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37B" w14:textId="77777777" w:rsidR="00693A08" w:rsidRDefault="00693A08">
      <w:pPr>
        <w:rPr>
          <w:rFonts w:ascii="Aptos" w:hAnsi="Aptos"/>
          <w:b/>
          <w:bCs/>
          <w:sz w:val="28"/>
          <w:szCs w:val="28"/>
        </w:rPr>
      </w:pPr>
      <w:r w:rsidRPr="004D571C">
        <w:rPr>
          <w:rFonts w:ascii="Aptos" w:hAnsi="Aptos"/>
          <w:b/>
          <w:bCs/>
          <w:sz w:val="28"/>
          <w:szCs w:val="28"/>
        </w:rPr>
        <w:t>“Am I normal?  Is this normal?”: supporting a community approach to grief</w:t>
      </w:r>
    </w:p>
    <w:p w14:paraId="37178089" w14:textId="77777777" w:rsidR="00B71C20" w:rsidRDefault="00B71C20">
      <w:pPr>
        <w:rPr>
          <w:rFonts w:ascii="Aptos" w:hAnsi="Aptos"/>
          <w:b/>
          <w:bCs/>
          <w:sz w:val="28"/>
          <w:szCs w:val="28"/>
        </w:rPr>
      </w:pPr>
    </w:p>
    <w:p w14:paraId="0B0B6163" w14:textId="1BAADD57" w:rsidR="00B71C20" w:rsidRDefault="00B71C20" w:rsidP="00B71C20">
      <w:pPr>
        <w:rPr>
          <w:rFonts w:ascii="Aptos" w:hAnsi="Aptos"/>
          <w:vertAlign w:val="superscript"/>
        </w:rPr>
      </w:pPr>
      <w:r w:rsidRPr="004D571C">
        <w:rPr>
          <w:rFonts w:ascii="Aptos" w:hAnsi="Aptos"/>
        </w:rPr>
        <w:t>Michelle Myall</w:t>
      </w:r>
      <w:r>
        <w:rPr>
          <w:rFonts w:ascii="Aptos" w:hAnsi="Aptos"/>
          <w:vertAlign w:val="superscript"/>
        </w:rPr>
        <w:t>1,2</w:t>
      </w:r>
      <w:r w:rsidRPr="008153AE">
        <w:rPr>
          <w:rFonts w:ascii="Aptos" w:hAnsi="Aptos"/>
          <w:vertAlign w:val="superscript"/>
        </w:rPr>
        <w:t>*</w:t>
      </w:r>
      <w:r>
        <w:rPr>
          <w:rFonts w:ascii="Aptos" w:hAnsi="Aptos"/>
        </w:rPr>
        <w:t xml:space="preserve">, </w:t>
      </w:r>
      <w:r w:rsidRPr="004D571C">
        <w:rPr>
          <w:rFonts w:ascii="Aptos" w:hAnsi="Aptos"/>
        </w:rPr>
        <w:t>Susi Lund</w:t>
      </w:r>
      <w:r w:rsidRPr="001542CC">
        <w:rPr>
          <w:rFonts w:ascii="Aptos" w:hAnsi="Aptos"/>
          <w:sz w:val="24"/>
          <w:szCs w:val="24"/>
          <w:vertAlign w:val="superscript"/>
        </w:rPr>
        <w:t>1,2</w:t>
      </w:r>
      <w:r>
        <w:rPr>
          <w:rFonts w:ascii="Aptos" w:hAnsi="Aptos"/>
        </w:rPr>
        <w:t xml:space="preserve">, </w:t>
      </w:r>
      <w:r w:rsidRPr="004D571C">
        <w:rPr>
          <w:rFonts w:ascii="Aptos" w:hAnsi="Aptos"/>
        </w:rPr>
        <w:t>Natasha Campling</w:t>
      </w:r>
      <w:r>
        <w:rPr>
          <w:rFonts w:ascii="Aptos" w:hAnsi="Aptos"/>
          <w:vertAlign w:val="superscript"/>
        </w:rPr>
        <w:t>1,2</w:t>
      </w:r>
    </w:p>
    <w:p w14:paraId="4EA3D5BA" w14:textId="77777777" w:rsidR="00B71C20" w:rsidRDefault="00B71C20" w:rsidP="00B71C20">
      <w:pPr>
        <w:rPr>
          <w:rFonts w:ascii="Aptos" w:hAnsi="Aptos"/>
        </w:rPr>
      </w:pPr>
      <w:r w:rsidRPr="001542CC">
        <w:rPr>
          <w:rFonts w:ascii="Aptos" w:hAnsi="Aptos"/>
          <w:vertAlign w:val="superscript"/>
        </w:rPr>
        <w:t>1</w:t>
      </w:r>
      <w:r w:rsidRPr="001542CC">
        <w:rPr>
          <w:rFonts w:ascii="Aptos" w:hAnsi="Aptos"/>
        </w:rPr>
        <w:t>School of Health Sciences, University of Southampton, Southampton, UK.</w:t>
      </w:r>
    </w:p>
    <w:p w14:paraId="7E4B1456" w14:textId="77777777" w:rsidR="00B71C20" w:rsidRDefault="00B71C20" w:rsidP="00B71C20">
      <w:pPr>
        <w:rPr>
          <w:rFonts w:ascii="Aptos" w:hAnsi="Aptos"/>
        </w:rPr>
      </w:pPr>
      <w:r>
        <w:rPr>
          <w:rFonts w:ascii="Aptos" w:hAnsi="Aptos"/>
          <w:vertAlign w:val="superscript"/>
        </w:rPr>
        <w:t>2</w:t>
      </w:r>
      <w:r>
        <w:rPr>
          <w:rFonts w:ascii="Aptos" w:hAnsi="Aptos"/>
        </w:rPr>
        <w:t>NIHR Applied Research Collaboration Wessex, Southampton, UK</w:t>
      </w:r>
    </w:p>
    <w:p w14:paraId="21582A4B" w14:textId="77777777" w:rsidR="00B71C20" w:rsidRDefault="00B71C20" w:rsidP="00B71C20">
      <w:pPr>
        <w:rPr>
          <w:rFonts w:ascii="Aptos" w:hAnsi="Aptos"/>
        </w:rPr>
      </w:pPr>
    </w:p>
    <w:p w14:paraId="4E5B4D3F" w14:textId="77777777" w:rsidR="00B71C20" w:rsidRPr="001542CC" w:rsidRDefault="00B71C20" w:rsidP="00B71C20">
      <w:pPr>
        <w:rPr>
          <w:rFonts w:ascii="Aptos" w:hAnsi="Aptos"/>
        </w:rPr>
      </w:pPr>
      <w:r>
        <w:rPr>
          <w:rFonts w:ascii="Aptos" w:hAnsi="Aptos"/>
        </w:rPr>
        <w:t xml:space="preserve">*Corresponding author: </w:t>
      </w:r>
      <w:hyperlink r:id="rId7" w:history="1">
        <w:r w:rsidRPr="00837D9B">
          <w:rPr>
            <w:rStyle w:val="Hyperlink"/>
            <w:rFonts w:ascii="Aptos" w:hAnsi="Aptos"/>
          </w:rPr>
          <w:t>m.myall@soton.ac.uk</w:t>
        </w:r>
      </w:hyperlink>
      <w:r>
        <w:rPr>
          <w:rFonts w:ascii="Aptos" w:hAnsi="Aptos"/>
        </w:rPr>
        <w:t xml:space="preserve">  </w:t>
      </w:r>
      <w:r w:rsidRPr="001542CC">
        <w:rPr>
          <w:rFonts w:ascii="Aptos" w:hAnsi="Aptos"/>
        </w:rPr>
        <w:t>0000-0001-8733-7412</w:t>
      </w:r>
      <w:r>
        <w:rPr>
          <w:rFonts w:ascii="Aptos" w:hAnsi="Aptos"/>
        </w:rPr>
        <w:t xml:space="preserve"> </w:t>
      </w:r>
    </w:p>
    <w:p w14:paraId="1FAF471A" w14:textId="77777777" w:rsidR="00B71C20" w:rsidRPr="001542CC" w:rsidRDefault="00B71C20" w:rsidP="00B71C20">
      <w:pPr>
        <w:rPr>
          <w:rFonts w:ascii="Aptos" w:hAnsi="Aptos"/>
        </w:rPr>
      </w:pPr>
    </w:p>
    <w:p w14:paraId="0F0C3B1F" w14:textId="189C30EF" w:rsidR="00693A08" w:rsidRPr="004D571C" w:rsidRDefault="00693A08" w:rsidP="00756FAD">
      <w:pPr>
        <w:jc w:val="both"/>
        <w:rPr>
          <w:rFonts w:ascii="Aptos" w:hAnsi="Aptos"/>
        </w:rPr>
      </w:pPr>
      <w:r w:rsidRPr="004D571C">
        <w:rPr>
          <w:rFonts w:ascii="Aptos" w:hAnsi="Aptos"/>
          <w:b/>
          <w:bCs/>
        </w:rPr>
        <w:t>Abstract</w:t>
      </w:r>
      <w:r w:rsidRPr="004D571C">
        <w:rPr>
          <w:rFonts w:ascii="Aptos" w:hAnsi="Aptos"/>
        </w:rPr>
        <w:t xml:space="preserve"> </w:t>
      </w:r>
    </w:p>
    <w:p w14:paraId="6344D5AC" w14:textId="50B48AD3" w:rsidR="00693A08" w:rsidRPr="00CA233A" w:rsidRDefault="00693A08" w:rsidP="00756FAD">
      <w:pPr>
        <w:jc w:val="both"/>
        <w:rPr>
          <w:rFonts w:ascii="Aptos" w:hAnsi="Aptos"/>
        </w:rPr>
      </w:pPr>
      <w:bookmarkStart w:id="0" w:name="_Hlk193807371"/>
      <w:r w:rsidRPr="004D571C">
        <w:rPr>
          <w:rFonts w:ascii="Aptos" w:hAnsi="Aptos"/>
        </w:rPr>
        <w:t>The grief literacy movement promotes normalising and regaining conversations about death</w:t>
      </w:r>
      <w:r w:rsidR="003A646C">
        <w:rPr>
          <w:rFonts w:ascii="Aptos" w:hAnsi="Aptos"/>
        </w:rPr>
        <w:t>,</w:t>
      </w:r>
      <w:r w:rsidRPr="004D571C">
        <w:rPr>
          <w:rFonts w:ascii="Aptos" w:hAnsi="Aptos"/>
        </w:rPr>
        <w:t xml:space="preserve"> </w:t>
      </w:r>
      <w:r w:rsidRPr="00CA233A">
        <w:rPr>
          <w:rFonts w:ascii="Aptos" w:hAnsi="Aptos"/>
        </w:rPr>
        <w:t>dying</w:t>
      </w:r>
      <w:r w:rsidR="003A646C" w:rsidRPr="00CA233A">
        <w:rPr>
          <w:rFonts w:ascii="Aptos" w:hAnsi="Aptos"/>
        </w:rPr>
        <w:t xml:space="preserve"> and grief</w:t>
      </w:r>
      <w:r w:rsidRPr="00CA233A">
        <w:rPr>
          <w:rFonts w:ascii="Aptos" w:hAnsi="Aptos"/>
        </w:rPr>
        <w:t xml:space="preserve"> </w:t>
      </w:r>
      <w:r w:rsidR="00D642A6" w:rsidRPr="00CA233A">
        <w:rPr>
          <w:rFonts w:ascii="Aptos" w:hAnsi="Aptos"/>
        </w:rPr>
        <w:t>with</w:t>
      </w:r>
      <w:r w:rsidRPr="00CA233A">
        <w:rPr>
          <w:rFonts w:ascii="Aptos" w:hAnsi="Aptos"/>
        </w:rPr>
        <w:t xml:space="preserve">in </w:t>
      </w:r>
      <w:r w:rsidR="00D642A6" w:rsidRPr="00CA233A">
        <w:rPr>
          <w:rFonts w:ascii="Aptos" w:hAnsi="Aptos"/>
        </w:rPr>
        <w:t>communities and networks</w:t>
      </w:r>
      <w:r w:rsidRPr="00CA233A">
        <w:rPr>
          <w:rFonts w:ascii="Aptos" w:hAnsi="Aptos"/>
        </w:rPr>
        <w:t xml:space="preserve">.  Enhancing grief literacy enables the public to identify grief, seek relevant information and adopt appropriate support. </w:t>
      </w:r>
      <w:r w:rsidR="00CF6937" w:rsidRPr="00CA233A">
        <w:rPr>
          <w:rFonts w:ascii="Aptos" w:hAnsi="Aptos"/>
        </w:rPr>
        <w:t>Hi</w:t>
      </w:r>
      <w:r w:rsidR="00831DA0" w:rsidRPr="00CA233A">
        <w:rPr>
          <w:rFonts w:ascii="Aptos" w:hAnsi="Aptos"/>
        </w:rPr>
        <w:t xml:space="preserve">storically </w:t>
      </w:r>
      <w:r w:rsidRPr="00CA233A">
        <w:rPr>
          <w:rFonts w:ascii="Aptos" w:hAnsi="Aptos"/>
        </w:rPr>
        <w:t xml:space="preserve">families have been the primary provider of </w:t>
      </w:r>
      <w:r w:rsidR="00D642A6" w:rsidRPr="00CA233A">
        <w:rPr>
          <w:rFonts w:ascii="Aptos" w:hAnsi="Aptos"/>
        </w:rPr>
        <w:t>such support</w:t>
      </w:r>
      <w:r w:rsidRPr="00CA233A">
        <w:rPr>
          <w:rFonts w:ascii="Aptos" w:hAnsi="Aptos"/>
        </w:rPr>
        <w:t xml:space="preserve">, </w:t>
      </w:r>
      <w:r w:rsidR="00CF6937" w:rsidRPr="00CA233A">
        <w:rPr>
          <w:rFonts w:ascii="Aptos" w:hAnsi="Aptos"/>
        </w:rPr>
        <w:t xml:space="preserve">but </w:t>
      </w:r>
      <w:r w:rsidRPr="00CA233A">
        <w:rPr>
          <w:rFonts w:ascii="Aptos" w:hAnsi="Aptos"/>
        </w:rPr>
        <w:t xml:space="preserve">recently </w:t>
      </w:r>
      <w:r w:rsidR="00CF6937" w:rsidRPr="00CA233A">
        <w:rPr>
          <w:rFonts w:ascii="Aptos" w:hAnsi="Aptos"/>
        </w:rPr>
        <w:t xml:space="preserve">in </w:t>
      </w:r>
      <w:r w:rsidR="00CA233A">
        <w:rPr>
          <w:rFonts w:ascii="Aptos" w:hAnsi="Aptos"/>
        </w:rPr>
        <w:t xml:space="preserve">the Global North </w:t>
      </w:r>
      <w:r w:rsidR="00D642A6" w:rsidRPr="00CA233A">
        <w:rPr>
          <w:rFonts w:ascii="Aptos" w:hAnsi="Aptos"/>
        </w:rPr>
        <w:t xml:space="preserve">these </w:t>
      </w:r>
      <w:r w:rsidRPr="00CA233A">
        <w:rPr>
          <w:rFonts w:ascii="Aptos" w:hAnsi="Aptos"/>
        </w:rPr>
        <w:t>skills and knowledge have been</w:t>
      </w:r>
      <w:r w:rsidR="00CF6937" w:rsidRPr="00CA233A">
        <w:rPr>
          <w:rFonts w:ascii="Aptos" w:hAnsi="Aptos"/>
        </w:rPr>
        <w:t xml:space="preserve"> lost</w:t>
      </w:r>
      <w:r w:rsidRPr="00CA233A">
        <w:rPr>
          <w:rFonts w:ascii="Aptos" w:hAnsi="Aptos"/>
        </w:rPr>
        <w:t xml:space="preserve">.  Families and communities need to be supported to regain ownership and relearn these skills.  An online resource was developed and evaluated to explore its value in supporting the knowledge, skills and values required to embed grief literacy in family and friends-based networks.  </w:t>
      </w:r>
      <w:r w:rsidR="00CF6937" w:rsidRPr="00CA233A">
        <w:rPr>
          <w:rFonts w:ascii="Aptos" w:hAnsi="Aptos"/>
        </w:rPr>
        <w:t>This paper presents findings from qualitative interviews (n=16) and group interviews (n=7)</w:t>
      </w:r>
      <w:r w:rsidR="00610D68" w:rsidRPr="00CA233A">
        <w:rPr>
          <w:rFonts w:ascii="Aptos" w:hAnsi="Aptos"/>
        </w:rPr>
        <w:t xml:space="preserve">. These rich datasets </w:t>
      </w:r>
      <w:r w:rsidR="00CF6937" w:rsidRPr="00CA233A">
        <w:rPr>
          <w:rFonts w:ascii="Aptos" w:hAnsi="Aptos"/>
        </w:rPr>
        <w:t>confirm</w:t>
      </w:r>
      <w:r w:rsidR="00610D68" w:rsidRPr="00CA233A">
        <w:rPr>
          <w:rFonts w:ascii="Aptos" w:hAnsi="Aptos"/>
        </w:rPr>
        <w:t>ed</w:t>
      </w:r>
      <w:r w:rsidR="00CF6937" w:rsidRPr="00CA233A">
        <w:rPr>
          <w:rFonts w:ascii="Aptos" w:hAnsi="Aptos"/>
        </w:rPr>
        <w:t xml:space="preserve"> the </w:t>
      </w:r>
      <w:r w:rsidRPr="00CA233A">
        <w:rPr>
          <w:rFonts w:ascii="Aptos" w:hAnsi="Aptos"/>
        </w:rPr>
        <w:t>resource to be an effective mechanism</w:t>
      </w:r>
      <w:r w:rsidR="00170996" w:rsidRPr="00CA233A">
        <w:rPr>
          <w:rFonts w:ascii="Aptos" w:hAnsi="Aptos"/>
        </w:rPr>
        <w:t xml:space="preserve"> by increasing knowledge and skills to enhance</w:t>
      </w:r>
      <w:r w:rsidRPr="00CA233A">
        <w:rPr>
          <w:rFonts w:ascii="Aptos" w:hAnsi="Aptos"/>
        </w:rPr>
        <w:t xml:space="preserve"> grief literacy</w:t>
      </w:r>
      <w:r w:rsidR="00610D68" w:rsidRPr="00CA233A">
        <w:rPr>
          <w:rFonts w:ascii="Aptos" w:hAnsi="Aptos"/>
        </w:rPr>
        <w:t xml:space="preserve"> </w:t>
      </w:r>
      <w:r w:rsidR="00CF6937" w:rsidRPr="00CA233A">
        <w:rPr>
          <w:rFonts w:ascii="Aptos" w:hAnsi="Aptos"/>
        </w:rPr>
        <w:t xml:space="preserve">and </w:t>
      </w:r>
      <w:r w:rsidRPr="00CA233A">
        <w:rPr>
          <w:rFonts w:ascii="Aptos" w:hAnsi="Aptos"/>
        </w:rPr>
        <w:t>supporting collective grief</w:t>
      </w:r>
      <w:r w:rsidR="00316D24" w:rsidRPr="00CA233A">
        <w:rPr>
          <w:rFonts w:ascii="Aptos" w:hAnsi="Aptos"/>
        </w:rPr>
        <w:t xml:space="preserve">, </w:t>
      </w:r>
      <w:r w:rsidR="00316D24" w:rsidRPr="00CA233A">
        <w:t xml:space="preserve">where loss transcends the individual and becomes a social or cultural experience </w:t>
      </w:r>
      <w:r w:rsidRPr="00CA233A">
        <w:rPr>
          <w:rFonts w:ascii="Aptos" w:hAnsi="Aptos"/>
        </w:rPr>
        <w:t>for the majority who deal with their grief with the support of family and friends</w:t>
      </w:r>
      <w:r w:rsidR="00CF6937" w:rsidRPr="00CA233A">
        <w:rPr>
          <w:rFonts w:ascii="Aptos" w:hAnsi="Aptos"/>
        </w:rPr>
        <w:t xml:space="preserve"> rather than bereavement professionals.</w:t>
      </w:r>
      <w:r w:rsidRPr="00CA233A">
        <w:rPr>
          <w:rFonts w:ascii="Aptos" w:hAnsi="Aptos"/>
        </w:rPr>
        <w:t xml:space="preserve">  </w:t>
      </w:r>
    </w:p>
    <w:bookmarkEnd w:id="0"/>
    <w:p w14:paraId="62C61747" w14:textId="77777777" w:rsidR="00693A08" w:rsidRPr="004D571C" w:rsidRDefault="00693A08" w:rsidP="00756FAD">
      <w:pPr>
        <w:jc w:val="both"/>
        <w:rPr>
          <w:rFonts w:ascii="Aptos" w:hAnsi="Aptos"/>
        </w:rPr>
      </w:pPr>
    </w:p>
    <w:p w14:paraId="64CA1001" w14:textId="62A13D43" w:rsidR="00693A08" w:rsidRPr="00831DA0" w:rsidRDefault="00693A08" w:rsidP="00756FAD">
      <w:pPr>
        <w:jc w:val="both"/>
        <w:rPr>
          <w:rFonts w:ascii="Aptos" w:hAnsi="Aptos"/>
          <w:b/>
          <w:bCs/>
        </w:rPr>
      </w:pPr>
      <w:r w:rsidRPr="004D571C">
        <w:rPr>
          <w:rFonts w:ascii="Aptos" w:hAnsi="Aptos"/>
          <w:b/>
          <w:bCs/>
        </w:rPr>
        <w:t>Key words</w:t>
      </w:r>
      <w:r w:rsidR="00831DA0">
        <w:rPr>
          <w:rFonts w:ascii="Aptos" w:hAnsi="Aptos"/>
          <w:b/>
          <w:bCs/>
        </w:rPr>
        <w:t xml:space="preserve">: </w:t>
      </w:r>
      <w:r w:rsidR="00831DA0">
        <w:rPr>
          <w:rFonts w:ascii="Aptos" w:hAnsi="Aptos"/>
        </w:rPr>
        <w:t>c</w:t>
      </w:r>
      <w:r w:rsidRPr="004D571C">
        <w:rPr>
          <w:rFonts w:ascii="Aptos" w:hAnsi="Aptos"/>
        </w:rPr>
        <w:t>ommunities, bereavement, grief literacy, family and friends, online resource.</w:t>
      </w:r>
    </w:p>
    <w:p w14:paraId="36D4E5A2" w14:textId="77777777" w:rsidR="00693A08" w:rsidRDefault="00693A08" w:rsidP="00756FAD">
      <w:pPr>
        <w:jc w:val="both"/>
      </w:pPr>
    </w:p>
    <w:p w14:paraId="207A4794" w14:textId="77777777" w:rsidR="00693A08" w:rsidRDefault="00693A08" w:rsidP="00756FAD">
      <w:pPr>
        <w:jc w:val="both"/>
        <w:rPr>
          <w:b/>
          <w:bCs/>
        </w:rPr>
      </w:pPr>
      <w:r>
        <w:rPr>
          <w:b/>
          <w:bCs/>
        </w:rPr>
        <w:br w:type="page"/>
      </w:r>
    </w:p>
    <w:p w14:paraId="0E18B66F" w14:textId="77777777" w:rsidR="00693A08" w:rsidRPr="003A646C" w:rsidRDefault="00693A08" w:rsidP="00756FAD">
      <w:pPr>
        <w:jc w:val="both"/>
        <w:rPr>
          <w:rFonts w:ascii="Aptos" w:hAnsi="Aptos"/>
          <w:b/>
          <w:bCs/>
          <w:color w:val="FF0000"/>
        </w:rPr>
      </w:pPr>
      <w:r w:rsidRPr="004D571C">
        <w:rPr>
          <w:rFonts w:ascii="Aptos" w:hAnsi="Aptos"/>
          <w:b/>
          <w:bCs/>
        </w:rPr>
        <w:lastRenderedPageBreak/>
        <w:t>Introduction</w:t>
      </w:r>
    </w:p>
    <w:p w14:paraId="651B869B" w14:textId="5D162446" w:rsidR="00693A08" w:rsidRPr="004D571C" w:rsidRDefault="00693A08" w:rsidP="00756FAD">
      <w:pPr>
        <w:jc w:val="both"/>
        <w:rPr>
          <w:rFonts w:ascii="Aptos" w:hAnsi="Aptos" w:cstheme="minorHAnsi"/>
        </w:rPr>
      </w:pPr>
      <w:r w:rsidRPr="004D571C">
        <w:rPr>
          <w:rFonts w:ascii="Aptos" w:hAnsi="Aptos" w:cstheme="minorHAnsi"/>
        </w:rPr>
        <w:t xml:space="preserve">Family, friends and social networks are fundamental to supporting the bereaved </w:t>
      </w:r>
      <w:r>
        <w:rPr>
          <w:rFonts w:ascii="Aptos" w:hAnsi="Aptos" w:cstheme="minorHAnsi"/>
          <w:noProof/>
        </w:rPr>
        <w:t>(Aoun et al., 2020a, Aoun et al., 2020b, Aoun, 2020, Abel et al., 2023)</w:t>
      </w:r>
      <w:r>
        <w:rPr>
          <w:rFonts w:ascii="Aptos" w:hAnsi="Aptos" w:cstheme="minorHAnsi"/>
        </w:rPr>
        <w:t>.</w:t>
      </w:r>
      <w:r w:rsidRPr="004D571C">
        <w:rPr>
          <w:rFonts w:ascii="Aptos" w:hAnsi="Aptos" w:cstheme="minorHAnsi"/>
        </w:rPr>
        <w:t xml:space="preserve"> </w:t>
      </w:r>
      <w:r w:rsidR="00C601B3">
        <w:rPr>
          <w:rFonts w:ascii="Aptos" w:hAnsi="Aptos" w:cstheme="minorHAnsi"/>
        </w:rPr>
        <w:t>Evidence suggests</w:t>
      </w:r>
      <w:r w:rsidR="00E107B2">
        <w:rPr>
          <w:rFonts w:ascii="Aptos" w:hAnsi="Aptos" w:cstheme="minorHAnsi"/>
        </w:rPr>
        <w:t xml:space="preserve"> </w:t>
      </w:r>
      <w:r w:rsidRPr="004D571C">
        <w:rPr>
          <w:rFonts w:ascii="Aptos" w:hAnsi="Aptos" w:cstheme="minorHAnsi"/>
        </w:rPr>
        <w:t xml:space="preserve">that all grievers benefit from information about grief and loss as well as compassionate, non-judgemental social support </w:t>
      </w:r>
      <w:r>
        <w:rPr>
          <w:rFonts w:ascii="Aptos" w:hAnsi="Aptos" w:cstheme="minorHAnsi"/>
          <w:noProof/>
        </w:rPr>
        <w:t>(Breen et al., 2022)</w:t>
      </w:r>
      <w:r>
        <w:rPr>
          <w:rFonts w:ascii="Aptos" w:hAnsi="Aptos" w:cstheme="minorHAnsi"/>
        </w:rPr>
        <w:t>.</w:t>
      </w:r>
      <w:r w:rsidRPr="004D571C">
        <w:rPr>
          <w:rFonts w:ascii="Aptos" w:hAnsi="Aptos" w:cstheme="minorHAnsi"/>
        </w:rPr>
        <w:t xml:space="preserve"> Such social support is not the same as purely being in the presence of others, but is reciprocal, open-minded and relies on being both seen and heard which allows recipients to feel safe and cared about </w:t>
      </w:r>
      <w:r>
        <w:rPr>
          <w:rFonts w:ascii="Aptos" w:hAnsi="Aptos" w:cstheme="minorHAnsi"/>
          <w:noProof/>
        </w:rPr>
        <w:t>(Abel et al., 2023, Van de Kolk, 2015)</w:t>
      </w:r>
      <w:r w:rsidRPr="004D571C">
        <w:rPr>
          <w:rFonts w:ascii="Aptos" w:hAnsi="Aptos" w:cstheme="minorHAnsi"/>
        </w:rPr>
        <w:t>.</w:t>
      </w:r>
    </w:p>
    <w:p w14:paraId="22BECF56" w14:textId="77777777" w:rsidR="00E061C2" w:rsidRDefault="00693A08" w:rsidP="00756FAD">
      <w:pPr>
        <w:jc w:val="both"/>
        <w:rPr>
          <w:rFonts w:ascii="Aptos" w:hAnsi="Aptos" w:cstheme="minorHAnsi"/>
        </w:rPr>
      </w:pPr>
      <w:r>
        <w:rPr>
          <w:rFonts w:ascii="Aptos" w:hAnsi="Aptos" w:cstheme="minorHAnsi"/>
        </w:rPr>
        <w:t>Aoun and colleagues’ P</w:t>
      </w:r>
      <w:r w:rsidRPr="004D571C">
        <w:rPr>
          <w:rFonts w:ascii="Aptos" w:hAnsi="Aptos" w:cstheme="minorHAnsi"/>
        </w:rPr>
        <w:t xml:space="preserve">ublic Health Model of Bereavement Support posits that the majority of bereaved people (60%) manage their bereavement solely with the support of family, friends and communities, whilst a further 30% require some additional support, and only 10% require referral to bereavement professionals.  This model was projected from a large scale, population-based cross-sectional survey of bereaved people </w:t>
      </w:r>
      <w:r>
        <w:rPr>
          <w:rFonts w:ascii="Aptos" w:hAnsi="Aptos" w:cstheme="minorHAnsi"/>
          <w:noProof/>
        </w:rPr>
        <w:t>(Aoun et al., 2018, Aoun et al., 2015)</w:t>
      </w:r>
      <w:r>
        <w:rPr>
          <w:rFonts w:ascii="Aptos" w:hAnsi="Aptos" w:cstheme="minorHAnsi"/>
        </w:rPr>
        <w:t xml:space="preserve">; </w:t>
      </w:r>
      <w:r w:rsidRPr="004D571C">
        <w:rPr>
          <w:rFonts w:ascii="Aptos" w:hAnsi="Aptos" w:cstheme="minorHAnsi"/>
        </w:rPr>
        <w:t xml:space="preserve">678 bereaved people responded that their most used sources of support were those in the informal category such as family and friends (80-90%).  Furthermore, in comparison to all other sources of support including professional sources, the family were perceived as the most helpful with 92% (585) rating them as very / quite helpful </w:t>
      </w:r>
      <w:r>
        <w:rPr>
          <w:rFonts w:ascii="Aptos" w:hAnsi="Aptos" w:cstheme="minorHAnsi"/>
          <w:noProof/>
        </w:rPr>
        <w:t>(Aoun et al., 2018)</w:t>
      </w:r>
      <w:r w:rsidRPr="004D571C">
        <w:rPr>
          <w:rFonts w:ascii="Aptos" w:hAnsi="Aptos" w:cstheme="minorHAnsi"/>
        </w:rPr>
        <w:t>.</w:t>
      </w:r>
    </w:p>
    <w:p w14:paraId="6C07D0AE" w14:textId="3869A86E" w:rsidR="00693A08" w:rsidRPr="004D571C" w:rsidRDefault="00E061C2" w:rsidP="00756FAD">
      <w:pPr>
        <w:jc w:val="both"/>
        <w:rPr>
          <w:rFonts w:ascii="Aptos" w:hAnsi="Aptos" w:cstheme="minorHAnsi"/>
        </w:rPr>
      </w:pPr>
      <w:r w:rsidRPr="00BE675C">
        <w:rPr>
          <w:rFonts w:ascii="Aptos" w:hAnsi="Aptos" w:cstheme="minorHAnsi"/>
        </w:rPr>
        <w:t xml:space="preserve">As others have suggested, identifying what is meant by family is not a straightforward task, and accounting for cultural and social variations makes this especially challenging (Breen et al, 2019, </w:t>
      </w:r>
      <w:proofErr w:type="spellStart"/>
      <w:r w:rsidRPr="00BE675C">
        <w:rPr>
          <w:rFonts w:ascii="Aptos" w:hAnsi="Aptos" w:cstheme="minorHAnsi"/>
        </w:rPr>
        <w:t>Gubrium</w:t>
      </w:r>
      <w:proofErr w:type="spellEnd"/>
      <w:r w:rsidRPr="00BE675C">
        <w:rPr>
          <w:rFonts w:ascii="Aptos" w:hAnsi="Aptos" w:cstheme="minorHAnsi"/>
        </w:rPr>
        <w:t xml:space="preserve"> and Holstein, 1990). </w:t>
      </w:r>
      <w:proofErr w:type="gramStart"/>
      <w:r w:rsidRPr="00BE675C">
        <w:rPr>
          <w:rFonts w:ascii="Aptos" w:hAnsi="Aptos" w:cstheme="minorHAnsi"/>
        </w:rPr>
        <w:t xml:space="preserve">Furthermore, </w:t>
      </w:r>
      <w:r w:rsidR="007C5316" w:rsidRPr="00BE675C">
        <w:rPr>
          <w:rFonts w:ascii="Aptos" w:hAnsi="Aptos" w:cstheme="minorHAnsi"/>
        </w:rPr>
        <w:t xml:space="preserve"> family</w:t>
      </w:r>
      <w:proofErr w:type="gramEnd"/>
      <w:r w:rsidR="007C5316" w:rsidRPr="00BE675C">
        <w:rPr>
          <w:rFonts w:ascii="Aptos" w:hAnsi="Aptos" w:cstheme="minorHAnsi"/>
        </w:rPr>
        <w:t xml:space="preserve"> is not defined by legal ties, relational bonds or genes and instead is shaped by social, cultural and temporal influences (Klass et al 1996.) </w:t>
      </w:r>
      <w:r w:rsidR="00B33553" w:rsidRPr="00BE675C">
        <w:rPr>
          <w:rFonts w:ascii="Aptos" w:hAnsi="Aptos" w:cstheme="minorHAnsi"/>
        </w:rPr>
        <w:t>It is also not a static entity but</w:t>
      </w:r>
      <w:r w:rsidR="007C5316" w:rsidRPr="00BE675C">
        <w:rPr>
          <w:rFonts w:ascii="Aptos" w:hAnsi="Aptos" w:cstheme="minorHAnsi"/>
        </w:rPr>
        <w:t xml:space="preserve"> fluid, constantly evolving and shifting with membership self-defined by its individual</w:t>
      </w:r>
      <w:r w:rsidR="00B33553" w:rsidRPr="00BE675C">
        <w:rPr>
          <w:rFonts w:ascii="Aptos" w:hAnsi="Aptos" w:cstheme="minorHAnsi"/>
        </w:rPr>
        <w:t>s</w:t>
      </w:r>
      <w:r w:rsidR="007C5316" w:rsidRPr="00BE675C">
        <w:rPr>
          <w:rFonts w:ascii="Aptos" w:hAnsi="Aptos" w:cstheme="minorHAnsi"/>
        </w:rPr>
        <w:t xml:space="preserve"> (Miller 2014).  </w:t>
      </w:r>
      <w:r w:rsidR="00B33553" w:rsidRPr="00BE675C">
        <w:rPr>
          <w:rFonts w:ascii="Aptos" w:hAnsi="Aptos" w:cstheme="minorHAnsi"/>
        </w:rPr>
        <w:t xml:space="preserve">For this </w:t>
      </w:r>
      <w:proofErr w:type="gramStart"/>
      <w:r w:rsidR="00B33553" w:rsidRPr="00BE675C">
        <w:rPr>
          <w:rFonts w:ascii="Aptos" w:hAnsi="Aptos" w:cstheme="minorHAnsi"/>
        </w:rPr>
        <w:t>reason</w:t>
      </w:r>
      <w:proofErr w:type="gramEnd"/>
      <w:r w:rsidR="00B33553" w:rsidRPr="00BE675C">
        <w:rPr>
          <w:rFonts w:ascii="Aptos" w:hAnsi="Aptos" w:cstheme="minorHAnsi"/>
        </w:rPr>
        <w:t xml:space="preserve"> we use </w:t>
      </w:r>
      <w:r w:rsidR="00693A08" w:rsidRPr="00B33553">
        <w:rPr>
          <w:rFonts w:ascii="Aptos" w:hAnsi="Aptos" w:cstheme="minorHAnsi"/>
        </w:rPr>
        <w:t xml:space="preserve">Aoun’s model </w:t>
      </w:r>
      <w:r w:rsidR="00B33553" w:rsidRPr="00B33553">
        <w:rPr>
          <w:rFonts w:ascii="Aptos" w:hAnsi="Aptos" w:cstheme="minorHAnsi"/>
        </w:rPr>
        <w:t>to</w:t>
      </w:r>
      <w:r w:rsidR="00693A08" w:rsidRPr="00B33553">
        <w:rPr>
          <w:rFonts w:ascii="Aptos" w:hAnsi="Aptos" w:cstheme="minorHAnsi"/>
        </w:rPr>
        <w:t xml:space="preserve"> define family widely to </w:t>
      </w:r>
      <w:proofErr w:type="gramStart"/>
      <w:r w:rsidR="00693A08" w:rsidRPr="00B33553">
        <w:rPr>
          <w:rFonts w:ascii="Aptos" w:hAnsi="Aptos" w:cstheme="minorHAnsi"/>
        </w:rPr>
        <w:t>include:</w:t>
      </w:r>
      <w:proofErr w:type="gramEnd"/>
      <w:r w:rsidR="00693A08" w:rsidRPr="00B33553">
        <w:rPr>
          <w:rFonts w:ascii="Aptos" w:hAnsi="Aptos" w:cstheme="minorHAnsi"/>
        </w:rPr>
        <w:t xml:space="preserve"> relatives, friends, neighbours and wider social networks. </w:t>
      </w:r>
    </w:p>
    <w:p w14:paraId="02DDA464" w14:textId="356FD457" w:rsidR="00693A08" w:rsidRPr="000702FE" w:rsidRDefault="00693A08" w:rsidP="00756FAD">
      <w:pPr>
        <w:jc w:val="both"/>
      </w:pPr>
      <w:r w:rsidRPr="004D571C">
        <w:rPr>
          <w:rFonts w:ascii="Aptos" w:hAnsi="Aptos" w:cstheme="minorHAnsi"/>
        </w:rPr>
        <w:t xml:space="preserve">It has been acknowledged that family context in bereavement is often over-looked in grief research </w:t>
      </w:r>
      <w:r>
        <w:rPr>
          <w:rFonts w:ascii="Aptos" w:hAnsi="Aptos" w:cstheme="minorHAnsi"/>
          <w:noProof/>
        </w:rPr>
        <w:t>(Hay et al., 2021, Ng, 2021, Breen et al., 2019)</w:t>
      </w:r>
      <w:r w:rsidRPr="004D571C">
        <w:rPr>
          <w:rFonts w:ascii="Aptos" w:hAnsi="Aptos" w:cstheme="minorHAnsi"/>
        </w:rPr>
        <w:t xml:space="preserve"> but more recently there has been an emergent body of work that recognises grief and bereavement are fundamentally social or relational </w:t>
      </w:r>
      <w:r>
        <w:rPr>
          <w:rFonts w:ascii="Aptos" w:hAnsi="Aptos" w:cstheme="minorHAnsi"/>
          <w:noProof/>
        </w:rPr>
        <w:t>(Barboza et al., 2022, Taladay-Carter and Kellas, 2024)</w:t>
      </w:r>
      <w:r>
        <w:rPr>
          <w:rFonts w:ascii="Aptos" w:hAnsi="Aptos" w:cstheme="minorHAnsi"/>
        </w:rPr>
        <w:t>.</w:t>
      </w:r>
      <w:r w:rsidRPr="004D571C">
        <w:rPr>
          <w:rFonts w:ascii="Aptos" w:hAnsi="Aptos" w:cstheme="minorHAnsi"/>
        </w:rPr>
        <w:t xml:space="preserve"> While this recognition is valuable in advancing knowledge it remains constrained by its focus on immediate family / kinship ties and approaches to professionally delivered grief therapy</w:t>
      </w:r>
      <w:r>
        <w:rPr>
          <w:rFonts w:ascii="Aptos" w:hAnsi="Aptos" w:cstheme="minorHAnsi"/>
        </w:rPr>
        <w:t xml:space="preserve"> </w:t>
      </w:r>
      <w:r>
        <w:rPr>
          <w:rFonts w:ascii="Aptos" w:hAnsi="Aptos" w:cstheme="minorHAnsi"/>
          <w:noProof/>
        </w:rPr>
        <w:t>(Barboza et al., 2022)</w:t>
      </w:r>
      <w:r>
        <w:rPr>
          <w:rFonts w:ascii="Aptos" w:hAnsi="Aptos" w:cstheme="minorHAnsi"/>
        </w:rPr>
        <w:t xml:space="preserve">. </w:t>
      </w:r>
      <w:r w:rsidRPr="004D571C">
        <w:rPr>
          <w:rFonts w:ascii="Aptos" w:hAnsi="Aptos" w:cstheme="minorHAnsi"/>
        </w:rPr>
        <w:t xml:space="preserve">Furthermore, most grief theories focus on individual rather than collective experience </w:t>
      </w:r>
      <w:r>
        <w:rPr>
          <w:rFonts w:ascii="Aptos" w:hAnsi="Aptos" w:cstheme="minorHAnsi"/>
          <w:noProof/>
        </w:rPr>
        <w:t>(Stroebe and Schut, 2015)</w:t>
      </w:r>
      <w:r w:rsidRPr="004D571C">
        <w:rPr>
          <w:rFonts w:ascii="Aptos" w:hAnsi="Aptos" w:cstheme="minorHAnsi"/>
        </w:rPr>
        <w:t xml:space="preserve">. A notable exception to the predominant theoretical focus on the individual is the family-level extension to the Dual Process Model of Coping with Bereavement, in which </w:t>
      </w:r>
      <w:r w:rsidRPr="00614D95">
        <w:rPr>
          <w:rFonts w:ascii="Aptos" w:hAnsi="Aptos" w:cstheme="minorHAnsi"/>
        </w:rPr>
        <w:t>Strobe &amp; Schut (2015</w:t>
      </w:r>
      <w:r w:rsidRPr="004D571C">
        <w:rPr>
          <w:rFonts w:ascii="Aptos" w:hAnsi="Aptos" w:cstheme="minorHAnsi"/>
        </w:rPr>
        <w:t xml:space="preserve">) describe family level tasks influencing loss and restoration orientated </w:t>
      </w:r>
      <w:r w:rsidR="000B7AF8">
        <w:rPr>
          <w:rFonts w:ascii="Aptos" w:hAnsi="Aptos" w:cstheme="minorHAnsi"/>
        </w:rPr>
        <w:t>processes</w:t>
      </w:r>
      <w:r w:rsidRPr="004D571C">
        <w:rPr>
          <w:rFonts w:ascii="Aptos" w:hAnsi="Aptos" w:cstheme="minorHAnsi"/>
        </w:rPr>
        <w:t xml:space="preserve">. Loss orientation refers to dealing with processing the stressful aspects of a loss experience and focusing on the deceased (e.g. memorializing and thinking about the person who has died), restoration orientation refers to coping with other losses which manifest as a result of the bereavement (e.g. financial hardship, adapting to new routines and roles).  </w:t>
      </w:r>
      <w:r w:rsidR="000B7AF8">
        <w:rPr>
          <w:rFonts w:ascii="Aptos" w:hAnsi="Aptos" w:cstheme="minorHAnsi"/>
        </w:rPr>
        <w:t xml:space="preserve">Therefore, </w:t>
      </w:r>
      <w:proofErr w:type="gramStart"/>
      <w:r w:rsidR="000B7AF8">
        <w:rPr>
          <w:rFonts w:ascii="Aptos" w:hAnsi="Aptos" w:cstheme="minorHAnsi"/>
        </w:rPr>
        <w:t xml:space="preserve">the  </w:t>
      </w:r>
      <w:r w:rsidR="00C51F56" w:rsidRPr="00364131">
        <w:t>Dual</w:t>
      </w:r>
      <w:proofErr w:type="gramEnd"/>
      <w:r w:rsidR="00C51F56" w:rsidRPr="00364131">
        <w:t xml:space="preserve"> Process Model recognizes that grief is not straightforward</w:t>
      </w:r>
      <w:r w:rsidR="00C51F56">
        <w:t xml:space="preserve">, or time limited, </w:t>
      </w:r>
      <w:r w:rsidR="00C51F56" w:rsidRPr="00364131">
        <w:t>but a fluctuating experience</w:t>
      </w:r>
      <w:r w:rsidR="000B7AF8">
        <w:t xml:space="preserve"> which reflects </w:t>
      </w:r>
      <w:r w:rsidR="00C51F56">
        <w:t xml:space="preserve">the </w:t>
      </w:r>
      <w:r w:rsidR="00C51F56" w:rsidRPr="00364131">
        <w:t xml:space="preserve">dynamic </w:t>
      </w:r>
      <w:r w:rsidR="00C51F56">
        <w:t>nature of</w:t>
      </w:r>
      <w:r w:rsidR="00C51F56" w:rsidRPr="00364131">
        <w:t xml:space="preserve"> </w:t>
      </w:r>
      <w:r w:rsidR="00C51F56">
        <w:t>grief</w:t>
      </w:r>
      <w:r w:rsidR="00C51F56" w:rsidRPr="00364131">
        <w:t xml:space="preserve"> </w:t>
      </w:r>
      <w:r w:rsidR="00C51F56">
        <w:t xml:space="preserve">and </w:t>
      </w:r>
      <w:r w:rsidR="00C51F56" w:rsidRPr="00364131">
        <w:t>the complexities of each person’s journey.</w:t>
      </w:r>
      <w:r w:rsidR="00C51F56">
        <w:t xml:space="preserve"> Recognition that </w:t>
      </w:r>
      <w:r w:rsidR="000B7AF8">
        <w:t>oscillation</w:t>
      </w:r>
      <w:r w:rsidR="00C51F56" w:rsidRPr="001421C3">
        <w:t xml:space="preserve"> between these two processes, rather than a linear path is </w:t>
      </w:r>
      <w:r w:rsidR="000B7AF8">
        <w:t xml:space="preserve">usual </w:t>
      </w:r>
      <w:r w:rsidR="00C51F56" w:rsidRPr="001421C3">
        <w:t xml:space="preserve">and </w:t>
      </w:r>
      <w:r w:rsidR="00C51F56">
        <w:t xml:space="preserve">an </w:t>
      </w:r>
      <w:r w:rsidR="00C51F56" w:rsidRPr="001421C3">
        <w:t>adaptive way to integrate loss into a new sense of self and purpose</w:t>
      </w:r>
      <w:r w:rsidR="00C51F56">
        <w:t>.</w:t>
      </w:r>
    </w:p>
    <w:p w14:paraId="0BF84980" w14:textId="2668105F" w:rsidR="00693A08" w:rsidRPr="004D571C" w:rsidRDefault="00693A08" w:rsidP="00756FAD">
      <w:pPr>
        <w:jc w:val="both"/>
        <w:rPr>
          <w:rFonts w:ascii="Aptos" w:hAnsi="Aptos" w:cstheme="minorHAnsi"/>
        </w:rPr>
      </w:pPr>
      <w:r w:rsidRPr="004D571C">
        <w:rPr>
          <w:rFonts w:ascii="Aptos" w:hAnsi="Aptos" w:cstheme="minorHAnsi"/>
        </w:rPr>
        <w:t xml:space="preserve">This family level extension to the Dual Process Model was used in combination with Family Sense of Coherence </w:t>
      </w:r>
      <w:r>
        <w:rPr>
          <w:rFonts w:ascii="Aptos" w:hAnsi="Aptos" w:cstheme="minorHAnsi"/>
          <w:noProof/>
        </w:rPr>
        <w:t>(Antonovsky and Sourani, 1988)</w:t>
      </w:r>
      <w:r w:rsidRPr="004D571C">
        <w:rPr>
          <w:rFonts w:ascii="Aptos" w:hAnsi="Aptos" w:cstheme="minorHAnsi"/>
        </w:rPr>
        <w:t xml:space="preserve"> as the theoretical framework to facilitate family-focused support and underpin the development of our online resource </w:t>
      </w:r>
      <w:hyperlink r:id="rId8" w:history="1">
        <w:r w:rsidRPr="004D571C">
          <w:rPr>
            <w:rStyle w:val="Hyperlink"/>
            <w:rFonts w:ascii="Aptos" w:hAnsi="Aptos" w:cstheme="minorHAnsi"/>
          </w:rPr>
          <w:t>www.familiesandfriendsinbereavement.org.uk</w:t>
        </w:r>
      </w:hyperlink>
      <w:r w:rsidRPr="004D571C">
        <w:rPr>
          <w:rFonts w:ascii="Aptos" w:hAnsi="Aptos" w:cstheme="minorHAnsi"/>
        </w:rPr>
        <w:t xml:space="preserve"> </w:t>
      </w:r>
      <w:r>
        <w:rPr>
          <w:rFonts w:ascii="Aptos" w:hAnsi="Aptos" w:cstheme="minorHAnsi"/>
          <w:noProof/>
        </w:rPr>
        <w:t>(</w:t>
      </w:r>
      <w:r w:rsidR="00895FF2">
        <w:rPr>
          <w:rFonts w:ascii="Aptos" w:hAnsi="Aptos" w:cstheme="minorHAnsi"/>
          <w:noProof/>
        </w:rPr>
        <w:t>Anon</w:t>
      </w:r>
      <w:r>
        <w:rPr>
          <w:rFonts w:ascii="Aptos" w:hAnsi="Aptos" w:cstheme="minorHAnsi"/>
          <w:noProof/>
        </w:rPr>
        <w:t xml:space="preserve"> et al., 202</w:t>
      </w:r>
      <w:r w:rsidR="002C46A8">
        <w:rPr>
          <w:rFonts w:ascii="Aptos" w:hAnsi="Aptos" w:cstheme="minorHAnsi"/>
          <w:noProof/>
        </w:rPr>
        <w:t>4</w:t>
      </w:r>
      <w:r>
        <w:rPr>
          <w:rFonts w:ascii="Aptos" w:hAnsi="Aptos" w:cstheme="minorHAnsi"/>
          <w:noProof/>
        </w:rPr>
        <w:t>)</w:t>
      </w:r>
      <w:r w:rsidRPr="004D571C">
        <w:rPr>
          <w:rFonts w:ascii="Aptos" w:hAnsi="Aptos" w:cstheme="minorHAnsi"/>
        </w:rPr>
        <w:t xml:space="preserve">. </w:t>
      </w:r>
      <w:r w:rsidR="009D5E92" w:rsidRPr="00CA233A">
        <w:t xml:space="preserve">Family Sense of Coherence </w:t>
      </w:r>
      <w:r w:rsidR="009D5E92" w:rsidRPr="00CA233A">
        <w:lastRenderedPageBreak/>
        <w:t xml:space="preserve">was developed in response to family stressors over the course of a </w:t>
      </w:r>
      <w:r w:rsidR="001F638E" w:rsidRPr="00CA233A">
        <w:t>lifetime and</w:t>
      </w:r>
      <w:r w:rsidR="009D5E92" w:rsidRPr="00CA233A">
        <w:t xml:space="preserve"> provides an additional theoretical foundation for family-focused support (Antonovsky and Sourani, 1988).  We have used it previously to inform a family support intervention in the context of life-limiting illness (Duke </w:t>
      </w:r>
      <w:r w:rsidR="009D5E92" w:rsidRPr="00CA233A">
        <w:rPr>
          <w:i/>
          <w:iCs/>
        </w:rPr>
        <w:t>et al.</w:t>
      </w:r>
      <w:r w:rsidR="009D5E92" w:rsidRPr="00CA233A">
        <w:t xml:space="preserve">, 2020). </w:t>
      </w:r>
      <w:r w:rsidR="001F638E">
        <w:t xml:space="preserve"> </w:t>
      </w:r>
      <w:r w:rsidRPr="004D571C">
        <w:rPr>
          <w:rFonts w:ascii="Aptos" w:hAnsi="Aptos" w:cstheme="minorHAnsi"/>
        </w:rPr>
        <w:t>Antonovsky &amp; Sourani demonstrated that successful coping with family stressors / life events is associated with adaptation within the family and wider community networks.  Family Sense of Coherence is characterised by three core constructs (</w:t>
      </w:r>
      <w:r>
        <w:rPr>
          <w:rFonts w:ascii="Aptos" w:hAnsi="Aptos" w:cstheme="minorHAnsi"/>
        </w:rPr>
        <w:t xml:space="preserve">meaningfulness, </w:t>
      </w:r>
      <w:r w:rsidRPr="004D571C">
        <w:rPr>
          <w:rFonts w:ascii="Aptos" w:hAnsi="Aptos" w:cstheme="minorHAnsi"/>
        </w:rPr>
        <w:t>comprehensibility</w:t>
      </w:r>
      <w:r>
        <w:rPr>
          <w:rFonts w:ascii="Aptos" w:hAnsi="Aptos" w:cstheme="minorHAnsi"/>
        </w:rPr>
        <w:t xml:space="preserve"> and</w:t>
      </w:r>
      <w:r w:rsidRPr="004D571C">
        <w:rPr>
          <w:rFonts w:ascii="Aptos" w:hAnsi="Aptos" w:cstheme="minorHAnsi"/>
        </w:rPr>
        <w:t xml:space="preserve"> manageability) focused on family strengths, resilience and meaning. In the context of bereavement, we defined these as: meaning</w:t>
      </w:r>
      <w:r>
        <w:rPr>
          <w:rFonts w:ascii="Aptos" w:hAnsi="Aptos" w:cstheme="minorHAnsi"/>
        </w:rPr>
        <w:t>fulness</w:t>
      </w:r>
      <w:r w:rsidRPr="004D571C">
        <w:rPr>
          <w:rFonts w:ascii="Aptos" w:hAnsi="Aptos" w:cstheme="minorHAnsi"/>
        </w:rPr>
        <w:t xml:space="preserve"> - responding to the death and creating meaning as a family, comprehensibility - ability to understand and make sense of the death, and manageability - ability to utilize available resources to respond to the bereavement.  Together the theoretical framework comprehensively describes the processes required as a family, in both attending to the bereavement and the consequences of the death, in order to make sense, create meaning and utilize available resources to adapt to the loss (see Figure 1</w:t>
      </w:r>
      <w:r w:rsidRPr="001F638E">
        <w:rPr>
          <w:rFonts w:ascii="Aptos" w:hAnsi="Aptos" w:cstheme="minorHAnsi"/>
        </w:rPr>
        <w:t>).</w:t>
      </w:r>
      <w:r w:rsidR="001F638E" w:rsidRPr="001F638E">
        <w:rPr>
          <w:rFonts w:ascii="Aptos" w:hAnsi="Aptos" w:cstheme="minorHAnsi"/>
          <w:color w:val="FF0000"/>
        </w:rPr>
        <w:t xml:space="preserve"> </w:t>
      </w:r>
      <w:r w:rsidR="001F638E" w:rsidRPr="00CA233A">
        <w:t>Combined, Family Sense of Coherence theory and the focus offered in the family level extension to the Dual Process Model, provided a theoretical framework to guide family orientated bereavement support.</w:t>
      </w:r>
    </w:p>
    <w:p w14:paraId="4F287DAE" w14:textId="77777777" w:rsidR="00693A08" w:rsidRPr="004D571C" w:rsidRDefault="00693A08" w:rsidP="00756FAD">
      <w:pPr>
        <w:jc w:val="both"/>
        <w:rPr>
          <w:rFonts w:ascii="Aptos" w:hAnsi="Aptos" w:cstheme="minorHAnsi"/>
          <w:b/>
          <w:bCs/>
        </w:rPr>
      </w:pPr>
      <w:r w:rsidRPr="004D571C">
        <w:rPr>
          <w:rFonts w:ascii="Aptos" w:hAnsi="Aptos" w:cstheme="minorHAnsi"/>
          <w:b/>
          <w:bCs/>
        </w:rPr>
        <w:t>Figure 1: Combined theoretical framework</w:t>
      </w:r>
    </w:p>
    <w:p w14:paraId="5F6A664C" w14:textId="77777777" w:rsidR="00693A08" w:rsidRDefault="00693A08" w:rsidP="003210EF">
      <w:pPr>
        <w:jc w:val="center"/>
        <w:rPr>
          <w:rFonts w:cstheme="minorHAnsi"/>
        </w:rPr>
      </w:pPr>
      <w:r>
        <w:rPr>
          <w:noProof/>
        </w:rPr>
        <w:drawing>
          <wp:inline distT="0" distB="0" distL="0" distR="0" wp14:anchorId="7E383B0D" wp14:editId="4E3E5CE7">
            <wp:extent cx="4293897" cy="2920002"/>
            <wp:effectExtent l="0" t="0" r="0" b="0"/>
            <wp:docPr id="62706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69576" name=""/>
                    <pic:cNvPicPr/>
                  </pic:nvPicPr>
                  <pic:blipFill>
                    <a:blip r:embed="rId9"/>
                    <a:stretch>
                      <a:fillRect/>
                    </a:stretch>
                  </pic:blipFill>
                  <pic:spPr>
                    <a:xfrm>
                      <a:off x="0" y="0"/>
                      <a:ext cx="4312808" cy="2932862"/>
                    </a:xfrm>
                    <a:prstGeom prst="rect">
                      <a:avLst/>
                    </a:prstGeom>
                  </pic:spPr>
                </pic:pic>
              </a:graphicData>
            </a:graphic>
          </wp:inline>
        </w:drawing>
      </w:r>
      <w:r>
        <w:rPr>
          <w:rFonts w:cstheme="minorHAnsi"/>
        </w:rPr>
        <w:t xml:space="preserve">   </w:t>
      </w:r>
    </w:p>
    <w:p w14:paraId="0FE36A52" w14:textId="77777777" w:rsidR="00693A08" w:rsidRPr="00C601B3" w:rsidRDefault="00693A08" w:rsidP="00756FAD">
      <w:pPr>
        <w:jc w:val="both"/>
        <w:rPr>
          <w:rFonts w:cstheme="minorHAnsi"/>
        </w:rPr>
      </w:pPr>
    </w:p>
    <w:p w14:paraId="2272972B" w14:textId="77777777" w:rsidR="00693A08" w:rsidRPr="00C601B3" w:rsidRDefault="00693A08" w:rsidP="00756FAD">
      <w:pPr>
        <w:jc w:val="both"/>
        <w:rPr>
          <w:rFonts w:ascii="Aptos" w:hAnsi="Aptos" w:cstheme="minorHAnsi"/>
          <w:i/>
          <w:iCs/>
        </w:rPr>
      </w:pPr>
      <w:r w:rsidRPr="00C601B3">
        <w:rPr>
          <w:rFonts w:ascii="Aptos" w:hAnsi="Aptos" w:cstheme="minorHAnsi"/>
          <w:i/>
          <w:iCs/>
        </w:rPr>
        <w:t>Empowering communities through grief literacy</w:t>
      </w:r>
    </w:p>
    <w:p w14:paraId="211E1C1F" w14:textId="0099A624" w:rsidR="00693A08" w:rsidRPr="004D571C" w:rsidRDefault="00693A08" w:rsidP="00756FAD">
      <w:pPr>
        <w:jc w:val="both"/>
        <w:rPr>
          <w:rFonts w:ascii="Aptos" w:hAnsi="Aptos" w:cstheme="minorHAnsi"/>
        </w:rPr>
      </w:pPr>
      <w:r w:rsidRPr="004D571C">
        <w:rPr>
          <w:rFonts w:ascii="Aptos" w:hAnsi="Aptos" w:cstheme="minorHAnsi"/>
        </w:rPr>
        <w:t xml:space="preserve">In </w:t>
      </w:r>
      <w:r w:rsidR="00CA233A">
        <w:rPr>
          <w:rFonts w:ascii="Aptos" w:hAnsi="Aptos" w:cstheme="minorHAnsi"/>
        </w:rPr>
        <w:t>the Global North</w:t>
      </w:r>
      <w:r w:rsidR="003A646C" w:rsidRPr="00CA233A">
        <w:rPr>
          <w:rFonts w:ascii="Aptos" w:hAnsi="Aptos" w:cstheme="minorHAnsi"/>
        </w:rPr>
        <w:t>, the cultures and societies of Europe and those influenced by European culture, particularly the United States, Canada</w:t>
      </w:r>
      <w:r w:rsidR="00316D24" w:rsidRPr="00CA233A">
        <w:rPr>
          <w:rFonts w:ascii="Aptos" w:hAnsi="Aptos" w:cstheme="minorHAnsi"/>
        </w:rPr>
        <w:t xml:space="preserve">, Australia and </w:t>
      </w:r>
      <w:r w:rsidR="003A646C" w:rsidRPr="00CA233A">
        <w:rPr>
          <w:rFonts w:ascii="Aptos" w:hAnsi="Aptos" w:cstheme="minorHAnsi"/>
        </w:rPr>
        <w:t>New Ze</w:t>
      </w:r>
      <w:r w:rsidR="00316D24" w:rsidRPr="00CA233A">
        <w:rPr>
          <w:rFonts w:ascii="Aptos" w:hAnsi="Aptos" w:cstheme="minorHAnsi"/>
        </w:rPr>
        <w:t>a</w:t>
      </w:r>
      <w:r w:rsidR="003A646C" w:rsidRPr="00CA233A">
        <w:rPr>
          <w:rFonts w:ascii="Aptos" w:hAnsi="Aptos" w:cstheme="minorHAnsi"/>
        </w:rPr>
        <w:t>land</w:t>
      </w:r>
      <w:r w:rsidR="00CA233A">
        <w:rPr>
          <w:rFonts w:ascii="Aptos" w:hAnsi="Aptos" w:cstheme="minorHAnsi"/>
        </w:rPr>
        <w:t xml:space="preserve"> are often individual, consumerist and secular focused.</w:t>
      </w:r>
      <w:r w:rsidR="003A646C" w:rsidRPr="00CA233A">
        <w:rPr>
          <w:rFonts w:ascii="Aptos" w:hAnsi="Aptos" w:cstheme="minorHAnsi"/>
        </w:rPr>
        <w:t xml:space="preserve"> </w:t>
      </w:r>
      <w:r w:rsidR="00CA233A">
        <w:rPr>
          <w:rFonts w:ascii="Aptos" w:hAnsi="Aptos" w:cstheme="minorHAnsi"/>
        </w:rPr>
        <w:t>B</w:t>
      </w:r>
      <w:r w:rsidRPr="004D571C">
        <w:rPr>
          <w:rFonts w:ascii="Aptos" w:hAnsi="Aptos" w:cstheme="minorHAnsi"/>
        </w:rPr>
        <w:t>ereavement support has become professionalised, embedded within clinical and institutional settings</w:t>
      </w:r>
      <w:r>
        <w:rPr>
          <w:rFonts w:ascii="Aptos" w:hAnsi="Aptos" w:cstheme="minorHAnsi"/>
        </w:rPr>
        <w:t xml:space="preserve"> </w:t>
      </w:r>
      <w:r>
        <w:rPr>
          <w:rFonts w:ascii="Aptos" w:hAnsi="Aptos" w:cstheme="minorHAnsi"/>
          <w:noProof/>
        </w:rPr>
        <w:t>(Taladay-Carter and Kellas, 2024)</w:t>
      </w:r>
      <w:r w:rsidRPr="004D571C">
        <w:rPr>
          <w:rFonts w:ascii="Aptos" w:hAnsi="Aptos" w:cstheme="minorHAnsi"/>
        </w:rPr>
        <w:t xml:space="preserve">.  Illness and death often occur within </w:t>
      </w:r>
      <w:proofErr w:type="gramStart"/>
      <w:r w:rsidRPr="004D571C">
        <w:rPr>
          <w:rFonts w:ascii="Aptos" w:hAnsi="Aptos" w:cstheme="minorHAnsi"/>
        </w:rPr>
        <w:t>institutions</w:t>
      </w:r>
      <w:proofErr w:type="gramEnd"/>
      <w:r w:rsidRPr="004D571C">
        <w:rPr>
          <w:rFonts w:ascii="Aptos" w:hAnsi="Aptos" w:cstheme="minorHAnsi"/>
        </w:rPr>
        <w:t xml:space="preserve"> and the community has lost knowledge and skills in how to support the grief of those left </w:t>
      </w:r>
      <w:r w:rsidR="00BE5E6C" w:rsidRPr="004D571C">
        <w:rPr>
          <w:rFonts w:ascii="Aptos" w:hAnsi="Aptos" w:cstheme="minorHAnsi"/>
        </w:rPr>
        <w:t xml:space="preserve">behind </w:t>
      </w:r>
      <w:r w:rsidR="00BE5E6C">
        <w:rPr>
          <w:rFonts w:ascii="Aptos" w:hAnsi="Aptos" w:cstheme="minorHAnsi"/>
        </w:rPr>
        <w:t>(</w:t>
      </w:r>
      <w:r>
        <w:rPr>
          <w:rFonts w:ascii="Aptos" w:hAnsi="Aptos" w:cstheme="minorHAnsi"/>
          <w:noProof/>
        </w:rPr>
        <w:t>Abel et al., 2023, Breen et al., 2022, Rumbold and Aoun, 2014</w:t>
      </w:r>
      <w:r w:rsidR="00737AB2">
        <w:rPr>
          <w:rFonts w:ascii="Aptos" w:hAnsi="Aptos" w:cstheme="minorHAnsi"/>
          <w:noProof/>
        </w:rPr>
        <w:t>)</w:t>
      </w:r>
      <w:r w:rsidR="00737AB2" w:rsidRPr="004D571C">
        <w:rPr>
          <w:rFonts w:ascii="Aptos" w:hAnsi="Aptos" w:cstheme="minorHAnsi"/>
        </w:rPr>
        <w:t>.</w:t>
      </w:r>
      <w:r w:rsidRPr="004D571C">
        <w:rPr>
          <w:rFonts w:ascii="Aptos" w:hAnsi="Aptos" w:cstheme="minorHAnsi"/>
        </w:rPr>
        <w:t xml:space="preserve"> Consequently, there is a gap in social recognition of the need for bereavement support and the actual practice of how to successfully </w:t>
      </w:r>
      <w:r>
        <w:rPr>
          <w:rFonts w:ascii="Aptos" w:hAnsi="Aptos" w:cstheme="minorHAnsi"/>
        </w:rPr>
        <w:t xml:space="preserve">provide this support within </w:t>
      </w:r>
      <w:r w:rsidRPr="004D571C">
        <w:rPr>
          <w:rFonts w:ascii="Aptos" w:hAnsi="Aptos" w:cstheme="minorHAnsi"/>
        </w:rPr>
        <w:t>communities</w:t>
      </w:r>
      <w:r>
        <w:rPr>
          <w:rFonts w:ascii="Aptos" w:hAnsi="Aptos" w:cstheme="minorHAnsi"/>
        </w:rPr>
        <w:t xml:space="preserve"> </w:t>
      </w:r>
      <w:r>
        <w:rPr>
          <w:rFonts w:ascii="Aptos" w:hAnsi="Aptos" w:cstheme="minorHAnsi"/>
          <w:noProof/>
        </w:rPr>
        <w:t>(Breen et al., 2022)</w:t>
      </w:r>
      <w:r w:rsidRPr="004D571C">
        <w:rPr>
          <w:rFonts w:ascii="Aptos" w:hAnsi="Aptos" w:cstheme="minorHAnsi"/>
        </w:rPr>
        <w:t xml:space="preserve">.  It has been argued that the professionalisation of grief and loss has created bereavement as a problem to be solved rather than something that is experienced </w:t>
      </w:r>
      <w:r>
        <w:rPr>
          <w:rFonts w:ascii="Aptos" w:hAnsi="Aptos" w:cstheme="minorHAnsi"/>
          <w:noProof/>
        </w:rPr>
        <w:t>(Rumbold and Aoun, 2014)</w:t>
      </w:r>
      <w:r w:rsidRPr="004D571C">
        <w:rPr>
          <w:rFonts w:ascii="Aptos" w:hAnsi="Aptos" w:cstheme="minorHAnsi"/>
        </w:rPr>
        <w:t xml:space="preserve">.  </w:t>
      </w:r>
      <w:r w:rsidRPr="004D571C">
        <w:rPr>
          <w:rFonts w:ascii="Aptos" w:hAnsi="Aptos" w:cstheme="minorHAnsi"/>
        </w:rPr>
        <w:lastRenderedPageBreak/>
        <w:t>Professional services have been criticised as not acknowledging that they have a role to play in building communities of support and by assuming that communities can do this alone</w:t>
      </w:r>
      <w:r>
        <w:rPr>
          <w:rFonts w:ascii="Aptos" w:hAnsi="Aptos" w:cstheme="minorHAnsi"/>
        </w:rPr>
        <w:t xml:space="preserve"> </w:t>
      </w:r>
      <w:r>
        <w:rPr>
          <w:rFonts w:ascii="Aptos" w:hAnsi="Aptos" w:cstheme="minorHAnsi"/>
          <w:noProof/>
        </w:rPr>
        <w:t>(Abel et al., 2023)</w:t>
      </w:r>
      <w:r w:rsidRPr="004D571C">
        <w:rPr>
          <w:rFonts w:ascii="Aptos" w:hAnsi="Aptos" w:cstheme="minorHAnsi"/>
        </w:rPr>
        <w:t xml:space="preserve">.  </w:t>
      </w:r>
    </w:p>
    <w:p w14:paraId="75E0F08E" w14:textId="535D6237" w:rsidR="00A56B23" w:rsidRDefault="00693A08" w:rsidP="00756FAD">
      <w:pPr>
        <w:jc w:val="both"/>
        <w:rPr>
          <w:rFonts w:ascii="Aptos" w:hAnsi="Aptos"/>
        </w:rPr>
      </w:pPr>
      <w:r w:rsidRPr="004D571C">
        <w:rPr>
          <w:rFonts w:ascii="Aptos" w:hAnsi="Aptos" w:cstheme="minorHAnsi"/>
        </w:rPr>
        <w:t xml:space="preserve">To empower communities to recover lost skills and </w:t>
      </w:r>
      <w:r w:rsidR="00BE5E6C" w:rsidRPr="004D571C">
        <w:rPr>
          <w:rFonts w:ascii="Aptos" w:hAnsi="Aptos" w:cstheme="minorHAnsi"/>
        </w:rPr>
        <w:t>knowledge and</w:t>
      </w:r>
      <w:r w:rsidRPr="004D571C">
        <w:rPr>
          <w:rFonts w:ascii="Aptos" w:hAnsi="Aptos" w:cstheme="minorHAnsi"/>
        </w:rPr>
        <w:t xml:space="preserve"> manage bereavement experiences via social support and community resources, a grief literacy movement has been proposed to challenge the professionalisation of bereavement.  This is a sustainable and </w:t>
      </w:r>
      <w:r w:rsidR="00A56B23" w:rsidRPr="004D571C">
        <w:rPr>
          <w:rFonts w:ascii="Aptos" w:hAnsi="Aptos" w:cstheme="minorHAnsi"/>
        </w:rPr>
        <w:t>equity-based</w:t>
      </w:r>
      <w:r w:rsidRPr="004D571C">
        <w:rPr>
          <w:rFonts w:ascii="Aptos" w:hAnsi="Aptos" w:cstheme="minorHAnsi"/>
        </w:rPr>
        <w:t xml:space="preserve"> solution to bring death and bereavement back into communities via capacity, knowledge and skills building </w:t>
      </w:r>
      <w:r>
        <w:rPr>
          <w:rFonts w:ascii="Aptos" w:hAnsi="Aptos" w:cstheme="minorHAnsi"/>
          <w:noProof/>
        </w:rPr>
        <w:t>(Aoun et al., 2019, Sallnow et al., 2022)</w:t>
      </w:r>
      <w:r w:rsidRPr="004D571C">
        <w:rPr>
          <w:rFonts w:ascii="Aptos" w:hAnsi="Aptos" w:cstheme="minorHAnsi"/>
        </w:rPr>
        <w:t xml:space="preserve">.  </w:t>
      </w:r>
      <w:r w:rsidRPr="004D571C">
        <w:rPr>
          <w:rFonts w:ascii="Aptos" w:hAnsi="Aptos"/>
        </w:rPr>
        <w:t xml:space="preserve">Grief literacy has been defined by </w:t>
      </w:r>
      <w:r>
        <w:rPr>
          <w:rFonts w:ascii="Aptos" w:hAnsi="Aptos"/>
          <w:noProof/>
        </w:rPr>
        <w:t>(Breen et al., 2022</w:t>
      </w:r>
      <w:r w:rsidR="00BE5E6C">
        <w:rPr>
          <w:rFonts w:ascii="Aptos" w:hAnsi="Aptos"/>
          <w:noProof/>
        </w:rPr>
        <w:t>,</w:t>
      </w:r>
      <w:r w:rsidR="00717B44">
        <w:rPr>
          <w:rFonts w:ascii="Aptos" w:hAnsi="Aptos"/>
          <w:noProof/>
        </w:rPr>
        <w:t xml:space="preserve"> </w:t>
      </w:r>
      <w:r w:rsidR="00BE5E6C">
        <w:rPr>
          <w:rFonts w:ascii="Aptos" w:hAnsi="Aptos"/>
          <w:noProof/>
        </w:rPr>
        <w:t>p.</w:t>
      </w:r>
      <w:r w:rsidR="00717B44">
        <w:rPr>
          <w:rFonts w:ascii="Aptos" w:hAnsi="Aptos"/>
          <w:noProof/>
        </w:rPr>
        <w:t>427</w:t>
      </w:r>
      <w:r>
        <w:rPr>
          <w:rFonts w:ascii="Aptos" w:hAnsi="Aptos"/>
          <w:noProof/>
        </w:rPr>
        <w:t>)</w:t>
      </w:r>
      <w:r w:rsidRPr="004D571C">
        <w:rPr>
          <w:rFonts w:ascii="Aptos" w:hAnsi="Aptos"/>
        </w:rPr>
        <w:t xml:space="preserve"> building on the work of </w:t>
      </w:r>
      <w:r>
        <w:rPr>
          <w:rFonts w:ascii="Aptos" w:hAnsi="Aptos"/>
          <w:noProof/>
        </w:rPr>
        <w:t>(Clark, 2003)</w:t>
      </w:r>
      <w:r w:rsidRPr="004D571C">
        <w:rPr>
          <w:rFonts w:ascii="Aptos" w:hAnsi="Aptos"/>
        </w:rPr>
        <w:t>, as “</w:t>
      </w:r>
      <w:r w:rsidRPr="004D571C">
        <w:rPr>
          <w:rFonts w:ascii="Aptos" w:hAnsi="Aptos"/>
          <w:i/>
          <w:iCs/>
        </w:rPr>
        <w:t xml:space="preserve">the capacity to access, process and use knowledge regarding the experience of loss. This capacity is multidimensional: it comprises knowledge to facilitate understanding and reflection, skills to enable action, and values to inspire compassion and care”. </w:t>
      </w:r>
      <w:r w:rsidRPr="004D571C">
        <w:rPr>
          <w:rFonts w:ascii="Aptos" w:hAnsi="Aptos"/>
        </w:rPr>
        <w:t xml:space="preserve"> </w:t>
      </w:r>
    </w:p>
    <w:p w14:paraId="1B29A063" w14:textId="66A8D42F" w:rsidR="00693A08" w:rsidRPr="004D571C" w:rsidRDefault="00693A08" w:rsidP="00756FAD">
      <w:pPr>
        <w:jc w:val="both"/>
        <w:rPr>
          <w:rFonts w:ascii="Aptos" w:hAnsi="Aptos"/>
        </w:rPr>
      </w:pPr>
      <w:r w:rsidRPr="004D571C">
        <w:rPr>
          <w:rFonts w:ascii="Aptos" w:hAnsi="Aptos"/>
        </w:rPr>
        <w:t xml:space="preserve">The definition integrates: knowledge (recognition of grief, knowing how to find information, and being aware of warning signs of more complicated issues); skills (listening, being able to ask questions in a sensitive manner, and being able to help individuals needing support to find resources): and values (ethics of care, community and connection, acknowledging that we live in webs of relationships with responsibilities to each other).  Such a definition frames grief literacy within the context of communities, with an emphasis on relational and geographical bonds, and positions grief within social relationships where individuals have responsibilities to each other, challenging prevailing assumptions about autonomy and individuality </w:t>
      </w:r>
      <w:r>
        <w:rPr>
          <w:rFonts w:ascii="Aptos" w:hAnsi="Aptos"/>
          <w:noProof/>
        </w:rPr>
        <w:t>(Tronto, 2013)</w:t>
      </w:r>
      <w:r>
        <w:rPr>
          <w:rFonts w:ascii="Aptos" w:hAnsi="Aptos"/>
        </w:rPr>
        <w:t>.</w:t>
      </w:r>
      <w:r w:rsidRPr="004D571C">
        <w:rPr>
          <w:rFonts w:ascii="Aptos" w:hAnsi="Aptos"/>
        </w:rPr>
        <w:t xml:space="preserve"> </w:t>
      </w:r>
    </w:p>
    <w:p w14:paraId="7DEEEFEB" w14:textId="77777777" w:rsidR="00693A08" w:rsidRPr="00C601B3" w:rsidRDefault="00693A08" w:rsidP="00756FAD">
      <w:pPr>
        <w:jc w:val="both"/>
        <w:rPr>
          <w:rFonts w:ascii="Aptos" w:hAnsi="Aptos"/>
          <w:i/>
          <w:iCs/>
        </w:rPr>
      </w:pPr>
      <w:r w:rsidRPr="00C601B3">
        <w:rPr>
          <w:rFonts w:ascii="Aptos" w:hAnsi="Aptos"/>
          <w:i/>
          <w:iCs/>
        </w:rPr>
        <w:t>Enabling the grief literacy agenda: an online resource</w:t>
      </w:r>
    </w:p>
    <w:p w14:paraId="5277161D" w14:textId="78D94CA9" w:rsidR="00693A08" w:rsidRPr="004D571C" w:rsidRDefault="00693A08" w:rsidP="00F34DF6">
      <w:pPr>
        <w:jc w:val="both"/>
        <w:rPr>
          <w:rFonts w:ascii="Aptos" w:hAnsi="Aptos"/>
        </w:rPr>
      </w:pPr>
      <w:r w:rsidRPr="004D571C">
        <w:rPr>
          <w:rFonts w:ascii="Aptos" w:hAnsi="Aptos"/>
        </w:rPr>
        <w:t>To support the grief literacy agenda, a web-resource was co-produced with people with lived experience of bereavement, theoretically informed by the family level extension Dual Process Model and Family Sense of Coherence</w:t>
      </w:r>
      <w:r w:rsidRPr="00F41314">
        <w:rPr>
          <w:rFonts w:ascii="Aptos" w:hAnsi="Aptos"/>
        </w:rPr>
        <w:t>.</w:t>
      </w:r>
      <w:r w:rsidRPr="00F41314">
        <w:rPr>
          <w:rFonts w:ascii="Aptos" w:hAnsi="Aptos"/>
          <w:color w:val="FF0000"/>
        </w:rPr>
        <w:t xml:space="preserve"> </w:t>
      </w:r>
      <w:r w:rsidR="00321609" w:rsidRPr="00CA233A">
        <w:rPr>
          <w:rFonts w:ascii="Aptos" w:hAnsi="Aptos"/>
        </w:rPr>
        <w:t>Web-based interventions have been shown to provide effective and accessible psychosocial support (Dominguez-Rodriguez et al 2023; Brog et al 2022; Heckendorf et al 2022; </w:t>
      </w:r>
      <w:proofErr w:type="spellStart"/>
      <w:r w:rsidR="00321609" w:rsidRPr="00CA233A">
        <w:rPr>
          <w:rFonts w:ascii="Aptos" w:hAnsi="Aptos"/>
        </w:rPr>
        <w:t>Cowpertwait</w:t>
      </w:r>
      <w:proofErr w:type="spellEnd"/>
      <w:r w:rsidR="00321609" w:rsidRPr="00CA233A">
        <w:rPr>
          <w:rFonts w:ascii="Aptos" w:hAnsi="Aptos"/>
        </w:rPr>
        <w:t xml:space="preserve"> &amp; Clarke, 2013; Knowles </w:t>
      </w:r>
      <w:r w:rsidR="00321609" w:rsidRPr="00CA233A">
        <w:rPr>
          <w:rFonts w:ascii="Aptos" w:hAnsi="Aptos"/>
          <w:i/>
          <w:iCs/>
        </w:rPr>
        <w:t>et al.</w:t>
      </w:r>
      <w:r w:rsidR="00321609" w:rsidRPr="00CA233A">
        <w:rPr>
          <w:rFonts w:ascii="Aptos" w:hAnsi="Aptos"/>
        </w:rPr>
        <w:t xml:space="preserve">, 2017; Stroebe </w:t>
      </w:r>
      <w:r w:rsidR="00321609" w:rsidRPr="00CA233A">
        <w:rPr>
          <w:rFonts w:ascii="Aptos" w:hAnsi="Aptos"/>
          <w:i/>
          <w:iCs/>
        </w:rPr>
        <w:t>et al.</w:t>
      </w:r>
      <w:r w:rsidR="00321609" w:rsidRPr="00CA233A">
        <w:rPr>
          <w:rFonts w:ascii="Aptos" w:hAnsi="Aptos"/>
        </w:rPr>
        <w:t>, 2008).  They enable users to access support when needed</w:t>
      </w:r>
      <w:r w:rsidR="00F41314" w:rsidRPr="00CA233A">
        <w:rPr>
          <w:rFonts w:ascii="Aptos" w:hAnsi="Aptos"/>
        </w:rPr>
        <w:t xml:space="preserve"> (Hewison </w:t>
      </w:r>
      <w:r w:rsidR="00F41314" w:rsidRPr="00CA233A">
        <w:rPr>
          <w:rFonts w:ascii="Aptos" w:hAnsi="Aptos"/>
          <w:i/>
          <w:iCs/>
        </w:rPr>
        <w:t>et al.</w:t>
      </w:r>
      <w:r w:rsidR="00F41314" w:rsidRPr="00CA233A">
        <w:rPr>
          <w:rFonts w:ascii="Aptos" w:hAnsi="Aptos"/>
        </w:rPr>
        <w:t xml:space="preserve">, 2020), either individually or collectively and with options to download resources </w:t>
      </w:r>
      <w:r w:rsidR="00321609" w:rsidRPr="00CA233A">
        <w:rPr>
          <w:rFonts w:ascii="Aptos" w:hAnsi="Aptos"/>
        </w:rPr>
        <w:t>increasing the potential effectiveness of bereavement support</w:t>
      </w:r>
      <w:r w:rsidR="00F41314" w:rsidRPr="00CA233A">
        <w:rPr>
          <w:rFonts w:ascii="Aptos" w:hAnsi="Aptos"/>
        </w:rPr>
        <w:t xml:space="preserve">. </w:t>
      </w:r>
      <w:r w:rsidR="00321609" w:rsidRPr="00CA233A">
        <w:rPr>
          <w:rFonts w:ascii="Aptos" w:hAnsi="Aptos"/>
        </w:rPr>
        <w:t xml:space="preserve">Furthermore, evidence during and since the COVID-19 pandemic has clearly highlighted the need for a family centred and online approach for bereavement support (Harrop </w:t>
      </w:r>
      <w:r w:rsidR="00321609" w:rsidRPr="00CA233A">
        <w:rPr>
          <w:rFonts w:ascii="Aptos" w:hAnsi="Aptos"/>
          <w:i/>
          <w:iCs/>
        </w:rPr>
        <w:t>et al.</w:t>
      </w:r>
      <w:r w:rsidR="00321609" w:rsidRPr="00CA233A">
        <w:rPr>
          <w:rFonts w:ascii="Aptos" w:hAnsi="Aptos"/>
        </w:rPr>
        <w:t>, 2020; Selman et al., 2025).</w:t>
      </w:r>
      <w:r w:rsidRPr="00CA233A">
        <w:rPr>
          <w:rFonts w:ascii="Aptos" w:hAnsi="Aptos"/>
        </w:rPr>
        <w:t xml:space="preserve"> </w:t>
      </w:r>
      <w:r w:rsidRPr="004D571C">
        <w:rPr>
          <w:rFonts w:ascii="Aptos" w:hAnsi="Aptos"/>
        </w:rPr>
        <w:t>The process of development</w:t>
      </w:r>
      <w:r w:rsidR="00F41314">
        <w:rPr>
          <w:rFonts w:ascii="Aptos" w:hAnsi="Aptos"/>
        </w:rPr>
        <w:t xml:space="preserve"> of our web resource</w:t>
      </w:r>
      <w:r w:rsidRPr="004D571C">
        <w:rPr>
          <w:rFonts w:ascii="Aptos" w:hAnsi="Aptos"/>
        </w:rPr>
        <w:t xml:space="preserve"> is described elsewhere</w:t>
      </w:r>
      <w:r>
        <w:rPr>
          <w:rFonts w:ascii="Aptos" w:hAnsi="Aptos"/>
        </w:rPr>
        <w:t xml:space="preserve"> </w:t>
      </w:r>
      <w:r>
        <w:rPr>
          <w:rFonts w:ascii="Aptos" w:hAnsi="Aptos"/>
          <w:noProof/>
        </w:rPr>
        <w:t>(Campling et al., 2023)</w:t>
      </w:r>
      <w:r w:rsidRPr="004D571C">
        <w:rPr>
          <w:rFonts w:ascii="Aptos" w:hAnsi="Aptos"/>
        </w:rPr>
        <w:t xml:space="preserve">. The </w:t>
      </w:r>
      <w:hyperlink r:id="rId10" w:history="1">
        <w:r w:rsidRPr="004D571C">
          <w:rPr>
            <w:rStyle w:val="Hyperlink"/>
            <w:rFonts w:ascii="Aptos" w:hAnsi="Aptos"/>
          </w:rPr>
          <w:t>Families and Friends in Bereavement</w:t>
        </w:r>
      </w:hyperlink>
      <w:r w:rsidRPr="004D571C">
        <w:rPr>
          <w:rFonts w:ascii="Aptos" w:hAnsi="Aptos"/>
        </w:rPr>
        <w:t xml:space="preserve"> website comprises seven pages outlined in Table 1. </w:t>
      </w:r>
    </w:p>
    <w:p w14:paraId="2039CC4C" w14:textId="77777777" w:rsidR="008153AE" w:rsidRDefault="008153AE" w:rsidP="00756FAD">
      <w:pPr>
        <w:jc w:val="both"/>
        <w:rPr>
          <w:rFonts w:ascii="Aptos" w:hAnsi="Aptos" w:cstheme="minorHAnsi"/>
        </w:rPr>
      </w:pPr>
    </w:p>
    <w:p w14:paraId="1125F454" w14:textId="63E9ED19" w:rsidR="00693A08" w:rsidRPr="008153AE" w:rsidRDefault="00693A08" w:rsidP="00756FAD">
      <w:pPr>
        <w:jc w:val="both"/>
        <w:rPr>
          <w:rFonts w:ascii="Aptos" w:hAnsi="Aptos" w:cstheme="minorHAnsi"/>
          <w:b/>
          <w:bCs/>
        </w:rPr>
      </w:pPr>
      <w:r w:rsidRPr="008153AE">
        <w:rPr>
          <w:rFonts w:ascii="Aptos" w:hAnsi="Aptos" w:cstheme="minorHAnsi"/>
          <w:b/>
          <w:bCs/>
        </w:rPr>
        <w:t>Table 1: Description of web-page content</w:t>
      </w:r>
    </w:p>
    <w:tbl>
      <w:tblPr>
        <w:tblStyle w:val="TableGrid"/>
        <w:tblW w:w="0" w:type="auto"/>
        <w:tblLook w:val="04A0" w:firstRow="1" w:lastRow="0" w:firstColumn="1" w:lastColumn="0" w:noHBand="0" w:noVBand="1"/>
      </w:tblPr>
      <w:tblGrid>
        <w:gridCol w:w="2183"/>
        <w:gridCol w:w="6833"/>
      </w:tblGrid>
      <w:tr w:rsidR="00693A08" w:rsidRPr="00814DBC" w14:paraId="3CB2F4BD" w14:textId="77777777" w:rsidTr="002542FD">
        <w:tc>
          <w:tcPr>
            <w:tcW w:w="9242" w:type="dxa"/>
            <w:gridSpan w:val="2"/>
            <w:shd w:val="clear" w:color="auto" w:fill="FFFFFF" w:themeFill="background1"/>
          </w:tcPr>
          <w:p w14:paraId="781AF196" w14:textId="77777777" w:rsidR="00693A08" w:rsidRPr="00814DBC" w:rsidRDefault="00693A08" w:rsidP="00756FAD">
            <w:pPr>
              <w:jc w:val="both"/>
              <w:rPr>
                <w:rFonts w:cstheme="minorHAnsi"/>
                <w:b/>
                <w:bCs/>
                <w:sz w:val="20"/>
                <w:szCs w:val="20"/>
              </w:rPr>
            </w:pPr>
            <w:r>
              <w:rPr>
                <w:noProof/>
              </w:rPr>
              <w:drawing>
                <wp:inline distT="0" distB="0" distL="0" distR="0" wp14:anchorId="497EFB6F" wp14:editId="2780B249">
                  <wp:extent cx="5731510" cy="693420"/>
                  <wp:effectExtent l="0" t="0" r="2540" b="0"/>
                  <wp:docPr id="54543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37855" name=""/>
                          <pic:cNvPicPr/>
                        </pic:nvPicPr>
                        <pic:blipFill>
                          <a:blip r:embed="rId11"/>
                          <a:stretch>
                            <a:fillRect/>
                          </a:stretch>
                        </pic:blipFill>
                        <pic:spPr>
                          <a:xfrm>
                            <a:off x="0" y="0"/>
                            <a:ext cx="5731510" cy="693420"/>
                          </a:xfrm>
                          <a:prstGeom prst="rect">
                            <a:avLst/>
                          </a:prstGeom>
                        </pic:spPr>
                      </pic:pic>
                    </a:graphicData>
                  </a:graphic>
                </wp:inline>
              </w:drawing>
            </w:r>
          </w:p>
        </w:tc>
      </w:tr>
      <w:tr w:rsidR="00693A08" w:rsidRPr="004D571C" w14:paraId="2F79FD12" w14:textId="77777777" w:rsidTr="00814DBC">
        <w:tc>
          <w:tcPr>
            <w:tcW w:w="2235" w:type="dxa"/>
            <w:shd w:val="clear" w:color="auto" w:fill="D9D9D9" w:themeFill="background1" w:themeFillShade="D9"/>
          </w:tcPr>
          <w:p w14:paraId="3863CA35" w14:textId="77777777" w:rsidR="00693A08" w:rsidRPr="004D571C" w:rsidRDefault="00693A08" w:rsidP="00814DBC">
            <w:pPr>
              <w:rPr>
                <w:rFonts w:ascii="Aptos" w:hAnsi="Aptos" w:cstheme="minorHAnsi"/>
                <w:b/>
                <w:bCs/>
                <w:sz w:val="20"/>
                <w:szCs w:val="20"/>
              </w:rPr>
            </w:pPr>
            <w:r w:rsidRPr="004D571C">
              <w:rPr>
                <w:rFonts w:ascii="Aptos" w:hAnsi="Aptos" w:cstheme="minorHAnsi"/>
                <w:b/>
                <w:bCs/>
                <w:sz w:val="20"/>
                <w:szCs w:val="20"/>
              </w:rPr>
              <w:t xml:space="preserve">Webpage </w:t>
            </w:r>
          </w:p>
        </w:tc>
        <w:tc>
          <w:tcPr>
            <w:tcW w:w="7007" w:type="dxa"/>
            <w:shd w:val="clear" w:color="auto" w:fill="D9D9D9" w:themeFill="background1" w:themeFillShade="D9"/>
          </w:tcPr>
          <w:p w14:paraId="67511B08" w14:textId="77777777" w:rsidR="00693A08" w:rsidRDefault="00693A08" w:rsidP="00756FAD">
            <w:pPr>
              <w:jc w:val="both"/>
              <w:rPr>
                <w:rFonts w:ascii="Aptos" w:hAnsi="Aptos" w:cstheme="minorHAnsi"/>
                <w:b/>
                <w:bCs/>
                <w:sz w:val="20"/>
                <w:szCs w:val="20"/>
              </w:rPr>
            </w:pPr>
            <w:r w:rsidRPr="004D571C">
              <w:rPr>
                <w:rFonts w:ascii="Aptos" w:hAnsi="Aptos" w:cstheme="minorHAnsi"/>
                <w:b/>
                <w:bCs/>
                <w:sz w:val="20"/>
                <w:szCs w:val="20"/>
              </w:rPr>
              <w:t>Description of webpage content</w:t>
            </w:r>
          </w:p>
          <w:p w14:paraId="2D87028F" w14:textId="77777777" w:rsidR="00693A08" w:rsidRPr="004D571C" w:rsidRDefault="00693A08" w:rsidP="00756FAD">
            <w:pPr>
              <w:jc w:val="both"/>
              <w:rPr>
                <w:rFonts w:ascii="Aptos" w:hAnsi="Aptos" w:cstheme="minorHAnsi"/>
                <w:b/>
                <w:bCs/>
                <w:sz w:val="20"/>
                <w:szCs w:val="20"/>
              </w:rPr>
            </w:pPr>
          </w:p>
        </w:tc>
      </w:tr>
      <w:tr w:rsidR="00693A08" w:rsidRPr="004D571C" w14:paraId="36AB57EC" w14:textId="77777777" w:rsidTr="00814DBC">
        <w:tc>
          <w:tcPr>
            <w:tcW w:w="2235" w:type="dxa"/>
          </w:tcPr>
          <w:p w14:paraId="75EE5C33" w14:textId="77777777" w:rsidR="00693A08" w:rsidRPr="004D571C" w:rsidRDefault="00693A08" w:rsidP="00814DBC">
            <w:pPr>
              <w:rPr>
                <w:rFonts w:ascii="Aptos" w:hAnsi="Aptos" w:cstheme="minorHAnsi"/>
                <w:sz w:val="20"/>
                <w:szCs w:val="20"/>
              </w:rPr>
            </w:pPr>
            <w:r w:rsidRPr="004D571C">
              <w:rPr>
                <w:rFonts w:ascii="Aptos" w:hAnsi="Aptos" w:cstheme="minorHAnsi"/>
                <w:sz w:val="20"/>
                <w:szCs w:val="20"/>
              </w:rPr>
              <w:t>Home</w:t>
            </w:r>
          </w:p>
        </w:tc>
        <w:tc>
          <w:tcPr>
            <w:tcW w:w="7007" w:type="dxa"/>
          </w:tcPr>
          <w:p w14:paraId="5454075D" w14:textId="77777777" w:rsidR="00693A08" w:rsidRPr="004D571C" w:rsidRDefault="00693A08" w:rsidP="00814DBC">
            <w:pPr>
              <w:jc w:val="both"/>
              <w:rPr>
                <w:rFonts w:ascii="Aptos" w:hAnsi="Aptos" w:cstheme="minorHAnsi"/>
                <w:sz w:val="20"/>
                <w:szCs w:val="20"/>
              </w:rPr>
            </w:pPr>
            <w:r w:rsidRPr="004D571C">
              <w:rPr>
                <w:rFonts w:ascii="Aptos" w:hAnsi="Aptos" w:cstheme="minorHAnsi"/>
                <w:sz w:val="20"/>
                <w:szCs w:val="20"/>
              </w:rPr>
              <w:t xml:space="preserve">Introduces the resource: the unique focus on the grief experience of </w:t>
            </w:r>
            <w:r>
              <w:rPr>
                <w:rFonts w:ascii="Aptos" w:hAnsi="Aptos" w:cstheme="minorHAnsi"/>
                <w:sz w:val="20"/>
                <w:szCs w:val="20"/>
              </w:rPr>
              <w:t xml:space="preserve">the </w:t>
            </w:r>
            <w:r w:rsidRPr="004D571C">
              <w:rPr>
                <w:rFonts w:ascii="Aptos" w:hAnsi="Aptos" w:cstheme="minorHAnsi"/>
                <w:sz w:val="20"/>
                <w:szCs w:val="20"/>
              </w:rPr>
              <w:t>family rather than the individual and encourages users to concentrate on family strengths and offers suggestions for things to try.</w:t>
            </w:r>
          </w:p>
        </w:tc>
      </w:tr>
      <w:tr w:rsidR="00693A08" w:rsidRPr="004D571C" w14:paraId="12A0ABA6" w14:textId="77777777" w:rsidTr="00814DBC">
        <w:tc>
          <w:tcPr>
            <w:tcW w:w="2235" w:type="dxa"/>
          </w:tcPr>
          <w:p w14:paraId="6658CA1B" w14:textId="77777777" w:rsidR="00693A08" w:rsidRPr="004D571C" w:rsidRDefault="00693A08" w:rsidP="00814DBC">
            <w:pPr>
              <w:rPr>
                <w:rFonts w:ascii="Aptos" w:hAnsi="Aptos" w:cstheme="minorHAnsi"/>
                <w:sz w:val="20"/>
                <w:szCs w:val="20"/>
              </w:rPr>
            </w:pPr>
            <w:r w:rsidRPr="004D571C">
              <w:rPr>
                <w:rFonts w:ascii="Aptos" w:hAnsi="Aptos" w:cstheme="minorHAnsi"/>
                <w:sz w:val="20"/>
                <w:szCs w:val="20"/>
              </w:rPr>
              <w:lastRenderedPageBreak/>
              <w:t>About Grief</w:t>
            </w:r>
          </w:p>
        </w:tc>
        <w:tc>
          <w:tcPr>
            <w:tcW w:w="7007" w:type="dxa"/>
          </w:tcPr>
          <w:p w14:paraId="774E51AF" w14:textId="77777777" w:rsidR="00693A08" w:rsidRPr="004D571C" w:rsidRDefault="00693A08" w:rsidP="00814DBC">
            <w:pPr>
              <w:jc w:val="both"/>
              <w:rPr>
                <w:rFonts w:ascii="Aptos" w:hAnsi="Aptos" w:cstheme="minorHAnsi"/>
                <w:sz w:val="20"/>
                <w:szCs w:val="20"/>
              </w:rPr>
            </w:pPr>
            <w:r w:rsidRPr="004D571C">
              <w:rPr>
                <w:rFonts w:ascii="Aptos" w:hAnsi="Aptos" w:cstheme="minorHAnsi"/>
                <w:sz w:val="20"/>
                <w:szCs w:val="20"/>
              </w:rPr>
              <w:t>Describes the individuality of grief experiences, how to support each other and warning signs for more complicated issues.</w:t>
            </w:r>
          </w:p>
        </w:tc>
      </w:tr>
      <w:tr w:rsidR="00693A08" w:rsidRPr="004D571C" w14:paraId="560152AA" w14:textId="77777777" w:rsidTr="00814DBC">
        <w:tc>
          <w:tcPr>
            <w:tcW w:w="2235" w:type="dxa"/>
          </w:tcPr>
          <w:p w14:paraId="38E5C98F" w14:textId="77777777" w:rsidR="00693A08" w:rsidRPr="004D571C" w:rsidRDefault="00693A08" w:rsidP="00814DBC">
            <w:pPr>
              <w:rPr>
                <w:rFonts w:ascii="Aptos" w:hAnsi="Aptos" w:cstheme="minorHAnsi"/>
                <w:sz w:val="20"/>
                <w:szCs w:val="20"/>
              </w:rPr>
            </w:pPr>
            <w:r w:rsidRPr="004D571C">
              <w:rPr>
                <w:rFonts w:ascii="Aptos" w:hAnsi="Aptos" w:cstheme="minorHAnsi"/>
                <w:sz w:val="20"/>
                <w:szCs w:val="20"/>
              </w:rPr>
              <w:t>Dealing with practicalities</w:t>
            </w:r>
          </w:p>
        </w:tc>
        <w:tc>
          <w:tcPr>
            <w:tcW w:w="7007" w:type="dxa"/>
          </w:tcPr>
          <w:p w14:paraId="62724D03" w14:textId="77777777" w:rsidR="00693A08" w:rsidRPr="004D571C" w:rsidRDefault="00693A08" w:rsidP="00814DBC">
            <w:pPr>
              <w:jc w:val="both"/>
              <w:rPr>
                <w:rFonts w:ascii="Aptos" w:hAnsi="Aptos" w:cstheme="minorHAnsi"/>
                <w:sz w:val="20"/>
                <w:szCs w:val="20"/>
              </w:rPr>
            </w:pPr>
            <w:r w:rsidRPr="004D571C">
              <w:rPr>
                <w:rFonts w:ascii="Aptos" w:hAnsi="Aptos" w:cstheme="minorHAnsi"/>
                <w:sz w:val="20"/>
                <w:szCs w:val="20"/>
              </w:rPr>
              <w:t>The practical steps required immediately following a death.</w:t>
            </w:r>
          </w:p>
        </w:tc>
      </w:tr>
      <w:tr w:rsidR="00693A08" w:rsidRPr="004D571C" w14:paraId="7EACCBB7" w14:textId="77777777" w:rsidTr="00814DBC">
        <w:tc>
          <w:tcPr>
            <w:tcW w:w="2235" w:type="dxa"/>
          </w:tcPr>
          <w:p w14:paraId="0BCD3727" w14:textId="77777777" w:rsidR="00693A08" w:rsidRPr="004D571C" w:rsidRDefault="00693A08" w:rsidP="00814DBC">
            <w:pPr>
              <w:rPr>
                <w:rFonts w:ascii="Aptos" w:hAnsi="Aptos" w:cstheme="minorHAnsi"/>
                <w:sz w:val="20"/>
                <w:szCs w:val="20"/>
              </w:rPr>
            </w:pPr>
            <w:r w:rsidRPr="004D571C">
              <w:rPr>
                <w:rFonts w:ascii="Aptos" w:hAnsi="Aptos" w:cstheme="minorHAnsi"/>
                <w:sz w:val="20"/>
                <w:szCs w:val="20"/>
              </w:rPr>
              <w:t>Some things to try</w:t>
            </w:r>
          </w:p>
        </w:tc>
        <w:tc>
          <w:tcPr>
            <w:tcW w:w="7007" w:type="dxa"/>
          </w:tcPr>
          <w:p w14:paraId="5AC97C27" w14:textId="77777777" w:rsidR="00693A08" w:rsidRPr="004D571C" w:rsidRDefault="00693A08" w:rsidP="00814DBC">
            <w:pPr>
              <w:jc w:val="both"/>
              <w:rPr>
                <w:rFonts w:ascii="Aptos" w:hAnsi="Aptos" w:cstheme="minorHAnsi"/>
                <w:sz w:val="20"/>
                <w:szCs w:val="20"/>
              </w:rPr>
            </w:pPr>
            <w:r w:rsidRPr="004D571C">
              <w:rPr>
                <w:rFonts w:ascii="Aptos" w:hAnsi="Aptos" w:cstheme="minorHAnsi"/>
                <w:sz w:val="20"/>
                <w:szCs w:val="20"/>
              </w:rPr>
              <w:t>Activities to think about how the person and their social network experience grief, including social network mapping, sharing memories and questions to help families talk together</w:t>
            </w:r>
          </w:p>
        </w:tc>
      </w:tr>
      <w:tr w:rsidR="00693A08" w:rsidRPr="004D571C" w14:paraId="5334B69E" w14:textId="77777777" w:rsidTr="00814DBC">
        <w:tc>
          <w:tcPr>
            <w:tcW w:w="2235" w:type="dxa"/>
          </w:tcPr>
          <w:p w14:paraId="46102CBB" w14:textId="77777777" w:rsidR="00693A08" w:rsidRPr="004D571C" w:rsidRDefault="00693A08" w:rsidP="00814DBC">
            <w:pPr>
              <w:rPr>
                <w:rFonts w:ascii="Aptos" w:hAnsi="Aptos" w:cstheme="minorHAnsi"/>
                <w:sz w:val="20"/>
                <w:szCs w:val="20"/>
              </w:rPr>
            </w:pPr>
            <w:r w:rsidRPr="004D571C">
              <w:rPr>
                <w:rFonts w:ascii="Aptos" w:hAnsi="Aptos" w:cstheme="minorHAnsi"/>
                <w:sz w:val="20"/>
                <w:szCs w:val="20"/>
              </w:rPr>
              <w:t>A space to pause</w:t>
            </w:r>
          </w:p>
        </w:tc>
        <w:tc>
          <w:tcPr>
            <w:tcW w:w="7007" w:type="dxa"/>
          </w:tcPr>
          <w:p w14:paraId="7590E882" w14:textId="77777777" w:rsidR="00693A08" w:rsidRPr="004D571C" w:rsidRDefault="00693A08" w:rsidP="00814DBC">
            <w:pPr>
              <w:jc w:val="both"/>
              <w:rPr>
                <w:rFonts w:ascii="Aptos" w:hAnsi="Aptos" w:cstheme="minorHAnsi"/>
                <w:sz w:val="20"/>
                <w:szCs w:val="20"/>
              </w:rPr>
            </w:pPr>
            <w:r w:rsidRPr="004D571C">
              <w:rPr>
                <w:rFonts w:ascii="Aptos" w:hAnsi="Aptos" w:cstheme="minorHAnsi"/>
                <w:sz w:val="20"/>
                <w:szCs w:val="20"/>
              </w:rPr>
              <w:t>Offers suggestions for taking time out and self-care.</w:t>
            </w:r>
          </w:p>
        </w:tc>
      </w:tr>
      <w:tr w:rsidR="00693A08" w:rsidRPr="004D571C" w14:paraId="36936A14" w14:textId="77777777" w:rsidTr="00814DBC">
        <w:tc>
          <w:tcPr>
            <w:tcW w:w="2235" w:type="dxa"/>
          </w:tcPr>
          <w:p w14:paraId="284E9AC0" w14:textId="77777777" w:rsidR="00693A08" w:rsidRPr="004D571C" w:rsidRDefault="00693A08" w:rsidP="00814DBC">
            <w:pPr>
              <w:rPr>
                <w:rFonts w:ascii="Aptos" w:hAnsi="Aptos" w:cstheme="minorHAnsi"/>
                <w:sz w:val="20"/>
                <w:szCs w:val="20"/>
              </w:rPr>
            </w:pPr>
            <w:r w:rsidRPr="004D571C">
              <w:rPr>
                <w:rFonts w:ascii="Aptos" w:hAnsi="Aptos" w:cstheme="minorHAnsi"/>
                <w:sz w:val="20"/>
                <w:szCs w:val="20"/>
              </w:rPr>
              <w:t>Further information and support</w:t>
            </w:r>
          </w:p>
        </w:tc>
        <w:tc>
          <w:tcPr>
            <w:tcW w:w="7007" w:type="dxa"/>
          </w:tcPr>
          <w:p w14:paraId="6A9378EF" w14:textId="77777777" w:rsidR="00693A08" w:rsidRPr="004D571C" w:rsidRDefault="00693A08" w:rsidP="00814DBC">
            <w:pPr>
              <w:jc w:val="both"/>
              <w:rPr>
                <w:rFonts w:ascii="Aptos" w:hAnsi="Aptos" w:cstheme="minorHAnsi"/>
                <w:sz w:val="20"/>
                <w:szCs w:val="20"/>
              </w:rPr>
            </w:pPr>
            <w:r w:rsidRPr="004D571C">
              <w:rPr>
                <w:rFonts w:ascii="Aptos" w:hAnsi="Aptos" w:cstheme="minorHAnsi"/>
                <w:sz w:val="20"/>
                <w:szCs w:val="20"/>
              </w:rPr>
              <w:t>Provides a diverse range of other supporting resources, with a brief description of each.</w:t>
            </w:r>
          </w:p>
        </w:tc>
      </w:tr>
      <w:tr w:rsidR="00693A08" w:rsidRPr="004D571C" w14:paraId="240D2394" w14:textId="77777777" w:rsidTr="00814DBC">
        <w:tc>
          <w:tcPr>
            <w:tcW w:w="2235" w:type="dxa"/>
          </w:tcPr>
          <w:p w14:paraId="50594167" w14:textId="77777777" w:rsidR="00693A08" w:rsidRPr="004D571C" w:rsidRDefault="00693A08" w:rsidP="00814DBC">
            <w:pPr>
              <w:rPr>
                <w:rFonts w:ascii="Aptos" w:hAnsi="Aptos" w:cstheme="minorHAnsi"/>
                <w:sz w:val="20"/>
                <w:szCs w:val="20"/>
              </w:rPr>
            </w:pPr>
            <w:r w:rsidRPr="004D571C">
              <w:rPr>
                <w:rFonts w:ascii="Aptos" w:hAnsi="Aptos" w:cstheme="minorHAnsi"/>
                <w:sz w:val="20"/>
                <w:szCs w:val="20"/>
              </w:rPr>
              <w:t>Development of the resource</w:t>
            </w:r>
          </w:p>
        </w:tc>
        <w:tc>
          <w:tcPr>
            <w:tcW w:w="7007" w:type="dxa"/>
          </w:tcPr>
          <w:p w14:paraId="0B2EF8D8" w14:textId="77777777" w:rsidR="00693A08" w:rsidRPr="004D571C" w:rsidRDefault="00693A08" w:rsidP="00814DBC">
            <w:pPr>
              <w:jc w:val="both"/>
              <w:rPr>
                <w:rFonts w:ascii="Aptos" w:hAnsi="Aptos" w:cstheme="minorHAnsi"/>
                <w:sz w:val="20"/>
                <w:szCs w:val="20"/>
              </w:rPr>
            </w:pPr>
            <w:r w:rsidRPr="004D571C">
              <w:rPr>
                <w:rFonts w:ascii="Aptos" w:hAnsi="Aptos" w:cstheme="minorHAnsi"/>
                <w:sz w:val="20"/>
                <w:szCs w:val="20"/>
              </w:rPr>
              <w:t>Describes the theoretical underpinning and the unique experiences of bereavement collected during the COVID pandemic, which informed the website content.</w:t>
            </w:r>
          </w:p>
        </w:tc>
      </w:tr>
    </w:tbl>
    <w:p w14:paraId="271AA595" w14:textId="77777777" w:rsidR="00693A08" w:rsidRPr="004D571C" w:rsidRDefault="00693A08" w:rsidP="00756FAD">
      <w:pPr>
        <w:jc w:val="both"/>
        <w:rPr>
          <w:rFonts w:ascii="Aptos" w:hAnsi="Aptos" w:cstheme="minorHAnsi"/>
        </w:rPr>
      </w:pPr>
    </w:p>
    <w:p w14:paraId="444EFD2D" w14:textId="77777777" w:rsidR="00693A08" w:rsidRPr="004D571C" w:rsidRDefault="00693A08">
      <w:pPr>
        <w:rPr>
          <w:rFonts w:ascii="Aptos" w:hAnsi="Aptos"/>
          <w:b/>
          <w:bCs/>
        </w:rPr>
      </w:pPr>
      <w:r w:rsidRPr="004D571C">
        <w:rPr>
          <w:rFonts w:ascii="Aptos" w:hAnsi="Aptos"/>
          <w:b/>
          <w:bCs/>
        </w:rPr>
        <w:t>Aim</w:t>
      </w:r>
    </w:p>
    <w:p w14:paraId="25537C18" w14:textId="77777777" w:rsidR="00693A08" w:rsidRPr="004D571C" w:rsidRDefault="00693A08" w:rsidP="00EB0F83">
      <w:pPr>
        <w:spacing w:after="0"/>
        <w:jc w:val="both"/>
        <w:rPr>
          <w:rFonts w:ascii="Aptos" w:hAnsi="Aptos"/>
        </w:rPr>
      </w:pPr>
      <w:r w:rsidRPr="004D571C">
        <w:rPr>
          <w:rFonts w:ascii="Aptos" w:hAnsi="Aptos"/>
        </w:rPr>
        <w:t xml:space="preserve">This study aimed to explore users’ experiences of engaging with the web-resource. The primary purpose was to understand how its use informed users’ knowledge, skills and values to support grief and bereavement in family and friends-based networks. </w:t>
      </w:r>
    </w:p>
    <w:p w14:paraId="0ECC68E8" w14:textId="77777777" w:rsidR="00693A08" w:rsidRPr="004D571C" w:rsidRDefault="00693A08">
      <w:pPr>
        <w:rPr>
          <w:rFonts w:ascii="Aptos" w:hAnsi="Aptos"/>
          <w:b/>
          <w:bCs/>
        </w:rPr>
      </w:pPr>
    </w:p>
    <w:p w14:paraId="2806F3C0" w14:textId="79C636E4" w:rsidR="00693A08" w:rsidRPr="004D571C" w:rsidRDefault="00693A08">
      <w:pPr>
        <w:rPr>
          <w:rFonts w:ascii="Aptos" w:hAnsi="Aptos"/>
          <w:b/>
          <w:bCs/>
        </w:rPr>
      </w:pPr>
      <w:r w:rsidRPr="004D571C">
        <w:rPr>
          <w:rFonts w:ascii="Aptos" w:hAnsi="Aptos"/>
          <w:b/>
          <w:bCs/>
        </w:rPr>
        <w:t>Method</w:t>
      </w:r>
      <w:r w:rsidR="005348EF">
        <w:rPr>
          <w:rFonts w:ascii="Aptos" w:hAnsi="Aptos"/>
          <w:b/>
          <w:bCs/>
        </w:rPr>
        <w:t>s</w:t>
      </w:r>
    </w:p>
    <w:p w14:paraId="2DC1E1CC" w14:textId="040D3709" w:rsidR="00693A08" w:rsidRPr="004D571C" w:rsidRDefault="006F2A62" w:rsidP="008E7BFF">
      <w:pPr>
        <w:jc w:val="both"/>
        <w:rPr>
          <w:rFonts w:ascii="Aptos" w:hAnsi="Aptos"/>
        </w:rPr>
      </w:pPr>
      <w:r w:rsidRPr="00CA233A">
        <w:rPr>
          <w:rFonts w:ascii="Aptos" w:hAnsi="Aptos"/>
        </w:rPr>
        <w:t>As part of the wider study, development work for the web resource included an initial scoping review followed by an online survey via questionnaire and virtual co-production workshop with bereaved people and bereavement professionals (Campling et al., 2023).   This</w:t>
      </w:r>
      <w:r w:rsidR="00693A08" w:rsidRPr="00CA233A">
        <w:rPr>
          <w:rFonts w:ascii="Aptos" w:hAnsi="Aptos"/>
        </w:rPr>
        <w:t xml:space="preserve"> mixed method approach underpinned by co-production</w:t>
      </w:r>
      <w:r w:rsidR="00B00D98" w:rsidRPr="00CA233A">
        <w:rPr>
          <w:rFonts w:ascii="Aptos" w:hAnsi="Aptos"/>
        </w:rPr>
        <w:t xml:space="preserve"> (defined as bringing together experts by experience</w:t>
      </w:r>
      <w:r w:rsidR="0076757F" w:rsidRPr="00CA233A">
        <w:rPr>
          <w:rFonts w:ascii="Aptos" w:hAnsi="Aptos"/>
        </w:rPr>
        <w:t xml:space="preserve"> </w:t>
      </w:r>
      <w:r w:rsidR="00B00D98" w:rsidRPr="00CA233A">
        <w:rPr>
          <w:rFonts w:ascii="Aptos" w:hAnsi="Aptos"/>
        </w:rPr>
        <w:t>and researchers to work together, sharing power and responsibility in an equitable partnership</w:t>
      </w:r>
      <w:r w:rsidR="00B20EE0" w:rsidRPr="00CA233A">
        <w:rPr>
          <w:rFonts w:ascii="Aptos" w:hAnsi="Aptos"/>
        </w:rPr>
        <w:t xml:space="preserve"> (</w:t>
      </w:r>
      <w:r w:rsidR="00B00D98" w:rsidRPr="00CA233A">
        <w:rPr>
          <w:rFonts w:ascii="Aptos" w:hAnsi="Aptos"/>
        </w:rPr>
        <w:t>Hickey et al</w:t>
      </w:r>
      <w:r w:rsidR="00B20EE0" w:rsidRPr="00CA233A">
        <w:rPr>
          <w:rFonts w:ascii="Aptos" w:hAnsi="Aptos"/>
        </w:rPr>
        <w:t>,</w:t>
      </w:r>
      <w:r w:rsidR="00B00D98" w:rsidRPr="00CA233A">
        <w:rPr>
          <w:rFonts w:ascii="Aptos" w:hAnsi="Aptos"/>
        </w:rPr>
        <w:t xml:space="preserve"> </w:t>
      </w:r>
      <w:r w:rsidR="00B20EE0" w:rsidRPr="00CA233A">
        <w:rPr>
          <w:rFonts w:ascii="Aptos" w:hAnsi="Aptos"/>
        </w:rPr>
        <w:t xml:space="preserve">2018)) </w:t>
      </w:r>
      <w:r w:rsidR="00693A08" w:rsidRPr="004D571C">
        <w:rPr>
          <w:rFonts w:ascii="Aptos" w:hAnsi="Aptos"/>
        </w:rPr>
        <w:t xml:space="preserve">and theoretically informed by Family Sense of Coherence </w:t>
      </w:r>
      <w:r w:rsidR="00693A08">
        <w:rPr>
          <w:rFonts w:ascii="Aptos" w:hAnsi="Aptos"/>
          <w:noProof/>
        </w:rPr>
        <w:t>(Antonovsky and Sourani, 1988)</w:t>
      </w:r>
      <w:r w:rsidR="00693A08" w:rsidRPr="004D571C">
        <w:rPr>
          <w:rFonts w:ascii="Aptos" w:hAnsi="Aptos"/>
        </w:rPr>
        <w:t xml:space="preserve"> and the family-level extension to the Dual Process Model </w:t>
      </w:r>
      <w:r w:rsidR="00693A08">
        <w:rPr>
          <w:rFonts w:ascii="Aptos" w:hAnsi="Aptos"/>
          <w:noProof/>
        </w:rPr>
        <w:t>(Stroebe and Schut, 2015)</w:t>
      </w:r>
      <w:r w:rsidR="00693A08" w:rsidRPr="004D571C">
        <w:rPr>
          <w:rFonts w:ascii="Aptos" w:hAnsi="Aptos"/>
        </w:rPr>
        <w:t xml:space="preserve"> w</w:t>
      </w:r>
      <w:r>
        <w:rPr>
          <w:rFonts w:ascii="Aptos" w:hAnsi="Aptos"/>
        </w:rPr>
        <w:t>as</w:t>
      </w:r>
      <w:r w:rsidR="00693A08" w:rsidRPr="004D571C">
        <w:rPr>
          <w:rFonts w:ascii="Aptos" w:hAnsi="Aptos"/>
        </w:rPr>
        <w:t xml:space="preserve"> used to develop the online resource.</w:t>
      </w:r>
      <w:r w:rsidR="00F41314">
        <w:rPr>
          <w:rFonts w:ascii="Aptos" w:hAnsi="Aptos"/>
        </w:rPr>
        <w:t xml:space="preserve"> </w:t>
      </w:r>
      <w:r w:rsidR="00693A08" w:rsidRPr="004D571C">
        <w:rPr>
          <w:rFonts w:ascii="Aptos" w:hAnsi="Aptos"/>
        </w:rPr>
        <w:t xml:space="preserve"> In consultation with people with lived experience of bereavement (personal and/or professional) and in line with the international Public Health Model of Bereavement Support, we defined family as relatives, friends, neighbours or anyone important to the bereaved. </w:t>
      </w:r>
    </w:p>
    <w:p w14:paraId="020008CF" w14:textId="3C3D56A8" w:rsidR="00693A08" w:rsidRPr="004D571C" w:rsidRDefault="006F2A62" w:rsidP="008E7BFF">
      <w:pPr>
        <w:spacing w:after="0"/>
        <w:jc w:val="both"/>
        <w:rPr>
          <w:rFonts w:ascii="Aptos" w:hAnsi="Aptos"/>
        </w:rPr>
      </w:pPr>
      <w:r>
        <w:rPr>
          <w:rFonts w:ascii="Aptos" w:hAnsi="Aptos"/>
        </w:rPr>
        <w:t>T</w:t>
      </w:r>
      <w:r w:rsidR="00693A08" w:rsidRPr="004D571C">
        <w:rPr>
          <w:rFonts w:ascii="Aptos" w:hAnsi="Aptos"/>
        </w:rPr>
        <w:t xml:space="preserve">o explore users’ acquisition of knowledge and skills and related values associated with grief and bereavement in family, friends and social networks a qualitative approach was undertaken, using semi-structured interviews and focus groups. </w:t>
      </w:r>
    </w:p>
    <w:p w14:paraId="565E9B6E" w14:textId="77777777" w:rsidR="00693A08" w:rsidRPr="004D571C" w:rsidRDefault="00693A08" w:rsidP="008E7BFF">
      <w:pPr>
        <w:spacing w:after="0"/>
        <w:jc w:val="both"/>
        <w:rPr>
          <w:rFonts w:ascii="Aptos" w:hAnsi="Aptos"/>
        </w:rPr>
      </w:pPr>
    </w:p>
    <w:p w14:paraId="067DA794" w14:textId="51C41102" w:rsidR="00693A08" w:rsidRPr="004D571C" w:rsidRDefault="00693A08" w:rsidP="008E7BFF">
      <w:pPr>
        <w:jc w:val="both"/>
        <w:rPr>
          <w:rFonts w:ascii="Aptos" w:hAnsi="Aptos"/>
        </w:rPr>
      </w:pPr>
      <w:r w:rsidRPr="004D571C">
        <w:rPr>
          <w:rFonts w:ascii="Aptos" w:hAnsi="Aptos"/>
        </w:rPr>
        <w:t xml:space="preserve">Ethics approval was gained </w:t>
      </w:r>
      <w:r w:rsidR="00C601B3">
        <w:rPr>
          <w:rFonts w:ascii="Aptos" w:hAnsi="Aptos"/>
        </w:rPr>
        <w:t>from</w:t>
      </w:r>
      <w:r w:rsidRPr="004D571C">
        <w:rPr>
          <w:rFonts w:ascii="Aptos" w:hAnsi="Aptos"/>
        </w:rPr>
        <w:t xml:space="preserve"> the Faculty Research Ethics Committee at the University of Southampton (Ethics/ERGO number: 63208).  </w:t>
      </w:r>
    </w:p>
    <w:p w14:paraId="06D4BECA" w14:textId="77777777" w:rsidR="00C601B3" w:rsidRDefault="00C601B3" w:rsidP="005348EF">
      <w:pPr>
        <w:spacing w:line="276" w:lineRule="auto"/>
        <w:rPr>
          <w:rFonts w:ascii="Aptos" w:hAnsi="Aptos"/>
          <w:b/>
          <w:bCs/>
        </w:rPr>
      </w:pPr>
    </w:p>
    <w:p w14:paraId="1AB91116" w14:textId="69CD5F7A" w:rsidR="00693A08" w:rsidRPr="004D571C" w:rsidRDefault="00693A08" w:rsidP="005348EF">
      <w:pPr>
        <w:spacing w:line="276" w:lineRule="auto"/>
        <w:rPr>
          <w:rFonts w:ascii="Aptos" w:hAnsi="Aptos"/>
          <w:b/>
          <w:bCs/>
        </w:rPr>
      </w:pPr>
      <w:r w:rsidRPr="004D571C">
        <w:rPr>
          <w:rFonts w:ascii="Aptos" w:hAnsi="Aptos"/>
          <w:b/>
          <w:bCs/>
        </w:rPr>
        <w:t>Sampling</w:t>
      </w:r>
      <w:r w:rsidR="005348EF">
        <w:rPr>
          <w:rFonts w:ascii="Aptos" w:hAnsi="Aptos"/>
          <w:b/>
          <w:bCs/>
        </w:rPr>
        <w:t xml:space="preserve"> and </w:t>
      </w:r>
      <w:r w:rsidR="00E107B2">
        <w:rPr>
          <w:rFonts w:ascii="Aptos" w:hAnsi="Aptos"/>
          <w:b/>
          <w:bCs/>
        </w:rPr>
        <w:t>participants</w:t>
      </w:r>
    </w:p>
    <w:p w14:paraId="48D12F8A" w14:textId="0CD12D85" w:rsidR="00693A08" w:rsidRPr="00F44945" w:rsidRDefault="00E107B2" w:rsidP="005348EF">
      <w:pPr>
        <w:spacing w:after="0" w:line="276" w:lineRule="auto"/>
        <w:jc w:val="both"/>
        <w:rPr>
          <w:rFonts w:ascii="Aptos" w:hAnsi="Aptos"/>
          <w:color w:val="FF0000"/>
        </w:rPr>
      </w:pPr>
      <w:r>
        <w:rPr>
          <w:rFonts w:ascii="Aptos" w:hAnsi="Aptos"/>
        </w:rPr>
        <w:t>We utilised purposive sampling (Patton, 2014) to recruit p</w:t>
      </w:r>
      <w:r w:rsidR="00693A08" w:rsidRPr="004D571C">
        <w:rPr>
          <w:rFonts w:ascii="Aptos" w:hAnsi="Aptos"/>
        </w:rPr>
        <w:t>articipants</w:t>
      </w:r>
      <w:r>
        <w:rPr>
          <w:rFonts w:ascii="Aptos" w:hAnsi="Aptos"/>
        </w:rPr>
        <w:t>, aged 18 years or older, who were English speaker and</w:t>
      </w:r>
      <w:r w:rsidR="00693A08" w:rsidRPr="004D571C">
        <w:rPr>
          <w:rFonts w:ascii="Aptos" w:hAnsi="Aptos"/>
        </w:rPr>
        <w:t xml:space="preserve"> </w:t>
      </w:r>
      <w:r w:rsidR="00693A08" w:rsidRPr="004D571C">
        <w:rPr>
          <w:rFonts w:ascii="Aptos" w:hAnsi="Aptos" w:cstheme="minorHAnsi"/>
        </w:rPr>
        <w:t>with lived experience, of bereavement of a relative, friend, neighbour or someone</w:t>
      </w:r>
      <w:r w:rsidR="005348EF">
        <w:rPr>
          <w:rFonts w:ascii="Aptos" w:hAnsi="Aptos" w:cstheme="minorHAnsi"/>
        </w:rPr>
        <w:t xml:space="preserve"> defined as</w:t>
      </w:r>
      <w:r w:rsidR="00693A08" w:rsidRPr="004D571C">
        <w:rPr>
          <w:rFonts w:ascii="Aptos" w:hAnsi="Aptos" w:cstheme="minorHAnsi"/>
        </w:rPr>
        <w:t xml:space="preserve"> important to them, within the previous 24 months, </w:t>
      </w:r>
      <w:r w:rsidR="00693A08" w:rsidRPr="004D571C">
        <w:rPr>
          <w:rFonts w:ascii="Aptos" w:hAnsi="Aptos"/>
        </w:rPr>
        <w:t>and/or bereavement professionals</w:t>
      </w:r>
      <w:r w:rsidR="00EA53CD">
        <w:rPr>
          <w:rFonts w:ascii="Aptos" w:hAnsi="Aptos"/>
        </w:rPr>
        <w:t xml:space="preserve"> </w:t>
      </w:r>
      <w:r w:rsidR="00EA53CD" w:rsidRPr="00CA233A">
        <w:rPr>
          <w:rFonts w:ascii="Aptos" w:hAnsi="Aptos"/>
        </w:rPr>
        <w:t>which enabled us to collect rich and meaningful data</w:t>
      </w:r>
      <w:r w:rsidR="00693A08" w:rsidRPr="00CA233A">
        <w:rPr>
          <w:rFonts w:ascii="Aptos" w:hAnsi="Aptos" w:cstheme="minorHAnsi"/>
        </w:rPr>
        <w:t xml:space="preserve">.  </w:t>
      </w:r>
      <w:r w:rsidR="00693A08" w:rsidRPr="004D571C">
        <w:rPr>
          <w:rFonts w:ascii="Aptos" w:hAnsi="Aptos" w:cstheme="minorHAnsi"/>
        </w:rPr>
        <w:t xml:space="preserve">Potential participants were invited via multiple routes: the </w:t>
      </w:r>
      <w:hyperlink r:id="rId12" w:history="1">
        <w:r w:rsidR="00693A08" w:rsidRPr="004D571C">
          <w:rPr>
            <w:rStyle w:val="Hyperlink"/>
            <w:rFonts w:ascii="Aptos" w:hAnsi="Aptos" w:cstheme="minorHAnsi"/>
          </w:rPr>
          <w:t>National Bereavement Alliance</w:t>
        </w:r>
      </w:hyperlink>
      <w:r w:rsidR="00693A08" w:rsidRPr="004D571C">
        <w:rPr>
          <w:rFonts w:ascii="Aptos" w:hAnsi="Aptos" w:cstheme="minorHAnsi"/>
        </w:rPr>
        <w:t xml:space="preserve">,  </w:t>
      </w:r>
      <w:hyperlink r:id="rId13" w:history="1">
        <w:r w:rsidR="00693A08" w:rsidRPr="004D571C">
          <w:rPr>
            <w:rStyle w:val="Hyperlink"/>
            <w:rFonts w:ascii="Aptos" w:hAnsi="Aptos" w:cstheme="minorHAnsi"/>
          </w:rPr>
          <w:t xml:space="preserve">National Institute for Health and </w:t>
        </w:r>
        <w:r w:rsidR="00693A08" w:rsidRPr="004D571C">
          <w:rPr>
            <w:rStyle w:val="Hyperlink"/>
            <w:rFonts w:ascii="Aptos" w:hAnsi="Aptos" w:cstheme="minorHAnsi"/>
          </w:rPr>
          <w:lastRenderedPageBreak/>
          <w:t>Care Research People in Research website</w:t>
        </w:r>
      </w:hyperlink>
      <w:r w:rsidR="00693A08" w:rsidRPr="004D571C">
        <w:rPr>
          <w:rFonts w:ascii="Aptos" w:hAnsi="Aptos" w:cstheme="minorHAnsi"/>
        </w:rPr>
        <w:t xml:space="preserve">, social media, an invitation included in the Family and Friends in Bereavement online resource, and the University of Southampton intranet.  </w:t>
      </w:r>
    </w:p>
    <w:p w14:paraId="1C19A3F7" w14:textId="77777777" w:rsidR="00693A08" w:rsidRPr="004D571C" w:rsidRDefault="00693A08">
      <w:pPr>
        <w:rPr>
          <w:rFonts w:ascii="Aptos" w:hAnsi="Aptos"/>
          <w:b/>
          <w:bCs/>
        </w:rPr>
      </w:pPr>
    </w:p>
    <w:p w14:paraId="1EB4049D" w14:textId="77777777" w:rsidR="00693A08" w:rsidRPr="004D571C" w:rsidRDefault="00693A08" w:rsidP="005348EF">
      <w:pPr>
        <w:spacing w:line="276" w:lineRule="auto"/>
        <w:rPr>
          <w:rFonts w:ascii="Aptos" w:hAnsi="Aptos"/>
          <w:b/>
          <w:bCs/>
        </w:rPr>
      </w:pPr>
      <w:r w:rsidRPr="004D571C">
        <w:rPr>
          <w:rFonts w:ascii="Aptos" w:hAnsi="Aptos"/>
          <w:b/>
          <w:bCs/>
        </w:rPr>
        <w:t xml:space="preserve">Data collection methods </w:t>
      </w:r>
    </w:p>
    <w:p w14:paraId="7B21B241" w14:textId="4F270F84" w:rsidR="00693A08" w:rsidRPr="004D571C" w:rsidRDefault="005348EF" w:rsidP="005348EF">
      <w:pPr>
        <w:spacing w:line="276" w:lineRule="auto"/>
        <w:jc w:val="both"/>
        <w:rPr>
          <w:rFonts w:ascii="Aptos" w:hAnsi="Aptos"/>
        </w:rPr>
      </w:pPr>
      <w:r>
        <w:rPr>
          <w:rFonts w:ascii="Aptos" w:hAnsi="Aptos"/>
        </w:rPr>
        <w:t>Semi-structured i</w:t>
      </w:r>
      <w:r w:rsidR="00693A08" w:rsidRPr="004D571C">
        <w:rPr>
          <w:rFonts w:ascii="Aptos" w:hAnsi="Aptos"/>
        </w:rPr>
        <w:t>nterviews</w:t>
      </w:r>
      <w:r w:rsidR="00C601B3">
        <w:rPr>
          <w:rFonts w:ascii="Aptos" w:hAnsi="Aptos"/>
        </w:rPr>
        <w:t>, lasting up to an hour,</w:t>
      </w:r>
      <w:r w:rsidR="00693A08" w:rsidRPr="004D571C">
        <w:rPr>
          <w:rFonts w:ascii="Aptos" w:hAnsi="Aptos"/>
        </w:rPr>
        <w:t xml:space="preserve"> were conducted online using M</w:t>
      </w:r>
      <w:r>
        <w:rPr>
          <w:rFonts w:ascii="Aptos" w:hAnsi="Aptos"/>
        </w:rPr>
        <w:t>icrosoft</w:t>
      </w:r>
      <w:r w:rsidR="00693A08" w:rsidRPr="004D571C">
        <w:rPr>
          <w:rFonts w:ascii="Aptos" w:hAnsi="Aptos"/>
        </w:rPr>
        <w:t xml:space="preserve"> Teams</w:t>
      </w:r>
      <w:r w:rsidR="00C601B3">
        <w:rPr>
          <w:rFonts w:ascii="Aptos" w:hAnsi="Aptos"/>
        </w:rPr>
        <w:t>,</w:t>
      </w:r>
      <w:r w:rsidR="00693A08" w:rsidRPr="004D571C">
        <w:rPr>
          <w:rFonts w:ascii="Aptos" w:hAnsi="Aptos"/>
        </w:rPr>
        <w:t xml:space="preserve"> </w:t>
      </w:r>
      <w:r w:rsidR="00C601B3">
        <w:rPr>
          <w:rFonts w:ascii="Aptos" w:hAnsi="Aptos"/>
        </w:rPr>
        <w:t>and with</w:t>
      </w:r>
      <w:r w:rsidR="00693A08" w:rsidRPr="004D571C">
        <w:rPr>
          <w:rFonts w:ascii="Aptos" w:hAnsi="Aptos"/>
        </w:rPr>
        <w:t xml:space="preserve"> consent</w:t>
      </w:r>
      <w:r w:rsidR="00C601B3">
        <w:rPr>
          <w:rFonts w:ascii="Aptos" w:hAnsi="Aptos"/>
        </w:rPr>
        <w:t>, was audio-recorded</w:t>
      </w:r>
      <w:r w:rsidR="00693A08" w:rsidRPr="004D571C">
        <w:rPr>
          <w:rFonts w:ascii="Aptos" w:hAnsi="Aptos"/>
        </w:rPr>
        <w:t xml:space="preserve"> to facilitate transcription.  Individual interviews were conducted by </w:t>
      </w:r>
      <w:r w:rsidR="00895FF2" w:rsidRPr="00895FF2">
        <w:rPr>
          <w:rFonts w:ascii="Aptos" w:hAnsi="Aptos"/>
          <w:i/>
          <w:iCs/>
        </w:rPr>
        <w:t>Anon</w:t>
      </w:r>
      <w:r w:rsidR="00693A08" w:rsidRPr="004D571C">
        <w:rPr>
          <w:rFonts w:ascii="Aptos" w:hAnsi="Aptos"/>
        </w:rPr>
        <w:t xml:space="preserve"> and group interviews by </w:t>
      </w:r>
      <w:r w:rsidR="00895FF2" w:rsidRPr="00895FF2">
        <w:rPr>
          <w:rFonts w:ascii="Aptos" w:hAnsi="Aptos"/>
          <w:i/>
          <w:iCs/>
        </w:rPr>
        <w:t>Anon</w:t>
      </w:r>
      <w:r w:rsidR="00693A08" w:rsidRPr="004D571C">
        <w:rPr>
          <w:rFonts w:ascii="Aptos" w:hAnsi="Aptos"/>
        </w:rPr>
        <w:t xml:space="preserve"> and </w:t>
      </w:r>
      <w:r w:rsidR="00895FF2" w:rsidRPr="00895FF2">
        <w:rPr>
          <w:rFonts w:ascii="Aptos" w:hAnsi="Aptos"/>
          <w:i/>
          <w:iCs/>
        </w:rPr>
        <w:t>Anon</w:t>
      </w:r>
      <w:r w:rsidR="00693A08" w:rsidRPr="004D571C">
        <w:rPr>
          <w:rFonts w:ascii="Aptos" w:hAnsi="Aptos"/>
        </w:rPr>
        <w:t xml:space="preserve"> (expert qualitative researchers in the field of death, dying and bereavement) using a semi-structured schedule.    </w:t>
      </w:r>
    </w:p>
    <w:p w14:paraId="56C062CB" w14:textId="77777777" w:rsidR="00693A08" w:rsidRDefault="00693A08" w:rsidP="005348EF">
      <w:pPr>
        <w:spacing w:line="276" w:lineRule="auto"/>
        <w:jc w:val="both"/>
        <w:rPr>
          <w:rFonts w:ascii="Aptos" w:hAnsi="Aptos"/>
          <w:b/>
          <w:bCs/>
        </w:rPr>
      </w:pPr>
    </w:p>
    <w:p w14:paraId="2D9AF744" w14:textId="77777777" w:rsidR="00693A08" w:rsidRPr="004D571C" w:rsidRDefault="00693A08" w:rsidP="00756FAD">
      <w:pPr>
        <w:jc w:val="both"/>
        <w:rPr>
          <w:rFonts w:ascii="Aptos" w:hAnsi="Aptos"/>
          <w:b/>
          <w:bCs/>
        </w:rPr>
      </w:pPr>
      <w:r w:rsidRPr="004D571C">
        <w:rPr>
          <w:rFonts w:ascii="Aptos" w:hAnsi="Aptos"/>
          <w:b/>
          <w:bCs/>
        </w:rPr>
        <w:t>Data analysis</w:t>
      </w:r>
    </w:p>
    <w:p w14:paraId="2D0CA64C" w14:textId="10340899" w:rsidR="00693A08" w:rsidRDefault="00693A08" w:rsidP="00756FAD">
      <w:pPr>
        <w:jc w:val="both"/>
        <w:rPr>
          <w:rFonts w:ascii="Aptos" w:hAnsi="Aptos"/>
          <w:b/>
          <w:bCs/>
        </w:rPr>
      </w:pPr>
      <w:r>
        <w:rPr>
          <w:rFonts w:ascii="Aptos" w:hAnsi="Aptos"/>
        </w:rPr>
        <w:t xml:space="preserve">All interviews were transcribed verbatim and analysed using an abductive approach </w:t>
      </w:r>
      <w:r>
        <w:rPr>
          <w:rFonts w:ascii="Aptos" w:hAnsi="Aptos"/>
          <w:noProof/>
        </w:rPr>
        <w:t>(Timmermans and Tavory, 2022)</w:t>
      </w:r>
      <w:r>
        <w:rPr>
          <w:rFonts w:ascii="Aptos" w:hAnsi="Aptos"/>
        </w:rPr>
        <w:t xml:space="preserve">.  Initially the data were categorised by </w:t>
      </w:r>
      <w:r w:rsidR="00895FF2">
        <w:rPr>
          <w:rFonts w:ascii="Aptos" w:hAnsi="Aptos"/>
          <w:i/>
          <w:iCs/>
        </w:rPr>
        <w:t>[researcher]</w:t>
      </w:r>
      <w:r>
        <w:rPr>
          <w:rFonts w:ascii="Aptos" w:hAnsi="Aptos"/>
        </w:rPr>
        <w:t xml:space="preserve"> applying a </w:t>
      </w:r>
      <w:r w:rsidRPr="004D571C">
        <w:rPr>
          <w:rFonts w:ascii="Aptos" w:hAnsi="Aptos"/>
        </w:rPr>
        <w:t xml:space="preserve">deductive framework </w:t>
      </w:r>
      <w:r>
        <w:rPr>
          <w:rFonts w:ascii="Aptos" w:hAnsi="Aptos"/>
        </w:rPr>
        <w:t>using</w:t>
      </w:r>
      <w:r w:rsidRPr="004D571C">
        <w:rPr>
          <w:rFonts w:ascii="Aptos" w:hAnsi="Aptos"/>
        </w:rPr>
        <w:t xml:space="preserve"> </w:t>
      </w:r>
      <w:r w:rsidRPr="00717B44">
        <w:rPr>
          <w:rFonts w:ascii="Aptos" w:hAnsi="Aptos"/>
        </w:rPr>
        <w:t>Breen et al</w:t>
      </w:r>
      <w:r w:rsidR="00737AB2">
        <w:rPr>
          <w:rFonts w:ascii="Aptos" w:hAnsi="Aptos"/>
        </w:rPr>
        <w:t>.</w:t>
      </w:r>
      <w:r w:rsidR="00EF6F9B">
        <w:rPr>
          <w:rFonts w:ascii="Aptos" w:hAnsi="Aptos"/>
        </w:rPr>
        <w:t>’s</w:t>
      </w:r>
      <w:r w:rsidRPr="00717B44">
        <w:rPr>
          <w:rFonts w:ascii="Aptos" w:hAnsi="Aptos"/>
        </w:rPr>
        <w:t xml:space="preserve"> (2022)</w:t>
      </w:r>
      <w:r w:rsidRPr="004D571C">
        <w:rPr>
          <w:rFonts w:ascii="Aptos" w:hAnsi="Aptos"/>
        </w:rPr>
        <w:t xml:space="preserve"> conceptualisation and components of grief literacy: knowledge, skills and values</w:t>
      </w:r>
      <w:r>
        <w:rPr>
          <w:rFonts w:ascii="Aptos" w:hAnsi="Aptos"/>
        </w:rPr>
        <w:t xml:space="preserve"> (please refer to the definitions provided above)</w:t>
      </w:r>
      <w:r w:rsidRPr="004D571C">
        <w:rPr>
          <w:rFonts w:ascii="Aptos" w:hAnsi="Aptos"/>
        </w:rPr>
        <w:t xml:space="preserve">.  </w:t>
      </w:r>
      <w:r>
        <w:rPr>
          <w:rFonts w:ascii="Aptos" w:hAnsi="Aptos"/>
        </w:rPr>
        <w:t xml:space="preserve">A series of data analysis workshops (n=5) between </w:t>
      </w:r>
      <w:r w:rsidR="00895FF2" w:rsidRPr="00895FF2">
        <w:rPr>
          <w:rFonts w:ascii="Aptos" w:hAnsi="Aptos"/>
          <w:i/>
          <w:iCs/>
        </w:rPr>
        <w:t>the research team</w:t>
      </w:r>
      <w:r w:rsidR="00895FF2">
        <w:rPr>
          <w:rFonts w:ascii="Aptos" w:hAnsi="Aptos"/>
        </w:rPr>
        <w:t xml:space="preserve"> </w:t>
      </w:r>
      <w:r>
        <w:rPr>
          <w:rFonts w:ascii="Aptos" w:hAnsi="Aptos"/>
        </w:rPr>
        <w:t xml:space="preserve">were held to discuss and gain consensus on </w:t>
      </w:r>
      <w:r w:rsidR="00717B44">
        <w:rPr>
          <w:rFonts w:ascii="Aptos" w:hAnsi="Aptos"/>
        </w:rPr>
        <w:t>categories and</w:t>
      </w:r>
      <w:r>
        <w:rPr>
          <w:rFonts w:ascii="Aptos" w:hAnsi="Aptos"/>
        </w:rPr>
        <w:t xml:space="preserve"> then generate inductive codes within the categories.  Drawing </w:t>
      </w:r>
      <w:r w:rsidRPr="00717B44">
        <w:rPr>
          <w:rFonts w:ascii="Aptos" w:hAnsi="Aptos"/>
        </w:rPr>
        <w:t xml:space="preserve">on Timmermans &amp; </w:t>
      </w:r>
      <w:proofErr w:type="spellStart"/>
      <w:r w:rsidRPr="00717B44">
        <w:rPr>
          <w:rFonts w:ascii="Aptos" w:hAnsi="Aptos"/>
        </w:rPr>
        <w:t>Tavory</w:t>
      </w:r>
      <w:r w:rsidR="00154457">
        <w:rPr>
          <w:rFonts w:ascii="Aptos" w:hAnsi="Aptos"/>
        </w:rPr>
        <w:t>’s</w:t>
      </w:r>
      <w:proofErr w:type="spellEnd"/>
      <w:r w:rsidRPr="00717B44">
        <w:rPr>
          <w:rFonts w:ascii="Aptos" w:hAnsi="Aptos"/>
        </w:rPr>
        <w:t xml:space="preserve"> (2022)</w:t>
      </w:r>
      <w:r>
        <w:rPr>
          <w:rFonts w:ascii="Aptos" w:hAnsi="Aptos"/>
        </w:rPr>
        <w:t xml:space="preserve"> abductive aim of analysing qualitative data in the light of existing scholarship we considered the study findings within academic literature on grief literacy.  By doing so</w:t>
      </w:r>
      <w:r w:rsidR="00154457">
        <w:rPr>
          <w:rFonts w:ascii="Aptos" w:hAnsi="Aptos"/>
        </w:rPr>
        <w:t>,</w:t>
      </w:r>
      <w:r>
        <w:rPr>
          <w:rFonts w:ascii="Aptos" w:hAnsi="Aptos"/>
        </w:rPr>
        <w:t xml:space="preserve"> </w:t>
      </w:r>
      <w:r w:rsidR="00154457">
        <w:rPr>
          <w:rFonts w:ascii="Aptos" w:hAnsi="Aptos"/>
        </w:rPr>
        <w:t>it</w:t>
      </w:r>
      <w:r>
        <w:rPr>
          <w:rFonts w:ascii="Aptos" w:hAnsi="Aptos"/>
        </w:rPr>
        <w:t xml:space="preserve"> enabled the abstraction of relevant experiences to generate new knowledge and contribute to advancing theoretical understanding.   </w:t>
      </w:r>
    </w:p>
    <w:p w14:paraId="6F2F06ED" w14:textId="77777777" w:rsidR="00154457" w:rsidRDefault="00154457" w:rsidP="00756FAD">
      <w:pPr>
        <w:jc w:val="both"/>
        <w:rPr>
          <w:rFonts w:ascii="Aptos" w:hAnsi="Aptos"/>
          <w:b/>
          <w:bCs/>
        </w:rPr>
      </w:pPr>
    </w:p>
    <w:p w14:paraId="376214AF" w14:textId="77777777" w:rsidR="008153AE" w:rsidRDefault="008153AE" w:rsidP="00756FAD">
      <w:pPr>
        <w:jc w:val="both"/>
        <w:rPr>
          <w:rFonts w:ascii="Aptos" w:hAnsi="Aptos"/>
          <w:b/>
          <w:bCs/>
        </w:rPr>
      </w:pPr>
    </w:p>
    <w:p w14:paraId="6D20AA16" w14:textId="645F4EE2" w:rsidR="00B33553" w:rsidRDefault="00693A08" w:rsidP="00756FAD">
      <w:pPr>
        <w:jc w:val="both"/>
        <w:rPr>
          <w:rFonts w:ascii="Aptos" w:hAnsi="Aptos"/>
          <w:b/>
          <w:bCs/>
        </w:rPr>
      </w:pPr>
      <w:r w:rsidRPr="004D571C">
        <w:rPr>
          <w:rFonts w:ascii="Aptos" w:hAnsi="Aptos"/>
          <w:b/>
          <w:bCs/>
        </w:rPr>
        <w:t>Results</w:t>
      </w:r>
      <w:r>
        <w:rPr>
          <w:rFonts w:ascii="Aptos" w:hAnsi="Aptos"/>
          <w:b/>
          <w:bCs/>
        </w:rPr>
        <w:t xml:space="preserve"> </w:t>
      </w:r>
    </w:p>
    <w:p w14:paraId="28040AC3" w14:textId="41DE11EA" w:rsidR="00693A08" w:rsidRPr="00B33553" w:rsidRDefault="00B33553" w:rsidP="00756FAD">
      <w:pPr>
        <w:jc w:val="both"/>
        <w:rPr>
          <w:rFonts w:ascii="Aptos" w:hAnsi="Aptos"/>
          <w:b/>
          <w:bCs/>
        </w:rPr>
      </w:pPr>
      <w:r w:rsidRPr="00BE675C">
        <w:rPr>
          <w:rFonts w:ascii="Aptos" w:hAnsi="Aptos"/>
        </w:rPr>
        <w:t>Interviews were undertaken with</w:t>
      </w:r>
      <w:r w:rsidRPr="00BE675C">
        <w:rPr>
          <w:rFonts w:ascii="Aptos" w:hAnsi="Aptos"/>
          <w:b/>
          <w:bCs/>
        </w:rPr>
        <w:t xml:space="preserve"> </w:t>
      </w:r>
      <w:r w:rsidRPr="00BE675C">
        <w:rPr>
          <w:rFonts w:ascii="Aptos" w:hAnsi="Aptos"/>
        </w:rPr>
        <w:t>23</w:t>
      </w:r>
      <w:r w:rsidR="00693A08" w:rsidRPr="00BE675C">
        <w:rPr>
          <w:rFonts w:ascii="Aptos" w:hAnsi="Aptos"/>
        </w:rPr>
        <w:t xml:space="preserve"> participants including 16 individual interview</w:t>
      </w:r>
      <w:r w:rsidRPr="00BE675C">
        <w:rPr>
          <w:rFonts w:ascii="Aptos" w:hAnsi="Aptos"/>
        </w:rPr>
        <w:t xml:space="preserve">s </w:t>
      </w:r>
      <w:r w:rsidR="00693A08" w:rsidRPr="00BE675C">
        <w:rPr>
          <w:rFonts w:ascii="Aptos" w:hAnsi="Aptos"/>
        </w:rPr>
        <w:t xml:space="preserve">and two group interviews comprising </w:t>
      </w:r>
      <w:r w:rsidR="00337927" w:rsidRPr="00BE675C">
        <w:rPr>
          <w:rFonts w:ascii="Aptos" w:hAnsi="Aptos"/>
        </w:rPr>
        <w:t xml:space="preserve">seven </w:t>
      </w:r>
      <w:r w:rsidR="00693A08" w:rsidRPr="00BE675C">
        <w:rPr>
          <w:rFonts w:ascii="Aptos" w:hAnsi="Aptos"/>
        </w:rPr>
        <w:t>bereavement professionals.</w:t>
      </w:r>
      <w:r w:rsidR="00693A08" w:rsidRPr="004D571C">
        <w:rPr>
          <w:rFonts w:ascii="Aptos" w:hAnsi="Aptos"/>
        </w:rPr>
        <w:t xml:space="preserve">  The characteristics of the sample are presented in Table 2.</w:t>
      </w:r>
      <w:r w:rsidR="00C6158B">
        <w:rPr>
          <w:rFonts w:ascii="Aptos" w:hAnsi="Aptos"/>
        </w:rPr>
        <w:t xml:space="preserve">  While participants predominantly focused </w:t>
      </w:r>
      <w:proofErr w:type="gramStart"/>
      <w:r w:rsidR="00C6158B">
        <w:rPr>
          <w:rFonts w:ascii="Aptos" w:hAnsi="Aptos"/>
        </w:rPr>
        <w:t>on  their</w:t>
      </w:r>
      <w:proofErr w:type="gramEnd"/>
      <w:r w:rsidR="00C6158B">
        <w:rPr>
          <w:rFonts w:ascii="Aptos" w:hAnsi="Aptos"/>
        </w:rPr>
        <w:t xml:space="preserve"> most significant and recent bereavement many also discussed other bereavements (range 1-4</w:t>
      </w:r>
      <w:r w:rsidR="00636945">
        <w:rPr>
          <w:rFonts w:ascii="Aptos" w:hAnsi="Aptos"/>
        </w:rPr>
        <w:t>)</w:t>
      </w:r>
      <w:r w:rsidR="00C6158B">
        <w:rPr>
          <w:rFonts w:ascii="Aptos" w:hAnsi="Aptos"/>
        </w:rPr>
        <w:t>.</w:t>
      </w:r>
      <w:r w:rsidR="00636945">
        <w:rPr>
          <w:rFonts w:ascii="Aptos" w:hAnsi="Aptos"/>
        </w:rPr>
        <w:t xml:space="preserve">  Although not directly asked about previous bereavement support some interview participants referred to the resource in light of other sources they had accessed previously.  They reported that previous information tended to be disparate and valued </w:t>
      </w:r>
      <w:r w:rsidR="00C51F56">
        <w:rPr>
          <w:rFonts w:ascii="Aptos" w:hAnsi="Aptos"/>
        </w:rPr>
        <w:t>our</w:t>
      </w:r>
      <w:r w:rsidR="00636945">
        <w:rPr>
          <w:rFonts w:ascii="Aptos" w:hAnsi="Aptos"/>
        </w:rPr>
        <w:t xml:space="preserve"> resource </w:t>
      </w:r>
      <w:r w:rsidR="00C51F56">
        <w:rPr>
          <w:rFonts w:ascii="Aptos" w:hAnsi="Aptos"/>
        </w:rPr>
        <w:t xml:space="preserve">which provided </w:t>
      </w:r>
      <w:r w:rsidR="00636945">
        <w:rPr>
          <w:rFonts w:ascii="Aptos" w:hAnsi="Aptos"/>
        </w:rPr>
        <w:t xml:space="preserve">information in one place.  </w:t>
      </w:r>
    </w:p>
    <w:p w14:paraId="0A80F732" w14:textId="77777777" w:rsidR="000B4DD5" w:rsidRDefault="000B4DD5">
      <w:pPr>
        <w:rPr>
          <w:rFonts w:ascii="Aptos" w:hAnsi="Aptos"/>
        </w:rPr>
      </w:pPr>
      <w:r>
        <w:rPr>
          <w:rFonts w:ascii="Aptos" w:hAnsi="Aptos"/>
        </w:rPr>
        <w:br w:type="page"/>
      </w:r>
    </w:p>
    <w:p w14:paraId="5CC0F725" w14:textId="38861283" w:rsidR="00693A08" w:rsidRPr="004D571C" w:rsidRDefault="00693A08" w:rsidP="000C36B8">
      <w:pPr>
        <w:jc w:val="both"/>
        <w:rPr>
          <w:rFonts w:ascii="Aptos" w:hAnsi="Aptos"/>
        </w:rPr>
      </w:pPr>
      <w:r w:rsidRPr="004D571C">
        <w:rPr>
          <w:rFonts w:ascii="Aptos" w:hAnsi="Aptos"/>
        </w:rPr>
        <w:lastRenderedPageBreak/>
        <w:t>Table 2. Characteristics of the sample (n=23).</w:t>
      </w:r>
    </w:p>
    <w:tbl>
      <w:tblPr>
        <w:tblStyle w:val="TableGrid"/>
        <w:tblW w:w="0" w:type="auto"/>
        <w:tblLook w:val="04A0" w:firstRow="1" w:lastRow="0" w:firstColumn="1" w:lastColumn="0" w:noHBand="0" w:noVBand="1"/>
      </w:tblPr>
      <w:tblGrid>
        <w:gridCol w:w="2953"/>
        <w:gridCol w:w="3568"/>
        <w:gridCol w:w="2065"/>
        <w:gridCol w:w="430"/>
      </w:tblGrid>
      <w:tr w:rsidR="00C6158B" w:rsidRPr="004D571C" w14:paraId="53D0B17A" w14:textId="77777777" w:rsidTr="000B4DD5">
        <w:tc>
          <w:tcPr>
            <w:tcW w:w="0" w:type="auto"/>
            <w:vMerge w:val="restart"/>
          </w:tcPr>
          <w:p w14:paraId="5C3DEC3E" w14:textId="669327D0" w:rsidR="00C6158B" w:rsidRPr="000B4DD5" w:rsidRDefault="00C6158B" w:rsidP="000B4DD5">
            <w:pPr>
              <w:jc w:val="right"/>
              <w:rPr>
                <w:rFonts w:ascii="Aptos" w:hAnsi="Aptos"/>
                <w:b/>
                <w:bCs/>
                <w:sz w:val="20"/>
                <w:szCs w:val="20"/>
              </w:rPr>
            </w:pPr>
            <w:r w:rsidRPr="000B4DD5">
              <w:rPr>
                <w:rFonts w:ascii="Aptos" w:hAnsi="Aptos"/>
                <w:b/>
                <w:bCs/>
                <w:sz w:val="20"/>
                <w:szCs w:val="20"/>
              </w:rPr>
              <w:t>Individual interview participants (n=16)</w:t>
            </w:r>
          </w:p>
        </w:tc>
        <w:tc>
          <w:tcPr>
            <w:tcW w:w="0" w:type="auto"/>
            <w:vMerge w:val="restart"/>
          </w:tcPr>
          <w:p w14:paraId="0A53752D" w14:textId="05453FAB" w:rsidR="00C6158B" w:rsidRPr="004D571C" w:rsidRDefault="00C6158B" w:rsidP="00B56460">
            <w:pPr>
              <w:jc w:val="right"/>
              <w:rPr>
                <w:rFonts w:ascii="Aptos" w:hAnsi="Aptos"/>
                <w:sz w:val="20"/>
                <w:szCs w:val="20"/>
              </w:rPr>
            </w:pPr>
            <w:r w:rsidRPr="004D571C">
              <w:rPr>
                <w:rFonts w:ascii="Aptos" w:hAnsi="Aptos"/>
                <w:sz w:val="20"/>
                <w:szCs w:val="20"/>
              </w:rPr>
              <w:t>Sex</w:t>
            </w:r>
          </w:p>
        </w:tc>
        <w:tc>
          <w:tcPr>
            <w:tcW w:w="0" w:type="auto"/>
          </w:tcPr>
          <w:p w14:paraId="4E9CEAED" w14:textId="209835C4" w:rsidR="00C6158B" w:rsidRPr="004D571C" w:rsidRDefault="00C6158B" w:rsidP="00B56460">
            <w:pPr>
              <w:jc w:val="right"/>
              <w:rPr>
                <w:rFonts w:ascii="Aptos" w:hAnsi="Aptos"/>
                <w:sz w:val="20"/>
                <w:szCs w:val="20"/>
              </w:rPr>
            </w:pPr>
            <w:r w:rsidRPr="004D571C">
              <w:rPr>
                <w:rFonts w:ascii="Aptos" w:hAnsi="Aptos"/>
                <w:sz w:val="20"/>
                <w:szCs w:val="20"/>
              </w:rPr>
              <w:t>Male</w:t>
            </w:r>
          </w:p>
        </w:tc>
        <w:tc>
          <w:tcPr>
            <w:tcW w:w="0" w:type="auto"/>
          </w:tcPr>
          <w:p w14:paraId="74ED6F38" w14:textId="77777777" w:rsidR="00C6158B" w:rsidRPr="004D571C" w:rsidRDefault="00C6158B" w:rsidP="00B56460">
            <w:pPr>
              <w:rPr>
                <w:rFonts w:ascii="Aptos" w:hAnsi="Aptos"/>
                <w:sz w:val="20"/>
                <w:szCs w:val="20"/>
              </w:rPr>
            </w:pPr>
            <w:r w:rsidRPr="004D571C">
              <w:rPr>
                <w:rFonts w:ascii="Aptos" w:hAnsi="Aptos"/>
                <w:sz w:val="20"/>
                <w:szCs w:val="20"/>
              </w:rPr>
              <w:t>4</w:t>
            </w:r>
          </w:p>
        </w:tc>
      </w:tr>
      <w:tr w:rsidR="00C6158B" w:rsidRPr="004D571C" w14:paraId="4CC7F783" w14:textId="77777777" w:rsidTr="0043637B">
        <w:tc>
          <w:tcPr>
            <w:tcW w:w="0" w:type="auto"/>
            <w:vMerge/>
          </w:tcPr>
          <w:p w14:paraId="08357229" w14:textId="77777777" w:rsidR="00C6158B" w:rsidRPr="004D571C" w:rsidRDefault="00C6158B" w:rsidP="000C36B8">
            <w:pPr>
              <w:jc w:val="both"/>
              <w:rPr>
                <w:rFonts w:ascii="Aptos" w:hAnsi="Aptos"/>
                <w:sz w:val="20"/>
                <w:szCs w:val="20"/>
              </w:rPr>
            </w:pPr>
          </w:p>
        </w:tc>
        <w:tc>
          <w:tcPr>
            <w:tcW w:w="0" w:type="auto"/>
            <w:vMerge/>
          </w:tcPr>
          <w:p w14:paraId="57CD9B9E" w14:textId="77777777" w:rsidR="00C6158B" w:rsidRPr="004D571C" w:rsidRDefault="00C6158B" w:rsidP="00B56460">
            <w:pPr>
              <w:jc w:val="right"/>
              <w:rPr>
                <w:rFonts w:ascii="Aptos" w:hAnsi="Aptos"/>
                <w:sz w:val="20"/>
                <w:szCs w:val="20"/>
              </w:rPr>
            </w:pPr>
          </w:p>
        </w:tc>
        <w:tc>
          <w:tcPr>
            <w:tcW w:w="0" w:type="auto"/>
          </w:tcPr>
          <w:p w14:paraId="05694466" w14:textId="3EC2F213" w:rsidR="00C6158B" w:rsidRPr="004D571C" w:rsidRDefault="00C6158B" w:rsidP="00B56460">
            <w:pPr>
              <w:jc w:val="right"/>
              <w:rPr>
                <w:rFonts w:ascii="Aptos" w:hAnsi="Aptos"/>
                <w:sz w:val="20"/>
                <w:szCs w:val="20"/>
              </w:rPr>
            </w:pPr>
            <w:r w:rsidRPr="004D571C">
              <w:rPr>
                <w:rFonts w:ascii="Aptos" w:hAnsi="Aptos"/>
                <w:sz w:val="20"/>
                <w:szCs w:val="20"/>
              </w:rPr>
              <w:t>Female</w:t>
            </w:r>
          </w:p>
        </w:tc>
        <w:tc>
          <w:tcPr>
            <w:tcW w:w="0" w:type="auto"/>
          </w:tcPr>
          <w:p w14:paraId="3271A4B1" w14:textId="77777777" w:rsidR="00C6158B" w:rsidRPr="004D571C" w:rsidRDefault="00C6158B" w:rsidP="000C36B8">
            <w:pPr>
              <w:jc w:val="both"/>
              <w:rPr>
                <w:rFonts w:ascii="Aptos" w:hAnsi="Aptos"/>
                <w:sz w:val="20"/>
                <w:szCs w:val="20"/>
              </w:rPr>
            </w:pPr>
            <w:r w:rsidRPr="004D571C">
              <w:rPr>
                <w:rFonts w:ascii="Aptos" w:hAnsi="Aptos"/>
                <w:sz w:val="20"/>
                <w:szCs w:val="20"/>
              </w:rPr>
              <w:t>12</w:t>
            </w:r>
          </w:p>
        </w:tc>
      </w:tr>
      <w:tr w:rsidR="00C6158B" w:rsidRPr="004D571C" w14:paraId="7942EB55" w14:textId="77777777" w:rsidTr="00B56270">
        <w:tc>
          <w:tcPr>
            <w:tcW w:w="0" w:type="auto"/>
            <w:vMerge/>
          </w:tcPr>
          <w:p w14:paraId="18380CFF" w14:textId="77777777" w:rsidR="000B4DD5" w:rsidRPr="004D571C" w:rsidRDefault="000B4DD5" w:rsidP="000C36B8">
            <w:pPr>
              <w:jc w:val="both"/>
              <w:rPr>
                <w:rFonts w:ascii="Aptos" w:hAnsi="Aptos"/>
                <w:sz w:val="20"/>
                <w:szCs w:val="20"/>
              </w:rPr>
            </w:pPr>
          </w:p>
        </w:tc>
        <w:tc>
          <w:tcPr>
            <w:tcW w:w="0" w:type="auto"/>
            <w:vMerge w:val="restart"/>
          </w:tcPr>
          <w:p w14:paraId="6C951947" w14:textId="0219E740" w:rsidR="000B4DD5" w:rsidRPr="004D571C" w:rsidRDefault="000B4DD5" w:rsidP="00B56460">
            <w:pPr>
              <w:jc w:val="right"/>
              <w:rPr>
                <w:rFonts w:ascii="Aptos" w:hAnsi="Aptos"/>
                <w:sz w:val="20"/>
                <w:szCs w:val="20"/>
              </w:rPr>
            </w:pPr>
            <w:r w:rsidRPr="004D571C">
              <w:rPr>
                <w:rFonts w:ascii="Aptos" w:hAnsi="Aptos"/>
                <w:sz w:val="20"/>
                <w:szCs w:val="20"/>
              </w:rPr>
              <w:t>Age</w:t>
            </w:r>
          </w:p>
        </w:tc>
        <w:tc>
          <w:tcPr>
            <w:tcW w:w="0" w:type="auto"/>
          </w:tcPr>
          <w:p w14:paraId="3957509A" w14:textId="16C70846" w:rsidR="000B4DD5" w:rsidRPr="004D571C" w:rsidRDefault="000B4DD5" w:rsidP="00B56460">
            <w:pPr>
              <w:jc w:val="right"/>
              <w:rPr>
                <w:rFonts w:ascii="Aptos" w:hAnsi="Aptos"/>
                <w:sz w:val="20"/>
                <w:szCs w:val="20"/>
              </w:rPr>
            </w:pPr>
            <w:r w:rsidRPr="004D571C">
              <w:rPr>
                <w:rFonts w:ascii="Aptos" w:hAnsi="Aptos"/>
                <w:sz w:val="20"/>
                <w:szCs w:val="20"/>
              </w:rPr>
              <w:t>20-29</w:t>
            </w:r>
          </w:p>
        </w:tc>
        <w:tc>
          <w:tcPr>
            <w:tcW w:w="0" w:type="auto"/>
          </w:tcPr>
          <w:p w14:paraId="65BC0619" w14:textId="77777777" w:rsidR="000B4DD5" w:rsidRPr="004D571C" w:rsidRDefault="000B4DD5" w:rsidP="000C36B8">
            <w:pPr>
              <w:jc w:val="both"/>
              <w:rPr>
                <w:rFonts w:ascii="Aptos" w:hAnsi="Aptos"/>
                <w:sz w:val="20"/>
                <w:szCs w:val="20"/>
              </w:rPr>
            </w:pPr>
            <w:r w:rsidRPr="004D571C">
              <w:rPr>
                <w:rFonts w:ascii="Aptos" w:hAnsi="Aptos"/>
                <w:sz w:val="20"/>
                <w:szCs w:val="20"/>
              </w:rPr>
              <w:t>1</w:t>
            </w:r>
          </w:p>
        </w:tc>
      </w:tr>
      <w:tr w:rsidR="00C6158B" w:rsidRPr="004D571C" w14:paraId="06BA86B5" w14:textId="77777777" w:rsidTr="00B56270">
        <w:tc>
          <w:tcPr>
            <w:tcW w:w="0" w:type="auto"/>
            <w:vMerge/>
          </w:tcPr>
          <w:p w14:paraId="174B1E8F" w14:textId="77777777" w:rsidR="000B4DD5" w:rsidRPr="004D571C" w:rsidRDefault="000B4DD5" w:rsidP="000C36B8">
            <w:pPr>
              <w:jc w:val="both"/>
              <w:rPr>
                <w:rFonts w:ascii="Aptos" w:hAnsi="Aptos"/>
                <w:sz w:val="20"/>
                <w:szCs w:val="20"/>
              </w:rPr>
            </w:pPr>
          </w:p>
        </w:tc>
        <w:tc>
          <w:tcPr>
            <w:tcW w:w="0" w:type="auto"/>
            <w:vMerge/>
          </w:tcPr>
          <w:p w14:paraId="6EC0748E" w14:textId="77777777" w:rsidR="000B4DD5" w:rsidRPr="004D571C" w:rsidRDefault="000B4DD5" w:rsidP="00B56460">
            <w:pPr>
              <w:jc w:val="right"/>
              <w:rPr>
                <w:rFonts w:ascii="Aptos" w:hAnsi="Aptos"/>
                <w:sz w:val="20"/>
                <w:szCs w:val="20"/>
              </w:rPr>
            </w:pPr>
          </w:p>
        </w:tc>
        <w:tc>
          <w:tcPr>
            <w:tcW w:w="0" w:type="auto"/>
          </w:tcPr>
          <w:p w14:paraId="37DFFF09" w14:textId="2EF7AD4F" w:rsidR="000B4DD5" w:rsidRPr="004D571C" w:rsidRDefault="000B4DD5" w:rsidP="00B56460">
            <w:pPr>
              <w:jc w:val="right"/>
              <w:rPr>
                <w:rFonts w:ascii="Aptos" w:hAnsi="Aptos"/>
                <w:sz w:val="20"/>
                <w:szCs w:val="20"/>
              </w:rPr>
            </w:pPr>
            <w:r w:rsidRPr="004D571C">
              <w:rPr>
                <w:rFonts w:ascii="Aptos" w:hAnsi="Aptos"/>
                <w:sz w:val="20"/>
                <w:szCs w:val="20"/>
              </w:rPr>
              <w:t>30-39</w:t>
            </w:r>
          </w:p>
        </w:tc>
        <w:tc>
          <w:tcPr>
            <w:tcW w:w="0" w:type="auto"/>
          </w:tcPr>
          <w:p w14:paraId="2747C0C1" w14:textId="77777777" w:rsidR="000B4DD5" w:rsidRPr="004D571C" w:rsidRDefault="000B4DD5" w:rsidP="000C36B8">
            <w:pPr>
              <w:jc w:val="both"/>
              <w:rPr>
                <w:rFonts w:ascii="Aptos" w:hAnsi="Aptos"/>
                <w:sz w:val="20"/>
                <w:szCs w:val="20"/>
              </w:rPr>
            </w:pPr>
            <w:r w:rsidRPr="004D571C">
              <w:rPr>
                <w:rFonts w:ascii="Aptos" w:hAnsi="Aptos"/>
                <w:sz w:val="20"/>
                <w:szCs w:val="20"/>
              </w:rPr>
              <w:t>2</w:t>
            </w:r>
          </w:p>
        </w:tc>
      </w:tr>
      <w:tr w:rsidR="00C6158B" w:rsidRPr="004D571C" w14:paraId="05494098" w14:textId="77777777" w:rsidTr="00B56270">
        <w:tc>
          <w:tcPr>
            <w:tcW w:w="0" w:type="auto"/>
            <w:vMerge/>
          </w:tcPr>
          <w:p w14:paraId="3CCE7205" w14:textId="77777777" w:rsidR="000B4DD5" w:rsidRPr="004D571C" w:rsidRDefault="000B4DD5" w:rsidP="000C36B8">
            <w:pPr>
              <w:jc w:val="both"/>
              <w:rPr>
                <w:rFonts w:ascii="Aptos" w:hAnsi="Aptos"/>
                <w:sz w:val="20"/>
                <w:szCs w:val="20"/>
              </w:rPr>
            </w:pPr>
          </w:p>
        </w:tc>
        <w:tc>
          <w:tcPr>
            <w:tcW w:w="0" w:type="auto"/>
            <w:vMerge/>
          </w:tcPr>
          <w:p w14:paraId="237D9AFE" w14:textId="77777777" w:rsidR="000B4DD5" w:rsidRPr="004D571C" w:rsidRDefault="000B4DD5" w:rsidP="00B56460">
            <w:pPr>
              <w:jc w:val="right"/>
              <w:rPr>
                <w:rFonts w:ascii="Aptos" w:hAnsi="Aptos"/>
                <w:sz w:val="20"/>
                <w:szCs w:val="20"/>
              </w:rPr>
            </w:pPr>
          </w:p>
        </w:tc>
        <w:tc>
          <w:tcPr>
            <w:tcW w:w="0" w:type="auto"/>
          </w:tcPr>
          <w:p w14:paraId="56F9005C" w14:textId="68446904" w:rsidR="000B4DD5" w:rsidRPr="004D571C" w:rsidRDefault="000B4DD5" w:rsidP="00B56460">
            <w:pPr>
              <w:jc w:val="right"/>
              <w:rPr>
                <w:rFonts w:ascii="Aptos" w:hAnsi="Aptos"/>
                <w:sz w:val="20"/>
                <w:szCs w:val="20"/>
              </w:rPr>
            </w:pPr>
            <w:r w:rsidRPr="004D571C">
              <w:rPr>
                <w:rFonts w:ascii="Aptos" w:hAnsi="Aptos"/>
                <w:sz w:val="20"/>
                <w:szCs w:val="20"/>
              </w:rPr>
              <w:t>40-49</w:t>
            </w:r>
          </w:p>
        </w:tc>
        <w:tc>
          <w:tcPr>
            <w:tcW w:w="0" w:type="auto"/>
          </w:tcPr>
          <w:p w14:paraId="298F9B65" w14:textId="77777777" w:rsidR="000B4DD5" w:rsidRPr="004D571C" w:rsidRDefault="000B4DD5" w:rsidP="000C36B8">
            <w:pPr>
              <w:jc w:val="both"/>
              <w:rPr>
                <w:rFonts w:ascii="Aptos" w:hAnsi="Aptos"/>
                <w:sz w:val="20"/>
                <w:szCs w:val="20"/>
              </w:rPr>
            </w:pPr>
            <w:r w:rsidRPr="004D571C">
              <w:rPr>
                <w:rFonts w:ascii="Aptos" w:hAnsi="Aptos"/>
                <w:sz w:val="20"/>
                <w:szCs w:val="20"/>
              </w:rPr>
              <w:t>8</w:t>
            </w:r>
          </w:p>
        </w:tc>
      </w:tr>
      <w:tr w:rsidR="00C6158B" w:rsidRPr="004D571C" w14:paraId="1BD3DCDC" w14:textId="77777777" w:rsidTr="00B56270">
        <w:tc>
          <w:tcPr>
            <w:tcW w:w="0" w:type="auto"/>
            <w:vMerge/>
          </w:tcPr>
          <w:p w14:paraId="663FC4F5" w14:textId="77777777" w:rsidR="000B4DD5" w:rsidRPr="004D571C" w:rsidRDefault="000B4DD5" w:rsidP="000C36B8">
            <w:pPr>
              <w:jc w:val="both"/>
              <w:rPr>
                <w:rFonts w:ascii="Aptos" w:hAnsi="Aptos"/>
                <w:sz w:val="20"/>
                <w:szCs w:val="20"/>
              </w:rPr>
            </w:pPr>
          </w:p>
        </w:tc>
        <w:tc>
          <w:tcPr>
            <w:tcW w:w="0" w:type="auto"/>
            <w:vMerge/>
          </w:tcPr>
          <w:p w14:paraId="05BC62D4" w14:textId="77777777" w:rsidR="000B4DD5" w:rsidRPr="004D571C" w:rsidRDefault="000B4DD5" w:rsidP="00B56460">
            <w:pPr>
              <w:jc w:val="right"/>
              <w:rPr>
                <w:rFonts w:ascii="Aptos" w:hAnsi="Aptos"/>
                <w:sz w:val="20"/>
                <w:szCs w:val="20"/>
              </w:rPr>
            </w:pPr>
          </w:p>
        </w:tc>
        <w:tc>
          <w:tcPr>
            <w:tcW w:w="0" w:type="auto"/>
          </w:tcPr>
          <w:p w14:paraId="3773DE9E" w14:textId="24AFC244" w:rsidR="000B4DD5" w:rsidRPr="004D571C" w:rsidRDefault="000B4DD5" w:rsidP="00B56460">
            <w:pPr>
              <w:jc w:val="right"/>
              <w:rPr>
                <w:rFonts w:ascii="Aptos" w:hAnsi="Aptos"/>
                <w:sz w:val="20"/>
                <w:szCs w:val="20"/>
              </w:rPr>
            </w:pPr>
            <w:r w:rsidRPr="004D571C">
              <w:rPr>
                <w:rFonts w:ascii="Aptos" w:hAnsi="Aptos"/>
                <w:sz w:val="20"/>
                <w:szCs w:val="20"/>
              </w:rPr>
              <w:t>50-59</w:t>
            </w:r>
          </w:p>
        </w:tc>
        <w:tc>
          <w:tcPr>
            <w:tcW w:w="0" w:type="auto"/>
          </w:tcPr>
          <w:p w14:paraId="733037A6" w14:textId="77777777" w:rsidR="000B4DD5" w:rsidRPr="004D571C" w:rsidRDefault="000B4DD5" w:rsidP="000C36B8">
            <w:pPr>
              <w:jc w:val="both"/>
              <w:rPr>
                <w:rFonts w:ascii="Aptos" w:hAnsi="Aptos"/>
                <w:sz w:val="20"/>
                <w:szCs w:val="20"/>
              </w:rPr>
            </w:pPr>
            <w:r w:rsidRPr="004D571C">
              <w:rPr>
                <w:rFonts w:ascii="Aptos" w:hAnsi="Aptos"/>
                <w:sz w:val="20"/>
                <w:szCs w:val="20"/>
              </w:rPr>
              <w:t>2</w:t>
            </w:r>
          </w:p>
        </w:tc>
      </w:tr>
      <w:tr w:rsidR="00C6158B" w:rsidRPr="004D571C" w14:paraId="717746AC" w14:textId="77777777" w:rsidTr="00B56270">
        <w:tc>
          <w:tcPr>
            <w:tcW w:w="0" w:type="auto"/>
            <w:vMerge/>
          </w:tcPr>
          <w:p w14:paraId="29CC99A6" w14:textId="77777777" w:rsidR="000B4DD5" w:rsidRPr="004D571C" w:rsidRDefault="000B4DD5" w:rsidP="000C36B8">
            <w:pPr>
              <w:jc w:val="both"/>
              <w:rPr>
                <w:rFonts w:ascii="Aptos" w:hAnsi="Aptos"/>
                <w:sz w:val="20"/>
                <w:szCs w:val="20"/>
              </w:rPr>
            </w:pPr>
          </w:p>
        </w:tc>
        <w:tc>
          <w:tcPr>
            <w:tcW w:w="0" w:type="auto"/>
            <w:vMerge/>
          </w:tcPr>
          <w:p w14:paraId="47A21A36" w14:textId="77777777" w:rsidR="000B4DD5" w:rsidRPr="004D571C" w:rsidRDefault="000B4DD5" w:rsidP="00B56460">
            <w:pPr>
              <w:jc w:val="right"/>
              <w:rPr>
                <w:rFonts w:ascii="Aptos" w:hAnsi="Aptos"/>
                <w:sz w:val="20"/>
                <w:szCs w:val="20"/>
              </w:rPr>
            </w:pPr>
          </w:p>
        </w:tc>
        <w:tc>
          <w:tcPr>
            <w:tcW w:w="0" w:type="auto"/>
          </w:tcPr>
          <w:p w14:paraId="292F31D9" w14:textId="2728145E" w:rsidR="000B4DD5" w:rsidRPr="004D571C" w:rsidRDefault="000B4DD5" w:rsidP="00B56460">
            <w:pPr>
              <w:jc w:val="right"/>
              <w:rPr>
                <w:rFonts w:ascii="Aptos" w:hAnsi="Aptos"/>
                <w:sz w:val="20"/>
                <w:szCs w:val="20"/>
              </w:rPr>
            </w:pPr>
            <w:r w:rsidRPr="004D571C">
              <w:rPr>
                <w:rFonts w:ascii="Aptos" w:hAnsi="Aptos"/>
                <w:sz w:val="20"/>
                <w:szCs w:val="20"/>
              </w:rPr>
              <w:t>60-69</w:t>
            </w:r>
          </w:p>
        </w:tc>
        <w:tc>
          <w:tcPr>
            <w:tcW w:w="0" w:type="auto"/>
          </w:tcPr>
          <w:p w14:paraId="129822AF" w14:textId="77777777" w:rsidR="000B4DD5" w:rsidRPr="004D571C" w:rsidRDefault="000B4DD5" w:rsidP="000C36B8">
            <w:pPr>
              <w:jc w:val="both"/>
              <w:rPr>
                <w:rFonts w:ascii="Aptos" w:hAnsi="Aptos"/>
                <w:sz w:val="20"/>
                <w:szCs w:val="20"/>
              </w:rPr>
            </w:pPr>
            <w:r w:rsidRPr="004D571C">
              <w:rPr>
                <w:rFonts w:ascii="Aptos" w:hAnsi="Aptos"/>
                <w:sz w:val="20"/>
                <w:szCs w:val="20"/>
              </w:rPr>
              <w:t>1</w:t>
            </w:r>
          </w:p>
        </w:tc>
      </w:tr>
      <w:tr w:rsidR="00C6158B" w:rsidRPr="004D571C" w14:paraId="2D8DC05C" w14:textId="77777777" w:rsidTr="00B56270">
        <w:tc>
          <w:tcPr>
            <w:tcW w:w="0" w:type="auto"/>
            <w:vMerge/>
          </w:tcPr>
          <w:p w14:paraId="07DF300B" w14:textId="77777777" w:rsidR="000B4DD5" w:rsidRPr="004D571C" w:rsidRDefault="000B4DD5" w:rsidP="000C36B8">
            <w:pPr>
              <w:jc w:val="both"/>
              <w:rPr>
                <w:rFonts w:ascii="Aptos" w:hAnsi="Aptos"/>
                <w:sz w:val="20"/>
                <w:szCs w:val="20"/>
              </w:rPr>
            </w:pPr>
          </w:p>
        </w:tc>
        <w:tc>
          <w:tcPr>
            <w:tcW w:w="0" w:type="auto"/>
            <w:vMerge/>
          </w:tcPr>
          <w:p w14:paraId="60B5DD21" w14:textId="77777777" w:rsidR="000B4DD5" w:rsidRPr="004D571C" w:rsidRDefault="000B4DD5" w:rsidP="00B56460">
            <w:pPr>
              <w:jc w:val="right"/>
              <w:rPr>
                <w:rFonts w:ascii="Aptos" w:hAnsi="Aptos"/>
                <w:sz w:val="20"/>
                <w:szCs w:val="20"/>
              </w:rPr>
            </w:pPr>
          </w:p>
        </w:tc>
        <w:tc>
          <w:tcPr>
            <w:tcW w:w="0" w:type="auto"/>
          </w:tcPr>
          <w:p w14:paraId="1842DDB5" w14:textId="30D46F12" w:rsidR="000B4DD5" w:rsidRPr="004D571C" w:rsidRDefault="000B4DD5" w:rsidP="00B56460">
            <w:pPr>
              <w:jc w:val="right"/>
              <w:rPr>
                <w:rFonts w:ascii="Aptos" w:hAnsi="Aptos"/>
                <w:sz w:val="20"/>
                <w:szCs w:val="20"/>
              </w:rPr>
            </w:pPr>
            <w:r w:rsidRPr="004D571C">
              <w:rPr>
                <w:rFonts w:ascii="Aptos" w:hAnsi="Aptos"/>
                <w:sz w:val="20"/>
                <w:szCs w:val="20"/>
              </w:rPr>
              <w:t>70-79</w:t>
            </w:r>
          </w:p>
        </w:tc>
        <w:tc>
          <w:tcPr>
            <w:tcW w:w="0" w:type="auto"/>
          </w:tcPr>
          <w:p w14:paraId="584015B6" w14:textId="77777777" w:rsidR="000B4DD5" w:rsidRPr="004D571C" w:rsidRDefault="000B4DD5" w:rsidP="000C36B8">
            <w:pPr>
              <w:jc w:val="both"/>
              <w:rPr>
                <w:rFonts w:ascii="Aptos" w:hAnsi="Aptos"/>
                <w:sz w:val="20"/>
                <w:szCs w:val="20"/>
              </w:rPr>
            </w:pPr>
            <w:r w:rsidRPr="004D571C">
              <w:rPr>
                <w:rFonts w:ascii="Aptos" w:hAnsi="Aptos"/>
                <w:sz w:val="20"/>
                <w:szCs w:val="20"/>
              </w:rPr>
              <w:t>1</w:t>
            </w:r>
          </w:p>
        </w:tc>
      </w:tr>
      <w:tr w:rsidR="00C6158B" w:rsidRPr="004D571C" w14:paraId="35CAAEC4" w14:textId="77777777" w:rsidTr="003D74E3">
        <w:tc>
          <w:tcPr>
            <w:tcW w:w="0" w:type="auto"/>
            <w:vMerge/>
          </w:tcPr>
          <w:p w14:paraId="321949B6" w14:textId="77777777" w:rsidR="000B4DD5" w:rsidRPr="004D571C" w:rsidRDefault="000B4DD5" w:rsidP="000C36B8">
            <w:pPr>
              <w:jc w:val="both"/>
              <w:rPr>
                <w:rFonts w:ascii="Aptos" w:hAnsi="Aptos"/>
                <w:sz w:val="20"/>
                <w:szCs w:val="20"/>
              </w:rPr>
            </w:pPr>
          </w:p>
        </w:tc>
        <w:tc>
          <w:tcPr>
            <w:tcW w:w="0" w:type="auto"/>
            <w:vMerge w:val="restart"/>
          </w:tcPr>
          <w:p w14:paraId="2CAA2451" w14:textId="33E0673C" w:rsidR="000B4DD5" w:rsidRPr="004D571C" w:rsidRDefault="000B4DD5" w:rsidP="000B4DD5">
            <w:pPr>
              <w:jc w:val="right"/>
              <w:rPr>
                <w:rFonts w:ascii="Aptos" w:hAnsi="Aptos"/>
                <w:sz w:val="20"/>
                <w:szCs w:val="20"/>
              </w:rPr>
            </w:pPr>
            <w:r w:rsidRPr="004D571C">
              <w:rPr>
                <w:rFonts w:ascii="Aptos" w:hAnsi="Aptos"/>
                <w:sz w:val="20"/>
                <w:szCs w:val="20"/>
              </w:rPr>
              <w:t>Cultural background</w:t>
            </w:r>
          </w:p>
        </w:tc>
        <w:tc>
          <w:tcPr>
            <w:tcW w:w="0" w:type="auto"/>
          </w:tcPr>
          <w:p w14:paraId="0F2D9F1D" w14:textId="42E531ED" w:rsidR="000B4DD5" w:rsidRPr="004D571C" w:rsidRDefault="000B4DD5" w:rsidP="000B4DD5">
            <w:pPr>
              <w:jc w:val="right"/>
              <w:rPr>
                <w:rFonts w:ascii="Aptos" w:hAnsi="Aptos"/>
                <w:sz w:val="20"/>
                <w:szCs w:val="20"/>
              </w:rPr>
            </w:pPr>
            <w:r w:rsidRPr="004D571C">
              <w:rPr>
                <w:rFonts w:ascii="Aptos" w:hAnsi="Aptos"/>
                <w:sz w:val="20"/>
                <w:szCs w:val="20"/>
              </w:rPr>
              <w:t>British</w:t>
            </w:r>
          </w:p>
        </w:tc>
        <w:tc>
          <w:tcPr>
            <w:tcW w:w="0" w:type="auto"/>
          </w:tcPr>
          <w:p w14:paraId="643DE6C3" w14:textId="6DB935B9" w:rsidR="000B4DD5" w:rsidRPr="004D571C" w:rsidRDefault="000B4DD5" w:rsidP="000C36B8">
            <w:pPr>
              <w:jc w:val="both"/>
              <w:rPr>
                <w:rFonts w:ascii="Aptos" w:hAnsi="Aptos"/>
                <w:sz w:val="20"/>
                <w:szCs w:val="20"/>
              </w:rPr>
            </w:pPr>
            <w:r w:rsidRPr="004D571C">
              <w:rPr>
                <w:rFonts w:ascii="Aptos" w:hAnsi="Aptos"/>
                <w:sz w:val="20"/>
                <w:szCs w:val="20"/>
              </w:rPr>
              <w:t>11</w:t>
            </w:r>
          </w:p>
        </w:tc>
      </w:tr>
      <w:tr w:rsidR="00C6158B" w:rsidRPr="004D571C" w14:paraId="2C45A820" w14:textId="77777777" w:rsidTr="003D74E3">
        <w:tc>
          <w:tcPr>
            <w:tcW w:w="0" w:type="auto"/>
            <w:vMerge/>
          </w:tcPr>
          <w:p w14:paraId="3B9F6C92" w14:textId="77777777" w:rsidR="000B4DD5" w:rsidRPr="004D571C" w:rsidRDefault="000B4DD5" w:rsidP="000B4DD5">
            <w:pPr>
              <w:jc w:val="both"/>
              <w:rPr>
                <w:rFonts w:ascii="Aptos" w:hAnsi="Aptos"/>
                <w:sz w:val="20"/>
                <w:szCs w:val="20"/>
              </w:rPr>
            </w:pPr>
          </w:p>
        </w:tc>
        <w:tc>
          <w:tcPr>
            <w:tcW w:w="0" w:type="auto"/>
            <w:vMerge/>
          </w:tcPr>
          <w:p w14:paraId="2F7676D2" w14:textId="754EF83C" w:rsidR="000B4DD5" w:rsidRPr="004D571C" w:rsidRDefault="000B4DD5" w:rsidP="000B4DD5">
            <w:pPr>
              <w:jc w:val="right"/>
              <w:rPr>
                <w:rFonts w:ascii="Aptos" w:hAnsi="Aptos"/>
                <w:sz w:val="20"/>
                <w:szCs w:val="20"/>
              </w:rPr>
            </w:pPr>
          </w:p>
        </w:tc>
        <w:tc>
          <w:tcPr>
            <w:tcW w:w="0" w:type="auto"/>
          </w:tcPr>
          <w:p w14:paraId="6E14EEEF" w14:textId="23196F4E" w:rsidR="000B4DD5" w:rsidRPr="004D571C" w:rsidRDefault="000B4DD5" w:rsidP="000B4DD5">
            <w:pPr>
              <w:jc w:val="right"/>
              <w:rPr>
                <w:rFonts w:ascii="Aptos" w:hAnsi="Aptos"/>
                <w:sz w:val="20"/>
                <w:szCs w:val="20"/>
              </w:rPr>
            </w:pPr>
            <w:r w:rsidRPr="004D571C">
              <w:rPr>
                <w:rFonts w:ascii="Aptos" w:hAnsi="Aptos"/>
                <w:sz w:val="20"/>
                <w:szCs w:val="20"/>
              </w:rPr>
              <w:t>European</w:t>
            </w:r>
          </w:p>
        </w:tc>
        <w:tc>
          <w:tcPr>
            <w:tcW w:w="0" w:type="auto"/>
          </w:tcPr>
          <w:p w14:paraId="341F351F" w14:textId="3AD881E3" w:rsidR="000B4DD5" w:rsidRPr="004D571C" w:rsidRDefault="000B4DD5" w:rsidP="000B4DD5">
            <w:pPr>
              <w:jc w:val="both"/>
              <w:rPr>
                <w:rFonts w:ascii="Aptos" w:hAnsi="Aptos"/>
                <w:sz w:val="20"/>
                <w:szCs w:val="20"/>
              </w:rPr>
            </w:pPr>
            <w:r w:rsidRPr="004D571C">
              <w:rPr>
                <w:rFonts w:ascii="Aptos" w:hAnsi="Aptos"/>
                <w:sz w:val="20"/>
                <w:szCs w:val="20"/>
              </w:rPr>
              <w:t>2</w:t>
            </w:r>
          </w:p>
        </w:tc>
      </w:tr>
      <w:tr w:rsidR="00C6158B" w:rsidRPr="004D571C" w14:paraId="0CC363D9" w14:textId="77777777" w:rsidTr="003D74E3">
        <w:tc>
          <w:tcPr>
            <w:tcW w:w="0" w:type="auto"/>
            <w:vMerge/>
          </w:tcPr>
          <w:p w14:paraId="074FA081" w14:textId="77777777" w:rsidR="000B4DD5" w:rsidRPr="004D571C" w:rsidRDefault="000B4DD5" w:rsidP="000B4DD5">
            <w:pPr>
              <w:jc w:val="both"/>
              <w:rPr>
                <w:rFonts w:ascii="Aptos" w:hAnsi="Aptos"/>
                <w:sz w:val="20"/>
                <w:szCs w:val="20"/>
              </w:rPr>
            </w:pPr>
          </w:p>
        </w:tc>
        <w:tc>
          <w:tcPr>
            <w:tcW w:w="0" w:type="auto"/>
            <w:vMerge/>
          </w:tcPr>
          <w:p w14:paraId="500B2415" w14:textId="77777777" w:rsidR="000B4DD5" w:rsidRPr="004D571C" w:rsidRDefault="000B4DD5" w:rsidP="000B4DD5">
            <w:pPr>
              <w:jc w:val="right"/>
              <w:rPr>
                <w:rFonts w:ascii="Aptos" w:hAnsi="Aptos"/>
                <w:sz w:val="20"/>
                <w:szCs w:val="20"/>
              </w:rPr>
            </w:pPr>
          </w:p>
        </w:tc>
        <w:tc>
          <w:tcPr>
            <w:tcW w:w="0" w:type="auto"/>
          </w:tcPr>
          <w:p w14:paraId="14CD3647" w14:textId="39EBB568" w:rsidR="000B4DD5" w:rsidRPr="004D571C" w:rsidRDefault="000B4DD5" w:rsidP="000B4DD5">
            <w:pPr>
              <w:jc w:val="right"/>
              <w:rPr>
                <w:rFonts w:ascii="Aptos" w:hAnsi="Aptos"/>
                <w:sz w:val="20"/>
                <w:szCs w:val="20"/>
              </w:rPr>
            </w:pPr>
            <w:r w:rsidRPr="004D571C">
              <w:rPr>
                <w:rFonts w:ascii="Aptos" w:hAnsi="Aptos"/>
                <w:sz w:val="20"/>
                <w:szCs w:val="20"/>
              </w:rPr>
              <w:t>Latin American</w:t>
            </w:r>
          </w:p>
        </w:tc>
        <w:tc>
          <w:tcPr>
            <w:tcW w:w="0" w:type="auto"/>
          </w:tcPr>
          <w:p w14:paraId="1FA80B3A" w14:textId="34942D3B" w:rsidR="000B4DD5" w:rsidRPr="004D571C" w:rsidRDefault="000B4DD5" w:rsidP="000B4DD5">
            <w:pPr>
              <w:jc w:val="both"/>
              <w:rPr>
                <w:rFonts w:ascii="Aptos" w:hAnsi="Aptos"/>
                <w:sz w:val="20"/>
                <w:szCs w:val="20"/>
              </w:rPr>
            </w:pPr>
            <w:r w:rsidRPr="004D571C">
              <w:rPr>
                <w:rFonts w:ascii="Aptos" w:hAnsi="Aptos"/>
                <w:sz w:val="20"/>
                <w:szCs w:val="20"/>
              </w:rPr>
              <w:t>1</w:t>
            </w:r>
          </w:p>
        </w:tc>
      </w:tr>
      <w:tr w:rsidR="00C6158B" w:rsidRPr="004D571C" w14:paraId="1AE94579" w14:textId="77777777" w:rsidTr="003D74E3">
        <w:tc>
          <w:tcPr>
            <w:tcW w:w="0" w:type="auto"/>
            <w:vMerge/>
          </w:tcPr>
          <w:p w14:paraId="3EDA4304" w14:textId="77777777" w:rsidR="000B4DD5" w:rsidRPr="004D571C" w:rsidRDefault="000B4DD5" w:rsidP="000B4DD5">
            <w:pPr>
              <w:jc w:val="both"/>
              <w:rPr>
                <w:rFonts w:ascii="Aptos" w:hAnsi="Aptos"/>
                <w:sz w:val="20"/>
                <w:szCs w:val="20"/>
              </w:rPr>
            </w:pPr>
          </w:p>
        </w:tc>
        <w:tc>
          <w:tcPr>
            <w:tcW w:w="0" w:type="auto"/>
            <w:vMerge/>
          </w:tcPr>
          <w:p w14:paraId="41BF0A5D" w14:textId="77777777" w:rsidR="000B4DD5" w:rsidRPr="004D571C" w:rsidRDefault="000B4DD5" w:rsidP="000B4DD5">
            <w:pPr>
              <w:jc w:val="right"/>
              <w:rPr>
                <w:rFonts w:ascii="Aptos" w:hAnsi="Aptos"/>
                <w:sz w:val="20"/>
                <w:szCs w:val="20"/>
              </w:rPr>
            </w:pPr>
          </w:p>
        </w:tc>
        <w:tc>
          <w:tcPr>
            <w:tcW w:w="0" w:type="auto"/>
          </w:tcPr>
          <w:p w14:paraId="5649B95B" w14:textId="6964C165" w:rsidR="000B4DD5" w:rsidRPr="004D571C" w:rsidRDefault="000B4DD5" w:rsidP="000B4DD5">
            <w:pPr>
              <w:jc w:val="right"/>
              <w:rPr>
                <w:rFonts w:ascii="Aptos" w:hAnsi="Aptos"/>
                <w:sz w:val="20"/>
                <w:szCs w:val="20"/>
              </w:rPr>
            </w:pPr>
            <w:r w:rsidRPr="004D571C">
              <w:rPr>
                <w:rFonts w:ascii="Aptos" w:hAnsi="Aptos"/>
                <w:sz w:val="20"/>
                <w:szCs w:val="20"/>
              </w:rPr>
              <w:t>South Asian</w:t>
            </w:r>
          </w:p>
        </w:tc>
        <w:tc>
          <w:tcPr>
            <w:tcW w:w="0" w:type="auto"/>
          </w:tcPr>
          <w:p w14:paraId="6558CE25" w14:textId="404EA56B" w:rsidR="000B4DD5" w:rsidRPr="004D571C" w:rsidRDefault="000B4DD5" w:rsidP="000B4DD5">
            <w:pPr>
              <w:jc w:val="both"/>
              <w:rPr>
                <w:rFonts w:ascii="Aptos" w:hAnsi="Aptos"/>
                <w:sz w:val="20"/>
                <w:szCs w:val="20"/>
              </w:rPr>
            </w:pPr>
            <w:r w:rsidRPr="004D571C">
              <w:rPr>
                <w:rFonts w:ascii="Aptos" w:hAnsi="Aptos"/>
                <w:sz w:val="20"/>
                <w:szCs w:val="20"/>
              </w:rPr>
              <w:t>2</w:t>
            </w:r>
          </w:p>
        </w:tc>
      </w:tr>
      <w:tr w:rsidR="00C6158B" w:rsidRPr="004D571C" w14:paraId="420A2DAA" w14:textId="77777777" w:rsidTr="002E1335">
        <w:tc>
          <w:tcPr>
            <w:tcW w:w="0" w:type="auto"/>
            <w:vMerge/>
          </w:tcPr>
          <w:p w14:paraId="021AF93E" w14:textId="77777777" w:rsidR="000B4DD5" w:rsidRPr="004D571C" w:rsidRDefault="000B4DD5" w:rsidP="000B4DD5">
            <w:pPr>
              <w:jc w:val="both"/>
              <w:rPr>
                <w:rFonts w:ascii="Aptos" w:hAnsi="Aptos"/>
                <w:sz w:val="20"/>
                <w:szCs w:val="20"/>
              </w:rPr>
            </w:pPr>
          </w:p>
        </w:tc>
        <w:tc>
          <w:tcPr>
            <w:tcW w:w="0" w:type="auto"/>
            <w:vMerge w:val="restart"/>
          </w:tcPr>
          <w:p w14:paraId="0E24DEA5" w14:textId="242CDB5B" w:rsidR="000B4DD5" w:rsidRPr="004D571C" w:rsidRDefault="000B4DD5" w:rsidP="000B4DD5">
            <w:pPr>
              <w:jc w:val="right"/>
              <w:rPr>
                <w:rFonts w:ascii="Aptos" w:hAnsi="Aptos"/>
                <w:sz w:val="20"/>
                <w:szCs w:val="20"/>
              </w:rPr>
            </w:pPr>
            <w:r w:rsidRPr="004D571C">
              <w:rPr>
                <w:rFonts w:ascii="Aptos" w:hAnsi="Aptos"/>
                <w:sz w:val="20"/>
                <w:szCs w:val="20"/>
              </w:rPr>
              <w:t>Relationship to the deceased (total greater than 16 as includes multiple bereavements)</w:t>
            </w:r>
          </w:p>
        </w:tc>
        <w:tc>
          <w:tcPr>
            <w:tcW w:w="0" w:type="auto"/>
          </w:tcPr>
          <w:p w14:paraId="5FD88189" w14:textId="482C559F" w:rsidR="000B4DD5" w:rsidRPr="004D571C" w:rsidRDefault="000B4DD5" w:rsidP="000B4DD5">
            <w:pPr>
              <w:jc w:val="right"/>
              <w:rPr>
                <w:rFonts w:ascii="Aptos" w:hAnsi="Aptos"/>
                <w:sz w:val="20"/>
                <w:szCs w:val="20"/>
              </w:rPr>
            </w:pPr>
            <w:r w:rsidRPr="004D571C">
              <w:rPr>
                <w:rFonts w:ascii="Aptos" w:hAnsi="Aptos"/>
                <w:sz w:val="20"/>
                <w:szCs w:val="20"/>
              </w:rPr>
              <w:t>Spouse or partner</w:t>
            </w:r>
          </w:p>
        </w:tc>
        <w:tc>
          <w:tcPr>
            <w:tcW w:w="0" w:type="auto"/>
          </w:tcPr>
          <w:p w14:paraId="0FEE3F97" w14:textId="37F12FEC" w:rsidR="000B4DD5" w:rsidRPr="004D571C" w:rsidRDefault="000B4DD5" w:rsidP="000B4DD5">
            <w:pPr>
              <w:jc w:val="both"/>
              <w:rPr>
                <w:rFonts w:ascii="Aptos" w:hAnsi="Aptos"/>
                <w:sz w:val="20"/>
                <w:szCs w:val="20"/>
              </w:rPr>
            </w:pPr>
            <w:r w:rsidRPr="004D571C">
              <w:rPr>
                <w:rFonts w:ascii="Aptos" w:hAnsi="Aptos"/>
                <w:sz w:val="20"/>
                <w:szCs w:val="20"/>
              </w:rPr>
              <w:t>2</w:t>
            </w:r>
          </w:p>
        </w:tc>
      </w:tr>
      <w:tr w:rsidR="00C6158B" w:rsidRPr="004D571C" w14:paraId="5D02277E" w14:textId="77777777" w:rsidTr="002E1335">
        <w:tc>
          <w:tcPr>
            <w:tcW w:w="0" w:type="auto"/>
            <w:vMerge/>
          </w:tcPr>
          <w:p w14:paraId="1B86BA3D" w14:textId="77777777" w:rsidR="000B4DD5" w:rsidRPr="004D571C" w:rsidRDefault="000B4DD5" w:rsidP="000B4DD5">
            <w:pPr>
              <w:jc w:val="both"/>
              <w:rPr>
                <w:rFonts w:ascii="Aptos" w:hAnsi="Aptos"/>
                <w:sz w:val="20"/>
                <w:szCs w:val="20"/>
              </w:rPr>
            </w:pPr>
          </w:p>
        </w:tc>
        <w:tc>
          <w:tcPr>
            <w:tcW w:w="0" w:type="auto"/>
            <w:vMerge/>
          </w:tcPr>
          <w:p w14:paraId="7A1AC8C8" w14:textId="3AC844F4" w:rsidR="000B4DD5" w:rsidRPr="004D571C" w:rsidRDefault="000B4DD5" w:rsidP="000B4DD5">
            <w:pPr>
              <w:rPr>
                <w:rFonts w:ascii="Aptos" w:hAnsi="Aptos"/>
                <w:sz w:val="20"/>
                <w:szCs w:val="20"/>
              </w:rPr>
            </w:pPr>
          </w:p>
        </w:tc>
        <w:tc>
          <w:tcPr>
            <w:tcW w:w="0" w:type="auto"/>
          </w:tcPr>
          <w:p w14:paraId="1AA363B8" w14:textId="10319B7F" w:rsidR="000B4DD5" w:rsidRPr="004D571C" w:rsidRDefault="000B4DD5" w:rsidP="000B4DD5">
            <w:pPr>
              <w:jc w:val="right"/>
              <w:rPr>
                <w:rFonts w:ascii="Aptos" w:hAnsi="Aptos"/>
                <w:sz w:val="20"/>
                <w:szCs w:val="20"/>
              </w:rPr>
            </w:pPr>
            <w:r w:rsidRPr="004D571C">
              <w:rPr>
                <w:rFonts w:ascii="Aptos" w:hAnsi="Aptos"/>
                <w:sz w:val="20"/>
                <w:szCs w:val="20"/>
              </w:rPr>
              <w:t>Parent</w:t>
            </w:r>
          </w:p>
        </w:tc>
        <w:tc>
          <w:tcPr>
            <w:tcW w:w="0" w:type="auto"/>
          </w:tcPr>
          <w:p w14:paraId="09354E1B" w14:textId="269B3D09" w:rsidR="000B4DD5" w:rsidRPr="004D571C" w:rsidRDefault="000B4DD5" w:rsidP="000B4DD5">
            <w:pPr>
              <w:jc w:val="both"/>
              <w:rPr>
                <w:rFonts w:ascii="Aptos" w:hAnsi="Aptos"/>
                <w:sz w:val="20"/>
                <w:szCs w:val="20"/>
              </w:rPr>
            </w:pPr>
            <w:r w:rsidRPr="004D571C">
              <w:rPr>
                <w:rFonts w:ascii="Aptos" w:hAnsi="Aptos"/>
                <w:sz w:val="20"/>
                <w:szCs w:val="20"/>
              </w:rPr>
              <w:t>10</w:t>
            </w:r>
          </w:p>
        </w:tc>
      </w:tr>
      <w:tr w:rsidR="00C6158B" w:rsidRPr="004D571C" w14:paraId="55E47CF6" w14:textId="77777777" w:rsidTr="002E1335">
        <w:tc>
          <w:tcPr>
            <w:tcW w:w="0" w:type="auto"/>
            <w:vMerge/>
          </w:tcPr>
          <w:p w14:paraId="36B1E3C4" w14:textId="77777777" w:rsidR="000B4DD5" w:rsidRPr="004D571C" w:rsidRDefault="000B4DD5" w:rsidP="000B4DD5">
            <w:pPr>
              <w:jc w:val="both"/>
              <w:rPr>
                <w:rFonts w:ascii="Aptos" w:hAnsi="Aptos"/>
                <w:sz w:val="20"/>
                <w:szCs w:val="20"/>
              </w:rPr>
            </w:pPr>
          </w:p>
        </w:tc>
        <w:tc>
          <w:tcPr>
            <w:tcW w:w="0" w:type="auto"/>
            <w:vMerge/>
          </w:tcPr>
          <w:p w14:paraId="374EA969" w14:textId="1C4A2FC9" w:rsidR="000B4DD5" w:rsidRPr="004D571C" w:rsidRDefault="000B4DD5" w:rsidP="000B4DD5">
            <w:pPr>
              <w:jc w:val="right"/>
              <w:rPr>
                <w:rFonts w:ascii="Aptos" w:hAnsi="Aptos"/>
                <w:sz w:val="20"/>
                <w:szCs w:val="20"/>
              </w:rPr>
            </w:pPr>
          </w:p>
        </w:tc>
        <w:tc>
          <w:tcPr>
            <w:tcW w:w="0" w:type="auto"/>
          </w:tcPr>
          <w:p w14:paraId="617BAB9F" w14:textId="79447503" w:rsidR="000B4DD5" w:rsidRPr="004D571C" w:rsidRDefault="000B4DD5" w:rsidP="000B4DD5">
            <w:pPr>
              <w:jc w:val="right"/>
              <w:rPr>
                <w:rFonts w:ascii="Aptos" w:hAnsi="Aptos"/>
                <w:sz w:val="20"/>
                <w:szCs w:val="20"/>
              </w:rPr>
            </w:pPr>
            <w:r w:rsidRPr="004D571C">
              <w:rPr>
                <w:rFonts w:ascii="Aptos" w:hAnsi="Aptos"/>
                <w:sz w:val="20"/>
                <w:szCs w:val="20"/>
              </w:rPr>
              <w:t>Sibling</w:t>
            </w:r>
          </w:p>
        </w:tc>
        <w:tc>
          <w:tcPr>
            <w:tcW w:w="0" w:type="auto"/>
          </w:tcPr>
          <w:p w14:paraId="6073CF4C" w14:textId="7BD1601C" w:rsidR="000B4DD5" w:rsidRPr="004D571C" w:rsidRDefault="000B4DD5" w:rsidP="000B4DD5">
            <w:pPr>
              <w:jc w:val="both"/>
              <w:rPr>
                <w:rFonts w:ascii="Aptos" w:hAnsi="Aptos"/>
                <w:sz w:val="20"/>
                <w:szCs w:val="20"/>
              </w:rPr>
            </w:pPr>
            <w:r w:rsidRPr="004D571C">
              <w:rPr>
                <w:rFonts w:ascii="Aptos" w:hAnsi="Aptos"/>
                <w:sz w:val="20"/>
                <w:szCs w:val="20"/>
              </w:rPr>
              <w:t>2</w:t>
            </w:r>
          </w:p>
        </w:tc>
      </w:tr>
      <w:tr w:rsidR="00C6158B" w:rsidRPr="004D571C" w14:paraId="0BDEE036" w14:textId="77777777" w:rsidTr="002E1335">
        <w:tc>
          <w:tcPr>
            <w:tcW w:w="0" w:type="auto"/>
            <w:vMerge/>
          </w:tcPr>
          <w:p w14:paraId="399AC7DA" w14:textId="77777777" w:rsidR="000B4DD5" w:rsidRPr="004D571C" w:rsidRDefault="000B4DD5" w:rsidP="000B4DD5">
            <w:pPr>
              <w:jc w:val="both"/>
              <w:rPr>
                <w:rFonts w:ascii="Aptos" w:hAnsi="Aptos"/>
                <w:sz w:val="20"/>
                <w:szCs w:val="20"/>
              </w:rPr>
            </w:pPr>
          </w:p>
        </w:tc>
        <w:tc>
          <w:tcPr>
            <w:tcW w:w="0" w:type="auto"/>
            <w:vMerge/>
          </w:tcPr>
          <w:p w14:paraId="48FB2A10" w14:textId="77777777" w:rsidR="000B4DD5" w:rsidRPr="004D571C" w:rsidRDefault="000B4DD5" w:rsidP="000B4DD5">
            <w:pPr>
              <w:jc w:val="right"/>
              <w:rPr>
                <w:rFonts w:ascii="Aptos" w:hAnsi="Aptos"/>
                <w:sz w:val="20"/>
                <w:szCs w:val="20"/>
              </w:rPr>
            </w:pPr>
          </w:p>
        </w:tc>
        <w:tc>
          <w:tcPr>
            <w:tcW w:w="0" w:type="auto"/>
          </w:tcPr>
          <w:p w14:paraId="01F1D1E9" w14:textId="6616C08F" w:rsidR="000B4DD5" w:rsidRPr="004D571C" w:rsidRDefault="000B4DD5" w:rsidP="000B4DD5">
            <w:pPr>
              <w:jc w:val="right"/>
              <w:rPr>
                <w:rFonts w:ascii="Aptos" w:hAnsi="Aptos"/>
                <w:sz w:val="20"/>
                <w:szCs w:val="20"/>
              </w:rPr>
            </w:pPr>
            <w:r w:rsidRPr="004D571C">
              <w:rPr>
                <w:rFonts w:ascii="Aptos" w:hAnsi="Aptos"/>
                <w:sz w:val="20"/>
                <w:szCs w:val="20"/>
              </w:rPr>
              <w:t>Other relative</w:t>
            </w:r>
          </w:p>
        </w:tc>
        <w:tc>
          <w:tcPr>
            <w:tcW w:w="0" w:type="auto"/>
          </w:tcPr>
          <w:p w14:paraId="350E97B6" w14:textId="42273226" w:rsidR="000B4DD5" w:rsidRPr="004D571C" w:rsidRDefault="000B4DD5" w:rsidP="000B4DD5">
            <w:pPr>
              <w:jc w:val="both"/>
              <w:rPr>
                <w:rFonts w:ascii="Aptos" w:hAnsi="Aptos"/>
                <w:sz w:val="20"/>
                <w:szCs w:val="20"/>
              </w:rPr>
            </w:pPr>
            <w:r w:rsidRPr="004D571C">
              <w:rPr>
                <w:rFonts w:ascii="Aptos" w:hAnsi="Aptos"/>
                <w:sz w:val="20"/>
                <w:szCs w:val="20"/>
              </w:rPr>
              <w:t>8</w:t>
            </w:r>
          </w:p>
        </w:tc>
      </w:tr>
      <w:tr w:rsidR="00C6158B" w:rsidRPr="004D571C" w14:paraId="0FAFA99E" w14:textId="77777777" w:rsidTr="002E1335">
        <w:tc>
          <w:tcPr>
            <w:tcW w:w="0" w:type="auto"/>
            <w:vMerge/>
          </w:tcPr>
          <w:p w14:paraId="004C3FDA" w14:textId="77777777" w:rsidR="000B4DD5" w:rsidRPr="004D571C" w:rsidRDefault="000B4DD5" w:rsidP="000B4DD5">
            <w:pPr>
              <w:jc w:val="both"/>
              <w:rPr>
                <w:rFonts w:ascii="Aptos" w:hAnsi="Aptos"/>
                <w:sz w:val="20"/>
                <w:szCs w:val="20"/>
              </w:rPr>
            </w:pPr>
          </w:p>
        </w:tc>
        <w:tc>
          <w:tcPr>
            <w:tcW w:w="0" w:type="auto"/>
            <w:vMerge/>
          </w:tcPr>
          <w:p w14:paraId="46451E10" w14:textId="77777777" w:rsidR="000B4DD5" w:rsidRPr="004D571C" w:rsidRDefault="000B4DD5" w:rsidP="000B4DD5">
            <w:pPr>
              <w:jc w:val="right"/>
              <w:rPr>
                <w:rFonts w:ascii="Aptos" w:hAnsi="Aptos"/>
                <w:sz w:val="20"/>
                <w:szCs w:val="20"/>
              </w:rPr>
            </w:pPr>
          </w:p>
        </w:tc>
        <w:tc>
          <w:tcPr>
            <w:tcW w:w="0" w:type="auto"/>
          </w:tcPr>
          <w:p w14:paraId="083A4592" w14:textId="5EE9BB7C" w:rsidR="000B4DD5" w:rsidRPr="004D571C" w:rsidRDefault="000B4DD5" w:rsidP="000B4DD5">
            <w:pPr>
              <w:jc w:val="right"/>
              <w:rPr>
                <w:rFonts w:ascii="Aptos" w:hAnsi="Aptos"/>
                <w:sz w:val="20"/>
                <w:szCs w:val="20"/>
              </w:rPr>
            </w:pPr>
            <w:r w:rsidRPr="004D571C">
              <w:rPr>
                <w:rFonts w:ascii="Aptos" w:hAnsi="Aptos"/>
                <w:sz w:val="20"/>
                <w:szCs w:val="20"/>
              </w:rPr>
              <w:t>Friend</w:t>
            </w:r>
          </w:p>
        </w:tc>
        <w:tc>
          <w:tcPr>
            <w:tcW w:w="0" w:type="auto"/>
          </w:tcPr>
          <w:p w14:paraId="3E8BAE6F" w14:textId="3B7A8860" w:rsidR="000B4DD5" w:rsidRPr="004D571C" w:rsidRDefault="000B4DD5" w:rsidP="000B4DD5">
            <w:pPr>
              <w:jc w:val="both"/>
              <w:rPr>
                <w:rFonts w:ascii="Aptos" w:hAnsi="Aptos"/>
                <w:sz w:val="20"/>
                <w:szCs w:val="20"/>
              </w:rPr>
            </w:pPr>
            <w:r w:rsidRPr="004D571C">
              <w:rPr>
                <w:rFonts w:ascii="Aptos" w:hAnsi="Aptos"/>
                <w:sz w:val="20"/>
                <w:szCs w:val="20"/>
              </w:rPr>
              <w:t>5</w:t>
            </w:r>
          </w:p>
        </w:tc>
      </w:tr>
      <w:tr w:rsidR="00C6158B" w:rsidRPr="004D571C" w14:paraId="0BC1519C" w14:textId="77777777" w:rsidTr="000B4DD5">
        <w:tc>
          <w:tcPr>
            <w:tcW w:w="0" w:type="auto"/>
            <w:vMerge w:val="restart"/>
          </w:tcPr>
          <w:p w14:paraId="054C6B12" w14:textId="77777777" w:rsidR="00C6158B" w:rsidRPr="000B4DD5" w:rsidRDefault="00C6158B" w:rsidP="000B4DD5">
            <w:pPr>
              <w:jc w:val="right"/>
              <w:rPr>
                <w:rFonts w:ascii="Aptos" w:hAnsi="Aptos"/>
                <w:b/>
                <w:bCs/>
                <w:sz w:val="20"/>
                <w:szCs w:val="20"/>
              </w:rPr>
            </w:pPr>
            <w:r w:rsidRPr="000B4DD5">
              <w:rPr>
                <w:rFonts w:ascii="Aptos" w:hAnsi="Aptos"/>
                <w:b/>
                <w:bCs/>
                <w:sz w:val="20"/>
                <w:szCs w:val="20"/>
              </w:rPr>
              <w:t>Group interview participants (n=7 bereavement professionals)</w:t>
            </w:r>
          </w:p>
        </w:tc>
        <w:tc>
          <w:tcPr>
            <w:tcW w:w="0" w:type="auto"/>
          </w:tcPr>
          <w:p w14:paraId="0BC00645" w14:textId="66A8E8FF" w:rsidR="00C6158B" w:rsidRPr="004D571C" w:rsidRDefault="00C6158B" w:rsidP="000B4DD5">
            <w:pPr>
              <w:jc w:val="right"/>
              <w:rPr>
                <w:rFonts w:ascii="Aptos" w:hAnsi="Aptos"/>
                <w:sz w:val="20"/>
                <w:szCs w:val="20"/>
              </w:rPr>
            </w:pPr>
            <w:r w:rsidRPr="004D571C">
              <w:rPr>
                <w:rFonts w:ascii="Aptos" w:hAnsi="Aptos"/>
                <w:sz w:val="20"/>
                <w:szCs w:val="20"/>
              </w:rPr>
              <w:t>Sex</w:t>
            </w:r>
          </w:p>
        </w:tc>
        <w:tc>
          <w:tcPr>
            <w:tcW w:w="0" w:type="auto"/>
          </w:tcPr>
          <w:p w14:paraId="5FB441DE" w14:textId="78FF7EB0" w:rsidR="00C6158B" w:rsidRPr="004D571C" w:rsidRDefault="00C6158B" w:rsidP="000B4DD5">
            <w:pPr>
              <w:jc w:val="right"/>
              <w:rPr>
                <w:rFonts w:ascii="Aptos" w:hAnsi="Aptos"/>
                <w:sz w:val="20"/>
                <w:szCs w:val="20"/>
              </w:rPr>
            </w:pPr>
            <w:r w:rsidRPr="004D571C">
              <w:rPr>
                <w:rFonts w:ascii="Aptos" w:hAnsi="Aptos"/>
                <w:sz w:val="20"/>
                <w:szCs w:val="20"/>
              </w:rPr>
              <w:t>Female</w:t>
            </w:r>
          </w:p>
        </w:tc>
        <w:tc>
          <w:tcPr>
            <w:tcW w:w="0" w:type="auto"/>
          </w:tcPr>
          <w:p w14:paraId="214FC18F" w14:textId="7CAC1008" w:rsidR="00C6158B" w:rsidRPr="004D571C" w:rsidRDefault="00C6158B" w:rsidP="000B4DD5">
            <w:pPr>
              <w:jc w:val="both"/>
              <w:rPr>
                <w:rFonts w:ascii="Aptos" w:hAnsi="Aptos"/>
                <w:sz w:val="20"/>
                <w:szCs w:val="20"/>
              </w:rPr>
            </w:pPr>
            <w:r w:rsidRPr="004D571C">
              <w:rPr>
                <w:rFonts w:ascii="Aptos" w:hAnsi="Aptos"/>
                <w:sz w:val="20"/>
                <w:szCs w:val="20"/>
              </w:rPr>
              <w:t>7</w:t>
            </w:r>
          </w:p>
        </w:tc>
      </w:tr>
      <w:tr w:rsidR="00C6158B" w:rsidRPr="004D571C" w14:paraId="562D7F26" w14:textId="77777777" w:rsidTr="000B4DD5">
        <w:tc>
          <w:tcPr>
            <w:tcW w:w="0" w:type="auto"/>
            <w:vMerge/>
          </w:tcPr>
          <w:p w14:paraId="12648C2A" w14:textId="77777777" w:rsidR="00C6158B" w:rsidRPr="004D571C" w:rsidRDefault="00C6158B" w:rsidP="000B4DD5">
            <w:pPr>
              <w:jc w:val="both"/>
              <w:rPr>
                <w:rFonts w:ascii="Aptos" w:hAnsi="Aptos"/>
                <w:sz w:val="20"/>
                <w:szCs w:val="20"/>
              </w:rPr>
            </w:pPr>
          </w:p>
        </w:tc>
        <w:tc>
          <w:tcPr>
            <w:tcW w:w="0" w:type="auto"/>
          </w:tcPr>
          <w:p w14:paraId="57A78D3A" w14:textId="6FF00AE6" w:rsidR="00C6158B" w:rsidRPr="004D571C" w:rsidRDefault="00C6158B" w:rsidP="000B4DD5">
            <w:pPr>
              <w:jc w:val="right"/>
              <w:rPr>
                <w:rFonts w:ascii="Aptos" w:hAnsi="Aptos"/>
                <w:sz w:val="20"/>
                <w:szCs w:val="20"/>
              </w:rPr>
            </w:pPr>
            <w:r w:rsidRPr="004D571C">
              <w:rPr>
                <w:rFonts w:ascii="Aptos" w:hAnsi="Aptos"/>
                <w:sz w:val="20"/>
                <w:szCs w:val="20"/>
              </w:rPr>
              <w:t>Cultural background</w:t>
            </w:r>
          </w:p>
        </w:tc>
        <w:tc>
          <w:tcPr>
            <w:tcW w:w="0" w:type="auto"/>
          </w:tcPr>
          <w:p w14:paraId="3661ED77" w14:textId="66DF0D77" w:rsidR="00C6158B" w:rsidRPr="004D571C" w:rsidRDefault="00C6158B" w:rsidP="000B4DD5">
            <w:pPr>
              <w:jc w:val="right"/>
              <w:rPr>
                <w:rFonts w:ascii="Aptos" w:hAnsi="Aptos"/>
                <w:sz w:val="20"/>
                <w:szCs w:val="20"/>
              </w:rPr>
            </w:pPr>
            <w:r w:rsidRPr="004D571C">
              <w:rPr>
                <w:rFonts w:ascii="Aptos" w:hAnsi="Aptos"/>
                <w:sz w:val="20"/>
                <w:szCs w:val="20"/>
              </w:rPr>
              <w:t>British</w:t>
            </w:r>
          </w:p>
        </w:tc>
        <w:tc>
          <w:tcPr>
            <w:tcW w:w="0" w:type="auto"/>
          </w:tcPr>
          <w:p w14:paraId="65DFCFA3" w14:textId="16148E70" w:rsidR="00C6158B" w:rsidRPr="004D571C" w:rsidRDefault="00C6158B" w:rsidP="000B4DD5">
            <w:pPr>
              <w:jc w:val="both"/>
              <w:rPr>
                <w:rFonts w:ascii="Aptos" w:hAnsi="Aptos"/>
                <w:sz w:val="20"/>
                <w:szCs w:val="20"/>
              </w:rPr>
            </w:pPr>
            <w:r w:rsidRPr="004D571C">
              <w:rPr>
                <w:rFonts w:ascii="Aptos" w:hAnsi="Aptos"/>
                <w:sz w:val="20"/>
                <w:szCs w:val="20"/>
              </w:rPr>
              <w:t>7</w:t>
            </w:r>
          </w:p>
        </w:tc>
      </w:tr>
      <w:tr w:rsidR="00C6158B" w:rsidRPr="004D571C" w14:paraId="2309CB39" w14:textId="77777777" w:rsidTr="000B4DD5">
        <w:tc>
          <w:tcPr>
            <w:tcW w:w="0" w:type="auto"/>
            <w:vMerge/>
          </w:tcPr>
          <w:p w14:paraId="2A73B3F7" w14:textId="77777777" w:rsidR="00C6158B" w:rsidRPr="004D571C" w:rsidRDefault="00C6158B" w:rsidP="000B4DD5">
            <w:pPr>
              <w:jc w:val="both"/>
              <w:rPr>
                <w:rFonts w:ascii="Aptos" w:hAnsi="Aptos"/>
                <w:sz w:val="20"/>
                <w:szCs w:val="20"/>
              </w:rPr>
            </w:pPr>
          </w:p>
        </w:tc>
        <w:tc>
          <w:tcPr>
            <w:tcW w:w="0" w:type="auto"/>
            <w:vMerge w:val="restart"/>
          </w:tcPr>
          <w:p w14:paraId="5CA9F8E0" w14:textId="153969E1" w:rsidR="00C6158B" w:rsidRPr="004D571C" w:rsidRDefault="00C6158B" w:rsidP="000B4DD5">
            <w:pPr>
              <w:jc w:val="right"/>
              <w:rPr>
                <w:rFonts w:ascii="Aptos" w:hAnsi="Aptos"/>
                <w:sz w:val="20"/>
                <w:szCs w:val="20"/>
              </w:rPr>
            </w:pPr>
            <w:r>
              <w:rPr>
                <w:rFonts w:ascii="Aptos" w:hAnsi="Aptos"/>
                <w:sz w:val="20"/>
                <w:szCs w:val="20"/>
              </w:rPr>
              <w:t>Professional role</w:t>
            </w:r>
          </w:p>
        </w:tc>
        <w:tc>
          <w:tcPr>
            <w:tcW w:w="0" w:type="auto"/>
          </w:tcPr>
          <w:p w14:paraId="33CBD86F" w14:textId="5FCC7F14" w:rsidR="00C6158B" w:rsidRPr="004D571C" w:rsidRDefault="00C6158B" w:rsidP="000B4DD5">
            <w:pPr>
              <w:jc w:val="right"/>
              <w:rPr>
                <w:rFonts w:ascii="Aptos" w:hAnsi="Aptos"/>
                <w:sz w:val="20"/>
                <w:szCs w:val="20"/>
              </w:rPr>
            </w:pPr>
            <w:r>
              <w:rPr>
                <w:rFonts w:ascii="Aptos" w:hAnsi="Aptos"/>
                <w:sz w:val="20"/>
                <w:szCs w:val="20"/>
              </w:rPr>
              <w:t>Consultant clinical psychologist</w:t>
            </w:r>
          </w:p>
        </w:tc>
        <w:tc>
          <w:tcPr>
            <w:tcW w:w="0" w:type="auto"/>
          </w:tcPr>
          <w:p w14:paraId="2E3ADBAA" w14:textId="0B6CC287" w:rsidR="00C6158B" w:rsidRPr="004D571C" w:rsidRDefault="00C6158B" w:rsidP="000B4DD5">
            <w:pPr>
              <w:jc w:val="both"/>
              <w:rPr>
                <w:rFonts w:ascii="Aptos" w:hAnsi="Aptos"/>
                <w:sz w:val="20"/>
                <w:szCs w:val="20"/>
              </w:rPr>
            </w:pPr>
            <w:r>
              <w:rPr>
                <w:rFonts w:ascii="Aptos" w:hAnsi="Aptos"/>
                <w:sz w:val="20"/>
                <w:szCs w:val="20"/>
              </w:rPr>
              <w:t>1</w:t>
            </w:r>
          </w:p>
        </w:tc>
      </w:tr>
      <w:tr w:rsidR="00C6158B" w:rsidRPr="004D571C" w14:paraId="192B617C" w14:textId="77777777" w:rsidTr="000B4DD5">
        <w:tc>
          <w:tcPr>
            <w:tcW w:w="0" w:type="auto"/>
            <w:vMerge/>
          </w:tcPr>
          <w:p w14:paraId="49C6019A" w14:textId="77777777" w:rsidR="00C6158B" w:rsidRPr="004D571C" w:rsidRDefault="00C6158B" w:rsidP="000B4DD5">
            <w:pPr>
              <w:jc w:val="both"/>
              <w:rPr>
                <w:rFonts w:ascii="Aptos" w:hAnsi="Aptos"/>
                <w:sz w:val="20"/>
                <w:szCs w:val="20"/>
              </w:rPr>
            </w:pPr>
          </w:p>
        </w:tc>
        <w:tc>
          <w:tcPr>
            <w:tcW w:w="0" w:type="auto"/>
            <w:vMerge/>
          </w:tcPr>
          <w:p w14:paraId="27DD9E6F" w14:textId="31579F1D" w:rsidR="00C6158B" w:rsidRPr="004D571C" w:rsidRDefault="00C6158B" w:rsidP="000B4DD5">
            <w:pPr>
              <w:jc w:val="right"/>
              <w:rPr>
                <w:rFonts w:ascii="Aptos" w:hAnsi="Aptos"/>
                <w:sz w:val="20"/>
                <w:szCs w:val="20"/>
              </w:rPr>
            </w:pPr>
          </w:p>
        </w:tc>
        <w:tc>
          <w:tcPr>
            <w:tcW w:w="0" w:type="auto"/>
          </w:tcPr>
          <w:p w14:paraId="4C385E1E" w14:textId="4D320270" w:rsidR="00C6158B" w:rsidRPr="004D571C" w:rsidRDefault="00C6158B" w:rsidP="000B4DD5">
            <w:pPr>
              <w:jc w:val="right"/>
              <w:rPr>
                <w:rFonts w:ascii="Aptos" w:hAnsi="Aptos"/>
                <w:sz w:val="20"/>
                <w:szCs w:val="20"/>
              </w:rPr>
            </w:pPr>
            <w:r>
              <w:rPr>
                <w:rFonts w:ascii="Aptos" w:hAnsi="Aptos"/>
                <w:sz w:val="20"/>
                <w:szCs w:val="20"/>
              </w:rPr>
              <w:t>Bereavement counsellors</w:t>
            </w:r>
          </w:p>
        </w:tc>
        <w:tc>
          <w:tcPr>
            <w:tcW w:w="0" w:type="auto"/>
          </w:tcPr>
          <w:p w14:paraId="297F7154" w14:textId="5DDB67B8" w:rsidR="00C6158B" w:rsidRPr="004D571C" w:rsidRDefault="00C6158B" w:rsidP="000B4DD5">
            <w:pPr>
              <w:jc w:val="both"/>
              <w:rPr>
                <w:rFonts w:ascii="Aptos" w:hAnsi="Aptos"/>
                <w:sz w:val="20"/>
                <w:szCs w:val="20"/>
              </w:rPr>
            </w:pPr>
            <w:r>
              <w:rPr>
                <w:rFonts w:ascii="Aptos" w:hAnsi="Aptos"/>
                <w:sz w:val="20"/>
                <w:szCs w:val="20"/>
              </w:rPr>
              <w:t>3</w:t>
            </w:r>
          </w:p>
        </w:tc>
      </w:tr>
      <w:tr w:rsidR="00C6158B" w:rsidRPr="004D571C" w14:paraId="55E31EDE" w14:textId="77777777" w:rsidTr="000B4DD5">
        <w:tc>
          <w:tcPr>
            <w:tcW w:w="0" w:type="auto"/>
            <w:vMerge/>
          </w:tcPr>
          <w:p w14:paraId="196F8910" w14:textId="77777777" w:rsidR="00C6158B" w:rsidRPr="004D571C" w:rsidRDefault="00C6158B" w:rsidP="000B4DD5">
            <w:pPr>
              <w:jc w:val="both"/>
              <w:rPr>
                <w:rFonts w:ascii="Aptos" w:hAnsi="Aptos"/>
                <w:sz w:val="20"/>
                <w:szCs w:val="20"/>
              </w:rPr>
            </w:pPr>
          </w:p>
        </w:tc>
        <w:tc>
          <w:tcPr>
            <w:tcW w:w="0" w:type="auto"/>
            <w:vMerge/>
          </w:tcPr>
          <w:p w14:paraId="1F71129C" w14:textId="77777777" w:rsidR="00C6158B" w:rsidRPr="004D571C" w:rsidRDefault="00C6158B" w:rsidP="000B4DD5">
            <w:pPr>
              <w:jc w:val="right"/>
              <w:rPr>
                <w:rFonts w:ascii="Aptos" w:hAnsi="Aptos"/>
                <w:sz w:val="20"/>
                <w:szCs w:val="20"/>
              </w:rPr>
            </w:pPr>
          </w:p>
        </w:tc>
        <w:tc>
          <w:tcPr>
            <w:tcW w:w="0" w:type="auto"/>
          </w:tcPr>
          <w:p w14:paraId="66E9DFC9" w14:textId="2638CA94" w:rsidR="00C6158B" w:rsidRPr="004D571C" w:rsidRDefault="00C6158B" w:rsidP="000B4DD5">
            <w:pPr>
              <w:jc w:val="right"/>
              <w:rPr>
                <w:rFonts w:ascii="Aptos" w:hAnsi="Aptos"/>
                <w:sz w:val="20"/>
                <w:szCs w:val="20"/>
              </w:rPr>
            </w:pPr>
            <w:r>
              <w:rPr>
                <w:rFonts w:ascii="Aptos" w:hAnsi="Aptos"/>
                <w:sz w:val="20"/>
                <w:szCs w:val="20"/>
              </w:rPr>
              <w:t>Family and bereavement support lead</w:t>
            </w:r>
          </w:p>
        </w:tc>
        <w:tc>
          <w:tcPr>
            <w:tcW w:w="0" w:type="auto"/>
          </w:tcPr>
          <w:p w14:paraId="353B0BF8" w14:textId="39283B64" w:rsidR="00C6158B" w:rsidRPr="004D571C" w:rsidRDefault="00C6158B" w:rsidP="000B4DD5">
            <w:pPr>
              <w:jc w:val="both"/>
              <w:rPr>
                <w:rFonts w:ascii="Aptos" w:hAnsi="Aptos"/>
                <w:sz w:val="20"/>
                <w:szCs w:val="20"/>
              </w:rPr>
            </w:pPr>
            <w:r>
              <w:rPr>
                <w:rFonts w:ascii="Aptos" w:hAnsi="Aptos"/>
                <w:sz w:val="20"/>
                <w:szCs w:val="20"/>
              </w:rPr>
              <w:t>1</w:t>
            </w:r>
          </w:p>
        </w:tc>
      </w:tr>
      <w:tr w:rsidR="00C6158B" w:rsidRPr="004D571C" w14:paraId="2A9F4001" w14:textId="77777777" w:rsidTr="000B4DD5">
        <w:tc>
          <w:tcPr>
            <w:tcW w:w="0" w:type="auto"/>
            <w:vMerge/>
          </w:tcPr>
          <w:p w14:paraId="3603229B" w14:textId="77777777" w:rsidR="00C6158B" w:rsidRPr="004D571C" w:rsidRDefault="00C6158B" w:rsidP="000B4DD5">
            <w:pPr>
              <w:jc w:val="both"/>
              <w:rPr>
                <w:rFonts w:ascii="Aptos" w:hAnsi="Aptos"/>
                <w:sz w:val="20"/>
                <w:szCs w:val="20"/>
              </w:rPr>
            </w:pPr>
          </w:p>
        </w:tc>
        <w:tc>
          <w:tcPr>
            <w:tcW w:w="0" w:type="auto"/>
            <w:vMerge/>
          </w:tcPr>
          <w:p w14:paraId="3153581F" w14:textId="77777777" w:rsidR="00C6158B" w:rsidRPr="004D571C" w:rsidRDefault="00C6158B" w:rsidP="000B4DD5">
            <w:pPr>
              <w:jc w:val="right"/>
              <w:rPr>
                <w:rFonts w:ascii="Aptos" w:hAnsi="Aptos"/>
                <w:sz w:val="20"/>
                <w:szCs w:val="20"/>
              </w:rPr>
            </w:pPr>
          </w:p>
        </w:tc>
        <w:tc>
          <w:tcPr>
            <w:tcW w:w="0" w:type="auto"/>
          </w:tcPr>
          <w:p w14:paraId="65686AF6" w14:textId="3D3842A8" w:rsidR="00C6158B" w:rsidRDefault="00C6158B" w:rsidP="000B4DD5">
            <w:pPr>
              <w:jc w:val="right"/>
              <w:rPr>
                <w:rFonts w:ascii="Aptos" w:hAnsi="Aptos"/>
                <w:sz w:val="20"/>
                <w:szCs w:val="20"/>
              </w:rPr>
            </w:pPr>
            <w:r>
              <w:rPr>
                <w:rFonts w:ascii="Aptos" w:hAnsi="Aptos"/>
                <w:sz w:val="20"/>
                <w:szCs w:val="20"/>
              </w:rPr>
              <w:t>Bereavement coordinator</w:t>
            </w:r>
          </w:p>
        </w:tc>
        <w:tc>
          <w:tcPr>
            <w:tcW w:w="0" w:type="auto"/>
          </w:tcPr>
          <w:p w14:paraId="71DC4711" w14:textId="32620870" w:rsidR="00C6158B" w:rsidRDefault="00C6158B" w:rsidP="000B4DD5">
            <w:pPr>
              <w:jc w:val="both"/>
              <w:rPr>
                <w:rFonts w:ascii="Aptos" w:hAnsi="Aptos"/>
                <w:sz w:val="20"/>
                <w:szCs w:val="20"/>
              </w:rPr>
            </w:pPr>
            <w:r>
              <w:rPr>
                <w:rFonts w:ascii="Aptos" w:hAnsi="Aptos"/>
                <w:sz w:val="20"/>
                <w:szCs w:val="20"/>
              </w:rPr>
              <w:t>1</w:t>
            </w:r>
          </w:p>
        </w:tc>
      </w:tr>
      <w:tr w:rsidR="00C6158B" w:rsidRPr="004D571C" w14:paraId="6C3635C2" w14:textId="77777777" w:rsidTr="000B4DD5">
        <w:tc>
          <w:tcPr>
            <w:tcW w:w="0" w:type="auto"/>
            <w:vMerge/>
          </w:tcPr>
          <w:p w14:paraId="1E31C0CA" w14:textId="77777777" w:rsidR="00C6158B" w:rsidRPr="004D571C" w:rsidRDefault="00C6158B" w:rsidP="000B4DD5">
            <w:pPr>
              <w:jc w:val="both"/>
              <w:rPr>
                <w:rFonts w:ascii="Aptos" w:hAnsi="Aptos"/>
                <w:sz w:val="20"/>
                <w:szCs w:val="20"/>
              </w:rPr>
            </w:pPr>
          </w:p>
        </w:tc>
        <w:tc>
          <w:tcPr>
            <w:tcW w:w="0" w:type="auto"/>
            <w:vMerge/>
          </w:tcPr>
          <w:p w14:paraId="75BDBE07" w14:textId="77777777" w:rsidR="00C6158B" w:rsidRPr="004D571C" w:rsidRDefault="00C6158B" w:rsidP="000B4DD5">
            <w:pPr>
              <w:jc w:val="right"/>
              <w:rPr>
                <w:rFonts w:ascii="Aptos" w:hAnsi="Aptos"/>
                <w:sz w:val="20"/>
                <w:szCs w:val="20"/>
              </w:rPr>
            </w:pPr>
          </w:p>
        </w:tc>
        <w:tc>
          <w:tcPr>
            <w:tcW w:w="0" w:type="auto"/>
          </w:tcPr>
          <w:p w14:paraId="0B2FF8AC" w14:textId="56A8203B" w:rsidR="00C6158B" w:rsidRDefault="00C6158B" w:rsidP="000B4DD5">
            <w:pPr>
              <w:jc w:val="right"/>
              <w:rPr>
                <w:rFonts w:ascii="Aptos" w:hAnsi="Aptos"/>
                <w:sz w:val="20"/>
                <w:szCs w:val="20"/>
              </w:rPr>
            </w:pPr>
            <w:r>
              <w:rPr>
                <w:rFonts w:ascii="Aptos" w:hAnsi="Aptos"/>
                <w:sz w:val="20"/>
                <w:szCs w:val="20"/>
              </w:rPr>
              <w:t>Family support worker</w:t>
            </w:r>
          </w:p>
        </w:tc>
        <w:tc>
          <w:tcPr>
            <w:tcW w:w="0" w:type="auto"/>
          </w:tcPr>
          <w:p w14:paraId="4A63A823" w14:textId="76B934A8" w:rsidR="00C6158B" w:rsidRDefault="00C6158B" w:rsidP="000B4DD5">
            <w:pPr>
              <w:jc w:val="both"/>
              <w:rPr>
                <w:rFonts w:ascii="Aptos" w:hAnsi="Aptos"/>
                <w:sz w:val="20"/>
                <w:szCs w:val="20"/>
              </w:rPr>
            </w:pPr>
            <w:r>
              <w:rPr>
                <w:rFonts w:ascii="Aptos" w:hAnsi="Aptos"/>
                <w:sz w:val="20"/>
                <w:szCs w:val="20"/>
              </w:rPr>
              <w:t>1</w:t>
            </w:r>
          </w:p>
        </w:tc>
      </w:tr>
    </w:tbl>
    <w:p w14:paraId="30478DD7" w14:textId="77777777" w:rsidR="00693A08" w:rsidRDefault="00693A08"/>
    <w:p w14:paraId="5F6FD4CE" w14:textId="56E0B157" w:rsidR="00B33553" w:rsidRPr="00B33553" w:rsidRDefault="00693A08" w:rsidP="00B33553">
      <w:pPr>
        <w:jc w:val="both"/>
        <w:rPr>
          <w:rFonts w:ascii="Aptos" w:hAnsi="Aptos"/>
        </w:rPr>
      </w:pPr>
      <w:r w:rsidRPr="00BE675C">
        <w:rPr>
          <w:rFonts w:ascii="Aptos" w:hAnsi="Aptos"/>
        </w:rPr>
        <w:t xml:space="preserve">In this section </w:t>
      </w:r>
      <w:r w:rsidR="00B33553" w:rsidRPr="00BE675C">
        <w:rPr>
          <w:rFonts w:ascii="Aptos" w:hAnsi="Aptos"/>
        </w:rPr>
        <w:t xml:space="preserve">evaluation findings are presented using Breen et </w:t>
      </w:r>
      <w:proofErr w:type="spellStart"/>
      <w:r w:rsidR="00B33553" w:rsidRPr="00BE675C">
        <w:rPr>
          <w:rFonts w:ascii="Aptos" w:hAnsi="Aptos"/>
        </w:rPr>
        <w:t>al’s</w:t>
      </w:r>
      <w:proofErr w:type="spellEnd"/>
      <w:r w:rsidR="00B33553" w:rsidRPr="00BE675C">
        <w:rPr>
          <w:rFonts w:ascii="Aptos" w:hAnsi="Aptos"/>
        </w:rPr>
        <w:t xml:space="preserve"> (2022) components of grief literacy to illustrate how use of the resource informed </w:t>
      </w:r>
      <w:proofErr w:type="gramStart"/>
      <w:r w:rsidR="00B33553" w:rsidRPr="00BE675C">
        <w:rPr>
          <w:rFonts w:ascii="Aptos" w:hAnsi="Aptos"/>
        </w:rPr>
        <w:t>users</w:t>
      </w:r>
      <w:proofErr w:type="gramEnd"/>
      <w:r w:rsidR="00B33553" w:rsidRPr="00BE675C">
        <w:rPr>
          <w:rFonts w:ascii="Aptos" w:hAnsi="Aptos"/>
        </w:rPr>
        <w:t xml:space="preserve"> knowledge, skills and values in regard to grief and bereavement.</w:t>
      </w:r>
    </w:p>
    <w:p w14:paraId="19123AF3" w14:textId="27EDA9A5" w:rsidR="00693A08" w:rsidRPr="004D571C" w:rsidRDefault="00693A08" w:rsidP="001E7989">
      <w:pPr>
        <w:jc w:val="both"/>
        <w:rPr>
          <w:rFonts w:ascii="Aptos" w:hAnsi="Aptos"/>
        </w:rPr>
      </w:pPr>
    </w:p>
    <w:p w14:paraId="6B6C4DB9" w14:textId="77777777" w:rsidR="00693A08" w:rsidRDefault="00693A08" w:rsidP="00693A08">
      <w:pPr>
        <w:pStyle w:val="ListParagraph"/>
        <w:numPr>
          <w:ilvl w:val="0"/>
          <w:numId w:val="9"/>
        </w:numPr>
        <w:jc w:val="both"/>
        <w:rPr>
          <w:rFonts w:ascii="Aptos" w:hAnsi="Aptos"/>
          <w:b/>
          <w:bCs/>
        </w:rPr>
      </w:pPr>
      <w:r w:rsidRPr="004D571C">
        <w:rPr>
          <w:rFonts w:ascii="Aptos" w:hAnsi="Aptos"/>
          <w:b/>
          <w:bCs/>
        </w:rPr>
        <w:t>Knowledge component</w:t>
      </w:r>
    </w:p>
    <w:p w14:paraId="34EE9D0E" w14:textId="2A6B7F44" w:rsidR="00693A08" w:rsidRPr="00C73F83" w:rsidRDefault="00693A08" w:rsidP="002C10A8">
      <w:pPr>
        <w:jc w:val="both"/>
        <w:rPr>
          <w:rFonts w:ascii="Aptos" w:hAnsi="Aptos"/>
          <w:color w:val="FF0000"/>
        </w:rPr>
      </w:pPr>
      <w:r>
        <w:rPr>
          <w:rFonts w:ascii="Aptos" w:hAnsi="Aptos"/>
        </w:rPr>
        <w:t xml:space="preserve">From individual and group interviews participants characterised knowledge acquisition </w:t>
      </w:r>
      <w:r w:rsidR="005A040C">
        <w:rPr>
          <w:rFonts w:ascii="Aptos" w:hAnsi="Aptos"/>
        </w:rPr>
        <w:t>regarding</w:t>
      </w:r>
      <w:r>
        <w:rPr>
          <w:rFonts w:ascii="Aptos" w:hAnsi="Aptos"/>
        </w:rPr>
        <w:t xml:space="preserve"> the heterogeneous and diverse nature of grief, </w:t>
      </w:r>
      <w:r w:rsidR="00B33553">
        <w:rPr>
          <w:rFonts w:ascii="Aptos" w:hAnsi="Aptos"/>
        </w:rPr>
        <w:t>understanding</w:t>
      </w:r>
      <w:r>
        <w:rPr>
          <w:rFonts w:ascii="Aptos" w:hAnsi="Aptos"/>
        </w:rPr>
        <w:t xml:space="preserve"> how to seek and acquire information on the practical tasks that need to be attended to immediately after a dea</w:t>
      </w:r>
      <w:r w:rsidRPr="00CA233A">
        <w:rPr>
          <w:rFonts w:ascii="Aptos" w:hAnsi="Aptos"/>
        </w:rPr>
        <w:t xml:space="preserve">th, and </w:t>
      </w:r>
      <w:r w:rsidR="00B33553" w:rsidRPr="00CA233A">
        <w:rPr>
          <w:rFonts w:ascii="Aptos" w:hAnsi="Aptos"/>
        </w:rPr>
        <w:t xml:space="preserve">helping </w:t>
      </w:r>
      <w:r w:rsidR="00FE759D" w:rsidRPr="00CA233A">
        <w:rPr>
          <w:rFonts w:ascii="Aptos" w:hAnsi="Aptos"/>
        </w:rPr>
        <w:t xml:space="preserve">to prepare </w:t>
      </w:r>
      <w:r w:rsidRPr="00CA233A">
        <w:rPr>
          <w:rFonts w:ascii="Aptos" w:hAnsi="Aptos"/>
        </w:rPr>
        <w:t>whe</w:t>
      </w:r>
      <w:r w:rsidR="00FE759D" w:rsidRPr="00CA233A">
        <w:rPr>
          <w:rFonts w:ascii="Aptos" w:hAnsi="Aptos"/>
        </w:rPr>
        <w:t xml:space="preserve">n </w:t>
      </w:r>
      <w:r w:rsidRPr="00CA233A">
        <w:rPr>
          <w:rFonts w:ascii="Aptos" w:hAnsi="Aptos"/>
        </w:rPr>
        <w:t xml:space="preserve">a death is expected, as well as initiating sensitive conversations. </w:t>
      </w:r>
      <w:r w:rsidR="00C73F83" w:rsidRPr="00CA233A">
        <w:rPr>
          <w:rFonts w:ascii="Aptos" w:hAnsi="Aptos"/>
        </w:rPr>
        <w:t>This knowledge allowed them to contextualise their own grief, and the different experiences of family members, enabling them to support each other without judgement.</w:t>
      </w:r>
    </w:p>
    <w:p w14:paraId="410BFCD3" w14:textId="77777777" w:rsidR="00693A08" w:rsidRDefault="00693A08" w:rsidP="00EB0F83">
      <w:pPr>
        <w:spacing w:after="0"/>
        <w:jc w:val="both"/>
        <w:rPr>
          <w:rFonts w:ascii="Aptos" w:hAnsi="Aptos"/>
          <w:u w:val="single"/>
        </w:rPr>
      </w:pPr>
      <w:r w:rsidRPr="00853EDE">
        <w:rPr>
          <w:rFonts w:ascii="Aptos" w:hAnsi="Aptos"/>
          <w:i/>
          <w:iCs/>
          <w:u w:val="single"/>
        </w:rPr>
        <w:t>“…Grief is normal, isn’t it? Well, whatever normal is…”</w:t>
      </w:r>
      <w:r w:rsidRPr="00853EDE">
        <w:rPr>
          <w:rFonts w:ascii="Aptos" w:hAnsi="Aptos"/>
          <w:u w:val="single"/>
        </w:rPr>
        <w:t xml:space="preserve"> </w:t>
      </w:r>
    </w:p>
    <w:p w14:paraId="70B28E5A" w14:textId="77777777" w:rsidR="005A040C" w:rsidRPr="009B7B57" w:rsidRDefault="005A040C" w:rsidP="00EB0F83">
      <w:pPr>
        <w:spacing w:after="0"/>
        <w:jc w:val="both"/>
        <w:rPr>
          <w:rFonts w:ascii="Aptos" w:hAnsi="Aptos"/>
          <w:u w:val="single"/>
        </w:rPr>
      </w:pPr>
    </w:p>
    <w:p w14:paraId="03EF0339" w14:textId="77777777" w:rsidR="00693A08" w:rsidRPr="004D571C" w:rsidRDefault="00693A08" w:rsidP="00EB0F83">
      <w:pPr>
        <w:spacing w:after="0"/>
        <w:jc w:val="both"/>
        <w:rPr>
          <w:rFonts w:ascii="Aptos" w:hAnsi="Aptos"/>
        </w:rPr>
      </w:pPr>
      <w:r w:rsidRPr="004D571C">
        <w:rPr>
          <w:rFonts w:ascii="Aptos" w:hAnsi="Aptos"/>
        </w:rPr>
        <w:t>Participants described how using the website, specifically the ‘</w:t>
      </w:r>
      <w:r w:rsidRPr="004D571C">
        <w:rPr>
          <w:rFonts w:ascii="Aptos" w:hAnsi="Aptos"/>
          <w:i/>
          <w:iCs/>
        </w:rPr>
        <w:t>about grief’</w:t>
      </w:r>
      <w:r w:rsidRPr="004D571C">
        <w:rPr>
          <w:rFonts w:ascii="Aptos" w:hAnsi="Aptos"/>
        </w:rPr>
        <w:t>, ‘</w:t>
      </w:r>
      <w:r w:rsidRPr="004D571C">
        <w:rPr>
          <w:rFonts w:ascii="Aptos" w:hAnsi="Aptos"/>
          <w:i/>
          <w:iCs/>
        </w:rPr>
        <w:t>dealing with practicalities’</w:t>
      </w:r>
      <w:r w:rsidRPr="004D571C">
        <w:rPr>
          <w:rFonts w:ascii="Aptos" w:hAnsi="Aptos"/>
        </w:rPr>
        <w:t>, ‘</w:t>
      </w:r>
      <w:r w:rsidRPr="004D571C">
        <w:rPr>
          <w:rFonts w:ascii="Aptos" w:hAnsi="Aptos"/>
          <w:i/>
          <w:iCs/>
        </w:rPr>
        <w:t>further information and support’</w:t>
      </w:r>
      <w:r w:rsidRPr="004D571C">
        <w:rPr>
          <w:rFonts w:ascii="Aptos" w:hAnsi="Aptos"/>
        </w:rPr>
        <w:t>, and ‘</w:t>
      </w:r>
      <w:r w:rsidRPr="004D571C">
        <w:rPr>
          <w:rFonts w:ascii="Aptos" w:hAnsi="Aptos"/>
          <w:i/>
          <w:iCs/>
        </w:rPr>
        <w:t>development of the resource’</w:t>
      </w:r>
      <w:r w:rsidRPr="004D571C">
        <w:rPr>
          <w:rFonts w:ascii="Aptos" w:hAnsi="Aptos"/>
        </w:rPr>
        <w:t xml:space="preserve"> webpages enhanced their knowledge and understanding of grief.  Their engagement with these aspects of </w:t>
      </w:r>
      <w:r w:rsidRPr="004D571C">
        <w:rPr>
          <w:rFonts w:ascii="Aptos" w:hAnsi="Aptos"/>
        </w:rPr>
        <w:lastRenderedPageBreak/>
        <w:t xml:space="preserve">the resource served to affirm and normalise the range and individuality of grief experiences, enabling them to acknowledge variation in responses to bereavement.  </w:t>
      </w:r>
    </w:p>
    <w:p w14:paraId="035B49A6" w14:textId="77777777" w:rsidR="00693A08" w:rsidRPr="004D571C" w:rsidRDefault="00693A08" w:rsidP="00EB0F83">
      <w:pPr>
        <w:spacing w:after="0"/>
        <w:jc w:val="both"/>
        <w:rPr>
          <w:rFonts w:ascii="Aptos" w:hAnsi="Aptos"/>
        </w:rPr>
      </w:pPr>
    </w:p>
    <w:p w14:paraId="602511A9" w14:textId="77777777" w:rsidR="00693A08" w:rsidRPr="004D571C" w:rsidRDefault="00693A08" w:rsidP="00EB0F83">
      <w:pPr>
        <w:spacing w:after="0"/>
        <w:ind w:left="720"/>
        <w:jc w:val="both"/>
        <w:rPr>
          <w:rFonts w:ascii="Aptos" w:hAnsi="Aptos"/>
          <w:i/>
          <w:iCs/>
        </w:rPr>
      </w:pPr>
      <w:r w:rsidRPr="004D571C">
        <w:rPr>
          <w:rFonts w:ascii="Aptos" w:hAnsi="Aptos"/>
          <w:i/>
          <w:iCs/>
        </w:rPr>
        <w:t>“…About how you’re feeling, you know, that you’re not an outlier and that you’re not alone and you’re not the only person…” (Bereaved person 1)</w:t>
      </w:r>
    </w:p>
    <w:p w14:paraId="09236E9E" w14:textId="77777777" w:rsidR="00693A08" w:rsidRPr="004D571C" w:rsidRDefault="00693A08" w:rsidP="00EB0F83">
      <w:pPr>
        <w:spacing w:after="0"/>
        <w:ind w:left="720"/>
        <w:jc w:val="both"/>
        <w:rPr>
          <w:rFonts w:ascii="Aptos" w:hAnsi="Aptos"/>
          <w:i/>
          <w:iCs/>
        </w:rPr>
      </w:pPr>
    </w:p>
    <w:p w14:paraId="2F575E4B" w14:textId="77777777" w:rsidR="00693A08" w:rsidRPr="004D571C" w:rsidRDefault="00693A08" w:rsidP="00665F8F">
      <w:pPr>
        <w:spacing w:after="0"/>
        <w:ind w:left="720"/>
        <w:jc w:val="both"/>
        <w:rPr>
          <w:rFonts w:ascii="Aptos" w:hAnsi="Aptos"/>
          <w:i/>
          <w:iCs/>
        </w:rPr>
      </w:pPr>
      <w:r w:rsidRPr="004D571C">
        <w:rPr>
          <w:rFonts w:ascii="Aptos" w:hAnsi="Aptos"/>
          <w:i/>
          <w:iCs/>
        </w:rPr>
        <w:t>“…I quite like the kind of normalising that all kinds of feelings are OK...” (Bereaved person 6)</w:t>
      </w:r>
    </w:p>
    <w:p w14:paraId="45C9343E" w14:textId="77777777" w:rsidR="00693A08" w:rsidRPr="004D571C" w:rsidRDefault="00693A08" w:rsidP="00665F8F">
      <w:pPr>
        <w:spacing w:after="0"/>
        <w:ind w:left="720"/>
        <w:jc w:val="both"/>
        <w:rPr>
          <w:rFonts w:ascii="Aptos" w:hAnsi="Aptos"/>
          <w:i/>
          <w:iCs/>
        </w:rPr>
      </w:pPr>
    </w:p>
    <w:p w14:paraId="52E615EC" w14:textId="77777777" w:rsidR="00693A08" w:rsidRPr="004D571C" w:rsidRDefault="00693A08" w:rsidP="008B6AF1">
      <w:pPr>
        <w:spacing w:after="0"/>
        <w:ind w:left="720"/>
        <w:jc w:val="both"/>
        <w:rPr>
          <w:rFonts w:ascii="Aptos" w:hAnsi="Aptos"/>
          <w:i/>
          <w:iCs/>
        </w:rPr>
      </w:pPr>
      <w:r w:rsidRPr="004D571C">
        <w:rPr>
          <w:rFonts w:ascii="Aptos" w:hAnsi="Aptos"/>
          <w:i/>
          <w:iCs/>
        </w:rPr>
        <w:t>“…It just sort of puts it very simply that there are no rules and there are no--- you know, just--- there’s just no set pattern, we’re all--- we’re all different and that’s OK…” (Bereaved person 15)</w:t>
      </w:r>
    </w:p>
    <w:p w14:paraId="5FE3F20C" w14:textId="77777777" w:rsidR="00693A08" w:rsidRPr="004D571C" w:rsidRDefault="00693A08" w:rsidP="008B6AF1">
      <w:pPr>
        <w:spacing w:after="0"/>
        <w:ind w:left="720"/>
        <w:jc w:val="both"/>
        <w:rPr>
          <w:rFonts w:ascii="Aptos" w:hAnsi="Aptos"/>
          <w:i/>
          <w:iCs/>
        </w:rPr>
      </w:pPr>
    </w:p>
    <w:p w14:paraId="46C9A51A" w14:textId="15E7A041" w:rsidR="00693A08" w:rsidRPr="004D571C" w:rsidRDefault="00693A08" w:rsidP="008B6AF1">
      <w:pPr>
        <w:spacing w:after="0"/>
        <w:ind w:left="720"/>
        <w:jc w:val="both"/>
        <w:rPr>
          <w:rFonts w:ascii="Aptos" w:hAnsi="Aptos"/>
          <w:i/>
          <w:iCs/>
        </w:rPr>
      </w:pPr>
      <w:r w:rsidRPr="004D571C">
        <w:rPr>
          <w:rFonts w:ascii="Aptos" w:hAnsi="Aptos"/>
          <w:i/>
          <w:iCs/>
        </w:rPr>
        <w:t xml:space="preserve">“…Importance of information around ‘normal’ </w:t>
      </w:r>
      <w:r w:rsidR="005A040C" w:rsidRPr="004D571C">
        <w:rPr>
          <w:rFonts w:ascii="Aptos" w:hAnsi="Aptos"/>
          <w:i/>
          <w:iCs/>
        </w:rPr>
        <w:t>-:</w:t>
      </w:r>
      <w:r w:rsidRPr="004D571C">
        <w:rPr>
          <w:rFonts w:ascii="Aptos" w:hAnsi="Aptos"/>
          <w:i/>
          <w:iCs/>
        </w:rPr>
        <w:t xml:space="preserve"> ‘is this normal?’ (long pause) and we will get referrals around old </w:t>
      </w:r>
      <w:proofErr w:type="gramStart"/>
      <w:r w:rsidRPr="004D571C">
        <w:rPr>
          <w:rFonts w:ascii="Aptos" w:hAnsi="Aptos"/>
          <w:i/>
          <w:iCs/>
        </w:rPr>
        <w:t>conversations,</w:t>
      </w:r>
      <w:proofErr w:type="gramEnd"/>
      <w:r w:rsidRPr="004D571C">
        <w:rPr>
          <w:rFonts w:ascii="Aptos" w:hAnsi="Aptos"/>
          <w:i/>
          <w:iCs/>
        </w:rPr>
        <w:t xml:space="preserve"> they need to speak to someone: ‘am I normal?’…” (Group 1)</w:t>
      </w:r>
    </w:p>
    <w:p w14:paraId="40CFC21E" w14:textId="77777777" w:rsidR="00693A08" w:rsidRPr="004D571C" w:rsidRDefault="00693A08" w:rsidP="00665F8F">
      <w:pPr>
        <w:spacing w:after="0"/>
        <w:ind w:left="720"/>
        <w:jc w:val="both"/>
        <w:rPr>
          <w:rFonts w:ascii="Aptos" w:hAnsi="Aptos"/>
          <w:i/>
          <w:iCs/>
        </w:rPr>
      </w:pPr>
    </w:p>
    <w:p w14:paraId="7D56D369" w14:textId="77777777" w:rsidR="00693A08" w:rsidRPr="004D571C" w:rsidRDefault="00693A08" w:rsidP="00665F8F">
      <w:pPr>
        <w:spacing w:after="0"/>
        <w:jc w:val="both"/>
        <w:rPr>
          <w:rFonts w:ascii="Aptos" w:hAnsi="Aptos"/>
        </w:rPr>
      </w:pPr>
      <w:r w:rsidRPr="004D571C">
        <w:rPr>
          <w:rFonts w:ascii="Aptos" w:hAnsi="Aptos"/>
        </w:rPr>
        <w:t xml:space="preserve">Participants recognised that we mainly reside in a society that tends to avoid talking about death and dying and therefore lack learnt histories on which to draw from, which can lead to an untethered grief experience.  They described how interacting with the web-resource helped to address this gap through the acquisition of knowledge and its translation into action. </w:t>
      </w:r>
    </w:p>
    <w:p w14:paraId="06F94D2C" w14:textId="77777777" w:rsidR="00693A08" w:rsidRPr="004D571C" w:rsidRDefault="00693A08" w:rsidP="00665F8F">
      <w:pPr>
        <w:spacing w:after="0"/>
        <w:jc w:val="both"/>
        <w:rPr>
          <w:rFonts w:ascii="Aptos" w:hAnsi="Aptos"/>
          <w:i/>
          <w:iCs/>
        </w:rPr>
      </w:pPr>
    </w:p>
    <w:p w14:paraId="2512455C" w14:textId="77777777" w:rsidR="00693A08" w:rsidRPr="004D571C" w:rsidRDefault="00693A08" w:rsidP="00665F8F">
      <w:pPr>
        <w:spacing w:after="0"/>
        <w:ind w:left="720"/>
        <w:jc w:val="both"/>
        <w:rPr>
          <w:rFonts w:ascii="Aptos" w:hAnsi="Aptos"/>
          <w:i/>
          <w:iCs/>
        </w:rPr>
      </w:pPr>
      <w:r w:rsidRPr="004D571C">
        <w:rPr>
          <w:rFonts w:ascii="Aptos" w:hAnsi="Aptos"/>
          <w:i/>
          <w:iCs/>
        </w:rPr>
        <w:t>“…Helpful in a society that does not talk about grief - there is a lot of really useful information that (pause) you don’t need to be grieving to actually be receptive of. Just being aware and that opens this other door of actually how much we talk about death and how much we’re willing to kind of engage in these types of conversations…” (Bereaved person 14)</w:t>
      </w:r>
    </w:p>
    <w:p w14:paraId="48FBB2FD" w14:textId="77777777" w:rsidR="00693A08" w:rsidRPr="004D571C" w:rsidRDefault="00693A08" w:rsidP="008B6AF1">
      <w:pPr>
        <w:spacing w:after="0"/>
        <w:jc w:val="both"/>
        <w:rPr>
          <w:rFonts w:ascii="Aptos" w:hAnsi="Aptos"/>
        </w:rPr>
      </w:pPr>
    </w:p>
    <w:p w14:paraId="7B0E6235" w14:textId="77777777" w:rsidR="00693A08" w:rsidRPr="004D571C" w:rsidRDefault="00693A08" w:rsidP="00EB0F83">
      <w:pPr>
        <w:spacing w:after="0"/>
        <w:jc w:val="both"/>
        <w:rPr>
          <w:rFonts w:ascii="Aptos" w:hAnsi="Aptos"/>
        </w:rPr>
      </w:pPr>
      <w:r w:rsidRPr="004D571C">
        <w:rPr>
          <w:rFonts w:ascii="Aptos" w:hAnsi="Aptos"/>
        </w:rPr>
        <w:t xml:space="preserve">Participants welcomed having information in the resource that challenged the popular notion that grief has a timeline and defined </w:t>
      </w:r>
      <w:proofErr w:type="gramStart"/>
      <w:r w:rsidRPr="004D571C">
        <w:rPr>
          <w:rFonts w:ascii="Aptos" w:hAnsi="Aptos"/>
        </w:rPr>
        <w:t>end-point</w:t>
      </w:r>
      <w:proofErr w:type="gramEnd"/>
      <w:r w:rsidRPr="004D571C">
        <w:rPr>
          <w:rFonts w:ascii="Aptos" w:hAnsi="Aptos"/>
        </w:rPr>
        <w:t>.  Both bereaved participants and those with professional experience valued the acknowledgement within the resource that the everyday nature of grief fluctuates between attending to loss and change focused tasks as demonstrated by our theoretical framework.   For some bereaved participants this was revelatory and provided reassurance and reduced feelings of guilt.</w:t>
      </w:r>
    </w:p>
    <w:p w14:paraId="71DA8456" w14:textId="77777777" w:rsidR="00693A08" w:rsidRPr="004D571C" w:rsidRDefault="00693A08" w:rsidP="00EB0F83">
      <w:pPr>
        <w:spacing w:after="0"/>
        <w:jc w:val="both"/>
        <w:rPr>
          <w:rFonts w:ascii="Aptos" w:hAnsi="Aptos"/>
        </w:rPr>
      </w:pPr>
    </w:p>
    <w:p w14:paraId="6713C576" w14:textId="77777777" w:rsidR="00693A08" w:rsidRPr="004D571C" w:rsidRDefault="00693A08" w:rsidP="00EB0F83">
      <w:pPr>
        <w:pStyle w:val="ListParagraph"/>
        <w:spacing w:after="0"/>
        <w:jc w:val="both"/>
        <w:rPr>
          <w:rFonts w:ascii="Aptos" w:hAnsi="Aptos"/>
          <w:i/>
          <w:iCs/>
        </w:rPr>
      </w:pPr>
      <w:r w:rsidRPr="004D571C">
        <w:rPr>
          <w:rFonts w:ascii="Aptos" w:hAnsi="Aptos"/>
          <w:i/>
          <w:iCs/>
        </w:rPr>
        <w:t>“…You don’t have to think about grief all the time. It’s important to take a break …but a lot of people feel a lot of guilt (sigh) if they’re like not thinking about how sad they are all the time … it’s good to see that like up there as a recognised: ‘no, this is actually an essential part of the process’… The way like (pause) it’s not a linear process (sigh). It’s not a--- you know, five stages of grief and like it’s not like you have a couple of months of hell and then you’re healed. Things are going to come up years down the line (pause) and just to be prepared for that. I mean, I think, yeah, that was really good to put in…” (Bereaved person 4)</w:t>
      </w:r>
    </w:p>
    <w:p w14:paraId="7C8B2132" w14:textId="77777777" w:rsidR="00693A08" w:rsidRPr="004D571C" w:rsidRDefault="00693A08" w:rsidP="00EB0F83">
      <w:pPr>
        <w:pStyle w:val="ListParagraph"/>
        <w:spacing w:after="0"/>
        <w:jc w:val="both"/>
        <w:rPr>
          <w:rFonts w:ascii="Aptos" w:hAnsi="Aptos"/>
          <w:i/>
          <w:iCs/>
        </w:rPr>
      </w:pPr>
    </w:p>
    <w:p w14:paraId="0085797F" w14:textId="77777777" w:rsidR="00693A08" w:rsidRPr="004D571C" w:rsidRDefault="00693A08" w:rsidP="00860EE7">
      <w:pPr>
        <w:pStyle w:val="ListParagraph"/>
        <w:rPr>
          <w:rFonts w:ascii="Aptos" w:hAnsi="Aptos"/>
          <w:i/>
          <w:iCs/>
        </w:rPr>
      </w:pPr>
      <w:r w:rsidRPr="004D571C">
        <w:rPr>
          <w:rFonts w:ascii="Aptos" w:hAnsi="Aptos"/>
          <w:i/>
          <w:iCs/>
        </w:rPr>
        <w:t>“…I was--- looked at the theories combined diagram, well, you’ve got here: ‘tending to loss, tending to change’ and, I suppose, when I was looking at it this morning, I was thinking: ‘yeah, this--- is true’, you know, adapting to change after someone’s gone…” (Bereaved person 10)</w:t>
      </w:r>
    </w:p>
    <w:p w14:paraId="1B92BA35" w14:textId="77777777" w:rsidR="00693A08" w:rsidRDefault="00693A08" w:rsidP="00E13749">
      <w:pPr>
        <w:spacing w:after="0"/>
        <w:ind w:left="720"/>
        <w:jc w:val="both"/>
        <w:rPr>
          <w:rFonts w:ascii="Aptos" w:hAnsi="Aptos"/>
        </w:rPr>
      </w:pPr>
      <w:r w:rsidRPr="004D571C">
        <w:rPr>
          <w:rFonts w:ascii="Aptos" w:hAnsi="Aptos"/>
          <w:i/>
          <w:iCs/>
        </w:rPr>
        <w:lastRenderedPageBreak/>
        <w:t>“…I always think of it as a bit like an onion skin, if you like, where there’s the loss in the middle but then there are all the layers that--- come up around it and then life just goes on around those layers but it’s still inside</w:t>
      </w:r>
      <w:r w:rsidRPr="004D571C">
        <w:rPr>
          <w:rFonts w:ascii="Aptos" w:hAnsi="Aptos"/>
        </w:rPr>
        <w:t>…” (</w:t>
      </w:r>
      <w:r w:rsidRPr="004D571C">
        <w:rPr>
          <w:rFonts w:ascii="Aptos" w:hAnsi="Aptos"/>
          <w:i/>
          <w:iCs/>
        </w:rPr>
        <w:t xml:space="preserve">Bereaved person </w:t>
      </w:r>
      <w:r w:rsidRPr="004D571C">
        <w:rPr>
          <w:rFonts w:ascii="Aptos" w:hAnsi="Aptos"/>
        </w:rPr>
        <w:t>16)</w:t>
      </w:r>
    </w:p>
    <w:p w14:paraId="5BF9C584" w14:textId="77777777" w:rsidR="005A040C" w:rsidRPr="004D571C" w:rsidRDefault="005A040C" w:rsidP="00E13749">
      <w:pPr>
        <w:spacing w:after="0"/>
        <w:ind w:left="720"/>
        <w:jc w:val="both"/>
        <w:rPr>
          <w:rFonts w:ascii="Aptos" w:hAnsi="Aptos"/>
        </w:rPr>
      </w:pPr>
    </w:p>
    <w:p w14:paraId="66FE3827" w14:textId="77777777" w:rsidR="00693A08" w:rsidRPr="004D571C" w:rsidRDefault="00693A08" w:rsidP="00EB0F83">
      <w:pPr>
        <w:spacing w:after="0"/>
        <w:jc w:val="both"/>
        <w:rPr>
          <w:rFonts w:ascii="Aptos" w:hAnsi="Aptos"/>
        </w:rPr>
      </w:pPr>
    </w:p>
    <w:p w14:paraId="41BD1EA6" w14:textId="77777777" w:rsidR="00693A08" w:rsidRDefault="00693A08" w:rsidP="00EB0F83">
      <w:pPr>
        <w:spacing w:after="0"/>
        <w:jc w:val="both"/>
        <w:rPr>
          <w:rFonts w:ascii="Aptos" w:hAnsi="Aptos"/>
          <w:i/>
          <w:iCs/>
          <w:u w:val="single"/>
        </w:rPr>
      </w:pPr>
      <w:r w:rsidRPr="00853EDE">
        <w:rPr>
          <w:rFonts w:ascii="Aptos" w:hAnsi="Aptos"/>
          <w:i/>
          <w:iCs/>
          <w:u w:val="single"/>
        </w:rPr>
        <w:t xml:space="preserve">“…Step-by-step guidance of just what happens, what do I need to do </w:t>
      </w:r>
      <w:proofErr w:type="gramStart"/>
      <w:r w:rsidRPr="00853EDE">
        <w:rPr>
          <w:rFonts w:ascii="Aptos" w:hAnsi="Aptos"/>
          <w:i/>
          <w:iCs/>
          <w:u w:val="single"/>
        </w:rPr>
        <w:t>first..?</w:t>
      </w:r>
      <w:proofErr w:type="gramEnd"/>
      <w:r w:rsidRPr="00853EDE">
        <w:rPr>
          <w:rFonts w:ascii="Aptos" w:hAnsi="Aptos"/>
          <w:i/>
          <w:iCs/>
          <w:u w:val="single"/>
        </w:rPr>
        <w:t xml:space="preserve">” </w:t>
      </w:r>
    </w:p>
    <w:p w14:paraId="68F0CAF7" w14:textId="77777777" w:rsidR="005A040C" w:rsidRPr="00853EDE" w:rsidRDefault="005A040C" w:rsidP="00EB0F83">
      <w:pPr>
        <w:spacing w:after="0"/>
        <w:jc w:val="both"/>
        <w:rPr>
          <w:rFonts w:ascii="Aptos" w:hAnsi="Aptos"/>
          <w:i/>
          <w:iCs/>
          <w:u w:val="single"/>
        </w:rPr>
      </w:pPr>
    </w:p>
    <w:p w14:paraId="0F4DACCF" w14:textId="77777777" w:rsidR="00693A08" w:rsidRPr="004D571C" w:rsidRDefault="00693A08" w:rsidP="00EB0F83">
      <w:pPr>
        <w:spacing w:after="0"/>
        <w:jc w:val="both"/>
        <w:rPr>
          <w:rFonts w:ascii="Aptos" w:hAnsi="Aptos"/>
        </w:rPr>
      </w:pPr>
      <w:r w:rsidRPr="004D571C">
        <w:rPr>
          <w:rFonts w:ascii="Aptos" w:hAnsi="Aptos"/>
        </w:rPr>
        <w:t xml:space="preserve">For a number of participants, particularly those experiencing bereavement for the first time, navigating the systems and processes required following a death could be overwhelming, exacerbated by lost collective knowledge within society. For this </w:t>
      </w:r>
      <w:proofErr w:type="gramStart"/>
      <w:r w:rsidRPr="004D571C">
        <w:rPr>
          <w:rFonts w:ascii="Aptos" w:hAnsi="Aptos"/>
        </w:rPr>
        <w:t>reason</w:t>
      </w:r>
      <w:proofErr w:type="gramEnd"/>
      <w:r w:rsidRPr="004D571C">
        <w:rPr>
          <w:rFonts w:ascii="Aptos" w:hAnsi="Aptos"/>
        </w:rPr>
        <w:t xml:space="preserve"> participants reported the </w:t>
      </w:r>
      <w:r w:rsidRPr="004D571C">
        <w:rPr>
          <w:rFonts w:ascii="Aptos" w:hAnsi="Aptos"/>
          <w:i/>
          <w:iCs/>
        </w:rPr>
        <w:t>‘dealing with practicalities’</w:t>
      </w:r>
      <w:r w:rsidRPr="004D571C">
        <w:rPr>
          <w:rFonts w:ascii="Aptos" w:hAnsi="Aptos"/>
        </w:rPr>
        <w:t xml:space="preserve"> page as useful, often accessing it first. They described it as concise and straightforward, almost like a checklist covering what to do when someone has died. This was felt to be important soon after a death when the ability to absorb information was often difficult, characterised by one participant as when “</w:t>
      </w:r>
      <w:r w:rsidRPr="004D571C">
        <w:rPr>
          <w:rFonts w:ascii="Aptos" w:hAnsi="Aptos"/>
          <w:i/>
          <w:iCs/>
        </w:rPr>
        <w:t>your brain is so like cottage cheese</w:t>
      </w:r>
      <w:r w:rsidRPr="004D571C">
        <w:rPr>
          <w:rFonts w:ascii="Aptos" w:hAnsi="Aptos"/>
        </w:rPr>
        <w:t>” (Bereaved person 4).</w:t>
      </w:r>
    </w:p>
    <w:p w14:paraId="31EB4742" w14:textId="77777777" w:rsidR="00693A08" w:rsidRPr="004D571C" w:rsidRDefault="00693A08" w:rsidP="00F030DD">
      <w:pPr>
        <w:spacing w:after="0"/>
        <w:jc w:val="both"/>
        <w:rPr>
          <w:rFonts w:ascii="Aptos" w:hAnsi="Aptos"/>
          <w:i/>
          <w:iCs/>
        </w:rPr>
      </w:pPr>
    </w:p>
    <w:p w14:paraId="2A198273" w14:textId="77777777" w:rsidR="00693A08" w:rsidRPr="004D571C" w:rsidRDefault="00693A08" w:rsidP="00EB0F83">
      <w:pPr>
        <w:spacing w:after="0"/>
        <w:ind w:left="720"/>
        <w:jc w:val="both"/>
        <w:rPr>
          <w:rFonts w:ascii="Aptos" w:hAnsi="Aptos"/>
          <w:i/>
          <w:iCs/>
        </w:rPr>
      </w:pPr>
      <w:r w:rsidRPr="004D571C">
        <w:rPr>
          <w:rFonts w:ascii="Aptos" w:hAnsi="Aptos"/>
          <w:i/>
          <w:iCs/>
        </w:rPr>
        <w:t xml:space="preserve">“…It’s helpful to be channelled because you can spend weeks probably looking at stuff and then never come across perhaps something that would be really valuable. So, I think, you know, having this here, having the links to the helpful organisations, having the practical suggestions, you </w:t>
      </w:r>
      <w:proofErr w:type="gramStart"/>
      <w:r w:rsidRPr="004D571C">
        <w:rPr>
          <w:rFonts w:ascii="Aptos" w:hAnsi="Aptos"/>
          <w:i/>
          <w:iCs/>
        </w:rPr>
        <w:t>know:</w:t>
      </w:r>
      <w:proofErr w:type="gramEnd"/>
      <w:r w:rsidRPr="004D571C">
        <w:rPr>
          <w:rFonts w:ascii="Aptos" w:hAnsi="Aptos"/>
          <w:i/>
          <w:iCs/>
        </w:rPr>
        <w:t xml:space="preserve"> these are the things you need to do, I think, those are very helpful…” (Bereaved person 1)</w:t>
      </w:r>
    </w:p>
    <w:p w14:paraId="2FAE3697" w14:textId="77777777" w:rsidR="00693A08" w:rsidRPr="004D571C" w:rsidRDefault="00693A08" w:rsidP="00EB0F83">
      <w:pPr>
        <w:spacing w:after="0"/>
        <w:ind w:left="720"/>
        <w:jc w:val="both"/>
        <w:rPr>
          <w:rFonts w:ascii="Aptos" w:hAnsi="Aptos"/>
          <w:i/>
          <w:iCs/>
        </w:rPr>
      </w:pPr>
    </w:p>
    <w:p w14:paraId="49711D44" w14:textId="68E5EFEC" w:rsidR="00693A08" w:rsidRPr="004D571C" w:rsidRDefault="00693A08" w:rsidP="00E13749">
      <w:pPr>
        <w:shd w:val="clear" w:color="auto" w:fill="FFFFFF" w:themeFill="background1"/>
        <w:spacing w:after="0"/>
        <w:jc w:val="both"/>
        <w:rPr>
          <w:rFonts w:ascii="Aptos" w:hAnsi="Aptos"/>
        </w:rPr>
      </w:pPr>
      <w:r w:rsidRPr="004D571C">
        <w:rPr>
          <w:rFonts w:ascii="Aptos" w:hAnsi="Aptos"/>
        </w:rPr>
        <w:t xml:space="preserve">In </w:t>
      </w:r>
      <w:r w:rsidR="00717B44" w:rsidRPr="004D571C">
        <w:rPr>
          <w:rFonts w:ascii="Aptos" w:hAnsi="Aptos"/>
        </w:rPr>
        <w:t>addition,</w:t>
      </w:r>
      <w:r w:rsidRPr="004D571C">
        <w:rPr>
          <w:rFonts w:ascii="Aptos" w:hAnsi="Aptos"/>
        </w:rPr>
        <w:t xml:space="preserve"> for many the visual appearance and supportive language of the entire web-resource offered a calming and therapeutic experience which created space to absorb and process information, embedding knowledge.</w:t>
      </w:r>
    </w:p>
    <w:p w14:paraId="137C8E73" w14:textId="77777777" w:rsidR="00693A08" w:rsidRPr="004D571C" w:rsidRDefault="00693A08" w:rsidP="00EB0F83">
      <w:pPr>
        <w:spacing w:after="0"/>
        <w:jc w:val="both"/>
        <w:rPr>
          <w:rFonts w:ascii="Aptos" w:hAnsi="Aptos"/>
          <w:highlight w:val="green"/>
        </w:rPr>
      </w:pPr>
    </w:p>
    <w:p w14:paraId="2C7195F7" w14:textId="77777777" w:rsidR="00693A08" w:rsidRPr="004D571C" w:rsidRDefault="00693A08" w:rsidP="00EB0F83">
      <w:pPr>
        <w:spacing w:after="0"/>
        <w:jc w:val="both"/>
        <w:rPr>
          <w:rFonts w:ascii="Aptos" w:hAnsi="Aptos"/>
          <w:highlight w:val="green"/>
        </w:rPr>
      </w:pPr>
    </w:p>
    <w:p w14:paraId="1C92E373" w14:textId="77777777" w:rsidR="00693A08" w:rsidRDefault="00693A08" w:rsidP="00EB0F83">
      <w:pPr>
        <w:spacing w:after="0"/>
        <w:jc w:val="both"/>
        <w:rPr>
          <w:rFonts w:ascii="Aptos" w:hAnsi="Aptos"/>
          <w:i/>
          <w:iCs/>
          <w:u w:val="single"/>
        </w:rPr>
      </w:pPr>
      <w:r w:rsidRPr="00853EDE">
        <w:rPr>
          <w:rFonts w:ascii="Aptos" w:hAnsi="Aptos"/>
          <w:i/>
          <w:iCs/>
          <w:u w:val="single"/>
        </w:rPr>
        <w:t>“…If you know somebody’s dying you can prepare…”</w:t>
      </w:r>
    </w:p>
    <w:p w14:paraId="4549BE2C" w14:textId="77777777" w:rsidR="005A040C" w:rsidRPr="00853EDE" w:rsidRDefault="005A040C" w:rsidP="00EB0F83">
      <w:pPr>
        <w:spacing w:after="0"/>
        <w:jc w:val="both"/>
        <w:rPr>
          <w:rFonts w:ascii="Aptos" w:hAnsi="Aptos"/>
          <w:i/>
          <w:iCs/>
          <w:u w:val="single"/>
        </w:rPr>
      </w:pPr>
    </w:p>
    <w:p w14:paraId="4A2C6787" w14:textId="77777777" w:rsidR="00693A08" w:rsidRPr="004D571C" w:rsidRDefault="00693A08" w:rsidP="00EB0F83">
      <w:pPr>
        <w:spacing w:after="0"/>
        <w:jc w:val="both"/>
        <w:rPr>
          <w:rFonts w:ascii="Aptos" w:hAnsi="Aptos"/>
        </w:rPr>
      </w:pPr>
      <w:r w:rsidRPr="004D571C">
        <w:rPr>
          <w:rFonts w:ascii="Aptos" w:hAnsi="Aptos"/>
        </w:rPr>
        <w:t>The value of the web-resource in the time leading up to a bereavement was identified in helping to prepare, both in terms of the practicalities, knowing what to expect, and initiating and holding sensitive conversations.</w:t>
      </w:r>
    </w:p>
    <w:p w14:paraId="248C7B17" w14:textId="77777777" w:rsidR="00693A08" w:rsidRPr="004D571C" w:rsidRDefault="00693A08" w:rsidP="0013641E">
      <w:pPr>
        <w:spacing w:after="0"/>
        <w:jc w:val="both"/>
        <w:rPr>
          <w:rFonts w:ascii="Aptos" w:hAnsi="Aptos"/>
          <w:i/>
          <w:iCs/>
        </w:rPr>
      </w:pPr>
    </w:p>
    <w:p w14:paraId="3C5ADB0D" w14:textId="77777777" w:rsidR="00693A08" w:rsidRPr="004D571C" w:rsidRDefault="00693A08" w:rsidP="00EB0F83">
      <w:pPr>
        <w:pStyle w:val="ListParagraph"/>
        <w:spacing w:after="0"/>
        <w:jc w:val="both"/>
        <w:rPr>
          <w:rFonts w:ascii="Aptos" w:hAnsi="Aptos"/>
          <w:i/>
          <w:iCs/>
        </w:rPr>
      </w:pPr>
      <w:r w:rsidRPr="004D571C">
        <w:rPr>
          <w:rFonts w:ascii="Aptos" w:hAnsi="Aptos"/>
          <w:i/>
          <w:iCs/>
        </w:rPr>
        <w:t>“…I suppose, it’s their first sort of major bereavement as it were, I think that they may well not really quite know what--- how they will--- mentally and physically respond to it so---, it’s really helpful to have it there to help in terms of both how you might feel or equally, if you’re with someone who’s grieving, how they might look and how they might seem ... So, I think, there were certain things there in terms of thinking about who might support you, who might you be having conversations with. I thought that that was, again, very deftly done…” (Bereaved person 13)</w:t>
      </w:r>
    </w:p>
    <w:p w14:paraId="04925652" w14:textId="77777777" w:rsidR="00693A08" w:rsidRPr="004D571C" w:rsidRDefault="00693A08" w:rsidP="00E13749">
      <w:pPr>
        <w:shd w:val="clear" w:color="auto" w:fill="FFFFFF" w:themeFill="background1"/>
        <w:spacing w:after="0"/>
        <w:jc w:val="both"/>
        <w:rPr>
          <w:rFonts w:ascii="Aptos" w:hAnsi="Aptos"/>
        </w:rPr>
      </w:pPr>
    </w:p>
    <w:p w14:paraId="7D063E09" w14:textId="77777777" w:rsidR="00693A08" w:rsidRPr="004D571C" w:rsidRDefault="00693A08" w:rsidP="00EB0F83">
      <w:pPr>
        <w:spacing w:after="0"/>
        <w:jc w:val="both"/>
        <w:rPr>
          <w:rFonts w:ascii="Aptos" w:hAnsi="Aptos"/>
          <w:b/>
          <w:bCs/>
        </w:rPr>
      </w:pPr>
    </w:p>
    <w:p w14:paraId="7386CC96" w14:textId="77777777" w:rsidR="00693A08" w:rsidRDefault="00693A08" w:rsidP="00693A08">
      <w:pPr>
        <w:pStyle w:val="ListParagraph"/>
        <w:numPr>
          <w:ilvl w:val="0"/>
          <w:numId w:val="9"/>
        </w:numPr>
        <w:spacing w:after="0"/>
        <w:jc w:val="both"/>
        <w:rPr>
          <w:rFonts w:ascii="Aptos" w:hAnsi="Aptos"/>
          <w:b/>
          <w:bCs/>
        </w:rPr>
      </w:pPr>
      <w:r w:rsidRPr="004D571C">
        <w:rPr>
          <w:rFonts w:ascii="Aptos" w:hAnsi="Aptos"/>
          <w:b/>
          <w:bCs/>
        </w:rPr>
        <w:t>Skills component</w:t>
      </w:r>
    </w:p>
    <w:p w14:paraId="1563974C" w14:textId="40698BCC" w:rsidR="00693A08" w:rsidRPr="00853EDE" w:rsidRDefault="00693A08" w:rsidP="00853EDE">
      <w:pPr>
        <w:spacing w:after="0"/>
        <w:jc w:val="both"/>
        <w:rPr>
          <w:rFonts w:ascii="Aptos" w:hAnsi="Aptos"/>
        </w:rPr>
      </w:pPr>
      <w:r>
        <w:rPr>
          <w:rFonts w:ascii="Aptos" w:hAnsi="Aptos"/>
        </w:rPr>
        <w:t>Participants described ways in which the online resource enhanced their skills to apply the knowledge gained from using the resource. This included family-focused activities, permission to take time out for oneself and suggestions of ways to do so, and confidence to support others by sharing everyday tasks such as shopping and cooking.</w:t>
      </w:r>
    </w:p>
    <w:p w14:paraId="28AFFB61" w14:textId="77777777" w:rsidR="00693A08" w:rsidRPr="004D571C" w:rsidRDefault="00693A08" w:rsidP="00F7488A">
      <w:pPr>
        <w:spacing w:after="0"/>
        <w:jc w:val="both"/>
        <w:rPr>
          <w:rFonts w:ascii="Aptos" w:hAnsi="Aptos"/>
          <w:i/>
          <w:iCs/>
        </w:rPr>
      </w:pPr>
    </w:p>
    <w:p w14:paraId="024B77A2" w14:textId="77777777" w:rsidR="00693A08" w:rsidRDefault="00693A08" w:rsidP="00F7488A">
      <w:pPr>
        <w:spacing w:after="0"/>
        <w:jc w:val="both"/>
        <w:rPr>
          <w:rFonts w:ascii="Aptos" w:hAnsi="Aptos"/>
          <w:i/>
          <w:iCs/>
          <w:u w:val="single"/>
        </w:rPr>
      </w:pPr>
      <w:r w:rsidRPr="009B7B57">
        <w:rPr>
          <w:rFonts w:ascii="Aptos" w:hAnsi="Aptos"/>
          <w:i/>
          <w:iCs/>
          <w:u w:val="single"/>
        </w:rPr>
        <w:lastRenderedPageBreak/>
        <w:t>“…There’s some things to try…”</w:t>
      </w:r>
    </w:p>
    <w:p w14:paraId="7535EA19" w14:textId="77777777" w:rsidR="005A040C" w:rsidRPr="009B7B57" w:rsidRDefault="005A040C" w:rsidP="00F7488A">
      <w:pPr>
        <w:spacing w:after="0"/>
        <w:jc w:val="both"/>
        <w:rPr>
          <w:rFonts w:ascii="Aptos" w:hAnsi="Aptos"/>
          <w:b/>
          <w:bCs/>
          <w:u w:val="single"/>
        </w:rPr>
      </w:pPr>
    </w:p>
    <w:p w14:paraId="24392897" w14:textId="77777777" w:rsidR="00693A08" w:rsidRPr="004D571C" w:rsidRDefault="00693A08" w:rsidP="00F7488A">
      <w:pPr>
        <w:spacing w:after="0"/>
        <w:jc w:val="both"/>
        <w:rPr>
          <w:rFonts w:ascii="Aptos" w:hAnsi="Aptos"/>
        </w:rPr>
      </w:pPr>
      <w:r w:rsidRPr="004D571C">
        <w:rPr>
          <w:rFonts w:ascii="Aptos" w:hAnsi="Aptos"/>
        </w:rPr>
        <w:t>The ‘</w:t>
      </w:r>
      <w:r w:rsidRPr="004D571C">
        <w:rPr>
          <w:rFonts w:ascii="Aptos" w:hAnsi="Aptos"/>
          <w:i/>
          <w:iCs/>
        </w:rPr>
        <w:t>some things to try’</w:t>
      </w:r>
      <w:r w:rsidRPr="004D571C">
        <w:rPr>
          <w:rFonts w:ascii="Aptos" w:hAnsi="Aptos"/>
        </w:rPr>
        <w:t xml:space="preserve"> webpage provided practical suggestions including: social network mapping (to consider those in the user’s network important to them using concentric circles or tree diagrams); suggestions for way to share memories together, creating meaning; suggestions for questions to help families talk together about the death, make sense of what happened, and realise existing resources and different forms of support. Participants felt that the participatory nature of this page enhanced their skills in active listening and ability to ask questions and initiate conversations.  </w:t>
      </w:r>
    </w:p>
    <w:p w14:paraId="3FD6FF2D" w14:textId="77777777" w:rsidR="00693A08" w:rsidRPr="004D571C" w:rsidRDefault="00693A08" w:rsidP="00E13749">
      <w:pPr>
        <w:spacing w:after="0"/>
        <w:jc w:val="both"/>
        <w:rPr>
          <w:rFonts w:ascii="Aptos" w:hAnsi="Aptos"/>
          <w:i/>
          <w:iCs/>
        </w:rPr>
      </w:pPr>
    </w:p>
    <w:p w14:paraId="3608356B" w14:textId="77777777" w:rsidR="00693A08" w:rsidRPr="004D571C" w:rsidRDefault="00693A08" w:rsidP="00E13749">
      <w:pPr>
        <w:shd w:val="clear" w:color="auto" w:fill="FFFFFF" w:themeFill="background1"/>
        <w:spacing w:after="0"/>
        <w:ind w:left="720"/>
        <w:jc w:val="both"/>
        <w:rPr>
          <w:rFonts w:ascii="Aptos" w:hAnsi="Aptos"/>
          <w:i/>
          <w:iCs/>
        </w:rPr>
      </w:pPr>
      <w:r w:rsidRPr="004D571C">
        <w:rPr>
          <w:rFonts w:ascii="Aptos" w:hAnsi="Aptos"/>
          <w:i/>
          <w:iCs/>
        </w:rPr>
        <w:t>“…It’s just allowing ourselves to have that space to talk and it--- it can be really difficult and … kind of start opening that pandora box and--- it will be worth it, -- it is difficult, it is exhausting, it is--- but, actually, on the other side, you feel peace, you feel calmer...”</w:t>
      </w:r>
      <w:r w:rsidRPr="004D571C">
        <w:rPr>
          <w:rFonts w:ascii="Aptos" w:hAnsi="Aptos"/>
        </w:rPr>
        <w:t xml:space="preserve"> </w:t>
      </w:r>
      <w:r w:rsidRPr="004D571C">
        <w:rPr>
          <w:rFonts w:ascii="Aptos" w:hAnsi="Aptos"/>
          <w:i/>
          <w:iCs/>
        </w:rPr>
        <w:t>(Bereaved person 14)</w:t>
      </w:r>
    </w:p>
    <w:p w14:paraId="73F61C11" w14:textId="77777777" w:rsidR="00693A08" w:rsidRPr="004D571C" w:rsidRDefault="00693A08" w:rsidP="00EB0F83">
      <w:pPr>
        <w:spacing w:after="0"/>
        <w:ind w:left="720"/>
        <w:jc w:val="both"/>
        <w:rPr>
          <w:rFonts w:ascii="Aptos" w:hAnsi="Aptos"/>
          <w:i/>
          <w:iCs/>
        </w:rPr>
      </w:pPr>
    </w:p>
    <w:p w14:paraId="439F9BFB" w14:textId="77777777" w:rsidR="00693A08" w:rsidRPr="004D571C" w:rsidRDefault="00693A08" w:rsidP="00E13749">
      <w:pPr>
        <w:spacing w:after="0"/>
        <w:ind w:left="720"/>
        <w:jc w:val="both"/>
        <w:rPr>
          <w:rFonts w:ascii="Aptos" w:hAnsi="Aptos"/>
          <w:i/>
          <w:iCs/>
        </w:rPr>
      </w:pPr>
      <w:r w:rsidRPr="004D571C">
        <w:rPr>
          <w:rFonts w:ascii="Aptos" w:hAnsi="Aptos"/>
          <w:i/>
          <w:iCs/>
        </w:rPr>
        <w:t>“…You know, even like just humorous moments that you shared with that person or: “do you remember when this happened?”, “do you remember when that happened?”. So, it was just kind of like giving sort of little prompts and things to--- to think about…” (Bereaved person 15)</w:t>
      </w:r>
    </w:p>
    <w:p w14:paraId="5D2FC3EC" w14:textId="77777777" w:rsidR="00693A08" w:rsidRPr="004D571C" w:rsidRDefault="00693A08" w:rsidP="00EB0F83">
      <w:pPr>
        <w:spacing w:after="0"/>
        <w:ind w:left="720"/>
        <w:jc w:val="both"/>
        <w:rPr>
          <w:rFonts w:ascii="Aptos" w:hAnsi="Aptos"/>
          <w:i/>
          <w:iCs/>
        </w:rPr>
      </w:pPr>
    </w:p>
    <w:p w14:paraId="0C7C297A" w14:textId="77777777" w:rsidR="00693A08" w:rsidRDefault="00693A08" w:rsidP="00EB0F83">
      <w:pPr>
        <w:spacing w:after="0"/>
        <w:jc w:val="both"/>
        <w:rPr>
          <w:rFonts w:ascii="Aptos" w:hAnsi="Aptos"/>
        </w:rPr>
      </w:pPr>
      <w:r w:rsidRPr="004D571C">
        <w:rPr>
          <w:rFonts w:ascii="Aptos" w:hAnsi="Aptos"/>
        </w:rPr>
        <w:t>As an activity mapping social networks stimulated a range of perspectives from reflecting on individual grief, understanding how others within the social network could be grieving, and considering and empathising about grief in a broader context.</w:t>
      </w:r>
    </w:p>
    <w:p w14:paraId="67717814" w14:textId="77777777" w:rsidR="002C0645" w:rsidRPr="004D571C" w:rsidRDefault="002C0645" w:rsidP="00EB0F83">
      <w:pPr>
        <w:spacing w:after="0"/>
        <w:jc w:val="both"/>
        <w:rPr>
          <w:rFonts w:ascii="Aptos" w:hAnsi="Aptos"/>
        </w:rPr>
      </w:pPr>
    </w:p>
    <w:p w14:paraId="124FE0A6" w14:textId="77777777" w:rsidR="00693A08" w:rsidRPr="004D571C" w:rsidRDefault="00693A08" w:rsidP="00EB0F83">
      <w:pPr>
        <w:pStyle w:val="ListParagraph"/>
        <w:spacing w:after="0"/>
        <w:jc w:val="both"/>
        <w:rPr>
          <w:rFonts w:ascii="Aptos" w:hAnsi="Aptos"/>
          <w:i/>
          <w:iCs/>
        </w:rPr>
      </w:pPr>
      <w:r w:rsidRPr="004D571C">
        <w:rPr>
          <w:rFonts w:ascii="Aptos" w:hAnsi="Aptos"/>
          <w:i/>
          <w:iCs/>
        </w:rPr>
        <w:t xml:space="preserve">“…It made me actually consider … who would be in </w:t>
      </w:r>
      <w:proofErr w:type="gramStart"/>
      <w:r w:rsidRPr="004D571C">
        <w:rPr>
          <w:rFonts w:ascii="Aptos" w:hAnsi="Aptos"/>
          <w:i/>
          <w:iCs/>
        </w:rPr>
        <w:t>those sort of circles</w:t>
      </w:r>
      <w:proofErr w:type="gramEnd"/>
      <w:r w:rsidRPr="004D571C">
        <w:rPr>
          <w:rFonts w:ascii="Aptos" w:hAnsi="Aptos"/>
          <w:i/>
          <w:iCs/>
        </w:rPr>
        <w:t xml:space="preserve"> and who would be in that tree.  </w:t>
      </w:r>
      <w:proofErr w:type="gramStart"/>
      <w:r w:rsidRPr="004D571C">
        <w:rPr>
          <w:rFonts w:ascii="Aptos" w:hAnsi="Aptos"/>
          <w:i/>
          <w:iCs/>
        </w:rPr>
        <w:t>So</w:t>
      </w:r>
      <w:proofErr w:type="gramEnd"/>
      <w:r w:rsidRPr="004D571C">
        <w:rPr>
          <w:rFonts w:ascii="Aptos" w:hAnsi="Aptos"/>
          <w:i/>
          <w:iCs/>
        </w:rPr>
        <w:t xml:space="preserve"> I think it's quite a nice visual thing for people to look at and to really put their own people into those situations so they can really consider who is important to them and who isn't...” (Bereaved person 3)</w:t>
      </w:r>
    </w:p>
    <w:p w14:paraId="1D6A040B" w14:textId="77777777" w:rsidR="00693A08" w:rsidRPr="004D571C" w:rsidRDefault="00693A08" w:rsidP="00EB0F83">
      <w:pPr>
        <w:pStyle w:val="ListParagraph"/>
        <w:spacing w:after="0"/>
        <w:jc w:val="both"/>
        <w:rPr>
          <w:rFonts w:ascii="Aptos" w:hAnsi="Aptos"/>
          <w:i/>
          <w:iCs/>
        </w:rPr>
      </w:pPr>
    </w:p>
    <w:p w14:paraId="0729D545" w14:textId="77777777" w:rsidR="00693A08" w:rsidRPr="004D571C" w:rsidRDefault="00693A08" w:rsidP="00EB0F83">
      <w:pPr>
        <w:pStyle w:val="ListParagraph"/>
        <w:spacing w:after="0"/>
        <w:jc w:val="both"/>
        <w:rPr>
          <w:rFonts w:ascii="Aptos" w:hAnsi="Aptos"/>
          <w:i/>
          <w:iCs/>
        </w:rPr>
      </w:pPr>
      <w:r w:rsidRPr="004D571C">
        <w:rPr>
          <w:rFonts w:ascii="Aptos" w:hAnsi="Aptos"/>
          <w:i/>
          <w:iCs/>
        </w:rPr>
        <w:t>“Actually, this is a really good way of reminding myself that it’s not only me that’s going through this. There’s other people that are affected by it too because, you know, when you lose somebody, you’re consumed by like your own grief and then you tend to get lost in that that I--- yeah, you forget that obviously other people are also going (laughing) through it around you.” (Bereaved person 7)</w:t>
      </w:r>
    </w:p>
    <w:p w14:paraId="6AE75F2D" w14:textId="77777777" w:rsidR="00693A08" w:rsidRPr="004D571C" w:rsidRDefault="00693A08" w:rsidP="00EB0F83">
      <w:pPr>
        <w:pStyle w:val="ListParagraph"/>
        <w:spacing w:after="0"/>
        <w:jc w:val="both"/>
        <w:rPr>
          <w:rFonts w:ascii="Aptos" w:hAnsi="Aptos"/>
          <w:i/>
          <w:iCs/>
        </w:rPr>
      </w:pPr>
    </w:p>
    <w:p w14:paraId="493B3A82" w14:textId="77777777" w:rsidR="00693A08" w:rsidRDefault="00693A08" w:rsidP="00EB0F83">
      <w:pPr>
        <w:spacing w:after="0"/>
        <w:jc w:val="both"/>
        <w:rPr>
          <w:rFonts w:ascii="Aptos" w:hAnsi="Aptos"/>
        </w:rPr>
      </w:pPr>
      <w:r w:rsidRPr="004D571C">
        <w:rPr>
          <w:rFonts w:ascii="Aptos" w:hAnsi="Aptos"/>
        </w:rPr>
        <w:t xml:space="preserve">Participants liked the way that the examples provided for the mapping exercise brought the abstract into the concrete but not to the extent that their grief was confronting. </w:t>
      </w:r>
    </w:p>
    <w:p w14:paraId="53D6DB04" w14:textId="77777777" w:rsidR="002C0645" w:rsidRPr="004D571C" w:rsidRDefault="002C0645" w:rsidP="00EB0F83">
      <w:pPr>
        <w:spacing w:after="0"/>
        <w:jc w:val="both"/>
        <w:rPr>
          <w:rFonts w:ascii="Aptos" w:hAnsi="Aptos"/>
        </w:rPr>
      </w:pPr>
    </w:p>
    <w:p w14:paraId="00405C21" w14:textId="77777777" w:rsidR="00693A08" w:rsidRPr="004D571C" w:rsidRDefault="00693A08" w:rsidP="00EB0F83">
      <w:pPr>
        <w:pStyle w:val="ListParagraph"/>
        <w:spacing w:after="0"/>
        <w:jc w:val="both"/>
        <w:rPr>
          <w:rFonts w:ascii="Aptos" w:hAnsi="Aptos"/>
          <w:i/>
          <w:iCs/>
        </w:rPr>
      </w:pPr>
      <w:r w:rsidRPr="004D571C">
        <w:rPr>
          <w:rFonts w:ascii="Aptos" w:hAnsi="Aptos"/>
          <w:i/>
          <w:iCs/>
        </w:rPr>
        <w:t>“…You got that sense that these were real people or modelled on real people, but you had enough distance from them that you could learn from their insights without getting drawn into their--- grief…” (Bereaved person 13)</w:t>
      </w:r>
    </w:p>
    <w:p w14:paraId="401B1BBB" w14:textId="77777777" w:rsidR="00693A08" w:rsidRPr="004D571C" w:rsidRDefault="00693A08" w:rsidP="00EB0F83">
      <w:pPr>
        <w:pStyle w:val="ListParagraph"/>
        <w:spacing w:after="0"/>
        <w:jc w:val="both"/>
        <w:rPr>
          <w:rFonts w:ascii="Aptos" w:hAnsi="Aptos"/>
          <w:i/>
          <w:iCs/>
        </w:rPr>
      </w:pPr>
    </w:p>
    <w:p w14:paraId="6B03A22F" w14:textId="77777777" w:rsidR="00693A08" w:rsidRPr="004D571C" w:rsidRDefault="00693A08" w:rsidP="00EB0F83">
      <w:pPr>
        <w:pStyle w:val="ListParagraph"/>
        <w:spacing w:after="0"/>
        <w:jc w:val="both"/>
        <w:rPr>
          <w:rFonts w:ascii="Aptos" w:hAnsi="Aptos"/>
          <w:i/>
          <w:iCs/>
        </w:rPr>
      </w:pPr>
      <w:r w:rsidRPr="004D571C">
        <w:rPr>
          <w:rFonts w:ascii="Aptos" w:hAnsi="Aptos"/>
          <w:i/>
          <w:iCs/>
        </w:rPr>
        <w:t>“…It just helps to put you in their shoes. So, I thought that--- it just humanises it, doesn’t it, and brings it to life …” (Bereaved person 15)</w:t>
      </w:r>
    </w:p>
    <w:p w14:paraId="0571D7B8" w14:textId="77777777" w:rsidR="00693A08" w:rsidRPr="004D571C" w:rsidRDefault="00693A08" w:rsidP="00EB0F83">
      <w:pPr>
        <w:pStyle w:val="ListParagraph"/>
        <w:spacing w:after="0"/>
        <w:jc w:val="both"/>
        <w:rPr>
          <w:rFonts w:ascii="Aptos" w:hAnsi="Aptos"/>
          <w:i/>
          <w:iCs/>
        </w:rPr>
      </w:pPr>
    </w:p>
    <w:p w14:paraId="7B6D5E05" w14:textId="77777777" w:rsidR="00693A08" w:rsidRDefault="00693A08" w:rsidP="003D1E52">
      <w:pPr>
        <w:spacing w:after="0"/>
        <w:jc w:val="both"/>
        <w:rPr>
          <w:rFonts w:ascii="Aptos" w:hAnsi="Aptos"/>
        </w:rPr>
      </w:pPr>
      <w:r w:rsidRPr="004D571C">
        <w:rPr>
          <w:rFonts w:ascii="Aptos" w:hAnsi="Aptos"/>
        </w:rPr>
        <w:t xml:space="preserve">An additional skill linked to social network mapping was the need to protect yourself when grieving by recognising that not everyone is capable of holding your grief or responding appropriately. </w:t>
      </w:r>
    </w:p>
    <w:p w14:paraId="49AC838B" w14:textId="77777777" w:rsidR="002C0645" w:rsidRPr="004D571C" w:rsidRDefault="002C0645" w:rsidP="003D1E52">
      <w:pPr>
        <w:spacing w:after="0"/>
        <w:jc w:val="both"/>
        <w:rPr>
          <w:rFonts w:ascii="Aptos" w:hAnsi="Aptos"/>
        </w:rPr>
      </w:pPr>
    </w:p>
    <w:p w14:paraId="2DBCDE27" w14:textId="77777777" w:rsidR="00693A08" w:rsidRPr="004D571C" w:rsidRDefault="00693A08" w:rsidP="003D1E52">
      <w:pPr>
        <w:pStyle w:val="ListParagraph"/>
        <w:spacing w:after="0"/>
        <w:jc w:val="both"/>
        <w:rPr>
          <w:rFonts w:ascii="Aptos" w:hAnsi="Aptos"/>
          <w:i/>
          <w:iCs/>
        </w:rPr>
      </w:pPr>
      <w:r w:rsidRPr="004D571C">
        <w:rPr>
          <w:rFonts w:ascii="Aptos" w:hAnsi="Aptos"/>
          <w:i/>
          <w:iCs/>
        </w:rPr>
        <w:t>“…Finding the right people to share, you know, your feelings with because not everybody is very good at like holding that space for you and they don’t know how to do that</w:t>
      </w:r>
      <w:proofErr w:type="gramStart"/>
      <w:r w:rsidRPr="004D571C">
        <w:rPr>
          <w:rFonts w:ascii="Aptos" w:hAnsi="Aptos"/>
          <w:i/>
          <w:iCs/>
        </w:rPr>
        <w:t>…..</w:t>
      </w:r>
      <w:proofErr w:type="gramEnd"/>
      <w:r w:rsidRPr="004D571C">
        <w:rPr>
          <w:rFonts w:ascii="Aptos" w:hAnsi="Aptos"/>
          <w:i/>
          <w:iCs/>
        </w:rPr>
        <w:t xml:space="preserve"> everyone because if they can’t really acknowledge you well--- I don’t know, like hold that space for me then I don’t want to let myself be vulnerable to, I don’t know, navigate their views on it…” (Bereaved person 7)</w:t>
      </w:r>
    </w:p>
    <w:p w14:paraId="41A34D38" w14:textId="77777777" w:rsidR="00693A08" w:rsidRPr="004D571C" w:rsidRDefault="00693A08" w:rsidP="00EB0F83">
      <w:pPr>
        <w:pStyle w:val="ListParagraph"/>
        <w:spacing w:after="0"/>
        <w:jc w:val="both"/>
        <w:rPr>
          <w:rFonts w:ascii="Aptos" w:hAnsi="Aptos"/>
          <w:i/>
          <w:iCs/>
        </w:rPr>
      </w:pPr>
    </w:p>
    <w:p w14:paraId="30D62906" w14:textId="14FB5E8E" w:rsidR="00693A08" w:rsidRPr="004D571C" w:rsidRDefault="00693A08" w:rsidP="00F7488A">
      <w:pPr>
        <w:spacing w:after="0"/>
        <w:jc w:val="both"/>
        <w:rPr>
          <w:rFonts w:ascii="Aptos" w:hAnsi="Aptos"/>
        </w:rPr>
      </w:pPr>
      <w:r w:rsidRPr="004D571C">
        <w:rPr>
          <w:rFonts w:ascii="Aptos" w:hAnsi="Aptos"/>
        </w:rPr>
        <w:t xml:space="preserve">Questions to help families talk together were developed around the three core constructs of Family Sense of Coherence. </w:t>
      </w:r>
      <w:r w:rsidRPr="00BE675C">
        <w:rPr>
          <w:rFonts w:ascii="Aptos" w:hAnsi="Aptos"/>
        </w:rPr>
        <w:t>Using the question prompts</w:t>
      </w:r>
      <w:r w:rsidR="00FE759D" w:rsidRPr="00BE675C">
        <w:rPr>
          <w:rFonts w:ascii="Aptos" w:hAnsi="Aptos"/>
        </w:rPr>
        <w:t xml:space="preserve"> we developed around the three core constructs of Family Sense of Coherence - m</w:t>
      </w:r>
      <w:r w:rsidRPr="00BE675C">
        <w:rPr>
          <w:rFonts w:ascii="Aptos" w:hAnsi="Aptos"/>
        </w:rPr>
        <w:t>eaning, comprehensibility, and manageability</w:t>
      </w:r>
      <w:r w:rsidR="00FE759D" w:rsidRPr="00BE675C">
        <w:rPr>
          <w:rFonts w:ascii="Aptos" w:hAnsi="Aptos"/>
        </w:rPr>
        <w:t xml:space="preserve"> -</w:t>
      </w:r>
      <w:r w:rsidRPr="00BE675C">
        <w:rPr>
          <w:rFonts w:ascii="Aptos" w:hAnsi="Aptos"/>
        </w:rPr>
        <w:t xml:space="preserve"> increased participants’ confidence to initiate conversations, despite the commonplace </w:t>
      </w:r>
      <w:r w:rsidRPr="00BE675C">
        <w:rPr>
          <w:rFonts w:ascii="Aptos" w:hAnsi="Aptos"/>
          <w:i/>
          <w:iCs/>
        </w:rPr>
        <w:t>“fear about getting it wrong” (Group 1)</w:t>
      </w:r>
      <w:r w:rsidRPr="00BE675C">
        <w:rPr>
          <w:rFonts w:ascii="Aptos" w:hAnsi="Aptos"/>
        </w:rPr>
        <w:t xml:space="preserve"> and causing further distress.</w:t>
      </w:r>
      <w:r w:rsidRPr="004D571C">
        <w:rPr>
          <w:rFonts w:ascii="Aptos" w:hAnsi="Aptos"/>
        </w:rPr>
        <w:t xml:space="preserve"> </w:t>
      </w:r>
    </w:p>
    <w:p w14:paraId="22F09031" w14:textId="77777777" w:rsidR="00693A08" w:rsidRPr="004D571C" w:rsidRDefault="00693A08" w:rsidP="00F7488A">
      <w:pPr>
        <w:spacing w:after="0"/>
        <w:jc w:val="both"/>
        <w:rPr>
          <w:rFonts w:ascii="Aptos" w:hAnsi="Aptos"/>
        </w:rPr>
      </w:pPr>
    </w:p>
    <w:p w14:paraId="01D86672" w14:textId="77777777" w:rsidR="00693A08" w:rsidRPr="004D571C" w:rsidRDefault="00693A08" w:rsidP="00F7488A">
      <w:pPr>
        <w:spacing w:after="0"/>
        <w:ind w:left="720"/>
        <w:jc w:val="both"/>
        <w:rPr>
          <w:rFonts w:ascii="Aptos" w:hAnsi="Aptos"/>
          <w:i/>
          <w:iCs/>
        </w:rPr>
      </w:pPr>
      <w:r w:rsidRPr="004D571C">
        <w:rPr>
          <w:rFonts w:ascii="Aptos" w:hAnsi="Aptos"/>
          <w:i/>
          <w:iCs/>
        </w:rPr>
        <w:t>“…I really liked the selection of questions to help families to talk together. I really liked that section especially the--- the: ‘understanding’ and the: ‘what has happened’ and the: ‘meaning’. I thought that was really helpful because they’re really starting points for families to talk to each other about…” (Group 2)</w:t>
      </w:r>
    </w:p>
    <w:p w14:paraId="65DED131" w14:textId="77777777" w:rsidR="00693A08" w:rsidRPr="004D571C" w:rsidRDefault="00693A08" w:rsidP="00F7488A">
      <w:pPr>
        <w:spacing w:after="0"/>
        <w:jc w:val="both"/>
        <w:rPr>
          <w:rFonts w:ascii="Aptos" w:hAnsi="Aptos"/>
          <w:i/>
          <w:iCs/>
        </w:rPr>
      </w:pPr>
    </w:p>
    <w:p w14:paraId="300C4455" w14:textId="77777777" w:rsidR="00693A08" w:rsidRPr="004D571C" w:rsidRDefault="00693A08" w:rsidP="00F7488A">
      <w:pPr>
        <w:pStyle w:val="ListParagraph"/>
        <w:spacing w:after="0"/>
        <w:jc w:val="both"/>
        <w:rPr>
          <w:rFonts w:ascii="Aptos" w:hAnsi="Aptos"/>
          <w:i/>
          <w:iCs/>
        </w:rPr>
      </w:pPr>
      <w:r w:rsidRPr="004D571C">
        <w:rPr>
          <w:rFonts w:ascii="Aptos" w:hAnsi="Aptos"/>
          <w:i/>
          <w:iCs/>
        </w:rPr>
        <w:t xml:space="preserve">“…’Who are your trusted friends?’ and, you know: ‘let’s risk it. Let’s have a bit of positive risk-taking, what would it be like?’ And then once they’ve done it, it can open up a world but it--- it takes quite a lot to get there so, what--- you know, what stops people from </w:t>
      </w:r>
      <w:proofErr w:type="gramStart"/>
      <w:r w:rsidRPr="004D571C">
        <w:rPr>
          <w:rFonts w:ascii="Aptos" w:hAnsi="Aptos"/>
          <w:i/>
          <w:iCs/>
        </w:rPr>
        <w:t>talking..?</w:t>
      </w:r>
      <w:proofErr w:type="gramEnd"/>
      <w:r w:rsidRPr="004D571C">
        <w:rPr>
          <w:rFonts w:ascii="Aptos" w:hAnsi="Aptos"/>
          <w:i/>
          <w:iCs/>
        </w:rPr>
        <w:t>” (Group 1)</w:t>
      </w:r>
    </w:p>
    <w:p w14:paraId="61A64133" w14:textId="77777777" w:rsidR="00693A08" w:rsidRPr="004D571C" w:rsidRDefault="00693A08" w:rsidP="00EB0F83">
      <w:pPr>
        <w:pStyle w:val="ListParagraph"/>
        <w:spacing w:after="0"/>
        <w:jc w:val="both"/>
        <w:rPr>
          <w:rFonts w:ascii="Aptos" w:hAnsi="Aptos"/>
          <w:i/>
          <w:iCs/>
        </w:rPr>
      </w:pPr>
    </w:p>
    <w:p w14:paraId="422036F1" w14:textId="77777777" w:rsidR="00693A08" w:rsidRPr="004D571C" w:rsidRDefault="00693A08" w:rsidP="00F7488A">
      <w:pPr>
        <w:spacing w:after="0"/>
        <w:jc w:val="both"/>
        <w:rPr>
          <w:rFonts w:ascii="Aptos" w:hAnsi="Aptos"/>
        </w:rPr>
      </w:pPr>
      <w:r w:rsidRPr="004D571C">
        <w:rPr>
          <w:rFonts w:ascii="Aptos" w:hAnsi="Aptos"/>
        </w:rPr>
        <w:t>While some participants found specific questions emotionally challenging to consider, others felt it was important to acknowledge the ‘real’ person and not misrepresent their memory.</w:t>
      </w:r>
    </w:p>
    <w:p w14:paraId="68E8873A" w14:textId="77777777" w:rsidR="00693A08" w:rsidRPr="004D571C" w:rsidRDefault="00693A08" w:rsidP="00F7488A">
      <w:pPr>
        <w:spacing w:after="0"/>
        <w:jc w:val="both"/>
        <w:rPr>
          <w:rFonts w:ascii="Aptos" w:hAnsi="Aptos"/>
          <w:i/>
          <w:iCs/>
        </w:rPr>
      </w:pPr>
    </w:p>
    <w:p w14:paraId="3B98A771" w14:textId="77777777" w:rsidR="00693A08" w:rsidRPr="004D571C" w:rsidRDefault="00693A08" w:rsidP="00451EAF">
      <w:pPr>
        <w:ind w:left="720"/>
        <w:jc w:val="both"/>
        <w:rPr>
          <w:rFonts w:ascii="Aptos" w:hAnsi="Aptos"/>
        </w:rPr>
      </w:pPr>
      <w:r w:rsidRPr="004D571C">
        <w:rPr>
          <w:rFonts w:ascii="Aptos" w:hAnsi="Aptos"/>
          <w:i/>
          <w:iCs/>
        </w:rPr>
        <w:t>“…One of the questions that I changed my mind on (pause): “is there anything you wished you had or had not said and why?”. So, at--- at first, I think, when I read that I was like: “oh, that could be really triggering” like depending on the situation like, I don’t know, I--- I could imagine certain--- in certain situations you could kind of spiral on that and not in a good way… But then I was talking to my dad, and he was saying that he didn’t actually say some of the things that he would have liked to have said…”</w:t>
      </w:r>
      <w:r w:rsidRPr="004D571C">
        <w:rPr>
          <w:rFonts w:ascii="Aptos" w:hAnsi="Aptos"/>
        </w:rPr>
        <w:t xml:space="preserve"> </w:t>
      </w:r>
      <w:r w:rsidRPr="004D571C">
        <w:rPr>
          <w:rFonts w:ascii="Aptos" w:hAnsi="Aptos"/>
          <w:i/>
          <w:iCs/>
        </w:rPr>
        <w:t>(Bereaved person 7)</w:t>
      </w:r>
    </w:p>
    <w:p w14:paraId="6A5C7F0D" w14:textId="77777777" w:rsidR="00693A08" w:rsidRDefault="00693A08" w:rsidP="00451EAF">
      <w:pPr>
        <w:pStyle w:val="ListParagraph"/>
        <w:spacing w:after="0"/>
        <w:jc w:val="both"/>
        <w:rPr>
          <w:rFonts w:ascii="Aptos" w:hAnsi="Aptos"/>
          <w:i/>
          <w:iCs/>
        </w:rPr>
      </w:pPr>
      <w:r w:rsidRPr="004D571C">
        <w:rPr>
          <w:rFonts w:ascii="Aptos" w:hAnsi="Aptos"/>
          <w:i/>
          <w:iCs/>
        </w:rPr>
        <w:t>“…I thought those questions about, you know: “what would you have said?”, “what did you say?” and also, the suggestion that it’s reasonable to think of all the things that you miss about the person but--- but there might be a few things you don’t (laughing) miss about them (long pause) and not to feel guilty, I think, about that. I thought that was a very important suggestion that--- otherwise, there’s a danger that you try and make people slightly more perfect than they are…” (Bereaved person 13)</w:t>
      </w:r>
    </w:p>
    <w:p w14:paraId="7983103A" w14:textId="77777777" w:rsidR="00693A08" w:rsidRPr="004D571C" w:rsidRDefault="00693A08" w:rsidP="00451EAF">
      <w:pPr>
        <w:pStyle w:val="ListParagraph"/>
        <w:spacing w:after="0"/>
        <w:jc w:val="both"/>
        <w:rPr>
          <w:rFonts w:ascii="Aptos" w:hAnsi="Aptos"/>
        </w:rPr>
      </w:pPr>
    </w:p>
    <w:p w14:paraId="34128099" w14:textId="77777777" w:rsidR="00693A08" w:rsidRDefault="00693A08" w:rsidP="00EB0F83">
      <w:pPr>
        <w:spacing w:after="0"/>
        <w:jc w:val="both"/>
        <w:rPr>
          <w:rFonts w:ascii="Aptos" w:hAnsi="Aptos"/>
          <w:i/>
          <w:iCs/>
          <w:u w:val="single"/>
        </w:rPr>
      </w:pPr>
      <w:r w:rsidRPr="00670735">
        <w:rPr>
          <w:rFonts w:ascii="Aptos" w:hAnsi="Aptos"/>
          <w:i/>
          <w:iCs/>
          <w:u w:val="single"/>
        </w:rPr>
        <w:t>“…Creating space in your everyday world</w:t>
      </w:r>
      <w:proofErr w:type="gramStart"/>
      <w:r w:rsidRPr="00670735">
        <w:rPr>
          <w:rFonts w:ascii="Aptos" w:hAnsi="Aptos"/>
          <w:i/>
          <w:iCs/>
          <w:u w:val="single"/>
        </w:rPr>
        <w:t>… ”</w:t>
      </w:r>
      <w:proofErr w:type="gramEnd"/>
    </w:p>
    <w:p w14:paraId="1CA135AF" w14:textId="77777777" w:rsidR="002C0645" w:rsidRPr="00670735" w:rsidRDefault="002C0645" w:rsidP="00EB0F83">
      <w:pPr>
        <w:spacing w:after="0"/>
        <w:jc w:val="both"/>
        <w:rPr>
          <w:rFonts w:ascii="Aptos" w:hAnsi="Aptos"/>
          <w:i/>
          <w:iCs/>
          <w:u w:val="single"/>
        </w:rPr>
      </w:pPr>
    </w:p>
    <w:p w14:paraId="44DC4D6A" w14:textId="77777777" w:rsidR="00693A08" w:rsidRPr="004D571C" w:rsidRDefault="00693A08" w:rsidP="00EB0F83">
      <w:pPr>
        <w:spacing w:after="0"/>
        <w:jc w:val="both"/>
        <w:rPr>
          <w:rFonts w:ascii="Aptos" w:hAnsi="Aptos"/>
        </w:rPr>
      </w:pPr>
      <w:r w:rsidRPr="004D571C">
        <w:rPr>
          <w:rFonts w:ascii="Aptos" w:hAnsi="Aptos"/>
        </w:rPr>
        <w:t>Participants commented on the originality of the ‘</w:t>
      </w:r>
      <w:r w:rsidRPr="004D571C">
        <w:rPr>
          <w:rFonts w:ascii="Aptos" w:hAnsi="Aptos"/>
          <w:i/>
          <w:iCs/>
        </w:rPr>
        <w:t>space to pause’</w:t>
      </w:r>
      <w:r w:rsidRPr="004D571C">
        <w:rPr>
          <w:rFonts w:ascii="Aptos" w:hAnsi="Aptos"/>
        </w:rPr>
        <w:t xml:space="preserve"> page and could identify the importance of </w:t>
      </w:r>
      <w:r>
        <w:rPr>
          <w:rFonts w:ascii="Aptos" w:hAnsi="Aptos"/>
        </w:rPr>
        <w:t xml:space="preserve">giving themselves permission to take </w:t>
      </w:r>
      <w:r w:rsidRPr="004D571C">
        <w:rPr>
          <w:rFonts w:ascii="Aptos" w:hAnsi="Aptos"/>
        </w:rPr>
        <w:t>time out and away from grief. While the examples of art and music that were provided did not suit all, they encouraged users to consider strategies that might work for them.</w:t>
      </w:r>
    </w:p>
    <w:p w14:paraId="5292C18F" w14:textId="77777777" w:rsidR="00693A08" w:rsidRPr="004D571C" w:rsidRDefault="00693A08" w:rsidP="00EB0F83">
      <w:pPr>
        <w:spacing w:after="0"/>
        <w:jc w:val="both"/>
        <w:rPr>
          <w:rFonts w:ascii="Aptos" w:hAnsi="Aptos"/>
        </w:rPr>
      </w:pPr>
    </w:p>
    <w:p w14:paraId="631873EC" w14:textId="77777777" w:rsidR="00693A08" w:rsidRPr="004D571C" w:rsidRDefault="00693A08" w:rsidP="00EB0F83">
      <w:pPr>
        <w:spacing w:after="0"/>
        <w:ind w:left="720"/>
        <w:jc w:val="both"/>
        <w:rPr>
          <w:rFonts w:ascii="Aptos" w:hAnsi="Aptos"/>
          <w:i/>
          <w:iCs/>
        </w:rPr>
      </w:pPr>
      <w:r w:rsidRPr="004D571C">
        <w:rPr>
          <w:rFonts w:ascii="Aptos" w:hAnsi="Aptos"/>
          <w:i/>
          <w:iCs/>
        </w:rPr>
        <w:lastRenderedPageBreak/>
        <w:t xml:space="preserve">“…I realized how I keep myself busy like all the time because I don't want to think about the grief. --- but it was really nice because it kind of gave you that time and to realise when you’re in any kind of stressful situation it’s tempting to keep going and going. So, someone coming to this website might be feeling overwhelmed with their feelings in what they’re reading and then they go to that page and just have the space to pause and </w:t>
      </w:r>
      <w:r>
        <w:rPr>
          <w:rFonts w:ascii="Aptos" w:hAnsi="Aptos"/>
          <w:i/>
          <w:iCs/>
        </w:rPr>
        <w:t>i</w:t>
      </w:r>
      <w:r w:rsidRPr="004D571C">
        <w:rPr>
          <w:rFonts w:ascii="Aptos" w:hAnsi="Aptos"/>
          <w:i/>
          <w:iCs/>
        </w:rPr>
        <w:t>t’s really lovely … and I’ve never seen that anywhere…” (Bereaved person 8)</w:t>
      </w:r>
    </w:p>
    <w:p w14:paraId="3C2410EE" w14:textId="77777777" w:rsidR="00693A08" w:rsidRPr="004D571C" w:rsidRDefault="00693A08" w:rsidP="003D1E52">
      <w:pPr>
        <w:spacing w:after="0"/>
        <w:jc w:val="both"/>
        <w:rPr>
          <w:rFonts w:ascii="Aptos" w:hAnsi="Aptos"/>
        </w:rPr>
      </w:pPr>
    </w:p>
    <w:p w14:paraId="4EAA5F64" w14:textId="77777777" w:rsidR="00693A08" w:rsidRDefault="00693A08" w:rsidP="00466F45">
      <w:pPr>
        <w:spacing w:after="0"/>
        <w:jc w:val="both"/>
        <w:rPr>
          <w:rFonts w:ascii="Aptos" w:hAnsi="Aptos"/>
          <w:i/>
          <w:iCs/>
          <w:u w:val="single"/>
        </w:rPr>
      </w:pPr>
      <w:r w:rsidRPr="000D5048">
        <w:rPr>
          <w:rFonts w:ascii="Aptos" w:hAnsi="Aptos"/>
          <w:i/>
          <w:iCs/>
          <w:u w:val="single"/>
        </w:rPr>
        <w:t xml:space="preserve">“…You’re there for someone but you’re not just talking about grief…” </w:t>
      </w:r>
    </w:p>
    <w:p w14:paraId="4939D8B7" w14:textId="77777777" w:rsidR="002C0645" w:rsidRPr="000D5048" w:rsidRDefault="002C0645" w:rsidP="00466F45">
      <w:pPr>
        <w:spacing w:after="0"/>
        <w:jc w:val="both"/>
        <w:rPr>
          <w:rFonts w:ascii="Aptos" w:hAnsi="Aptos"/>
          <w:i/>
          <w:iCs/>
          <w:u w:val="single"/>
        </w:rPr>
      </w:pPr>
    </w:p>
    <w:p w14:paraId="791A4C80" w14:textId="149B4641" w:rsidR="00693A08" w:rsidRPr="004D571C" w:rsidRDefault="00693A08" w:rsidP="00466F45">
      <w:pPr>
        <w:spacing w:after="0"/>
        <w:jc w:val="both"/>
        <w:rPr>
          <w:rFonts w:ascii="Aptos" w:hAnsi="Aptos"/>
        </w:rPr>
      </w:pPr>
      <w:r w:rsidRPr="004D571C">
        <w:rPr>
          <w:rFonts w:ascii="Aptos" w:hAnsi="Aptos"/>
        </w:rPr>
        <w:t>Participants reported how the ‘</w:t>
      </w:r>
      <w:r w:rsidRPr="004D571C">
        <w:rPr>
          <w:rFonts w:ascii="Aptos" w:hAnsi="Aptos"/>
          <w:i/>
          <w:iCs/>
        </w:rPr>
        <w:t>about grief’</w:t>
      </w:r>
      <w:r w:rsidRPr="004D571C">
        <w:rPr>
          <w:rFonts w:ascii="Aptos" w:hAnsi="Aptos"/>
        </w:rPr>
        <w:t xml:space="preserve"> page, offered practical suggestions which were helpful, realistic and appropriate.  Users recognised the value of ideas to support others, even when they themselves were not directly affected by the bereavement.  The content helped to challenge and overcome the impotence, and fear of causing distress to the bereaved, by providing examples of how they might create a safe space to share emotions together.  Understanding that the underlying intention would come across irrespective of the exact words used was a key </w:t>
      </w:r>
      <w:r w:rsidR="00717B44" w:rsidRPr="004D571C">
        <w:rPr>
          <w:rFonts w:ascii="Aptos" w:hAnsi="Aptos"/>
        </w:rPr>
        <w:t>message and</w:t>
      </w:r>
      <w:r w:rsidRPr="004D571C">
        <w:rPr>
          <w:rFonts w:ascii="Aptos" w:hAnsi="Aptos"/>
        </w:rPr>
        <w:t xml:space="preserve"> encouraged participants to take risks and be brave.</w:t>
      </w:r>
    </w:p>
    <w:p w14:paraId="00F5CE27" w14:textId="77777777" w:rsidR="00693A08" w:rsidRPr="004D571C" w:rsidRDefault="00693A08" w:rsidP="00466F45">
      <w:pPr>
        <w:spacing w:after="0"/>
        <w:jc w:val="both"/>
        <w:rPr>
          <w:rFonts w:ascii="Aptos" w:hAnsi="Aptos"/>
        </w:rPr>
      </w:pPr>
    </w:p>
    <w:p w14:paraId="70F26730" w14:textId="77777777" w:rsidR="00693A08" w:rsidRPr="004D571C" w:rsidRDefault="00693A08" w:rsidP="00EA3DD3">
      <w:pPr>
        <w:pStyle w:val="ListParagraph"/>
        <w:spacing w:after="0"/>
        <w:jc w:val="both"/>
        <w:rPr>
          <w:rFonts w:ascii="Aptos" w:hAnsi="Aptos"/>
          <w:i/>
          <w:iCs/>
        </w:rPr>
      </w:pPr>
      <w:r w:rsidRPr="004D571C">
        <w:rPr>
          <w:rFonts w:ascii="Aptos" w:hAnsi="Aptos"/>
          <w:i/>
          <w:iCs/>
        </w:rPr>
        <w:t>“…Like the going shopping together and planning meals. So, it kind of suggests that you’re there for someone but you’re not just talking about grief which can be quite full on and</w:t>
      </w:r>
      <w:r>
        <w:rPr>
          <w:rFonts w:ascii="Aptos" w:hAnsi="Aptos"/>
          <w:i/>
          <w:iCs/>
        </w:rPr>
        <w:t xml:space="preserve">… </w:t>
      </w:r>
      <w:r w:rsidRPr="004D571C">
        <w:rPr>
          <w:rFonts w:ascii="Aptos" w:hAnsi="Aptos"/>
          <w:i/>
          <w:iCs/>
        </w:rPr>
        <w:t>not everyone might want that especially if you’re looking at it from a friend rather than a family member</w:t>
      </w:r>
      <w:r>
        <w:rPr>
          <w:rFonts w:ascii="Aptos" w:hAnsi="Aptos"/>
          <w:i/>
          <w:iCs/>
        </w:rPr>
        <w:t>..</w:t>
      </w:r>
      <w:r w:rsidRPr="004D571C">
        <w:rPr>
          <w:rFonts w:ascii="Aptos" w:hAnsi="Aptos"/>
          <w:i/>
          <w:iCs/>
        </w:rPr>
        <w:t xml:space="preserve">. </w:t>
      </w:r>
      <w:proofErr w:type="gramStart"/>
      <w:r>
        <w:rPr>
          <w:rFonts w:ascii="Aptos" w:hAnsi="Aptos"/>
          <w:i/>
          <w:iCs/>
        </w:rPr>
        <w:t>S</w:t>
      </w:r>
      <w:r w:rsidRPr="004D571C">
        <w:rPr>
          <w:rFonts w:ascii="Aptos" w:hAnsi="Aptos"/>
          <w:i/>
          <w:iCs/>
        </w:rPr>
        <w:t>o</w:t>
      </w:r>
      <w:proofErr w:type="gramEnd"/>
      <w:r w:rsidRPr="004D571C">
        <w:rPr>
          <w:rFonts w:ascii="Aptos" w:hAnsi="Aptos"/>
          <w:i/>
          <w:iCs/>
        </w:rPr>
        <w:t xml:space="preserve"> it’s really useful because it can give you sort of prompts</w:t>
      </w:r>
      <w:r>
        <w:rPr>
          <w:rFonts w:ascii="Aptos" w:hAnsi="Aptos"/>
          <w:i/>
          <w:iCs/>
        </w:rPr>
        <w:t xml:space="preserve">… </w:t>
      </w:r>
      <w:r w:rsidRPr="004D571C">
        <w:rPr>
          <w:rFonts w:ascii="Aptos" w:hAnsi="Aptos"/>
          <w:i/>
          <w:iCs/>
        </w:rPr>
        <w:t>to be more or less involved depending on the situation… I didn’t feel (pause) that I had the skills, experience to help them deal with that but trying to get them to think about other things, I guess, and think about the future</w:t>
      </w:r>
      <w:r>
        <w:rPr>
          <w:rFonts w:ascii="Aptos" w:hAnsi="Aptos"/>
          <w:i/>
          <w:iCs/>
        </w:rPr>
        <w:t xml:space="preserve">, </w:t>
      </w:r>
      <w:r w:rsidRPr="004D571C">
        <w:rPr>
          <w:rFonts w:ascii="Aptos" w:hAnsi="Aptos"/>
          <w:i/>
          <w:iCs/>
        </w:rPr>
        <w:t>I thought that was useful…” (Bereaved person 8)</w:t>
      </w:r>
    </w:p>
    <w:p w14:paraId="1E6D7F0C" w14:textId="77777777" w:rsidR="00693A08" w:rsidRPr="004D571C" w:rsidRDefault="00693A08" w:rsidP="00EB0F83">
      <w:pPr>
        <w:spacing w:after="0"/>
        <w:jc w:val="both"/>
        <w:rPr>
          <w:rFonts w:ascii="Aptos" w:hAnsi="Aptos"/>
          <w:b/>
          <w:bCs/>
        </w:rPr>
      </w:pPr>
    </w:p>
    <w:p w14:paraId="69AFAFDF" w14:textId="77777777" w:rsidR="00693A08" w:rsidRPr="005E6475" w:rsidRDefault="00693A08" w:rsidP="00693A08">
      <w:pPr>
        <w:pStyle w:val="ListParagraph"/>
        <w:numPr>
          <w:ilvl w:val="0"/>
          <w:numId w:val="9"/>
        </w:numPr>
        <w:spacing w:after="0"/>
        <w:jc w:val="both"/>
        <w:rPr>
          <w:rFonts w:ascii="Aptos" w:hAnsi="Aptos"/>
        </w:rPr>
      </w:pPr>
      <w:r w:rsidRPr="004D571C">
        <w:rPr>
          <w:rFonts w:ascii="Aptos" w:hAnsi="Aptos"/>
          <w:b/>
          <w:bCs/>
        </w:rPr>
        <w:t>Values component</w:t>
      </w:r>
    </w:p>
    <w:p w14:paraId="13FAE6EA" w14:textId="77777777" w:rsidR="00693A08" w:rsidRPr="005E6475" w:rsidRDefault="00693A08" w:rsidP="005E6475">
      <w:pPr>
        <w:spacing w:after="0"/>
        <w:jc w:val="both"/>
        <w:rPr>
          <w:rFonts w:ascii="Aptos" w:hAnsi="Aptos"/>
        </w:rPr>
      </w:pPr>
      <w:r>
        <w:rPr>
          <w:rFonts w:ascii="Aptos" w:hAnsi="Aptos"/>
        </w:rPr>
        <w:t xml:space="preserve">Findings highlighted the role of the online resource in recognising the unique context of the COVID-19 pandemic and giving a voice to the individual experiences of those bereaved during this time.  Through the ‘some things to try’ resources participants described how they considered the value of who was in their social networks and who was in their family </w:t>
      </w:r>
      <w:r w:rsidRPr="00B02E13">
        <w:rPr>
          <w:rFonts w:ascii="Aptos" w:hAnsi="Aptos"/>
        </w:rPr>
        <w:t xml:space="preserve">web of relationships </w:t>
      </w:r>
      <w:r>
        <w:rPr>
          <w:rFonts w:ascii="Aptos" w:hAnsi="Aptos"/>
        </w:rPr>
        <w:t>with</w:t>
      </w:r>
      <w:r w:rsidRPr="00B02E13">
        <w:rPr>
          <w:rFonts w:ascii="Aptos" w:hAnsi="Aptos"/>
        </w:rPr>
        <w:t xml:space="preserve"> </w:t>
      </w:r>
      <w:r>
        <w:rPr>
          <w:rFonts w:ascii="Aptos" w:hAnsi="Aptos"/>
        </w:rPr>
        <w:t xml:space="preserve">potential </w:t>
      </w:r>
      <w:r w:rsidRPr="00B02E13">
        <w:rPr>
          <w:rFonts w:ascii="Aptos" w:hAnsi="Aptos"/>
        </w:rPr>
        <w:t>responsibilities to each other.</w:t>
      </w:r>
    </w:p>
    <w:p w14:paraId="1B795DE0" w14:textId="77777777" w:rsidR="00693A08" w:rsidRPr="004D571C" w:rsidRDefault="00693A08" w:rsidP="008E441F">
      <w:pPr>
        <w:pStyle w:val="ListParagraph"/>
        <w:spacing w:after="0"/>
        <w:jc w:val="both"/>
        <w:rPr>
          <w:rFonts w:ascii="Aptos" w:hAnsi="Aptos"/>
        </w:rPr>
      </w:pPr>
    </w:p>
    <w:p w14:paraId="1A131D10" w14:textId="77777777" w:rsidR="00693A08" w:rsidRDefault="00693A08" w:rsidP="00600207">
      <w:pPr>
        <w:spacing w:after="0"/>
        <w:jc w:val="both"/>
        <w:rPr>
          <w:rFonts w:ascii="Aptos" w:hAnsi="Aptos"/>
          <w:i/>
          <w:iCs/>
          <w:u w:val="single"/>
        </w:rPr>
      </w:pPr>
      <w:r w:rsidRPr="005E6475">
        <w:rPr>
          <w:rFonts w:ascii="Aptos" w:hAnsi="Aptos"/>
          <w:i/>
          <w:iCs/>
          <w:u w:val="single"/>
        </w:rPr>
        <w:t>“…It changed the shape and nature of it in a way that I don’t think any of us were particularly prepared for…”</w:t>
      </w:r>
    </w:p>
    <w:p w14:paraId="7B61A3F7" w14:textId="77777777" w:rsidR="002C0645" w:rsidRPr="005E6475" w:rsidRDefault="002C0645" w:rsidP="00600207">
      <w:pPr>
        <w:spacing w:after="0"/>
        <w:jc w:val="both"/>
        <w:rPr>
          <w:rFonts w:ascii="Aptos" w:hAnsi="Aptos"/>
          <w:u w:val="single"/>
        </w:rPr>
      </w:pPr>
    </w:p>
    <w:p w14:paraId="6A4EBB9D" w14:textId="77777777" w:rsidR="00693A08" w:rsidRPr="004D571C" w:rsidRDefault="00693A08" w:rsidP="00600207">
      <w:pPr>
        <w:spacing w:after="0"/>
        <w:jc w:val="both"/>
        <w:rPr>
          <w:rFonts w:ascii="Aptos" w:hAnsi="Aptos"/>
        </w:rPr>
      </w:pPr>
      <w:r w:rsidRPr="004D571C">
        <w:rPr>
          <w:rFonts w:ascii="Aptos" w:hAnsi="Aptos"/>
        </w:rPr>
        <w:t xml:space="preserve">Participants described how the activities on the ‘some things to try’ page evoked empathy and enhanced understanding about how and why others might grieve differently. As the website was developed during the COVID-19 pandemic it was essential to capture the experiences of bereavement during this time. Participants valued the acknowledgement of this unprecedented global event of mass bereavement and for some it validated their experiences. </w:t>
      </w:r>
    </w:p>
    <w:p w14:paraId="698056D7" w14:textId="77777777" w:rsidR="00693A08" w:rsidRPr="004D571C" w:rsidRDefault="00693A08" w:rsidP="00600207">
      <w:pPr>
        <w:spacing w:after="0"/>
        <w:jc w:val="both"/>
        <w:rPr>
          <w:rFonts w:ascii="Aptos" w:hAnsi="Aptos"/>
        </w:rPr>
      </w:pPr>
    </w:p>
    <w:p w14:paraId="7B906A04" w14:textId="77777777" w:rsidR="00693A08" w:rsidRPr="004D571C" w:rsidRDefault="00693A08" w:rsidP="00451EAF">
      <w:pPr>
        <w:spacing w:after="0"/>
        <w:ind w:left="720"/>
        <w:jc w:val="both"/>
        <w:rPr>
          <w:rFonts w:ascii="Aptos" w:hAnsi="Aptos"/>
          <w:i/>
          <w:iCs/>
        </w:rPr>
      </w:pPr>
      <w:r w:rsidRPr="004D571C">
        <w:rPr>
          <w:rFonts w:ascii="Aptos" w:hAnsi="Aptos"/>
          <w:i/>
          <w:iCs/>
        </w:rPr>
        <w:t>“…I thought that was really information I didn’t expect to see that there but, I think, it was really vital to have that, its good that I wasn’t expecting it because it kind of helped me to not normalise it but kind of realise that some of the aspects of fear and frustration might have been like exacerbated due to the media at that point...” (Bereaved person 8)</w:t>
      </w:r>
    </w:p>
    <w:p w14:paraId="6E401B94" w14:textId="77777777" w:rsidR="00693A08" w:rsidRPr="004D571C" w:rsidRDefault="00693A08" w:rsidP="00451EAF">
      <w:pPr>
        <w:spacing w:after="0"/>
        <w:ind w:left="720"/>
        <w:jc w:val="both"/>
        <w:rPr>
          <w:rFonts w:ascii="Aptos" w:hAnsi="Aptos"/>
          <w:i/>
          <w:iCs/>
        </w:rPr>
      </w:pPr>
    </w:p>
    <w:p w14:paraId="2C6EEDFC" w14:textId="77777777" w:rsidR="00693A08" w:rsidRDefault="00693A08" w:rsidP="00451EAF">
      <w:pPr>
        <w:spacing w:after="0"/>
        <w:ind w:left="720"/>
        <w:jc w:val="both"/>
        <w:rPr>
          <w:rFonts w:ascii="Aptos" w:hAnsi="Aptos"/>
          <w:i/>
          <w:iCs/>
        </w:rPr>
      </w:pPr>
      <w:r w:rsidRPr="004D571C">
        <w:rPr>
          <w:rFonts w:ascii="Aptos" w:hAnsi="Aptos"/>
          <w:i/>
          <w:iCs/>
        </w:rPr>
        <w:lastRenderedPageBreak/>
        <w:t>“…It makes you think that it was a really unusual time, that’s why the grieving process might be slightly--- or more than slightly different but that it’s useful to have it…” (Bereaved person 13)</w:t>
      </w:r>
    </w:p>
    <w:p w14:paraId="36ACA1B5" w14:textId="77777777" w:rsidR="00693A08" w:rsidRPr="004D571C" w:rsidRDefault="00693A08" w:rsidP="00451EAF">
      <w:pPr>
        <w:spacing w:after="0"/>
        <w:ind w:left="720"/>
        <w:jc w:val="both"/>
        <w:rPr>
          <w:rFonts w:ascii="Aptos" w:hAnsi="Aptos"/>
          <w:i/>
          <w:iCs/>
        </w:rPr>
      </w:pPr>
    </w:p>
    <w:p w14:paraId="17C46955" w14:textId="77777777" w:rsidR="00693A08" w:rsidRDefault="00693A08" w:rsidP="00EB0F83">
      <w:pPr>
        <w:spacing w:after="0"/>
        <w:jc w:val="both"/>
        <w:rPr>
          <w:rFonts w:ascii="Calibri" w:hAnsi="Calibri" w:cs="Calibri"/>
          <w:i/>
          <w:iCs/>
          <w:color w:val="000000"/>
          <w:u w:val="single"/>
        </w:rPr>
      </w:pPr>
      <w:r w:rsidRPr="00310192">
        <w:rPr>
          <w:rFonts w:ascii="Calibri" w:hAnsi="Calibri" w:cs="Calibri"/>
          <w:i/>
          <w:iCs/>
          <w:color w:val="000000"/>
          <w:u w:val="single"/>
        </w:rPr>
        <w:t>“…Who is around you to talk about your bereavement… who is there in your social network...?”</w:t>
      </w:r>
    </w:p>
    <w:p w14:paraId="7794B99C" w14:textId="77777777" w:rsidR="002C0645" w:rsidRPr="00310192" w:rsidRDefault="002C0645" w:rsidP="00EB0F83">
      <w:pPr>
        <w:spacing w:after="0"/>
        <w:jc w:val="both"/>
        <w:rPr>
          <w:rFonts w:ascii="Aptos" w:hAnsi="Aptos"/>
          <w:i/>
          <w:iCs/>
          <w:u w:val="single"/>
        </w:rPr>
      </w:pPr>
    </w:p>
    <w:p w14:paraId="6509ADC8" w14:textId="58353D21" w:rsidR="00693A08" w:rsidRPr="004D571C" w:rsidRDefault="00693A08" w:rsidP="00EB0F83">
      <w:pPr>
        <w:spacing w:after="0"/>
        <w:jc w:val="both"/>
        <w:rPr>
          <w:rFonts w:ascii="Aptos" w:hAnsi="Aptos"/>
        </w:rPr>
      </w:pPr>
      <w:r w:rsidRPr="004D571C">
        <w:rPr>
          <w:rFonts w:ascii="Aptos" w:hAnsi="Aptos"/>
        </w:rPr>
        <w:t>Having explored the ‘things to try’ activities, participants recognised the benefit to themselves and others in identifying resources available within their relationships and their abilities to support others</w:t>
      </w:r>
      <w:r w:rsidR="00584E2C">
        <w:rPr>
          <w:rFonts w:ascii="Aptos" w:hAnsi="Aptos"/>
        </w:rPr>
        <w:t xml:space="preserve"> </w:t>
      </w:r>
      <w:r w:rsidR="00584E2C" w:rsidRPr="00CA233A">
        <w:rPr>
          <w:rFonts w:ascii="Aptos" w:hAnsi="Aptos"/>
        </w:rPr>
        <w:t xml:space="preserve">with connection and care. </w:t>
      </w:r>
      <w:r w:rsidRPr="00CA233A">
        <w:rPr>
          <w:rFonts w:ascii="Aptos" w:hAnsi="Aptos"/>
        </w:rPr>
        <w:t>This was not only recognised within the family but more broadly within communities</w:t>
      </w:r>
      <w:r w:rsidR="006E45BE" w:rsidRPr="00CA233A">
        <w:rPr>
          <w:rFonts w:ascii="Aptos" w:hAnsi="Aptos"/>
        </w:rPr>
        <w:t xml:space="preserve"> and participants recognised that there is still a gap around how we support each other</w:t>
      </w:r>
      <w:r w:rsidRPr="00CA233A">
        <w:rPr>
          <w:rFonts w:ascii="Aptos" w:hAnsi="Aptos"/>
        </w:rPr>
        <w:t xml:space="preserve">.  </w:t>
      </w:r>
    </w:p>
    <w:p w14:paraId="3F5CAB92" w14:textId="77777777" w:rsidR="00693A08" w:rsidRPr="004D571C" w:rsidRDefault="00693A08" w:rsidP="00EB0F83">
      <w:pPr>
        <w:spacing w:after="0"/>
        <w:jc w:val="both"/>
        <w:rPr>
          <w:rFonts w:ascii="Aptos" w:hAnsi="Aptos"/>
        </w:rPr>
      </w:pPr>
    </w:p>
    <w:p w14:paraId="612ED8AD" w14:textId="77777777" w:rsidR="00693A08" w:rsidRDefault="00693A08" w:rsidP="006315E0">
      <w:pPr>
        <w:spacing w:after="0"/>
        <w:ind w:left="720"/>
        <w:jc w:val="both"/>
        <w:rPr>
          <w:rFonts w:ascii="Aptos" w:hAnsi="Aptos"/>
          <w:i/>
          <w:iCs/>
        </w:rPr>
      </w:pPr>
      <w:r w:rsidRPr="004D571C">
        <w:rPr>
          <w:rFonts w:ascii="Aptos" w:hAnsi="Aptos"/>
          <w:i/>
          <w:iCs/>
        </w:rPr>
        <w:t>“…That amazing sense of networks of family</w:t>
      </w:r>
      <w:r>
        <w:rPr>
          <w:rFonts w:ascii="Aptos" w:hAnsi="Aptos"/>
          <w:i/>
          <w:iCs/>
        </w:rPr>
        <w:t xml:space="preserve">… </w:t>
      </w:r>
      <w:r w:rsidRPr="004D571C">
        <w:rPr>
          <w:rFonts w:ascii="Aptos" w:hAnsi="Aptos"/>
          <w:i/>
          <w:iCs/>
        </w:rPr>
        <w:t>it was really nice that you had the</w:t>
      </w:r>
      <w:r>
        <w:rPr>
          <w:rFonts w:ascii="Aptos" w:hAnsi="Aptos"/>
          <w:i/>
          <w:iCs/>
        </w:rPr>
        <w:t xml:space="preserve"> </w:t>
      </w:r>
      <w:r w:rsidRPr="004D571C">
        <w:rPr>
          <w:rFonts w:ascii="Aptos" w:hAnsi="Aptos"/>
          <w:i/>
          <w:iCs/>
        </w:rPr>
        <w:t>three different models</w:t>
      </w:r>
      <w:r>
        <w:rPr>
          <w:rFonts w:ascii="Aptos" w:hAnsi="Aptos"/>
          <w:i/>
          <w:iCs/>
        </w:rPr>
        <w:t xml:space="preserve"> </w:t>
      </w:r>
      <w:r>
        <w:rPr>
          <w:rFonts w:ascii="Aptos" w:hAnsi="Aptos"/>
        </w:rPr>
        <w:t>[</w:t>
      </w:r>
      <w:r w:rsidRPr="004D571C">
        <w:rPr>
          <w:rFonts w:ascii="Aptos" w:hAnsi="Aptos"/>
        </w:rPr>
        <w:t>social network mapping</w:t>
      </w:r>
      <w:r>
        <w:rPr>
          <w:rFonts w:ascii="Aptos" w:hAnsi="Aptos"/>
        </w:rPr>
        <w:t>]</w:t>
      </w:r>
      <w:r w:rsidRPr="004D571C">
        <w:rPr>
          <w:rFonts w:ascii="Aptos" w:hAnsi="Aptos"/>
          <w:i/>
          <w:iCs/>
        </w:rPr>
        <w:t xml:space="preserve"> that</w:t>
      </w:r>
      <w:r>
        <w:rPr>
          <w:rFonts w:ascii="Aptos" w:hAnsi="Aptos"/>
          <w:i/>
          <w:iCs/>
        </w:rPr>
        <w:t xml:space="preserve"> </w:t>
      </w:r>
      <w:r w:rsidRPr="004D571C">
        <w:rPr>
          <w:rFonts w:ascii="Aptos" w:hAnsi="Aptos"/>
          <w:i/>
          <w:iCs/>
        </w:rPr>
        <w:t>mean that you can empathise with bits of all of them …. I didn’t necessarily feel any one of them absolutely fitted but it was nice to basically suggest</w:t>
      </w:r>
      <w:r>
        <w:rPr>
          <w:rFonts w:ascii="Aptos" w:hAnsi="Aptos"/>
          <w:i/>
          <w:iCs/>
        </w:rPr>
        <w:t>…</w:t>
      </w:r>
      <w:r w:rsidRPr="004D571C">
        <w:rPr>
          <w:rFonts w:ascii="Aptos" w:hAnsi="Aptos"/>
          <w:i/>
          <w:iCs/>
        </w:rPr>
        <w:t xml:space="preserve"> we are all different and there’s no standard sense of what family might mean… however lovely and loving your family is, the likelihood is that there will be other people that actually provide you with lots of support and it may come from places that you don’t expect it potentially</w:t>
      </w:r>
      <w:r w:rsidRPr="004D571C">
        <w:rPr>
          <w:rFonts w:ascii="Aptos" w:hAnsi="Aptos"/>
        </w:rPr>
        <w:t xml:space="preserve"> </w:t>
      </w:r>
      <w:r w:rsidRPr="004D571C">
        <w:rPr>
          <w:rFonts w:ascii="Aptos" w:hAnsi="Aptos"/>
          <w:i/>
          <w:iCs/>
        </w:rPr>
        <w:t>and that if you have lots of family or that they aren’t close to you, that that doesn’t mean you can’t find support…” (Bereaved person 13)</w:t>
      </w:r>
    </w:p>
    <w:p w14:paraId="5D3B607A" w14:textId="77777777" w:rsidR="00693A08" w:rsidRDefault="00693A08" w:rsidP="006315E0">
      <w:pPr>
        <w:spacing w:after="0"/>
        <w:ind w:left="720"/>
        <w:jc w:val="both"/>
        <w:rPr>
          <w:rFonts w:ascii="Aptos" w:hAnsi="Aptos"/>
          <w:i/>
          <w:iCs/>
        </w:rPr>
      </w:pPr>
    </w:p>
    <w:p w14:paraId="49F11D48" w14:textId="77777777" w:rsidR="00693A08" w:rsidRPr="004D571C" w:rsidRDefault="00693A08" w:rsidP="00310192">
      <w:pPr>
        <w:pStyle w:val="ListParagraph"/>
        <w:jc w:val="both"/>
        <w:rPr>
          <w:rFonts w:ascii="Aptos" w:hAnsi="Aptos"/>
          <w:i/>
          <w:iCs/>
        </w:rPr>
      </w:pPr>
      <w:r w:rsidRPr="004D571C">
        <w:rPr>
          <w:rFonts w:ascii="Aptos" w:hAnsi="Aptos"/>
          <w:i/>
          <w:iCs/>
        </w:rPr>
        <w:t>“…The tree (social mapping activity), shows how --- every family is as unique as our fingerprints because families are--- all made of different people, aren’t they? Family to one person means [something] completely different to the other…” (Group 2)</w:t>
      </w:r>
    </w:p>
    <w:p w14:paraId="41FD41C0" w14:textId="77777777" w:rsidR="00693A08" w:rsidRPr="004D571C" w:rsidRDefault="00693A08" w:rsidP="00EB0F83">
      <w:pPr>
        <w:spacing w:after="0"/>
        <w:jc w:val="both"/>
        <w:rPr>
          <w:rFonts w:ascii="Aptos" w:hAnsi="Aptos"/>
        </w:rPr>
      </w:pPr>
    </w:p>
    <w:p w14:paraId="2BD0407D" w14:textId="0E2F65A0" w:rsidR="00693A08" w:rsidRDefault="00693A08" w:rsidP="00A56B7B">
      <w:pPr>
        <w:spacing w:after="0"/>
        <w:jc w:val="both"/>
        <w:rPr>
          <w:rFonts w:ascii="Aptos" w:hAnsi="Aptos"/>
        </w:rPr>
      </w:pPr>
      <w:r w:rsidRPr="004D571C">
        <w:rPr>
          <w:rFonts w:ascii="Aptos" w:hAnsi="Aptos"/>
        </w:rPr>
        <w:t xml:space="preserve">In a society </w:t>
      </w:r>
      <w:proofErr w:type="gramStart"/>
      <w:r w:rsidRPr="004D571C">
        <w:rPr>
          <w:rFonts w:ascii="Aptos" w:hAnsi="Aptos"/>
        </w:rPr>
        <w:t>where</w:t>
      </w:r>
      <w:proofErr w:type="gramEnd"/>
      <w:r w:rsidRPr="004D571C">
        <w:rPr>
          <w:rFonts w:ascii="Aptos" w:hAnsi="Aptos"/>
        </w:rPr>
        <w:t xml:space="preserve"> talking about death and dying is largely considered taboo, and people fear saying the wrong thing</w:t>
      </w:r>
      <w:r w:rsidR="006E45BE">
        <w:rPr>
          <w:rFonts w:ascii="Aptos" w:hAnsi="Aptos"/>
        </w:rPr>
        <w:t>,</w:t>
      </w:r>
      <w:r w:rsidRPr="004D571C">
        <w:rPr>
          <w:rFonts w:ascii="Aptos" w:hAnsi="Aptos"/>
        </w:rPr>
        <w:t xml:space="preserve"> the knowledge gained from the supporting each other section on the ‘about grief’ page gave participants increased confidence and equipped them with mechanisms to start conversations or be present for others. </w:t>
      </w:r>
      <w:r w:rsidR="006E45BE" w:rsidRPr="00CA233A">
        <w:rPr>
          <w:rFonts w:ascii="Aptos" w:hAnsi="Aptos"/>
        </w:rPr>
        <w:t xml:space="preserve">Participants identified that </w:t>
      </w:r>
      <w:r w:rsidR="00C52D76" w:rsidRPr="00CA233A">
        <w:rPr>
          <w:rFonts w:ascii="Aptos" w:hAnsi="Aptos"/>
        </w:rPr>
        <w:t>a</w:t>
      </w:r>
      <w:r w:rsidR="006E45BE" w:rsidRPr="00CA233A">
        <w:rPr>
          <w:rFonts w:ascii="Aptos" w:hAnsi="Aptos"/>
        </w:rPr>
        <w:t xml:space="preserve"> “fear of getting it wrong” (saying the wrong thing)</w:t>
      </w:r>
      <w:r w:rsidR="00C52D76" w:rsidRPr="00CA233A">
        <w:rPr>
          <w:rFonts w:ascii="Aptos" w:hAnsi="Aptos"/>
        </w:rPr>
        <w:t>,</w:t>
      </w:r>
      <w:r w:rsidR="006E45BE" w:rsidRPr="00CA233A">
        <w:rPr>
          <w:rFonts w:ascii="Aptos" w:hAnsi="Aptos"/>
        </w:rPr>
        <w:t xml:space="preserve"> and therefore not saying anything</w:t>
      </w:r>
      <w:r w:rsidR="00C52D76" w:rsidRPr="00CA233A">
        <w:rPr>
          <w:rFonts w:ascii="Aptos" w:hAnsi="Aptos"/>
        </w:rPr>
        <w:t>,</w:t>
      </w:r>
      <w:r w:rsidR="006E45BE" w:rsidRPr="00CA233A">
        <w:rPr>
          <w:rFonts w:ascii="Aptos" w:hAnsi="Aptos"/>
        </w:rPr>
        <w:t xml:space="preserve"> could unwittingly cause more distress and compromise the ethics of caring for one another.</w:t>
      </w:r>
      <w:r w:rsidRPr="00CA233A">
        <w:rPr>
          <w:rFonts w:ascii="Aptos" w:hAnsi="Aptos"/>
        </w:rPr>
        <w:t xml:space="preserve"> </w:t>
      </w:r>
      <w:r w:rsidR="00C52D76" w:rsidRPr="00CA233A">
        <w:rPr>
          <w:rFonts w:ascii="Aptos" w:hAnsi="Aptos"/>
        </w:rPr>
        <w:t>The mechanisms to initiate conversations provided</w:t>
      </w:r>
      <w:r w:rsidRPr="00CA233A">
        <w:rPr>
          <w:rFonts w:ascii="Aptos" w:hAnsi="Aptos"/>
        </w:rPr>
        <w:t xml:space="preserve"> </w:t>
      </w:r>
      <w:r w:rsidRPr="004D571C">
        <w:rPr>
          <w:rFonts w:ascii="Aptos" w:hAnsi="Aptos"/>
        </w:rPr>
        <w:t>a starting point to deprofessionalising grief, rebuilding community knowledge and skills, thus increasing social capital.  This was characterised in the discussion by bereavement professionals during a group interview:</w:t>
      </w:r>
    </w:p>
    <w:p w14:paraId="6F46B7CD" w14:textId="77777777" w:rsidR="00693A08" w:rsidRPr="004D571C" w:rsidRDefault="00693A08" w:rsidP="00A56B7B">
      <w:pPr>
        <w:spacing w:after="0"/>
        <w:jc w:val="both"/>
        <w:rPr>
          <w:rFonts w:ascii="Aptos" w:hAnsi="Aptos"/>
        </w:rPr>
      </w:pPr>
    </w:p>
    <w:p w14:paraId="07061CC0" w14:textId="77777777" w:rsidR="00693A08" w:rsidRDefault="00693A08" w:rsidP="00A34AEE">
      <w:pPr>
        <w:spacing w:after="0"/>
        <w:ind w:left="720"/>
        <w:jc w:val="both"/>
        <w:rPr>
          <w:rFonts w:ascii="Aptos" w:hAnsi="Aptos"/>
          <w:i/>
          <w:iCs/>
        </w:rPr>
      </w:pPr>
      <w:r w:rsidRPr="004D571C">
        <w:rPr>
          <w:rFonts w:ascii="Aptos" w:hAnsi="Aptos"/>
          <w:i/>
          <w:iCs/>
        </w:rPr>
        <w:t>“There’s a huge fear about what to say and culturally, we’re not very good at saying: “dead”, “dying”, “bereaved”, you know. We’re not very good really. We’re not very confident with our language...</w:t>
      </w:r>
      <w:r>
        <w:rPr>
          <w:rFonts w:ascii="Aptos" w:hAnsi="Aptos"/>
          <w:i/>
          <w:iCs/>
        </w:rPr>
        <w:t xml:space="preserve"> </w:t>
      </w:r>
      <w:r w:rsidRPr="004D571C">
        <w:rPr>
          <w:rFonts w:ascii="Aptos" w:hAnsi="Aptos"/>
          <w:i/>
          <w:iCs/>
        </w:rPr>
        <w:t>A lot of our work would be: ‘who is around you to talk about your bereavement?’ and often, there is a: ‘I do have a family, but I don’t want to burden them, they’re bereaved themselves’, you know: ‘well, who there is in your social network and social support?’ and that conversation about it being held in a community outside and de-professionalising bereavement, I think, is vital and really, really important…”(Group 1)</w:t>
      </w:r>
    </w:p>
    <w:p w14:paraId="1089AD2C" w14:textId="77777777" w:rsidR="00693A08" w:rsidRPr="00A34AEE" w:rsidRDefault="00693A08" w:rsidP="00A34AEE">
      <w:pPr>
        <w:spacing w:after="0"/>
        <w:ind w:left="720"/>
        <w:jc w:val="both"/>
        <w:rPr>
          <w:rFonts w:ascii="Aptos" w:hAnsi="Aptos"/>
          <w:i/>
          <w:iCs/>
        </w:rPr>
      </w:pPr>
    </w:p>
    <w:p w14:paraId="0CC52609" w14:textId="3A888C0F" w:rsidR="00693A08" w:rsidRPr="00310192" w:rsidRDefault="00693A08" w:rsidP="00310192">
      <w:pPr>
        <w:jc w:val="both"/>
        <w:rPr>
          <w:rFonts w:ascii="Aptos" w:hAnsi="Aptos"/>
          <w:bCs/>
          <w:i/>
          <w:iCs/>
          <w:u w:val="single"/>
        </w:rPr>
      </w:pPr>
      <w:r w:rsidRPr="00310192">
        <w:rPr>
          <w:rFonts w:ascii="Aptos" w:hAnsi="Aptos"/>
          <w:bCs/>
          <w:i/>
          <w:iCs/>
          <w:u w:val="single"/>
        </w:rPr>
        <w:t xml:space="preserve">“…It’s not just the blood </w:t>
      </w:r>
      <w:r w:rsidR="00BE675C" w:rsidRPr="00310192">
        <w:rPr>
          <w:rFonts w:ascii="Aptos" w:hAnsi="Aptos"/>
          <w:bCs/>
          <w:i/>
          <w:iCs/>
          <w:u w:val="single"/>
        </w:rPr>
        <w:t>family;</w:t>
      </w:r>
      <w:r w:rsidRPr="00310192">
        <w:rPr>
          <w:rFonts w:ascii="Aptos" w:hAnsi="Aptos"/>
          <w:bCs/>
          <w:i/>
          <w:iCs/>
          <w:u w:val="single"/>
        </w:rPr>
        <w:t xml:space="preserve"> it’s everyone you consider family…” </w:t>
      </w:r>
    </w:p>
    <w:p w14:paraId="0250F1D4" w14:textId="77777777" w:rsidR="00693A08" w:rsidRPr="004D571C" w:rsidRDefault="00693A08" w:rsidP="00083025">
      <w:pPr>
        <w:spacing w:after="0"/>
        <w:jc w:val="both"/>
        <w:rPr>
          <w:rFonts w:ascii="Aptos" w:hAnsi="Aptos"/>
          <w:bCs/>
        </w:rPr>
      </w:pPr>
      <w:r w:rsidRPr="004D571C">
        <w:rPr>
          <w:rFonts w:ascii="Aptos" w:hAnsi="Aptos"/>
        </w:rPr>
        <w:t>The social network mapping activity enabled participants to recognise grief as both an individual and collective experience regardless of family make-up.  T</w:t>
      </w:r>
      <w:r w:rsidRPr="004D571C">
        <w:rPr>
          <w:rFonts w:ascii="Aptos" w:hAnsi="Aptos"/>
          <w:bCs/>
        </w:rPr>
        <w:t xml:space="preserve">he inclusive definition of ‘family’ was </w:t>
      </w:r>
      <w:r w:rsidRPr="004D571C">
        <w:rPr>
          <w:rFonts w:ascii="Aptos" w:hAnsi="Aptos"/>
          <w:bCs/>
        </w:rPr>
        <w:lastRenderedPageBreak/>
        <w:t>valued and applauded for facilitating users to identify their own networks, and to include any one important to them regardless of whether they had relatives.</w:t>
      </w:r>
    </w:p>
    <w:p w14:paraId="7659FB39" w14:textId="77777777" w:rsidR="00693A08" w:rsidRPr="004D571C" w:rsidRDefault="00693A08" w:rsidP="00083025">
      <w:pPr>
        <w:spacing w:after="0"/>
        <w:jc w:val="both"/>
        <w:rPr>
          <w:rFonts w:ascii="Aptos" w:hAnsi="Aptos"/>
        </w:rPr>
      </w:pPr>
    </w:p>
    <w:p w14:paraId="7507B62A" w14:textId="77777777" w:rsidR="00693A08" w:rsidRPr="004D571C" w:rsidRDefault="00693A08" w:rsidP="00083025">
      <w:pPr>
        <w:pStyle w:val="ListParagraph"/>
        <w:spacing w:after="0"/>
        <w:jc w:val="both"/>
        <w:rPr>
          <w:rFonts w:ascii="Aptos" w:hAnsi="Aptos"/>
          <w:i/>
          <w:iCs/>
        </w:rPr>
      </w:pPr>
      <w:r w:rsidRPr="004D571C">
        <w:rPr>
          <w:rFonts w:ascii="Aptos" w:hAnsi="Aptos"/>
          <w:i/>
          <w:iCs/>
        </w:rPr>
        <w:t>“…I think, one of the problems with grief is it can be such an isolating experience. You know, you sort of (pause)--- you know everyone’s got their own individual relationship with that person and memories and--- and all of that but--- plus for me anyway, I was worried about: “how is my mum going to cope?”, “how is my aunt going to cope?” and all of that and--- so, you kind of--- so, I think, there’s a danger that you focused on like you and how you feel and your relationship with the person that’s gone but--- but actually, it--- the way to kind of get support to cope with it is by (pause)--- is by sort of talking to each other and yeah, I don’t think that’s been addressed anywhere else...” (Bereaved person 15)</w:t>
      </w:r>
    </w:p>
    <w:p w14:paraId="43E44EC9" w14:textId="77777777" w:rsidR="00693A08" w:rsidRDefault="00693A08" w:rsidP="00310192">
      <w:pPr>
        <w:spacing w:after="0"/>
        <w:jc w:val="both"/>
        <w:rPr>
          <w:rFonts w:ascii="Aptos" w:hAnsi="Aptos"/>
          <w:i/>
          <w:iCs/>
        </w:rPr>
      </w:pPr>
    </w:p>
    <w:p w14:paraId="28AF53A8" w14:textId="77777777" w:rsidR="00693A08" w:rsidRDefault="00693A08" w:rsidP="00310192">
      <w:pPr>
        <w:spacing w:after="0"/>
        <w:jc w:val="both"/>
        <w:rPr>
          <w:rFonts w:ascii="Aptos" w:hAnsi="Aptos"/>
          <w:i/>
          <w:iCs/>
          <w:u w:val="single"/>
        </w:rPr>
      </w:pPr>
      <w:r w:rsidRPr="00AF4AB3">
        <w:rPr>
          <w:rFonts w:ascii="Aptos" w:hAnsi="Aptos"/>
          <w:i/>
          <w:iCs/>
          <w:u w:val="single"/>
        </w:rPr>
        <w:t>“…Some dynamics have changed in a way…”</w:t>
      </w:r>
    </w:p>
    <w:p w14:paraId="082E6BAF" w14:textId="77777777" w:rsidR="002C0645" w:rsidRPr="00AF4AB3" w:rsidRDefault="002C0645" w:rsidP="00310192">
      <w:pPr>
        <w:spacing w:after="0"/>
        <w:jc w:val="both"/>
        <w:rPr>
          <w:rFonts w:ascii="Aptos" w:hAnsi="Aptos"/>
          <w:i/>
          <w:iCs/>
          <w:u w:val="single"/>
        </w:rPr>
      </w:pPr>
    </w:p>
    <w:p w14:paraId="69291751" w14:textId="5277881E" w:rsidR="00693A08" w:rsidRPr="004D571C" w:rsidRDefault="00693A08" w:rsidP="00083025">
      <w:pPr>
        <w:spacing w:after="0"/>
        <w:jc w:val="both"/>
        <w:rPr>
          <w:rFonts w:ascii="Aptos" w:hAnsi="Aptos"/>
        </w:rPr>
      </w:pPr>
      <w:r w:rsidRPr="004D571C">
        <w:rPr>
          <w:rFonts w:ascii="Aptos" w:hAnsi="Aptos"/>
        </w:rPr>
        <w:t xml:space="preserve">Participants described how following a </w:t>
      </w:r>
      <w:r w:rsidR="00717B44" w:rsidRPr="004D571C">
        <w:rPr>
          <w:rFonts w:ascii="Aptos" w:hAnsi="Aptos"/>
        </w:rPr>
        <w:t>death relationship</w:t>
      </w:r>
      <w:r w:rsidRPr="004D571C">
        <w:rPr>
          <w:rFonts w:ascii="Aptos" w:hAnsi="Aptos"/>
        </w:rPr>
        <w:t xml:space="preserve"> changed requiring recalibration of roles and responsibilities within multiple aspects of their lives and was characterised by some as a shift in relationship dynamics.  This aligned with the theoretical framework underpinning the resource, validating for users the time and investment required for this to happen.  The death of a person could create new roles and responsibilities, including “</w:t>
      </w:r>
      <w:r w:rsidRPr="004D571C">
        <w:rPr>
          <w:rFonts w:ascii="Aptos" w:hAnsi="Aptos"/>
          <w:i/>
          <w:iCs/>
        </w:rPr>
        <w:t>guardianship of the family history</w:t>
      </w:r>
      <w:r w:rsidRPr="004D571C">
        <w:rPr>
          <w:rFonts w:ascii="Aptos" w:hAnsi="Aptos"/>
        </w:rPr>
        <w:t>” (</w:t>
      </w:r>
      <w:r>
        <w:rPr>
          <w:rFonts w:ascii="Aptos" w:hAnsi="Aptos"/>
        </w:rPr>
        <w:t>B</w:t>
      </w:r>
      <w:r w:rsidRPr="004D571C">
        <w:rPr>
          <w:rFonts w:ascii="Aptos" w:hAnsi="Aptos"/>
        </w:rPr>
        <w:t xml:space="preserve">ereaved person 13). </w:t>
      </w:r>
    </w:p>
    <w:p w14:paraId="68705C9C" w14:textId="77777777" w:rsidR="00693A08" w:rsidRPr="004D571C" w:rsidRDefault="00693A08" w:rsidP="00EB0F83">
      <w:pPr>
        <w:spacing w:after="0"/>
        <w:jc w:val="both"/>
        <w:rPr>
          <w:rFonts w:ascii="Aptos" w:hAnsi="Aptos"/>
        </w:rPr>
      </w:pPr>
    </w:p>
    <w:p w14:paraId="399DB2E0" w14:textId="77777777" w:rsidR="00693A08" w:rsidRPr="004D571C" w:rsidRDefault="00693A08" w:rsidP="00EB0F83">
      <w:pPr>
        <w:spacing w:after="0"/>
        <w:ind w:left="720"/>
        <w:jc w:val="both"/>
        <w:rPr>
          <w:rFonts w:ascii="Aptos" w:hAnsi="Aptos"/>
          <w:i/>
          <w:iCs/>
        </w:rPr>
      </w:pPr>
      <w:r w:rsidRPr="004D571C">
        <w:rPr>
          <w:rFonts w:ascii="Aptos" w:hAnsi="Aptos"/>
          <w:i/>
          <w:iCs/>
        </w:rPr>
        <w:t>“…So, suddenly going from feeling--- like the child who have your parents who--- it’s like--- and they will sort anything out: “it’s fine” -- to suddenly being like: “oh, one’s gone and one’s fragile” and suddenly feeling like the parent yourself. It’s just the way the dynamics in a family can change … how your position in the family changes and how everything else in your life may change which isn’t, I guess, directly relevant to the grief but it’s a consequence…” (Bereaved person 4)</w:t>
      </w:r>
    </w:p>
    <w:p w14:paraId="71E40BEC" w14:textId="77777777" w:rsidR="00693A08" w:rsidRDefault="00693A08" w:rsidP="00EB0F83">
      <w:pPr>
        <w:spacing w:after="0"/>
        <w:jc w:val="both"/>
      </w:pPr>
    </w:p>
    <w:p w14:paraId="54AA40B0" w14:textId="77777777" w:rsidR="00693A08" w:rsidRPr="006537F9" w:rsidRDefault="00693A08" w:rsidP="00EB0F83">
      <w:pPr>
        <w:spacing w:after="0"/>
        <w:ind w:left="720"/>
        <w:jc w:val="both"/>
        <w:rPr>
          <w:i/>
          <w:iCs/>
        </w:rPr>
      </w:pPr>
    </w:p>
    <w:p w14:paraId="228085C4" w14:textId="77777777" w:rsidR="00693A08" w:rsidRPr="000206A2" w:rsidRDefault="00693A08" w:rsidP="000206A2">
      <w:pPr>
        <w:rPr>
          <w:b/>
          <w:bCs/>
        </w:rPr>
      </w:pPr>
      <w:r w:rsidRPr="000206A2">
        <w:rPr>
          <w:rFonts w:ascii="Aptos" w:eastAsia="Aptos" w:hAnsi="Aptos" w:cs="Times New Roman"/>
          <w:b/>
          <w:bCs/>
        </w:rPr>
        <w:t>Discussion</w:t>
      </w:r>
    </w:p>
    <w:p w14:paraId="37988446"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 xml:space="preserve">The Families and Friends in Bereavement website </w:t>
      </w:r>
      <w:proofErr w:type="gramStart"/>
      <w:r w:rsidRPr="000206A2">
        <w:rPr>
          <w:rFonts w:ascii="Aptos" w:eastAsia="Aptos" w:hAnsi="Aptos" w:cs="Times New Roman"/>
        </w:rPr>
        <w:t>was</w:t>
      </w:r>
      <w:proofErr w:type="gramEnd"/>
      <w:r w:rsidRPr="000206A2">
        <w:rPr>
          <w:rFonts w:ascii="Aptos" w:eastAsia="Aptos" w:hAnsi="Aptos" w:cs="Times New Roman"/>
        </w:rPr>
        <w:t xml:space="preserve"> conceived and developed within a robust theoretical framework that emphasizes the importance of social networks in supporting individuals through the grief process. This resource is designed to empower users to navigate their grief experience, using accessible tools and resources that enhance grief literacy, embedding knowledge, skills and values to promote relational connectedness within their support networks. The website challenges the professional model of grief support by placing agency in the hands of bereaved individuals and their networks, encouraging them to initiate interpersonal interactions and engage in meaning-making processes. In this discussion, we explore the key outcomes and implications of this approach, alongside its potential for future development.</w:t>
      </w:r>
    </w:p>
    <w:p w14:paraId="711743A0" w14:textId="77777777" w:rsidR="00693A08" w:rsidRPr="000206A2" w:rsidRDefault="00693A08" w:rsidP="000206A2">
      <w:pPr>
        <w:jc w:val="both"/>
        <w:rPr>
          <w:rFonts w:ascii="Aptos" w:eastAsia="Aptos" w:hAnsi="Aptos" w:cs="Times New Roman"/>
          <w:i/>
          <w:iCs/>
        </w:rPr>
      </w:pPr>
      <w:r w:rsidRPr="000206A2">
        <w:rPr>
          <w:rFonts w:ascii="Aptos" w:eastAsia="Aptos" w:hAnsi="Aptos" w:cs="Times New Roman"/>
          <w:i/>
          <w:iCs/>
        </w:rPr>
        <w:t>Normalising Bereavement and Grief Literacy</w:t>
      </w:r>
    </w:p>
    <w:p w14:paraId="248A34EE"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 xml:space="preserve">The website is an online resource intended to help users normalise their grief experiences and the embedded knowledge components are pivotal to achieving this aim. Through the integration of the two theoretical models, the </w:t>
      </w:r>
      <w:r>
        <w:rPr>
          <w:rFonts w:ascii="Aptos" w:eastAsia="Aptos" w:hAnsi="Aptos" w:cs="Times New Roman"/>
        </w:rPr>
        <w:t xml:space="preserve">family level extension to the </w:t>
      </w:r>
      <w:r w:rsidRPr="000206A2">
        <w:rPr>
          <w:rFonts w:ascii="Aptos" w:eastAsia="Aptos" w:hAnsi="Aptos" w:cs="Times New Roman"/>
        </w:rPr>
        <w:t xml:space="preserve">Dual Process Model and Family Sense of Coherence, it offers users a framework that validates their grief experiences, reassuring them that it is natural to oscillate between grief and focusing on the future. This articulation of </w:t>
      </w:r>
      <w:r w:rsidRPr="000206A2">
        <w:rPr>
          <w:rFonts w:ascii="Aptos" w:eastAsia="Aptos" w:hAnsi="Aptos" w:cs="Times New Roman"/>
        </w:rPr>
        <w:lastRenderedPageBreak/>
        <w:t>grief as a dynamic, non-linear process is crucial for reducing feelings of isolation, guilt or inadequacy that many individuals feel in the aftermath of loss. The acknowledgement that grief does not have to be</w:t>
      </w:r>
      <w:r>
        <w:rPr>
          <w:rFonts w:ascii="Aptos" w:eastAsia="Aptos" w:hAnsi="Aptos" w:cs="Times New Roman"/>
        </w:rPr>
        <w:t xml:space="preserve"> constant</w:t>
      </w:r>
      <w:r w:rsidRPr="000206A2">
        <w:rPr>
          <w:rFonts w:ascii="Aptos" w:eastAsia="Aptos" w:hAnsi="Aptos" w:cs="Times New Roman"/>
        </w:rPr>
        <w:t xml:space="preserve">, and that pauses are both permissible and essential, contributes significantly to fostering an ethos of self-care. Users are encouraged to take a break from their grief without guilt, which in turn helps them manage the emotional and practical challenges they face. This aligns with the </w:t>
      </w:r>
      <w:r>
        <w:rPr>
          <w:rFonts w:ascii="Aptos" w:eastAsia="Aptos" w:hAnsi="Aptos" w:cs="Times New Roman"/>
        </w:rPr>
        <w:t>Dual Process Model</w:t>
      </w:r>
      <w:r w:rsidRPr="000206A2">
        <w:rPr>
          <w:rFonts w:ascii="Aptos" w:eastAsia="Aptos" w:hAnsi="Aptos" w:cs="Times New Roman"/>
        </w:rPr>
        <w:t xml:space="preserve">, which emphasizes the need for bereaved individuals to balance </w:t>
      </w:r>
      <w:r>
        <w:rPr>
          <w:rFonts w:ascii="Aptos" w:eastAsia="Aptos" w:hAnsi="Aptos" w:cs="Times New Roman"/>
        </w:rPr>
        <w:t>grieving</w:t>
      </w:r>
      <w:r w:rsidRPr="000206A2">
        <w:rPr>
          <w:rFonts w:ascii="Aptos" w:eastAsia="Aptos" w:hAnsi="Aptos" w:cs="Times New Roman"/>
        </w:rPr>
        <w:t xml:space="preserve"> with the everyday demands of life, facilitating the gradual process of integrating the loss</w:t>
      </w:r>
      <w:r>
        <w:rPr>
          <w:rFonts w:ascii="Aptos" w:eastAsia="Aptos" w:hAnsi="Aptos" w:cs="Times New Roman"/>
        </w:rPr>
        <w:t xml:space="preserve"> within their ongoing life </w:t>
      </w:r>
      <w:r>
        <w:rPr>
          <w:rFonts w:ascii="Aptos" w:eastAsia="Aptos" w:hAnsi="Aptos" w:cs="Times New Roman"/>
          <w:noProof/>
        </w:rPr>
        <w:t>(Ng, 2021)</w:t>
      </w:r>
      <w:r w:rsidRPr="000206A2">
        <w:rPr>
          <w:rFonts w:ascii="Aptos" w:eastAsia="Aptos" w:hAnsi="Aptos" w:cs="Times New Roman"/>
        </w:rPr>
        <w:t>.</w:t>
      </w:r>
    </w:p>
    <w:p w14:paraId="651D6633"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Importantly, the resource offers a "safe space" for users to process grief information at their own pace. A safe and welcoming space is critical, particularly for individuals who may feel overwhelmed by the complexities of bereavement and the unfamiliarity of death-related processes. By providing an introductory, step-by-step approach, the website normalizes the initial stages of grief and guides users through difficult emotions and practical matters. This help</w:t>
      </w:r>
      <w:r>
        <w:rPr>
          <w:rFonts w:ascii="Aptos" w:eastAsia="Aptos" w:hAnsi="Aptos" w:cs="Times New Roman"/>
        </w:rPr>
        <w:t>s</w:t>
      </w:r>
      <w:r w:rsidRPr="000206A2">
        <w:rPr>
          <w:rFonts w:ascii="Aptos" w:eastAsia="Aptos" w:hAnsi="Aptos" w:cs="Times New Roman"/>
        </w:rPr>
        <w:t xml:space="preserve"> users regain a sense of control.</w:t>
      </w:r>
    </w:p>
    <w:p w14:paraId="33E6A744" w14:textId="77777777" w:rsidR="00693A08" w:rsidRPr="000206A2" w:rsidRDefault="00693A08" w:rsidP="000206A2">
      <w:pPr>
        <w:jc w:val="both"/>
        <w:rPr>
          <w:rFonts w:ascii="Aptos" w:eastAsia="Aptos" w:hAnsi="Aptos" w:cs="Times New Roman"/>
          <w:i/>
          <w:iCs/>
        </w:rPr>
      </w:pPr>
      <w:r w:rsidRPr="000206A2">
        <w:rPr>
          <w:rFonts w:ascii="Aptos" w:eastAsia="Aptos" w:hAnsi="Aptos" w:cs="Times New Roman"/>
          <w:i/>
          <w:iCs/>
        </w:rPr>
        <w:t>Restoration of Lost Knowledge and Social Validation</w:t>
      </w:r>
    </w:p>
    <w:p w14:paraId="32ABB565"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One of the key strengths of the website is its ability to restore traditional lost knowledge and skills related to grief. The resource sets the context for understanding grief, with practical suggestions for supporting others. It emphasizes the importance of meaning-making, identity reconstruction, and continuing bonds with the deceased</w:t>
      </w:r>
      <w:r>
        <w:rPr>
          <w:rFonts w:ascii="Aptos" w:eastAsia="Aptos" w:hAnsi="Aptos" w:cs="Times New Roman"/>
        </w:rPr>
        <w:t xml:space="preserve">, </w:t>
      </w:r>
      <w:r w:rsidRPr="000206A2">
        <w:rPr>
          <w:rFonts w:ascii="Aptos" w:eastAsia="Aptos" w:hAnsi="Aptos" w:cs="Times New Roman"/>
        </w:rPr>
        <w:t xml:space="preserve">concepts that are often neglected in formal grief models but are central to a holistic understanding of bereavement </w:t>
      </w:r>
      <w:r>
        <w:rPr>
          <w:rFonts w:ascii="Aptos" w:eastAsia="Aptos" w:hAnsi="Aptos" w:cs="Times New Roman"/>
          <w:noProof/>
        </w:rPr>
        <w:t>(Kellas et al., 2013, Barboza et al., 2022)</w:t>
      </w:r>
      <w:r>
        <w:rPr>
          <w:rFonts w:ascii="Aptos" w:eastAsia="Aptos" w:hAnsi="Aptos" w:cs="Times New Roman"/>
        </w:rPr>
        <w:t>.</w:t>
      </w:r>
      <w:r w:rsidRPr="000206A2">
        <w:rPr>
          <w:rFonts w:ascii="Aptos" w:eastAsia="Aptos" w:hAnsi="Aptos" w:cs="Times New Roman"/>
        </w:rPr>
        <w:t xml:space="preserve"> By offering suggestions such as network mapping, memory-sharing, and conversation prompts, the website provides users with accessible tools to</w:t>
      </w:r>
      <w:r>
        <w:rPr>
          <w:rFonts w:ascii="Aptos" w:eastAsia="Aptos" w:hAnsi="Aptos" w:cs="Times New Roman"/>
        </w:rPr>
        <w:t xml:space="preserve"> </w:t>
      </w:r>
      <w:r w:rsidRPr="000206A2">
        <w:rPr>
          <w:rFonts w:ascii="Aptos" w:eastAsia="Aptos" w:hAnsi="Aptos" w:cs="Times New Roman"/>
        </w:rPr>
        <w:t>engage with their social networks in ways that encourage relational connectedness.</w:t>
      </w:r>
    </w:p>
    <w:p w14:paraId="005AA76E"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 xml:space="preserve">The website's content addresses the challenge of social unease and maladaptive responses to grief </w:t>
      </w:r>
      <w:r>
        <w:rPr>
          <w:rFonts w:ascii="Aptos" w:eastAsia="Aptos" w:hAnsi="Aptos" w:cs="Times New Roman"/>
          <w:noProof/>
        </w:rPr>
        <w:t>(Macdonald, 2019)</w:t>
      </w:r>
      <w:r>
        <w:rPr>
          <w:rFonts w:ascii="Aptos" w:eastAsia="Aptos" w:hAnsi="Aptos" w:cs="Times New Roman"/>
        </w:rPr>
        <w:t xml:space="preserve">. </w:t>
      </w:r>
      <w:r w:rsidRPr="000206A2">
        <w:rPr>
          <w:rFonts w:ascii="Aptos" w:eastAsia="Aptos" w:hAnsi="Aptos" w:cs="Times New Roman"/>
        </w:rPr>
        <w:t xml:space="preserve">Many users report feeling isolated or misunderstood in the aftermath of a loss, as grief is often met with awkwardness, silence, or avoidance in social settings. By offering explicit prompts for conversation and memory-sharing, the platform creates opportunities for individuals to engage with grief in a way that feels safe and manageable.  This can reduce social anxiety and enhance the bereaved individual's ability to share their story and make sense of their loss, and help them support others, thus facilitating a process of communal meaning-making </w:t>
      </w:r>
      <w:r>
        <w:rPr>
          <w:rFonts w:ascii="Aptos" w:eastAsia="Aptos" w:hAnsi="Aptos" w:cs="Times New Roman"/>
          <w:noProof/>
        </w:rPr>
        <w:t>(Kellas, 2021)</w:t>
      </w:r>
      <w:r>
        <w:rPr>
          <w:rFonts w:ascii="Aptos" w:eastAsia="Aptos" w:hAnsi="Aptos" w:cs="Times New Roman"/>
        </w:rPr>
        <w:t>.</w:t>
      </w:r>
      <w:r w:rsidRPr="000206A2">
        <w:rPr>
          <w:rFonts w:ascii="Aptos" w:eastAsia="Aptos" w:hAnsi="Aptos" w:cs="Times New Roman"/>
        </w:rPr>
        <w:t xml:space="preserve"> </w:t>
      </w:r>
    </w:p>
    <w:p w14:paraId="30D5E23B"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 xml:space="preserve">While the resource encourages users to share memories, cultural norms surrounding grief, particularly the belief in "not speaking ill of the dead" can hinder honesty and create tension for individuals trying to process complicated emotions. The suggestions to encourage open conversations about the deceased sometimes </w:t>
      </w:r>
      <w:r>
        <w:rPr>
          <w:rFonts w:ascii="Aptos" w:eastAsia="Aptos" w:hAnsi="Aptos" w:cs="Times New Roman"/>
        </w:rPr>
        <w:t>challenged</w:t>
      </w:r>
      <w:r w:rsidRPr="000206A2">
        <w:rPr>
          <w:rFonts w:ascii="Aptos" w:eastAsia="Aptos" w:hAnsi="Aptos" w:cs="Times New Roman"/>
        </w:rPr>
        <w:t xml:space="preserve"> these deeply ingrained values. This highlights the complex interplay between personal grief and cultural or societal expectations, underscoring the importance of context in grief interventions.</w:t>
      </w:r>
    </w:p>
    <w:p w14:paraId="1854BEEA" w14:textId="77777777" w:rsidR="00693A08" w:rsidRPr="000206A2" w:rsidRDefault="00693A08" w:rsidP="000206A2">
      <w:pPr>
        <w:jc w:val="both"/>
        <w:rPr>
          <w:rFonts w:ascii="Aptos" w:eastAsia="Aptos" w:hAnsi="Aptos" w:cs="Times New Roman"/>
          <w:i/>
          <w:iCs/>
        </w:rPr>
      </w:pPr>
      <w:r w:rsidRPr="000206A2">
        <w:rPr>
          <w:rFonts w:ascii="Aptos" w:eastAsia="Aptos" w:hAnsi="Aptos" w:cs="Times New Roman"/>
          <w:i/>
          <w:iCs/>
        </w:rPr>
        <w:t>Deprofessionalisation and empowering social networks</w:t>
      </w:r>
    </w:p>
    <w:p w14:paraId="062CD1D5"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 xml:space="preserve">An emphasis on deprofessionalising grief support is a unique feature of the resource. By shifting the work of grief management from professionals to the bereaved and their social networks it fosters a sense of agency among users, encouraging individuals to become active participants in their own grieving process </w:t>
      </w:r>
      <w:r>
        <w:rPr>
          <w:rFonts w:ascii="Aptos" w:eastAsia="Aptos" w:hAnsi="Aptos" w:cs="Times New Roman"/>
        </w:rPr>
        <w:t xml:space="preserve">and utilising their existing resources, </w:t>
      </w:r>
      <w:r w:rsidRPr="000206A2">
        <w:rPr>
          <w:rFonts w:ascii="Aptos" w:eastAsia="Aptos" w:hAnsi="Aptos" w:cs="Times New Roman"/>
        </w:rPr>
        <w:t xml:space="preserve">rather than </w:t>
      </w:r>
      <w:r>
        <w:rPr>
          <w:rFonts w:ascii="Aptos" w:eastAsia="Aptos" w:hAnsi="Aptos" w:cs="Times New Roman"/>
        </w:rPr>
        <w:t xml:space="preserve">relying on </w:t>
      </w:r>
      <w:r w:rsidRPr="000206A2">
        <w:rPr>
          <w:rFonts w:ascii="Aptos" w:eastAsia="Aptos" w:hAnsi="Aptos" w:cs="Times New Roman"/>
        </w:rPr>
        <w:t xml:space="preserve">professional </w:t>
      </w:r>
      <w:r>
        <w:rPr>
          <w:rFonts w:ascii="Aptos" w:eastAsia="Aptos" w:hAnsi="Aptos" w:cs="Times New Roman"/>
        </w:rPr>
        <w:t>support</w:t>
      </w:r>
      <w:r w:rsidRPr="000206A2">
        <w:rPr>
          <w:rFonts w:ascii="Aptos" w:eastAsia="Aptos" w:hAnsi="Aptos" w:cs="Times New Roman"/>
        </w:rPr>
        <w:t xml:space="preserve">. For example, using network mapping as a tool to identify strengths within </w:t>
      </w:r>
      <w:r w:rsidRPr="000206A2">
        <w:rPr>
          <w:rFonts w:ascii="Aptos" w:eastAsia="Aptos" w:hAnsi="Aptos" w:cs="Times New Roman"/>
        </w:rPr>
        <w:lastRenderedPageBreak/>
        <w:t xml:space="preserve">their networks and empowering them to leverage these resources in meaningful ways </w:t>
      </w:r>
      <w:r>
        <w:rPr>
          <w:rFonts w:ascii="Aptos" w:eastAsia="Aptos" w:hAnsi="Aptos" w:cs="Times New Roman"/>
          <w:noProof/>
        </w:rPr>
        <w:t>(Aoun, 2020)</w:t>
      </w:r>
      <w:r w:rsidRPr="000206A2">
        <w:rPr>
          <w:rFonts w:ascii="Aptos" w:eastAsia="Aptos" w:hAnsi="Aptos" w:cs="Times New Roman"/>
        </w:rPr>
        <w:t xml:space="preserve">. </w:t>
      </w:r>
    </w:p>
    <w:p w14:paraId="007A7C0D" w14:textId="70D91D4C" w:rsidR="00693A08" w:rsidRPr="000206A2" w:rsidRDefault="00693A08" w:rsidP="000206A2">
      <w:pPr>
        <w:jc w:val="both"/>
        <w:rPr>
          <w:rFonts w:ascii="Aptos" w:eastAsia="Aptos" w:hAnsi="Aptos" w:cs="Times New Roman"/>
        </w:rPr>
      </w:pPr>
      <w:r w:rsidRPr="000206A2">
        <w:rPr>
          <w:rFonts w:ascii="Aptos" w:eastAsia="Aptos" w:hAnsi="Aptos" w:cs="Times New Roman"/>
        </w:rPr>
        <w:t>Promoting user agency and less reliance on bereavement specialists was met with some resistance from professional groups</w:t>
      </w:r>
      <w:r>
        <w:rPr>
          <w:rFonts w:ascii="Aptos" w:eastAsia="Aptos" w:hAnsi="Aptos" w:cs="Times New Roman"/>
        </w:rPr>
        <w:t>.  This included</w:t>
      </w:r>
      <w:r w:rsidR="00FE759D">
        <w:rPr>
          <w:rFonts w:ascii="Aptos" w:eastAsia="Aptos" w:hAnsi="Aptos" w:cs="Times New Roman"/>
        </w:rPr>
        <w:t xml:space="preserve">, </w:t>
      </w:r>
      <w:r w:rsidR="00FE759D" w:rsidRPr="00BE675C">
        <w:rPr>
          <w:rFonts w:ascii="Aptos" w:eastAsia="Aptos" w:hAnsi="Aptos" w:cs="Times New Roman"/>
        </w:rPr>
        <w:t xml:space="preserve">for </w:t>
      </w:r>
      <w:proofErr w:type="gramStart"/>
      <w:r w:rsidR="00FE759D" w:rsidRPr="00BE675C">
        <w:rPr>
          <w:rFonts w:ascii="Aptos" w:eastAsia="Aptos" w:hAnsi="Aptos" w:cs="Times New Roman"/>
        </w:rPr>
        <w:t>example</w:t>
      </w:r>
      <w:r w:rsidR="00FE759D">
        <w:rPr>
          <w:rFonts w:ascii="Aptos" w:eastAsia="Aptos" w:hAnsi="Aptos" w:cs="Times New Roman"/>
        </w:rPr>
        <w:t xml:space="preserve">, </w:t>
      </w:r>
      <w:r>
        <w:rPr>
          <w:rFonts w:ascii="Aptos" w:eastAsia="Aptos" w:hAnsi="Aptos" w:cs="Times New Roman"/>
        </w:rPr>
        <w:t xml:space="preserve"> funeral</w:t>
      </w:r>
      <w:proofErr w:type="gramEnd"/>
      <w:r>
        <w:rPr>
          <w:rFonts w:ascii="Aptos" w:eastAsia="Aptos" w:hAnsi="Aptos" w:cs="Times New Roman"/>
        </w:rPr>
        <w:t xml:space="preserve"> director associations who while acknowledging the </w:t>
      </w:r>
      <w:r w:rsidRPr="000206A2">
        <w:rPr>
          <w:rFonts w:ascii="Aptos" w:eastAsia="Aptos" w:hAnsi="Aptos" w:cs="Times New Roman"/>
        </w:rPr>
        <w:t xml:space="preserve">benefits of normalising grief and less dependency on formal </w:t>
      </w:r>
      <w:r>
        <w:rPr>
          <w:rFonts w:ascii="Aptos" w:eastAsia="Aptos" w:hAnsi="Aptos" w:cs="Times New Roman"/>
        </w:rPr>
        <w:t xml:space="preserve">types of </w:t>
      </w:r>
      <w:r w:rsidRPr="000206A2">
        <w:rPr>
          <w:rFonts w:ascii="Aptos" w:eastAsia="Aptos" w:hAnsi="Aptos" w:cs="Times New Roman"/>
        </w:rPr>
        <w:t>support</w:t>
      </w:r>
      <w:r>
        <w:rPr>
          <w:rFonts w:ascii="Aptos" w:eastAsia="Aptos" w:hAnsi="Aptos" w:cs="Times New Roman"/>
        </w:rPr>
        <w:t>,</w:t>
      </w:r>
      <w:r w:rsidRPr="000206A2">
        <w:rPr>
          <w:rFonts w:ascii="Aptos" w:eastAsia="Aptos" w:hAnsi="Aptos" w:cs="Times New Roman"/>
        </w:rPr>
        <w:t xml:space="preserve"> this did not translate into </w:t>
      </w:r>
      <w:r>
        <w:rPr>
          <w:rFonts w:ascii="Aptos" w:eastAsia="Aptos" w:hAnsi="Aptos" w:cs="Times New Roman"/>
        </w:rPr>
        <w:t xml:space="preserve">the </w:t>
      </w:r>
      <w:r w:rsidRPr="000206A2">
        <w:rPr>
          <w:rFonts w:ascii="Aptos" w:eastAsia="Aptos" w:hAnsi="Aptos" w:cs="Times New Roman"/>
        </w:rPr>
        <w:t>active promotion of the</w:t>
      </w:r>
      <w:r>
        <w:rPr>
          <w:rFonts w:ascii="Aptos" w:eastAsia="Aptos" w:hAnsi="Aptos" w:cs="Times New Roman"/>
        </w:rPr>
        <w:t xml:space="preserve"> </w:t>
      </w:r>
      <w:r w:rsidRPr="000206A2">
        <w:rPr>
          <w:rFonts w:ascii="Aptos" w:eastAsia="Aptos" w:hAnsi="Aptos" w:cs="Times New Roman"/>
        </w:rPr>
        <w:t>Families and Friends in Bereavement resource.</w:t>
      </w:r>
    </w:p>
    <w:p w14:paraId="75F59D84" w14:textId="77777777" w:rsidR="00693A08" w:rsidRPr="000206A2" w:rsidRDefault="00693A08" w:rsidP="000206A2">
      <w:pPr>
        <w:jc w:val="both"/>
        <w:rPr>
          <w:rFonts w:ascii="Aptos" w:eastAsia="Aptos" w:hAnsi="Aptos" w:cs="Times New Roman"/>
          <w:i/>
          <w:iCs/>
        </w:rPr>
      </w:pPr>
      <w:r w:rsidRPr="000206A2">
        <w:rPr>
          <w:rFonts w:ascii="Aptos" w:eastAsia="Aptos" w:hAnsi="Aptos" w:cs="Times New Roman"/>
          <w:i/>
          <w:iCs/>
        </w:rPr>
        <w:t>Family Resilience and Role Reconstruction</w:t>
      </w:r>
    </w:p>
    <w:p w14:paraId="6AA8C3E4" w14:textId="77777777" w:rsidR="00693A08" w:rsidRPr="000206A2" w:rsidRDefault="00693A08" w:rsidP="000206A2">
      <w:pPr>
        <w:jc w:val="both"/>
        <w:rPr>
          <w:rFonts w:ascii="Aptos" w:eastAsia="Aptos" w:hAnsi="Aptos" w:cs="Times New Roman"/>
        </w:rPr>
      </w:pPr>
      <w:r w:rsidRPr="000206A2">
        <w:rPr>
          <w:rFonts w:ascii="Aptos" w:eastAsia="Aptos" w:hAnsi="Aptos" w:cs="Times New Roman"/>
        </w:rPr>
        <w:t xml:space="preserve">Enhancing family resilience by promoting the identification of strengths within families and social networks was a key concept of the online resource. Resilience is not always characterised by a return to normalcy, rather the ability to adapt and respond in the face of adversity </w:t>
      </w:r>
      <w:r>
        <w:rPr>
          <w:rFonts w:ascii="Aptos" w:eastAsia="Aptos" w:hAnsi="Aptos" w:cs="Times New Roman"/>
          <w:noProof/>
        </w:rPr>
        <w:t>(Walsh, 2016)</w:t>
      </w:r>
      <w:r w:rsidRPr="000206A2">
        <w:rPr>
          <w:rFonts w:ascii="Aptos" w:eastAsia="Aptos" w:hAnsi="Aptos" w:cs="Times New Roman"/>
        </w:rPr>
        <w:t xml:space="preserve">. The focus on family resilience emphasizes the importance of strengthening existing support systems and utilising available resources to improve relational sustainability.  Being able to draw on social capital to fortify existing strengths and repurpose existing resources, enhances capacity to navigate future adversities </w:t>
      </w:r>
      <w:r>
        <w:rPr>
          <w:rFonts w:ascii="Aptos" w:eastAsia="Aptos" w:hAnsi="Aptos" w:cs="Times New Roman"/>
          <w:noProof/>
        </w:rPr>
        <w:t>(Becvar, 2012, Walsh, 2016)</w:t>
      </w:r>
      <w:r>
        <w:rPr>
          <w:rFonts w:ascii="Aptos" w:eastAsia="Aptos" w:hAnsi="Aptos" w:cs="Times New Roman"/>
        </w:rPr>
        <w:t xml:space="preserve">. </w:t>
      </w:r>
      <w:r w:rsidRPr="000206A2">
        <w:rPr>
          <w:rFonts w:ascii="Aptos" w:eastAsia="Aptos" w:hAnsi="Aptos" w:cs="Times New Roman"/>
        </w:rPr>
        <w:t xml:space="preserve">Such an emphasis on adaptability rather than recovery aligns with </w:t>
      </w:r>
      <w:r w:rsidRPr="00717B44">
        <w:rPr>
          <w:rFonts w:ascii="Aptos" w:eastAsia="Aptos" w:hAnsi="Aptos" w:cs="Times New Roman"/>
        </w:rPr>
        <w:t>Barboza et al.'s</w:t>
      </w:r>
      <w:r w:rsidRPr="000206A2">
        <w:rPr>
          <w:rFonts w:ascii="Aptos" w:eastAsia="Aptos" w:hAnsi="Aptos" w:cs="Times New Roman"/>
        </w:rPr>
        <w:t xml:space="preserve"> (2022) notion that grief is not something to be "fixed," but rather to be lived through and integrated into ongoing life.  This includes navigating role and identity transitions, and the necessity following a loss, for families to recalibrate and reconstruct their relationships and social positions </w:t>
      </w:r>
      <w:r>
        <w:rPr>
          <w:rFonts w:ascii="Aptos" w:eastAsia="Aptos" w:hAnsi="Aptos" w:cs="Times New Roman"/>
          <w:noProof/>
        </w:rPr>
        <w:t>(Ng, 2021)</w:t>
      </w:r>
      <w:r w:rsidRPr="000206A2">
        <w:rPr>
          <w:rFonts w:ascii="Aptos" w:eastAsia="Aptos" w:hAnsi="Aptos" w:cs="Times New Roman"/>
        </w:rPr>
        <w:t xml:space="preserve">. Providing a framework for this process, </w:t>
      </w:r>
      <w:r>
        <w:rPr>
          <w:rFonts w:ascii="Aptos" w:eastAsia="Aptos" w:hAnsi="Aptos" w:cs="Times New Roman"/>
        </w:rPr>
        <w:t xml:space="preserve">by building upon the Family Sense of Coherence and its concepts of meaningfulness, manageability and comprehensibility, </w:t>
      </w:r>
      <w:r w:rsidRPr="000206A2">
        <w:rPr>
          <w:rFonts w:ascii="Aptos" w:eastAsia="Aptos" w:hAnsi="Aptos" w:cs="Times New Roman"/>
        </w:rPr>
        <w:t>the Families and Friends in Bereavement website helps users rechart and rebuild a sense of self while holding on to the memory of the deceased. This ongoing life-affirming process is vital for families as they search for a new normal and try to make sense of their post-loss identit</w:t>
      </w:r>
      <w:r>
        <w:rPr>
          <w:rFonts w:ascii="Aptos" w:eastAsia="Aptos" w:hAnsi="Aptos" w:cs="Times New Roman"/>
        </w:rPr>
        <w:t>y</w:t>
      </w:r>
      <w:r w:rsidRPr="000206A2">
        <w:rPr>
          <w:rFonts w:ascii="Aptos" w:eastAsia="Aptos" w:hAnsi="Aptos" w:cs="Times New Roman"/>
        </w:rPr>
        <w:t xml:space="preserve"> </w:t>
      </w:r>
      <w:r>
        <w:rPr>
          <w:rFonts w:ascii="Aptos" w:eastAsia="Aptos" w:hAnsi="Aptos" w:cs="Times New Roman"/>
          <w:noProof/>
        </w:rPr>
        <w:t>(Barboza et al., 2022)</w:t>
      </w:r>
      <w:r w:rsidRPr="000206A2">
        <w:rPr>
          <w:rFonts w:ascii="Aptos" w:eastAsia="Aptos" w:hAnsi="Aptos" w:cs="Times New Roman"/>
        </w:rPr>
        <w:t xml:space="preserve">. </w:t>
      </w:r>
    </w:p>
    <w:p w14:paraId="4EAEC2B7" w14:textId="77777777" w:rsidR="00693A08" w:rsidRPr="000206A2" w:rsidRDefault="00693A08" w:rsidP="000206A2">
      <w:pPr>
        <w:jc w:val="both"/>
        <w:rPr>
          <w:rFonts w:ascii="Aptos" w:eastAsia="Aptos" w:hAnsi="Aptos" w:cs="Times New Roman"/>
          <w:b/>
          <w:bCs/>
        </w:rPr>
      </w:pPr>
      <w:r w:rsidRPr="000206A2">
        <w:rPr>
          <w:rFonts w:ascii="Aptos" w:eastAsia="Aptos" w:hAnsi="Aptos" w:cs="Times New Roman"/>
          <w:b/>
          <w:bCs/>
        </w:rPr>
        <w:t>Limitations and Future Directio</w:t>
      </w:r>
      <w:r>
        <w:rPr>
          <w:rFonts w:ascii="Aptos" w:eastAsia="Aptos" w:hAnsi="Aptos" w:cs="Times New Roman"/>
          <w:b/>
          <w:bCs/>
        </w:rPr>
        <w:t>n</w:t>
      </w:r>
    </w:p>
    <w:p w14:paraId="2170D0A8" w14:textId="77777777" w:rsidR="00693A08" w:rsidRDefault="00693A08" w:rsidP="000206A2">
      <w:pPr>
        <w:jc w:val="both"/>
        <w:rPr>
          <w:rFonts w:ascii="Aptos" w:eastAsia="Aptos" w:hAnsi="Aptos" w:cs="Times New Roman"/>
        </w:rPr>
      </w:pPr>
      <w:r w:rsidRPr="000206A2">
        <w:rPr>
          <w:rFonts w:ascii="Aptos" w:eastAsia="Aptos" w:hAnsi="Aptos" w:cs="Times New Roman"/>
        </w:rPr>
        <w:t xml:space="preserve">We conducted a </w:t>
      </w:r>
      <w:proofErr w:type="gramStart"/>
      <w:r w:rsidRPr="000206A2">
        <w:rPr>
          <w:rFonts w:ascii="Aptos" w:eastAsia="Aptos" w:hAnsi="Aptos" w:cs="Times New Roman"/>
        </w:rPr>
        <w:t>small scale</w:t>
      </w:r>
      <w:proofErr w:type="gramEnd"/>
      <w:r w:rsidRPr="000206A2">
        <w:rPr>
          <w:rFonts w:ascii="Aptos" w:eastAsia="Aptos" w:hAnsi="Aptos" w:cs="Times New Roman"/>
        </w:rPr>
        <w:t xml:space="preserve"> evaluation of the online web</w:t>
      </w:r>
      <w:r>
        <w:rPr>
          <w:rFonts w:ascii="Aptos" w:eastAsia="Aptos" w:hAnsi="Aptos" w:cs="Times New Roman"/>
        </w:rPr>
        <w:t>-</w:t>
      </w:r>
      <w:r w:rsidRPr="000206A2">
        <w:rPr>
          <w:rFonts w:ascii="Aptos" w:eastAsia="Aptos" w:hAnsi="Aptos" w:cs="Times New Roman"/>
        </w:rPr>
        <w:t xml:space="preserve">resource which demonstrated that users valued the knowledge, skills and tools it offers and a temporal space to consider this. However, it is too early to know whether </w:t>
      </w:r>
      <w:r>
        <w:rPr>
          <w:rFonts w:ascii="Aptos" w:eastAsia="Aptos" w:hAnsi="Aptos" w:cs="Times New Roman"/>
        </w:rPr>
        <w:t>this</w:t>
      </w:r>
      <w:r w:rsidRPr="000206A2">
        <w:rPr>
          <w:rFonts w:ascii="Aptos" w:eastAsia="Aptos" w:hAnsi="Aptos" w:cs="Times New Roman"/>
        </w:rPr>
        <w:t xml:space="preserve"> translates into </w:t>
      </w:r>
      <w:proofErr w:type="gramStart"/>
      <w:r w:rsidRPr="000206A2">
        <w:rPr>
          <w:rFonts w:ascii="Aptos" w:eastAsia="Aptos" w:hAnsi="Aptos" w:cs="Times New Roman"/>
        </w:rPr>
        <w:t>actions</w:t>
      </w:r>
      <w:proofErr w:type="gramEnd"/>
      <w:r w:rsidRPr="000206A2">
        <w:rPr>
          <w:rFonts w:ascii="Aptos" w:eastAsia="Aptos" w:hAnsi="Aptos" w:cs="Times New Roman"/>
        </w:rPr>
        <w:t xml:space="preserve"> and </w:t>
      </w:r>
      <w:r>
        <w:rPr>
          <w:rFonts w:ascii="Aptos" w:eastAsia="Aptos" w:hAnsi="Aptos" w:cs="Times New Roman"/>
        </w:rPr>
        <w:t xml:space="preserve">the scale of our evaluation </w:t>
      </w:r>
      <w:r w:rsidRPr="000206A2">
        <w:rPr>
          <w:rFonts w:ascii="Aptos" w:eastAsia="Aptos" w:hAnsi="Aptos" w:cs="Times New Roman"/>
        </w:rPr>
        <w:t>limits</w:t>
      </w:r>
      <w:r>
        <w:rPr>
          <w:rFonts w:ascii="Aptos" w:eastAsia="Aptos" w:hAnsi="Aptos" w:cs="Times New Roman"/>
        </w:rPr>
        <w:t xml:space="preserve"> our</w:t>
      </w:r>
      <w:r w:rsidRPr="000206A2">
        <w:rPr>
          <w:rFonts w:ascii="Aptos" w:eastAsia="Aptos" w:hAnsi="Aptos" w:cs="Times New Roman"/>
        </w:rPr>
        <w:t xml:space="preserve"> understanding of its longer-term impact.  Efforts to expand the reach of the website were constrained by professional agendas and vested commercial interests, which created barriers to widespread dissemination and adoption. For example, attempts to involve funeral directors, who have been identified by the Lancet Commission </w:t>
      </w:r>
      <w:r>
        <w:rPr>
          <w:rFonts w:ascii="Aptos" w:eastAsia="Aptos" w:hAnsi="Aptos" w:cs="Times New Roman"/>
          <w:noProof/>
        </w:rPr>
        <w:t>(Sallnow et al., 2022)</w:t>
      </w:r>
      <w:r>
        <w:rPr>
          <w:rFonts w:ascii="Aptos" w:eastAsia="Aptos" w:hAnsi="Aptos" w:cs="Times New Roman"/>
        </w:rPr>
        <w:t xml:space="preserve"> </w:t>
      </w:r>
      <w:r w:rsidRPr="000206A2">
        <w:rPr>
          <w:rFonts w:ascii="Aptos" w:eastAsia="Aptos" w:hAnsi="Aptos" w:cs="Times New Roman"/>
        </w:rPr>
        <w:t>as key to supporting bereaved individuals, were hindered by</w:t>
      </w:r>
      <w:r>
        <w:rPr>
          <w:rFonts w:ascii="Aptos" w:eastAsia="Aptos" w:hAnsi="Aptos" w:cs="Times New Roman"/>
        </w:rPr>
        <w:t xml:space="preserve"> commercially vested interests which included running competing services leading to </w:t>
      </w:r>
      <w:r w:rsidRPr="000206A2">
        <w:rPr>
          <w:rFonts w:ascii="Aptos" w:eastAsia="Aptos" w:hAnsi="Aptos" w:cs="Times New Roman"/>
        </w:rPr>
        <w:t xml:space="preserve">a lack of professional conviction and follow-through. </w:t>
      </w:r>
    </w:p>
    <w:p w14:paraId="5F6C70EC" w14:textId="6BC0D969" w:rsidR="00D72BCF" w:rsidRDefault="00D72BCF" w:rsidP="000206A2">
      <w:pPr>
        <w:jc w:val="both"/>
        <w:rPr>
          <w:rFonts w:ascii="Aptos" w:eastAsia="Aptos" w:hAnsi="Aptos" w:cs="Times New Roman"/>
        </w:rPr>
      </w:pPr>
      <w:r w:rsidRPr="00D72BCF">
        <w:rPr>
          <w:rFonts w:ascii="Aptos" w:eastAsia="Aptos" w:hAnsi="Aptos" w:cs="Times New Roman"/>
        </w:rPr>
        <w:t>Despite these limitations, the focus on social networks and relational connectedness offers an innovative and potentially transformative model for grief support, particularly as it empowers bereaved individuals to engage in their grief experience on their own terms.</w:t>
      </w:r>
    </w:p>
    <w:p w14:paraId="68EF3941" w14:textId="7740980F" w:rsidR="006B515A" w:rsidRPr="00CA233A" w:rsidRDefault="006B515A" w:rsidP="000206A2">
      <w:pPr>
        <w:jc w:val="both"/>
        <w:rPr>
          <w:rFonts w:ascii="Aptos" w:eastAsia="Aptos" w:hAnsi="Aptos" w:cs="Times New Roman"/>
        </w:rPr>
      </w:pPr>
      <w:r w:rsidRPr="00CA233A">
        <w:rPr>
          <w:rFonts w:ascii="Aptos" w:eastAsia="Aptos" w:hAnsi="Aptos" w:cs="Times New Roman"/>
        </w:rPr>
        <w:t>While it is often suggested that online resources can exclude access by some populations, evidence suggests that internet use is increasing both in the United Kingdom and globally (Office of National Statistics, 2020;</w:t>
      </w:r>
      <w:r w:rsidRPr="00CA233A">
        <w:rPr>
          <w:rFonts w:ascii="Open Sans" w:hAnsi="Open Sans" w:cs="Open Sans"/>
          <w:sz w:val="23"/>
          <w:szCs w:val="23"/>
          <w:shd w:val="clear" w:color="auto" w:fill="FAFAFA"/>
        </w:rPr>
        <w:t xml:space="preserve"> </w:t>
      </w:r>
      <w:proofErr w:type="spellStart"/>
      <w:r w:rsidRPr="00CA233A">
        <w:rPr>
          <w:rFonts w:ascii="Aptos" w:eastAsia="Aptos" w:hAnsi="Aptos" w:cs="Times New Roman"/>
        </w:rPr>
        <w:t>DataReportal</w:t>
      </w:r>
      <w:proofErr w:type="spellEnd"/>
      <w:r w:rsidRPr="00CA233A">
        <w:rPr>
          <w:rFonts w:ascii="Aptos" w:eastAsia="Aptos" w:hAnsi="Aptos" w:cs="Times New Roman"/>
        </w:rPr>
        <w:t>, &amp; Meltwater, &amp; We Are Social, 2025).</w:t>
      </w:r>
      <w:r w:rsidR="00D72BCF" w:rsidRPr="00CA233A">
        <w:rPr>
          <w:rFonts w:ascii="Aptos" w:eastAsia="Aptos" w:hAnsi="Aptos" w:cs="Times New Roman"/>
        </w:rPr>
        <w:t xml:space="preserve"> Based on this, we considered that a web-resource was appropriate. Furthermore, the resource was designed with the </w:t>
      </w:r>
      <w:r w:rsidRPr="00CA233A">
        <w:rPr>
          <w:rFonts w:ascii="Aptos" w:eastAsia="Aptos" w:hAnsi="Aptos" w:cs="Times New Roman"/>
        </w:rPr>
        <w:t xml:space="preserve">intention </w:t>
      </w:r>
      <w:r w:rsidR="00D72BCF" w:rsidRPr="00CA233A">
        <w:rPr>
          <w:rFonts w:ascii="Aptos" w:eastAsia="Aptos" w:hAnsi="Aptos" w:cs="Times New Roman"/>
        </w:rPr>
        <w:t>that the tools to enhance knowledge, skills and values were fully downloadable to be used either as prompts for individuals to facilitate discussion or used collectively.</w:t>
      </w:r>
    </w:p>
    <w:p w14:paraId="22D66EEB" w14:textId="689A8AB4" w:rsidR="002C46A8" w:rsidRDefault="003A3E76" w:rsidP="008E441F">
      <w:pPr>
        <w:jc w:val="both"/>
        <w:rPr>
          <w:rFonts w:ascii="Aptos" w:eastAsia="Aptos" w:hAnsi="Aptos" w:cs="Times New Roman"/>
        </w:rPr>
      </w:pPr>
      <w:r w:rsidRPr="00CA233A">
        <w:rPr>
          <w:rFonts w:ascii="Aptos" w:eastAsia="Aptos" w:hAnsi="Aptos" w:cs="Times New Roman"/>
        </w:rPr>
        <w:lastRenderedPageBreak/>
        <w:t>We envisage that our web</w:t>
      </w:r>
      <w:r w:rsidRPr="00CA233A">
        <w:t xml:space="preserve"> resource could be used in other settings and with groups to enhance collective knowledge and skills, therefore facilitating a social and/or cultural experience and response to mourning. With this in mind, </w:t>
      </w:r>
      <w:r>
        <w:rPr>
          <w:rFonts w:ascii="Aptos" w:eastAsia="Aptos" w:hAnsi="Aptos" w:cs="Times New Roman"/>
        </w:rPr>
        <w:t>i</w:t>
      </w:r>
      <w:r w:rsidR="00693A08" w:rsidRPr="000206A2">
        <w:rPr>
          <w:rFonts w:ascii="Aptos" w:eastAsia="Aptos" w:hAnsi="Aptos" w:cs="Times New Roman"/>
        </w:rPr>
        <w:t>n the future, it would be beneficial to conduct a larger-scale evaluation to better understand the effectiveness of the resource for diverse populations and contexts. Increasing engagement and involvement with professional groups, earlier in the co-production process could facilitate buy-in and their readiness to integrate our web resource with existing support systems. By addressing these limitations and expanding its network of support, the Families and Friends in Bereavement website has the potential to play a significant role in reshaping grief support, promoting resilience, and fostering meaningful connections among families and social networks.</w:t>
      </w:r>
    </w:p>
    <w:p w14:paraId="7DFE37EE" w14:textId="77777777" w:rsidR="003A3E76" w:rsidRDefault="003A3E76" w:rsidP="008E441F">
      <w:pPr>
        <w:jc w:val="both"/>
        <w:rPr>
          <w:rFonts w:ascii="Aptos" w:eastAsia="Aptos" w:hAnsi="Aptos" w:cs="Times New Roman"/>
        </w:rPr>
      </w:pPr>
    </w:p>
    <w:p w14:paraId="52F9C3F2" w14:textId="797BF0EB" w:rsidR="00693A08" w:rsidRPr="002C46A8" w:rsidRDefault="00693A08" w:rsidP="008E441F">
      <w:pPr>
        <w:jc w:val="both"/>
        <w:rPr>
          <w:rFonts w:ascii="Aptos" w:eastAsia="Aptos" w:hAnsi="Aptos" w:cs="Times New Roman"/>
        </w:rPr>
      </w:pPr>
      <w:r w:rsidRPr="000206A2">
        <w:rPr>
          <w:rFonts w:ascii="Aptos" w:eastAsia="Aptos" w:hAnsi="Aptos" w:cs="Times New Roman"/>
          <w:b/>
          <w:bCs/>
        </w:rPr>
        <w:t>Conclusion</w:t>
      </w:r>
    </w:p>
    <w:p w14:paraId="52DEFA99" w14:textId="77777777" w:rsidR="00693A08" w:rsidRPr="000206A2" w:rsidRDefault="00693A08" w:rsidP="008E441F">
      <w:pPr>
        <w:jc w:val="both"/>
        <w:rPr>
          <w:rFonts w:ascii="Aptos" w:eastAsia="Aptos" w:hAnsi="Aptos" w:cs="Times New Roman"/>
        </w:rPr>
      </w:pPr>
      <w:r w:rsidRPr="000206A2">
        <w:rPr>
          <w:rFonts w:ascii="Aptos" w:eastAsia="Aptos" w:hAnsi="Aptos" w:cs="Times New Roman"/>
        </w:rPr>
        <w:t>The Families and Friends in Bereavement website represents a novel approach to grief support</w:t>
      </w:r>
      <w:r>
        <w:rPr>
          <w:rFonts w:ascii="Aptos" w:eastAsia="Aptos" w:hAnsi="Aptos" w:cs="Times New Roman"/>
        </w:rPr>
        <w:t xml:space="preserve"> and enhances the grief agenda through its</w:t>
      </w:r>
      <w:r w:rsidRPr="000206A2">
        <w:rPr>
          <w:rFonts w:ascii="Aptos" w:eastAsia="Aptos" w:hAnsi="Aptos" w:cs="Times New Roman"/>
        </w:rPr>
        <w:t xml:space="preserve"> </w:t>
      </w:r>
      <w:r>
        <w:rPr>
          <w:rFonts w:ascii="Aptos" w:eastAsia="Aptos" w:hAnsi="Aptos" w:cs="Times New Roman"/>
        </w:rPr>
        <w:t>emphasis on</w:t>
      </w:r>
      <w:r w:rsidRPr="000206A2">
        <w:rPr>
          <w:rFonts w:ascii="Aptos" w:eastAsia="Aptos" w:hAnsi="Aptos" w:cs="Times New Roman"/>
        </w:rPr>
        <w:t xml:space="preserve"> the role of social networks, empower</w:t>
      </w:r>
      <w:r>
        <w:rPr>
          <w:rFonts w:ascii="Aptos" w:eastAsia="Aptos" w:hAnsi="Aptos" w:cs="Times New Roman"/>
        </w:rPr>
        <w:t xml:space="preserve">ing </w:t>
      </w:r>
      <w:r w:rsidRPr="000206A2">
        <w:rPr>
          <w:rFonts w:ascii="Aptos" w:eastAsia="Aptos" w:hAnsi="Aptos" w:cs="Times New Roman"/>
        </w:rPr>
        <w:t>individuals to take charge of their grief, and normaliz</w:t>
      </w:r>
      <w:r>
        <w:rPr>
          <w:rFonts w:ascii="Aptos" w:eastAsia="Aptos" w:hAnsi="Aptos" w:cs="Times New Roman"/>
        </w:rPr>
        <w:t>ing</w:t>
      </w:r>
      <w:r w:rsidRPr="000206A2">
        <w:rPr>
          <w:rFonts w:ascii="Aptos" w:eastAsia="Aptos" w:hAnsi="Aptos" w:cs="Times New Roman"/>
        </w:rPr>
        <w:t xml:space="preserve"> the bereavement process. While challenges remain, particularly in terms of scalability and professional buy-in, the resource offers valuable insights into the ways in which grief can be better understood, navigated, and supported within the context of family and social networks. With further development and wider dissemination, it holds potential to impact the existing landscape of grief care and supporting individuals in their ongoing process of loss and recovery.</w:t>
      </w:r>
    </w:p>
    <w:p w14:paraId="5747CF72" w14:textId="77777777" w:rsidR="002C46A8" w:rsidRDefault="002C46A8" w:rsidP="00446FA4">
      <w:pPr>
        <w:jc w:val="both"/>
        <w:rPr>
          <w:b/>
          <w:bCs/>
        </w:rPr>
      </w:pPr>
    </w:p>
    <w:p w14:paraId="4F4097B2" w14:textId="1769F77A" w:rsidR="00693A08" w:rsidRDefault="00154457" w:rsidP="00446FA4">
      <w:pPr>
        <w:jc w:val="both"/>
        <w:rPr>
          <w:b/>
          <w:bCs/>
        </w:rPr>
      </w:pPr>
      <w:r>
        <w:rPr>
          <w:b/>
          <w:bCs/>
        </w:rPr>
        <w:t>Funding</w:t>
      </w:r>
    </w:p>
    <w:p w14:paraId="6C123B2F" w14:textId="778059E4" w:rsidR="00693A08" w:rsidRPr="004D571C" w:rsidRDefault="00693A08" w:rsidP="00512319">
      <w:pPr>
        <w:spacing w:line="240" w:lineRule="auto"/>
        <w:jc w:val="both"/>
        <w:rPr>
          <w:rFonts w:ascii="Aptos" w:hAnsi="Aptos" w:cstheme="minorHAnsi"/>
          <w:lang w:val="en-US"/>
        </w:rPr>
      </w:pPr>
      <w:r w:rsidRPr="004D571C">
        <w:rPr>
          <w:rFonts w:ascii="Aptos" w:hAnsi="Aptos" w:cstheme="minorHAnsi"/>
          <w:lang w:val="en-US"/>
        </w:rPr>
        <w:t>Th</w:t>
      </w:r>
      <w:r w:rsidR="002C46A8">
        <w:rPr>
          <w:rFonts w:ascii="Aptos" w:hAnsi="Aptos" w:cstheme="minorHAnsi"/>
          <w:lang w:val="en-US"/>
        </w:rPr>
        <w:t xml:space="preserve">is work </w:t>
      </w:r>
      <w:r w:rsidRPr="004D571C">
        <w:rPr>
          <w:rFonts w:ascii="Aptos" w:hAnsi="Aptos" w:cstheme="minorHAnsi"/>
          <w:lang w:val="en-US"/>
        </w:rPr>
        <w:t>was funded by the National Institute for Health and Care Research Applied Research Collaboration Wessex (NIHR ARC Wessex)</w:t>
      </w:r>
      <w:r w:rsidR="003C702E" w:rsidRPr="003C702E">
        <w:rPr>
          <w:rFonts w:ascii="Aptos" w:hAnsi="Aptos" w:cstheme="minorHAnsi"/>
          <w:lang w:val="en-US"/>
        </w:rPr>
        <w:t xml:space="preserve"> and by a research and development grant from University Hospital Southampton (</w:t>
      </w:r>
      <w:r w:rsidR="003C702E" w:rsidRPr="003C702E">
        <w:rPr>
          <w:rFonts w:ascii="Aptos" w:hAnsi="Aptos" w:cstheme="minorHAnsi"/>
        </w:rPr>
        <w:t>GNT0526</w:t>
      </w:r>
      <w:proofErr w:type="gramStart"/>
      <w:r w:rsidR="003C702E" w:rsidRPr="003C702E">
        <w:rPr>
          <w:rFonts w:ascii="Aptos" w:hAnsi="Aptos" w:cstheme="minorHAnsi"/>
        </w:rPr>
        <w:t>)</w:t>
      </w:r>
      <w:r w:rsidR="003C702E">
        <w:rPr>
          <w:rFonts w:ascii="Aptos" w:hAnsi="Aptos" w:cstheme="minorHAnsi"/>
          <w:lang w:val="en-US"/>
        </w:rPr>
        <w:t xml:space="preserve"> </w:t>
      </w:r>
      <w:r w:rsidRPr="004D571C">
        <w:rPr>
          <w:rFonts w:ascii="Aptos" w:hAnsi="Aptos" w:cstheme="minorHAnsi"/>
          <w:lang w:val="en-US"/>
        </w:rPr>
        <w:t>.</w:t>
      </w:r>
      <w:proofErr w:type="gramEnd"/>
      <w:r w:rsidRPr="004D571C">
        <w:rPr>
          <w:rFonts w:ascii="Aptos" w:hAnsi="Aptos" w:cstheme="minorHAnsi"/>
          <w:lang w:val="en-US"/>
        </w:rPr>
        <w:t xml:space="preserve"> The views expressed are those of the authors and not necessarily those of the National Institute for Health and Care Research or the Department of Health and Social Care</w:t>
      </w:r>
      <w:r w:rsidR="009008CC">
        <w:rPr>
          <w:rFonts w:ascii="Aptos" w:hAnsi="Aptos" w:cstheme="minorHAnsi"/>
          <w:lang w:val="en-US"/>
        </w:rPr>
        <w:t>.</w:t>
      </w:r>
      <w:r w:rsidR="002C46A8">
        <w:rPr>
          <w:rFonts w:ascii="Aptos" w:hAnsi="Aptos" w:cstheme="minorHAnsi"/>
          <w:lang w:val="en-US"/>
        </w:rPr>
        <w:t xml:space="preserve"> </w:t>
      </w:r>
    </w:p>
    <w:p w14:paraId="59A29A91" w14:textId="77777777" w:rsidR="00154457" w:rsidRDefault="00154457" w:rsidP="00CA2F01">
      <w:pPr>
        <w:pStyle w:val="NormalWeb"/>
        <w:jc w:val="both"/>
        <w:rPr>
          <w:rFonts w:ascii="Aptos" w:hAnsi="Aptos" w:cstheme="minorHAnsi"/>
          <w:sz w:val="22"/>
          <w:szCs w:val="22"/>
        </w:rPr>
      </w:pPr>
    </w:p>
    <w:p w14:paraId="4E10A430" w14:textId="239F560D" w:rsidR="00154457" w:rsidRPr="008153AE" w:rsidRDefault="00154457" w:rsidP="00154457">
      <w:pPr>
        <w:pStyle w:val="NormalWeb"/>
        <w:jc w:val="both"/>
        <w:rPr>
          <w:rFonts w:ascii="Aptos" w:hAnsi="Aptos" w:cstheme="minorHAnsi"/>
          <w:b/>
          <w:bCs/>
          <w:sz w:val="22"/>
          <w:szCs w:val="22"/>
        </w:rPr>
      </w:pPr>
      <w:r w:rsidRPr="008153AE">
        <w:rPr>
          <w:rFonts w:ascii="Aptos" w:hAnsi="Aptos" w:cstheme="minorHAnsi"/>
          <w:b/>
          <w:bCs/>
          <w:sz w:val="22"/>
          <w:szCs w:val="22"/>
        </w:rPr>
        <w:t>Acknowledgements</w:t>
      </w:r>
    </w:p>
    <w:p w14:paraId="12756633" w14:textId="32B4F881" w:rsidR="00693A08" w:rsidRDefault="00154457" w:rsidP="00CA2F01">
      <w:pPr>
        <w:pStyle w:val="NormalWeb"/>
        <w:jc w:val="both"/>
        <w:rPr>
          <w:rFonts w:ascii="Aptos" w:hAnsi="Aptos" w:cstheme="minorHAnsi"/>
          <w:sz w:val="22"/>
          <w:szCs w:val="22"/>
        </w:rPr>
      </w:pPr>
      <w:r>
        <w:rPr>
          <w:rFonts w:ascii="Aptos" w:hAnsi="Aptos" w:cstheme="minorHAnsi"/>
          <w:sz w:val="22"/>
          <w:szCs w:val="22"/>
        </w:rPr>
        <w:t>T</w:t>
      </w:r>
      <w:r w:rsidR="00693A08" w:rsidRPr="004D571C">
        <w:rPr>
          <w:rFonts w:ascii="Aptos" w:hAnsi="Aptos" w:cstheme="minorHAnsi"/>
          <w:sz w:val="22"/>
          <w:szCs w:val="22"/>
        </w:rPr>
        <w:t>he study team are grateful to Mark Livermore who expertly designed and produced the resource. We would also like to thank artist and musician Cindy Brooks for her contributions to the ‘</w:t>
      </w:r>
      <w:r w:rsidR="00693A08" w:rsidRPr="004D571C">
        <w:rPr>
          <w:rFonts w:ascii="Aptos" w:hAnsi="Aptos" w:cstheme="minorHAnsi"/>
          <w:i/>
          <w:iCs/>
          <w:sz w:val="22"/>
          <w:szCs w:val="22"/>
        </w:rPr>
        <w:t>space to pause</w:t>
      </w:r>
      <w:r w:rsidR="00693A08" w:rsidRPr="004D571C">
        <w:rPr>
          <w:rFonts w:ascii="Aptos" w:hAnsi="Aptos" w:cstheme="minorHAnsi"/>
          <w:sz w:val="22"/>
          <w:szCs w:val="22"/>
        </w:rPr>
        <w:t>’ webpage.</w:t>
      </w:r>
    </w:p>
    <w:p w14:paraId="2D5C3DB4" w14:textId="77777777" w:rsidR="00154457" w:rsidRDefault="00154457" w:rsidP="00CA2F01">
      <w:pPr>
        <w:pStyle w:val="NormalWeb"/>
        <w:jc w:val="both"/>
        <w:rPr>
          <w:rFonts w:ascii="Aptos" w:hAnsi="Aptos" w:cstheme="minorHAnsi"/>
          <w:sz w:val="22"/>
          <w:szCs w:val="22"/>
        </w:rPr>
      </w:pPr>
    </w:p>
    <w:p w14:paraId="18859571" w14:textId="4C0C7187" w:rsidR="00154457" w:rsidRPr="00154457" w:rsidRDefault="00154457" w:rsidP="00CA2F01">
      <w:pPr>
        <w:pStyle w:val="NormalWeb"/>
        <w:jc w:val="both"/>
        <w:rPr>
          <w:rFonts w:ascii="Aptos" w:hAnsi="Aptos" w:cstheme="minorHAnsi"/>
          <w:b/>
          <w:bCs/>
          <w:sz w:val="22"/>
          <w:szCs w:val="22"/>
        </w:rPr>
      </w:pPr>
      <w:r w:rsidRPr="00154457">
        <w:rPr>
          <w:rFonts w:ascii="Aptos" w:hAnsi="Aptos" w:cstheme="minorHAnsi"/>
          <w:b/>
          <w:bCs/>
          <w:sz w:val="22"/>
          <w:szCs w:val="22"/>
        </w:rPr>
        <w:t>Disclosure statement</w:t>
      </w:r>
    </w:p>
    <w:p w14:paraId="3CDE6A33" w14:textId="37BC2240" w:rsidR="00693A08" w:rsidRDefault="00154457">
      <w:r w:rsidRPr="00154457">
        <w:t>The authors report there are no competing interests to declare</w:t>
      </w:r>
      <w:r>
        <w:t>.</w:t>
      </w:r>
    </w:p>
    <w:p w14:paraId="5A6457EA" w14:textId="77777777" w:rsidR="008153AE" w:rsidRDefault="008153AE" w:rsidP="00154457">
      <w:pPr>
        <w:rPr>
          <w:b/>
          <w:bCs/>
          <w:lang w:val="en-US"/>
        </w:rPr>
      </w:pPr>
    </w:p>
    <w:p w14:paraId="288D7CFA" w14:textId="2AA6C1C4" w:rsidR="00154457" w:rsidRDefault="00154457" w:rsidP="00154457">
      <w:pPr>
        <w:rPr>
          <w:b/>
          <w:bCs/>
          <w:lang w:val="en-US"/>
        </w:rPr>
      </w:pPr>
      <w:r w:rsidRPr="00154457">
        <w:rPr>
          <w:b/>
          <w:bCs/>
          <w:lang w:val="en-US"/>
        </w:rPr>
        <w:t>Availability of data</w:t>
      </w:r>
    </w:p>
    <w:p w14:paraId="7AD28F1E" w14:textId="57003D57" w:rsidR="00154457" w:rsidRPr="00154457" w:rsidRDefault="00154457" w:rsidP="00154457">
      <w:pPr>
        <w:rPr>
          <w:lang w:val="en-US"/>
        </w:rPr>
      </w:pPr>
      <w:r w:rsidRPr="00154457">
        <w:rPr>
          <w:lang w:val="en-US"/>
        </w:rPr>
        <w:t xml:space="preserve">Study participants consented to the data being used for the sole purpose of this study and not to sharing for secondary analysis purposes.  Data </w:t>
      </w:r>
      <w:proofErr w:type="gramStart"/>
      <w:r w:rsidRPr="00154457">
        <w:rPr>
          <w:lang w:val="en-US"/>
        </w:rPr>
        <w:t>not</w:t>
      </w:r>
      <w:proofErr w:type="gramEnd"/>
      <w:r w:rsidRPr="00154457">
        <w:rPr>
          <w:lang w:val="en-US"/>
        </w:rPr>
        <w:t xml:space="preserve"> available.</w:t>
      </w:r>
    </w:p>
    <w:p w14:paraId="4C60C7F1" w14:textId="77777777" w:rsidR="00154457" w:rsidRPr="00154457" w:rsidRDefault="00154457"/>
    <w:p w14:paraId="3B9CFECB" w14:textId="77777777" w:rsidR="00693A08" w:rsidRPr="005348EF" w:rsidRDefault="00693A08">
      <w:pPr>
        <w:rPr>
          <w:b/>
          <w:bCs/>
        </w:rPr>
      </w:pPr>
      <w:r w:rsidRPr="005348EF">
        <w:rPr>
          <w:b/>
          <w:bCs/>
        </w:rPr>
        <w:lastRenderedPageBreak/>
        <w:t>References</w:t>
      </w:r>
    </w:p>
    <w:p w14:paraId="10E78A8A"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ABEL, J., KELLEHEAR, A. &amp; AOUN, S. M. 2023. Bereavement care reimagined. </w:t>
      </w:r>
      <w:r w:rsidRPr="00BE675C">
        <w:rPr>
          <w:rFonts w:asciiTheme="minorHAnsi" w:hAnsiTheme="minorHAnsi"/>
          <w:i/>
        </w:rPr>
        <w:t>Annals of Palliative Medicine,</w:t>
      </w:r>
      <w:r w:rsidRPr="00BE675C">
        <w:rPr>
          <w:rFonts w:asciiTheme="minorHAnsi" w:hAnsiTheme="minorHAnsi"/>
        </w:rPr>
        <w:t xml:space="preserve"> 12</w:t>
      </w:r>
      <w:r w:rsidRPr="00BE675C">
        <w:rPr>
          <w:rFonts w:asciiTheme="minorHAnsi" w:hAnsiTheme="minorHAnsi"/>
          <w:b/>
        </w:rPr>
        <w:t>,</w:t>
      </w:r>
      <w:r w:rsidRPr="00BE675C">
        <w:rPr>
          <w:rFonts w:asciiTheme="minorHAnsi" w:hAnsiTheme="minorHAnsi"/>
        </w:rPr>
        <w:t xml:space="preserve"> 81625-81825.</w:t>
      </w:r>
    </w:p>
    <w:p w14:paraId="1DBA8CFA" w14:textId="32993564"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ANTONOVSKY, A. &amp; SOURANI, T. 1988. Family sense of coherence and family adaptation. </w:t>
      </w:r>
      <w:r w:rsidRPr="00BE675C">
        <w:rPr>
          <w:rFonts w:asciiTheme="minorHAnsi" w:hAnsiTheme="minorHAnsi"/>
          <w:i/>
        </w:rPr>
        <w:t>Journal of Marriage and the Family</w:t>
      </w:r>
      <w:r w:rsidRPr="00BE675C">
        <w:rPr>
          <w:rFonts w:asciiTheme="minorHAnsi" w:hAnsiTheme="minorHAnsi"/>
          <w:b/>
        </w:rPr>
        <w:t>,</w:t>
      </w:r>
      <w:r w:rsidRPr="00BE675C">
        <w:rPr>
          <w:rFonts w:asciiTheme="minorHAnsi" w:hAnsiTheme="minorHAnsi"/>
        </w:rPr>
        <w:t xml:space="preserve"> </w:t>
      </w:r>
      <w:r w:rsidR="002C46A8">
        <w:rPr>
          <w:rFonts w:asciiTheme="minorHAnsi" w:hAnsiTheme="minorHAnsi"/>
        </w:rPr>
        <w:t xml:space="preserve">50, </w:t>
      </w:r>
      <w:r w:rsidRPr="00BE675C">
        <w:rPr>
          <w:rFonts w:asciiTheme="minorHAnsi" w:hAnsiTheme="minorHAnsi"/>
        </w:rPr>
        <w:t>79-92.</w:t>
      </w:r>
    </w:p>
    <w:p w14:paraId="18BF192E"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AOUN, S. M. 2020. Bereavement support: from the poor cousin of palliative care to a core asset of compassionate communities. </w:t>
      </w:r>
      <w:r w:rsidRPr="00BE675C">
        <w:rPr>
          <w:rFonts w:asciiTheme="minorHAnsi" w:hAnsiTheme="minorHAnsi"/>
          <w:i/>
        </w:rPr>
        <w:t>Progress in Palliative Care,</w:t>
      </w:r>
      <w:r w:rsidRPr="00BE675C">
        <w:rPr>
          <w:rFonts w:asciiTheme="minorHAnsi" w:hAnsiTheme="minorHAnsi"/>
        </w:rPr>
        <w:t xml:space="preserve"> 28</w:t>
      </w:r>
      <w:r w:rsidRPr="00BE675C">
        <w:rPr>
          <w:rFonts w:asciiTheme="minorHAnsi" w:hAnsiTheme="minorHAnsi"/>
          <w:b/>
        </w:rPr>
        <w:t>,</w:t>
      </w:r>
      <w:r w:rsidRPr="00BE675C">
        <w:rPr>
          <w:rFonts w:asciiTheme="minorHAnsi" w:hAnsiTheme="minorHAnsi"/>
        </w:rPr>
        <w:t xml:space="preserve"> 107-114.</w:t>
      </w:r>
    </w:p>
    <w:p w14:paraId="7635C2B0" w14:textId="757CB404"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AOUN, S. M., BREEN, L. J., HOWTING, D. A., RUMBOLD, B., MCNAMARA, B. &amp; HEGNEY, D. 2015. Who needs bereavement support? A population based survey of bereavement risk and support need. </w:t>
      </w:r>
      <w:r w:rsidRPr="00BE675C">
        <w:rPr>
          <w:rFonts w:asciiTheme="minorHAnsi" w:hAnsiTheme="minorHAnsi"/>
          <w:i/>
        </w:rPr>
        <w:t xml:space="preserve">PloS </w:t>
      </w:r>
      <w:r w:rsidR="002C46A8">
        <w:rPr>
          <w:rFonts w:asciiTheme="minorHAnsi" w:hAnsiTheme="minorHAnsi"/>
          <w:i/>
        </w:rPr>
        <w:t>O</w:t>
      </w:r>
      <w:r w:rsidRPr="00BE675C">
        <w:rPr>
          <w:rFonts w:asciiTheme="minorHAnsi" w:hAnsiTheme="minorHAnsi"/>
          <w:i/>
        </w:rPr>
        <w:t>ne,</w:t>
      </w:r>
      <w:r w:rsidRPr="00BE675C">
        <w:rPr>
          <w:rFonts w:asciiTheme="minorHAnsi" w:hAnsiTheme="minorHAnsi"/>
        </w:rPr>
        <w:t xml:space="preserve"> 10</w:t>
      </w:r>
      <w:r w:rsidRPr="00BE675C">
        <w:rPr>
          <w:rFonts w:asciiTheme="minorHAnsi" w:hAnsiTheme="minorHAnsi"/>
          <w:b/>
        </w:rPr>
        <w:t>,</w:t>
      </w:r>
      <w:r w:rsidRPr="00BE675C">
        <w:rPr>
          <w:rFonts w:asciiTheme="minorHAnsi" w:hAnsiTheme="minorHAnsi"/>
        </w:rPr>
        <w:t xml:space="preserve"> e0121101.</w:t>
      </w:r>
    </w:p>
    <w:p w14:paraId="077AD6FF" w14:textId="0FCDA574"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AOUN, S. M., BREEN, L. J., RUMBOLD, B., CHRISTIAN, K. M., SAME, A. &amp; ABEL, J. 2019. Matching response to need: What makes social networks fit for providing bereavement support? </w:t>
      </w:r>
      <w:r w:rsidRPr="00BE675C">
        <w:rPr>
          <w:rFonts w:asciiTheme="minorHAnsi" w:hAnsiTheme="minorHAnsi"/>
          <w:i/>
        </w:rPr>
        <w:t xml:space="preserve">PloS </w:t>
      </w:r>
      <w:r w:rsidR="002C46A8">
        <w:rPr>
          <w:rFonts w:asciiTheme="minorHAnsi" w:hAnsiTheme="minorHAnsi"/>
          <w:i/>
        </w:rPr>
        <w:t>O</w:t>
      </w:r>
      <w:r w:rsidRPr="00BE675C">
        <w:rPr>
          <w:rFonts w:asciiTheme="minorHAnsi" w:hAnsiTheme="minorHAnsi"/>
          <w:i/>
        </w:rPr>
        <w:t>ne,</w:t>
      </w:r>
      <w:r w:rsidRPr="00BE675C">
        <w:rPr>
          <w:rFonts w:asciiTheme="minorHAnsi" w:hAnsiTheme="minorHAnsi"/>
        </w:rPr>
        <w:t xml:space="preserve"> 14</w:t>
      </w:r>
      <w:r w:rsidRPr="00BE675C">
        <w:rPr>
          <w:rFonts w:asciiTheme="minorHAnsi" w:hAnsiTheme="minorHAnsi"/>
          <w:b/>
        </w:rPr>
        <w:t>,</w:t>
      </w:r>
      <w:r w:rsidRPr="00BE675C">
        <w:rPr>
          <w:rFonts w:asciiTheme="minorHAnsi" w:hAnsiTheme="minorHAnsi"/>
        </w:rPr>
        <w:t xml:space="preserve"> e0213367.</w:t>
      </w:r>
    </w:p>
    <w:p w14:paraId="0E96AE43"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AOUN, S. M., BREEN, L. J., WHITE, I., RUMBOLD, B. &amp; KELLEHEAR, A. 2018. What sources of bereavement support are perceived helpful by bereaved people and why? Empirical evidence for the compassionate communities approach. </w:t>
      </w:r>
      <w:r w:rsidRPr="00BE675C">
        <w:rPr>
          <w:rFonts w:asciiTheme="minorHAnsi" w:hAnsiTheme="minorHAnsi"/>
          <w:i/>
        </w:rPr>
        <w:t>Palliative Medicine,</w:t>
      </w:r>
      <w:r w:rsidRPr="00BE675C">
        <w:rPr>
          <w:rFonts w:asciiTheme="minorHAnsi" w:hAnsiTheme="minorHAnsi"/>
        </w:rPr>
        <w:t xml:space="preserve"> 32</w:t>
      </w:r>
      <w:r w:rsidRPr="00BE675C">
        <w:rPr>
          <w:rFonts w:asciiTheme="minorHAnsi" w:hAnsiTheme="minorHAnsi"/>
          <w:b/>
        </w:rPr>
        <w:t>,</w:t>
      </w:r>
      <w:r w:rsidRPr="00BE675C">
        <w:rPr>
          <w:rFonts w:asciiTheme="minorHAnsi" w:hAnsiTheme="minorHAnsi"/>
        </w:rPr>
        <w:t xml:space="preserve"> 1378-1388.</w:t>
      </w:r>
    </w:p>
    <w:p w14:paraId="45A7E79A"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AOUN, S. M., CAFARELLA, P. A., RUMBOLD, B., THOMAS, G., HOGDEN, A., JIANG, L., GREGORY, S. &amp; KISSANE, D. W. 2020a. Who cares for the bereaved? A national survey of family caregivers of people with motor neurone disease. </w:t>
      </w:r>
      <w:r w:rsidRPr="00BE675C">
        <w:rPr>
          <w:rFonts w:asciiTheme="minorHAnsi" w:hAnsiTheme="minorHAnsi"/>
          <w:i/>
        </w:rPr>
        <w:t>Amyotrophic lateral sclerosis &amp; frontotemporal degeneration</w:t>
      </w:r>
      <w:r w:rsidRPr="00BE675C">
        <w:rPr>
          <w:rFonts w:asciiTheme="minorHAnsi" w:hAnsiTheme="minorHAnsi"/>
          <w:b/>
        </w:rPr>
        <w:t>,</w:t>
      </w:r>
      <w:r w:rsidRPr="00BE675C">
        <w:rPr>
          <w:rFonts w:asciiTheme="minorHAnsi" w:hAnsiTheme="minorHAnsi"/>
        </w:rPr>
        <w:t xml:space="preserve"> 1-11.</w:t>
      </w:r>
    </w:p>
    <w:p w14:paraId="556CDFAD" w14:textId="1156D922"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AOUN, S. M., KEEGAN, O., ROBERTS, A. &amp; BREEN, L. J. 2020b. The impact of bereavement support on wellbeing: a comparative study between Australia and Ireland. </w:t>
      </w:r>
      <w:r w:rsidRPr="00BE675C">
        <w:rPr>
          <w:rFonts w:asciiTheme="minorHAnsi" w:hAnsiTheme="minorHAnsi"/>
          <w:i/>
        </w:rPr>
        <w:t xml:space="preserve">Palliative </w:t>
      </w:r>
      <w:r w:rsidR="002C46A8">
        <w:rPr>
          <w:rFonts w:asciiTheme="minorHAnsi" w:hAnsiTheme="minorHAnsi"/>
          <w:i/>
        </w:rPr>
        <w:t>C</w:t>
      </w:r>
      <w:r w:rsidRPr="00BE675C">
        <w:rPr>
          <w:rFonts w:asciiTheme="minorHAnsi" w:hAnsiTheme="minorHAnsi"/>
          <w:i/>
        </w:rPr>
        <w:t xml:space="preserve">are and </w:t>
      </w:r>
      <w:r w:rsidR="002C46A8">
        <w:rPr>
          <w:rFonts w:asciiTheme="minorHAnsi" w:hAnsiTheme="minorHAnsi"/>
          <w:i/>
        </w:rPr>
        <w:t>S</w:t>
      </w:r>
      <w:r w:rsidRPr="00BE675C">
        <w:rPr>
          <w:rFonts w:asciiTheme="minorHAnsi" w:hAnsiTheme="minorHAnsi"/>
          <w:i/>
        </w:rPr>
        <w:t xml:space="preserve">ocial </w:t>
      </w:r>
      <w:r w:rsidR="002C46A8">
        <w:rPr>
          <w:rFonts w:asciiTheme="minorHAnsi" w:hAnsiTheme="minorHAnsi"/>
          <w:i/>
        </w:rPr>
        <w:t>P</w:t>
      </w:r>
      <w:r w:rsidRPr="00BE675C">
        <w:rPr>
          <w:rFonts w:asciiTheme="minorHAnsi" w:hAnsiTheme="minorHAnsi"/>
          <w:i/>
        </w:rPr>
        <w:t>ractice,</w:t>
      </w:r>
      <w:r w:rsidRPr="00BE675C">
        <w:rPr>
          <w:rFonts w:asciiTheme="minorHAnsi" w:hAnsiTheme="minorHAnsi"/>
        </w:rPr>
        <w:t xml:space="preserve"> 14</w:t>
      </w:r>
      <w:r w:rsidRPr="00BE675C">
        <w:rPr>
          <w:rFonts w:asciiTheme="minorHAnsi" w:hAnsiTheme="minorHAnsi"/>
          <w:b/>
        </w:rPr>
        <w:t>,</w:t>
      </w:r>
      <w:r w:rsidRPr="00BE675C">
        <w:rPr>
          <w:rFonts w:asciiTheme="minorHAnsi" w:hAnsiTheme="minorHAnsi"/>
        </w:rPr>
        <w:t xml:space="preserve"> 2632352420935132.</w:t>
      </w:r>
    </w:p>
    <w:p w14:paraId="4CCDDCCB" w14:textId="6B39B538"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BARBOZA, J., SEEDALL, R. &amp; NEIMEYER, R. A. 2022. Meaning co</w:t>
      </w:r>
      <w:r w:rsidRPr="00BE675C">
        <w:rPr>
          <w:rFonts w:ascii="Cambria Math" w:hAnsi="Cambria Math" w:cs="Cambria Math"/>
        </w:rPr>
        <w:t>‐</w:t>
      </w:r>
      <w:r w:rsidRPr="00BE675C">
        <w:rPr>
          <w:rFonts w:asciiTheme="minorHAnsi" w:hAnsiTheme="minorHAnsi"/>
        </w:rPr>
        <w:t>construction: Facilitating shared family meaning</w:t>
      </w:r>
      <w:r w:rsidRPr="00BE675C">
        <w:rPr>
          <w:rFonts w:ascii="Cambria Math" w:hAnsi="Cambria Math" w:cs="Cambria Math"/>
        </w:rPr>
        <w:t>‐</w:t>
      </w:r>
      <w:r w:rsidRPr="00BE675C">
        <w:rPr>
          <w:rFonts w:asciiTheme="minorHAnsi" w:hAnsiTheme="minorHAnsi"/>
        </w:rPr>
        <w:t xml:space="preserve">making in bereavement. </w:t>
      </w:r>
      <w:r w:rsidRPr="00BE675C">
        <w:rPr>
          <w:rFonts w:asciiTheme="minorHAnsi" w:hAnsiTheme="minorHAnsi"/>
          <w:i/>
        </w:rPr>
        <w:t xml:space="preserve">Family </w:t>
      </w:r>
      <w:r w:rsidR="002C46A8">
        <w:rPr>
          <w:rFonts w:asciiTheme="minorHAnsi" w:hAnsiTheme="minorHAnsi"/>
          <w:i/>
        </w:rPr>
        <w:t>P</w:t>
      </w:r>
      <w:r w:rsidRPr="00BE675C">
        <w:rPr>
          <w:rFonts w:asciiTheme="minorHAnsi" w:hAnsiTheme="minorHAnsi"/>
          <w:i/>
        </w:rPr>
        <w:t>rocess,</w:t>
      </w:r>
      <w:r w:rsidRPr="00BE675C">
        <w:rPr>
          <w:rFonts w:asciiTheme="minorHAnsi" w:hAnsiTheme="minorHAnsi"/>
        </w:rPr>
        <w:t xml:space="preserve"> 61</w:t>
      </w:r>
      <w:r w:rsidRPr="00BE675C">
        <w:rPr>
          <w:rFonts w:asciiTheme="minorHAnsi" w:hAnsiTheme="minorHAnsi"/>
          <w:b/>
        </w:rPr>
        <w:t>,</w:t>
      </w:r>
      <w:r w:rsidRPr="00BE675C">
        <w:rPr>
          <w:rFonts w:asciiTheme="minorHAnsi" w:hAnsiTheme="minorHAnsi"/>
        </w:rPr>
        <w:t xml:space="preserve"> 7-24.</w:t>
      </w:r>
    </w:p>
    <w:p w14:paraId="109C35A2"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BECVAR, D. S. 2012. </w:t>
      </w:r>
      <w:r w:rsidRPr="00BE675C">
        <w:rPr>
          <w:rFonts w:asciiTheme="minorHAnsi" w:hAnsiTheme="minorHAnsi"/>
          <w:i/>
        </w:rPr>
        <w:t>Handbook of family resilience</w:t>
      </w:r>
      <w:r w:rsidRPr="00BE675C">
        <w:rPr>
          <w:rFonts w:asciiTheme="minorHAnsi" w:hAnsiTheme="minorHAnsi"/>
        </w:rPr>
        <w:t>, Springer Science &amp; Business Media.</w:t>
      </w:r>
    </w:p>
    <w:p w14:paraId="53C2522E" w14:textId="43D37D6C"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BREEN, L. J., KAWASHIMA, D., JOY, K., CADELL, S., ROTH, D., CHOW, A. &amp; MACDONALD, M. E. 2022. Grief literacy: A call to action for compassionate communities. </w:t>
      </w:r>
      <w:r w:rsidRPr="00BE675C">
        <w:rPr>
          <w:rFonts w:asciiTheme="minorHAnsi" w:hAnsiTheme="minorHAnsi"/>
          <w:i/>
        </w:rPr>
        <w:t xml:space="preserve">Death </w:t>
      </w:r>
      <w:r w:rsidR="002C46A8">
        <w:rPr>
          <w:rFonts w:asciiTheme="minorHAnsi" w:hAnsiTheme="minorHAnsi"/>
          <w:i/>
        </w:rPr>
        <w:t>S</w:t>
      </w:r>
      <w:r w:rsidRPr="00BE675C">
        <w:rPr>
          <w:rFonts w:asciiTheme="minorHAnsi" w:hAnsiTheme="minorHAnsi"/>
          <w:i/>
        </w:rPr>
        <w:t>tudies,</w:t>
      </w:r>
      <w:r w:rsidRPr="00BE675C">
        <w:rPr>
          <w:rFonts w:asciiTheme="minorHAnsi" w:hAnsiTheme="minorHAnsi"/>
        </w:rPr>
        <w:t xml:space="preserve"> 46</w:t>
      </w:r>
      <w:r w:rsidRPr="00BE675C">
        <w:rPr>
          <w:rFonts w:asciiTheme="minorHAnsi" w:hAnsiTheme="minorHAnsi"/>
          <w:b/>
        </w:rPr>
        <w:t>,</w:t>
      </w:r>
      <w:r w:rsidRPr="00BE675C">
        <w:rPr>
          <w:rFonts w:asciiTheme="minorHAnsi" w:hAnsiTheme="minorHAnsi"/>
        </w:rPr>
        <w:t xml:space="preserve"> 425-433.</w:t>
      </w:r>
    </w:p>
    <w:p w14:paraId="60D78FBE" w14:textId="391C0051"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BREEN, L. J., SZYLIT, R., GILBERT, K. R., MACPHERSON, C., MURPHY, I., NADEAU, J. W., REIS E SILVA, D., WIEGAND, D. L., INTERNATIONAL WORK GROUP ON DEATH, D. &amp; BEREAVEMENT 2019. Invitation to grief in the family context. </w:t>
      </w:r>
      <w:r w:rsidRPr="00BE675C">
        <w:rPr>
          <w:rFonts w:asciiTheme="minorHAnsi" w:hAnsiTheme="minorHAnsi"/>
          <w:i/>
        </w:rPr>
        <w:t xml:space="preserve">Death </w:t>
      </w:r>
      <w:r w:rsidR="002C46A8">
        <w:rPr>
          <w:rFonts w:asciiTheme="minorHAnsi" w:hAnsiTheme="minorHAnsi"/>
          <w:i/>
        </w:rPr>
        <w:t>S</w:t>
      </w:r>
      <w:r w:rsidRPr="00BE675C">
        <w:rPr>
          <w:rFonts w:asciiTheme="minorHAnsi" w:hAnsiTheme="minorHAnsi"/>
          <w:i/>
        </w:rPr>
        <w:t>tudies,</w:t>
      </w:r>
      <w:r w:rsidRPr="00BE675C">
        <w:rPr>
          <w:rFonts w:asciiTheme="minorHAnsi" w:hAnsiTheme="minorHAnsi"/>
        </w:rPr>
        <w:t xml:space="preserve"> 43</w:t>
      </w:r>
      <w:r w:rsidRPr="00BE675C">
        <w:rPr>
          <w:rFonts w:asciiTheme="minorHAnsi" w:hAnsiTheme="minorHAnsi"/>
          <w:b/>
        </w:rPr>
        <w:t>,</w:t>
      </w:r>
      <w:r w:rsidRPr="00BE675C">
        <w:rPr>
          <w:rFonts w:asciiTheme="minorHAnsi" w:hAnsiTheme="minorHAnsi"/>
        </w:rPr>
        <w:t xml:space="preserve"> 173-182.</w:t>
      </w:r>
    </w:p>
    <w:p w14:paraId="48B24E7B" w14:textId="3271E7C0"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CAMPLING, N., LUND, S., ALLAM, A., PRECIOUS, G. &amp; MYALL, M. 202</w:t>
      </w:r>
      <w:r w:rsidR="002C46A8">
        <w:rPr>
          <w:rFonts w:asciiTheme="minorHAnsi" w:hAnsiTheme="minorHAnsi"/>
        </w:rPr>
        <w:t>4</w:t>
      </w:r>
      <w:r w:rsidRPr="00BE675C">
        <w:rPr>
          <w:rFonts w:asciiTheme="minorHAnsi" w:hAnsiTheme="minorHAnsi"/>
        </w:rPr>
        <w:t xml:space="preserve">. “The person was like the glue in the cracked pot which was no longer there”: family-focused support for bereavement via co-production of a web-based intervention. </w:t>
      </w:r>
      <w:r w:rsidRPr="00BE675C">
        <w:rPr>
          <w:rFonts w:asciiTheme="minorHAnsi" w:hAnsiTheme="minorHAnsi"/>
          <w:i/>
        </w:rPr>
        <w:t>F1000 Research</w:t>
      </w:r>
      <w:r w:rsidR="002C46A8">
        <w:rPr>
          <w:rFonts w:asciiTheme="minorHAnsi" w:hAnsiTheme="minorHAnsi"/>
          <w:iCs/>
        </w:rPr>
        <w:t>, 12: 1024</w:t>
      </w:r>
      <w:r w:rsidRPr="00BE675C">
        <w:rPr>
          <w:rFonts w:asciiTheme="minorHAnsi" w:hAnsiTheme="minorHAnsi"/>
        </w:rPr>
        <w:t>.</w:t>
      </w:r>
    </w:p>
    <w:p w14:paraId="7B799215" w14:textId="77777777" w:rsidR="00693A08" w:rsidRDefault="00693A08" w:rsidP="004634D0">
      <w:pPr>
        <w:pStyle w:val="EndNoteBibliography"/>
        <w:spacing w:after="0"/>
        <w:ind w:left="720" w:hanging="720"/>
        <w:rPr>
          <w:rFonts w:asciiTheme="minorHAnsi" w:hAnsiTheme="minorHAnsi"/>
          <w:i/>
        </w:rPr>
      </w:pPr>
      <w:r w:rsidRPr="00BE675C">
        <w:rPr>
          <w:rFonts w:asciiTheme="minorHAnsi" w:hAnsiTheme="minorHAnsi"/>
        </w:rPr>
        <w:t xml:space="preserve">CLARK, S. E. 2003. </w:t>
      </w:r>
      <w:r w:rsidRPr="00BE675C">
        <w:rPr>
          <w:rFonts w:asciiTheme="minorHAnsi" w:hAnsiTheme="minorHAnsi"/>
          <w:i/>
        </w:rPr>
        <w:t>Loss and Grief in General Practice: The Development and Evaluation of Two Instruments to Detect and Measure Grief in General Practice Patients.</w:t>
      </w:r>
    </w:p>
    <w:p w14:paraId="1FC362C9" w14:textId="3477BA40" w:rsidR="006B515A" w:rsidRPr="00CA233A" w:rsidRDefault="006B515A" w:rsidP="004634D0">
      <w:pPr>
        <w:pStyle w:val="EndNoteBibliography"/>
        <w:spacing w:after="0"/>
        <w:ind w:left="720" w:hanging="720"/>
        <w:rPr>
          <w:rFonts w:asciiTheme="minorHAnsi" w:hAnsiTheme="minorHAnsi"/>
          <w:iCs/>
        </w:rPr>
      </w:pPr>
      <w:r w:rsidRPr="00CA233A">
        <w:rPr>
          <w:rFonts w:asciiTheme="minorHAnsi" w:hAnsiTheme="minorHAnsi"/>
          <w:iCs/>
          <w:lang w:val="en-GB"/>
        </w:rPr>
        <w:t>DataReportal, &amp; Meltwater, &amp; We Are Social. (February 5, 2025). Number of internet and social media users worldwide as of February 2025 (in billions) [Graph]. In Statista. Retrieved June 27, 2025, from https://www.statista.com/statistics/617136/digital-population-worldwide/</w:t>
      </w:r>
    </w:p>
    <w:p w14:paraId="69AC59A0" w14:textId="67FC5916" w:rsidR="00BE675C" w:rsidRPr="00CA233A" w:rsidRDefault="00BE675C" w:rsidP="004634D0">
      <w:pPr>
        <w:pStyle w:val="EndNoteBibliography"/>
        <w:spacing w:after="0"/>
        <w:ind w:left="720" w:hanging="720"/>
        <w:rPr>
          <w:rFonts w:asciiTheme="minorHAnsi" w:hAnsiTheme="minorHAnsi"/>
          <w:i/>
        </w:rPr>
      </w:pPr>
      <w:r w:rsidRPr="00CA233A">
        <w:rPr>
          <w:rFonts w:asciiTheme="minorHAnsi" w:hAnsiTheme="minorHAnsi"/>
        </w:rPr>
        <w:t xml:space="preserve">GUBRIUM, J.F. &amp; HOLSTEIN, J.A. 1990. </w:t>
      </w:r>
      <w:r w:rsidRPr="00CA233A">
        <w:rPr>
          <w:rFonts w:asciiTheme="minorHAnsi" w:hAnsiTheme="minorHAnsi"/>
          <w:i/>
          <w:iCs/>
        </w:rPr>
        <w:t>What is family?</w:t>
      </w:r>
      <w:r w:rsidRPr="00CA233A">
        <w:rPr>
          <w:rFonts w:asciiTheme="minorHAnsi" w:hAnsiTheme="minorHAnsi"/>
        </w:rPr>
        <w:t xml:space="preserve"> Mountain View, CA: Mayfield. </w:t>
      </w:r>
    </w:p>
    <w:p w14:paraId="01E621D3" w14:textId="77777777" w:rsidR="00693A08" w:rsidRPr="00CA233A" w:rsidRDefault="00693A08" w:rsidP="004634D0">
      <w:pPr>
        <w:pStyle w:val="EndNoteBibliography"/>
        <w:spacing w:after="0"/>
        <w:ind w:left="720" w:hanging="720"/>
        <w:rPr>
          <w:rFonts w:asciiTheme="minorHAnsi" w:hAnsiTheme="minorHAnsi"/>
        </w:rPr>
      </w:pPr>
      <w:r w:rsidRPr="00CA233A">
        <w:rPr>
          <w:rFonts w:asciiTheme="minorHAnsi" w:hAnsiTheme="minorHAnsi"/>
        </w:rPr>
        <w:t xml:space="preserve">HAY, A., HALL, C. W., SEALEY, M., LOBB, E. A. &amp; BREEN, L. J. 2021. Developing a practice-based research agenda for grief and bereavement care. </w:t>
      </w:r>
      <w:r w:rsidRPr="00CA233A">
        <w:rPr>
          <w:rFonts w:asciiTheme="minorHAnsi" w:hAnsiTheme="minorHAnsi"/>
          <w:i/>
        </w:rPr>
        <w:t>Death Studies,</w:t>
      </w:r>
      <w:r w:rsidRPr="00CA233A">
        <w:rPr>
          <w:rFonts w:asciiTheme="minorHAnsi" w:hAnsiTheme="minorHAnsi"/>
        </w:rPr>
        <w:t xml:space="preserve"> 45</w:t>
      </w:r>
      <w:r w:rsidRPr="00CA233A">
        <w:rPr>
          <w:rFonts w:asciiTheme="minorHAnsi" w:hAnsiTheme="minorHAnsi"/>
          <w:b/>
        </w:rPr>
        <w:t>,</w:t>
      </w:r>
      <w:r w:rsidRPr="00CA233A">
        <w:rPr>
          <w:rFonts w:asciiTheme="minorHAnsi" w:hAnsiTheme="minorHAnsi"/>
        </w:rPr>
        <w:t xml:space="preserve"> 331-341.</w:t>
      </w:r>
    </w:p>
    <w:p w14:paraId="3ADB834D" w14:textId="178F593C" w:rsidR="00B00D98" w:rsidRPr="00CA233A" w:rsidRDefault="00B00D98" w:rsidP="004634D0">
      <w:pPr>
        <w:pStyle w:val="EndNoteBibliography"/>
        <w:spacing w:after="0"/>
        <w:ind w:left="720" w:hanging="720"/>
        <w:rPr>
          <w:rFonts w:asciiTheme="minorHAnsi" w:hAnsiTheme="minorHAnsi"/>
        </w:rPr>
      </w:pPr>
      <w:r w:rsidRPr="00CA233A">
        <w:rPr>
          <w:rFonts w:asciiTheme="minorHAnsi" w:hAnsiTheme="minorHAnsi"/>
          <w:lang w:val="en-GB"/>
        </w:rPr>
        <w:t>Hickey G, Brearley S, Coldham T, Denegri S, Green G, Staniszewska S, et al. </w:t>
      </w:r>
      <w:r w:rsidRPr="00CA233A">
        <w:rPr>
          <w:rFonts w:asciiTheme="minorHAnsi" w:hAnsiTheme="minorHAnsi"/>
          <w:i/>
          <w:iCs/>
          <w:lang w:val="en-GB"/>
        </w:rPr>
        <w:t>Guidance on Co-Producing a Research Project</w:t>
      </w:r>
      <w:r w:rsidRPr="00CA233A">
        <w:rPr>
          <w:rFonts w:asciiTheme="minorHAnsi" w:hAnsiTheme="minorHAnsi"/>
          <w:lang w:val="en-GB"/>
        </w:rPr>
        <w:t>. Southampton: National Institute for Health and Social Care Research, Involve. (2018).</w:t>
      </w:r>
    </w:p>
    <w:p w14:paraId="74AC483B"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KELLAS, J. K. 2021. Communicated narrative sense-making theory: Bridging storytelling, relationships, and well-being. </w:t>
      </w:r>
      <w:r w:rsidRPr="00BE675C">
        <w:rPr>
          <w:rFonts w:asciiTheme="minorHAnsi" w:hAnsiTheme="minorHAnsi"/>
          <w:i/>
        </w:rPr>
        <w:t>Engaging theories in interpersonal communication.</w:t>
      </w:r>
      <w:r w:rsidRPr="00BE675C">
        <w:rPr>
          <w:rFonts w:asciiTheme="minorHAnsi" w:hAnsiTheme="minorHAnsi"/>
        </w:rPr>
        <w:t xml:space="preserve"> Routledge.</w:t>
      </w:r>
    </w:p>
    <w:p w14:paraId="105C0290" w14:textId="77777777" w:rsidR="00693A08" w:rsidRDefault="00693A08" w:rsidP="004634D0">
      <w:pPr>
        <w:pStyle w:val="EndNoteBibliography"/>
        <w:spacing w:after="0"/>
        <w:ind w:left="720" w:hanging="720"/>
        <w:rPr>
          <w:rFonts w:asciiTheme="minorHAnsi" w:hAnsiTheme="minorHAnsi"/>
        </w:rPr>
      </w:pPr>
      <w:r w:rsidRPr="00BE675C">
        <w:rPr>
          <w:rFonts w:asciiTheme="minorHAnsi" w:hAnsiTheme="minorHAnsi"/>
        </w:rPr>
        <w:lastRenderedPageBreak/>
        <w:t xml:space="preserve">KELLAS, J. K., TREES, A. R., SCHRODT, P., LECLAIR-UNDERBERG, C. &amp; WILLER, E. K. 2013. Exploring Links Between Well-Being and Interactional Sense-Making in Married Couples' Jointly Told Stories of Stress. </w:t>
      </w:r>
      <w:r w:rsidRPr="00BE675C">
        <w:rPr>
          <w:rFonts w:asciiTheme="minorHAnsi" w:hAnsiTheme="minorHAnsi"/>
          <w:i/>
        </w:rPr>
        <w:t>Family Storytelling.</w:t>
      </w:r>
      <w:r w:rsidRPr="00BE675C">
        <w:rPr>
          <w:rFonts w:asciiTheme="minorHAnsi" w:hAnsiTheme="minorHAnsi"/>
        </w:rPr>
        <w:t xml:space="preserve"> Routledge.</w:t>
      </w:r>
    </w:p>
    <w:p w14:paraId="16BCDAD6" w14:textId="0C0D596C" w:rsidR="00E247B6" w:rsidRPr="00BE675C" w:rsidRDefault="00E247B6" w:rsidP="004634D0">
      <w:pPr>
        <w:pStyle w:val="EndNoteBibliography"/>
        <w:spacing w:after="0"/>
        <w:ind w:left="720" w:hanging="720"/>
        <w:rPr>
          <w:rFonts w:asciiTheme="minorHAnsi" w:hAnsiTheme="minorHAnsi"/>
        </w:rPr>
      </w:pPr>
      <w:r>
        <w:rPr>
          <w:rFonts w:asciiTheme="minorHAnsi" w:hAnsiTheme="minorHAnsi"/>
        </w:rPr>
        <w:t xml:space="preserve">KLASS, D., SILVERMAN, P.R., &amp; NICKLEMAN, S.L. (EDS). 1996. </w:t>
      </w:r>
      <w:r w:rsidRPr="00E247B6">
        <w:rPr>
          <w:rFonts w:asciiTheme="minorHAnsi" w:hAnsiTheme="minorHAnsi"/>
          <w:i/>
          <w:iCs/>
        </w:rPr>
        <w:t>Continuing bonds: New understandings of grief</w:t>
      </w:r>
      <w:r>
        <w:rPr>
          <w:rFonts w:asciiTheme="minorHAnsi" w:hAnsiTheme="minorHAnsi"/>
        </w:rPr>
        <w:t>. PA. Taylor &amp; Francis.</w:t>
      </w:r>
    </w:p>
    <w:p w14:paraId="34DB13EC" w14:textId="77777777" w:rsidR="00693A08"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MACDONALD, M. E. 2019. The denial of grief: Reflections from a decade of anthropological research on parental bereavement and child death. </w:t>
      </w:r>
      <w:r w:rsidRPr="00BE675C">
        <w:rPr>
          <w:rFonts w:asciiTheme="minorHAnsi" w:hAnsiTheme="minorHAnsi"/>
          <w:i/>
        </w:rPr>
        <w:t>Exploring grief.</w:t>
      </w:r>
      <w:r w:rsidRPr="00BE675C">
        <w:rPr>
          <w:rFonts w:asciiTheme="minorHAnsi" w:hAnsiTheme="minorHAnsi"/>
        </w:rPr>
        <w:t xml:space="preserve"> Routledge.</w:t>
      </w:r>
    </w:p>
    <w:p w14:paraId="76B2A629" w14:textId="3C40312B" w:rsidR="00E247B6" w:rsidRPr="00BE675C" w:rsidRDefault="00E247B6" w:rsidP="004634D0">
      <w:pPr>
        <w:pStyle w:val="EndNoteBibliography"/>
        <w:spacing w:after="0"/>
        <w:ind w:left="720" w:hanging="720"/>
        <w:rPr>
          <w:rFonts w:asciiTheme="minorHAnsi" w:hAnsiTheme="minorHAnsi"/>
        </w:rPr>
      </w:pPr>
      <w:r>
        <w:rPr>
          <w:rFonts w:asciiTheme="minorHAnsi" w:hAnsiTheme="minorHAnsi"/>
        </w:rPr>
        <w:t xml:space="preserve">MILLER, L.A. 2014. </w:t>
      </w:r>
      <w:r w:rsidRPr="00E247B6">
        <w:rPr>
          <w:rFonts w:asciiTheme="minorHAnsi" w:hAnsiTheme="minorHAnsi"/>
        </w:rPr>
        <w:t>Defining family</w:t>
      </w:r>
      <w:r>
        <w:rPr>
          <w:rFonts w:asciiTheme="minorHAnsi" w:hAnsiTheme="minorHAnsi"/>
        </w:rPr>
        <w:t xml:space="preserve">. </w:t>
      </w:r>
      <w:r w:rsidRPr="00E247B6">
        <w:rPr>
          <w:rFonts w:asciiTheme="minorHAnsi" w:hAnsiTheme="minorHAnsi"/>
          <w:i/>
          <w:iCs/>
        </w:rPr>
        <w:t>Journal of Perinatal and Neonatal Nursing</w:t>
      </w:r>
      <w:r>
        <w:rPr>
          <w:rFonts w:asciiTheme="minorHAnsi" w:hAnsiTheme="minorHAnsi"/>
        </w:rPr>
        <w:t>, 28, 155-156.</w:t>
      </w:r>
    </w:p>
    <w:p w14:paraId="539814C2" w14:textId="77777777" w:rsidR="00693A08"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NG, C. 2021. Meaning-oriented narrative reconstruction: navigating the complexities of bereaved families. </w:t>
      </w:r>
      <w:r w:rsidRPr="00BE675C">
        <w:rPr>
          <w:rFonts w:asciiTheme="minorHAnsi" w:hAnsiTheme="minorHAnsi"/>
          <w:i/>
        </w:rPr>
        <w:t>British Journal of Guidance &amp; Counselling,</w:t>
      </w:r>
      <w:r w:rsidRPr="00BE675C">
        <w:rPr>
          <w:rFonts w:asciiTheme="minorHAnsi" w:hAnsiTheme="minorHAnsi"/>
        </w:rPr>
        <w:t xml:space="preserve"> 49</w:t>
      </w:r>
      <w:r w:rsidRPr="00BE675C">
        <w:rPr>
          <w:rFonts w:asciiTheme="minorHAnsi" w:hAnsiTheme="minorHAnsi"/>
          <w:b/>
        </w:rPr>
        <w:t>,</w:t>
      </w:r>
      <w:r w:rsidRPr="00BE675C">
        <w:rPr>
          <w:rFonts w:asciiTheme="minorHAnsi" w:hAnsiTheme="minorHAnsi"/>
        </w:rPr>
        <w:t xml:space="preserve"> 804-813.</w:t>
      </w:r>
    </w:p>
    <w:p w14:paraId="6BD2902B" w14:textId="56002821" w:rsidR="00E107B2" w:rsidRPr="00BE675C" w:rsidRDefault="00E107B2" w:rsidP="004634D0">
      <w:pPr>
        <w:pStyle w:val="EndNoteBibliography"/>
        <w:spacing w:after="0"/>
        <w:ind w:left="720" w:hanging="720"/>
        <w:rPr>
          <w:rFonts w:asciiTheme="minorHAnsi" w:hAnsiTheme="minorHAnsi"/>
        </w:rPr>
      </w:pPr>
      <w:r>
        <w:rPr>
          <w:rFonts w:asciiTheme="minorHAnsi" w:hAnsiTheme="minorHAnsi"/>
        </w:rPr>
        <w:t xml:space="preserve">PATTON, M.Q. 2014. </w:t>
      </w:r>
      <w:r w:rsidRPr="00E107B2">
        <w:rPr>
          <w:rFonts w:asciiTheme="minorHAnsi" w:hAnsiTheme="minorHAnsi"/>
          <w:i/>
          <w:iCs/>
        </w:rPr>
        <w:t>Qualitative research and evaluation methods: integrating theory and practice.</w:t>
      </w:r>
      <w:r>
        <w:rPr>
          <w:rFonts w:asciiTheme="minorHAnsi" w:hAnsiTheme="minorHAnsi"/>
        </w:rPr>
        <w:t xml:space="preserve"> Sage Publications.</w:t>
      </w:r>
    </w:p>
    <w:p w14:paraId="0C613005"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RUMBOLD, B. &amp; AOUN, S. 2014. Bereavement and palliative care: A public health perspective. </w:t>
      </w:r>
      <w:r w:rsidRPr="00BE675C">
        <w:rPr>
          <w:rFonts w:asciiTheme="minorHAnsi" w:hAnsiTheme="minorHAnsi"/>
          <w:i/>
        </w:rPr>
        <w:t>Progress in Palliative Care,</w:t>
      </w:r>
      <w:r w:rsidRPr="00BE675C">
        <w:rPr>
          <w:rFonts w:asciiTheme="minorHAnsi" w:hAnsiTheme="minorHAnsi"/>
        </w:rPr>
        <w:t xml:space="preserve"> 22</w:t>
      </w:r>
      <w:r w:rsidRPr="00BE675C">
        <w:rPr>
          <w:rFonts w:asciiTheme="minorHAnsi" w:hAnsiTheme="minorHAnsi"/>
          <w:b/>
        </w:rPr>
        <w:t>,</w:t>
      </w:r>
      <w:r w:rsidRPr="00BE675C">
        <w:rPr>
          <w:rFonts w:asciiTheme="minorHAnsi" w:hAnsiTheme="minorHAnsi"/>
        </w:rPr>
        <w:t xml:space="preserve"> 131-135.</w:t>
      </w:r>
    </w:p>
    <w:p w14:paraId="077BE59E" w14:textId="77777777" w:rsidR="00693A08" w:rsidRPr="00CA233A"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SALLNOW, L., SMITH, R., AHMEDZAI, S. H., BHADELIA, A., CHAMBERLAIN, C., CONG, Y., DOBLE, B., DULLIE, L., DURIE, R. &amp; FINKELSTEIN, E. A. 2022. Report of the Lancet Commission on the Value of Death: bringing death back into life. </w:t>
      </w:r>
      <w:r w:rsidRPr="00BE675C">
        <w:rPr>
          <w:rFonts w:asciiTheme="minorHAnsi" w:hAnsiTheme="minorHAnsi"/>
          <w:i/>
        </w:rPr>
        <w:t>The Lancet,</w:t>
      </w:r>
      <w:r w:rsidRPr="00BE675C">
        <w:rPr>
          <w:rFonts w:asciiTheme="minorHAnsi" w:hAnsiTheme="minorHAnsi"/>
        </w:rPr>
        <w:t xml:space="preserve"> 399</w:t>
      </w:r>
      <w:r w:rsidRPr="00BE675C">
        <w:rPr>
          <w:rFonts w:asciiTheme="minorHAnsi" w:hAnsiTheme="minorHAnsi"/>
          <w:b/>
        </w:rPr>
        <w:t>,</w:t>
      </w:r>
      <w:r w:rsidRPr="00BE675C">
        <w:rPr>
          <w:rFonts w:asciiTheme="minorHAnsi" w:hAnsiTheme="minorHAnsi"/>
        </w:rPr>
        <w:t xml:space="preserve"> 837-</w:t>
      </w:r>
      <w:r w:rsidRPr="00CA233A">
        <w:rPr>
          <w:rFonts w:asciiTheme="minorHAnsi" w:hAnsiTheme="minorHAnsi"/>
        </w:rPr>
        <w:t>884.</w:t>
      </w:r>
    </w:p>
    <w:p w14:paraId="437DF67C" w14:textId="642A3983" w:rsidR="00321609" w:rsidRPr="00CA233A" w:rsidRDefault="00321609" w:rsidP="004634D0">
      <w:pPr>
        <w:pStyle w:val="EndNoteBibliography"/>
        <w:spacing w:after="0"/>
        <w:ind w:left="720" w:hanging="720"/>
        <w:rPr>
          <w:rFonts w:asciiTheme="minorHAnsi" w:hAnsiTheme="minorHAnsi"/>
        </w:rPr>
      </w:pPr>
      <w:r w:rsidRPr="00CA233A">
        <w:rPr>
          <w:rFonts w:asciiTheme="minorHAnsi" w:hAnsiTheme="minorHAnsi"/>
          <w:lang w:val="en-GB"/>
        </w:rPr>
        <w:t xml:space="preserve">Selman, L.E., Farnell, D.J., Longo, M., Goss, S., Torrens-Burton, A., Seddon, K., Mayland, C.R., Machin, L., Byrne, A. and Harrop, E.J., 2025. Factors associated with higher levels of grief and support needs among people bereaved during the pandemic: Results from a national online survey. </w:t>
      </w:r>
      <w:r w:rsidRPr="00CA233A">
        <w:rPr>
          <w:rFonts w:asciiTheme="minorHAnsi" w:hAnsiTheme="minorHAnsi"/>
          <w:i/>
          <w:iCs/>
          <w:lang w:val="en-GB"/>
        </w:rPr>
        <w:t>OMEGA-Journal of Death and Dying</w:t>
      </w:r>
      <w:r w:rsidRPr="00CA233A">
        <w:rPr>
          <w:rFonts w:asciiTheme="minorHAnsi" w:hAnsiTheme="minorHAnsi"/>
          <w:lang w:val="en-GB"/>
        </w:rPr>
        <w:t xml:space="preserve">, </w:t>
      </w:r>
      <w:r w:rsidRPr="00CA233A">
        <w:rPr>
          <w:rFonts w:asciiTheme="minorHAnsi" w:hAnsiTheme="minorHAnsi"/>
          <w:i/>
          <w:iCs/>
          <w:lang w:val="en-GB"/>
        </w:rPr>
        <w:t>91</w:t>
      </w:r>
      <w:r w:rsidRPr="00CA233A">
        <w:rPr>
          <w:rFonts w:asciiTheme="minorHAnsi" w:hAnsiTheme="minorHAnsi"/>
          <w:lang w:val="en-GB"/>
        </w:rPr>
        <w:t>(2), pp.904-931.</w:t>
      </w:r>
    </w:p>
    <w:p w14:paraId="3724A1E9"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STROEBE, M. &amp; SCHUT, H. 2015. Family matters in bereavement: Toward an integrative intra-interpersonal coping model. </w:t>
      </w:r>
      <w:r w:rsidRPr="00BE675C">
        <w:rPr>
          <w:rFonts w:asciiTheme="minorHAnsi" w:hAnsiTheme="minorHAnsi"/>
          <w:i/>
        </w:rPr>
        <w:t>Perspectives on Psychological Science,</w:t>
      </w:r>
      <w:r w:rsidRPr="00BE675C">
        <w:rPr>
          <w:rFonts w:asciiTheme="minorHAnsi" w:hAnsiTheme="minorHAnsi"/>
        </w:rPr>
        <w:t xml:space="preserve"> 10</w:t>
      </w:r>
      <w:r w:rsidRPr="00BE675C">
        <w:rPr>
          <w:rFonts w:asciiTheme="minorHAnsi" w:hAnsiTheme="minorHAnsi"/>
          <w:b/>
        </w:rPr>
        <w:t>,</w:t>
      </w:r>
      <w:r w:rsidRPr="00BE675C">
        <w:rPr>
          <w:rFonts w:asciiTheme="minorHAnsi" w:hAnsiTheme="minorHAnsi"/>
        </w:rPr>
        <w:t xml:space="preserve"> 873-879.</w:t>
      </w:r>
    </w:p>
    <w:p w14:paraId="13643460"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TALADAY-CARTER, C. R. &amp; KELLAS, J. K. 2024. “We’ve Had to Relearn All of Our Family Dynamics”: Communicated Narrative Sense-Making of Bereavement Following Terminal Illness in US Families. </w:t>
      </w:r>
      <w:r w:rsidRPr="00BE675C">
        <w:rPr>
          <w:rFonts w:asciiTheme="minorHAnsi" w:hAnsiTheme="minorHAnsi"/>
          <w:i/>
        </w:rPr>
        <w:t>Journal of Family Communication</w:t>
      </w:r>
      <w:r w:rsidRPr="00BE675C">
        <w:rPr>
          <w:rFonts w:asciiTheme="minorHAnsi" w:hAnsiTheme="minorHAnsi"/>
          <w:b/>
        </w:rPr>
        <w:t>,</w:t>
      </w:r>
      <w:r w:rsidRPr="00BE675C">
        <w:rPr>
          <w:rFonts w:asciiTheme="minorHAnsi" w:hAnsiTheme="minorHAnsi"/>
        </w:rPr>
        <w:t xml:space="preserve"> 1-17.</w:t>
      </w:r>
    </w:p>
    <w:p w14:paraId="0639FA5B"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TIMMERMANS, S. &amp; TAVORY, I. 2022. </w:t>
      </w:r>
      <w:r w:rsidRPr="00BE675C">
        <w:rPr>
          <w:rFonts w:asciiTheme="minorHAnsi" w:hAnsiTheme="minorHAnsi"/>
          <w:i/>
        </w:rPr>
        <w:t>Data analysis in qualitative research: Theorizing with abductive analysis</w:t>
      </w:r>
      <w:r w:rsidRPr="00BE675C">
        <w:rPr>
          <w:rFonts w:asciiTheme="minorHAnsi" w:hAnsiTheme="minorHAnsi"/>
        </w:rPr>
        <w:t>, University of Chicago Press.</w:t>
      </w:r>
    </w:p>
    <w:p w14:paraId="7946205D" w14:textId="77777777"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TRONTO, J. C. 2013. Caring democracy: Markets, equality, and justice. New York University Press.</w:t>
      </w:r>
    </w:p>
    <w:p w14:paraId="12548F8A" w14:textId="688121E5" w:rsidR="00693A08" w:rsidRPr="00BE675C" w:rsidRDefault="00693A08" w:rsidP="004634D0">
      <w:pPr>
        <w:pStyle w:val="EndNoteBibliography"/>
        <w:spacing w:after="0"/>
        <w:ind w:left="720" w:hanging="720"/>
        <w:rPr>
          <w:rFonts w:asciiTheme="minorHAnsi" w:hAnsiTheme="minorHAnsi"/>
        </w:rPr>
      </w:pPr>
      <w:r w:rsidRPr="00BE675C">
        <w:rPr>
          <w:rFonts w:asciiTheme="minorHAnsi" w:hAnsiTheme="minorHAnsi"/>
        </w:rPr>
        <w:t xml:space="preserve">VAN DE KOLK, B. 2015. The body keeps the score. </w:t>
      </w:r>
      <w:r w:rsidRPr="00BE675C">
        <w:rPr>
          <w:rFonts w:asciiTheme="minorHAnsi" w:hAnsiTheme="minorHAnsi"/>
          <w:i/>
        </w:rPr>
        <w:t>Brain, mind, and body in the healing of trauma</w:t>
      </w:r>
      <w:r w:rsidRPr="00BE675C">
        <w:rPr>
          <w:rFonts w:asciiTheme="minorHAnsi" w:hAnsiTheme="minorHAnsi"/>
        </w:rPr>
        <w:t>.</w:t>
      </w:r>
      <w:r w:rsidR="00C601B3">
        <w:rPr>
          <w:rFonts w:asciiTheme="minorHAnsi" w:hAnsiTheme="minorHAnsi"/>
        </w:rPr>
        <w:t xml:space="preserve"> Penguin Books.</w:t>
      </w:r>
    </w:p>
    <w:p w14:paraId="51136F6F" w14:textId="03944569" w:rsidR="00693A08" w:rsidRPr="00BE675C" w:rsidRDefault="00693A08" w:rsidP="004634D0">
      <w:pPr>
        <w:pStyle w:val="EndNoteBibliography"/>
        <w:ind w:left="720" w:hanging="720"/>
        <w:rPr>
          <w:rFonts w:asciiTheme="minorHAnsi" w:hAnsiTheme="minorHAnsi"/>
        </w:rPr>
      </w:pPr>
      <w:r w:rsidRPr="00BE675C">
        <w:rPr>
          <w:rFonts w:asciiTheme="minorHAnsi" w:hAnsiTheme="minorHAnsi"/>
        </w:rPr>
        <w:t xml:space="preserve">WALSH, F. 2016. Family resilience: A developmental systems framework. </w:t>
      </w:r>
      <w:r w:rsidRPr="00BE675C">
        <w:rPr>
          <w:rFonts w:asciiTheme="minorHAnsi" w:hAnsiTheme="minorHAnsi"/>
          <w:i/>
        </w:rPr>
        <w:t xml:space="preserve">European </w:t>
      </w:r>
      <w:r w:rsidR="002C46A8">
        <w:rPr>
          <w:rFonts w:asciiTheme="minorHAnsi" w:hAnsiTheme="minorHAnsi"/>
          <w:i/>
        </w:rPr>
        <w:t>J</w:t>
      </w:r>
      <w:r w:rsidRPr="00BE675C">
        <w:rPr>
          <w:rFonts w:asciiTheme="minorHAnsi" w:hAnsiTheme="minorHAnsi"/>
          <w:i/>
        </w:rPr>
        <w:t xml:space="preserve">ournal of </w:t>
      </w:r>
      <w:r w:rsidR="002C46A8">
        <w:rPr>
          <w:rFonts w:asciiTheme="minorHAnsi" w:hAnsiTheme="minorHAnsi"/>
          <w:i/>
        </w:rPr>
        <w:t>D</w:t>
      </w:r>
      <w:r w:rsidRPr="00BE675C">
        <w:rPr>
          <w:rFonts w:asciiTheme="minorHAnsi" w:hAnsiTheme="minorHAnsi"/>
          <w:i/>
        </w:rPr>
        <w:t xml:space="preserve">evelopmental </w:t>
      </w:r>
      <w:r w:rsidR="002C46A8">
        <w:rPr>
          <w:rFonts w:asciiTheme="minorHAnsi" w:hAnsiTheme="minorHAnsi"/>
          <w:i/>
        </w:rPr>
        <w:t>P</w:t>
      </w:r>
      <w:r w:rsidRPr="00BE675C">
        <w:rPr>
          <w:rFonts w:asciiTheme="minorHAnsi" w:hAnsiTheme="minorHAnsi"/>
          <w:i/>
        </w:rPr>
        <w:t>sychology,</w:t>
      </w:r>
      <w:r w:rsidRPr="00BE675C">
        <w:rPr>
          <w:rFonts w:asciiTheme="minorHAnsi" w:hAnsiTheme="minorHAnsi"/>
        </w:rPr>
        <w:t xml:space="preserve"> 13</w:t>
      </w:r>
      <w:r w:rsidRPr="00BE675C">
        <w:rPr>
          <w:rFonts w:asciiTheme="minorHAnsi" w:hAnsiTheme="minorHAnsi"/>
          <w:b/>
        </w:rPr>
        <w:t>,</w:t>
      </w:r>
      <w:r w:rsidRPr="00BE675C">
        <w:rPr>
          <w:rFonts w:asciiTheme="minorHAnsi" w:hAnsiTheme="minorHAnsi"/>
        </w:rPr>
        <w:t xml:space="preserve"> 313-324.</w:t>
      </w:r>
    </w:p>
    <w:p w14:paraId="71A6C80B" w14:textId="77777777" w:rsidR="00693A08" w:rsidRDefault="00693A08"/>
    <w:p w14:paraId="26553C38" w14:textId="77777777" w:rsidR="00693A08" w:rsidRDefault="00693A08"/>
    <w:p w14:paraId="2EF3EB50" w14:textId="77777777" w:rsidR="00506731" w:rsidRDefault="00506731"/>
    <w:sectPr w:rsidR="00506731" w:rsidSect="00693A0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56DA" w14:textId="77777777" w:rsidR="00337927" w:rsidRDefault="00337927">
      <w:pPr>
        <w:spacing w:after="0" w:line="240" w:lineRule="auto"/>
      </w:pPr>
      <w:r>
        <w:separator/>
      </w:r>
    </w:p>
  </w:endnote>
  <w:endnote w:type="continuationSeparator" w:id="0">
    <w:p w14:paraId="0B22374C" w14:textId="77777777" w:rsidR="00337927" w:rsidRDefault="0033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4027"/>
      <w:docPartObj>
        <w:docPartGallery w:val="Page Numbers (Bottom of Page)"/>
        <w:docPartUnique/>
      </w:docPartObj>
    </w:sdtPr>
    <w:sdtEndPr>
      <w:rPr>
        <w:noProof/>
      </w:rPr>
    </w:sdtEndPr>
    <w:sdtContent>
      <w:p w14:paraId="4AB03E77" w14:textId="77777777" w:rsidR="00737AB2" w:rsidRDefault="00737A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926AE" w14:textId="77777777" w:rsidR="00737AB2" w:rsidRDefault="00737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D8F7" w14:textId="77777777" w:rsidR="00337927" w:rsidRDefault="00337927">
      <w:pPr>
        <w:spacing w:after="0" w:line="240" w:lineRule="auto"/>
      </w:pPr>
      <w:r>
        <w:separator/>
      </w:r>
    </w:p>
  </w:footnote>
  <w:footnote w:type="continuationSeparator" w:id="0">
    <w:p w14:paraId="155D851B" w14:textId="77777777" w:rsidR="00337927" w:rsidRDefault="00337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800"/>
    <w:multiLevelType w:val="hybridMultilevel"/>
    <w:tmpl w:val="CA96874E"/>
    <w:lvl w:ilvl="0" w:tplc="1E40C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05DE4"/>
    <w:multiLevelType w:val="hybridMultilevel"/>
    <w:tmpl w:val="5D589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15C79F3"/>
    <w:multiLevelType w:val="multilevel"/>
    <w:tmpl w:val="52F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86630"/>
    <w:multiLevelType w:val="hybridMultilevel"/>
    <w:tmpl w:val="38A0CFE0"/>
    <w:lvl w:ilvl="0" w:tplc="FE940B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112EB"/>
    <w:multiLevelType w:val="hybridMultilevel"/>
    <w:tmpl w:val="5F5E2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A0321"/>
    <w:multiLevelType w:val="hybridMultilevel"/>
    <w:tmpl w:val="6866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37EAA"/>
    <w:multiLevelType w:val="hybridMultilevel"/>
    <w:tmpl w:val="62A0005E"/>
    <w:lvl w:ilvl="0" w:tplc="A32C39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06CAE"/>
    <w:multiLevelType w:val="hybridMultilevel"/>
    <w:tmpl w:val="2A1CDE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137929"/>
    <w:multiLevelType w:val="hybridMultilevel"/>
    <w:tmpl w:val="BA7CD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5D576D"/>
    <w:multiLevelType w:val="hybridMultilevel"/>
    <w:tmpl w:val="86F2758A"/>
    <w:lvl w:ilvl="0" w:tplc="0809001B">
      <w:start w:val="1"/>
      <w:numFmt w:val="lowerRoman"/>
      <w:lvlText w:val="%1."/>
      <w:lvlJc w:val="righ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FD15B00"/>
    <w:multiLevelType w:val="hybridMultilevel"/>
    <w:tmpl w:val="8D764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7323301">
    <w:abstractNumId w:val="5"/>
  </w:num>
  <w:num w:numId="2" w16cid:durableId="1108240173">
    <w:abstractNumId w:val="10"/>
  </w:num>
  <w:num w:numId="3" w16cid:durableId="428045857">
    <w:abstractNumId w:val="7"/>
  </w:num>
  <w:num w:numId="4" w16cid:durableId="1052003262">
    <w:abstractNumId w:val="1"/>
  </w:num>
  <w:num w:numId="5" w16cid:durableId="1083917829">
    <w:abstractNumId w:val="8"/>
  </w:num>
  <w:num w:numId="6" w16cid:durableId="1385451538">
    <w:abstractNumId w:val="0"/>
  </w:num>
  <w:num w:numId="7" w16cid:durableId="1990094797">
    <w:abstractNumId w:val="6"/>
  </w:num>
  <w:num w:numId="8" w16cid:durableId="1244030211">
    <w:abstractNumId w:val="3"/>
  </w:num>
  <w:num w:numId="9" w16cid:durableId="832111074">
    <w:abstractNumId w:val="9"/>
  </w:num>
  <w:num w:numId="10" w16cid:durableId="1426606867">
    <w:abstractNumId w:val="2"/>
  </w:num>
  <w:num w:numId="11" w16cid:durableId="1848983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93A08"/>
    <w:rsid w:val="00002D8B"/>
    <w:rsid w:val="000702FE"/>
    <w:rsid w:val="000B4DD5"/>
    <w:rsid w:val="000B7AF8"/>
    <w:rsid w:val="0013554E"/>
    <w:rsid w:val="001542CC"/>
    <w:rsid w:val="00154457"/>
    <w:rsid w:val="00170996"/>
    <w:rsid w:val="00193E61"/>
    <w:rsid w:val="001F638E"/>
    <w:rsid w:val="00210204"/>
    <w:rsid w:val="00267C09"/>
    <w:rsid w:val="0029517E"/>
    <w:rsid w:val="002C0645"/>
    <w:rsid w:val="002C46A8"/>
    <w:rsid w:val="002F14F5"/>
    <w:rsid w:val="00316D24"/>
    <w:rsid w:val="00321609"/>
    <w:rsid w:val="00337927"/>
    <w:rsid w:val="003A3E76"/>
    <w:rsid w:val="003A646C"/>
    <w:rsid w:val="003C702E"/>
    <w:rsid w:val="004D7E54"/>
    <w:rsid w:val="00506731"/>
    <w:rsid w:val="005348EF"/>
    <w:rsid w:val="00584E2C"/>
    <w:rsid w:val="005A040C"/>
    <w:rsid w:val="00610D68"/>
    <w:rsid w:val="00636945"/>
    <w:rsid w:val="0067487C"/>
    <w:rsid w:val="00693A08"/>
    <w:rsid w:val="00694B3F"/>
    <w:rsid w:val="006B515A"/>
    <w:rsid w:val="006E45BE"/>
    <w:rsid w:val="006F2A62"/>
    <w:rsid w:val="0070659B"/>
    <w:rsid w:val="00717B44"/>
    <w:rsid w:val="00737AB2"/>
    <w:rsid w:val="0076757F"/>
    <w:rsid w:val="007C5316"/>
    <w:rsid w:val="0080178D"/>
    <w:rsid w:val="008153AE"/>
    <w:rsid w:val="008311EF"/>
    <w:rsid w:val="00831DA0"/>
    <w:rsid w:val="00832572"/>
    <w:rsid w:val="00895FF2"/>
    <w:rsid w:val="009008CC"/>
    <w:rsid w:val="00966C3B"/>
    <w:rsid w:val="009D5E92"/>
    <w:rsid w:val="00A40A78"/>
    <w:rsid w:val="00A56B23"/>
    <w:rsid w:val="00B00D98"/>
    <w:rsid w:val="00B20EE0"/>
    <w:rsid w:val="00B33553"/>
    <w:rsid w:val="00B52DD4"/>
    <w:rsid w:val="00B71C20"/>
    <w:rsid w:val="00BE1A25"/>
    <w:rsid w:val="00BE5E6C"/>
    <w:rsid w:val="00BE675C"/>
    <w:rsid w:val="00C51F56"/>
    <w:rsid w:val="00C52D76"/>
    <w:rsid w:val="00C601B3"/>
    <w:rsid w:val="00C6158B"/>
    <w:rsid w:val="00C73F83"/>
    <w:rsid w:val="00C90792"/>
    <w:rsid w:val="00CA233A"/>
    <w:rsid w:val="00CE34DC"/>
    <w:rsid w:val="00CF6937"/>
    <w:rsid w:val="00D642A6"/>
    <w:rsid w:val="00D72BCF"/>
    <w:rsid w:val="00E061C2"/>
    <w:rsid w:val="00E107B2"/>
    <w:rsid w:val="00E247B6"/>
    <w:rsid w:val="00EA53CD"/>
    <w:rsid w:val="00EF6F9B"/>
    <w:rsid w:val="00F41314"/>
    <w:rsid w:val="00F44945"/>
    <w:rsid w:val="00F4644E"/>
    <w:rsid w:val="00F61FA3"/>
    <w:rsid w:val="00FE7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20A1"/>
  <w15:chartTrackingRefBased/>
  <w15:docId w15:val="{9428226A-5051-4499-B67D-DAFA93C9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08"/>
  </w:style>
  <w:style w:type="paragraph" w:styleId="Heading1">
    <w:name w:val="heading 1"/>
    <w:basedOn w:val="Normal"/>
    <w:next w:val="Normal"/>
    <w:link w:val="Heading1Char"/>
    <w:uiPriority w:val="9"/>
    <w:qFormat/>
    <w:rsid w:val="00693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3A08"/>
    <w:pPr>
      <w:keepNext/>
      <w:keepLines/>
      <w:spacing w:before="200" w:after="200" w:line="276" w:lineRule="auto"/>
      <w:outlineLvl w:val="2"/>
    </w:pPr>
    <w:rPr>
      <w:rFonts w:asciiTheme="majorHAnsi" w:eastAsiaTheme="majorEastAsia" w:hAnsiTheme="majorHAnsi" w:cstheme="majorBidi"/>
      <w:b/>
      <w:bCs/>
      <w:color w:val="156082" w:themeColor="accent1"/>
      <w:kern w:val="0"/>
      <w:lang w:val="en-US"/>
      <w14:ligatures w14:val="none"/>
    </w:rPr>
  </w:style>
  <w:style w:type="paragraph" w:styleId="Heading4">
    <w:name w:val="heading 4"/>
    <w:basedOn w:val="Normal"/>
    <w:next w:val="Normal"/>
    <w:link w:val="Heading4Char"/>
    <w:uiPriority w:val="9"/>
    <w:semiHidden/>
    <w:unhideWhenUsed/>
    <w:qFormat/>
    <w:rsid w:val="00693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3A08"/>
    <w:rPr>
      <w:rFonts w:asciiTheme="majorHAnsi" w:eastAsiaTheme="majorEastAsia" w:hAnsiTheme="majorHAnsi" w:cstheme="majorBidi"/>
      <w:b/>
      <w:bCs/>
      <w:color w:val="156082" w:themeColor="accent1"/>
      <w:kern w:val="0"/>
      <w:lang w:val="en-US"/>
      <w14:ligatures w14:val="none"/>
    </w:rPr>
  </w:style>
  <w:style w:type="character" w:customStyle="1" w:styleId="Heading4Char">
    <w:name w:val="Heading 4 Char"/>
    <w:basedOn w:val="DefaultParagraphFont"/>
    <w:link w:val="Heading4"/>
    <w:uiPriority w:val="9"/>
    <w:semiHidden/>
    <w:rsid w:val="00693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A08"/>
    <w:rPr>
      <w:rFonts w:eastAsiaTheme="majorEastAsia" w:cstheme="majorBidi"/>
      <w:color w:val="272727" w:themeColor="text1" w:themeTint="D8"/>
    </w:rPr>
  </w:style>
  <w:style w:type="paragraph" w:styleId="Title">
    <w:name w:val="Title"/>
    <w:basedOn w:val="Normal"/>
    <w:next w:val="Normal"/>
    <w:link w:val="TitleChar"/>
    <w:uiPriority w:val="10"/>
    <w:qFormat/>
    <w:rsid w:val="00693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A08"/>
    <w:pPr>
      <w:spacing w:before="160"/>
      <w:jc w:val="center"/>
    </w:pPr>
    <w:rPr>
      <w:i/>
      <w:iCs/>
      <w:color w:val="404040" w:themeColor="text1" w:themeTint="BF"/>
    </w:rPr>
  </w:style>
  <w:style w:type="character" w:customStyle="1" w:styleId="QuoteChar">
    <w:name w:val="Quote Char"/>
    <w:basedOn w:val="DefaultParagraphFont"/>
    <w:link w:val="Quote"/>
    <w:uiPriority w:val="29"/>
    <w:rsid w:val="00693A08"/>
    <w:rPr>
      <w:i/>
      <w:iCs/>
      <w:color w:val="404040" w:themeColor="text1" w:themeTint="BF"/>
    </w:rPr>
  </w:style>
  <w:style w:type="paragraph" w:styleId="ListParagraph">
    <w:name w:val="List Paragraph"/>
    <w:basedOn w:val="Normal"/>
    <w:uiPriority w:val="34"/>
    <w:qFormat/>
    <w:rsid w:val="00693A08"/>
    <w:pPr>
      <w:ind w:left="720"/>
      <w:contextualSpacing/>
    </w:pPr>
  </w:style>
  <w:style w:type="character" w:styleId="IntenseEmphasis">
    <w:name w:val="Intense Emphasis"/>
    <w:basedOn w:val="DefaultParagraphFont"/>
    <w:uiPriority w:val="21"/>
    <w:qFormat/>
    <w:rsid w:val="00693A08"/>
    <w:rPr>
      <w:i/>
      <w:iCs/>
      <w:color w:val="0F4761" w:themeColor="accent1" w:themeShade="BF"/>
    </w:rPr>
  </w:style>
  <w:style w:type="paragraph" w:styleId="IntenseQuote">
    <w:name w:val="Intense Quote"/>
    <w:basedOn w:val="Normal"/>
    <w:next w:val="Normal"/>
    <w:link w:val="IntenseQuoteChar"/>
    <w:uiPriority w:val="30"/>
    <w:qFormat/>
    <w:rsid w:val="00693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A08"/>
    <w:rPr>
      <w:i/>
      <w:iCs/>
      <w:color w:val="0F4761" w:themeColor="accent1" w:themeShade="BF"/>
    </w:rPr>
  </w:style>
  <w:style w:type="character" w:styleId="IntenseReference">
    <w:name w:val="Intense Reference"/>
    <w:basedOn w:val="DefaultParagraphFont"/>
    <w:uiPriority w:val="32"/>
    <w:qFormat/>
    <w:rsid w:val="00693A08"/>
    <w:rPr>
      <w:b/>
      <w:bCs/>
      <w:smallCaps/>
      <w:color w:val="0F4761" w:themeColor="accent1" w:themeShade="BF"/>
      <w:spacing w:val="5"/>
    </w:rPr>
  </w:style>
  <w:style w:type="paragraph" w:styleId="NormalWeb">
    <w:name w:val="Normal (Web)"/>
    <w:basedOn w:val="Normal"/>
    <w:uiPriority w:val="99"/>
    <w:unhideWhenUsed/>
    <w:rsid w:val="00693A08"/>
    <w:pPr>
      <w:spacing w:before="120" w:after="0" w:line="240" w:lineRule="auto"/>
    </w:pPr>
    <w:rPr>
      <w:rFonts w:ascii="Times New Roman" w:eastAsiaTheme="minorEastAsia" w:hAnsi="Times New Roman" w:cs="Times New Roman"/>
      <w:kern w:val="0"/>
      <w:sz w:val="24"/>
      <w:szCs w:val="24"/>
      <w:lang w:eastAsia="en-GB"/>
      <w14:ligatures w14:val="none"/>
    </w:rPr>
  </w:style>
  <w:style w:type="table" w:styleId="TableGrid">
    <w:name w:val="Table Grid"/>
    <w:basedOn w:val="TableNormal"/>
    <w:uiPriority w:val="39"/>
    <w:rsid w:val="00693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A08"/>
    <w:rPr>
      <w:color w:val="467886" w:themeColor="hyperlink"/>
      <w:u w:val="single"/>
    </w:rPr>
  </w:style>
  <w:style w:type="character" w:styleId="UnresolvedMention">
    <w:name w:val="Unresolved Mention"/>
    <w:basedOn w:val="DefaultParagraphFont"/>
    <w:uiPriority w:val="99"/>
    <w:semiHidden/>
    <w:unhideWhenUsed/>
    <w:rsid w:val="00693A08"/>
    <w:rPr>
      <w:color w:val="605E5C"/>
      <w:shd w:val="clear" w:color="auto" w:fill="E1DFDD"/>
    </w:rPr>
  </w:style>
  <w:style w:type="character" w:styleId="FollowedHyperlink">
    <w:name w:val="FollowedHyperlink"/>
    <w:basedOn w:val="DefaultParagraphFont"/>
    <w:uiPriority w:val="99"/>
    <w:semiHidden/>
    <w:unhideWhenUsed/>
    <w:rsid w:val="00693A08"/>
    <w:rPr>
      <w:color w:val="96607D" w:themeColor="followedHyperlink"/>
      <w:u w:val="single"/>
    </w:rPr>
  </w:style>
  <w:style w:type="paragraph" w:styleId="Header">
    <w:name w:val="header"/>
    <w:basedOn w:val="Normal"/>
    <w:link w:val="HeaderChar"/>
    <w:uiPriority w:val="99"/>
    <w:unhideWhenUsed/>
    <w:rsid w:val="00693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08"/>
  </w:style>
  <w:style w:type="paragraph" w:styleId="Footer">
    <w:name w:val="footer"/>
    <w:basedOn w:val="Normal"/>
    <w:link w:val="FooterChar"/>
    <w:uiPriority w:val="99"/>
    <w:unhideWhenUsed/>
    <w:rsid w:val="00693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08"/>
  </w:style>
  <w:style w:type="paragraph" w:styleId="Revision">
    <w:name w:val="Revision"/>
    <w:hidden/>
    <w:uiPriority w:val="99"/>
    <w:semiHidden/>
    <w:rsid w:val="00693A08"/>
    <w:pPr>
      <w:spacing w:after="0" w:line="240" w:lineRule="auto"/>
    </w:pPr>
  </w:style>
  <w:style w:type="character" w:styleId="CommentReference">
    <w:name w:val="annotation reference"/>
    <w:basedOn w:val="DefaultParagraphFont"/>
    <w:uiPriority w:val="99"/>
    <w:semiHidden/>
    <w:unhideWhenUsed/>
    <w:rsid w:val="00693A08"/>
    <w:rPr>
      <w:sz w:val="16"/>
      <w:szCs w:val="16"/>
    </w:rPr>
  </w:style>
  <w:style w:type="paragraph" w:styleId="CommentText">
    <w:name w:val="annotation text"/>
    <w:basedOn w:val="Normal"/>
    <w:link w:val="CommentTextChar"/>
    <w:uiPriority w:val="99"/>
    <w:unhideWhenUsed/>
    <w:rsid w:val="00693A08"/>
    <w:pPr>
      <w:spacing w:line="240" w:lineRule="auto"/>
    </w:pPr>
    <w:rPr>
      <w:sz w:val="20"/>
      <w:szCs w:val="20"/>
    </w:rPr>
  </w:style>
  <w:style w:type="character" w:customStyle="1" w:styleId="CommentTextChar">
    <w:name w:val="Comment Text Char"/>
    <w:basedOn w:val="DefaultParagraphFont"/>
    <w:link w:val="CommentText"/>
    <w:uiPriority w:val="99"/>
    <w:rsid w:val="00693A08"/>
    <w:rPr>
      <w:sz w:val="20"/>
      <w:szCs w:val="20"/>
    </w:rPr>
  </w:style>
  <w:style w:type="paragraph" w:styleId="CommentSubject">
    <w:name w:val="annotation subject"/>
    <w:basedOn w:val="CommentText"/>
    <w:next w:val="CommentText"/>
    <w:link w:val="CommentSubjectChar"/>
    <w:uiPriority w:val="99"/>
    <w:semiHidden/>
    <w:unhideWhenUsed/>
    <w:rsid w:val="00693A08"/>
    <w:rPr>
      <w:b/>
      <w:bCs/>
    </w:rPr>
  </w:style>
  <w:style w:type="character" w:customStyle="1" w:styleId="CommentSubjectChar">
    <w:name w:val="Comment Subject Char"/>
    <w:basedOn w:val="CommentTextChar"/>
    <w:link w:val="CommentSubject"/>
    <w:uiPriority w:val="99"/>
    <w:semiHidden/>
    <w:rsid w:val="00693A08"/>
    <w:rPr>
      <w:b/>
      <w:bCs/>
      <w:sz w:val="20"/>
      <w:szCs w:val="20"/>
    </w:rPr>
  </w:style>
  <w:style w:type="paragraph" w:customStyle="1" w:styleId="EndNoteBibliographyTitle">
    <w:name w:val="EndNote Bibliography Title"/>
    <w:basedOn w:val="Normal"/>
    <w:link w:val="EndNoteBibliographyTitleChar"/>
    <w:rsid w:val="00693A0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93A08"/>
    <w:rPr>
      <w:rFonts w:ascii="Calibri" w:hAnsi="Calibri" w:cs="Calibri"/>
      <w:noProof/>
      <w:lang w:val="en-US"/>
    </w:rPr>
  </w:style>
  <w:style w:type="paragraph" w:customStyle="1" w:styleId="EndNoteBibliography">
    <w:name w:val="EndNote Bibliography"/>
    <w:basedOn w:val="Normal"/>
    <w:link w:val="EndNoteBibliographyChar"/>
    <w:rsid w:val="00693A0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93A08"/>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iesandfriendsinbereavement.org.uk" TargetMode="External"/><Relationship Id="rId13" Type="http://schemas.openxmlformats.org/officeDocument/2006/relationships/hyperlink" Target="https://www.peopleinresearch.org/" TargetMode="External"/><Relationship Id="rId3" Type="http://schemas.openxmlformats.org/officeDocument/2006/relationships/settings" Target="settings.xml"/><Relationship Id="rId7" Type="http://schemas.openxmlformats.org/officeDocument/2006/relationships/hyperlink" Target="mailto:m.myall@soton.ac.uk" TargetMode="External"/><Relationship Id="rId12" Type="http://schemas.openxmlformats.org/officeDocument/2006/relationships/hyperlink" Target="https://nationalbereavementallianc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miliesandfriendsinbereavement.org.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8674</Words>
  <Characters>47538</Characters>
  <Application>Microsoft Office Word</Application>
  <DocSecurity>0</DocSecurity>
  <Lines>914</Lines>
  <Paragraphs>285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Lund</dc:creator>
  <cp:keywords/>
  <dc:description/>
  <cp:lastModifiedBy>Michelle Myall</cp:lastModifiedBy>
  <cp:revision>2</cp:revision>
  <dcterms:created xsi:type="dcterms:W3CDTF">2025-11-21T10:50:00Z</dcterms:created>
  <dcterms:modified xsi:type="dcterms:W3CDTF">2025-11-21T10:50:00Z</dcterms:modified>
</cp:coreProperties>
</file>