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3B9C" w14:textId="77777777" w:rsidR="00B50533" w:rsidRDefault="00CA5982">
      <w:pPr>
        <w:spacing w:after="0" w:line="360" w:lineRule="auto"/>
        <w:jc w:val="both"/>
        <w:rPr>
          <w:color w:val="000000"/>
          <w:lang w:val="en-US"/>
        </w:rPr>
      </w:pPr>
      <w:r>
        <w:rPr>
          <w:rFonts w:ascii="Times New Roman" w:eastAsia="Times New Roman" w:hAnsi="Times New Roman" w:cs="Times New Roman"/>
          <w:b/>
          <w:color w:val="000000"/>
          <w:lang w:val="en-US" w:eastAsia="fr-FR"/>
        </w:rPr>
        <w:t xml:space="preserve">Attention Deficit Hyperactivity Disorder (ADHD) symptoms and Risky Sexual </w:t>
      </w:r>
      <w:proofErr w:type="spellStart"/>
      <w:r>
        <w:rPr>
          <w:rFonts w:ascii="Times New Roman" w:eastAsia="Times New Roman" w:hAnsi="Times New Roman" w:cs="Times New Roman"/>
          <w:b/>
          <w:color w:val="000000"/>
          <w:lang w:val="en-US" w:eastAsia="fr-FR"/>
        </w:rPr>
        <w:t>Behaviours</w:t>
      </w:r>
      <w:proofErr w:type="spellEnd"/>
      <w:r>
        <w:rPr>
          <w:rFonts w:ascii="Times New Roman" w:eastAsia="Times New Roman" w:hAnsi="Times New Roman" w:cs="Times New Roman"/>
          <w:b/>
          <w:color w:val="000000"/>
          <w:lang w:val="en-US" w:eastAsia="fr-FR"/>
        </w:rPr>
        <w:t xml:space="preserve"> (RSB) in university students: the </w:t>
      </w:r>
      <w:proofErr w:type="spellStart"/>
      <w:r>
        <w:rPr>
          <w:rFonts w:ascii="Times New Roman" w:eastAsia="Times New Roman" w:hAnsi="Times New Roman" w:cs="Times New Roman"/>
          <w:b/>
          <w:color w:val="000000"/>
          <w:lang w:val="en-US" w:eastAsia="fr-FR"/>
        </w:rPr>
        <w:t>i</w:t>
      </w:r>
      <w:proofErr w:type="spellEnd"/>
      <w:r>
        <w:rPr>
          <w:rFonts w:ascii="Times New Roman" w:eastAsia="Times New Roman" w:hAnsi="Times New Roman" w:cs="Times New Roman"/>
          <w:b/>
          <w:color w:val="000000"/>
          <w:lang w:val="en-US" w:eastAsia="fr-FR"/>
        </w:rPr>
        <w:t xml:space="preserve">-Share </w:t>
      </w:r>
      <w:r>
        <w:rPr>
          <w:rFonts w:ascii="Times New Roman" w:eastAsia="Times New Roman" w:hAnsi="Times New Roman" w:cs="Times New Roman"/>
          <w:b/>
          <w:color w:val="000000"/>
          <w:lang w:val="en-GB" w:eastAsia="fr-FR"/>
        </w:rPr>
        <w:t>study</w:t>
      </w:r>
    </w:p>
    <w:p w14:paraId="7CF48F6F" w14:textId="77777777" w:rsidR="00B50533" w:rsidRDefault="00B50533">
      <w:pPr>
        <w:spacing w:after="94" w:line="360" w:lineRule="auto"/>
        <w:jc w:val="both"/>
        <w:rPr>
          <w:rFonts w:ascii="Times New Roman" w:eastAsia="Times New Roman" w:hAnsi="Times New Roman" w:cs="Times New Roman"/>
          <w:color w:val="000000"/>
          <w:lang w:val="en-GB" w:eastAsia="fr-FR"/>
        </w:rPr>
      </w:pPr>
    </w:p>
    <w:p w14:paraId="4D2F8544" w14:textId="77777777" w:rsidR="00B50533" w:rsidRDefault="00CA5982">
      <w:pPr>
        <w:spacing w:after="20" w:line="360" w:lineRule="auto"/>
        <w:jc w:val="both"/>
        <w:rPr>
          <w:color w:val="000000"/>
        </w:rPr>
      </w:pPr>
      <w:r>
        <w:rPr>
          <w:rFonts w:ascii="Times New Roman" w:eastAsia="Times New Roman" w:hAnsi="Times New Roman" w:cs="Times New Roman"/>
          <w:bCs/>
          <w:color w:val="000000"/>
          <w:lang w:val="en-GB" w:eastAsia="fr-FR"/>
        </w:rPr>
        <w:t xml:space="preserve">Claudine </w:t>
      </w:r>
      <w:proofErr w:type="spellStart"/>
      <w:proofErr w:type="gramStart"/>
      <w:r>
        <w:rPr>
          <w:rFonts w:ascii="Times New Roman" w:eastAsia="Times New Roman" w:hAnsi="Times New Roman" w:cs="Times New Roman"/>
          <w:color w:val="000000"/>
          <w:lang w:val="en-GB" w:eastAsia="fr-FR"/>
        </w:rPr>
        <w:t>Offranc,</w:t>
      </w:r>
      <w:r>
        <w:rPr>
          <w:rFonts w:ascii="Times New Roman" w:eastAsia="Times New Roman" w:hAnsi="Times New Roman" w:cs="Times New Roman"/>
          <w:color w:val="000000"/>
          <w:vertAlign w:val="superscript"/>
          <w:lang w:val="en-GB" w:eastAsia="fr-FR"/>
        </w:rPr>
        <w:t>a</w:t>
      </w:r>
      <w:proofErr w:type="spellEnd"/>
      <w:r>
        <w:rPr>
          <w:rFonts w:ascii="Times New Roman" w:eastAsia="Times New Roman" w:hAnsi="Times New Roman" w:cs="Times New Roman"/>
          <w:color w:val="000000"/>
          <w:vertAlign w:val="superscript"/>
          <w:lang w:val="en-GB" w:eastAsia="fr-FR"/>
        </w:rPr>
        <w:t xml:space="preserve">, </w:t>
      </w:r>
      <w:r>
        <w:rPr>
          <w:rFonts w:ascii="Times New Roman" w:eastAsia="Times New Roman" w:hAnsi="Times New Roman" w:cs="Times New Roman"/>
          <w:color w:val="000000"/>
          <w:lang w:val="en-GB" w:eastAsia="fr-FR"/>
        </w:rPr>
        <w:t xml:space="preserve"> Charline</w:t>
      </w:r>
      <w:proofErr w:type="gramEnd"/>
      <w:r>
        <w:rPr>
          <w:rFonts w:ascii="Times New Roman" w:eastAsia="Times New Roman" w:hAnsi="Times New Roman" w:cs="Times New Roman"/>
          <w:color w:val="000000"/>
          <w:lang w:val="en-GB" w:eastAsia="fr-FR"/>
        </w:rPr>
        <w:t xml:space="preserve"> </w:t>
      </w:r>
      <w:proofErr w:type="spellStart"/>
      <w:proofErr w:type="gramStart"/>
      <w:r>
        <w:rPr>
          <w:rFonts w:ascii="Times New Roman" w:eastAsia="Times New Roman" w:hAnsi="Times New Roman" w:cs="Times New Roman"/>
          <w:color w:val="000000"/>
          <w:lang w:val="en-GB" w:eastAsia="fr-FR"/>
        </w:rPr>
        <w:t>Galesne,</w:t>
      </w:r>
      <w:r>
        <w:rPr>
          <w:rFonts w:ascii="Times New Roman" w:eastAsia="Times New Roman" w:hAnsi="Times New Roman" w:cs="Times New Roman"/>
          <w:color w:val="000000"/>
          <w:vertAlign w:val="superscript"/>
          <w:lang w:val="en-GB" w:eastAsia="fr-FR"/>
        </w:rPr>
        <w:t>a</w:t>
      </w:r>
      <w:proofErr w:type="spellEnd"/>
      <w:proofErr w:type="gramEnd"/>
      <w:r>
        <w:rPr>
          <w:rFonts w:ascii="Times New Roman" w:eastAsia="Times New Roman" w:hAnsi="Times New Roman" w:cs="Times New Roman"/>
          <w:color w:val="000000"/>
          <w:lang w:val="en-GB" w:eastAsia="fr-FR"/>
        </w:rPr>
        <w:t xml:space="preserve"> Melissa </w:t>
      </w:r>
      <w:proofErr w:type="spellStart"/>
      <w:proofErr w:type="gramStart"/>
      <w:r>
        <w:rPr>
          <w:rFonts w:ascii="Times New Roman" w:eastAsia="Times New Roman" w:hAnsi="Times New Roman" w:cs="Times New Roman"/>
          <w:color w:val="000000"/>
          <w:lang w:val="en-GB" w:eastAsia="fr-FR"/>
        </w:rPr>
        <w:t>Macalli,</w:t>
      </w:r>
      <w:r>
        <w:rPr>
          <w:rFonts w:ascii="Times New Roman" w:eastAsia="Times New Roman" w:hAnsi="Times New Roman" w:cs="Times New Roman"/>
          <w:color w:val="000000"/>
          <w:vertAlign w:val="superscript"/>
          <w:lang w:val="en-GB" w:eastAsia="fr-FR"/>
        </w:rPr>
        <w:t>a</w:t>
      </w:r>
      <w:proofErr w:type="spellEnd"/>
      <w:proofErr w:type="gramEnd"/>
      <w:r>
        <w:rPr>
          <w:rFonts w:ascii="Times New Roman" w:eastAsia="Times New Roman" w:hAnsi="Times New Roman" w:cs="Times New Roman"/>
          <w:color w:val="000000"/>
          <w:lang w:val="en-GB" w:eastAsia="fr-FR"/>
        </w:rPr>
        <w:t xml:space="preserve"> </w:t>
      </w:r>
      <w:proofErr w:type="spellStart"/>
      <w:r>
        <w:rPr>
          <w:rFonts w:ascii="Times New Roman" w:eastAsia="Times New Roman" w:hAnsi="Times New Roman" w:cs="Times New Roman"/>
          <w:color w:val="000000"/>
          <w:lang w:val="en-GB" w:eastAsia="fr-FR"/>
        </w:rPr>
        <w:t>Sherazade</w:t>
      </w:r>
      <w:proofErr w:type="spellEnd"/>
      <w:r>
        <w:rPr>
          <w:rFonts w:ascii="Times New Roman" w:eastAsia="Times New Roman" w:hAnsi="Times New Roman" w:cs="Times New Roman"/>
          <w:color w:val="000000"/>
          <w:lang w:val="en-GB" w:eastAsia="fr-FR"/>
        </w:rPr>
        <w:t xml:space="preserve"> </w:t>
      </w:r>
      <w:proofErr w:type="spellStart"/>
      <w:proofErr w:type="gramStart"/>
      <w:r>
        <w:rPr>
          <w:rFonts w:ascii="Times New Roman" w:eastAsia="Times New Roman" w:hAnsi="Times New Roman" w:cs="Times New Roman"/>
          <w:color w:val="000000"/>
          <w:lang w:val="en-GB" w:eastAsia="fr-FR"/>
        </w:rPr>
        <w:t>Kinouani,</w:t>
      </w:r>
      <w:r>
        <w:rPr>
          <w:rFonts w:ascii="Times New Roman" w:eastAsia="Times New Roman" w:hAnsi="Times New Roman" w:cs="Times New Roman"/>
          <w:color w:val="000000"/>
          <w:vertAlign w:val="superscript"/>
          <w:lang w:val="en-GB" w:eastAsia="fr-FR"/>
        </w:rPr>
        <w:t>a</w:t>
      </w:r>
      <w:proofErr w:type="gramEnd"/>
      <w:r>
        <w:rPr>
          <w:rFonts w:ascii="Times New Roman" w:eastAsia="Times New Roman" w:hAnsi="Times New Roman" w:cs="Times New Roman"/>
          <w:color w:val="000000"/>
          <w:vertAlign w:val="superscript"/>
          <w:lang w:val="en-GB" w:eastAsia="fr-FR"/>
        </w:rPr>
        <w:t>,b</w:t>
      </w:r>
      <w:proofErr w:type="spellEnd"/>
      <w:r>
        <w:rPr>
          <w:rFonts w:ascii="Times New Roman" w:eastAsia="Times New Roman" w:hAnsi="Times New Roman" w:cs="Times New Roman"/>
          <w:color w:val="000000"/>
          <w:lang w:val="en-GB" w:eastAsia="fr-FR"/>
        </w:rPr>
        <w:t xml:space="preserve"> Noelia </w:t>
      </w:r>
      <w:proofErr w:type="spellStart"/>
      <w:proofErr w:type="gramStart"/>
      <w:r>
        <w:rPr>
          <w:rFonts w:ascii="Times New Roman" w:eastAsia="Times New Roman" w:hAnsi="Times New Roman" w:cs="Times New Roman"/>
          <w:color w:val="000000"/>
          <w:lang w:val="en-GB" w:eastAsia="fr-FR"/>
        </w:rPr>
        <w:t>Retuerto,</w:t>
      </w:r>
      <w:r>
        <w:rPr>
          <w:rFonts w:ascii="Times New Roman" w:eastAsia="Times New Roman" w:hAnsi="Times New Roman" w:cs="Times New Roman"/>
          <w:color w:val="000000"/>
          <w:vertAlign w:val="superscript"/>
          <w:lang w:val="en-GB" w:eastAsia="fr-FR"/>
        </w:rPr>
        <w:t>a</w:t>
      </w:r>
      <w:proofErr w:type="spellEnd"/>
      <w:proofErr w:type="gramEnd"/>
      <w:r>
        <w:rPr>
          <w:rFonts w:ascii="Times New Roman" w:eastAsia="Times New Roman" w:hAnsi="Times New Roman" w:cs="Times New Roman"/>
          <w:color w:val="000000"/>
          <w:lang w:val="en-GB" w:eastAsia="fr-FR"/>
        </w:rPr>
        <w:t xml:space="preserve"> Sara </w:t>
      </w:r>
      <w:proofErr w:type="spellStart"/>
      <w:proofErr w:type="gramStart"/>
      <w:r>
        <w:rPr>
          <w:rFonts w:ascii="Times New Roman" w:eastAsia="Times New Roman" w:hAnsi="Times New Roman" w:cs="Times New Roman"/>
          <w:color w:val="000000"/>
          <w:lang w:val="en-GB" w:eastAsia="fr-FR"/>
        </w:rPr>
        <w:t>Carucci,</w:t>
      </w:r>
      <w:r>
        <w:rPr>
          <w:rFonts w:ascii="Times New Roman" w:eastAsia="Times New Roman" w:hAnsi="Times New Roman" w:cs="Times New Roman"/>
          <w:color w:val="000000"/>
          <w:vertAlign w:val="superscript"/>
          <w:lang w:val="en-GB" w:eastAsia="fr-FR"/>
        </w:rPr>
        <w:t>c</w:t>
      </w:r>
      <w:proofErr w:type="gramEnd"/>
      <w:r>
        <w:rPr>
          <w:rFonts w:ascii="Times New Roman" w:eastAsia="Times New Roman" w:hAnsi="Times New Roman" w:cs="Times New Roman"/>
          <w:color w:val="000000"/>
          <w:vertAlign w:val="superscript"/>
          <w:lang w:val="en-GB" w:eastAsia="fr-FR"/>
        </w:rPr>
        <w:t>,d</w:t>
      </w:r>
      <w:proofErr w:type="spellEnd"/>
      <w:r>
        <w:rPr>
          <w:rFonts w:ascii="Times New Roman" w:eastAsia="Times New Roman" w:hAnsi="Times New Roman" w:cs="Times New Roman"/>
          <w:color w:val="000000"/>
          <w:lang w:val="en-GB" w:eastAsia="fr-FR"/>
        </w:rPr>
        <w:t xml:space="preserve"> Diane Purper-</w:t>
      </w:r>
      <w:proofErr w:type="spellStart"/>
      <w:proofErr w:type="gramStart"/>
      <w:r>
        <w:rPr>
          <w:rFonts w:ascii="Times New Roman" w:eastAsia="Times New Roman" w:hAnsi="Times New Roman" w:cs="Times New Roman"/>
          <w:color w:val="000000"/>
          <w:lang w:val="en-GB" w:eastAsia="fr-FR"/>
        </w:rPr>
        <w:t>Ouakil,</w:t>
      </w:r>
      <w:r>
        <w:rPr>
          <w:rFonts w:ascii="Times New Roman" w:eastAsia="Times New Roman" w:hAnsi="Times New Roman" w:cs="Times New Roman"/>
          <w:color w:val="000000"/>
          <w:vertAlign w:val="superscript"/>
          <w:lang w:val="en-GB" w:eastAsia="fr-FR"/>
        </w:rPr>
        <w:t>e</w:t>
      </w:r>
      <w:proofErr w:type="gramEnd"/>
      <w:r>
        <w:rPr>
          <w:rFonts w:ascii="Times New Roman" w:eastAsia="Times New Roman" w:hAnsi="Times New Roman" w:cs="Times New Roman"/>
          <w:color w:val="000000"/>
          <w:vertAlign w:val="superscript"/>
          <w:lang w:val="en-GB" w:eastAsia="fr-FR"/>
        </w:rPr>
        <w:t>,</w:t>
      </w:r>
      <w:proofErr w:type="gramStart"/>
      <w:r>
        <w:rPr>
          <w:rFonts w:ascii="Times New Roman" w:eastAsia="Times New Roman" w:hAnsi="Times New Roman" w:cs="Times New Roman"/>
          <w:color w:val="000000"/>
          <w:vertAlign w:val="superscript"/>
          <w:lang w:val="en-GB" w:eastAsia="fr-FR"/>
        </w:rPr>
        <w:t>f</w:t>
      </w:r>
      <w:proofErr w:type="spellEnd"/>
      <w:r>
        <w:rPr>
          <w:rFonts w:ascii="Times New Roman" w:eastAsia="Times New Roman" w:hAnsi="Times New Roman" w:cs="Times New Roman"/>
          <w:color w:val="000000"/>
          <w:lang w:val="en-GB" w:eastAsia="fr-FR"/>
        </w:rPr>
        <w:t xml:space="preserve">  Sandra</w:t>
      </w:r>
      <w:proofErr w:type="gramEnd"/>
      <w:r>
        <w:rPr>
          <w:rFonts w:ascii="Times New Roman" w:eastAsia="Times New Roman" w:hAnsi="Times New Roman" w:cs="Times New Roman"/>
          <w:color w:val="000000"/>
          <w:lang w:val="en-GB" w:eastAsia="fr-FR"/>
        </w:rPr>
        <w:t xml:space="preserve"> </w:t>
      </w:r>
      <w:proofErr w:type="spellStart"/>
      <w:proofErr w:type="gramStart"/>
      <w:r>
        <w:rPr>
          <w:rFonts w:ascii="Times New Roman" w:eastAsia="Times New Roman" w:hAnsi="Times New Roman" w:cs="Times New Roman"/>
          <w:color w:val="000000"/>
          <w:lang w:val="en-GB" w:eastAsia="fr-FR"/>
        </w:rPr>
        <w:t>Kooij,</w:t>
      </w:r>
      <w:r>
        <w:rPr>
          <w:rFonts w:ascii="Times New Roman" w:eastAsia="Times New Roman" w:hAnsi="Times New Roman" w:cs="Times New Roman"/>
          <w:color w:val="000000"/>
          <w:vertAlign w:val="superscript"/>
          <w:lang w:val="en-GB" w:eastAsia="fr-FR"/>
        </w:rPr>
        <w:t>g</w:t>
      </w:r>
      <w:proofErr w:type="gramEnd"/>
      <w:r>
        <w:rPr>
          <w:rFonts w:ascii="Times New Roman" w:eastAsia="Times New Roman" w:hAnsi="Times New Roman" w:cs="Times New Roman"/>
          <w:color w:val="000000"/>
          <w:vertAlign w:val="superscript"/>
          <w:lang w:val="en-GB" w:eastAsia="fr-FR"/>
        </w:rPr>
        <w:t>,h</w:t>
      </w:r>
      <w:proofErr w:type="spellEnd"/>
      <w:r>
        <w:rPr>
          <w:rFonts w:ascii="Times New Roman" w:eastAsia="Times New Roman" w:hAnsi="Times New Roman" w:cs="Times New Roman"/>
          <w:color w:val="000000"/>
          <w:lang w:val="en-GB" w:eastAsia="fr-FR"/>
        </w:rPr>
        <w:t xml:space="preserve"> Samuele </w:t>
      </w:r>
      <w:proofErr w:type="spellStart"/>
      <w:proofErr w:type="gramStart"/>
      <w:r>
        <w:rPr>
          <w:rFonts w:ascii="Times New Roman" w:eastAsia="Times New Roman" w:hAnsi="Times New Roman" w:cs="Times New Roman"/>
          <w:color w:val="000000"/>
          <w:lang w:val="en-GB" w:eastAsia="fr-FR"/>
        </w:rPr>
        <w:t>Cortese,</w:t>
      </w:r>
      <w:r>
        <w:rPr>
          <w:rFonts w:ascii="Times New Roman" w:eastAsia="Times New Roman" w:hAnsi="Times New Roman" w:cs="Times New Roman"/>
          <w:color w:val="000000"/>
          <w:vertAlign w:val="superscript"/>
          <w:lang w:val="en-GB" w:eastAsia="fr-FR"/>
        </w:rPr>
        <w:t>i</w:t>
      </w:r>
      <w:proofErr w:type="gramEnd"/>
      <w:r>
        <w:rPr>
          <w:rFonts w:ascii="Times New Roman" w:eastAsia="Times New Roman" w:hAnsi="Times New Roman" w:cs="Times New Roman"/>
          <w:color w:val="000000"/>
          <w:vertAlign w:val="superscript"/>
          <w:lang w:val="en-GB" w:eastAsia="fr-FR"/>
        </w:rPr>
        <w:t>,</w:t>
      </w:r>
      <w:proofErr w:type="gramStart"/>
      <w:r>
        <w:rPr>
          <w:rFonts w:ascii="Times New Roman" w:eastAsia="Times New Roman" w:hAnsi="Times New Roman" w:cs="Times New Roman"/>
          <w:color w:val="000000"/>
          <w:vertAlign w:val="superscript"/>
          <w:lang w:val="en-GB" w:eastAsia="fr-FR"/>
        </w:rPr>
        <w:t>j,k</w:t>
      </w:r>
      <w:proofErr w:type="gramEnd"/>
      <w:r>
        <w:rPr>
          <w:rFonts w:ascii="Times New Roman" w:eastAsia="Times New Roman" w:hAnsi="Times New Roman" w:cs="Times New Roman"/>
          <w:color w:val="000000"/>
          <w:vertAlign w:val="superscript"/>
          <w:lang w:val="en-GB" w:eastAsia="fr-FR"/>
        </w:rPr>
        <w:t>,</w:t>
      </w:r>
      <w:proofErr w:type="gramStart"/>
      <w:r>
        <w:rPr>
          <w:rFonts w:ascii="Times New Roman" w:eastAsia="Times New Roman" w:hAnsi="Times New Roman" w:cs="Times New Roman"/>
          <w:color w:val="000000"/>
          <w:vertAlign w:val="superscript"/>
          <w:lang w:val="en-GB" w:eastAsia="fr-FR"/>
        </w:rPr>
        <w:t>l,m</w:t>
      </w:r>
      <w:proofErr w:type="spellEnd"/>
      <w:proofErr w:type="gramEnd"/>
      <w:r>
        <w:rPr>
          <w:rFonts w:ascii="Times New Roman" w:eastAsia="Times New Roman" w:hAnsi="Times New Roman" w:cs="Times New Roman"/>
          <w:color w:val="000000"/>
          <w:lang w:val="en-GB" w:eastAsia="fr-FR"/>
        </w:rPr>
        <w:t xml:space="preserve"> Christophe </w:t>
      </w:r>
      <w:proofErr w:type="spellStart"/>
      <w:proofErr w:type="gramStart"/>
      <w:r>
        <w:rPr>
          <w:rFonts w:ascii="Times New Roman" w:eastAsia="Times New Roman" w:hAnsi="Times New Roman" w:cs="Times New Roman"/>
          <w:color w:val="000000"/>
          <w:lang w:val="en-GB" w:eastAsia="fr-FR"/>
        </w:rPr>
        <w:t>Tzourio,</w:t>
      </w:r>
      <w:r>
        <w:rPr>
          <w:rFonts w:ascii="Times New Roman" w:eastAsia="Times New Roman" w:hAnsi="Times New Roman" w:cs="Times New Roman"/>
          <w:color w:val="000000"/>
          <w:vertAlign w:val="superscript"/>
          <w:lang w:val="en-GB" w:eastAsia="fr-FR"/>
        </w:rPr>
        <w:t>a</w:t>
      </w:r>
      <w:proofErr w:type="gramEnd"/>
      <w:r>
        <w:rPr>
          <w:rFonts w:ascii="Times New Roman" w:eastAsia="Times New Roman" w:hAnsi="Times New Roman" w:cs="Times New Roman"/>
          <w:color w:val="000000"/>
          <w:vertAlign w:val="superscript"/>
          <w:lang w:val="en-GB" w:eastAsia="fr-FR"/>
        </w:rPr>
        <w:t>,n</w:t>
      </w:r>
      <w:proofErr w:type="spellEnd"/>
      <w:r>
        <w:rPr>
          <w:rFonts w:ascii="Times New Roman" w:eastAsia="Times New Roman" w:hAnsi="Times New Roman" w:cs="Times New Roman"/>
          <w:color w:val="000000"/>
          <w:lang w:val="en-GB" w:eastAsia="fr-FR"/>
        </w:rPr>
        <w:t xml:space="preserve"> Cédric </w:t>
      </w:r>
      <w:proofErr w:type="spellStart"/>
      <w:r>
        <w:rPr>
          <w:rFonts w:ascii="Times New Roman" w:eastAsia="Times New Roman" w:hAnsi="Times New Roman" w:cs="Times New Roman"/>
          <w:color w:val="000000"/>
          <w:lang w:val="en-GB" w:eastAsia="fr-FR"/>
        </w:rPr>
        <w:t>Galéra</w:t>
      </w:r>
      <w:proofErr w:type="spellEnd"/>
      <w:r>
        <w:rPr>
          <w:rFonts w:ascii="Times New Roman" w:eastAsia="Times New Roman" w:hAnsi="Times New Roman" w:cs="Times New Roman"/>
          <w:color w:val="000000"/>
          <w:vertAlign w:val="superscript"/>
          <w:lang w:val="en-GB" w:eastAsia="fr-FR"/>
        </w:rPr>
        <w:t xml:space="preserve"> </w:t>
      </w:r>
      <w:proofErr w:type="spellStart"/>
      <w:proofErr w:type="gramStart"/>
      <w:r>
        <w:rPr>
          <w:rFonts w:ascii="Times New Roman" w:eastAsia="Times New Roman" w:hAnsi="Times New Roman" w:cs="Times New Roman"/>
          <w:color w:val="000000"/>
          <w:vertAlign w:val="superscript"/>
          <w:lang w:val="en-GB" w:eastAsia="fr-FR"/>
        </w:rPr>
        <w:t>a,o</w:t>
      </w:r>
      <w:proofErr w:type="gramEnd"/>
      <w:r>
        <w:rPr>
          <w:rFonts w:ascii="Times New Roman" w:eastAsia="Times New Roman" w:hAnsi="Times New Roman" w:cs="Times New Roman"/>
          <w:color w:val="000000"/>
          <w:vertAlign w:val="superscript"/>
          <w:lang w:val="en-GB" w:eastAsia="fr-FR"/>
        </w:rPr>
        <w:t>,p</w:t>
      </w:r>
      <w:proofErr w:type="spellEnd"/>
    </w:p>
    <w:p w14:paraId="331869EE" w14:textId="77777777" w:rsidR="00B50533" w:rsidRDefault="00B50533">
      <w:pPr>
        <w:spacing w:after="20" w:line="360" w:lineRule="auto"/>
        <w:jc w:val="both"/>
        <w:rPr>
          <w:rFonts w:ascii="Times New Roman" w:hAnsi="Times New Roman"/>
          <w:color w:val="000000"/>
          <w:lang w:val="en-GB"/>
        </w:rPr>
      </w:pPr>
    </w:p>
    <w:p w14:paraId="4AA49C56" w14:textId="77777777" w:rsidR="00B50533" w:rsidRDefault="00CA5982">
      <w:pPr>
        <w:keepNext/>
        <w:keepLines/>
        <w:spacing w:after="80" w:line="360" w:lineRule="auto"/>
        <w:jc w:val="both"/>
        <w:outlineLvl w:val="0"/>
        <w:rPr>
          <w:color w:val="000000"/>
        </w:rPr>
      </w:pPr>
      <w:r>
        <w:rPr>
          <w:rFonts w:ascii="Times New Roman" w:eastAsia="Times New Roman" w:hAnsi="Times New Roman" w:cs="Times New Roman"/>
          <w:b/>
          <w:color w:val="000000"/>
          <w:lang w:val="en-GB" w:eastAsia="fr-FR"/>
        </w:rPr>
        <w:t>Affiliations of the authors</w:t>
      </w:r>
    </w:p>
    <w:p w14:paraId="280E7705" w14:textId="77777777" w:rsidR="00B50533" w:rsidRDefault="00CA5982">
      <w:pPr>
        <w:spacing w:after="1" w:line="360" w:lineRule="auto"/>
        <w:jc w:val="both"/>
        <w:rPr>
          <w:color w:val="000000"/>
        </w:rPr>
      </w:pPr>
      <w:proofErr w:type="spellStart"/>
      <w:r>
        <w:rPr>
          <w:rFonts w:ascii="Times New Roman" w:eastAsia="Times New Roman" w:hAnsi="Times New Roman" w:cs="Times New Roman"/>
          <w:color w:val="000000"/>
          <w:vertAlign w:val="superscript"/>
          <w:lang w:val="en-US" w:eastAsia="fr-FR"/>
        </w:rPr>
        <w:t>a.</w:t>
      </w:r>
      <w:r>
        <w:rPr>
          <w:rFonts w:ascii="Times New Roman" w:hAnsi="Times New Roman" w:cs="Arial"/>
          <w:color w:val="000000"/>
          <w:shd w:val="clear" w:color="auto" w:fill="FFFFFF"/>
          <w:lang w:val="en-US"/>
        </w:rPr>
        <w:t>Univ</w:t>
      </w:r>
      <w:proofErr w:type="spellEnd"/>
      <w:r>
        <w:rPr>
          <w:rFonts w:ascii="Times New Roman" w:hAnsi="Times New Roman" w:cs="Arial"/>
          <w:color w:val="000000"/>
          <w:shd w:val="clear" w:color="auto" w:fill="FFFFFF"/>
          <w:lang w:val="en-US"/>
        </w:rPr>
        <w:t xml:space="preserve">. </w:t>
      </w:r>
      <w:r>
        <w:rPr>
          <w:rFonts w:ascii="Times New Roman" w:hAnsi="Times New Roman" w:cs="Arial"/>
          <w:color w:val="000000"/>
          <w:shd w:val="clear" w:color="auto" w:fill="FFFFFF"/>
          <w:lang w:val="en-GB"/>
        </w:rPr>
        <w:t>Bordeaux, INSERM, BPH, U1219, F-33000 Bordeaux, France</w:t>
      </w:r>
    </w:p>
    <w:p w14:paraId="4DF8C43F" w14:textId="77777777" w:rsidR="00B50533" w:rsidRDefault="00CA5982">
      <w:pPr>
        <w:spacing w:after="11" w:line="360" w:lineRule="auto"/>
        <w:jc w:val="both"/>
        <w:rPr>
          <w:color w:val="000000"/>
        </w:rPr>
      </w:pPr>
      <w:r>
        <w:rPr>
          <w:rFonts w:ascii="Times New Roman" w:eastAsia="Times New Roman" w:hAnsi="Times New Roman" w:cs="Times New Roman"/>
          <w:color w:val="000000"/>
          <w:vertAlign w:val="superscript"/>
          <w:lang w:val="en-US" w:eastAsia="fr-FR"/>
        </w:rPr>
        <w:t>b</w:t>
      </w:r>
      <w:r>
        <w:rPr>
          <w:rFonts w:ascii="Times New Roman" w:eastAsia="Times New Roman" w:hAnsi="Times New Roman" w:cs="Times New Roman"/>
          <w:color w:val="000000"/>
          <w:lang w:val="en-US" w:eastAsia="fr-FR"/>
        </w:rPr>
        <w:t xml:space="preserve"> </w:t>
      </w:r>
      <w:r>
        <w:rPr>
          <w:rFonts w:ascii="Times New Roman" w:hAnsi="Times New Roman" w:cs="Times New Roman"/>
          <w:color w:val="000000"/>
          <w:lang w:val="en-US"/>
        </w:rPr>
        <w:t xml:space="preserve">Department of general practice, University of Bordeaux, 146 rue Léo </w:t>
      </w:r>
      <w:proofErr w:type="spellStart"/>
      <w:r>
        <w:rPr>
          <w:rFonts w:ascii="Times New Roman" w:hAnsi="Times New Roman" w:cs="Times New Roman"/>
          <w:color w:val="000000"/>
          <w:lang w:val="en-US"/>
        </w:rPr>
        <w:t>Saignat</w:t>
      </w:r>
      <w:proofErr w:type="spellEnd"/>
      <w:r>
        <w:rPr>
          <w:rFonts w:ascii="Times New Roman" w:hAnsi="Times New Roman" w:cs="Times New Roman"/>
          <w:color w:val="000000"/>
          <w:lang w:val="en-US"/>
        </w:rPr>
        <w:t xml:space="preserve">, F-33000 Bordeaux, </w:t>
      </w:r>
      <w:r>
        <w:rPr>
          <w:rFonts w:ascii="Times New Roman" w:eastAsia="Times New Roman" w:hAnsi="Times New Roman" w:cs="Times New Roman"/>
          <w:color w:val="000000"/>
          <w:lang w:val="en-US" w:eastAsia="fr-FR"/>
        </w:rPr>
        <w:t>France</w:t>
      </w:r>
    </w:p>
    <w:p w14:paraId="5B8D7F06" w14:textId="77777777" w:rsidR="00B50533" w:rsidRDefault="00CA5982">
      <w:pPr>
        <w:spacing w:after="11" w:line="360" w:lineRule="auto"/>
        <w:jc w:val="both"/>
        <w:rPr>
          <w:color w:val="000000"/>
        </w:rPr>
      </w:pPr>
      <w:r>
        <w:rPr>
          <w:rFonts w:ascii="Times New Roman" w:eastAsia="Times New Roman" w:hAnsi="Times New Roman" w:cs="Times New Roman"/>
          <w:color w:val="000000"/>
          <w:vertAlign w:val="superscript"/>
          <w:lang w:val="en-US" w:eastAsia="fr-FR"/>
        </w:rPr>
        <w:t>c</w:t>
      </w:r>
      <w:r>
        <w:rPr>
          <w:rFonts w:ascii="Times New Roman" w:eastAsia="Times New Roman" w:hAnsi="Times New Roman" w:cs="Times New Roman"/>
          <w:color w:val="000000"/>
          <w:lang w:val="en-GB" w:eastAsia="fr-FR"/>
        </w:rPr>
        <w:t xml:space="preserve"> </w:t>
      </w:r>
      <w:bookmarkStart w:id="0" w:name="full-view-affiliation-4"/>
      <w:bookmarkEnd w:id="0"/>
      <w:r>
        <w:rPr>
          <w:rFonts w:ascii="Times New Roman" w:eastAsia="Times New Roman" w:hAnsi="Times New Roman" w:cs="Times New Roman"/>
          <w:color w:val="000000"/>
          <w:lang w:val="en-GB" w:eastAsia="fr-FR"/>
        </w:rPr>
        <w:t xml:space="preserve">Department of Medical Sciences and Public Health, University of Cagliari, Cagliari, Italy </w:t>
      </w:r>
    </w:p>
    <w:p w14:paraId="5E4EF6B9" w14:textId="77777777" w:rsidR="00B50533" w:rsidRDefault="00CA5982">
      <w:pPr>
        <w:spacing w:after="169" w:line="360" w:lineRule="auto"/>
        <w:jc w:val="both"/>
        <w:rPr>
          <w:color w:val="000000"/>
        </w:rPr>
      </w:pPr>
      <w:r>
        <w:rPr>
          <w:rFonts w:ascii="Times New Roman" w:eastAsia="Times New Roman" w:hAnsi="Times New Roman" w:cs="Times New Roman"/>
          <w:color w:val="000000"/>
          <w:vertAlign w:val="superscript"/>
          <w:lang w:val="en-US" w:eastAsia="fr-FR"/>
        </w:rPr>
        <w:t>d</w:t>
      </w:r>
      <w:r>
        <w:rPr>
          <w:rFonts w:ascii="Times New Roman" w:eastAsia="Times New Roman" w:hAnsi="Times New Roman" w:cs="Times New Roman"/>
          <w:color w:val="000000"/>
          <w:lang w:val="en-US" w:eastAsia="fr-FR"/>
        </w:rPr>
        <w:t xml:space="preserve"> Child and Adolescent Neuropsychiatric Unit, Pediatric Hospital "A. Cao", Asl Cagliari, Cagliari, Italy</w:t>
      </w:r>
    </w:p>
    <w:p w14:paraId="165C067A" w14:textId="77777777" w:rsidR="00B50533" w:rsidRDefault="00CA5982">
      <w:pPr>
        <w:spacing w:after="169" w:line="360" w:lineRule="auto"/>
        <w:jc w:val="both"/>
        <w:rPr>
          <w:color w:val="000000"/>
        </w:rPr>
      </w:pPr>
      <w:proofErr w:type="gramStart"/>
      <w:r>
        <w:rPr>
          <w:rFonts w:ascii="Times New Roman" w:eastAsia="Times New Roman" w:hAnsi="Times New Roman" w:cs="Times New Roman"/>
          <w:color w:val="000000"/>
          <w:vertAlign w:val="superscript"/>
          <w:lang w:eastAsia="fr-FR"/>
        </w:rPr>
        <w:t>e</w:t>
      </w:r>
      <w:proofErr w:type="gramEnd"/>
      <w:r>
        <w:rPr>
          <w:rFonts w:ascii="Times New Roman" w:eastAsia="Times New Roman" w:hAnsi="Times New Roman" w:cs="Times New Roman"/>
          <w:color w:val="000000"/>
          <w:lang w:eastAsia="fr-FR"/>
        </w:rPr>
        <w:t xml:space="preserve"> Centre Hospitalo-Universitaire de Montpellier, Service Médecine Psychologique de l'Enfant et de l'Adolescent, Montpellier, France</w:t>
      </w:r>
    </w:p>
    <w:p w14:paraId="6371460B" w14:textId="77777777" w:rsidR="00B50533" w:rsidRDefault="00CA5982">
      <w:pPr>
        <w:spacing w:after="169" w:line="360" w:lineRule="auto"/>
        <w:jc w:val="both"/>
        <w:rPr>
          <w:color w:val="000000"/>
        </w:rPr>
      </w:pPr>
      <w:r>
        <w:rPr>
          <w:rFonts w:ascii="Times New Roman" w:eastAsia="Times New Roman" w:hAnsi="Times New Roman" w:cs="Times New Roman"/>
          <w:color w:val="000000"/>
          <w:vertAlign w:val="superscript"/>
          <w:lang w:val="en-US" w:eastAsia="fr-FR"/>
        </w:rPr>
        <w:t xml:space="preserve">f </w:t>
      </w:r>
      <w:r>
        <w:rPr>
          <w:rFonts w:ascii="Times New Roman" w:eastAsia="Times New Roman" w:hAnsi="Times New Roman" w:cs="Times New Roman"/>
          <w:color w:val="000000"/>
          <w:lang w:val="en-US" w:eastAsia="fr-FR"/>
        </w:rPr>
        <w:t>INSERM U 1018, Centre for Research in Epidemiology and Population Health, Psychiatry Development and Trajectories, Villejuif, France</w:t>
      </w:r>
    </w:p>
    <w:p w14:paraId="0B98F807" w14:textId="77777777" w:rsidR="00B50533" w:rsidRDefault="00CA5982">
      <w:pPr>
        <w:spacing w:after="169" w:line="360" w:lineRule="auto"/>
        <w:jc w:val="both"/>
        <w:rPr>
          <w:color w:val="000000"/>
        </w:rPr>
      </w:pPr>
      <w:r>
        <w:rPr>
          <w:rFonts w:ascii="Times New Roman" w:eastAsia="Times New Roman" w:hAnsi="Times New Roman" w:cs="Times New Roman"/>
          <w:color w:val="000000"/>
          <w:vertAlign w:val="superscript"/>
          <w:lang w:val="en-US" w:eastAsia="fr-FR"/>
        </w:rPr>
        <w:t>g</w:t>
      </w:r>
      <w:r>
        <w:rPr>
          <w:rFonts w:ascii="Times New Roman" w:eastAsia="Times New Roman" w:hAnsi="Times New Roman" w:cs="Times New Roman"/>
          <w:color w:val="000000"/>
          <w:lang w:val="en-US" w:eastAsia="fr-FR"/>
        </w:rPr>
        <w:t xml:space="preserve"> </w:t>
      </w:r>
      <w:proofErr w:type="spellStart"/>
      <w:r>
        <w:rPr>
          <w:rFonts w:ascii="Times New Roman" w:eastAsia="Times New Roman" w:hAnsi="Times New Roman" w:cs="Times New Roman"/>
          <w:color w:val="000000"/>
          <w:lang w:val="en-US" w:eastAsia="fr-FR"/>
        </w:rPr>
        <w:t>PsyQ</w:t>
      </w:r>
      <w:proofErr w:type="spellEnd"/>
      <w:r>
        <w:rPr>
          <w:rFonts w:ascii="Times New Roman" w:eastAsia="Times New Roman" w:hAnsi="Times New Roman" w:cs="Times New Roman"/>
          <w:color w:val="000000"/>
          <w:lang w:val="en-US" w:eastAsia="fr-FR"/>
        </w:rPr>
        <w:t xml:space="preserve"> Expertise Center Adult ADHD, The Hague, The Netherlands</w:t>
      </w:r>
    </w:p>
    <w:p w14:paraId="066FEAD4" w14:textId="77777777" w:rsidR="00B50533" w:rsidRDefault="00CA5982">
      <w:pPr>
        <w:spacing w:after="169" w:line="360" w:lineRule="auto"/>
        <w:jc w:val="both"/>
        <w:rPr>
          <w:color w:val="000000"/>
        </w:rPr>
      </w:pPr>
      <w:r>
        <w:rPr>
          <w:rFonts w:ascii="Times New Roman" w:eastAsia="Times New Roman" w:hAnsi="Times New Roman" w:cs="Times New Roman"/>
          <w:color w:val="000000"/>
          <w:vertAlign w:val="superscript"/>
          <w:lang w:val="en-US" w:eastAsia="fr-FR"/>
        </w:rPr>
        <w:t>h</w:t>
      </w:r>
      <w:r>
        <w:rPr>
          <w:rFonts w:ascii="Times New Roman" w:eastAsia="Times New Roman" w:hAnsi="Times New Roman" w:cs="Times New Roman"/>
          <w:color w:val="000000"/>
          <w:lang w:val="en-US" w:eastAsia="fr-FR"/>
        </w:rPr>
        <w:t xml:space="preserve"> Amsterdam UMC, Vrije Universiteit, Amsterdam, The Netherlands</w:t>
      </w:r>
    </w:p>
    <w:p w14:paraId="0E908908" w14:textId="77777777" w:rsidR="00B50533" w:rsidRDefault="00CA5982">
      <w:pPr>
        <w:spacing w:after="169" w:line="360" w:lineRule="auto"/>
        <w:jc w:val="both"/>
        <w:rPr>
          <w:color w:val="000000"/>
        </w:rPr>
      </w:pPr>
      <w:proofErr w:type="spellStart"/>
      <w:r>
        <w:rPr>
          <w:rFonts w:ascii="Times New Roman" w:eastAsia="Times New Roman" w:hAnsi="Times New Roman" w:cs="Times New Roman"/>
          <w:color w:val="000000"/>
          <w:vertAlign w:val="superscript"/>
          <w:lang w:val="en-US" w:eastAsia="fr-FR"/>
        </w:rPr>
        <w:t>i</w:t>
      </w:r>
      <w:proofErr w:type="spellEnd"/>
      <w:r>
        <w:rPr>
          <w:rFonts w:ascii="Times New Roman" w:eastAsia="Times New Roman" w:hAnsi="Times New Roman" w:cs="Times New Roman"/>
          <w:color w:val="000000"/>
          <w:vertAlign w:val="superscript"/>
          <w:lang w:val="en-US" w:eastAsia="fr-FR"/>
        </w:rPr>
        <w:t xml:space="preserve"> </w:t>
      </w:r>
      <w:r>
        <w:rPr>
          <w:rFonts w:ascii="Times New Roman" w:eastAsia="Times New Roman" w:hAnsi="Times New Roman" w:cs="Times New Roman"/>
          <w:color w:val="000000"/>
          <w:lang w:val="en-US" w:eastAsia="fr-FR"/>
        </w:rPr>
        <w:t>Centre for Innovation in Mental Health, School of Psychology, Faculty of Environmental and Life Sciences, and Clinical and Experimental Sciences (CNS and Psychiatry), Faculty of Medicine, University of Southampton, Southampton, UK</w:t>
      </w:r>
    </w:p>
    <w:p w14:paraId="59E5AC5B" w14:textId="77777777" w:rsidR="00B50533" w:rsidRDefault="00CA5982">
      <w:pPr>
        <w:spacing w:after="169" w:line="360" w:lineRule="auto"/>
        <w:jc w:val="both"/>
        <w:rPr>
          <w:color w:val="000000"/>
        </w:rPr>
      </w:pPr>
      <w:r>
        <w:rPr>
          <w:rFonts w:ascii="Times New Roman" w:eastAsia="Times New Roman" w:hAnsi="Times New Roman" w:cs="Times New Roman"/>
          <w:color w:val="000000"/>
          <w:vertAlign w:val="superscript"/>
          <w:lang w:val="en-US" w:eastAsia="fr-FR"/>
        </w:rPr>
        <w:t xml:space="preserve">j </w:t>
      </w:r>
      <w:r>
        <w:rPr>
          <w:rFonts w:ascii="Times New Roman" w:eastAsia="Times New Roman" w:hAnsi="Times New Roman" w:cs="Times New Roman"/>
          <w:color w:val="000000"/>
          <w:lang w:val="en-US" w:eastAsia="fr-FR"/>
        </w:rPr>
        <w:t>Solent NHS Trust, Southampton, UK</w:t>
      </w:r>
    </w:p>
    <w:p w14:paraId="5B11FE97" w14:textId="77777777" w:rsidR="00B50533" w:rsidRDefault="00CA5982">
      <w:pPr>
        <w:spacing w:after="169" w:line="360" w:lineRule="auto"/>
        <w:jc w:val="both"/>
        <w:rPr>
          <w:color w:val="000000"/>
        </w:rPr>
      </w:pPr>
      <w:r>
        <w:rPr>
          <w:rFonts w:ascii="Times New Roman" w:eastAsia="Times New Roman" w:hAnsi="Times New Roman" w:cs="Times New Roman"/>
          <w:color w:val="000000"/>
          <w:vertAlign w:val="superscript"/>
          <w:lang w:val="en-US" w:eastAsia="fr-FR"/>
        </w:rPr>
        <w:t xml:space="preserve">k </w:t>
      </w:r>
      <w:r>
        <w:rPr>
          <w:rFonts w:ascii="Times New Roman" w:eastAsia="Times New Roman" w:hAnsi="Times New Roman" w:cs="Times New Roman"/>
          <w:color w:val="000000"/>
          <w:lang w:val="en-US" w:eastAsia="fr-FR"/>
        </w:rPr>
        <w:t>Hassenfeld Children's Hospital at NYU Langone, New York University Child Study Center, New York City, NY, USA</w:t>
      </w:r>
    </w:p>
    <w:p w14:paraId="5C60D765" w14:textId="77777777" w:rsidR="00B50533" w:rsidRDefault="00CA5982">
      <w:pPr>
        <w:spacing w:after="169" w:line="360" w:lineRule="auto"/>
        <w:jc w:val="both"/>
        <w:rPr>
          <w:color w:val="000000"/>
        </w:rPr>
      </w:pPr>
      <w:r>
        <w:rPr>
          <w:rFonts w:ascii="Times New Roman" w:eastAsia="Times New Roman" w:hAnsi="Times New Roman" w:cs="Times New Roman"/>
          <w:color w:val="000000"/>
          <w:vertAlign w:val="superscript"/>
          <w:lang w:val="en-US" w:eastAsia="fr-FR"/>
        </w:rPr>
        <w:t xml:space="preserve">l </w:t>
      </w:r>
      <w:r>
        <w:rPr>
          <w:rFonts w:ascii="Times New Roman" w:eastAsia="Times New Roman" w:hAnsi="Times New Roman" w:cs="Times New Roman"/>
          <w:color w:val="000000"/>
          <w:lang w:val="en-US" w:eastAsia="fr-FR"/>
        </w:rPr>
        <w:t>Division of Psychiatry and Applied Psychology, School of Medicine, University of Nottingham, Nottingham, UK</w:t>
      </w:r>
    </w:p>
    <w:p w14:paraId="0A343727" w14:textId="77777777" w:rsidR="00B50533" w:rsidRDefault="00CA5982">
      <w:pPr>
        <w:spacing w:after="169" w:line="360" w:lineRule="auto"/>
        <w:jc w:val="both"/>
        <w:rPr>
          <w:color w:val="000000"/>
        </w:rPr>
      </w:pPr>
      <w:r>
        <w:rPr>
          <w:rFonts w:ascii="Times New Roman" w:eastAsia="Times New Roman" w:hAnsi="Times New Roman" w:cs="Times New Roman"/>
          <w:color w:val="000000"/>
          <w:vertAlign w:val="superscript"/>
          <w:lang w:val="en-US" w:eastAsia="fr-FR"/>
        </w:rPr>
        <w:t xml:space="preserve">m </w:t>
      </w:r>
      <w:proofErr w:type="spellStart"/>
      <w:r>
        <w:rPr>
          <w:rFonts w:ascii="Times New Roman" w:eastAsia="Times New Roman" w:hAnsi="Times New Roman" w:cs="Times New Roman"/>
          <w:color w:val="000000"/>
          <w:lang w:val="en-US" w:eastAsia="fr-FR"/>
        </w:rPr>
        <w:t>DiMePRe</w:t>
      </w:r>
      <w:proofErr w:type="spellEnd"/>
      <w:r>
        <w:rPr>
          <w:rFonts w:ascii="Times New Roman" w:eastAsia="Times New Roman" w:hAnsi="Times New Roman" w:cs="Times New Roman"/>
          <w:color w:val="000000"/>
          <w:lang w:val="en-US" w:eastAsia="fr-FR"/>
        </w:rPr>
        <w:t>-J-Department of Precision and Regenerative Medicine-Jonic Area, University of Bari "Aldo Moro", Bari, Italy</w:t>
      </w:r>
    </w:p>
    <w:p w14:paraId="10349781" w14:textId="77777777" w:rsidR="00B50533" w:rsidRDefault="00CA5982">
      <w:pPr>
        <w:spacing w:after="169" w:line="360" w:lineRule="auto"/>
        <w:jc w:val="both"/>
        <w:rPr>
          <w:color w:val="000000"/>
        </w:rPr>
      </w:pPr>
      <w:proofErr w:type="gramStart"/>
      <w:r>
        <w:rPr>
          <w:rFonts w:ascii="Times New Roman" w:eastAsia="Times New Roman" w:hAnsi="Times New Roman" w:cs="Times New Roman"/>
          <w:color w:val="000000"/>
          <w:shd w:val="clear" w:color="auto" w:fill="FFFFFF"/>
          <w:vertAlign w:val="superscript"/>
          <w:lang w:eastAsia="fr-FR"/>
        </w:rPr>
        <w:t>n</w:t>
      </w:r>
      <w:proofErr w:type="gramEnd"/>
      <w:r>
        <w:rPr>
          <w:rFonts w:ascii="Times New Roman" w:eastAsia="Times New Roman" w:hAnsi="Times New Roman" w:cs="Times New Roman"/>
          <w:color w:val="000000"/>
          <w:shd w:val="clear" w:color="auto" w:fill="FFFFFF"/>
          <w:lang w:eastAsia="fr-FR"/>
        </w:rPr>
        <w:t xml:space="preserve"> CHU</w:t>
      </w:r>
      <w:r>
        <w:rPr>
          <w:rFonts w:ascii="Times New Roman" w:eastAsia="Times New Roman" w:hAnsi="Times New Roman" w:cs="Arial"/>
          <w:color w:val="000000"/>
          <w:shd w:val="clear" w:color="auto" w:fill="FFFFFF"/>
          <w:lang w:eastAsia="fr-FR"/>
        </w:rPr>
        <w:t xml:space="preserve"> de Bordeaux, USMR, INSERM, U1219, F-33000 Bordeaux, France</w:t>
      </w:r>
    </w:p>
    <w:p w14:paraId="4CA4FC84" w14:textId="77777777" w:rsidR="00B50533" w:rsidRDefault="00CA5982">
      <w:pPr>
        <w:spacing w:after="169" w:line="360" w:lineRule="auto"/>
        <w:jc w:val="both"/>
        <w:rPr>
          <w:color w:val="000000"/>
        </w:rPr>
      </w:pPr>
      <w:proofErr w:type="gramStart"/>
      <w:r>
        <w:rPr>
          <w:rFonts w:ascii="Times New Roman" w:eastAsia="Times New Roman" w:hAnsi="Times New Roman" w:cs="Times New Roman"/>
          <w:color w:val="000000"/>
          <w:shd w:val="clear" w:color="auto" w:fill="FFFFFF"/>
          <w:vertAlign w:val="superscript"/>
          <w:lang w:eastAsia="fr-FR"/>
        </w:rPr>
        <w:lastRenderedPageBreak/>
        <w:t>o</w:t>
      </w:r>
      <w:proofErr w:type="gramEnd"/>
      <w:r>
        <w:rPr>
          <w:rFonts w:ascii="Times New Roman" w:eastAsia="Times New Roman" w:hAnsi="Times New Roman" w:cs="Times New Roman"/>
          <w:color w:val="000000"/>
          <w:shd w:val="clear" w:color="auto" w:fill="FFFFFF"/>
          <w:lang w:eastAsia="fr-FR"/>
        </w:rPr>
        <w:t xml:space="preserve"> </w:t>
      </w:r>
      <w:r>
        <w:rPr>
          <w:rFonts w:ascii="Times New Roman" w:eastAsia="Times New Roman" w:hAnsi="Times New Roman" w:cs="Times New Roman"/>
          <w:color w:val="000000"/>
          <w:lang w:eastAsia="fr-FR"/>
        </w:rPr>
        <w:t>Centre Hospitalier Perrens, Bordeaux, France</w:t>
      </w:r>
    </w:p>
    <w:p w14:paraId="707826D2" w14:textId="77777777" w:rsidR="00B50533" w:rsidRDefault="00CA5982">
      <w:pPr>
        <w:spacing w:after="0"/>
        <w:rPr>
          <w:color w:val="000000"/>
        </w:rPr>
      </w:pPr>
      <w:r>
        <w:rPr>
          <w:rFonts w:ascii="Times New Roman" w:eastAsia="Times New Roman" w:hAnsi="Times New Roman" w:cs="Times New Roman"/>
          <w:color w:val="000000"/>
          <w:shd w:val="clear" w:color="auto" w:fill="FFFFFF"/>
          <w:vertAlign w:val="superscript"/>
          <w:lang w:val="en-US" w:eastAsia="fr-FR"/>
        </w:rPr>
        <w:t>p</w:t>
      </w:r>
      <w:r>
        <w:rPr>
          <w:rFonts w:ascii="Times New Roman" w:eastAsia="Times New Roman" w:hAnsi="Times New Roman" w:cs="Times New Roman"/>
          <w:color w:val="000000"/>
          <w:shd w:val="clear" w:color="auto" w:fill="FFFFFF"/>
          <w:lang w:val="en-US" w:eastAsia="fr-FR"/>
        </w:rPr>
        <w:t xml:space="preserve"> Research U</w:t>
      </w:r>
      <w:r>
        <w:rPr>
          <w:rFonts w:ascii="Times New Roman" w:eastAsia="Times New Roman" w:hAnsi="Times New Roman" w:cs="Times New Roman"/>
          <w:color w:val="000000"/>
          <w:lang w:val="en-US" w:eastAsia="fr-FR"/>
        </w:rPr>
        <w:t>nit on Children’s Psychosocial Maladjustment, Montreal, QC, Canada</w:t>
      </w:r>
    </w:p>
    <w:p w14:paraId="4C764272" w14:textId="77777777" w:rsidR="00B50533" w:rsidRDefault="00B50533">
      <w:pPr>
        <w:spacing w:after="116" w:line="360" w:lineRule="auto"/>
        <w:jc w:val="both"/>
        <w:rPr>
          <w:rFonts w:ascii="Times New Roman" w:eastAsia="Times New Roman" w:hAnsi="Times New Roman" w:cs="Times New Roman"/>
          <w:color w:val="000000"/>
          <w:lang w:val="en-US" w:eastAsia="fr-FR"/>
        </w:rPr>
      </w:pPr>
    </w:p>
    <w:p w14:paraId="6FDFE880" w14:textId="77777777" w:rsidR="00B50533" w:rsidRDefault="00CA5982">
      <w:pPr>
        <w:spacing w:after="4" w:line="360" w:lineRule="auto"/>
        <w:jc w:val="both"/>
        <w:rPr>
          <w:color w:val="000000"/>
        </w:rPr>
      </w:pPr>
      <w:r>
        <w:rPr>
          <w:rFonts w:ascii="Times New Roman" w:eastAsia="Times New Roman" w:hAnsi="Times New Roman" w:cs="Times New Roman"/>
          <w:b/>
          <w:color w:val="000000"/>
          <w:lang w:val="en-US" w:eastAsia="fr-FR"/>
        </w:rPr>
        <w:t>Corresponding Author</w:t>
      </w:r>
      <w:r>
        <w:rPr>
          <w:rFonts w:ascii="Times New Roman" w:eastAsia="Times New Roman" w:hAnsi="Times New Roman" w:cs="Times New Roman"/>
          <w:color w:val="000000"/>
          <w:lang w:val="en-US" w:eastAsia="fr-FR"/>
        </w:rPr>
        <w:t xml:space="preserve">: Galera Cédric, Bordeaux Population Health, INSERM U1219, University of Bordeaux, France. </w:t>
      </w:r>
      <w:r>
        <w:rPr>
          <w:rFonts w:ascii="Times New Roman" w:eastAsia="Times New Roman" w:hAnsi="Times New Roman" w:cs="Times New Roman"/>
          <w:color w:val="000000"/>
          <w:u w:color="000000"/>
          <w:lang w:val="en-US" w:eastAsia="fr-FR"/>
        </w:rPr>
        <w:t>Email</w:t>
      </w:r>
      <w:r>
        <w:rPr>
          <w:rFonts w:ascii="Times New Roman" w:eastAsia="Times New Roman" w:hAnsi="Times New Roman" w:cs="Times New Roman"/>
          <w:color w:val="000000"/>
          <w:lang w:val="en-US" w:eastAsia="fr-FR"/>
        </w:rPr>
        <w:t xml:space="preserve">: cedric.galera@u-bordeaux.fr, </w:t>
      </w:r>
      <w:proofErr w:type="gramStart"/>
      <w:r>
        <w:rPr>
          <w:rFonts w:ascii="Times New Roman" w:eastAsia="Times New Roman" w:hAnsi="Times New Roman" w:cs="Times New Roman"/>
          <w:color w:val="000000"/>
          <w:lang w:val="en-US" w:eastAsia="fr-FR"/>
        </w:rPr>
        <w:t>Tel :</w:t>
      </w:r>
      <w:proofErr w:type="gramEnd"/>
      <w:r>
        <w:rPr>
          <w:rFonts w:ascii="Times New Roman" w:eastAsia="Times New Roman" w:hAnsi="Times New Roman" w:cs="Times New Roman"/>
          <w:color w:val="000000"/>
          <w:lang w:val="en-US" w:eastAsia="fr-FR"/>
        </w:rPr>
        <w:t xml:space="preserve"> +33 (0)5 57 57 17 28</w:t>
      </w:r>
    </w:p>
    <w:p w14:paraId="7BE77593" w14:textId="77777777" w:rsidR="00B50533" w:rsidRDefault="00B50533">
      <w:pPr>
        <w:spacing w:after="87" w:line="360" w:lineRule="auto"/>
        <w:jc w:val="both"/>
        <w:rPr>
          <w:rFonts w:ascii="Times New Roman" w:eastAsia="Times New Roman" w:hAnsi="Times New Roman" w:cs="Times New Roman"/>
          <w:color w:val="000000"/>
          <w:lang w:val="en-US" w:eastAsia="fr-FR"/>
        </w:rPr>
      </w:pPr>
    </w:p>
    <w:p w14:paraId="79968B00" w14:textId="77777777" w:rsidR="00B50533" w:rsidRDefault="00B50533">
      <w:pPr>
        <w:spacing w:after="0" w:line="360" w:lineRule="auto"/>
        <w:jc w:val="both"/>
        <w:rPr>
          <w:rFonts w:ascii="Times New Roman" w:eastAsia="Times New Roman" w:hAnsi="Times New Roman" w:cs="Times New Roman"/>
          <w:color w:val="000000"/>
          <w:lang w:val="en-US" w:eastAsia="fr-FR"/>
        </w:rPr>
      </w:pPr>
    </w:p>
    <w:p w14:paraId="1F5F6FEB" w14:textId="77777777" w:rsidR="00B50533" w:rsidRDefault="00B50533">
      <w:pPr>
        <w:spacing w:after="0" w:line="360" w:lineRule="auto"/>
        <w:jc w:val="both"/>
        <w:rPr>
          <w:rFonts w:ascii="Times New Roman" w:eastAsia="Times New Roman" w:hAnsi="Times New Roman" w:cs="Times New Roman"/>
          <w:color w:val="000000"/>
          <w:lang w:val="en-US" w:eastAsia="fr-FR"/>
        </w:rPr>
      </w:pPr>
    </w:p>
    <w:p w14:paraId="2B555A05" w14:textId="77777777" w:rsidR="00B50533" w:rsidRDefault="00B50533">
      <w:pPr>
        <w:spacing w:after="0" w:line="360" w:lineRule="auto"/>
        <w:jc w:val="both"/>
        <w:rPr>
          <w:rFonts w:ascii="Times New Roman" w:eastAsia="Times New Roman" w:hAnsi="Times New Roman" w:cs="Times New Roman"/>
          <w:color w:val="000000"/>
          <w:lang w:val="en-US" w:eastAsia="fr-FR"/>
        </w:rPr>
      </w:pPr>
    </w:p>
    <w:p w14:paraId="046B4EE2" w14:textId="77777777" w:rsidR="00B50533" w:rsidRDefault="00B50533">
      <w:pPr>
        <w:spacing w:after="0" w:line="360" w:lineRule="auto"/>
        <w:jc w:val="both"/>
        <w:rPr>
          <w:rFonts w:ascii="Times New Roman" w:eastAsia="Times New Roman" w:hAnsi="Times New Roman" w:cs="Times New Roman"/>
          <w:color w:val="000000"/>
          <w:lang w:val="en-US" w:eastAsia="fr-FR"/>
        </w:rPr>
      </w:pPr>
    </w:p>
    <w:p w14:paraId="23BDD825" w14:textId="77777777" w:rsidR="00B50533" w:rsidRDefault="00B50533">
      <w:pPr>
        <w:spacing w:after="0" w:line="360" w:lineRule="auto"/>
        <w:jc w:val="both"/>
        <w:rPr>
          <w:rFonts w:ascii="Times New Roman" w:eastAsia="Times New Roman" w:hAnsi="Times New Roman" w:cs="Times New Roman"/>
          <w:color w:val="000000"/>
          <w:lang w:val="en-US" w:eastAsia="fr-FR"/>
        </w:rPr>
      </w:pPr>
    </w:p>
    <w:p w14:paraId="4519C514" w14:textId="77777777" w:rsidR="00B50533" w:rsidRDefault="00B50533">
      <w:pPr>
        <w:spacing w:after="0" w:line="360" w:lineRule="auto"/>
        <w:jc w:val="both"/>
        <w:rPr>
          <w:rFonts w:ascii="Times New Roman" w:eastAsia="Times New Roman" w:hAnsi="Times New Roman" w:cs="Times New Roman"/>
          <w:color w:val="000000"/>
          <w:lang w:val="en-US" w:eastAsia="fr-FR"/>
        </w:rPr>
      </w:pPr>
    </w:p>
    <w:p w14:paraId="08AA6E9B" w14:textId="77777777" w:rsidR="00B50533" w:rsidRDefault="00B50533">
      <w:pPr>
        <w:spacing w:after="0" w:line="360" w:lineRule="auto"/>
        <w:jc w:val="both"/>
        <w:rPr>
          <w:rFonts w:ascii="Times New Roman" w:eastAsia="Times New Roman" w:hAnsi="Times New Roman" w:cs="Times New Roman"/>
          <w:color w:val="000000"/>
          <w:lang w:val="en-US" w:eastAsia="fr-FR"/>
        </w:rPr>
      </w:pPr>
    </w:p>
    <w:p w14:paraId="0D61D7B9" w14:textId="77777777" w:rsidR="00B50533" w:rsidRDefault="00B50533">
      <w:pPr>
        <w:spacing w:after="0" w:line="360" w:lineRule="auto"/>
        <w:jc w:val="both"/>
        <w:rPr>
          <w:rFonts w:ascii="Times New Roman" w:eastAsia="Times New Roman" w:hAnsi="Times New Roman" w:cs="Times New Roman"/>
          <w:color w:val="000000"/>
          <w:lang w:val="en-US" w:eastAsia="fr-FR"/>
        </w:rPr>
      </w:pPr>
    </w:p>
    <w:p w14:paraId="7D9D9C82" w14:textId="77777777" w:rsidR="00B50533" w:rsidRDefault="00B50533">
      <w:pPr>
        <w:spacing w:after="0" w:line="360" w:lineRule="auto"/>
        <w:jc w:val="both"/>
        <w:rPr>
          <w:rFonts w:ascii="Times New Roman" w:eastAsia="Times New Roman" w:hAnsi="Times New Roman" w:cs="Times New Roman"/>
          <w:color w:val="000000"/>
          <w:lang w:val="en-US" w:eastAsia="fr-FR"/>
        </w:rPr>
      </w:pPr>
    </w:p>
    <w:p w14:paraId="228A324C" w14:textId="77777777" w:rsidR="00B50533" w:rsidRDefault="00B50533">
      <w:pPr>
        <w:keepNext/>
        <w:keepLines/>
        <w:spacing w:after="0" w:line="360" w:lineRule="auto"/>
        <w:jc w:val="both"/>
        <w:outlineLvl w:val="0"/>
        <w:rPr>
          <w:rFonts w:ascii="Times New Roman" w:hAnsi="Times New Roman"/>
          <w:color w:val="000000"/>
          <w:lang w:val="en-GB"/>
        </w:rPr>
      </w:pPr>
    </w:p>
    <w:p w14:paraId="2AB845E2" w14:textId="77777777" w:rsidR="00B50533" w:rsidRDefault="00B50533">
      <w:pPr>
        <w:spacing w:after="0" w:line="360" w:lineRule="auto"/>
        <w:jc w:val="both"/>
        <w:outlineLvl w:val="0"/>
        <w:rPr>
          <w:rFonts w:ascii="Times New Roman" w:hAnsi="Times New Roman"/>
          <w:color w:val="000000"/>
          <w:lang w:val="en-GB"/>
        </w:rPr>
      </w:pPr>
    </w:p>
    <w:p w14:paraId="7A5DB262" w14:textId="77777777" w:rsidR="00B50533" w:rsidRDefault="00B50533">
      <w:pPr>
        <w:spacing w:after="0" w:line="360" w:lineRule="auto"/>
        <w:jc w:val="both"/>
        <w:outlineLvl w:val="0"/>
        <w:rPr>
          <w:rFonts w:ascii="Times New Roman" w:hAnsi="Times New Roman"/>
          <w:color w:val="000000"/>
          <w:lang w:val="en-GB"/>
        </w:rPr>
      </w:pPr>
    </w:p>
    <w:p w14:paraId="77915E26" w14:textId="77777777" w:rsidR="00B50533" w:rsidRDefault="00B50533">
      <w:pPr>
        <w:spacing w:after="0" w:line="360" w:lineRule="auto"/>
        <w:jc w:val="both"/>
        <w:outlineLvl w:val="0"/>
        <w:rPr>
          <w:rFonts w:ascii="Times New Roman" w:hAnsi="Times New Roman"/>
          <w:color w:val="000000"/>
          <w:lang w:val="en-GB"/>
        </w:rPr>
      </w:pPr>
    </w:p>
    <w:p w14:paraId="1ED5BE16" w14:textId="77777777" w:rsidR="00B50533" w:rsidRDefault="00B50533">
      <w:pPr>
        <w:spacing w:after="0" w:line="360" w:lineRule="auto"/>
        <w:jc w:val="both"/>
        <w:outlineLvl w:val="0"/>
        <w:rPr>
          <w:rFonts w:ascii="Times New Roman" w:hAnsi="Times New Roman"/>
          <w:color w:val="000000"/>
          <w:lang w:val="en-GB"/>
        </w:rPr>
      </w:pPr>
    </w:p>
    <w:p w14:paraId="08EA0339" w14:textId="77777777" w:rsidR="00B50533" w:rsidRDefault="00B50533">
      <w:pPr>
        <w:spacing w:after="0" w:line="360" w:lineRule="auto"/>
        <w:jc w:val="both"/>
        <w:outlineLvl w:val="0"/>
        <w:rPr>
          <w:rFonts w:ascii="Times New Roman" w:hAnsi="Times New Roman"/>
          <w:color w:val="000000"/>
          <w:lang w:val="en-GB"/>
        </w:rPr>
      </w:pPr>
    </w:p>
    <w:p w14:paraId="148A6226" w14:textId="77777777" w:rsidR="00B50533" w:rsidRDefault="00B50533">
      <w:pPr>
        <w:spacing w:after="0" w:line="360" w:lineRule="auto"/>
        <w:jc w:val="both"/>
        <w:outlineLvl w:val="0"/>
        <w:rPr>
          <w:rFonts w:ascii="Times New Roman" w:hAnsi="Times New Roman"/>
          <w:color w:val="000000"/>
          <w:lang w:val="en-GB"/>
        </w:rPr>
      </w:pPr>
    </w:p>
    <w:p w14:paraId="1BE40760" w14:textId="77777777" w:rsidR="00B50533" w:rsidRDefault="00B50533">
      <w:pPr>
        <w:spacing w:after="0" w:line="360" w:lineRule="auto"/>
        <w:jc w:val="both"/>
        <w:outlineLvl w:val="0"/>
        <w:rPr>
          <w:rFonts w:ascii="Times New Roman" w:hAnsi="Times New Roman"/>
          <w:color w:val="000000"/>
          <w:lang w:val="en-GB"/>
        </w:rPr>
      </w:pPr>
    </w:p>
    <w:p w14:paraId="15FBB0DD" w14:textId="77777777" w:rsidR="00B50533" w:rsidRDefault="00B50533">
      <w:pPr>
        <w:spacing w:after="0" w:line="360" w:lineRule="auto"/>
        <w:jc w:val="both"/>
        <w:outlineLvl w:val="0"/>
        <w:rPr>
          <w:rFonts w:ascii="Times New Roman" w:hAnsi="Times New Roman"/>
          <w:color w:val="000000"/>
          <w:lang w:val="en-GB"/>
        </w:rPr>
      </w:pPr>
    </w:p>
    <w:p w14:paraId="73BCD098" w14:textId="77777777" w:rsidR="00B50533" w:rsidRDefault="00B50533">
      <w:pPr>
        <w:spacing w:after="0" w:line="360" w:lineRule="auto"/>
        <w:jc w:val="both"/>
        <w:outlineLvl w:val="0"/>
        <w:rPr>
          <w:rFonts w:ascii="Times New Roman" w:hAnsi="Times New Roman"/>
          <w:color w:val="000000"/>
          <w:lang w:val="en-GB"/>
        </w:rPr>
      </w:pPr>
    </w:p>
    <w:p w14:paraId="2D9B4DE8" w14:textId="77777777" w:rsidR="00B50533" w:rsidRDefault="00B50533">
      <w:pPr>
        <w:spacing w:after="0" w:line="360" w:lineRule="auto"/>
        <w:jc w:val="both"/>
        <w:outlineLvl w:val="0"/>
        <w:rPr>
          <w:rFonts w:ascii="Times New Roman" w:hAnsi="Times New Roman"/>
          <w:color w:val="000000"/>
          <w:lang w:val="en-GB"/>
        </w:rPr>
      </w:pPr>
    </w:p>
    <w:p w14:paraId="3A088C55" w14:textId="77777777" w:rsidR="00B50533" w:rsidRDefault="00B50533">
      <w:pPr>
        <w:spacing w:after="0" w:line="360" w:lineRule="auto"/>
        <w:jc w:val="both"/>
        <w:outlineLvl w:val="0"/>
        <w:rPr>
          <w:rFonts w:ascii="Times New Roman" w:hAnsi="Times New Roman"/>
          <w:color w:val="000000"/>
          <w:lang w:val="en-GB"/>
        </w:rPr>
      </w:pPr>
    </w:p>
    <w:p w14:paraId="74FC648E" w14:textId="77777777" w:rsidR="00B50533" w:rsidRDefault="00B50533">
      <w:pPr>
        <w:spacing w:after="0" w:line="360" w:lineRule="auto"/>
        <w:jc w:val="both"/>
        <w:outlineLvl w:val="0"/>
        <w:rPr>
          <w:rFonts w:ascii="Times New Roman" w:hAnsi="Times New Roman"/>
          <w:color w:val="000000"/>
          <w:lang w:val="en-GB"/>
        </w:rPr>
      </w:pPr>
    </w:p>
    <w:p w14:paraId="11AA86F6" w14:textId="77777777" w:rsidR="00B50533" w:rsidRDefault="00B50533">
      <w:pPr>
        <w:spacing w:after="0" w:line="360" w:lineRule="auto"/>
        <w:jc w:val="both"/>
        <w:outlineLvl w:val="0"/>
        <w:rPr>
          <w:rFonts w:ascii="Times New Roman" w:hAnsi="Times New Roman"/>
          <w:color w:val="000000"/>
          <w:lang w:val="en-GB"/>
        </w:rPr>
      </w:pPr>
    </w:p>
    <w:p w14:paraId="56084A15" w14:textId="77777777" w:rsidR="00B50533" w:rsidRDefault="00B50533">
      <w:pPr>
        <w:spacing w:after="0" w:line="360" w:lineRule="auto"/>
        <w:jc w:val="both"/>
        <w:outlineLvl w:val="0"/>
        <w:rPr>
          <w:rFonts w:ascii="Times New Roman" w:hAnsi="Times New Roman"/>
          <w:color w:val="000000"/>
          <w:lang w:val="en-GB"/>
        </w:rPr>
      </w:pPr>
    </w:p>
    <w:p w14:paraId="170EE2BF" w14:textId="77777777" w:rsidR="00B50533" w:rsidRDefault="00B50533">
      <w:pPr>
        <w:spacing w:after="0" w:line="360" w:lineRule="auto"/>
        <w:jc w:val="both"/>
        <w:outlineLvl w:val="0"/>
        <w:rPr>
          <w:rFonts w:ascii="Times New Roman" w:hAnsi="Times New Roman"/>
          <w:color w:val="000000"/>
          <w:lang w:val="en-GB"/>
        </w:rPr>
      </w:pPr>
    </w:p>
    <w:p w14:paraId="311D6811" w14:textId="77777777" w:rsidR="00B50533" w:rsidRDefault="00B50533">
      <w:pPr>
        <w:spacing w:after="0" w:line="360" w:lineRule="auto"/>
        <w:jc w:val="both"/>
        <w:outlineLvl w:val="0"/>
        <w:rPr>
          <w:rFonts w:ascii="Times New Roman" w:hAnsi="Times New Roman"/>
          <w:color w:val="000000"/>
          <w:lang w:val="en-GB"/>
        </w:rPr>
      </w:pPr>
    </w:p>
    <w:p w14:paraId="502E343C" w14:textId="77777777" w:rsidR="00B50533" w:rsidRDefault="00B50533">
      <w:pPr>
        <w:spacing w:after="0" w:line="360" w:lineRule="auto"/>
        <w:jc w:val="both"/>
        <w:outlineLvl w:val="0"/>
        <w:rPr>
          <w:rFonts w:ascii="Times New Roman" w:hAnsi="Times New Roman"/>
          <w:color w:val="000000"/>
          <w:lang w:val="en-GB"/>
        </w:rPr>
      </w:pPr>
    </w:p>
    <w:p w14:paraId="1796B665" w14:textId="77777777" w:rsidR="00B50533" w:rsidRDefault="00B50533">
      <w:pPr>
        <w:spacing w:after="0" w:line="360" w:lineRule="auto"/>
        <w:jc w:val="both"/>
        <w:outlineLvl w:val="0"/>
        <w:rPr>
          <w:rFonts w:ascii="Times New Roman" w:hAnsi="Times New Roman"/>
          <w:color w:val="000000"/>
          <w:lang w:val="en-GB"/>
        </w:rPr>
      </w:pPr>
    </w:p>
    <w:p w14:paraId="0BDFF6F1" w14:textId="77777777" w:rsidR="00B50533" w:rsidRDefault="00B50533">
      <w:pPr>
        <w:spacing w:after="0" w:line="360" w:lineRule="auto"/>
        <w:jc w:val="both"/>
        <w:outlineLvl w:val="0"/>
        <w:rPr>
          <w:rFonts w:ascii="Times New Roman" w:hAnsi="Times New Roman"/>
          <w:color w:val="000000"/>
          <w:lang w:val="en-GB"/>
        </w:rPr>
      </w:pPr>
    </w:p>
    <w:p w14:paraId="2A114282" w14:textId="77777777" w:rsidR="00B50533" w:rsidRDefault="00B50533">
      <w:pPr>
        <w:spacing w:after="0" w:line="360" w:lineRule="auto"/>
        <w:jc w:val="both"/>
        <w:outlineLvl w:val="0"/>
        <w:rPr>
          <w:rFonts w:ascii="Times New Roman" w:hAnsi="Times New Roman"/>
          <w:color w:val="000000"/>
          <w:lang w:val="en-GB"/>
        </w:rPr>
      </w:pPr>
    </w:p>
    <w:p w14:paraId="73314F96" w14:textId="77777777" w:rsidR="00B50533" w:rsidRDefault="00CA5982">
      <w:pPr>
        <w:spacing w:after="0" w:line="360" w:lineRule="auto"/>
        <w:jc w:val="both"/>
        <w:outlineLvl w:val="0"/>
        <w:rPr>
          <w:color w:val="000000"/>
        </w:rPr>
      </w:pPr>
      <w:r>
        <w:rPr>
          <w:rFonts w:ascii="Times New Roman" w:eastAsia="Times New Roman" w:hAnsi="Times New Roman" w:cs="Times New Roman"/>
          <w:b/>
          <w:color w:val="000000"/>
          <w:lang w:val="en-GB" w:eastAsia="fr-FR"/>
        </w:rPr>
        <w:lastRenderedPageBreak/>
        <w:t>ABSTRACT</w:t>
      </w:r>
    </w:p>
    <w:p w14:paraId="45C72FF1" w14:textId="77777777" w:rsidR="00B50533" w:rsidRDefault="00CA5982">
      <w:pPr>
        <w:spacing w:after="0" w:line="360" w:lineRule="auto"/>
        <w:jc w:val="both"/>
        <w:rPr>
          <w:color w:val="000000"/>
        </w:rPr>
      </w:pPr>
      <w:r>
        <w:rPr>
          <w:rFonts w:ascii="Times New Roman" w:eastAsia="Times New Roman" w:hAnsi="Times New Roman" w:cs="Times New Roman"/>
          <w:b/>
          <w:bCs/>
          <w:color w:val="000000"/>
          <w:lang w:val="en-GB" w:eastAsia="fr-FR"/>
        </w:rPr>
        <w:t>Background:</w:t>
      </w:r>
      <w:r>
        <w:rPr>
          <w:rFonts w:ascii="Times New Roman" w:eastAsia="Times New Roman" w:hAnsi="Times New Roman" w:cs="Times New Roman"/>
          <w:color w:val="000000"/>
          <w:lang w:val="en-GB" w:eastAsia="fr-FR"/>
        </w:rPr>
        <w:t xml:space="preserve"> Risky Sexual Behaviours (RSB) and </w:t>
      </w:r>
      <w:proofErr w:type="gramStart"/>
      <w:r>
        <w:rPr>
          <w:rFonts w:ascii="Times New Roman" w:eastAsia="Times New Roman" w:hAnsi="Times New Roman" w:cs="Times New Roman"/>
          <w:color w:val="000000"/>
          <w:lang w:val="en-GB" w:eastAsia="fr-FR"/>
        </w:rPr>
        <w:t>Attention Deficit Hyperactivity Disorder</w:t>
      </w:r>
      <w:proofErr w:type="gramEnd"/>
      <w:r>
        <w:rPr>
          <w:rFonts w:ascii="Times New Roman" w:eastAsia="Times New Roman" w:hAnsi="Times New Roman" w:cs="Times New Roman"/>
          <w:color w:val="000000"/>
          <w:lang w:val="en-GB" w:eastAsia="fr-FR"/>
        </w:rPr>
        <w:t xml:space="preserve"> (ADHD) are both major concerns among university students. However, their association remains insufficiently understood. This study aimed to evaluate the relationship between ADHD symptoms and a broad range of RSB in university students.</w:t>
      </w:r>
    </w:p>
    <w:p w14:paraId="05871389" w14:textId="77777777" w:rsidR="00B50533" w:rsidRDefault="00CA5982">
      <w:pPr>
        <w:spacing w:after="0" w:line="360" w:lineRule="auto"/>
        <w:jc w:val="both"/>
        <w:rPr>
          <w:color w:val="000000"/>
        </w:rPr>
      </w:pPr>
      <w:r>
        <w:rPr>
          <w:rFonts w:ascii="Times New Roman" w:eastAsia="Times New Roman" w:hAnsi="Times New Roman" w:cs="Times New Roman"/>
          <w:b/>
          <w:bCs/>
          <w:color w:val="000000"/>
          <w:lang w:val="en-GB" w:eastAsia="fr-FR"/>
        </w:rPr>
        <w:t>Methods:</w:t>
      </w:r>
      <w:r>
        <w:rPr>
          <w:rFonts w:ascii="Times New Roman" w:eastAsia="Times New Roman" w:hAnsi="Times New Roman" w:cs="Times New Roman"/>
          <w:color w:val="000000"/>
          <w:lang w:val="en-GB" w:eastAsia="fr-FR"/>
        </w:rPr>
        <w:t xml:space="preserve"> A total of 13,085 French students enrolled in the </w:t>
      </w:r>
      <w:proofErr w:type="spellStart"/>
      <w:r>
        <w:rPr>
          <w:rFonts w:ascii="Times New Roman" w:eastAsia="Times New Roman" w:hAnsi="Times New Roman" w:cs="Times New Roman"/>
          <w:color w:val="000000"/>
          <w:lang w:val="en-GB" w:eastAsia="fr-FR"/>
        </w:rPr>
        <w:t>i</w:t>
      </w:r>
      <w:proofErr w:type="spellEnd"/>
      <w:r>
        <w:rPr>
          <w:rFonts w:ascii="Times New Roman" w:eastAsia="Times New Roman" w:hAnsi="Times New Roman" w:cs="Times New Roman"/>
          <w:color w:val="000000"/>
          <w:lang w:val="en-GB" w:eastAsia="fr-FR"/>
        </w:rPr>
        <w:t>-Share study (mean age: 20.6 years, SD = 2.4) completed self-reported questionnaires assessing ADHD symptoms (Adult Self-Report Scale v1.1), RSB, sociodemographic characteristics, and alcohol and cannabis use. Logistic regression models were used to examine the cross-sectional associations between ADHD symptoms and RSB, adjusting for relevant confounders.</w:t>
      </w:r>
    </w:p>
    <w:p w14:paraId="2A052039" w14:textId="77777777" w:rsidR="00B50533" w:rsidRDefault="00CA5982">
      <w:pPr>
        <w:spacing w:after="0" w:line="360" w:lineRule="auto"/>
        <w:jc w:val="both"/>
        <w:rPr>
          <w:color w:val="000000"/>
        </w:rPr>
      </w:pPr>
      <w:r>
        <w:rPr>
          <w:rFonts w:ascii="Times New Roman" w:eastAsia="Times New Roman" w:hAnsi="Times New Roman" w:cs="Times New Roman"/>
          <w:b/>
          <w:bCs/>
          <w:color w:val="000000"/>
          <w:lang w:val="en-GB" w:eastAsia="fr-FR"/>
        </w:rPr>
        <w:t>Results:</w:t>
      </w:r>
      <w:r>
        <w:rPr>
          <w:rFonts w:ascii="Times New Roman" w:eastAsia="Times New Roman" w:hAnsi="Times New Roman" w:cs="Times New Roman"/>
          <w:color w:val="000000"/>
          <w:lang w:val="en-GB" w:eastAsia="fr-FR"/>
        </w:rPr>
        <w:t xml:space="preserve"> A high level of ADHD symptoms was observed in 5.3% of students. In multivariate models, ADHD symptoms were associated with a wide range of RSB, including early first sexual intercourse (adjusted Odds Ratio (</w:t>
      </w:r>
      <w:proofErr w:type="spellStart"/>
      <w:r>
        <w:rPr>
          <w:rFonts w:ascii="Times New Roman" w:eastAsia="Times New Roman" w:hAnsi="Times New Roman" w:cs="Times New Roman"/>
          <w:color w:val="000000"/>
          <w:lang w:val="en-GB" w:eastAsia="fr-FR"/>
        </w:rPr>
        <w:t>aOR</w:t>
      </w:r>
      <w:proofErr w:type="spellEnd"/>
      <w:r>
        <w:rPr>
          <w:rFonts w:ascii="Times New Roman" w:eastAsia="Times New Roman" w:hAnsi="Times New Roman" w:cs="Times New Roman"/>
          <w:color w:val="000000"/>
          <w:lang w:val="en-GB" w:eastAsia="fr-FR"/>
        </w:rPr>
        <w:t>): 1.26; 95% CI: 1.06–1.51), inconsistent condom use in the last 12 months (</w:t>
      </w:r>
      <w:proofErr w:type="spellStart"/>
      <w:r>
        <w:rPr>
          <w:rFonts w:ascii="Times New Roman" w:eastAsia="Times New Roman" w:hAnsi="Times New Roman" w:cs="Times New Roman"/>
          <w:color w:val="000000"/>
          <w:lang w:val="en-GB" w:eastAsia="fr-FR"/>
        </w:rPr>
        <w:t>aOR</w:t>
      </w:r>
      <w:proofErr w:type="spellEnd"/>
      <w:r>
        <w:rPr>
          <w:rFonts w:ascii="Times New Roman" w:eastAsia="Times New Roman" w:hAnsi="Times New Roman" w:cs="Times New Roman"/>
          <w:color w:val="000000"/>
          <w:lang w:val="en-GB" w:eastAsia="fr-FR"/>
        </w:rPr>
        <w:t>: 1.26; 95% CI: 1.05–1.51), diagnosis of a sexually transmitted infection in the last 12 months (</w:t>
      </w:r>
      <w:proofErr w:type="spellStart"/>
      <w:r>
        <w:rPr>
          <w:rFonts w:ascii="Times New Roman" w:eastAsia="Times New Roman" w:hAnsi="Times New Roman" w:cs="Times New Roman"/>
          <w:color w:val="000000"/>
          <w:lang w:val="en-GB" w:eastAsia="fr-FR"/>
        </w:rPr>
        <w:t>aOR</w:t>
      </w:r>
      <w:proofErr w:type="spellEnd"/>
      <w:r>
        <w:rPr>
          <w:rFonts w:ascii="Times New Roman" w:eastAsia="Times New Roman" w:hAnsi="Times New Roman" w:cs="Times New Roman"/>
          <w:color w:val="000000"/>
          <w:lang w:val="en-GB" w:eastAsia="fr-FR"/>
        </w:rPr>
        <w:t>: 1.60; 95% CI: 1.16–2.22), and having had multiple sexual partners in the last 12 months (adjusted Incidence Rate Ratio (</w:t>
      </w:r>
      <w:r>
        <w:rPr>
          <w:rFonts w:ascii="Times New Roman" w:eastAsia="Times New Roman" w:hAnsi="Times New Roman" w:cs="Times New Roman"/>
          <w:color w:val="000000"/>
          <w:lang w:val="en-GB" w:eastAsia="fr-FR"/>
        </w:rPr>
        <w:t>IRR): 1.20; 95% CI: 1.14–1.27). Among female students, ADHD symptoms were associated with lower current use of any form of contraception (</w:t>
      </w:r>
      <w:proofErr w:type="spellStart"/>
      <w:r>
        <w:rPr>
          <w:rFonts w:ascii="Times New Roman" w:eastAsia="Times New Roman" w:hAnsi="Times New Roman" w:cs="Times New Roman"/>
          <w:color w:val="000000"/>
          <w:lang w:val="en-GB" w:eastAsia="fr-FR"/>
        </w:rPr>
        <w:t>aOR</w:t>
      </w:r>
      <w:proofErr w:type="spellEnd"/>
      <w:r>
        <w:rPr>
          <w:rFonts w:ascii="Times New Roman" w:eastAsia="Times New Roman" w:hAnsi="Times New Roman" w:cs="Times New Roman"/>
          <w:color w:val="000000"/>
          <w:lang w:val="en-GB" w:eastAsia="fr-FR"/>
        </w:rPr>
        <w:t>: 0.59; 95% CI: 0.48–0.71), and higher odds of having ever used emergency contraception (</w:t>
      </w:r>
      <w:proofErr w:type="spellStart"/>
      <w:r>
        <w:rPr>
          <w:rFonts w:ascii="Times New Roman" w:eastAsia="Times New Roman" w:hAnsi="Times New Roman" w:cs="Times New Roman"/>
          <w:color w:val="000000"/>
          <w:lang w:val="en-GB" w:eastAsia="fr-FR"/>
        </w:rPr>
        <w:t>aOR</w:t>
      </w:r>
      <w:proofErr w:type="spellEnd"/>
      <w:r>
        <w:rPr>
          <w:rFonts w:ascii="Times New Roman" w:eastAsia="Times New Roman" w:hAnsi="Times New Roman" w:cs="Times New Roman"/>
          <w:color w:val="000000"/>
          <w:lang w:val="en-GB" w:eastAsia="fr-FR"/>
        </w:rPr>
        <w:t>: 1.22; 95% CI: 1.02–1.47</w:t>
      </w:r>
      <w:proofErr w:type="gramStart"/>
      <w:r>
        <w:rPr>
          <w:rFonts w:ascii="Times New Roman" w:eastAsia="Times New Roman" w:hAnsi="Times New Roman" w:cs="Times New Roman"/>
          <w:color w:val="000000"/>
          <w:lang w:val="en-GB" w:eastAsia="fr-FR"/>
        </w:rPr>
        <w:t>), and</w:t>
      </w:r>
      <w:proofErr w:type="gramEnd"/>
      <w:r>
        <w:rPr>
          <w:rFonts w:ascii="Times New Roman" w:eastAsia="Times New Roman" w:hAnsi="Times New Roman" w:cs="Times New Roman"/>
          <w:color w:val="000000"/>
          <w:lang w:val="en-GB" w:eastAsia="fr-FR"/>
        </w:rPr>
        <w:t xml:space="preserve"> having ever had an abortion (</w:t>
      </w:r>
      <w:proofErr w:type="spellStart"/>
      <w:r>
        <w:rPr>
          <w:rFonts w:ascii="Times New Roman" w:eastAsia="Times New Roman" w:hAnsi="Times New Roman" w:cs="Times New Roman"/>
          <w:color w:val="000000"/>
          <w:lang w:val="en-GB" w:eastAsia="fr-FR"/>
        </w:rPr>
        <w:t>aOR</w:t>
      </w:r>
      <w:proofErr w:type="spellEnd"/>
      <w:r>
        <w:rPr>
          <w:rFonts w:ascii="Times New Roman" w:eastAsia="Times New Roman" w:hAnsi="Times New Roman" w:cs="Times New Roman"/>
          <w:color w:val="000000"/>
          <w:lang w:val="en-GB" w:eastAsia="fr-FR"/>
        </w:rPr>
        <w:t>: 1.77; 95% CI: 1.21–2.58).</w:t>
      </w:r>
    </w:p>
    <w:p w14:paraId="21B2000D" w14:textId="77777777" w:rsidR="00B50533" w:rsidRDefault="00CA5982">
      <w:pPr>
        <w:spacing w:after="0" w:line="360" w:lineRule="auto"/>
        <w:jc w:val="both"/>
        <w:rPr>
          <w:color w:val="000000"/>
        </w:rPr>
      </w:pPr>
      <w:r>
        <w:rPr>
          <w:rFonts w:ascii="Times New Roman" w:eastAsia="Times New Roman" w:hAnsi="Times New Roman" w:cs="Times New Roman"/>
          <w:b/>
          <w:bCs/>
          <w:color w:val="000000"/>
          <w:lang w:val="en-GB" w:eastAsia="fr-FR"/>
        </w:rPr>
        <w:t xml:space="preserve">Conclusions: </w:t>
      </w:r>
      <w:r>
        <w:rPr>
          <w:rFonts w:ascii="Times New Roman" w:eastAsia="Times New Roman" w:hAnsi="Times New Roman" w:cs="Times New Roman"/>
          <w:color w:val="000000"/>
          <w:lang w:val="en-GB" w:eastAsia="fr-FR"/>
        </w:rPr>
        <w:t>University students with a high level of ADHD symptoms are at increased risk of engaging in a wide range of risky sexual behaviours. Targeted preventive strategies may be particularly beneficial for this population.</w:t>
      </w:r>
    </w:p>
    <w:p w14:paraId="44B8C84A" w14:textId="77777777" w:rsidR="00B50533" w:rsidRDefault="00B50533">
      <w:pPr>
        <w:spacing w:after="0" w:line="360" w:lineRule="auto"/>
        <w:jc w:val="both"/>
        <w:rPr>
          <w:rFonts w:ascii="Times New Roman" w:hAnsi="Times New Roman"/>
          <w:color w:val="000000"/>
          <w:lang w:val="en-GB"/>
        </w:rPr>
      </w:pPr>
    </w:p>
    <w:p w14:paraId="7FE8A95A" w14:textId="77777777" w:rsidR="00B50533" w:rsidRDefault="00CA5982">
      <w:pPr>
        <w:spacing w:after="0" w:line="360" w:lineRule="auto"/>
        <w:jc w:val="both"/>
        <w:rPr>
          <w:color w:val="000000"/>
        </w:rPr>
      </w:pPr>
      <w:r>
        <w:rPr>
          <w:rFonts w:ascii="Times New Roman" w:eastAsia="Times New Roman" w:hAnsi="Times New Roman" w:cs="Times New Roman"/>
          <w:b/>
          <w:bCs/>
          <w:color w:val="000000"/>
          <w:lang w:val="en-GB" w:eastAsia="fr-FR"/>
        </w:rPr>
        <w:t xml:space="preserve">What is already known on this </w:t>
      </w:r>
      <w:proofErr w:type="gramStart"/>
      <w:r>
        <w:rPr>
          <w:rFonts w:ascii="Times New Roman" w:eastAsia="Times New Roman" w:hAnsi="Times New Roman" w:cs="Times New Roman"/>
          <w:b/>
          <w:bCs/>
          <w:color w:val="000000"/>
          <w:lang w:val="en-GB" w:eastAsia="fr-FR"/>
        </w:rPr>
        <w:t>topic</w:t>
      </w:r>
      <w:r>
        <w:rPr>
          <w:rFonts w:ascii="Times New Roman" w:eastAsia="Times New Roman" w:hAnsi="Times New Roman" w:cs="Times New Roman"/>
          <w:color w:val="000000"/>
          <w:lang w:val="en-GB" w:eastAsia="fr-FR"/>
        </w:rPr>
        <w:t xml:space="preserve">  Attention</w:t>
      </w:r>
      <w:proofErr w:type="gramEnd"/>
      <w:r>
        <w:rPr>
          <w:rFonts w:ascii="Times New Roman" w:eastAsia="Times New Roman" w:hAnsi="Times New Roman" w:cs="Times New Roman"/>
          <w:color w:val="000000"/>
          <w:lang w:val="en-GB" w:eastAsia="fr-FR"/>
        </w:rPr>
        <w:t xml:space="preserve"> Deficit Hyperactivity Disorder (ADHD) is associated with increased Risky Sexual </w:t>
      </w:r>
      <w:proofErr w:type="spellStart"/>
      <w:r>
        <w:rPr>
          <w:rFonts w:ascii="Times New Roman" w:eastAsia="Times New Roman" w:hAnsi="Times New Roman" w:cs="Times New Roman"/>
          <w:color w:val="000000"/>
          <w:lang w:val="en-GB" w:eastAsia="fr-FR"/>
        </w:rPr>
        <w:t>Behaviors</w:t>
      </w:r>
      <w:proofErr w:type="spellEnd"/>
      <w:r>
        <w:rPr>
          <w:rFonts w:ascii="Times New Roman" w:eastAsia="Times New Roman" w:hAnsi="Times New Roman" w:cs="Times New Roman"/>
          <w:color w:val="000000"/>
          <w:lang w:val="en-GB" w:eastAsia="fr-FR"/>
        </w:rPr>
        <w:t xml:space="preserve"> (RSB), but this link remains understudied in university students. Prior research inconsistently adjusted for confounders and examined limited RSB outcomes.</w:t>
      </w:r>
    </w:p>
    <w:p w14:paraId="1BB5E62C" w14:textId="77777777" w:rsidR="00B50533" w:rsidRDefault="00CA5982">
      <w:pPr>
        <w:spacing w:after="0" w:line="360" w:lineRule="auto"/>
        <w:jc w:val="both"/>
      </w:pPr>
      <w:r>
        <w:rPr>
          <w:rFonts w:ascii="Times New Roman" w:eastAsia="Times New Roman" w:hAnsi="Times New Roman" w:cs="Times New Roman"/>
          <w:b/>
          <w:bCs/>
          <w:color w:val="000000"/>
          <w:lang w:val="en-GB" w:eastAsia="fr-FR"/>
        </w:rPr>
        <w:t xml:space="preserve">What this study </w:t>
      </w:r>
      <w:proofErr w:type="gramStart"/>
      <w:r>
        <w:rPr>
          <w:rFonts w:ascii="Times New Roman" w:eastAsia="Times New Roman" w:hAnsi="Times New Roman" w:cs="Times New Roman"/>
          <w:b/>
          <w:bCs/>
          <w:color w:val="000000"/>
          <w:lang w:val="en-GB" w:eastAsia="fr-FR"/>
        </w:rPr>
        <w:t>adds</w:t>
      </w:r>
      <w:r>
        <w:rPr>
          <w:rFonts w:ascii="Times New Roman" w:eastAsia="Times New Roman" w:hAnsi="Times New Roman" w:cs="Times New Roman"/>
          <w:color w:val="000000"/>
          <w:lang w:val="en-GB" w:eastAsia="fr-FR"/>
        </w:rPr>
        <w:t xml:space="preserve">  </w:t>
      </w:r>
      <w:r>
        <w:rPr>
          <w:rStyle w:val="Strong"/>
          <w:rFonts w:ascii="Times New Roman" w:eastAsia="Times New Roman" w:hAnsi="Times New Roman" w:cs="Times New Roman"/>
          <w:b w:val="0"/>
          <w:bCs w:val="0"/>
          <w:color w:val="000000"/>
          <w:lang w:val="en-GB" w:eastAsia="fr-FR"/>
        </w:rPr>
        <w:t>ADHD</w:t>
      </w:r>
      <w:proofErr w:type="gramEnd"/>
      <w:r>
        <w:rPr>
          <w:rStyle w:val="Strong"/>
          <w:rFonts w:ascii="Times New Roman" w:eastAsia="Times New Roman" w:hAnsi="Times New Roman" w:cs="Times New Roman"/>
          <w:b w:val="0"/>
          <w:bCs w:val="0"/>
          <w:color w:val="000000"/>
          <w:lang w:val="en-GB" w:eastAsia="fr-FR"/>
        </w:rPr>
        <w:t xml:space="preserve"> symptoms are associated with higher levels of RSB among university students, particularly in females, including: </w:t>
      </w:r>
      <w:r>
        <w:rPr>
          <w:rStyle w:val="Strong"/>
          <w:rFonts w:ascii="Times New Roman" w:hAnsi="Times New Roman"/>
          <w:b w:val="0"/>
          <w:bCs w:val="0"/>
          <w:color w:val="000000"/>
          <w:lang w:val="en-GB"/>
        </w:rPr>
        <w:t>lower contraceptive use, higher emergency contraception use history, and</w:t>
      </w:r>
      <w:r>
        <w:rPr>
          <w:rFonts w:ascii="Times New Roman" w:hAnsi="Times New Roman"/>
          <w:color w:val="000000"/>
          <w:lang w:val="en-GB"/>
        </w:rPr>
        <w:t xml:space="preserve"> </w:t>
      </w:r>
      <w:r>
        <w:rPr>
          <w:rStyle w:val="Strong"/>
          <w:rFonts w:ascii="Times New Roman" w:hAnsi="Times New Roman"/>
          <w:b w:val="0"/>
          <w:bCs w:val="0"/>
          <w:color w:val="000000"/>
          <w:lang w:val="en-GB"/>
        </w:rPr>
        <w:t>increased abortion history.</w:t>
      </w:r>
    </w:p>
    <w:p w14:paraId="2C4BDEDB" w14:textId="77777777" w:rsidR="00B50533" w:rsidRDefault="00CA5982">
      <w:pPr>
        <w:spacing w:after="0" w:line="360" w:lineRule="auto"/>
        <w:jc w:val="both"/>
      </w:pPr>
      <w:r>
        <w:rPr>
          <w:rFonts w:ascii="Times New Roman" w:eastAsia="Times New Roman" w:hAnsi="Times New Roman" w:cs="Times New Roman"/>
          <w:b/>
          <w:bCs/>
          <w:color w:val="000000"/>
          <w:lang w:val="en-GB" w:eastAsia="fr-FR"/>
        </w:rPr>
        <w:t>How this study might affect research, practice or policy</w:t>
      </w:r>
      <w:r>
        <w:rPr>
          <w:rFonts w:ascii="Times New Roman" w:eastAsia="Times New Roman" w:hAnsi="Times New Roman" w:cs="Times New Roman"/>
          <w:color w:val="000000"/>
          <w:lang w:val="en-GB" w:eastAsia="fr-FR"/>
        </w:rPr>
        <w:t xml:space="preserve"> These findings highlight the need for </w:t>
      </w:r>
      <w:r>
        <w:rPr>
          <w:rStyle w:val="Strong"/>
          <w:rFonts w:ascii="Times New Roman" w:eastAsia="Times New Roman" w:hAnsi="Times New Roman" w:cs="Times New Roman"/>
          <w:b w:val="0"/>
          <w:bCs w:val="0"/>
          <w:color w:val="000000"/>
          <w:lang w:val="en-GB" w:eastAsia="fr-FR"/>
        </w:rPr>
        <w:t>targeted prevention and screening programs</w:t>
      </w:r>
      <w:r>
        <w:rPr>
          <w:rFonts w:ascii="Times New Roman" w:eastAsia="Times New Roman" w:hAnsi="Times New Roman" w:cs="Times New Roman"/>
          <w:color w:val="000000"/>
          <w:lang w:val="en-GB" w:eastAsia="fr-FR"/>
        </w:rPr>
        <w:t xml:space="preserve"> for university students with ADHD to reduce RSB risks.</w:t>
      </w:r>
    </w:p>
    <w:p w14:paraId="75B14C3A" w14:textId="77777777" w:rsidR="00B50533" w:rsidRDefault="00B50533">
      <w:pPr>
        <w:spacing w:after="276" w:line="360" w:lineRule="auto"/>
        <w:jc w:val="both"/>
        <w:rPr>
          <w:rFonts w:ascii="Times New Roman" w:eastAsia="Times New Roman" w:hAnsi="Times New Roman" w:cs="Times New Roman"/>
          <w:color w:val="000000"/>
          <w:lang w:val="en-GB" w:eastAsia="fr-FR"/>
        </w:rPr>
      </w:pPr>
    </w:p>
    <w:p w14:paraId="2DC630A7" w14:textId="77777777" w:rsidR="00B50533" w:rsidRDefault="00B50533">
      <w:pPr>
        <w:spacing w:after="276" w:line="360" w:lineRule="auto"/>
        <w:jc w:val="both"/>
        <w:rPr>
          <w:rFonts w:ascii="Times New Roman" w:eastAsia="Times New Roman" w:hAnsi="Times New Roman" w:cs="Times New Roman"/>
          <w:color w:val="000000"/>
          <w:lang w:val="en-GB" w:eastAsia="fr-FR"/>
        </w:rPr>
      </w:pPr>
    </w:p>
    <w:p w14:paraId="27453995" w14:textId="77777777" w:rsidR="00B50533" w:rsidRDefault="00B50533">
      <w:pPr>
        <w:spacing w:after="276" w:line="360" w:lineRule="auto"/>
        <w:jc w:val="both"/>
        <w:rPr>
          <w:rFonts w:ascii="Times New Roman" w:eastAsia="Times New Roman" w:hAnsi="Times New Roman" w:cs="Times New Roman"/>
          <w:color w:val="000000"/>
          <w:lang w:val="en-GB" w:eastAsia="fr-FR"/>
        </w:rPr>
      </w:pPr>
    </w:p>
    <w:p w14:paraId="25BEC479" w14:textId="77777777" w:rsidR="00B50533" w:rsidRDefault="00CA5982">
      <w:pPr>
        <w:spacing w:after="0" w:line="360" w:lineRule="auto"/>
        <w:jc w:val="both"/>
        <w:outlineLvl w:val="1"/>
        <w:rPr>
          <w:color w:val="000000"/>
        </w:rPr>
      </w:pPr>
      <w:r>
        <w:rPr>
          <w:rFonts w:ascii="Times New Roman" w:eastAsia="Times New Roman" w:hAnsi="Times New Roman" w:cs="Times New Roman"/>
          <w:b/>
          <w:color w:val="000000"/>
          <w:lang w:val="en-GB" w:eastAsia="fr-FR"/>
        </w:rPr>
        <w:lastRenderedPageBreak/>
        <w:t xml:space="preserve">INTRODUCTION </w:t>
      </w:r>
    </w:p>
    <w:p w14:paraId="22842A67" w14:textId="77777777" w:rsidR="00B50533" w:rsidRDefault="00CA5982">
      <w:pPr>
        <w:spacing w:after="0" w:line="360" w:lineRule="auto"/>
        <w:jc w:val="both"/>
        <w:rPr>
          <w:color w:val="000000"/>
        </w:rPr>
      </w:pPr>
      <w:r>
        <w:rPr>
          <w:rFonts w:ascii="Times New Roman" w:eastAsia="Times New Roman" w:hAnsi="Times New Roman" w:cs="Times New Roman"/>
          <w:color w:val="000000"/>
          <w:lang w:val="en-GB" w:eastAsia="fr-FR"/>
        </w:rPr>
        <w:t xml:space="preserve">Attention deficit hyperactivity disorder (ADHD) is characterized by a persistent pattern of inattention and/or hyperactivity-impulsivity that interferes with development, well-being, and social, academic, and professional functioning. Individuals with ADHD are at an increased risk of engaging in risky behaviours that can impact them both in the short term and throughout their lives. These behaviours include the use of </w:t>
      </w:r>
      <w:r>
        <w:rPr>
          <w:rFonts w:ascii="Times New Roman" w:eastAsia="Times New Roman" w:hAnsi="Times New Roman" w:cs="Times New Roman"/>
          <w:color w:val="000000"/>
          <w:shd w:val="clear" w:color="auto" w:fill="FFFFFF"/>
          <w:lang w:val="en-GB" w:eastAsia="fr-FR"/>
        </w:rPr>
        <w:t xml:space="preserve">alcohol and other </w:t>
      </w:r>
      <w:r>
        <w:rPr>
          <w:rFonts w:ascii="Times New Roman" w:eastAsia="Times New Roman" w:hAnsi="Times New Roman" w:cs="Times New Roman"/>
          <w:color w:val="000000"/>
          <w:lang w:val="en-GB" w:eastAsia="fr-FR"/>
        </w:rPr>
        <w:t>psychoactive substances, reckless driving, and, of particular interest to the present study, Risky Sexual Behaviours (RSB) [1]. Indeed, people with ADHD are more likely to have multiple sexual partners and select high-risk partners [2], initiate sexual activity at an earlier age [3], and use contraception less frequently [4]. As a result, they also exhibit higher rates of sexually transmitted infections [5] and unplanned or teenage pregnancies [6].</w:t>
      </w:r>
    </w:p>
    <w:p w14:paraId="435B8018" w14:textId="77777777" w:rsidR="00B50533" w:rsidRDefault="00CA5982">
      <w:pPr>
        <w:spacing w:after="0" w:line="360" w:lineRule="auto"/>
        <w:jc w:val="both"/>
        <w:rPr>
          <w:color w:val="000000"/>
        </w:rPr>
      </w:pPr>
      <w:r>
        <w:rPr>
          <w:rFonts w:ascii="Times New Roman" w:eastAsia="Times New Roman" w:hAnsi="Times New Roman" w:cs="Times New Roman"/>
          <w:color w:val="000000"/>
          <w:lang w:val="en-GB" w:eastAsia="fr-FR"/>
        </w:rPr>
        <w:t xml:space="preserve">However, there are at least two major limitations in the existing literature on the relationship between ADHD and RSB. First, the selection and number of RSB analysed vary across studies, with no consensus on how to assess them. This inconsistency is partly due to the absence of comprehensive and robust psychometric measures for RSB, and some important outcomes (e.g., abortion) remain understudied [7]. Second, </w:t>
      </w:r>
      <w:proofErr w:type="gramStart"/>
      <w:r>
        <w:rPr>
          <w:rFonts w:ascii="Times New Roman" w:eastAsia="Times New Roman" w:hAnsi="Times New Roman" w:cs="Times New Roman"/>
          <w:color w:val="000000"/>
          <w:lang w:val="en-GB" w:eastAsia="fr-FR"/>
        </w:rPr>
        <w:t>despite the fact that</w:t>
      </w:r>
      <w:proofErr w:type="gramEnd"/>
      <w:r>
        <w:rPr>
          <w:rFonts w:ascii="Times New Roman" w:eastAsia="Times New Roman" w:hAnsi="Times New Roman" w:cs="Times New Roman"/>
          <w:color w:val="000000"/>
          <w:lang w:val="en-GB" w:eastAsia="fr-FR"/>
        </w:rPr>
        <w:t xml:space="preserve"> a significant proportion of young adults have their first sexual experiences upon entering university, making this a critical period for the development of RSB, only a limited number of studies have focused on university students with ADHD. Moreover, these few studies are often characterized by methodological limitations [8,9], such as small sample sizes and inadequate control for confounding factors, particularly other risky behaviours like alcohol or cannabis use, which may increase </w:t>
      </w:r>
      <w:r>
        <w:rPr>
          <w:rFonts w:ascii="Times New Roman" w:eastAsia="Times New Roman" w:hAnsi="Times New Roman" w:cs="Times New Roman"/>
          <w:color w:val="000000"/>
          <w:lang w:val="en-GB" w:eastAsia="fr-FR"/>
        </w:rPr>
        <w:t>RSB.</w:t>
      </w:r>
    </w:p>
    <w:p w14:paraId="284DE7EB" w14:textId="77777777" w:rsidR="00B50533" w:rsidRDefault="00CA5982">
      <w:pPr>
        <w:spacing w:after="0" w:line="360" w:lineRule="auto"/>
        <w:jc w:val="both"/>
        <w:rPr>
          <w:color w:val="000000"/>
        </w:rPr>
      </w:pPr>
      <w:r>
        <w:rPr>
          <w:rFonts w:ascii="Times New Roman" w:eastAsia="Times New Roman" w:hAnsi="Times New Roman" w:cs="Times New Roman"/>
          <w:color w:val="000000"/>
          <w:lang w:val="en-GB" w:eastAsia="fr-FR"/>
        </w:rPr>
        <w:t>A deeper understanding of the relationship between ADHD and RSB in university students could provide valuable insights for the prevention of risky behaviours among young adults with ADHD. The present study, based on data from the Internet-based Students’ Health Research Enterprise (</w:t>
      </w:r>
      <w:proofErr w:type="spellStart"/>
      <w:r>
        <w:rPr>
          <w:rFonts w:ascii="Times New Roman" w:eastAsia="Times New Roman" w:hAnsi="Times New Roman" w:cs="Times New Roman"/>
          <w:color w:val="000000"/>
          <w:lang w:val="en-GB" w:eastAsia="fr-FR"/>
        </w:rPr>
        <w:t>i</w:t>
      </w:r>
      <w:proofErr w:type="spellEnd"/>
      <w:r>
        <w:rPr>
          <w:rFonts w:ascii="Times New Roman" w:eastAsia="Times New Roman" w:hAnsi="Times New Roman" w:cs="Times New Roman"/>
          <w:color w:val="000000"/>
          <w:lang w:val="en-GB" w:eastAsia="fr-FR"/>
        </w:rPr>
        <w:t>-Share) cohort, one of the largest epidemiological studies among French students, offers a unique opportunity to investigate how ADHD symptoms are associated with engagement in risky sexual behaviours. Our objective was to assess the associations between ADHD symptoms and various RSB indicators in French university students, while accounting for a wide range of confounding factors.</w:t>
      </w:r>
    </w:p>
    <w:p w14:paraId="4FC6FBFC" w14:textId="77777777" w:rsidR="00B50533" w:rsidRDefault="00B50533">
      <w:pPr>
        <w:spacing w:after="235" w:line="360" w:lineRule="auto"/>
        <w:jc w:val="both"/>
        <w:outlineLvl w:val="1"/>
        <w:rPr>
          <w:rFonts w:ascii="Times New Roman" w:hAnsi="Times New Roman"/>
          <w:color w:val="000000"/>
          <w:lang w:val="en-GB"/>
        </w:rPr>
      </w:pPr>
    </w:p>
    <w:p w14:paraId="1FBDD5AE" w14:textId="77777777" w:rsidR="00B50533" w:rsidRDefault="00CA5982">
      <w:pPr>
        <w:spacing w:after="235" w:line="360" w:lineRule="auto"/>
        <w:jc w:val="both"/>
        <w:outlineLvl w:val="1"/>
        <w:rPr>
          <w:color w:val="000000"/>
        </w:rPr>
      </w:pPr>
      <w:r>
        <w:rPr>
          <w:rFonts w:ascii="Times New Roman" w:eastAsia="Times New Roman" w:hAnsi="Times New Roman" w:cs="Times New Roman"/>
          <w:b/>
          <w:color w:val="000000"/>
          <w:lang w:val="en-GB" w:eastAsia="fr-FR"/>
        </w:rPr>
        <w:t>METHOD</w:t>
      </w:r>
    </w:p>
    <w:p w14:paraId="50BB3399" w14:textId="77777777" w:rsidR="00B50533" w:rsidRDefault="00CA5982">
      <w:pPr>
        <w:keepNext/>
        <w:keepLines/>
        <w:spacing w:after="0" w:line="360" w:lineRule="auto"/>
        <w:outlineLvl w:val="1"/>
        <w:rPr>
          <w:color w:val="000000"/>
        </w:rPr>
      </w:pPr>
      <w:r>
        <w:rPr>
          <w:rFonts w:ascii="Times New Roman" w:eastAsia="Times New Roman" w:hAnsi="Times New Roman" w:cs="Times New Roman"/>
          <w:b/>
          <w:bCs/>
          <w:i/>
          <w:color w:val="000000"/>
          <w:lang w:val="en-GB" w:eastAsia="fr-FR"/>
        </w:rPr>
        <w:t>Study Design and Participants</w:t>
      </w:r>
    </w:p>
    <w:p w14:paraId="38B7680C" w14:textId="77777777" w:rsidR="00B50533" w:rsidRDefault="00CA5982">
      <w:pPr>
        <w:spacing w:line="360" w:lineRule="auto"/>
        <w:jc w:val="both"/>
        <w:rPr>
          <w:color w:val="000000"/>
        </w:rPr>
      </w:pPr>
      <w:r>
        <w:rPr>
          <w:rFonts w:ascii="Times New Roman" w:eastAsia="Aptos" w:hAnsi="Times New Roman" w:cs="Times New Roman"/>
          <w:color w:val="000000"/>
          <w:lang w:val="en-GB"/>
        </w:rPr>
        <w:t>The data used in this study were obtained from a cohort of students enrolled in higher education institutions in France, as part of the Internet-based Students Health Research Enterprise (</w:t>
      </w:r>
      <w:proofErr w:type="spellStart"/>
      <w:r>
        <w:rPr>
          <w:rFonts w:ascii="Times New Roman" w:eastAsia="Aptos" w:hAnsi="Times New Roman" w:cs="Times New Roman"/>
          <w:color w:val="000000"/>
          <w:lang w:val="en-GB"/>
        </w:rPr>
        <w:t>i</w:t>
      </w:r>
      <w:proofErr w:type="spellEnd"/>
      <w:r>
        <w:rPr>
          <w:rFonts w:ascii="Times New Roman" w:eastAsia="Aptos" w:hAnsi="Times New Roman" w:cs="Times New Roman"/>
          <w:color w:val="000000"/>
          <w:lang w:val="en-GB"/>
        </w:rPr>
        <w:t xml:space="preserve">-Share), which began in February 2013. The primary objectives of </w:t>
      </w:r>
      <w:proofErr w:type="spellStart"/>
      <w:r>
        <w:rPr>
          <w:rFonts w:ascii="Times New Roman" w:eastAsia="Aptos" w:hAnsi="Times New Roman" w:cs="Times New Roman"/>
          <w:color w:val="000000"/>
          <w:lang w:val="en-GB"/>
        </w:rPr>
        <w:t>i</w:t>
      </w:r>
      <w:proofErr w:type="spellEnd"/>
      <w:r>
        <w:rPr>
          <w:rFonts w:ascii="Times New Roman" w:eastAsia="Aptos" w:hAnsi="Times New Roman" w:cs="Times New Roman"/>
          <w:color w:val="000000"/>
          <w:lang w:val="en-GB"/>
        </w:rPr>
        <w:t xml:space="preserve">-Share are to investigate students’ health by assessing mental health, risky behaviours, substance use, and sociodemographic factors over a 10-year period. To be eligible for participation, students had to be officially enrolled at a university or higher </w:t>
      </w:r>
      <w:r>
        <w:rPr>
          <w:rFonts w:ascii="Times New Roman" w:eastAsia="Aptos" w:hAnsi="Times New Roman" w:cs="Times New Roman"/>
          <w:color w:val="000000"/>
          <w:lang w:val="en-GB"/>
        </w:rPr>
        <w:lastRenderedPageBreak/>
        <w:t>education institution in France, be at least 18 years old, be able to read and understand French, and provide informed consent. A large-scale promotional campaign, combining both digital and</w:t>
      </w:r>
      <w:r>
        <w:rPr>
          <w:rFonts w:ascii="Times New Roman" w:eastAsia="Aptos" w:hAnsi="Times New Roman" w:cs="Times New Roman"/>
          <w:color w:val="000000"/>
          <w:lang w:val="en-GB"/>
        </w:rPr>
        <w:t xml:space="preserve"> physical communication strategies, was implemented to encourage student participation. This included information stands during registration, social media outreach, conferences, leaflets, promotional items, and newsletters (see www.i-Share.fr)</w:t>
      </w:r>
      <w:r>
        <w:rPr>
          <w:rFonts w:ascii="Times New Roman" w:eastAsia="Aptos" w:hAnsi="Times New Roman" w:cs="Aptos"/>
          <w:color w:val="000000"/>
          <w:lang w:val="en-GB"/>
        </w:rPr>
        <w:t>.</w:t>
      </w:r>
      <w:r>
        <w:rPr>
          <w:rFonts w:ascii="Times New Roman" w:eastAsia="Aptos" w:hAnsi="Times New Roman" w:cs="Times New Roman"/>
          <w:color w:val="000000"/>
          <w:lang w:val="en-GB"/>
        </w:rPr>
        <w:t xml:space="preserve"> Additionally, on various campuses, student ambassadors facilitated peer-to-peer communication about the study and assisted in collecting basic registration information.</w:t>
      </w:r>
    </w:p>
    <w:p w14:paraId="6F1F6AAD" w14:textId="77777777" w:rsidR="00B50533" w:rsidRDefault="00CA5982">
      <w:pPr>
        <w:spacing w:after="140" w:line="360" w:lineRule="auto"/>
        <w:jc w:val="both"/>
        <w:rPr>
          <w:color w:val="000000"/>
        </w:rPr>
      </w:pPr>
      <w:r>
        <w:rPr>
          <w:rFonts w:ascii="Times New Roman" w:eastAsia="Aptos" w:hAnsi="Times New Roman" w:cs="Times New Roman"/>
          <w:color w:val="000000"/>
          <w:lang w:val="en-GB"/>
        </w:rPr>
        <w:t xml:space="preserve">The study included participants in two stages. First, student volunteers pre-registered online to receive a login and password granting access to the study website (www.i-Share.fr). Second, they completed and validated a baseline self-reported questionnaire during the formal enrolment process. Our study utilized inclusion data from the baseline questionnaire, collected between February 2013 and October 2023. The </w:t>
      </w:r>
      <w:proofErr w:type="spellStart"/>
      <w:r>
        <w:rPr>
          <w:rFonts w:ascii="Times New Roman" w:eastAsia="Aptos" w:hAnsi="Times New Roman" w:cs="Times New Roman"/>
          <w:color w:val="000000"/>
          <w:lang w:val="en-GB"/>
        </w:rPr>
        <w:t>i</w:t>
      </w:r>
      <w:proofErr w:type="spellEnd"/>
      <w:r>
        <w:rPr>
          <w:rFonts w:ascii="Times New Roman" w:eastAsia="Aptos" w:hAnsi="Times New Roman" w:cs="Times New Roman"/>
          <w:color w:val="000000"/>
          <w:lang w:val="en-GB"/>
        </w:rPr>
        <w:t xml:space="preserve">-Share project was approved by the Commission Nationale de </w:t>
      </w:r>
      <w:proofErr w:type="spellStart"/>
      <w:r>
        <w:rPr>
          <w:rFonts w:ascii="Times New Roman" w:eastAsia="Aptos" w:hAnsi="Times New Roman" w:cs="Times New Roman"/>
          <w:color w:val="000000"/>
          <w:lang w:val="en-GB"/>
        </w:rPr>
        <w:t>l’Informatique</w:t>
      </w:r>
      <w:proofErr w:type="spellEnd"/>
      <w:r>
        <w:rPr>
          <w:rFonts w:ascii="Times New Roman" w:eastAsia="Aptos" w:hAnsi="Times New Roman" w:cs="Times New Roman"/>
          <w:color w:val="000000"/>
          <w:lang w:val="en-GB"/>
        </w:rPr>
        <w:t xml:space="preserve"> et des </w:t>
      </w:r>
      <w:proofErr w:type="spellStart"/>
      <w:r>
        <w:rPr>
          <w:rFonts w:ascii="Times New Roman" w:eastAsia="Aptos" w:hAnsi="Times New Roman" w:cs="Times New Roman"/>
          <w:color w:val="000000"/>
          <w:lang w:val="en-GB"/>
        </w:rPr>
        <w:t>Libertés</w:t>
      </w:r>
      <w:proofErr w:type="spellEnd"/>
      <w:r>
        <w:rPr>
          <w:rFonts w:ascii="Times New Roman" w:eastAsia="Aptos" w:hAnsi="Times New Roman" w:cs="Times New Roman"/>
          <w:color w:val="000000"/>
          <w:lang w:val="en-GB"/>
        </w:rPr>
        <w:t xml:space="preserve"> (CNIL) [DR-2013-019].</w:t>
      </w:r>
    </w:p>
    <w:p w14:paraId="234C5248" w14:textId="77777777" w:rsidR="00B50533" w:rsidRDefault="00CA5982">
      <w:pPr>
        <w:spacing w:before="240" w:after="0" w:line="360" w:lineRule="auto"/>
        <w:jc w:val="both"/>
        <w:rPr>
          <w:color w:val="000000"/>
        </w:rPr>
      </w:pPr>
      <w:r>
        <w:rPr>
          <w:rFonts w:ascii="Times New Roman" w:eastAsia="Times New Roman" w:hAnsi="Times New Roman" w:cs="Times New Roman"/>
          <w:b/>
          <w:bCs/>
          <w:i/>
          <w:color w:val="000000"/>
          <w:lang w:val="en-GB" w:eastAsia="fr-FR"/>
        </w:rPr>
        <w:t>Measures</w:t>
      </w:r>
    </w:p>
    <w:p w14:paraId="41FD4921" w14:textId="77777777" w:rsidR="00B50533" w:rsidRDefault="00CA5982">
      <w:pPr>
        <w:spacing w:after="0" w:line="360" w:lineRule="auto"/>
        <w:jc w:val="both"/>
        <w:rPr>
          <w:color w:val="000000"/>
        </w:rPr>
      </w:pPr>
      <w:r>
        <w:rPr>
          <w:rFonts w:ascii="Times New Roman" w:eastAsia="Times New Roman" w:hAnsi="Times New Roman" w:cs="Times New Roman"/>
          <w:b/>
          <w:bCs/>
          <w:color w:val="000000"/>
          <w:lang w:val="en-GB" w:eastAsia="fr-FR"/>
        </w:rPr>
        <w:t>Outcome: Risky Sexual Behaviours</w:t>
      </w:r>
    </w:p>
    <w:p w14:paraId="2CEB60F0" w14:textId="77777777" w:rsidR="00B50533" w:rsidRDefault="00CA5982">
      <w:pPr>
        <w:spacing w:after="0" w:line="360" w:lineRule="auto"/>
        <w:jc w:val="both"/>
        <w:rPr>
          <w:color w:val="000000"/>
        </w:rPr>
      </w:pPr>
      <w:r>
        <w:rPr>
          <w:rFonts w:ascii="Times New Roman" w:eastAsia="Times New Roman" w:hAnsi="Times New Roman" w:cs="Times New Roman"/>
          <w:color w:val="000000"/>
          <w:lang w:val="en-GB" w:eastAsia="fr-FR"/>
        </w:rPr>
        <w:t>To analyse a set of RSB based on the baseline questionnaire and existing literature [10,11,12], we selected seven items reflecting risk-taking in sexual health. First, participants were asked: “Have you ever had sex?” with response options: “Yes”, “No”, or “Prefer not to answer”. Those who answered "Yes" were then presented with a series of questions related to their sexual activity. The survey included the following questions: “At what age did you have your first sexual intercourse?” (in years); “During th</w:t>
      </w:r>
      <w:r>
        <w:rPr>
          <w:rFonts w:ascii="Times New Roman" w:eastAsia="Times New Roman" w:hAnsi="Times New Roman" w:cs="Times New Roman"/>
          <w:color w:val="000000"/>
          <w:lang w:val="en-GB" w:eastAsia="fr-FR"/>
        </w:rPr>
        <w:t xml:space="preserve">e last 12 months, how many partners have you had?” (number); “During these encounters, were condoms used?” (yes, every </w:t>
      </w:r>
      <w:proofErr w:type="gramStart"/>
      <w:r>
        <w:rPr>
          <w:rFonts w:ascii="Times New Roman" w:eastAsia="Times New Roman" w:hAnsi="Times New Roman" w:cs="Times New Roman"/>
          <w:color w:val="000000"/>
          <w:lang w:val="en-GB" w:eastAsia="fr-FR"/>
        </w:rPr>
        <w:t>time  /</w:t>
      </w:r>
      <w:proofErr w:type="gramEnd"/>
      <w:r>
        <w:rPr>
          <w:rFonts w:ascii="Times New Roman" w:eastAsia="Times New Roman" w:hAnsi="Times New Roman" w:cs="Times New Roman"/>
          <w:color w:val="000000"/>
          <w:lang w:val="en-GB" w:eastAsia="fr-FR"/>
        </w:rPr>
        <w:t xml:space="preserve"> yes but not </w:t>
      </w:r>
      <w:proofErr w:type="spellStart"/>
      <w:r>
        <w:rPr>
          <w:rFonts w:ascii="Times New Roman" w:eastAsia="Times New Roman" w:hAnsi="Times New Roman" w:cs="Times New Roman"/>
          <w:color w:val="000000"/>
          <w:lang w:val="en-GB" w:eastAsia="fr-FR"/>
        </w:rPr>
        <w:t>everytime</w:t>
      </w:r>
      <w:proofErr w:type="spellEnd"/>
      <w:r>
        <w:rPr>
          <w:rFonts w:ascii="Times New Roman" w:eastAsia="Times New Roman" w:hAnsi="Times New Roman" w:cs="Times New Roman"/>
          <w:color w:val="000000"/>
          <w:lang w:val="en-GB" w:eastAsia="fr-FR"/>
        </w:rPr>
        <w:t xml:space="preserve"> / no). All female participants could also answer questions relative to contraception and abortion: “Are you currently using oral contraception (i.e., the pill)” (yes / no); “Are you currently using another mean of contraception (i.e., implant, condom, intrauterine device, other)?” (yes / no); “During the last 12 months, has a doctor diagnosed you with a sexuall</w:t>
      </w:r>
      <w:r>
        <w:rPr>
          <w:rFonts w:ascii="Times New Roman" w:eastAsia="Times New Roman" w:hAnsi="Times New Roman" w:cs="Times New Roman"/>
          <w:color w:val="000000"/>
          <w:lang w:val="en-GB" w:eastAsia="fr-FR"/>
        </w:rPr>
        <w:t xml:space="preserve">y transmitted infection (Chlamydia, </w:t>
      </w:r>
      <w:proofErr w:type="spellStart"/>
      <w:r>
        <w:rPr>
          <w:rFonts w:ascii="Times New Roman" w:eastAsia="Times New Roman" w:hAnsi="Times New Roman" w:cs="Times New Roman"/>
          <w:color w:val="000000"/>
          <w:lang w:val="en-GB" w:eastAsia="fr-FR"/>
        </w:rPr>
        <w:t>gonorrhea</w:t>
      </w:r>
      <w:proofErr w:type="spellEnd"/>
      <w:r>
        <w:rPr>
          <w:rFonts w:ascii="Times New Roman" w:eastAsia="Times New Roman" w:hAnsi="Times New Roman" w:cs="Times New Roman"/>
          <w:color w:val="000000"/>
          <w:lang w:val="en-GB" w:eastAsia="fr-FR"/>
        </w:rPr>
        <w:t xml:space="preserve">, condyloma, syphilis, herpes)?” (yes / no); “Have you ever used emergency contraception (e.g., morning-after pill, etc.)?” (yes / no); “Have you ever had an abortion (voluntary termination of pregnancy)?” (yes / no). To assess risk-taking in </w:t>
      </w:r>
      <w:proofErr w:type="gramStart"/>
      <w:r>
        <w:rPr>
          <w:rFonts w:ascii="Times New Roman" w:eastAsia="Times New Roman" w:hAnsi="Times New Roman" w:cs="Times New Roman"/>
          <w:color w:val="000000"/>
          <w:lang w:val="en-GB" w:eastAsia="fr-FR"/>
        </w:rPr>
        <w:t>condom</w:t>
      </w:r>
      <w:proofErr w:type="gramEnd"/>
      <w:r>
        <w:rPr>
          <w:rFonts w:ascii="Times New Roman" w:eastAsia="Times New Roman" w:hAnsi="Times New Roman" w:cs="Times New Roman"/>
          <w:color w:val="000000"/>
          <w:lang w:val="en-GB" w:eastAsia="fr-FR"/>
        </w:rPr>
        <w:t xml:space="preserve"> use during the last 12 months, we created a new variable “inconsistent condom use” [(yes =</w:t>
      </w:r>
      <w:r>
        <w:rPr>
          <w:rFonts w:ascii="Times New Roman" w:hAnsi="Times New Roman" w:cs="Aptos"/>
          <w:color w:val="000000"/>
          <w:lang w:val="en-GB"/>
        </w:rPr>
        <w:t xml:space="preserve"> </w:t>
      </w:r>
      <w:r>
        <w:rPr>
          <w:rFonts w:ascii="Times New Roman" w:eastAsia="Times New Roman" w:hAnsi="Times New Roman" w:cs="Times New Roman"/>
          <w:color w:val="000000"/>
          <w:lang w:val="en-GB" w:eastAsia="fr-FR"/>
        </w:rPr>
        <w:t>inconsistent condom uses with multiple partners / no = all other cases (including consistent condom use with one or multiple p</w:t>
      </w:r>
      <w:r>
        <w:rPr>
          <w:rFonts w:ascii="Times New Roman" w:eastAsia="Times New Roman" w:hAnsi="Times New Roman" w:cs="Times New Roman"/>
          <w:color w:val="000000"/>
          <w:lang w:val="en-GB" w:eastAsia="fr-FR"/>
        </w:rPr>
        <w:t xml:space="preserve">artners or not using/irregular condom use with the regular partner)]. This allowed us to build the following outcome variables: Early first sexual intercourse (&gt; 15 years / </w:t>
      </w:r>
      <w:r>
        <w:rPr>
          <w:rFonts w:ascii="Liberation Serif" w:eastAsia="Liberation Serif" w:hAnsi="Liberation Serif" w:cs="Liberation Serif"/>
          <w:color w:val="000000"/>
          <w:lang w:val="en-GB" w:eastAsia="fr-FR"/>
        </w:rPr>
        <w:t>≤</w:t>
      </w:r>
      <w:r>
        <w:rPr>
          <w:rFonts w:ascii="Times New Roman" w:eastAsia="Times New Roman" w:hAnsi="Times New Roman" w:cs="Times New Roman"/>
          <w:color w:val="000000"/>
          <w:lang w:val="en-GB" w:eastAsia="fr-FR"/>
        </w:rPr>
        <w:t xml:space="preserve"> 15 years); Inconsistent condom use (yes / no); Diagnosis of sexually transmitted infection (yes / no); Multiple sexual partners (number); Current use of any means of contraception (yes / no); History of emergency contraception (yes / no); History of abortion (yes / no). Although contraception is not a RSB per se, we included it in our </w:t>
      </w:r>
      <w:r>
        <w:rPr>
          <w:rFonts w:ascii="Times New Roman" w:eastAsia="Times New Roman" w:hAnsi="Times New Roman" w:cs="Times New Roman"/>
          <w:color w:val="000000"/>
          <w:lang w:val="en-GB" w:eastAsia="fr-FR"/>
        </w:rPr>
        <w:t xml:space="preserve">analyses since lower rates of contraception use are associated with </w:t>
      </w:r>
      <w:r>
        <w:rPr>
          <w:rFonts w:ascii="Times New Roman" w:eastAsia="Times New Roman" w:hAnsi="Times New Roman" w:cs="Times New Roman"/>
          <w:color w:val="000000"/>
          <w:lang w:val="en-GB" w:eastAsia="fr-FR"/>
        </w:rPr>
        <w:lastRenderedPageBreak/>
        <w:t>unintended pregnancies [13], and persons with ADHD could present lower rates of oral contraception [14].</w:t>
      </w:r>
    </w:p>
    <w:p w14:paraId="5CF2AAE2" w14:textId="77777777" w:rsidR="00B50533" w:rsidRDefault="00CA5982">
      <w:pPr>
        <w:spacing w:after="0" w:line="360" w:lineRule="auto"/>
        <w:jc w:val="both"/>
        <w:rPr>
          <w:color w:val="000000"/>
        </w:rPr>
      </w:pPr>
      <w:r>
        <w:rPr>
          <w:rFonts w:ascii="Times New Roman" w:eastAsia="Times New Roman" w:hAnsi="Times New Roman" w:cs="Times New Roman"/>
          <w:b/>
          <w:bCs/>
          <w:color w:val="000000"/>
          <w:lang w:val="en-GB" w:eastAsia="fr-FR"/>
        </w:rPr>
        <w:t>Main explanatory variable: Attention Deficit Hyperactivity Disorder symptoms</w:t>
      </w:r>
    </w:p>
    <w:p w14:paraId="649275D1" w14:textId="77777777" w:rsidR="00B50533" w:rsidRDefault="00CA5982">
      <w:pPr>
        <w:spacing w:after="0" w:line="360" w:lineRule="auto"/>
        <w:jc w:val="both"/>
        <w:rPr>
          <w:color w:val="000000"/>
        </w:rPr>
      </w:pPr>
      <w:r>
        <w:rPr>
          <w:rFonts w:ascii="Times New Roman" w:eastAsia="Times New Roman" w:hAnsi="Times New Roman" w:cs="Times New Roman"/>
          <w:color w:val="000000"/>
          <w:lang w:val="en-GB" w:eastAsia="fr-FR"/>
        </w:rPr>
        <w:t>To assess ADHD symptoms, participants completed the 6-item French version of the "Adult Self-Report Scale" (ASRS v1.1) at the time of study inclusion. The World Health Organization (WHO) ASRS is a self-report screening tool designed to assess ADHD symptoms in adults in both research and clinical settings [15], based on DSM-IV criteria. It demonstrates good psychometric properties and has been shown to correlate well with clinical ADHD diagnoses [16]. The ASRS consists of six questions that assess how freque</w:t>
      </w:r>
      <w:r>
        <w:rPr>
          <w:rFonts w:ascii="Times New Roman" w:eastAsia="Times New Roman" w:hAnsi="Times New Roman" w:cs="Times New Roman"/>
          <w:color w:val="000000"/>
          <w:lang w:val="en-GB" w:eastAsia="fr-FR"/>
        </w:rPr>
        <w:t xml:space="preserve">ntly specific ADHD symptoms have been experienced over the past six months. The 6 items were as follows:  “How often do you find it difficult to finalize the last details of a project once the most challenging parts have been done?”; “How often do you have difficulty putting things in order when you have to do something that requires organization?”; “How often do you find it difficult to remember your appointments or obligations?”; “When you have to do something that requires a lot of thought, how often do </w:t>
      </w:r>
      <w:r>
        <w:rPr>
          <w:rFonts w:ascii="Times New Roman" w:eastAsia="Times New Roman" w:hAnsi="Times New Roman" w:cs="Times New Roman"/>
          <w:color w:val="000000"/>
          <w:lang w:val="en-GB" w:eastAsia="fr-FR"/>
        </w:rPr>
        <w:t xml:space="preserve">you avoid doing it or put it off?”; “How often do you fidget or twist your hands or feet when you have to sit for a prolonged period of time?”; “How often do you feel overly active and compelled to do something, as if you are being driven by a motor?”. Responses are measured using a 5-point Likert scale (0 = never, 1 = rarely, 2 = sometimes, 3 = often, 4 = very often). The total ASRS score is calculated as the sum of responses across all six items, resulting in a score ranging from 0 to 24. A score between </w:t>
      </w:r>
      <w:r>
        <w:rPr>
          <w:rFonts w:ascii="Times New Roman" w:eastAsia="Times New Roman" w:hAnsi="Times New Roman" w:cs="Times New Roman"/>
          <w:color w:val="000000"/>
          <w:lang w:val="en-GB" w:eastAsia="fr-FR"/>
        </w:rPr>
        <w:t xml:space="preserve">18 and 24 is considered a strong predictor for identifying ADHD diagnosis [17]. In this study, we dichotomized the total ASRS score as follows: Score ≥ 18: High level of ADHD symptoms, compatible with ADHD; Score &lt; 18 Low level of ADHD symptoms. </w:t>
      </w:r>
      <w:r>
        <w:rPr>
          <w:rFonts w:ascii="Times New Roman" w:eastAsia="Times New Roman" w:hAnsi="Times New Roman" w:cs="Times New Roman"/>
          <w:color w:val="000000"/>
          <w:shd w:val="clear" w:color="auto" w:fill="FFFFFF"/>
          <w:lang w:val="en-GB" w:eastAsia="fr-FR"/>
        </w:rPr>
        <w:t xml:space="preserve">While some RSB refer to longer timeframes (e.g., the past 12 months) or past events (e.g., age at first sexual intercourse), we assume recent ADHD symptoms are representative of challenges experienced during adolescence. </w:t>
      </w:r>
    </w:p>
    <w:p w14:paraId="61BECB55" w14:textId="77777777" w:rsidR="00B50533" w:rsidRDefault="00B50533">
      <w:pPr>
        <w:spacing w:after="0" w:line="360" w:lineRule="auto"/>
        <w:jc w:val="both"/>
        <w:rPr>
          <w:rFonts w:ascii="Times New Roman" w:hAnsi="Times New Roman"/>
          <w:color w:val="000000"/>
          <w:lang w:val="en-GB"/>
        </w:rPr>
      </w:pPr>
    </w:p>
    <w:p w14:paraId="6F8B781C" w14:textId="77777777" w:rsidR="00B50533" w:rsidRDefault="00CA5982">
      <w:pPr>
        <w:spacing w:after="0" w:line="360" w:lineRule="auto"/>
        <w:jc w:val="both"/>
        <w:rPr>
          <w:color w:val="000000"/>
        </w:rPr>
      </w:pPr>
      <w:r>
        <w:rPr>
          <w:rFonts w:ascii="Times New Roman" w:eastAsia="Times New Roman" w:hAnsi="Times New Roman" w:cs="Times New Roman"/>
          <w:b/>
          <w:bCs/>
          <w:color w:val="000000"/>
          <w:lang w:val="en-GB" w:eastAsia="fr-FR"/>
        </w:rPr>
        <w:t>Covariates</w:t>
      </w:r>
    </w:p>
    <w:p w14:paraId="548BAA27" w14:textId="77777777" w:rsidR="00B50533" w:rsidRDefault="00CA5982">
      <w:pPr>
        <w:spacing w:after="0" w:line="360" w:lineRule="auto"/>
        <w:jc w:val="both"/>
        <w:rPr>
          <w:color w:val="000000"/>
        </w:rPr>
      </w:pPr>
      <w:r>
        <w:rPr>
          <w:rFonts w:ascii="Times New Roman" w:eastAsia="Times New Roman" w:hAnsi="Times New Roman" w:cs="Times New Roman"/>
          <w:color w:val="000000"/>
          <w:lang w:val="en-GB" w:eastAsia="fr-FR"/>
        </w:rPr>
        <w:t>We used a Direct Acyclic Graph (DAG) to identify the covariates to include in the multivariable models, based on previous studies [9,10] (see Supplement, Figure S1). Covariates included: (1) socio-demographic data: sex (male/female), age in years; (2) student related variables: family socio-economic status (SES) during childhood [high to moderate (very comfortable/comfortable/adequate) versus low (difficult and very difficult)], alcohol use in the past 12 months (≥ 1/ month versus &lt; 1 / month or never), can</w:t>
      </w:r>
      <w:r>
        <w:rPr>
          <w:rFonts w:ascii="Times New Roman" w:eastAsia="Times New Roman" w:hAnsi="Times New Roman" w:cs="Times New Roman"/>
          <w:color w:val="000000"/>
          <w:lang w:val="en-GB" w:eastAsia="fr-FR"/>
        </w:rPr>
        <w:t>nabis use in the past 12 months (no,  ≤once per month, and &gt; once per month).</w:t>
      </w:r>
    </w:p>
    <w:p w14:paraId="0D0B8E3C" w14:textId="77777777" w:rsidR="00B50533" w:rsidRDefault="00B50533">
      <w:pPr>
        <w:spacing w:after="0" w:line="360" w:lineRule="auto"/>
        <w:jc w:val="both"/>
        <w:rPr>
          <w:rFonts w:ascii="Times New Roman" w:eastAsia="Times New Roman" w:hAnsi="Times New Roman" w:cs="Times New Roman"/>
          <w:i/>
          <w:color w:val="000000"/>
          <w:lang w:val="en-GB" w:eastAsia="fr-FR"/>
        </w:rPr>
      </w:pPr>
    </w:p>
    <w:p w14:paraId="0F5C5523" w14:textId="77777777" w:rsidR="00B50533" w:rsidRDefault="00CA5982">
      <w:pPr>
        <w:spacing w:after="0" w:line="360" w:lineRule="auto"/>
        <w:jc w:val="both"/>
        <w:rPr>
          <w:color w:val="000000"/>
        </w:rPr>
      </w:pPr>
      <w:r>
        <w:rPr>
          <w:rFonts w:ascii="Times New Roman" w:eastAsia="Times New Roman" w:hAnsi="Times New Roman" w:cs="Times New Roman"/>
          <w:b/>
          <w:bCs/>
          <w:i/>
          <w:color w:val="000000"/>
          <w:lang w:val="en-GB" w:eastAsia="fr-FR"/>
        </w:rPr>
        <w:t>Statistical Analysis</w:t>
      </w:r>
    </w:p>
    <w:p w14:paraId="643AE22D" w14:textId="77777777" w:rsidR="00B50533" w:rsidRDefault="00CA5982">
      <w:pPr>
        <w:spacing w:after="0" w:line="360" w:lineRule="auto"/>
        <w:ind w:hanging="10"/>
        <w:jc w:val="both"/>
      </w:pPr>
      <w:r>
        <w:rPr>
          <w:rFonts w:ascii="Times New Roman" w:eastAsia="Times New Roman" w:hAnsi="Times New Roman" w:cs="Times New Roman"/>
          <w:color w:val="000000"/>
          <w:lang w:val="en-GB" w:eastAsia="fr-FR"/>
        </w:rPr>
        <w:t xml:space="preserve">First, we described the overall characteristics of the study sample and compared them based on the presence or absence of a high level of ADHD symptoms using the Chi-square (χ²) test or Fisher's exact test for categorical variables, and the T-test or Mann-Whitney test for continuous variables, depending </w:t>
      </w:r>
      <w:r>
        <w:rPr>
          <w:rFonts w:ascii="Times New Roman" w:eastAsia="Times New Roman" w:hAnsi="Times New Roman" w:cs="Times New Roman"/>
          <w:color w:val="000000"/>
          <w:lang w:val="en-GB" w:eastAsia="fr-FR"/>
        </w:rPr>
        <w:lastRenderedPageBreak/>
        <w:t>on the distribution, and Poisson method for discrete data. Second, we conducted univariate logistic regression analyses to examine associations between ADHD symptoms and RSB outcomes. Third, we performed multivariate logistic regression analyses with two levels of adjustment: 1) Model 1: adjusted for sex, age, socioeconomic status during childhood; 2) Model 2: further adjusted for alcohol and cannabis use, except for outcomes where the temporal sequence was unclear (i.e., early sexual intercourse, history o</w:t>
      </w:r>
      <w:r>
        <w:rPr>
          <w:rFonts w:ascii="Times New Roman" w:eastAsia="Times New Roman" w:hAnsi="Times New Roman" w:cs="Times New Roman"/>
          <w:color w:val="000000"/>
          <w:lang w:val="en-GB" w:eastAsia="fr-FR"/>
        </w:rPr>
        <w:t xml:space="preserve">f emergency contraception, and history of abortion). To avoid circularity, age was not included as a covariate in the model where early first sexual intercourse was the outcome, </w:t>
      </w:r>
      <w:r>
        <w:rPr>
          <w:rStyle w:val="Strong"/>
          <w:rFonts w:ascii="Times New Roman" w:eastAsia="Times New Roman" w:hAnsi="Times New Roman" w:cs="Times New Roman"/>
          <w:b w:val="0"/>
          <w:bCs w:val="0"/>
          <w:color w:val="000000"/>
          <w:shd w:val="clear" w:color="auto" w:fill="FFFFFF"/>
          <w:lang w:val="en-GB" w:eastAsia="fr-FR"/>
        </w:rPr>
        <w:t>and sex was not included as a covariate in models based on sex-specific outcomes</w:t>
      </w:r>
      <w:r>
        <w:rPr>
          <w:rFonts w:ascii="Times New Roman" w:eastAsia="Times New Roman" w:hAnsi="Times New Roman" w:cs="Times New Roman"/>
          <w:color w:val="000000"/>
          <w:lang w:val="en-GB" w:eastAsia="fr-FR"/>
        </w:rPr>
        <w:t xml:space="preserve">. The primary analyses excluded participants who had not engaged in sexual intercourse. </w:t>
      </w:r>
      <w:r>
        <w:rPr>
          <w:rFonts w:ascii="Times New Roman" w:eastAsia="Times New Roman" w:hAnsi="Times New Roman" w:cs="Times New Roman"/>
          <w:color w:val="000000"/>
          <w:shd w:val="clear" w:color="auto" w:fill="FFFFFF"/>
          <w:lang w:val="en-GB" w:eastAsia="fr-FR"/>
        </w:rPr>
        <w:t xml:space="preserve">We conducted sensitivity analyses: 1) including all participants, even those who had not engaged in sexual intercourse; and 2) </w:t>
      </w:r>
      <w:r>
        <w:rPr>
          <w:rStyle w:val="Strong"/>
          <w:rFonts w:ascii="Times New Roman" w:eastAsia="Aptos" w:hAnsi="Times New Roman" w:cs="Times New Roman"/>
          <w:b w:val="0"/>
          <w:bCs w:val="0"/>
          <w:color w:val="000000"/>
          <w:shd w:val="clear" w:color="auto" w:fill="FFFFFF"/>
          <w:lang w:val="en-GB" w:eastAsia="fr-FR"/>
        </w:rPr>
        <w:t>treating ADHD symptoms as a standardize</w:t>
      </w:r>
      <w:r>
        <w:rPr>
          <w:rStyle w:val="Strong"/>
          <w:rFonts w:ascii="Times New Roman" w:eastAsia="Aptos" w:hAnsi="Times New Roman" w:cs="Times New Roman"/>
          <w:b w:val="0"/>
          <w:bCs w:val="0"/>
          <w:color w:val="000000"/>
          <w:shd w:val="clear" w:color="auto" w:fill="FFFFFF"/>
          <w:lang w:val="en-GB" w:eastAsia="fr-FR"/>
        </w:rPr>
        <w:t>d continuous variable (per 1-standard-deviation increase)</w:t>
      </w:r>
      <w:r>
        <w:rPr>
          <w:rFonts w:ascii="Times New Roman" w:eastAsia="Times New Roman" w:hAnsi="Times New Roman" w:cs="Times New Roman"/>
          <w:color w:val="000000"/>
          <w:shd w:val="clear" w:color="auto" w:fill="FFFFFF"/>
          <w:lang w:val="en-GB" w:eastAsia="fr-FR"/>
        </w:rPr>
        <w:t>.</w:t>
      </w:r>
    </w:p>
    <w:p w14:paraId="4203B69C" w14:textId="77777777" w:rsidR="00B50533" w:rsidRDefault="00CA5982">
      <w:pPr>
        <w:spacing w:after="0" w:line="360" w:lineRule="auto"/>
        <w:ind w:hanging="10"/>
        <w:jc w:val="both"/>
        <w:rPr>
          <w:color w:val="000000"/>
        </w:rPr>
      </w:pPr>
      <w:r>
        <w:rPr>
          <w:rFonts w:ascii="Times New Roman" w:eastAsia="Times New Roman" w:hAnsi="Times New Roman" w:cs="Times New Roman"/>
          <w:color w:val="000000"/>
          <w:lang w:val="en-GB" w:eastAsia="fr-FR"/>
        </w:rPr>
        <w:t>Multiple imputation for missing covariates was performed using the MICE (Multivariate Imputation by Chained Equations) algorithm, with 100 iterations. The imputation model incorporated all RSB outcomes, ADHD symptoms, and relevant covariates (sex, age, SES, alcohol use, and cannabis use). We tested for statistical interactions between ADHD symptoms and sex, alcohol, and cannabis. Unadjusted and adjusted Odds Ratios (</w:t>
      </w:r>
      <w:proofErr w:type="spellStart"/>
      <w:r>
        <w:rPr>
          <w:rFonts w:ascii="Times New Roman" w:eastAsia="Times New Roman" w:hAnsi="Times New Roman" w:cs="Times New Roman"/>
          <w:color w:val="000000"/>
          <w:lang w:val="en-GB" w:eastAsia="fr-FR"/>
        </w:rPr>
        <w:t>aORs</w:t>
      </w:r>
      <w:proofErr w:type="spellEnd"/>
      <w:r>
        <w:rPr>
          <w:rFonts w:ascii="Times New Roman" w:eastAsia="Times New Roman" w:hAnsi="Times New Roman" w:cs="Times New Roman"/>
          <w:color w:val="000000"/>
          <w:lang w:val="en-GB" w:eastAsia="fr-FR"/>
        </w:rPr>
        <w:t>) and Incidence Rate Ratio (</w:t>
      </w:r>
      <w:proofErr w:type="spellStart"/>
      <w:r>
        <w:rPr>
          <w:rFonts w:ascii="Times New Roman" w:eastAsia="Times New Roman" w:hAnsi="Times New Roman" w:cs="Times New Roman"/>
          <w:color w:val="000000"/>
          <w:lang w:val="en-GB" w:eastAsia="fr-FR"/>
        </w:rPr>
        <w:t>aIRRs</w:t>
      </w:r>
      <w:proofErr w:type="spellEnd"/>
      <w:r>
        <w:rPr>
          <w:rFonts w:ascii="Times New Roman" w:eastAsia="Times New Roman" w:hAnsi="Times New Roman" w:cs="Times New Roman"/>
          <w:color w:val="000000"/>
          <w:lang w:val="en-GB" w:eastAsia="fr-FR"/>
        </w:rPr>
        <w:t>) with 95% confidence intervals (95% CI) were reported to quantify the strength of associations. Multicollinearity was assessed using the Variance Inflation Factor (VIF). The Hosmer-</w:t>
      </w:r>
      <w:proofErr w:type="spellStart"/>
      <w:r>
        <w:rPr>
          <w:rFonts w:ascii="Times New Roman" w:eastAsia="Times New Roman" w:hAnsi="Times New Roman" w:cs="Times New Roman"/>
          <w:color w:val="000000"/>
          <w:lang w:val="en-GB" w:eastAsia="fr-FR"/>
        </w:rPr>
        <w:t>Lemeshow</w:t>
      </w:r>
      <w:proofErr w:type="spellEnd"/>
      <w:r>
        <w:rPr>
          <w:rFonts w:ascii="Times New Roman" w:eastAsia="Times New Roman" w:hAnsi="Times New Roman" w:cs="Times New Roman"/>
          <w:color w:val="000000"/>
          <w:lang w:val="en-GB" w:eastAsia="fr-FR"/>
        </w:rPr>
        <w:t xml:space="preserve"> test was used to assess the goodness-of-fit for the models. A two-sided significance level of 0.05 was applied for all statistical tests. All analyses were conducted using R software (version 4.3.3).</w:t>
      </w:r>
    </w:p>
    <w:p w14:paraId="2381457B" w14:textId="77777777" w:rsidR="00B50533" w:rsidRDefault="00B50533">
      <w:pPr>
        <w:spacing w:after="0" w:line="360" w:lineRule="auto"/>
        <w:jc w:val="both"/>
        <w:rPr>
          <w:rFonts w:ascii="Times New Roman" w:eastAsia="Times New Roman" w:hAnsi="Times New Roman" w:cs="Times New Roman"/>
          <w:color w:val="000000"/>
          <w:lang w:val="en-GB" w:eastAsia="fr-FR"/>
        </w:rPr>
      </w:pPr>
    </w:p>
    <w:p w14:paraId="31534C1D" w14:textId="77777777" w:rsidR="00B50533" w:rsidRDefault="00CA5982">
      <w:pPr>
        <w:keepNext/>
        <w:keepLines/>
        <w:spacing w:after="0" w:line="360" w:lineRule="auto"/>
        <w:ind w:hanging="10"/>
        <w:jc w:val="both"/>
        <w:outlineLvl w:val="1"/>
        <w:rPr>
          <w:color w:val="000000"/>
        </w:rPr>
      </w:pPr>
      <w:r>
        <w:rPr>
          <w:rFonts w:ascii="Times New Roman" w:eastAsia="Times New Roman" w:hAnsi="Times New Roman" w:cs="Times New Roman"/>
          <w:b/>
          <w:color w:val="000000"/>
          <w:lang w:val="en-GB" w:eastAsia="fr-FR"/>
        </w:rPr>
        <w:t>RESULTS</w:t>
      </w:r>
    </w:p>
    <w:p w14:paraId="639BB280" w14:textId="77777777" w:rsidR="00B50533" w:rsidRDefault="00CA5982">
      <w:pPr>
        <w:spacing w:after="0" w:line="360" w:lineRule="auto"/>
        <w:jc w:val="both"/>
        <w:rPr>
          <w:color w:val="000000"/>
        </w:rPr>
      </w:pPr>
      <w:r>
        <w:rPr>
          <w:rFonts w:ascii="Times New Roman" w:eastAsia="Times New Roman" w:hAnsi="Times New Roman" w:cs="Times New Roman"/>
          <w:b/>
          <w:bCs/>
          <w:i/>
          <w:color w:val="000000"/>
          <w:lang w:val="en-GB" w:eastAsia="fr-FR"/>
        </w:rPr>
        <w:t>Sample Description</w:t>
      </w:r>
    </w:p>
    <w:p w14:paraId="671BBAA7" w14:textId="77777777" w:rsidR="00B50533" w:rsidRDefault="00CA5982">
      <w:pPr>
        <w:spacing w:after="0" w:line="360" w:lineRule="auto"/>
        <w:jc w:val="both"/>
        <w:rPr>
          <w:color w:val="000000"/>
          <w:lang w:val="en-US"/>
        </w:rPr>
      </w:pPr>
      <w:r>
        <w:rPr>
          <w:rFonts w:ascii="Times New Roman" w:eastAsia="Times New Roman" w:hAnsi="Times New Roman" w:cs="Times New Roman"/>
          <w:color w:val="000000"/>
          <w:lang w:val="en-GB" w:eastAsia="fr-FR"/>
        </w:rPr>
        <w:t>The analytic sample comprised 13,085 participants (see Flow Chart in the Supplement, Figure S2) who completed the baseline questionnaire and met the inclusion criteria (Table 1). Among them, 5.3% (n = 695) had a high level of ADHD symptoms. The study population consisted of 75.6% women (n = 9,895) and 24.4% men (n = 3,190), aged 18-30 years, with a mean age of 20.63 years (SD = 2.35). As shown in Table 1, participants with a high level of ADHD symptoms were more likely to have been raised in a family with a</w:t>
      </w:r>
      <w:r>
        <w:rPr>
          <w:rFonts w:ascii="Times New Roman" w:eastAsia="Times New Roman" w:hAnsi="Times New Roman" w:cs="Times New Roman"/>
          <w:color w:val="000000"/>
          <w:lang w:val="en-GB" w:eastAsia="fr-FR"/>
        </w:rPr>
        <w:t xml:space="preserve"> low socioeconomic status and to have used alcohol and cannabis in the last 12 months. In table 2, we can see that participants with a high level of ADHD symptoms were also more likely to have had their first sexual intercourse at age 15 or younger, to use condoms inconsistently in the last 12 months, to have been diagnosed with a sexually transmitted infection in the last 12 months, and to have had at least two sexual partners in the last 12 months. Female participants with a high level of ADHD symptoms we</w:t>
      </w:r>
      <w:r>
        <w:rPr>
          <w:rFonts w:ascii="Times New Roman" w:eastAsia="Times New Roman" w:hAnsi="Times New Roman" w:cs="Times New Roman"/>
          <w:color w:val="000000"/>
          <w:lang w:val="en-GB" w:eastAsia="fr-FR"/>
        </w:rPr>
        <w:t>re also more likely to not currently use any form of contraception, to have ever used emergency contraception, and to have ever had an abortion. Additional information is provided in the Supplement (Table S1).</w:t>
      </w:r>
    </w:p>
    <w:p w14:paraId="2DD496EC" w14:textId="77777777" w:rsidR="00B50533" w:rsidRDefault="00B50533">
      <w:pPr>
        <w:spacing w:after="0" w:line="360" w:lineRule="auto"/>
        <w:jc w:val="both"/>
        <w:rPr>
          <w:rFonts w:ascii="Times New Roman" w:eastAsia="Times New Roman" w:hAnsi="Times New Roman" w:cs="Times New Roman"/>
          <w:iCs/>
          <w:color w:val="000000"/>
          <w:lang w:val="en-GB" w:eastAsia="fr-FR"/>
        </w:rPr>
      </w:pPr>
    </w:p>
    <w:p w14:paraId="4FAEB80C" w14:textId="77777777" w:rsidR="00B50533" w:rsidRDefault="00CA5982">
      <w:pPr>
        <w:spacing w:after="0" w:line="360" w:lineRule="auto"/>
        <w:jc w:val="both"/>
        <w:rPr>
          <w:color w:val="000000"/>
          <w:lang w:val="en-US"/>
        </w:rPr>
      </w:pPr>
      <w:r>
        <w:rPr>
          <w:rFonts w:ascii="Times New Roman" w:eastAsia="Times New Roman" w:hAnsi="Times New Roman" w:cs="Times New Roman"/>
          <w:b/>
          <w:bCs/>
          <w:i/>
          <w:color w:val="000000"/>
          <w:lang w:val="en-GB" w:eastAsia="fr-FR"/>
        </w:rPr>
        <w:lastRenderedPageBreak/>
        <w:t>Associations between ADHD Symptoms and RSB</w:t>
      </w:r>
    </w:p>
    <w:p w14:paraId="7CD775CE" w14:textId="77777777" w:rsidR="00B50533" w:rsidRDefault="00CA5982">
      <w:pPr>
        <w:spacing w:after="0" w:line="360" w:lineRule="auto"/>
        <w:jc w:val="both"/>
        <w:rPr>
          <w:color w:val="000000"/>
          <w:lang w:val="en-US"/>
        </w:rPr>
      </w:pPr>
      <w:r>
        <w:rPr>
          <w:rFonts w:ascii="Times New Roman" w:eastAsia="Times New Roman" w:hAnsi="Times New Roman" w:cs="Times New Roman"/>
          <w:color w:val="000000"/>
          <w:lang w:val="en-GB" w:eastAsia="fr-FR"/>
        </w:rPr>
        <w:t>Table 3 presents the associations between ADHD symptoms and RSB. In both unadjusted and fully adjusted models, ADHD symptoms were significantly associated with all RSB outcomes: early first sexual intercourse (</w:t>
      </w:r>
      <w:proofErr w:type="spellStart"/>
      <w:r>
        <w:rPr>
          <w:rFonts w:ascii="Times New Roman" w:eastAsia="Times New Roman" w:hAnsi="Times New Roman" w:cs="Times New Roman"/>
          <w:color w:val="000000"/>
          <w:lang w:val="en-GB" w:eastAsia="fr-FR"/>
        </w:rPr>
        <w:t>aOR</w:t>
      </w:r>
      <w:proofErr w:type="spellEnd"/>
      <w:r>
        <w:rPr>
          <w:rFonts w:ascii="Times New Roman" w:eastAsia="Times New Roman" w:hAnsi="Times New Roman" w:cs="Times New Roman"/>
          <w:color w:val="000000"/>
          <w:lang w:val="en-GB" w:eastAsia="fr-FR"/>
        </w:rPr>
        <w:t>: 1.26; 95% CI: 1.06–1.51), inconsistent condom use (</w:t>
      </w:r>
      <w:proofErr w:type="spellStart"/>
      <w:r>
        <w:rPr>
          <w:rFonts w:ascii="Times New Roman" w:eastAsia="Times New Roman" w:hAnsi="Times New Roman" w:cs="Times New Roman"/>
          <w:color w:val="000000"/>
          <w:lang w:val="en-GB" w:eastAsia="fr-FR"/>
        </w:rPr>
        <w:t>aOR</w:t>
      </w:r>
      <w:proofErr w:type="spellEnd"/>
      <w:r>
        <w:rPr>
          <w:rFonts w:ascii="Times New Roman" w:eastAsia="Times New Roman" w:hAnsi="Times New Roman" w:cs="Times New Roman"/>
          <w:color w:val="000000"/>
          <w:lang w:val="en-GB" w:eastAsia="fr-FR"/>
        </w:rPr>
        <w:t>: 1.26; 95% CI: 1.05–1.51), diagnosis of a sexually transmitted infection (</w:t>
      </w:r>
      <w:proofErr w:type="spellStart"/>
      <w:r>
        <w:rPr>
          <w:rFonts w:ascii="Times New Roman" w:eastAsia="Times New Roman" w:hAnsi="Times New Roman" w:cs="Times New Roman"/>
          <w:color w:val="000000"/>
          <w:lang w:val="en-GB" w:eastAsia="fr-FR"/>
        </w:rPr>
        <w:t>aOR</w:t>
      </w:r>
      <w:proofErr w:type="spellEnd"/>
      <w:r>
        <w:rPr>
          <w:rFonts w:ascii="Times New Roman" w:eastAsia="Times New Roman" w:hAnsi="Times New Roman" w:cs="Times New Roman"/>
          <w:color w:val="000000"/>
          <w:lang w:val="en-GB" w:eastAsia="fr-FR"/>
        </w:rPr>
        <w:t>: 1.60; 95% CI: 1.16–2.22), multiple sexual partners (</w:t>
      </w:r>
      <w:proofErr w:type="spellStart"/>
      <w:r>
        <w:rPr>
          <w:rFonts w:ascii="Times New Roman" w:eastAsia="Times New Roman" w:hAnsi="Times New Roman" w:cs="Times New Roman"/>
          <w:color w:val="000000"/>
          <w:lang w:val="en-GB" w:eastAsia="fr-FR"/>
        </w:rPr>
        <w:t>aIRR</w:t>
      </w:r>
      <w:proofErr w:type="spellEnd"/>
      <w:r>
        <w:rPr>
          <w:rFonts w:ascii="Times New Roman" w:eastAsia="Times New Roman" w:hAnsi="Times New Roman" w:cs="Times New Roman"/>
          <w:color w:val="000000"/>
          <w:lang w:val="en-GB" w:eastAsia="fr-FR"/>
        </w:rPr>
        <w:t>: 1.20; 95% CI: 1.14–1.27), any form of contraception (</w:t>
      </w:r>
      <w:proofErr w:type="spellStart"/>
      <w:r>
        <w:rPr>
          <w:rFonts w:ascii="Times New Roman" w:eastAsia="Times New Roman" w:hAnsi="Times New Roman" w:cs="Times New Roman"/>
          <w:color w:val="000000"/>
          <w:lang w:val="en-GB" w:eastAsia="fr-FR"/>
        </w:rPr>
        <w:t>aOR</w:t>
      </w:r>
      <w:proofErr w:type="spellEnd"/>
      <w:r>
        <w:rPr>
          <w:rFonts w:ascii="Times New Roman" w:eastAsia="Times New Roman" w:hAnsi="Times New Roman" w:cs="Times New Roman"/>
          <w:color w:val="000000"/>
          <w:lang w:val="en-GB" w:eastAsia="fr-FR"/>
        </w:rPr>
        <w:t>: 0.59; 95% CI: 0.48–0.71), history of emergency contraception (</w:t>
      </w:r>
      <w:proofErr w:type="spellStart"/>
      <w:r>
        <w:rPr>
          <w:rFonts w:ascii="Times New Roman" w:eastAsia="Times New Roman" w:hAnsi="Times New Roman" w:cs="Times New Roman"/>
          <w:color w:val="000000"/>
          <w:lang w:val="en-GB" w:eastAsia="fr-FR"/>
        </w:rPr>
        <w:t>aOR</w:t>
      </w:r>
      <w:proofErr w:type="spellEnd"/>
      <w:r>
        <w:rPr>
          <w:rFonts w:ascii="Times New Roman" w:eastAsia="Times New Roman" w:hAnsi="Times New Roman" w:cs="Times New Roman"/>
          <w:color w:val="000000"/>
          <w:lang w:val="en-GB" w:eastAsia="fr-FR"/>
        </w:rPr>
        <w:t>: 1.22; 95% CI: 1.02–1.47), and history of abortion (</w:t>
      </w:r>
      <w:proofErr w:type="spellStart"/>
      <w:r>
        <w:rPr>
          <w:rFonts w:ascii="Times New Roman" w:eastAsia="Times New Roman" w:hAnsi="Times New Roman" w:cs="Times New Roman"/>
          <w:color w:val="000000"/>
          <w:lang w:val="en-GB" w:eastAsia="fr-FR"/>
        </w:rPr>
        <w:t>aOR</w:t>
      </w:r>
      <w:proofErr w:type="spellEnd"/>
      <w:r>
        <w:rPr>
          <w:rFonts w:ascii="Times New Roman" w:eastAsia="Times New Roman" w:hAnsi="Times New Roman" w:cs="Times New Roman"/>
          <w:color w:val="000000"/>
          <w:lang w:val="en-GB" w:eastAsia="fr-FR"/>
        </w:rPr>
        <w:t xml:space="preserve">: 1.77; 95% CI: 1.21–2.58). Finally, there was no significant interaction between sex, alcohol, cannabis, and ADHD symptoms in relation </w:t>
      </w:r>
      <w:r>
        <w:rPr>
          <w:rFonts w:ascii="Times New Roman" w:eastAsia="Times New Roman" w:hAnsi="Times New Roman" w:cs="Times New Roman"/>
          <w:color w:val="000000"/>
          <w:lang w:val="en-GB" w:eastAsia="fr-FR"/>
        </w:rPr>
        <w:t xml:space="preserve">to RSB outcomes. </w:t>
      </w:r>
      <w:r>
        <w:rPr>
          <w:rFonts w:ascii="Times New Roman" w:eastAsia="Times New Roman" w:hAnsi="Times New Roman" w:cs="Times New Roman"/>
          <w:color w:val="000000"/>
          <w:shd w:val="clear" w:color="auto" w:fill="FFFFFF"/>
          <w:lang w:val="en-GB" w:eastAsia="fr-FR"/>
        </w:rPr>
        <w:t>Sensitivity analyses that included all participants, as well as analyses treating ADHD symptoms as a continuous variable, yielded similar results (see Supplement, Tables S2 and S3)</w:t>
      </w:r>
      <w:r>
        <w:rPr>
          <w:rFonts w:ascii="Times New Roman" w:eastAsia="Times New Roman" w:hAnsi="Times New Roman" w:cs="Times New Roman"/>
          <w:color w:val="000000"/>
          <w:lang w:val="en-GB" w:eastAsia="fr-FR"/>
        </w:rPr>
        <w:t>.</w:t>
      </w:r>
    </w:p>
    <w:p w14:paraId="70CF4AAE" w14:textId="77777777" w:rsidR="00B50533" w:rsidRDefault="00B50533">
      <w:pPr>
        <w:spacing w:after="0" w:line="360" w:lineRule="auto"/>
        <w:jc w:val="both"/>
        <w:rPr>
          <w:rFonts w:ascii="Times New Roman" w:hAnsi="Times New Roman"/>
          <w:color w:val="000000"/>
          <w:lang w:val="en-GB"/>
        </w:rPr>
      </w:pPr>
    </w:p>
    <w:p w14:paraId="5B70F650" w14:textId="77777777" w:rsidR="00B50533" w:rsidRDefault="00CA5982">
      <w:pPr>
        <w:spacing w:after="0" w:line="360" w:lineRule="auto"/>
        <w:jc w:val="both"/>
        <w:rPr>
          <w:color w:val="000000"/>
          <w:lang w:val="en-US"/>
        </w:rPr>
      </w:pPr>
      <w:r>
        <w:rPr>
          <w:rFonts w:ascii="Times New Roman" w:eastAsia="Times New Roman" w:hAnsi="Times New Roman" w:cs="Times New Roman"/>
          <w:b/>
          <w:color w:val="000000"/>
          <w:lang w:val="en-GB" w:eastAsia="fr-FR"/>
        </w:rPr>
        <w:t>DISCUSSION</w:t>
      </w:r>
    </w:p>
    <w:p w14:paraId="17A633B5" w14:textId="77777777" w:rsidR="00B50533" w:rsidRDefault="00CA5982">
      <w:pPr>
        <w:keepNext/>
        <w:keepLines/>
        <w:spacing w:after="0" w:line="360" w:lineRule="auto"/>
        <w:ind w:hanging="10"/>
        <w:jc w:val="both"/>
        <w:outlineLvl w:val="1"/>
        <w:rPr>
          <w:color w:val="000000"/>
          <w:lang w:val="en-US"/>
        </w:rPr>
      </w:pPr>
      <w:bookmarkStart w:id="1" w:name="_Hlk170380251"/>
      <w:r>
        <w:rPr>
          <w:rFonts w:ascii="Times New Roman" w:eastAsia="Times New Roman" w:hAnsi="Times New Roman" w:cs="Times New Roman"/>
          <w:i/>
          <w:color w:val="000000"/>
          <w:lang w:val="en-GB" w:eastAsia="fr-FR"/>
        </w:rPr>
        <w:t>Main results</w:t>
      </w:r>
      <w:bookmarkEnd w:id="1"/>
    </w:p>
    <w:p w14:paraId="5E1A55A8" w14:textId="77777777" w:rsidR="00B50533" w:rsidRDefault="00CA5982">
      <w:pPr>
        <w:spacing w:after="0" w:line="360" w:lineRule="auto"/>
        <w:jc w:val="both"/>
        <w:rPr>
          <w:color w:val="000000"/>
          <w:lang w:val="en-US"/>
        </w:rPr>
      </w:pPr>
      <w:r>
        <w:rPr>
          <w:rFonts w:ascii="Times New Roman" w:eastAsia="Times New Roman" w:hAnsi="Times New Roman" w:cs="Times New Roman"/>
          <w:color w:val="000000"/>
          <w:lang w:val="en-GB" w:eastAsia="fr-FR"/>
        </w:rPr>
        <w:t>In this large sample of more than 10 000 French university students, with a mean age of approximately 20 years, we found associations between a high level of ADHD symptoms and several risky sexual behaviours. These included having had first sexual intercourse at age 15 or younger, inconsistent condom use in the last 12 months, diagnosis with a sexually transmitted infection in the last 12 months and having had at least two sexual partners in the last 12 months. Among females, high ADHD symptoms were also as</w:t>
      </w:r>
      <w:r>
        <w:rPr>
          <w:rFonts w:ascii="Times New Roman" w:eastAsia="Times New Roman" w:hAnsi="Times New Roman" w:cs="Times New Roman"/>
          <w:color w:val="000000"/>
          <w:lang w:val="en-GB" w:eastAsia="fr-FR"/>
        </w:rPr>
        <w:t>sociated with not currently using any form of contraception, having ever used emergency contraception, and having ever had an abortion. Adjusted odds ratio ranged from 1.3 to 1.8.</w:t>
      </w:r>
    </w:p>
    <w:p w14:paraId="335502FF" w14:textId="77777777" w:rsidR="00B50533" w:rsidRDefault="00CA5982">
      <w:pPr>
        <w:spacing w:after="0" w:line="360" w:lineRule="auto"/>
        <w:jc w:val="both"/>
        <w:rPr>
          <w:color w:val="000000"/>
          <w:lang w:val="en-US"/>
        </w:rPr>
      </w:pPr>
      <w:r>
        <w:rPr>
          <w:rFonts w:ascii="Times New Roman" w:eastAsia="Times New Roman" w:hAnsi="Times New Roman" w:cs="Times New Roman"/>
          <w:i/>
          <w:color w:val="000000"/>
          <w:lang w:val="en-GB" w:eastAsia="fr-FR"/>
        </w:rPr>
        <w:t>Comparisons with other studies and interpretation</w:t>
      </w:r>
    </w:p>
    <w:p w14:paraId="5F60B8DE" w14:textId="77777777" w:rsidR="00B50533" w:rsidRDefault="00CA5982">
      <w:pPr>
        <w:spacing w:after="0" w:line="360" w:lineRule="auto"/>
        <w:jc w:val="both"/>
        <w:rPr>
          <w:color w:val="000000"/>
          <w:lang w:val="en-US"/>
        </w:rPr>
      </w:pPr>
      <w:r>
        <w:rPr>
          <w:rFonts w:ascii="Times New Roman" w:eastAsia="Times New Roman" w:hAnsi="Times New Roman" w:cs="Times New Roman"/>
          <w:color w:val="000000"/>
          <w:lang w:val="en-GB" w:eastAsia="fr-FR"/>
        </w:rPr>
        <w:t>Our findings align with previous research demonstrating significant associations between ADHD and early first sexual intercourse, inconsistent condom use, sexually transmitted infections, and a higher number of sexual partners [2,3,4] [18]. However, our study builds upon this evidence by utilizing a larger sample with a high proportion of women, and by adjusting for relevant confounders. It extends prior findings specifically to university students, a population for which data from European samples have bee</w:t>
      </w:r>
      <w:r>
        <w:rPr>
          <w:rFonts w:ascii="Times New Roman" w:eastAsia="Times New Roman" w:hAnsi="Times New Roman" w:cs="Times New Roman"/>
          <w:color w:val="000000"/>
          <w:lang w:val="en-GB" w:eastAsia="fr-FR"/>
        </w:rPr>
        <w:t>n limited to date [19]. Our results also suggest that women with ADHD symptoms are more likely to have ever used emergency contraception. Consistent with this finding, a recent study reported a similar association between ADHD and emergency contraception use in students, with a similar strength of association [20]. An original contribution of our study is the significant association between ADHD symptoms and a lower likelihood of using any form of contraception. To date, this relationship has not been clear</w:t>
      </w:r>
      <w:r>
        <w:rPr>
          <w:rFonts w:ascii="Times New Roman" w:eastAsia="Times New Roman" w:hAnsi="Times New Roman" w:cs="Times New Roman"/>
          <w:color w:val="000000"/>
          <w:lang w:val="en-GB" w:eastAsia="fr-FR"/>
        </w:rPr>
        <w:t xml:space="preserve">ly established in the existing literature. However, some studies suggest that young women with ADHD who use oral contraception report more adverse effects than their non-ADHD peers, which may contribute to lower use [14]. Furthermore, evidence indicates that young women with ADHD are at increased risk of developing depression while using oral contraceptives, which could also explain lower adherence [21].  Another noteworthy finding is the association </w:t>
      </w:r>
      <w:r>
        <w:rPr>
          <w:rFonts w:ascii="Times New Roman" w:eastAsia="Times New Roman" w:hAnsi="Times New Roman" w:cs="Times New Roman"/>
          <w:color w:val="000000"/>
          <w:lang w:val="en-GB" w:eastAsia="fr-FR"/>
        </w:rPr>
        <w:lastRenderedPageBreak/>
        <w:t>between ADHD symptoms and a history of abortion. Previous</w:t>
      </w:r>
      <w:r>
        <w:rPr>
          <w:rFonts w:ascii="Times New Roman" w:eastAsia="Times New Roman" w:hAnsi="Times New Roman" w:cs="Times New Roman"/>
          <w:color w:val="000000"/>
          <w:lang w:val="en-GB" w:eastAsia="fr-FR"/>
        </w:rPr>
        <w:t xml:space="preserve"> research on abortion in women with ADHD has primarily focused on the effects of ADHD medications during pregnancy, rather than voluntary abortion as a possible consequence of risky sexual behaviours [22,23]. Overall, these associations between ADHD symptoms and a broad range of risky sexual behaviours may be driven by intrinsic characteristics of ADHD, such as emotional dysregulation, impulsivity, and oppositional symptoms [24]. It is noteworthy that, although alcohol and cannabis use slightly attenuated s</w:t>
      </w:r>
      <w:r>
        <w:rPr>
          <w:rFonts w:ascii="Times New Roman" w:eastAsia="Times New Roman" w:hAnsi="Times New Roman" w:cs="Times New Roman"/>
          <w:color w:val="000000"/>
          <w:lang w:val="en-GB" w:eastAsia="fr-FR"/>
        </w:rPr>
        <w:t>ome of these associations, they remained statistically significant [25].</w:t>
      </w:r>
    </w:p>
    <w:p w14:paraId="1CA0FA63" w14:textId="77777777" w:rsidR="00B50533" w:rsidRDefault="00B50533">
      <w:pPr>
        <w:spacing w:after="0" w:line="360" w:lineRule="auto"/>
        <w:jc w:val="both"/>
        <w:rPr>
          <w:rFonts w:ascii="Times New Roman" w:eastAsia="Times New Roman" w:hAnsi="Times New Roman" w:cs="Times New Roman"/>
          <w:color w:val="000000"/>
          <w:lang w:val="en-GB" w:eastAsia="fr-FR"/>
        </w:rPr>
      </w:pPr>
    </w:p>
    <w:p w14:paraId="66B2645B" w14:textId="77777777" w:rsidR="00B50533" w:rsidRDefault="00CA5982">
      <w:pPr>
        <w:spacing w:after="0" w:line="360" w:lineRule="auto"/>
        <w:jc w:val="both"/>
        <w:rPr>
          <w:color w:val="000000"/>
          <w:lang w:val="en-US"/>
        </w:rPr>
      </w:pPr>
      <w:r>
        <w:rPr>
          <w:rFonts w:ascii="Times New Roman" w:eastAsia="Times New Roman" w:hAnsi="Times New Roman" w:cs="Times New Roman"/>
          <w:i/>
          <w:color w:val="000000"/>
          <w:lang w:val="en-GB" w:eastAsia="fr-FR"/>
        </w:rPr>
        <w:t>Strengths and Limitations of the Study</w:t>
      </w:r>
    </w:p>
    <w:p w14:paraId="64C0E055" w14:textId="77777777" w:rsidR="00B50533" w:rsidRDefault="00CA5982">
      <w:pPr>
        <w:spacing w:after="0" w:line="360" w:lineRule="auto"/>
        <w:jc w:val="both"/>
        <w:rPr>
          <w:lang w:val="en-US"/>
        </w:rPr>
      </w:pPr>
      <w:r>
        <w:rPr>
          <w:rFonts w:ascii="Times New Roman" w:eastAsia="Times New Roman" w:hAnsi="Times New Roman" w:cs="Times New Roman"/>
          <w:color w:val="000000"/>
          <w:lang w:val="en-GB" w:eastAsia="fr-FR"/>
        </w:rPr>
        <w:t xml:space="preserve">This study presents several strengths, including the specific population studied (i.e., university students), the large sample size, the broad range of risky sexual behaviours explored, and the consideration of multiple potential confounders in the regression models. </w:t>
      </w:r>
      <w:r>
        <w:rPr>
          <w:rFonts w:ascii="Times New Roman" w:eastAsia="Aptos" w:hAnsi="Times New Roman" w:cs="Aptos"/>
          <w:color w:val="000000"/>
          <w:lang w:val="en-GB"/>
        </w:rPr>
        <w:t>However, several limitations should be acknowledged to correctly interpret the findings. First, t</w:t>
      </w:r>
      <w:r>
        <w:rPr>
          <w:rFonts w:ascii="Times New Roman" w:eastAsia="Times New Roman" w:hAnsi="Times New Roman" w:cs="Times New Roman"/>
          <w:color w:val="000000"/>
          <w:lang w:val="en-GB" w:eastAsia="fr-FR"/>
        </w:rPr>
        <w:t xml:space="preserve">he use of self-reported questionnaires may have introduced information bias. However, self-administered questionnaires have proven reliable in assessing both ADHD symptoms and risky sexual behaviours among adult respondents. [26,27,28]. Second, the focus on French university students may limit the generalizability of our results to university students from other countries. Indeed, French students may be more diverse in terms of lifestyle, social environment, and access to resources, given that tuition fees </w:t>
      </w:r>
      <w:r>
        <w:rPr>
          <w:rFonts w:ascii="Times New Roman" w:eastAsia="Times New Roman" w:hAnsi="Times New Roman" w:cs="Times New Roman"/>
          <w:color w:val="000000"/>
          <w:lang w:val="en-GB" w:eastAsia="fr-FR"/>
        </w:rPr>
        <w:t>in France are significantly lower, particularly when compared to those in other Western countries such as the U.S.A. or Australia. Third, we did not analyse the heterogeneity of ADHD manifestations. ADHD can present as predominantly inattentive, predominantly hyperactive/impulsive, or combined presentations, each potentially having different implications for risky sexual behaviours. Future research should examine the specific contributions of these ADHD presentations among students to further clarify and re</w:t>
      </w:r>
      <w:r>
        <w:rPr>
          <w:rFonts w:ascii="Times New Roman" w:eastAsia="Times New Roman" w:hAnsi="Times New Roman" w:cs="Times New Roman"/>
          <w:color w:val="000000"/>
          <w:lang w:val="en-GB" w:eastAsia="fr-FR"/>
        </w:rPr>
        <w:t>fine our findings. Fourth, the cross-sectional design and t</w:t>
      </w:r>
      <w:r>
        <w:rPr>
          <w:rFonts w:ascii="Times New Roman" w:eastAsia="Times New Roman" w:hAnsi="Times New Roman" w:cs="Times New Roman"/>
          <w:color w:val="000000"/>
          <w:shd w:val="clear" w:color="auto" w:fill="FFFFFF"/>
          <w:lang w:val="en-GB" w:eastAsia="fr-FR"/>
        </w:rPr>
        <w:t xml:space="preserve">he temporal mismatch between ADHD symptoms assessment and risky sexual </w:t>
      </w:r>
      <w:proofErr w:type="spellStart"/>
      <w:r>
        <w:rPr>
          <w:rFonts w:ascii="Times New Roman" w:eastAsia="Times New Roman" w:hAnsi="Times New Roman" w:cs="Times New Roman"/>
          <w:color w:val="000000"/>
          <w:shd w:val="clear" w:color="auto" w:fill="FFFFFF"/>
          <w:lang w:val="en-GB" w:eastAsia="fr-FR"/>
        </w:rPr>
        <w:t>behaviors</w:t>
      </w:r>
      <w:proofErr w:type="spellEnd"/>
      <w:r>
        <w:rPr>
          <w:rFonts w:ascii="Times New Roman" w:eastAsia="Times New Roman" w:hAnsi="Times New Roman" w:cs="Times New Roman"/>
          <w:color w:val="000000"/>
          <w:shd w:val="clear" w:color="auto" w:fill="FFFFFF"/>
          <w:lang w:val="en-GB" w:eastAsia="fr-FR"/>
        </w:rPr>
        <w:t xml:space="preserve"> </w:t>
      </w:r>
      <w:r>
        <w:rPr>
          <w:rStyle w:val="Emphasis"/>
          <w:rFonts w:ascii="Times New Roman" w:eastAsia="Times New Roman" w:hAnsi="Times New Roman" w:cs="Times New Roman"/>
          <w:i w:val="0"/>
          <w:iCs w:val="0"/>
          <w:color w:val="000000"/>
          <w:shd w:val="clear" w:color="auto" w:fill="FFFFFF"/>
          <w:lang w:val="en-GB" w:eastAsia="fr-FR"/>
        </w:rPr>
        <w:t>render our analyses associative and limit our ability to infer causality</w:t>
      </w:r>
      <w:r>
        <w:rPr>
          <w:rFonts w:ascii="Times New Roman" w:eastAsia="Times New Roman" w:hAnsi="Times New Roman" w:cs="Times New Roman"/>
          <w:color w:val="000000"/>
          <w:lang w:val="en-GB" w:eastAsia="fr-FR"/>
        </w:rPr>
        <w:t>. Longitudinal studies are needed to establish temporal relationships between ADHD symptoms and risky sexual behaviours. Finally, other important factors, such as childhood adversities and trauma, or intercourse with same-sex partners were not considered in this study, despite their potential influe</w:t>
      </w:r>
      <w:r>
        <w:rPr>
          <w:rFonts w:ascii="Times New Roman" w:eastAsia="Times New Roman" w:hAnsi="Times New Roman" w:cs="Times New Roman"/>
          <w:color w:val="000000"/>
          <w:lang w:val="en-GB" w:eastAsia="fr-FR"/>
        </w:rPr>
        <w:t>nce on the development of risky sexual behaviours. Future studies should integrate these variables to provide a more comprehensive understanding of these associations.</w:t>
      </w:r>
    </w:p>
    <w:p w14:paraId="566AFE96" w14:textId="77777777" w:rsidR="00B50533" w:rsidRDefault="00B50533">
      <w:pPr>
        <w:spacing w:after="0" w:line="360" w:lineRule="auto"/>
        <w:jc w:val="both"/>
        <w:rPr>
          <w:rFonts w:ascii="Times New Roman" w:eastAsia="Times New Roman" w:hAnsi="Times New Roman" w:cs="Times New Roman"/>
          <w:color w:val="000000"/>
          <w:lang w:val="en-GB" w:eastAsia="fr-FR"/>
        </w:rPr>
      </w:pPr>
    </w:p>
    <w:p w14:paraId="61B594EF" w14:textId="77777777" w:rsidR="00B50533" w:rsidRDefault="00CA5982">
      <w:pPr>
        <w:spacing w:after="0" w:line="360" w:lineRule="auto"/>
        <w:jc w:val="both"/>
        <w:rPr>
          <w:color w:val="000000"/>
          <w:lang w:val="en-US"/>
        </w:rPr>
      </w:pPr>
      <w:r>
        <w:rPr>
          <w:rFonts w:ascii="Times New Roman" w:eastAsia="Times New Roman" w:hAnsi="Times New Roman" w:cs="Times New Roman"/>
          <w:i/>
          <w:color w:val="000000"/>
          <w:lang w:val="en-GB" w:eastAsia="fr-FR"/>
        </w:rPr>
        <w:t>Practical and research implications of the findings</w:t>
      </w:r>
    </w:p>
    <w:p w14:paraId="0E1F89DE" w14:textId="77777777" w:rsidR="00B50533" w:rsidRDefault="00CA5982">
      <w:pPr>
        <w:spacing w:after="0" w:line="360" w:lineRule="auto"/>
        <w:jc w:val="both"/>
        <w:rPr>
          <w:color w:val="000000"/>
          <w:lang w:val="en-US"/>
        </w:rPr>
      </w:pPr>
      <w:r>
        <w:rPr>
          <w:rFonts w:ascii="Times New Roman" w:eastAsia="Times New Roman" w:hAnsi="Times New Roman" w:cs="Times New Roman"/>
          <w:color w:val="000000"/>
          <w:lang w:val="en-GB" w:eastAsia="fr-FR"/>
        </w:rPr>
        <w:t>The findings of this study, together with prior research in other populations, advocate for the implementation of prevention and screening campaigns targeting university students. To provide optimal support, university health services could integrate therapeutic education programs and psycho-educational interventions for students with ADHD symptoms. Therapeutic education programs have been shown to enhance transition-to-care skills in young people with ADHD, facilitating better self-</w:t>
      </w:r>
      <w:r>
        <w:rPr>
          <w:rFonts w:ascii="Times New Roman" w:eastAsia="Times New Roman" w:hAnsi="Times New Roman" w:cs="Times New Roman"/>
          <w:color w:val="000000"/>
          <w:lang w:val="en-GB" w:eastAsia="fr-FR"/>
        </w:rPr>
        <w:lastRenderedPageBreak/>
        <w:t>management and access to appropriate healthcare services [29]. Psycho-educational interventions could also be offered, as they may help reduce both engagement in risky sexual behaviours and the psychiatric co-morbidities commonly associated with ADHD [30]. Given the links between ADHD and risky sexual behaviours, further studies should expand the scope of risky sexual behaviours’ exploration by using longitudinal designs to establish follow-up and temporal trajectories. They should also ensure sex balance b</w:t>
      </w:r>
      <w:r>
        <w:rPr>
          <w:rFonts w:ascii="Times New Roman" w:eastAsia="Times New Roman" w:hAnsi="Times New Roman" w:cs="Times New Roman"/>
          <w:color w:val="000000"/>
          <w:lang w:val="en-GB" w:eastAsia="fr-FR"/>
        </w:rPr>
        <w:t>y including an equal number of men and women, as sex differences may influence both ADHD symptom expression and engagement in risky sexual behaviours. Finally, it would be relevant to investigate mediating factors during adolescence and early adulthood to better understand the pathways through which ADHD contributes to engagement in risky sexual behaviours. Identifying these mediators could provide valuable insights for targeted prevention strategies.</w:t>
      </w:r>
    </w:p>
    <w:p w14:paraId="6AF8B27B" w14:textId="77777777" w:rsidR="00B50533" w:rsidRDefault="00B50533">
      <w:pPr>
        <w:spacing w:after="0" w:line="360" w:lineRule="auto"/>
        <w:jc w:val="both"/>
        <w:rPr>
          <w:rFonts w:ascii="Times New Roman" w:eastAsia="Times New Roman" w:hAnsi="Times New Roman" w:cs="Times New Roman"/>
          <w:color w:val="000000"/>
          <w:lang w:val="en-GB" w:eastAsia="fr-FR"/>
        </w:rPr>
      </w:pPr>
    </w:p>
    <w:p w14:paraId="61E418A9" w14:textId="77777777" w:rsidR="00B50533" w:rsidRDefault="00CA5982">
      <w:pPr>
        <w:spacing w:after="0" w:line="360" w:lineRule="auto"/>
        <w:jc w:val="both"/>
        <w:rPr>
          <w:color w:val="000000"/>
          <w:lang w:val="en-US"/>
        </w:rPr>
      </w:pPr>
      <w:r>
        <w:rPr>
          <w:rFonts w:ascii="Times New Roman" w:eastAsia="Times New Roman" w:hAnsi="Times New Roman" w:cs="Times New Roman"/>
          <w:i/>
          <w:color w:val="000000"/>
          <w:lang w:val="en-GB" w:eastAsia="fr-FR"/>
        </w:rPr>
        <w:t>Conclusion</w:t>
      </w:r>
    </w:p>
    <w:p w14:paraId="0692EE87" w14:textId="77777777" w:rsidR="00B50533" w:rsidRDefault="00CA5982">
      <w:pPr>
        <w:spacing w:after="0" w:line="360" w:lineRule="auto"/>
        <w:jc w:val="both"/>
        <w:rPr>
          <w:color w:val="000000"/>
          <w:lang w:val="en-US"/>
        </w:rPr>
      </w:pPr>
      <w:r>
        <w:rPr>
          <w:rFonts w:ascii="Times New Roman" w:eastAsia="Aptos" w:hAnsi="Times New Roman" w:cs="Aptos"/>
          <w:color w:val="000000"/>
          <w:lang w:val="en-GB"/>
        </w:rPr>
        <w:t xml:space="preserve">Our findings highlight significant associations between ADHD symptoms and various risky sexual behaviours among French university students, underscoring an important public health concern. Despite existing sexual health awareness campaigns, risky sexual behaviours remain prevalent in this population, indicating a need for more effective interventions. Students with high levels of ADHD symptoms are particularly vulnerable, making it essential to develop targeted interventions addressing both ADHD management </w:t>
      </w:r>
      <w:r>
        <w:rPr>
          <w:rFonts w:ascii="Times New Roman" w:eastAsia="Aptos" w:hAnsi="Times New Roman" w:cs="Aptos"/>
          <w:color w:val="000000"/>
          <w:lang w:val="en-GB"/>
        </w:rPr>
        <w:t>and sexual health education. Such initiatives could provide both individualized and collective support, helping reduce engagement in risky sexual behaviours. Moving forward, sexual health promotion efforts in universities should place greater emphasis on individuals diagnosed with ADHD in childhood, as well as those exhibiting symptoms in early adulthood. Additionally, our findings highlight the need to raise awareness among healthcare professionals (e.g., nurses, midwives, gynaecologists) about the possibl</w:t>
      </w:r>
      <w:r>
        <w:rPr>
          <w:rFonts w:ascii="Times New Roman" w:eastAsia="Aptos" w:hAnsi="Times New Roman" w:cs="Aptos"/>
          <w:color w:val="000000"/>
          <w:lang w:val="en-GB"/>
        </w:rPr>
        <w:t>e presence of undiagnosed ADHD in young adults who seek care for unplanned pregnancies or sexually transmitted infections. Conversely, professionals specializing in ADHD management (e.g., psychiatrists, psychologists, general practitioners) should also be aware of the increased risk of risky sexual behaviours among their patients. Recognizing these risks can help guide preventive counselling and tailored interventions to better support individuals with ADHD.</w:t>
      </w:r>
    </w:p>
    <w:p w14:paraId="4DD5706F" w14:textId="77777777" w:rsidR="00B50533" w:rsidRDefault="00B50533">
      <w:pPr>
        <w:spacing w:after="0" w:line="360" w:lineRule="auto"/>
        <w:jc w:val="both"/>
        <w:rPr>
          <w:rFonts w:eastAsia="Aptos" w:cs="Aptos"/>
          <w:color w:val="000000"/>
          <w:lang w:val="en-GB"/>
        </w:rPr>
      </w:pPr>
    </w:p>
    <w:p w14:paraId="10471F6E" w14:textId="77777777" w:rsidR="00B50533" w:rsidRDefault="00CA5982">
      <w:pPr>
        <w:spacing w:line="360" w:lineRule="auto"/>
        <w:rPr>
          <w:color w:val="000000"/>
          <w:lang w:val="en-GB"/>
        </w:rPr>
      </w:pPr>
      <w:r>
        <w:rPr>
          <w:rFonts w:ascii="Times New Roman" w:hAnsi="Times New Roman"/>
          <w:b/>
          <w:bCs/>
          <w:color w:val="000000"/>
          <w:lang w:val="en-GB" w:eastAsia="fr-FR"/>
        </w:rPr>
        <w:t>ETHICS</w:t>
      </w:r>
    </w:p>
    <w:p w14:paraId="138D6EEB" w14:textId="77777777" w:rsidR="00B50533" w:rsidRDefault="00CA5982">
      <w:pPr>
        <w:spacing w:line="360" w:lineRule="auto"/>
        <w:rPr>
          <w:color w:val="000000"/>
          <w:lang w:val="en-US"/>
        </w:rPr>
      </w:pPr>
      <w:r>
        <w:rPr>
          <w:rFonts w:ascii="Times New Roman" w:hAnsi="Times New Roman"/>
          <w:color w:val="000000"/>
          <w:lang w:val="en-GB" w:eastAsia="fr-FR"/>
        </w:rPr>
        <w:t xml:space="preserve">The </w:t>
      </w:r>
      <w:proofErr w:type="spellStart"/>
      <w:r>
        <w:rPr>
          <w:rFonts w:ascii="Times New Roman" w:hAnsi="Times New Roman"/>
          <w:color w:val="000000"/>
          <w:lang w:val="en-GB" w:eastAsia="fr-FR"/>
        </w:rPr>
        <w:t>i</w:t>
      </w:r>
      <w:proofErr w:type="spellEnd"/>
      <w:r>
        <w:rPr>
          <w:rFonts w:ascii="Times New Roman" w:hAnsi="Times New Roman"/>
          <w:color w:val="000000"/>
          <w:lang w:val="en-GB" w:eastAsia="fr-FR"/>
        </w:rPr>
        <w:t>-Share protocol was submitted to the regional ethics review board (</w:t>
      </w:r>
      <w:proofErr w:type="spellStart"/>
      <w:r>
        <w:rPr>
          <w:rFonts w:ascii="Times New Roman" w:hAnsi="Times New Roman"/>
          <w:color w:val="000000"/>
          <w:lang w:val="en-GB" w:eastAsia="fr-FR"/>
        </w:rPr>
        <w:t>Comité</w:t>
      </w:r>
      <w:proofErr w:type="spellEnd"/>
      <w:r>
        <w:rPr>
          <w:rFonts w:ascii="Times New Roman" w:hAnsi="Times New Roman"/>
          <w:color w:val="000000"/>
          <w:lang w:val="en-GB" w:eastAsia="fr-FR"/>
        </w:rPr>
        <w:t xml:space="preserve"> de protection des </w:t>
      </w:r>
      <w:proofErr w:type="spellStart"/>
      <w:r>
        <w:rPr>
          <w:rFonts w:ascii="Times New Roman" w:hAnsi="Times New Roman"/>
          <w:color w:val="000000"/>
          <w:lang w:val="en-GB" w:eastAsia="fr-FR"/>
        </w:rPr>
        <w:t>personnes</w:t>
      </w:r>
      <w:proofErr w:type="spellEnd"/>
      <w:r>
        <w:rPr>
          <w:rFonts w:ascii="Times New Roman" w:hAnsi="Times New Roman"/>
          <w:color w:val="000000"/>
          <w:lang w:val="en-GB" w:eastAsia="fr-FR"/>
        </w:rPr>
        <w:t xml:space="preserve">, Sud-Ouest et Outre Mer III, CPP). The </w:t>
      </w:r>
      <w:proofErr w:type="spellStart"/>
      <w:r>
        <w:rPr>
          <w:rFonts w:ascii="Times New Roman" w:hAnsi="Times New Roman"/>
          <w:color w:val="000000"/>
          <w:lang w:val="en-GB" w:eastAsia="fr-FR"/>
        </w:rPr>
        <w:t>i</w:t>
      </w:r>
      <w:proofErr w:type="spellEnd"/>
      <w:r>
        <w:rPr>
          <w:rFonts w:ascii="Times New Roman" w:hAnsi="Times New Roman"/>
          <w:color w:val="000000"/>
          <w:lang w:val="en-GB" w:eastAsia="fr-FR"/>
        </w:rPr>
        <w:t>-Share project was approved by the French na</w:t>
      </w:r>
      <w:r>
        <w:rPr>
          <w:rFonts w:ascii="Times New Roman" w:hAnsi="Times New Roman"/>
          <w:color w:val="000000"/>
          <w:lang w:val="en-GB"/>
        </w:rPr>
        <w:t xml:space="preserve">tional regulatory agency (Commission </w:t>
      </w:r>
      <w:proofErr w:type="spellStart"/>
      <w:r>
        <w:rPr>
          <w:rFonts w:ascii="Times New Roman" w:hAnsi="Times New Roman"/>
          <w:color w:val="000000"/>
          <w:lang w:val="en-GB"/>
        </w:rPr>
        <w:t>nationale</w:t>
      </w:r>
      <w:proofErr w:type="spellEnd"/>
      <w:r>
        <w:rPr>
          <w:rFonts w:ascii="Times New Roman" w:hAnsi="Times New Roman"/>
          <w:color w:val="000000"/>
          <w:lang w:val="en-GB"/>
        </w:rPr>
        <w:t xml:space="preserve"> de </w:t>
      </w:r>
      <w:proofErr w:type="spellStart"/>
      <w:r>
        <w:rPr>
          <w:rFonts w:ascii="Times New Roman" w:hAnsi="Times New Roman"/>
          <w:color w:val="000000"/>
          <w:lang w:val="en-GB"/>
        </w:rPr>
        <w:t>l’informatique</w:t>
      </w:r>
      <w:proofErr w:type="spellEnd"/>
      <w:r>
        <w:rPr>
          <w:rFonts w:ascii="Times New Roman" w:hAnsi="Times New Roman"/>
          <w:color w:val="000000"/>
          <w:lang w:val="en-GB"/>
        </w:rPr>
        <w:t xml:space="preserve"> et des </w:t>
      </w:r>
      <w:proofErr w:type="spellStart"/>
      <w:r>
        <w:rPr>
          <w:rFonts w:ascii="Times New Roman" w:hAnsi="Times New Roman"/>
          <w:color w:val="000000"/>
          <w:lang w:val="en-GB"/>
        </w:rPr>
        <w:t>libertés</w:t>
      </w:r>
      <w:proofErr w:type="spellEnd"/>
      <w:r>
        <w:rPr>
          <w:rFonts w:ascii="Times New Roman" w:hAnsi="Times New Roman"/>
          <w:color w:val="000000"/>
          <w:lang w:val="en-GB"/>
        </w:rPr>
        <w:t xml:space="preserve">, CNIL, registration number [DR-2013-019]). </w:t>
      </w:r>
    </w:p>
    <w:p w14:paraId="33E4EA70" w14:textId="77777777" w:rsidR="00B50533" w:rsidRDefault="00B50533">
      <w:pPr>
        <w:spacing w:after="235" w:line="360" w:lineRule="auto"/>
        <w:jc w:val="both"/>
        <w:rPr>
          <w:rFonts w:ascii="Times New Roman" w:hAnsi="Times New Roman"/>
          <w:color w:val="000000"/>
          <w:lang w:val="en-GB"/>
        </w:rPr>
      </w:pPr>
    </w:p>
    <w:p w14:paraId="7002A5F3" w14:textId="77777777" w:rsidR="00B50533" w:rsidRDefault="00CA5982">
      <w:pPr>
        <w:spacing w:after="235" w:line="360" w:lineRule="auto"/>
        <w:jc w:val="both"/>
        <w:rPr>
          <w:color w:val="000000"/>
          <w:lang w:val="en-US"/>
        </w:rPr>
      </w:pPr>
      <w:r>
        <w:rPr>
          <w:rFonts w:ascii="Times New Roman" w:eastAsia="Times New Roman" w:hAnsi="Times New Roman" w:cs="Times New Roman"/>
          <w:b/>
          <w:color w:val="000000"/>
          <w:lang w:val="en-GB" w:eastAsia="fr-FR"/>
        </w:rPr>
        <w:lastRenderedPageBreak/>
        <w:t>CONFLICT OF INTEREST</w:t>
      </w:r>
    </w:p>
    <w:p w14:paraId="30A53E42" w14:textId="77777777" w:rsidR="00B50533" w:rsidRDefault="00CA5982">
      <w:pPr>
        <w:spacing w:after="261" w:line="360" w:lineRule="auto"/>
        <w:jc w:val="both"/>
        <w:rPr>
          <w:color w:val="000000"/>
          <w:lang w:val="en-US"/>
        </w:rPr>
      </w:pPr>
      <w:r>
        <w:rPr>
          <w:rFonts w:ascii="Times New Roman" w:eastAsia="Times New Roman" w:hAnsi="Times New Roman" w:cs="Times New Roman"/>
          <w:color w:val="000000"/>
          <w:lang w:val="en-GB" w:eastAsia="fr-FR"/>
        </w:rPr>
        <w:t xml:space="preserve">Dr Carucci reported personal fees from </w:t>
      </w:r>
      <w:proofErr w:type="spellStart"/>
      <w:r>
        <w:rPr>
          <w:rFonts w:ascii="Times New Roman" w:eastAsia="Times New Roman" w:hAnsi="Times New Roman" w:cs="Times New Roman"/>
          <w:color w:val="000000"/>
          <w:lang w:val="en-GB" w:eastAsia="fr-FR"/>
        </w:rPr>
        <w:t>Medice</w:t>
      </w:r>
      <w:proofErr w:type="spellEnd"/>
      <w:r>
        <w:rPr>
          <w:rFonts w:ascii="Times New Roman" w:eastAsia="Times New Roman" w:hAnsi="Times New Roman" w:cs="Times New Roman"/>
          <w:color w:val="000000"/>
          <w:lang w:val="en-GB" w:eastAsia="fr-FR"/>
        </w:rPr>
        <w:t xml:space="preserve"> and </w:t>
      </w:r>
      <w:proofErr w:type="spellStart"/>
      <w:r>
        <w:rPr>
          <w:rFonts w:ascii="Times New Roman" w:eastAsia="Times New Roman" w:hAnsi="Times New Roman" w:cs="Times New Roman"/>
          <w:color w:val="000000"/>
          <w:lang w:val="en-GB" w:eastAsia="fr-FR"/>
        </w:rPr>
        <w:t>Ecupharma</w:t>
      </w:r>
      <w:proofErr w:type="spellEnd"/>
      <w:r>
        <w:rPr>
          <w:rFonts w:ascii="Times New Roman" w:eastAsia="Times New Roman" w:hAnsi="Times New Roman" w:cs="Times New Roman"/>
          <w:color w:val="000000"/>
          <w:lang w:val="en-GB" w:eastAsia="fr-FR"/>
        </w:rPr>
        <w:t xml:space="preserve"> and collaboration on projects from the EU Seventh Framework Programme, Era-Net Neuron, and connect4children and on clinical trials sponsored by Lundbeck, Otsuka, Janssen-Cilag, Angelini, Acadia, and </w:t>
      </w:r>
      <w:proofErr w:type="spellStart"/>
      <w:r>
        <w:rPr>
          <w:rFonts w:ascii="Times New Roman" w:eastAsia="Times New Roman" w:hAnsi="Times New Roman" w:cs="Times New Roman"/>
          <w:color w:val="000000"/>
          <w:lang w:val="en-GB" w:eastAsia="fr-FR"/>
        </w:rPr>
        <w:t>Bioproject</w:t>
      </w:r>
      <w:proofErr w:type="spellEnd"/>
      <w:r>
        <w:rPr>
          <w:rFonts w:ascii="Times New Roman" w:eastAsia="Times New Roman" w:hAnsi="Times New Roman" w:cs="Times New Roman"/>
          <w:color w:val="000000"/>
          <w:lang w:val="en-GB" w:eastAsia="fr-FR"/>
        </w:rPr>
        <w:t xml:space="preserve">. The other authors declare no conflicts of interest associated with this research study. Dr </w:t>
      </w:r>
      <w:proofErr w:type="spellStart"/>
      <w:r>
        <w:rPr>
          <w:rFonts w:ascii="Times New Roman" w:eastAsia="Times New Roman" w:hAnsi="Times New Roman" w:cs="Times New Roman"/>
          <w:color w:val="000000"/>
          <w:lang w:val="en-GB" w:eastAsia="fr-FR"/>
        </w:rPr>
        <w:t>Purper-Ouakil</w:t>
      </w:r>
      <w:proofErr w:type="spellEnd"/>
      <w:r>
        <w:rPr>
          <w:rFonts w:ascii="Times New Roman" w:eastAsia="Times New Roman" w:hAnsi="Times New Roman" w:cs="Times New Roman"/>
          <w:color w:val="000000"/>
          <w:lang w:val="en-GB" w:eastAsia="fr-FR"/>
        </w:rPr>
        <w:t xml:space="preserve"> reported nonfinancial support from HAC Pharma and personal fees from </w:t>
      </w:r>
      <w:proofErr w:type="spellStart"/>
      <w:r>
        <w:rPr>
          <w:rFonts w:ascii="Times New Roman" w:eastAsia="Times New Roman" w:hAnsi="Times New Roman" w:cs="Times New Roman"/>
          <w:color w:val="000000"/>
          <w:lang w:val="en-GB" w:eastAsia="fr-FR"/>
        </w:rPr>
        <w:t>Medice</w:t>
      </w:r>
      <w:proofErr w:type="spellEnd"/>
      <w:r>
        <w:rPr>
          <w:rFonts w:ascii="Times New Roman" w:eastAsia="Times New Roman" w:hAnsi="Times New Roman" w:cs="Times New Roman"/>
          <w:color w:val="000000"/>
          <w:lang w:val="en-GB" w:eastAsia="fr-FR"/>
        </w:rPr>
        <w:t xml:space="preserve"> outside the submitted work. Dr Cortese reported personal fees from </w:t>
      </w:r>
      <w:proofErr w:type="spellStart"/>
      <w:r>
        <w:rPr>
          <w:rFonts w:ascii="Times New Roman" w:eastAsia="Times New Roman" w:hAnsi="Times New Roman" w:cs="Times New Roman"/>
          <w:color w:val="000000"/>
          <w:lang w:val="en-GB" w:eastAsia="fr-FR"/>
        </w:rPr>
        <w:t>Medice</w:t>
      </w:r>
      <w:proofErr w:type="spellEnd"/>
      <w:r>
        <w:rPr>
          <w:rFonts w:ascii="Times New Roman" w:eastAsia="Times New Roman" w:hAnsi="Times New Roman" w:cs="Times New Roman"/>
          <w:color w:val="000000"/>
          <w:lang w:val="en-GB" w:eastAsia="fr-FR"/>
        </w:rPr>
        <w:t>, Association for Child an</w:t>
      </w:r>
      <w:r>
        <w:rPr>
          <w:rFonts w:ascii="Times New Roman" w:eastAsia="Times New Roman" w:hAnsi="Times New Roman" w:cs="Times New Roman"/>
          <w:color w:val="000000"/>
          <w:lang w:val="en-GB" w:eastAsia="fr-FR"/>
        </w:rPr>
        <w:t>d Adolescent Mental Health, personal fees from British Association of Psychopharmacology, and Canadian ADHD Resource Alliance outside the submitted work.</w:t>
      </w:r>
    </w:p>
    <w:p w14:paraId="4E5241DE" w14:textId="77777777" w:rsidR="00B50533" w:rsidRDefault="00CA5982">
      <w:pPr>
        <w:keepNext/>
        <w:keepLines/>
        <w:spacing w:after="235" w:line="360" w:lineRule="auto"/>
        <w:ind w:hanging="10"/>
        <w:jc w:val="both"/>
        <w:outlineLvl w:val="1"/>
        <w:rPr>
          <w:color w:val="000000"/>
          <w:lang w:val="en-US"/>
        </w:rPr>
      </w:pPr>
      <w:r>
        <w:rPr>
          <w:rFonts w:ascii="Times New Roman" w:eastAsia="Times New Roman" w:hAnsi="Times New Roman" w:cs="Times New Roman"/>
          <w:b/>
          <w:color w:val="000000"/>
          <w:lang w:val="en-GB" w:eastAsia="fr-FR"/>
        </w:rPr>
        <w:t>ACKNOWLEDGMENTS</w:t>
      </w:r>
    </w:p>
    <w:p w14:paraId="44B5BDF6" w14:textId="77777777" w:rsidR="00B50533" w:rsidRDefault="00CA5982">
      <w:pPr>
        <w:spacing w:after="5" w:line="360" w:lineRule="auto"/>
        <w:jc w:val="both"/>
        <w:rPr>
          <w:color w:val="000000"/>
          <w:lang w:val="en-US"/>
        </w:rPr>
      </w:pPr>
      <w:r>
        <w:rPr>
          <w:rFonts w:ascii="Times New Roman" w:eastAsia="Times New Roman" w:hAnsi="Times New Roman" w:cs="Times New Roman"/>
          <w:color w:val="000000"/>
          <w:lang w:val="en-GB" w:eastAsia="fr-FR"/>
        </w:rPr>
        <w:t xml:space="preserve">The authors are indebted to the participants of the </w:t>
      </w:r>
      <w:proofErr w:type="spellStart"/>
      <w:r>
        <w:rPr>
          <w:rFonts w:ascii="Times New Roman" w:eastAsia="Times New Roman" w:hAnsi="Times New Roman" w:cs="Times New Roman"/>
          <w:color w:val="000000"/>
          <w:lang w:val="en-GB" w:eastAsia="fr-FR"/>
        </w:rPr>
        <w:t>i</w:t>
      </w:r>
      <w:proofErr w:type="spellEnd"/>
      <w:r>
        <w:rPr>
          <w:rFonts w:ascii="Times New Roman" w:eastAsia="Times New Roman" w:hAnsi="Times New Roman" w:cs="Times New Roman"/>
          <w:color w:val="000000"/>
          <w:lang w:val="en-GB" w:eastAsia="fr-FR"/>
        </w:rPr>
        <w:t xml:space="preserve">-Share project for their commitment and cooperation and to the entire </w:t>
      </w:r>
      <w:proofErr w:type="spellStart"/>
      <w:r>
        <w:rPr>
          <w:rFonts w:ascii="Times New Roman" w:eastAsia="Times New Roman" w:hAnsi="Times New Roman" w:cs="Times New Roman"/>
          <w:color w:val="000000"/>
          <w:lang w:val="en-GB" w:eastAsia="fr-FR"/>
        </w:rPr>
        <w:t>i</w:t>
      </w:r>
      <w:proofErr w:type="spellEnd"/>
      <w:r>
        <w:rPr>
          <w:rFonts w:ascii="Times New Roman" w:eastAsia="Times New Roman" w:hAnsi="Times New Roman" w:cs="Times New Roman"/>
          <w:color w:val="000000"/>
          <w:lang w:val="en-GB" w:eastAsia="fr-FR"/>
        </w:rPr>
        <w:t>-Share staff for their expert contribution and assistance.</w:t>
      </w:r>
    </w:p>
    <w:p w14:paraId="0B4557D1" w14:textId="77777777" w:rsidR="00B50533" w:rsidRDefault="00B50533">
      <w:pPr>
        <w:spacing w:after="5" w:line="360" w:lineRule="auto"/>
        <w:jc w:val="both"/>
        <w:rPr>
          <w:rFonts w:ascii="Times New Roman" w:hAnsi="Times New Roman"/>
          <w:color w:val="000000"/>
          <w:lang w:val="en-GB"/>
        </w:rPr>
      </w:pPr>
    </w:p>
    <w:p w14:paraId="7E46B168" w14:textId="77777777" w:rsidR="00B50533" w:rsidRDefault="00CA5982">
      <w:pPr>
        <w:spacing w:after="0" w:line="360" w:lineRule="auto"/>
        <w:rPr>
          <w:color w:val="000000"/>
          <w:lang w:val="en-US"/>
        </w:rPr>
      </w:pPr>
      <w:r>
        <w:rPr>
          <w:rFonts w:ascii="Times New Roman" w:eastAsia="Times New Roman" w:hAnsi="Times New Roman" w:cs="Times New Roman"/>
          <w:b/>
          <w:color w:val="000000"/>
          <w:lang w:val="en-GB" w:eastAsia="fr-FR"/>
        </w:rPr>
        <w:t>FUNDING</w:t>
      </w:r>
    </w:p>
    <w:p w14:paraId="7910E3BB" w14:textId="77777777" w:rsidR="00B50533" w:rsidRDefault="00CA5982">
      <w:pPr>
        <w:spacing w:after="0" w:line="360" w:lineRule="auto"/>
        <w:rPr>
          <w:lang w:val="en-GB"/>
        </w:rPr>
      </w:pPr>
      <w:r>
        <w:rPr>
          <w:rFonts w:ascii="Times New Roman" w:hAnsi="Times New Roman"/>
          <w:lang w:val="en-US"/>
        </w:rPr>
        <w:t xml:space="preserve">The preparation and initiation of the </w:t>
      </w:r>
      <w:proofErr w:type="spellStart"/>
      <w:r>
        <w:rPr>
          <w:rFonts w:ascii="Times New Roman" w:hAnsi="Times New Roman"/>
          <w:lang w:val="en-US"/>
        </w:rPr>
        <w:t>i</w:t>
      </w:r>
      <w:proofErr w:type="spellEnd"/>
      <w:r>
        <w:rPr>
          <w:rFonts w:ascii="Times New Roman" w:hAnsi="Times New Roman"/>
          <w:lang w:val="en-US"/>
        </w:rPr>
        <w:t xml:space="preserve">-Share project was funded by the program ‘Invest for future’ (reference ANR-10-COHO-05). The </w:t>
      </w:r>
      <w:proofErr w:type="spellStart"/>
      <w:r>
        <w:rPr>
          <w:rFonts w:ascii="Times New Roman" w:hAnsi="Times New Roman"/>
          <w:lang w:val="en-US"/>
        </w:rPr>
        <w:t>i</w:t>
      </w:r>
      <w:proofErr w:type="spellEnd"/>
      <w:r>
        <w:rPr>
          <w:rFonts w:ascii="Times New Roman" w:hAnsi="Times New Roman"/>
          <w:lang w:val="en-US"/>
        </w:rPr>
        <w:t>-Share Project had been supported</w:t>
      </w:r>
      <w:bookmarkStart w:id="2" w:name="_Hlk131090223"/>
      <w:r>
        <w:rPr>
          <w:rFonts w:ascii="Times New Roman" w:hAnsi="Times New Roman"/>
          <w:lang w:val="en-US"/>
        </w:rPr>
        <w:t xml:space="preserve"> by an unrestricted grant of the Nouvelle-Aquitaine Regional Council </w:t>
      </w:r>
      <w:r>
        <w:rPr>
          <w:rFonts w:ascii="Times New Roman" w:hAnsi="Times New Roman"/>
          <w:i/>
          <w:lang w:val="en-US"/>
        </w:rPr>
        <w:t xml:space="preserve">(Conseil </w:t>
      </w:r>
      <w:proofErr w:type="spellStart"/>
      <w:r>
        <w:rPr>
          <w:rFonts w:ascii="Times New Roman" w:hAnsi="Times New Roman"/>
          <w:i/>
          <w:lang w:val="en-US"/>
        </w:rPr>
        <w:t>Régional</w:t>
      </w:r>
      <w:proofErr w:type="spellEnd"/>
      <w:r>
        <w:rPr>
          <w:rFonts w:ascii="Times New Roman" w:hAnsi="Times New Roman"/>
          <w:i/>
          <w:lang w:val="en-US"/>
        </w:rPr>
        <w:t xml:space="preserve"> Nouvelle-Aquitaine, </w:t>
      </w:r>
      <w:r>
        <w:rPr>
          <w:rFonts w:ascii="Times New Roman" w:hAnsi="Times New Roman"/>
          <w:iCs/>
          <w:lang w:val="en-GB"/>
        </w:rPr>
        <w:t xml:space="preserve">grant N° 4370420) </w:t>
      </w:r>
      <w:r>
        <w:rPr>
          <w:rFonts w:ascii="Times New Roman" w:hAnsi="Times New Roman"/>
          <w:lang w:val="en-US"/>
        </w:rPr>
        <w:t xml:space="preserve">and by the Bordeaux ‘Initiatives </w:t>
      </w:r>
      <w:proofErr w:type="spellStart"/>
      <w:r>
        <w:rPr>
          <w:rFonts w:ascii="Times New Roman" w:hAnsi="Times New Roman"/>
          <w:lang w:val="en-US"/>
        </w:rPr>
        <w:t>d’excellence</w:t>
      </w:r>
      <w:proofErr w:type="spellEnd"/>
      <w:r>
        <w:rPr>
          <w:rFonts w:ascii="Times New Roman" w:hAnsi="Times New Roman"/>
          <w:lang w:val="en-US"/>
        </w:rPr>
        <w:t xml:space="preserve">’ (ANR-10-IDEX-03-02) and the GPR HOPE. It has received grants from the Nouvelle-Aquitaine Regional Health Agency </w:t>
      </w:r>
      <w:r>
        <w:rPr>
          <w:rFonts w:ascii="Times New Roman" w:hAnsi="Times New Roman"/>
          <w:i/>
          <w:lang w:val="en-US"/>
        </w:rPr>
        <w:t xml:space="preserve">(Agence </w:t>
      </w:r>
      <w:proofErr w:type="spellStart"/>
      <w:r>
        <w:rPr>
          <w:rFonts w:ascii="Times New Roman" w:hAnsi="Times New Roman"/>
          <w:i/>
          <w:lang w:val="en-US"/>
        </w:rPr>
        <w:t>Régionale</w:t>
      </w:r>
      <w:proofErr w:type="spellEnd"/>
      <w:r>
        <w:rPr>
          <w:rFonts w:ascii="Times New Roman" w:hAnsi="Times New Roman"/>
          <w:i/>
          <w:lang w:val="en-US"/>
        </w:rPr>
        <w:t xml:space="preserve"> de Santé Nouvelle-Aquitaine, </w:t>
      </w:r>
      <w:r>
        <w:rPr>
          <w:rFonts w:ascii="Times New Roman" w:hAnsi="Times New Roman"/>
          <w:i/>
          <w:iCs/>
          <w:lang w:val="en-GB"/>
        </w:rPr>
        <w:t>grant N°</w:t>
      </w:r>
      <w:r>
        <w:rPr>
          <w:rFonts w:ascii="Times New Roman" w:hAnsi="Times New Roman"/>
          <w:i/>
          <w:lang w:val="en-US"/>
        </w:rPr>
        <w:t>6066R-8)</w:t>
      </w:r>
      <w:r>
        <w:rPr>
          <w:rFonts w:ascii="Times New Roman" w:hAnsi="Times New Roman"/>
          <w:lang w:val="en-US"/>
        </w:rPr>
        <w:t xml:space="preserve">, Public Health France </w:t>
      </w:r>
      <w:r>
        <w:rPr>
          <w:rFonts w:ascii="Times New Roman" w:hAnsi="Times New Roman"/>
          <w:i/>
          <w:lang w:val="en-US"/>
        </w:rPr>
        <w:t xml:space="preserve">(Santé </w:t>
      </w:r>
      <w:proofErr w:type="spellStart"/>
      <w:r>
        <w:rPr>
          <w:rFonts w:ascii="Times New Roman" w:hAnsi="Times New Roman"/>
          <w:i/>
          <w:lang w:val="en-US"/>
        </w:rPr>
        <w:t>Publiqu</w:t>
      </w:r>
      <w:r>
        <w:rPr>
          <w:rFonts w:ascii="Times New Roman" w:hAnsi="Times New Roman"/>
          <w:i/>
          <w:lang w:val="en-US"/>
        </w:rPr>
        <w:t>e</w:t>
      </w:r>
      <w:proofErr w:type="spellEnd"/>
      <w:r>
        <w:rPr>
          <w:rFonts w:ascii="Times New Roman" w:hAnsi="Times New Roman"/>
          <w:i/>
          <w:lang w:val="en-US"/>
        </w:rPr>
        <w:t xml:space="preserve"> France</w:t>
      </w:r>
      <w:r>
        <w:rPr>
          <w:rFonts w:ascii="Times New Roman" w:hAnsi="Times New Roman"/>
          <w:lang w:val="en-US"/>
        </w:rPr>
        <w:t xml:space="preserve">, </w:t>
      </w:r>
      <w:r>
        <w:rPr>
          <w:rFonts w:ascii="Times New Roman" w:hAnsi="Times New Roman"/>
          <w:iCs/>
          <w:lang w:val="en-GB"/>
        </w:rPr>
        <w:t>grant N°</w:t>
      </w:r>
      <w:r>
        <w:rPr>
          <w:rFonts w:ascii="Times New Roman" w:hAnsi="Times New Roman"/>
          <w:lang w:val="en-US"/>
        </w:rPr>
        <w:t xml:space="preserve">19DPPP023-0), and The National Institute against cancer </w:t>
      </w:r>
      <w:proofErr w:type="spellStart"/>
      <w:r>
        <w:rPr>
          <w:rFonts w:ascii="Times New Roman" w:hAnsi="Times New Roman"/>
          <w:lang w:val="en-US"/>
        </w:rPr>
        <w:t>INCa</w:t>
      </w:r>
      <w:proofErr w:type="spellEnd"/>
      <w:r>
        <w:rPr>
          <w:rFonts w:ascii="Times New Roman" w:hAnsi="Times New Roman"/>
          <w:lang w:val="en-US"/>
        </w:rPr>
        <w:t xml:space="preserve"> (grant </w:t>
      </w:r>
      <w:r>
        <w:rPr>
          <w:rFonts w:ascii="Times New Roman" w:hAnsi="Times New Roman"/>
          <w:iCs/>
          <w:lang w:val="en-GB"/>
        </w:rPr>
        <w:t>N°</w:t>
      </w:r>
      <w:r>
        <w:rPr>
          <w:rFonts w:ascii="Times New Roman" w:hAnsi="Times New Roman"/>
          <w:lang w:val="en-US"/>
        </w:rPr>
        <w:t>INCa_11502).</w:t>
      </w:r>
      <w:bookmarkEnd w:id="2"/>
      <w:r>
        <w:rPr>
          <w:rFonts w:ascii="Times New Roman" w:hAnsi="Times New Roman"/>
          <w:lang w:val="en-US"/>
        </w:rPr>
        <w:t xml:space="preserve">  </w:t>
      </w:r>
      <w:bookmarkStart w:id="3" w:name="_Hlk131090313"/>
      <w:r>
        <w:rPr>
          <w:rFonts w:ascii="Times New Roman" w:hAnsi="Times New Roman"/>
          <w:iCs/>
          <w:lang w:val="en-GB"/>
        </w:rPr>
        <w:t>The funding bodies were neither involved in the study design, or in the collection, analysis, or interpretation of the data</w:t>
      </w:r>
      <w:bookmarkEnd w:id="3"/>
      <w:r>
        <w:rPr>
          <w:rFonts w:ascii="Times New Roman" w:hAnsi="Times New Roman"/>
          <w:iCs/>
          <w:lang w:val="en-GB"/>
        </w:rPr>
        <w:t>.</w:t>
      </w:r>
    </w:p>
    <w:p w14:paraId="17FD6E01" w14:textId="77777777" w:rsidR="00B50533" w:rsidRDefault="00B50533">
      <w:pPr>
        <w:spacing w:after="0" w:line="360" w:lineRule="auto"/>
        <w:rPr>
          <w:rFonts w:ascii="Times New Roman" w:hAnsi="Times New Roman"/>
          <w:color w:val="000000"/>
          <w:lang w:val="en-GB"/>
        </w:rPr>
      </w:pPr>
    </w:p>
    <w:p w14:paraId="7071D395" w14:textId="77777777" w:rsidR="00B50533" w:rsidRDefault="00CA5982">
      <w:pPr>
        <w:pStyle w:val="Heading3"/>
        <w:spacing w:before="0" w:after="0" w:line="360" w:lineRule="auto"/>
        <w:rPr>
          <w:lang w:val="en-US"/>
        </w:rPr>
      </w:pPr>
      <w:r>
        <w:rPr>
          <w:rStyle w:val="Strong"/>
          <w:rFonts w:ascii="Times New Roman" w:hAnsi="Times New Roman"/>
          <w:iCs/>
          <w:color w:val="000000"/>
          <w:sz w:val="22"/>
          <w:szCs w:val="22"/>
          <w:lang w:val="en-GB"/>
        </w:rPr>
        <w:t>DATA SHARING STATEMENT</w:t>
      </w:r>
    </w:p>
    <w:p w14:paraId="59CEF64F" w14:textId="77777777" w:rsidR="00B50533" w:rsidRDefault="00CA59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color w:val="000000"/>
          <w:lang w:val="en-US"/>
        </w:rPr>
      </w:pPr>
      <w:r>
        <w:rPr>
          <w:rFonts w:ascii="Times New Roman" w:hAnsi="Times New Roman"/>
          <w:color w:val="000000"/>
          <w:lang w:val="en-GB"/>
        </w:rPr>
        <w:t>The data that support the findings of this study are available from the authors. Considering French law for numeric data, restrictions apply to the availability of these data.</w:t>
      </w:r>
    </w:p>
    <w:p w14:paraId="73CC2636" w14:textId="77777777" w:rsidR="00B50533" w:rsidRDefault="00B50533">
      <w:pPr>
        <w:spacing w:after="0" w:line="360" w:lineRule="auto"/>
        <w:rPr>
          <w:rFonts w:ascii="Times New Roman" w:eastAsia="Times New Roman" w:hAnsi="Times New Roman" w:cs="Times New Roman"/>
          <w:color w:val="000000"/>
          <w:highlight w:val="lightGray"/>
          <w:lang w:val="en-GB" w:eastAsia="fr-FR"/>
        </w:rPr>
      </w:pPr>
    </w:p>
    <w:p w14:paraId="79E2ECEF" w14:textId="77777777" w:rsidR="00B50533" w:rsidRDefault="00CA5982">
      <w:pPr>
        <w:keepNext/>
        <w:keepLines/>
        <w:spacing w:after="0" w:line="360" w:lineRule="auto"/>
        <w:jc w:val="both"/>
        <w:outlineLvl w:val="1"/>
        <w:rPr>
          <w:rFonts w:ascii="Times New Roman" w:eastAsia="Aptos" w:hAnsi="Times New Roman" w:cs="Aptos"/>
          <w:lang w:val="en-GB"/>
        </w:rPr>
      </w:pPr>
      <w:r>
        <w:rPr>
          <w:rFonts w:ascii="Times New Roman" w:eastAsia="Times New Roman" w:hAnsi="Times New Roman" w:cs="Times New Roman"/>
          <w:b/>
          <w:color w:val="000000"/>
          <w:lang w:val="en-GB" w:eastAsia="fr-FR"/>
        </w:rPr>
        <w:t>REFERENCES</w:t>
      </w:r>
    </w:p>
    <w:p w14:paraId="11A88ED4"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French B, Nalbant G, Wright H, Sayal K, Daley D, Groom MJ, et al. The impacts associated with having ADHD: an umbrella review. </w:t>
      </w:r>
      <w:r>
        <w:rPr>
          <w:rFonts w:ascii="Times New Roman" w:eastAsia="Aptos" w:hAnsi="Times New Roman" w:cs="Aptos"/>
          <w:i/>
          <w:iCs/>
          <w:lang w:val="en-GB"/>
        </w:rPr>
        <w:t>Front Psychiatry</w:t>
      </w:r>
      <w:r>
        <w:rPr>
          <w:rFonts w:ascii="Times New Roman" w:eastAsia="Aptos" w:hAnsi="Times New Roman" w:cs="Aptos"/>
          <w:lang w:val="en-GB"/>
        </w:rPr>
        <w:t xml:space="preserve"> </w:t>
      </w:r>
      <w:proofErr w:type="gramStart"/>
      <w:r>
        <w:rPr>
          <w:rFonts w:ascii="Times New Roman" w:eastAsia="Aptos" w:hAnsi="Times New Roman" w:cs="Aptos"/>
          <w:lang w:val="en-GB"/>
        </w:rPr>
        <w:t>2024;15:1343314</w:t>
      </w:r>
      <w:proofErr w:type="gramEnd"/>
      <w:r>
        <w:rPr>
          <w:rFonts w:ascii="Times New Roman" w:eastAsia="Aptos" w:hAnsi="Times New Roman" w:cs="Aptos"/>
          <w:lang w:val="en-GB"/>
        </w:rPr>
        <w:t>. doi:10.3389/fpsyt.2024.1343314.</w:t>
      </w:r>
    </w:p>
    <w:p w14:paraId="0A7C1431"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Hosain GMM, Berenson AB, Tennen H, Bauer LO, Wu ZH. Attention deficit hyperactivity symptoms and risky sexual </w:t>
      </w:r>
      <w:proofErr w:type="spellStart"/>
      <w:r>
        <w:rPr>
          <w:rFonts w:ascii="Times New Roman" w:eastAsia="Aptos" w:hAnsi="Times New Roman" w:cs="Aptos"/>
          <w:lang w:val="en-GB"/>
        </w:rPr>
        <w:t>behavior</w:t>
      </w:r>
      <w:proofErr w:type="spellEnd"/>
      <w:r>
        <w:rPr>
          <w:rFonts w:ascii="Times New Roman" w:eastAsia="Aptos" w:hAnsi="Times New Roman" w:cs="Aptos"/>
          <w:lang w:val="en-GB"/>
        </w:rPr>
        <w:t xml:space="preserve"> in young adult women. </w:t>
      </w:r>
      <w:r>
        <w:rPr>
          <w:rFonts w:ascii="Times New Roman" w:eastAsia="Aptos" w:hAnsi="Times New Roman" w:cs="Aptos"/>
          <w:i/>
          <w:iCs/>
          <w:lang w:val="en-GB"/>
        </w:rPr>
        <w:t xml:space="preserve">J </w:t>
      </w:r>
      <w:proofErr w:type="spellStart"/>
      <w:r>
        <w:rPr>
          <w:rFonts w:ascii="Times New Roman" w:eastAsia="Aptos" w:hAnsi="Times New Roman" w:cs="Aptos"/>
          <w:i/>
          <w:iCs/>
          <w:lang w:val="en-GB"/>
        </w:rPr>
        <w:t>Womens</w:t>
      </w:r>
      <w:proofErr w:type="spellEnd"/>
      <w:r>
        <w:rPr>
          <w:rFonts w:ascii="Times New Roman" w:eastAsia="Aptos" w:hAnsi="Times New Roman" w:cs="Aptos"/>
          <w:i/>
          <w:iCs/>
          <w:lang w:val="en-GB"/>
        </w:rPr>
        <w:t xml:space="preserve"> Health (</w:t>
      </w:r>
      <w:proofErr w:type="spellStart"/>
      <w:r>
        <w:rPr>
          <w:rFonts w:ascii="Times New Roman" w:eastAsia="Aptos" w:hAnsi="Times New Roman" w:cs="Aptos"/>
          <w:i/>
          <w:iCs/>
          <w:lang w:val="en-GB"/>
        </w:rPr>
        <w:t>Larchmt</w:t>
      </w:r>
      <w:proofErr w:type="spellEnd"/>
      <w:r>
        <w:rPr>
          <w:rFonts w:ascii="Times New Roman" w:eastAsia="Aptos" w:hAnsi="Times New Roman" w:cs="Aptos"/>
          <w:i/>
          <w:iCs/>
          <w:lang w:val="en-GB"/>
        </w:rPr>
        <w:t>)</w:t>
      </w:r>
      <w:r>
        <w:rPr>
          <w:rFonts w:ascii="Times New Roman" w:eastAsia="Aptos" w:hAnsi="Times New Roman" w:cs="Aptos"/>
          <w:lang w:val="en-GB"/>
        </w:rPr>
        <w:t xml:space="preserve"> 2012;21(4):463–8. doi:10.1089/jwh.2011.2825.</w:t>
      </w:r>
    </w:p>
    <w:p w14:paraId="551F3F9E" w14:textId="77777777" w:rsidR="00B50533" w:rsidRDefault="00CA5982">
      <w:pPr>
        <w:pStyle w:val="ListParagraph"/>
        <w:numPr>
          <w:ilvl w:val="0"/>
          <w:numId w:val="1"/>
        </w:numPr>
        <w:rPr>
          <w:rFonts w:ascii="Times New Roman" w:eastAsia="Aptos" w:hAnsi="Times New Roman" w:cs="Aptos"/>
          <w:lang w:val="en-GB"/>
        </w:rPr>
      </w:pPr>
      <w:r>
        <w:rPr>
          <w:rFonts w:ascii="Times New Roman" w:eastAsia="Aptos" w:hAnsi="Times New Roman" w:cs="Aptos"/>
          <w:lang w:val="en-GB"/>
        </w:rPr>
        <w:lastRenderedPageBreak/>
        <w:t xml:space="preserve">Flory K, Molina BSG, Pelham WE, Gnagy E, Smith B. Childhood ADHD predicts risky sexual </w:t>
      </w:r>
      <w:proofErr w:type="spellStart"/>
      <w:r>
        <w:rPr>
          <w:rFonts w:ascii="Times New Roman" w:eastAsia="Aptos" w:hAnsi="Times New Roman" w:cs="Aptos"/>
          <w:lang w:val="en-GB"/>
        </w:rPr>
        <w:t>behavior</w:t>
      </w:r>
      <w:proofErr w:type="spellEnd"/>
      <w:r>
        <w:rPr>
          <w:rFonts w:ascii="Times New Roman" w:eastAsia="Aptos" w:hAnsi="Times New Roman" w:cs="Aptos"/>
          <w:lang w:val="en-GB"/>
        </w:rPr>
        <w:t xml:space="preserve"> in young adulthood. </w:t>
      </w:r>
      <w:r>
        <w:rPr>
          <w:rFonts w:ascii="Times New Roman" w:eastAsia="Aptos" w:hAnsi="Times New Roman" w:cs="Aptos"/>
          <w:i/>
          <w:iCs/>
          <w:lang w:val="en-GB"/>
        </w:rPr>
        <w:t xml:space="preserve">J Clin Child </w:t>
      </w:r>
      <w:proofErr w:type="spellStart"/>
      <w:r>
        <w:rPr>
          <w:rFonts w:ascii="Times New Roman" w:eastAsia="Aptos" w:hAnsi="Times New Roman" w:cs="Aptos"/>
          <w:i/>
          <w:iCs/>
          <w:lang w:val="en-GB"/>
        </w:rPr>
        <w:t>Adolesc</w:t>
      </w:r>
      <w:proofErr w:type="spellEnd"/>
      <w:r>
        <w:rPr>
          <w:rFonts w:ascii="Times New Roman" w:eastAsia="Aptos" w:hAnsi="Times New Roman" w:cs="Aptos"/>
          <w:i/>
          <w:iCs/>
          <w:lang w:val="en-GB"/>
        </w:rPr>
        <w:t xml:space="preserve"> </w:t>
      </w:r>
      <w:proofErr w:type="spellStart"/>
      <w:r>
        <w:rPr>
          <w:rFonts w:ascii="Times New Roman" w:eastAsia="Aptos" w:hAnsi="Times New Roman" w:cs="Aptos"/>
          <w:i/>
          <w:iCs/>
          <w:lang w:val="en-GB"/>
        </w:rPr>
        <w:t>Psychol</w:t>
      </w:r>
      <w:proofErr w:type="spellEnd"/>
      <w:r>
        <w:rPr>
          <w:rFonts w:ascii="Times New Roman" w:eastAsia="Aptos" w:hAnsi="Times New Roman" w:cs="Aptos"/>
          <w:lang w:val="en-GB"/>
        </w:rPr>
        <w:t xml:space="preserve"> 2006;</w:t>
      </w:r>
      <w:r>
        <w:rPr>
          <w:rFonts w:ascii="Times New Roman" w:eastAsia="Aptos" w:hAnsi="Times New Roman" w:cs="Aptos"/>
        </w:rPr>
        <w:t>35(4):571–7</w:t>
      </w:r>
      <w:r>
        <w:rPr>
          <w:rFonts w:ascii="Times New Roman" w:eastAsia="Aptos" w:hAnsi="Times New Roman" w:cs="Aptos"/>
          <w:lang w:val="en-GB"/>
        </w:rPr>
        <w:t xml:space="preserve">. </w:t>
      </w:r>
      <w:proofErr w:type="spellStart"/>
      <w:r>
        <w:rPr>
          <w:rFonts w:ascii="Times New Roman" w:eastAsia="Aptos" w:hAnsi="Times New Roman" w:cs="Aptos"/>
          <w:lang w:val="en-GB"/>
        </w:rPr>
        <w:t>doi</w:t>
      </w:r>
      <w:proofErr w:type="spellEnd"/>
      <w:r>
        <w:rPr>
          <w:rFonts w:ascii="Times New Roman" w:eastAsia="Aptos" w:hAnsi="Times New Roman" w:cs="Aptos"/>
          <w:lang w:val="en-GB"/>
        </w:rPr>
        <w:t>:</w:t>
      </w:r>
      <w:r>
        <w:t xml:space="preserve"> </w:t>
      </w:r>
      <w:r>
        <w:rPr>
          <w:rFonts w:ascii="Times New Roman" w:eastAsia="Aptos" w:hAnsi="Times New Roman" w:cs="Aptos"/>
          <w:lang w:val="en-GB"/>
        </w:rPr>
        <w:t>10.1207/s15374424jccp3504_8.</w:t>
      </w:r>
    </w:p>
    <w:p w14:paraId="2AD8637F"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Young S, Klassen LJ, Reitmeier SD, Matheson JD, Gudjonsson GH. Let’s talk about sex and ADHD: findings from an anonymous online survey. </w:t>
      </w:r>
      <w:r>
        <w:rPr>
          <w:rFonts w:ascii="Times New Roman" w:eastAsia="Aptos" w:hAnsi="Times New Roman" w:cs="Aptos"/>
          <w:i/>
          <w:iCs/>
          <w:lang w:val="en-GB"/>
        </w:rPr>
        <w:t>Int J Environ Res Public Health</w:t>
      </w:r>
      <w:r>
        <w:rPr>
          <w:rFonts w:ascii="Times New Roman" w:eastAsia="Aptos" w:hAnsi="Times New Roman" w:cs="Aptos"/>
          <w:lang w:val="en-GB"/>
        </w:rPr>
        <w:t xml:space="preserve"> 2023;</w:t>
      </w:r>
      <w:r>
        <w:rPr>
          <w:rFonts w:ascii="Times New Roman" w:eastAsia="Aptos" w:hAnsi="Times New Roman" w:cs="Aptos"/>
        </w:rPr>
        <w:t>20(3):2037</w:t>
      </w:r>
      <w:r>
        <w:rPr>
          <w:rFonts w:ascii="Times New Roman" w:eastAsia="Aptos" w:hAnsi="Times New Roman" w:cs="Aptos"/>
          <w:lang w:val="en-GB"/>
        </w:rPr>
        <w:t>. doi:10.3390/ijerph20032037.</w:t>
      </w:r>
    </w:p>
    <w:p w14:paraId="4A6DC379"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Soldati L, Bianchi-</w:t>
      </w:r>
      <w:proofErr w:type="spellStart"/>
      <w:r>
        <w:rPr>
          <w:rFonts w:ascii="Times New Roman" w:eastAsia="Aptos" w:hAnsi="Times New Roman" w:cs="Aptos"/>
          <w:lang w:val="en-GB"/>
        </w:rPr>
        <w:t>Demicheli</w:t>
      </w:r>
      <w:proofErr w:type="spellEnd"/>
      <w:r>
        <w:rPr>
          <w:rFonts w:ascii="Times New Roman" w:eastAsia="Aptos" w:hAnsi="Times New Roman" w:cs="Aptos"/>
          <w:lang w:val="en-GB"/>
        </w:rPr>
        <w:t xml:space="preserve"> F, </w:t>
      </w:r>
      <w:proofErr w:type="spellStart"/>
      <w:r>
        <w:rPr>
          <w:rFonts w:ascii="Times New Roman" w:eastAsia="Aptos" w:hAnsi="Times New Roman" w:cs="Aptos"/>
          <w:lang w:val="en-GB"/>
        </w:rPr>
        <w:t>Schockaert</w:t>
      </w:r>
      <w:proofErr w:type="spellEnd"/>
      <w:r>
        <w:rPr>
          <w:rFonts w:ascii="Times New Roman" w:eastAsia="Aptos" w:hAnsi="Times New Roman" w:cs="Aptos"/>
          <w:lang w:val="en-GB"/>
        </w:rPr>
        <w:t xml:space="preserve"> P, Köhl J, </w:t>
      </w:r>
      <w:proofErr w:type="spellStart"/>
      <w:r>
        <w:rPr>
          <w:rFonts w:ascii="Times New Roman" w:eastAsia="Aptos" w:hAnsi="Times New Roman" w:cs="Aptos"/>
          <w:lang w:val="en-GB"/>
        </w:rPr>
        <w:t>Bolmont</w:t>
      </w:r>
      <w:proofErr w:type="spellEnd"/>
      <w:r>
        <w:rPr>
          <w:rFonts w:ascii="Times New Roman" w:eastAsia="Aptos" w:hAnsi="Times New Roman" w:cs="Aptos"/>
          <w:lang w:val="en-GB"/>
        </w:rPr>
        <w:t xml:space="preserve"> M, Hasler R, et al. Sexual function, sexual dysfunctions, and ADHD: a systematic literature review. </w:t>
      </w:r>
      <w:r>
        <w:rPr>
          <w:rFonts w:ascii="Times New Roman" w:eastAsia="Aptos" w:hAnsi="Times New Roman" w:cs="Aptos"/>
          <w:i/>
          <w:iCs/>
          <w:lang w:val="en-GB"/>
        </w:rPr>
        <w:t>J Sex Med</w:t>
      </w:r>
      <w:r>
        <w:rPr>
          <w:rFonts w:ascii="Times New Roman" w:eastAsia="Aptos" w:hAnsi="Times New Roman" w:cs="Aptos"/>
          <w:lang w:val="en-GB"/>
        </w:rPr>
        <w:t xml:space="preserve"> 2020;</w:t>
      </w:r>
      <w:r>
        <w:rPr>
          <w:rFonts w:ascii="Times New Roman" w:eastAsia="Aptos" w:hAnsi="Times New Roman" w:cs="Aptos"/>
        </w:rPr>
        <w:t>17(9):1653–64</w:t>
      </w:r>
      <w:r>
        <w:rPr>
          <w:rFonts w:ascii="Times New Roman" w:eastAsia="Aptos" w:hAnsi="Times New Roman" w:cs="Aptos"/>
          <w:lang w:val="en-GB"/>
        </w:rPr>
        <w:t xml:space="preserve">. </w:t>
      </w:r>
      <w:proofErr w:type="gramStart"/>
      <w:r>
        <w:rPr>
          <w:rFonts w:ascii="Times New Roman" w:eastAsia="Aptos" w:hAnsi="Times New Roman" w:cs="Aptos"/>
          <w:lang w:val="en-GB"/>
        </w:rPr>
        <w:t>doi:10.1016/j.jsxm</w:t>
      </w:r>
      <w:proofErr w:type="gramEnd"/>
      <w:r>
        <w:rPr>
          <w:rFonts w:ascii="Times New Roman" w:eastAsia="Aptos" w:hAnsi="Times New Roman" w:cs="Aptos"/>
          <w:lang w:val="en-GB"/>
        </w:rPr>
        <w:t>.2020.03.019.</w:t>
      </w:r>
    </w:p>
    <w:p w14:paraId="6FF0C59B"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Skoglund C, Kopp Kallner H, </w:t>
      </w:r>
      <w:proofErr w:type="spellStart"/>
      <w:r>
        <w:rPr>
          <w:rFonts w:ascii="Times New Roman" w:eastAsia="Aptos" w:hAnsi="Times New Roman" w:cs="Aptos"/>
          <w:lang w:val="en-GB"/>
        </w:rPr>
        <w:t>Skalkidou</w:t>
      </w:r>
      <w:proofErr w:type="spellEnd"/>
      <w:r>
        <w:rPr>
          <w:rFonts w:ascii="Times New Roman" w:eastAsia="Aptos" w:hAnsi="Times New Roman" w:cs="Aptos"/>
          <w:lang w:val="en-GB"/>
        </w:rPr>
        <w:t xml:space="preserve"> A, Wikström AK, Lundin C, Hesselman S, et al. Association of attention-deficit/hyperactivity disorder with teenage birth among women and girls in Sweden. </w:t>
      </w:r>
      <w:r>
        <w:rPr>
          <w:rFonts w:ascii="Times New Roman" w:eastAsia="Aptos" w:hAnsi="Times New Roman" w:cs="Aptos"/>
          <w:i/>
          <w:iCs/>
          <w:lang w:val="en-GB"/>
        </w:rPr>
        <w:t xml:space="preserve">JAMA </w:t>
      </w:r>
      <w:proofErr w:type="spellStart"/>
      <w:r>
        <w:rPr>
          <w:rFonts w:ascii="Times New Roman" w:eastAsia="Aptos" w:hAnsi="Times New Roman" w:cs="Aptos"/>
          <w:i/>
          <w:iCs/>
          <w:lang w:val="en-GB"/>
        </w:rPr>
        <w:t>Netw</w:t>
      </w:r>
      <w:proofErr w:type="spellEnd"/>
      <w:r>
        <w:rPr>
          <w:rFonts w:ascii="Times New Roman" w:eastAsia="Aptos" w:hAnsi="Times New Roman" w:cs="Aptos"/>
          <w:i/>
          <w:iCs/>
          <w:lang w:val="en-GB"/>
        </w:rPr>
        <w:t xml:space="preserve"> Open</w:t>
      </w:r>
      <w:r>
        <w:rPr>
          <w:rFonts w:ascii="Times New Roman" w:eastAsia="Aptos" w:hAnsi="Times New Roman" w:cs="Aptos"/>
          <w:lang w:val="en-GB"/>
        </w:rPr>
        <w:t xml:space="preserve"> 2019;</w:t>
      </w:r>
      <w:r>
        <w:rPr>
          <w:rFonts w:ascii="Times New Roman" w:eastAsia="Aptos" w:hAnsi="Times New Roman" w:cs="Aptos"/>
        </w:rPr>
        <w:t>2(10</w:t>
      </w:r>
      <w:proofErr w:type="gramStart"/>
      <w:r>
        <w:rPr>
          <w:rFonts w:ascii="Times New Roman" w:eastAsia="Aptos" w:hAnsi="Times New Roman" w:cs="Aptos"/>
        </w:rPr>
        <w:t>):e</w:t>
      </w:r>
      <w:proofErr w:type="gramEnd"/>
      <w:r>
        <w:rPr>
          <w:rFonts w:ascii="Times New Roman" w:eastAsia="Aptos" w:hAnsi="Times New Roman" w:cs="Aptos"/>
        </w:rPr>
        <w:t>1912463</w:t>
      </w:r>
      <w:r>
        <w:rPr>
          <w:rFonts w:ascii="Times New Roman" w:eastAsia="Aptos" w:hAnsi="Times New Roman" w:cs="Aptos"/>
          <w:lang w:val="en-GB"/>
        </w:rPr>
        <w:t>. doi:10.1001/jamanetworkopen.2019.12463.</w:t>
      </w:r>
    </w:p>
    <w:p w14:paraId="02D9C48C"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proofErr w:type="spellStart"/>
      <w:r>
        <w:rPr>
          <w:rFonts w:ascii="Times New Roman" w:eastAsia="Aptos" w:hAnsi="Times New Roman" w:cs="Aptos"/>
          <w:lang w:val="en-GB"/>
        </w:rPr>
        <w:t>Turchik</w:t>
      </w:r>
      <w:proofErr w:type="spellEnd"/>
      <w:r>
        <w:rPr>
          <w:rFonts w:ascii="Times New Roman" w:eastAsia="Aptos" w:hAnsi="Times New Roman" w:cs="Aptos"/>
          <w:lang w:val="en-GB"/>
        </w:rPr>
        <w:t xml:space="preserve"> JA, Garske JP. Measurement of sexual risk taking among college students. </w:t>
      </w:r>
      <w:r>
        <w:rPr>
          <w:rFonts w:ascii="Times New Roman" w:eastAsia="Aptos" w:hAnsi="Times New Roman" w:cs="Aptos"/>
          <w:i/>
          <w:iCs/>
          <w:lang w:val="en-GB"/>
        </w:rPr>
        <w:t xml:space="preserve">Arch Sex </w:t>
      </w:r>
      <w:proofErr w:type="spellStart"/>
      <w:r>
        <w:rPr>
          <w:rFonts w:ascii="Times New Roman" w:eastAsia="Aptos" w:hAnsi="Times New Roman" w:cs="Aptos"/>
          <w:i/>
          <w:iCs/>
          <w:lang w:val="en-GB"/>
        </w:rPr>
        <w:t>Behav</w:t>
      </w:r>
      <w:proofErr w:type="spellEnd"/>
      <w:r>
        <w:rPr>
          <w:rFonts w:ascii="Times New Roman" w:eastAsia="Aptos" w:hAnsi="Times New Roman" w:cs="Aptos"/>
          <w:lang w:val="en-GB"/>
        </w:rPr>
        <w:t xml:space="preserve"> 2009;</w:t>
      </w:r>
      <w:r>
        <w:rPr>
          <w:rFonts w:ascii="Times New Roman" w:eastAsia="Aptos" w:hAnsi="Times New Roman" w:cs="Aptos"/>
        </w:rPr>
        <w:t>38(6):936–48</w:t>
      </w:r>
      <w:r>
        <w:rPr>
          <w:rFonts w:ascii="Times New Roman" w:eastAsia="Aptos" w:hAnsi="Times New Roman" w:cs="Aptos"/>
          <w:lang w:val="en-GB"/>
        </w:rPr>
        <w:t xml:space="preserve">. </w:t>
      </w:r>
      <w:proofErr w:type="spellStart"/>
      <w:r>
        <w:rPr>
          <w:rFonts w:ascii="Times New Roman" w:eastAsia="Aptos" w:hAnsi="Times New Roman" w:cs="Aptos"/>
          <w:lang w:val="en-GB"/>
        </w:rPr>
        <w:t>doi</w:t>
      </w:r>
      <w:proofErr w:type="spellEnd"/>
      <w:r>
        <w:rPr>
          <w:rFonts w:ascii="Times New Roman" w:eastAsia="Aptos" w:hAnsi="Times New Roman" w:cs="Aptos"/>
          <w:lang w:val="en-GB"/>
        </w:rPr>
        <w:t>:</w:t>
      </w:r>
      <w:r>
        <w:rPr>
          <w:rFonts w:ascii="Merriweather Sans" w:hAnsi="Merriweather Sans"/>
          <w:color w:val="222222"/>
          <w:shd w:val="clear" w:color="auto" w:fill="FFFFFF"/>
        </w:rPr>
        <w:t xml:space="preserve"> </w:t>
      </w:r>
      <w:r>
        <w:rPr>
          <w:rFonts w:ascii="Times New Roman" w:eastAsia="Aptos" w:hAnsi="Times New Roman" w:cs="Aptos"/>
        </w:rPr>
        <w:t>10.1007/s10508-008-9388-z</w:t>
      </w:r>
      <w:r>
        <w:rPr>
          <w:rFonts w:ascii="Times New Roman" w:eastAsia="Aptos" w:hAnsi="Times New Roman" w:cs="Aptos"/>
          <w:lang w:val="en-GB"/>
        </w:rPr>
        <w:t>.</w:t>
      </w:r>
    </w:p>
    <w:p w14:paraId="7755DE70"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DuPaul GJ, Weyandt LL, O’Dell SM, Varejao M. College students with ADHD: </w:t>
      </w:r>
      <w:proofErr w:type="gramStart"/>
      <w:r>
        <w:rPr>
          <w:rFonts w:ascii="Times New Roman" w:eastAsia="Aptos" w:hAnsi="Times New Roman" w:cs="Aptos"/>
          <w:lang w:val="en-GB"/>
        </w:rPr>
        <w:t>current status</w:t>
      </w:r>
      <w:proofErr w:type="gramEnd"/>
      <w:r>
        <w:rPr>
          <w:rFonts w:ascii="Times New Roman" w:eastAsia="Aptos" w:hAnsi="Times New Roman" w:cs="Aptos"/>
          <w:lang w:val="en-GB"/>
        </w:rPr>
        <w:t xml:space="preserve"> and future directions. </w:t>
      </w:r>
      <w:r>
        <w:rPr>
          <w:rFonts w:ascii="Times New Roman" w:eastAsia="Aptos" w:hAnsi="Times New Roman" w:cs="Aptos"/>
          <w:i/>
          <w:iCs/>
          <w:lang w:val="en-GB"/>
        </w:rPr>
        <w:t xml:space="preserve">J Atten </w:t>
      </w:r>
      <w:proofErr w:type="spellStart"/>
      <w:r>
        <w:rPr>
          <w:rFonts w:ascii="Times New Roman" w:eastAsia="Aptos" w:hAnsi="Times New Roman" w:cs="Aptos"/>
          <w:i/>
          <w:iCs/>
          <w:lang w:val="en-GB"/>
        </w:rPr>
        <w:t>Disord</w:t>
      </w:r>
      <w:proofErr w:type="spellEnd"/>
      <w:r>
        <w:rPr>
          <w:rFonts w:ascii="Times New Roman" w:eastAsia="Aptos" w:hAnsi="Times New Roman" w:cs="Aptos"/>
          <w:lang w:val="en-GB"/>
        </w:rPr>
        <w:t xml:space="preserve"> 2009;</w:t>
      </w:r>
      <w:r>
        <w:rPr>
          <w:rFonts w:ascii="Times New Roman" w:eastAsia="Aptos" w:hAnsi="Times New Roman" w:cs="Aptos"/>
        </w:rPr>
        <w:t>13(3):234–50</w:t>
      </w:r>
      <w:r>
        <w:rPr>
          <w:rFonts w:ascii="Times New Roman" w:eastAsia="Aptos" w:hAnsi="Times New Roman" w:cs="Aptos"/>
          <w:lang w:val="en-GB"/>
        </w:rPr>
        <w:t>. doi:10.1177/1087054709340650.</w:t>
      </w:r>
    </w:p>
    <w:p w14:paraId="344355A4"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Weyandt LL, DuPaul GJ. ADHD in college students: developmental findings. </w:t>
      </w:r>
      <w:r>
        <w:rPr>
          <w:rFonts w:ascii="Times New Roman" w:eastAsia="Aptos" w:hAnsi="Times New Roman" w:cs="Aptos"/>
          <w:i/>
          <w:iCs/>
          <w:lang w:val="en-GB"/>
        </w:rPr>
        <w:t xml:space="preserve">Dev </w:t>
      </w:r>
      <w:proofErr w:type="spellStart"/>
      <w:r>
        <w:rPr>
          <w:rFonts w:ascii="Times New Roman" w:eastAsia="Aptos" w:hAnsi="Times New Roman" w:cs="Aptos"/>
          <w:i/>
          <w:iCs/>
          <w:lang w:val="en-GB"/>
        </w:rPr>
        <w:t>Disabil</w:t>
      </w:r>
      <w:proofErr w:type="spellEnd"/>
      <w:r>
        <w:rPr>
          <w:rFonts w:ascii="Times New Roman" w:eastAsia="Aptos" w:hAnsi="Times New Roman" w:cs="Aptos"/>
          <w:i/>
          <w:iCs/>
          <w:lang w:val="en-GB"/>
        </w:rPr>
        <w:t xml:space="preserve"> Res Rev</w:t>
      </w:r>
      <w:r>
        <w:rPr>
          <w:rFonts w:ascii="Times New Roman" w:eastAsia="Aptos" w:hAnsi="Times New Roman" w:cs="Aptos"/>
          <w:lang w:val="en-GB"/>
        </w:rPr>
        <w:t xml:space="preserve"> 2008;</w:t>
      </w:r>
      <w:r>
        <w:rPr>
          <w:rFonts w:ascii="Times New Roman" w:eastAsia="Aptos" w:hAnsi="Times New Roman" w:cs="Aptos"/>
        </w:rPr>
        <w:t>14(4):311–9</w:t>
      </w:r>
      <w:r>
        <w:rPr>
          <w:rFonts w:ascii="Times New Roman" w:eastAsia="Aptos" w:hAnsi="Times New Roman" w:cs="Aptos"/>
          <w:lang w:val="en-GB"/>
        </w:rPr>
        <w:t>. doi:10.1002/ddrr.18.</w:t>
      </w:r>
    </w:p>
    <w:p w14:paraId="1639552A"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Jahanfar S, Pashaei Z. Sexual attitudes and associated factors of risky sexual </w:t>
      </w:r>
      <w:proofErr w:type="spellStart"/>
      <w:r>
        <w:rPr>
          <w:rFonts w:ascii="Times New Roman" w:eastAsia="Aptos" w:hAnsi="Times New Roman" w:cs="Aptos"/>
          <w:lang w:val="en-GB"/>
        </w:rPr>
        <w:t>behaviors</w:t>
      </w:r>
      <w:proofErr w:type="spellEnd"/>
      <w:r>
        <w:rPr>
          <w:rFonts w:ascii="Times New Roman" w:eastAsia="Aptos" w:hAnsi="Times New Roman" w:cs="Aptos"/>
          <w:lang w:val="en-GB"/>
        </w:rPr>
        <w:t xml:space="preserve"> among university students. </w:t>
      </w:r>
      <w:r>
        <w:rPr>
          <w:rFonts w:ascii="Times New Roman" w:eastAsia="Aptos" w:hAnsi="Times New Roman" w:cs="Aptos"/>
          <w:i/>
          <w:iCs/>
          <w:lang w:val="en-GB"/>
        </w:rPr>
        <w:t>Brain Behav</w:t>
      </w:r>
      <w:r>
        <w:rPr>
          <w:rFonts w:ascii="Times New Roman" w:eastAsia="Aptos" w:hAnsi="Times New Roman" w:cs="Aptos"/>
          <w:lang w:val="en-GB"/>
        </w:rPr>
        <w:t xml:space="preserve"> 2022;</w:t>
      </w:r>
      <w:r>
        <w:rPr>
          <w:rFonts w:ascii="Times New Roman" w:eastAsia="Aptos" w:hAnsi="Times New Roman" w:cs="Aptos"/>
        </w:rPr>
        <w:t>12(8</w:t>
      </w:r>
      <w:proofErr w:type="gramStart"/>
      <w:r>
        <w:rPr>
          <w:rFonts w:ascii="Times New Roman" w:eastAsia="Aptos" w:hAnsi="Times New Roman" w:cs="Aptos"/>
        </w:rPr>
        <w:t>):e</w:t>
      </w:r>
      <w:proofErr w:type="gramEnd"/>
      <w:r>
        <w:rPr>
          <w:rFonts w:ascii="Times New Roman" w:eastAsia="Aptos" w:hAnsi="Times New Roman" w:cs="Aptos"/>
        </w:rPr>
        <w:t>2698</w:t>
      </w:r>
      <w:r>
        <w:rPr>
          <w:rFonts w:ascii="Times New Roman" w:eastAsia="Aptos" w:hAnsi="Times New Roman" w:cs="Aptos"/>
          <w:lang w:val="en-GB"/>
        </w:rPr>
        <w:t>. doi:10.1002/brb3.2698.</w:t>
      </w:r>
    </w:p>
    <w:p w14:paraId="3084E4E8"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Flory K, Molina BSG, Pelham WE Jr, Gnagy E, Smith B. ADHD and risky sexual </w:t>
      </w:r>
      <w:proofErr w:type="spellStart"/>
      <w:r>
        <w:rPr>
          <w:rFonts w:ascii="Times New Roman" w:eastAsia="Aptos" w:hAnsi="Times New Roman" w:cs="Aptos"/>
          <w:lang w:val="en-GB"/>
        </w:rPr>
        <w:t>behavior</w:t>
      </w:r>
      <w:proofErr w:type="spellEnd"/>
      <w:r>
        <w:rPr>
          <w:rFonts w:ascii="Times New Roman" w:eastAsia="Aptos" w:hAnsi="Times New Roman" w:cs="Aptos"/>
          <w:lang w:val="en-GB"/>
        </w:rPr>
        <w:t xml:space="preserve">. </w:t>
      </w:r>
      <w:r>
        <w:rPr>
          <w:rFonts w:ascii="Times New Roman" w:eastAsia="Aptos" w:hAnsi="Times New Roman" w:cs="Aptos"/>
          <w:i/>
          <w:iCs/>
          <w:lang w:val="en-GB"/>
        </w:rPr>
        <w:t>ADHD Rep</w:t>
      </w:r>
      <w:r>
        <w:rPr>
          <w:rFonts w:ascii="Times New Roman" w:eastAsia="Aptos" w:hAnsi="Times New Roman" w:cs="Aptos"/>
          <w:lang w:val="en-GB"/>
        </w:rPr>
        <w:t xml:space="preserve"> 2007;15(3):1–4. doi:10.1521/adhd.2007.15.3.1.</w:t>
      </w:r>
    </w:p>
    <w:p w14:paraId="754E580B"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Isaksson J, Stickley A, </w:t>
      </w:r>
      <w:proofErr w:type="spellStart"/>
      <w:r>
        <w:rPr>
          <w:rFonts w:ascii="Times New Roman" w:eastAsia="Aptos" w:hAnsi="Times New Roman" w:cs="Aptos"/>
          <w:lang w:val="en-GB"/>
        </w:rPr>
        <w:t>Koposov</w:t>
      </w:r>
      <w:proofErr w:type="spellEnd"/>
      <w:r>
        <w:rPr>
          <w:rFonts w:ascii="Times New Roman" w:eastAsia="Aptos" w:hAnsi="Times New Roman" w:cs="Aptos"/>
          <w:lang w:val="en-GB"/>
        </w:rPr>
        <w:t xml:space="preserve"> R, Ruchkin V. The danger of being inattentive: ADHD symptoms and risky sexual behaviour in Russian adolescents. </w:t>
      </w:r>
      <w:proofErr w:type="spellStart"/>
      <w:r>
        <w:rPr>
          <w:rFonts w:ascii="Times New Roman" w:eastAsia="Aptos" w:hAnsi="Times New Roman" w:cs="Aptos"/>
          <w:i/>
          <w:iCs/>
          <w:lang w:val="en-GB"/>
        </w:rPr>
        <w:t>Eur</w:t>
      </w:r>
      <w:proofErr w:type="spellEnd"/>
      <w:r>
        <w:rPr>
          <w:rFonts w:ascii="Times New Roman" w:eastAsia="Aptos" w:hAnsi="Times New Roman" w:cs="Aptos"/>
          <w:i/>
          <w:iCs/>
          <w:lang w:val="en-GB"/>
        </w:rPr>
        <w:t xml:space="preserve"> Psychiatry</w:t>
      </w:r>
      <w:r>
        <w:rPr>
          <w:rFonts w:ascii="Times New Roman" w:eastAsia="Aptos" w:hAnsi="Times New Roman" w:cs="Aptos"/>
          <w:lang w:val="en-GB"/>
        </w:rPr>
        <w:t xml:space="preserve"> </w:t>
      </w:r>
      <w:proofErr w:type="gramStart"/>
      <w:r>
        <w:rPr>
          <w:rFonts w:ascii="Times New Roman" w:eastAsia="Aptos" w:hAnsi="Times New Roman" w:cs="Aptos"/>
          <w:lang w:val="en-GB"/>
        </w:rPr>
        <w:t>2018;47:42</w:t>
      </w:r>
      <w:proofErr w:type="gramEnd"/>
      <w:r>
        <w:rPr>
          <w:rFonts w:ascii="Times New Roman" w:eastAsia="Aptos" w:hAnsi="Times New Roman" w:cs="Aptos"/>
          <w:lang w:val="en-GB"/>
        </w:rPr>
        <w:t xml:space="preserve">–8. </w:t>
      </w:r>
      <w:proofErr w:type="gramStart"/>
      <w:r>
        <w:rPr>
          <w:rFonts w:ascii="Times New Roman" w:eastAsia="Aptos" w:hAnsi="Times New Roman" w:cs="Aptos"/>
          <w:lang w:val="en-GB"/>
        </w:rPr>
        <w:t>doi:10.1016/j.eurpsy</w:t>
      </w:r>
      <w:proofErr w:type="gramEnd"/>
      <w:r>
        <w:rPr>
          <w:rFonts w:ascii="Times New Roman" w:eastAsia="Aptos" w:hAnsi="Times New Roman" w:cs="Aptos"/>
          <w:lang w:val="en-GB"/>
        </w:rPr>
        <w:t>.2017.09.004.</w:t>
      </w:r>
    </w:p>
    <w:p w14:paraId="59948DF0"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Santelli JS, Lindberg LD, Finer LB, Singh S. Explaining recent declines in adolescent pregnancy in the United States: the contribution of abstinence and improved contraceptive use. </w:t>
      </w:r>
      <w:r>
        <w:rPr>
          <w:rFonts w:ascii="Times New Roman" w:eastAsia="Aptos" w:hAnsi="Times New Roman" w:cs="Aptos"/>
          <w:i/>
          <w:iCs/>
          <w:lang w:val="en-GB"/>
        </w:rPr>
        <w:t>Am J Public Health</w:t>
      </w:r>
      <w:r>
        <w:rPr>
          <w:rFonts w:ascii="Times New Roman" w:eastAsia="Aptos" w:hAnsi="Times New Roman" w:cs="Aptos"/>
          <w:lang w:val="en-GB"/>
        </w:rPr>
        <w:t xml:space="preserve"> 2007;</w:t>
      </w:r>
      <w:r>
        <w:rPr>
          <w:rFonts w:ascii="Times New Roman" w:eastAsia="Aptos" w:hAnsi="Times New Roman" w:cs="Aptos"/>
        </w:rPr>
        <w:t>97(1):150–6</w:t>
      </w:r>
      <w:r>
        <w:rPr>
          <w:rFonts w:ascii="Times New Roman" w:eastAsia="Aptos" w:hAnsi="Times New Roman" w:cs="Aptos"/>
          <w:lang w:val="en-GB"/>
        </w:rPr>
        <w:t>. doi:10.2105/AJPH.2006.089169.</w:t>
      </w:r>
    </w:p>
    <w:p w14:paraId="3316186A"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Klint Carlander AK, Thorsell M, Demetry Y, </w:t>
      </w:r>
      <w:proofErr w:type="spellStart"/>
      <w:r>
        <w:rPr>
          <w:rFonts w:ascii="Times New Roman" w:eastAsia="Aptos" w:hAnsi="Times New Roman" w:cs="Aptos"/>
          <w:lang w:val="en-GB"/>
        </w:rPr>
        <w:t>Nikodell</w:t>
      </w:r>
      <w:proofErr w:type="spellEnd"/>
      <w:r>
        <w:rPr>
          <w:rFonts w:ascii="Times New Roman" w:eastAsia="Aptos" w:hAnsi="Times New Roman" w:cs="Aptos"/>
          <w:lang w:val="en-GB"/>
        </w:rPr>
        <w:t xml:space="preserve"> S, Kopp Kallner H, Skoglund C. Knowledge, challenges, and standard of care of young women with ADHD at Swedish youth clinics. </w:t>
      </w:r>
      <w:r>
        <w:rPr>
          <w:rFonts w:ascii="Times New Roman" w:eastAsia="Aptos" w:hAnsi="Times New Roman" w:cs="Aptos"/>
          <w:i/>
          <w:iCs/>
          <w:lang w:val="en-GB"/>
        </w:rPr>
        <w:t xml:space="preserve">Sex </w:t>
      </w:r>
      <w:proofErr w:type="spellStart"/>
      <w:r>
        <w:rPr>
          <w:rFonts w:ascii="Times New Roman" w:eastAsia="Aptos" w:hAnsi="Times New Roman" w:cs="Aptos"/>
          <w:i/>
          <w:iCs/>
          <w:lang w:val="en-GB"/>
        </w:rPr>
        <w:t>Reprod</w:t>
      </w:r>
      <w:proofErr w:type="spellEnd"/>
      <w:r>
        <w:rPr>
          <w:rFonts w:ascii="Times New Roman" w:eastAsia="Aptos" w:hAnsi="Times New Roman" w:cs="Aptos"/>
          <w:i/>
          <w:iCs/>
          <w:lang w:val="en-GB"/>
        </w:rPr>
        <w:t xml:space="preserve"> </w:t>
      </w:r>
      <w:proofErr w:type="spellStart"/>
      <w:r>
        <w:rPr>
          <w:rFonts w:ascii="Times New Roman" w:eastAsia="Aptos" w:hAnsi="Times New Roman" w:cs="Aptos"/>
          <w:i/>
          <w:iCs/>
          <w:lang w:val="en-GB"/>
        </w:rPr>
        <w:t>Healthc</w:t>
      </w:r>
      <w:proofErr w:type="spellEnd"/>
      <w:r>
        <w:rPr>
          <w:rFonts w:ascii="Times New Roman" w:eastAsia="Aptos" w:hAnsi="Times New Roman" w:cs="Aptos"/>
          <w:lang w:val="en-GB"/>
        </w:rPr>
        <w:t xml:space="preserve"> </w:t>
      </w:r>
      <w:proofErr w:type="gramStart"/>
      <w:r>
        <w:rPr>
          <w:rFonts w:ascii="Times New Roman" w:eastAsia="Aptos" w:hAnsi="Times New Roman" w:cs="Aptos"/>
          <w:lang w:val="en-GB"/>
        </w:rPr>
        <w:t>2022;32:100727</w:t>
      </w:r>
      <w:proofErr w:type="gramEnd"/>
      <w:r>
        <w:rPr>
          <w:rFonts w:ascii="Times New Roman" w:eastAsia="Aptos" w:hAnsi="Times New Roman" w:cs="Aptos"/>
          <w:lang w:val="en-GB"/>
        </w:rPr>
        <w:t xml:space="preserve">. </w:t>
      </w:r>
      <w:proofErr w:type="gramStart"/>
      <w:r>
        <w:rPr>
          <w:rFonts w:ascii="Times New Roman" w:eastAsia="Aptos" w:hAnsi="Times New Roman" w:cs="Aptos"/>
          <w:lang w:val="en-GB"/>
        </w:rPr>
        <w:t>doi:10.1016/j.srhc</w:t>
      </w:r>
      <w:proofErr w:type="gramEnd"/>
      <w:r>
        <w:rPr>
          <w:rFonts w:ascii="Times New Roman" w:eastAsia="Aptos" w:hAnsi="Times New Roman" w:cs="Aptos"/>
          <w:lang w:val="en-GB"/>
        </w:rPr>
        <w:t>.2022.100727.</w:t>
      </w:r>
    </w:p>
    <w:p w14:paraId="71B36762"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Caci H, Didier C, </w:t>
      </w:r>
      <w:proofErr w:type="spellStart"/>
      <w:r>
        <w:rPr>
          <w:rFonts w:ascii="Times New Roman" w:eastAsia="Aptos" w:hAnsi="Times New Roman" w:cs="Aptos"/>
          <w:lang w:val="en-GB"/>
        </w:rPr>
        <w:t>Wynchank</w:t>
      </w:r>
      <w:proofErr w:type="spellEnd"/>
      <w:r>
        <w:rPr>
          <w:rFonts w:ascii="Times New Roman" w:eastAsia="Aptos" w:hAnsi="Times New Roman" w:cs="Aptos"/>
          <w:lang w:val="en-GB"/>
        </w:rPr>
        <w:t xml:space="preserve"> D. Validation and bifactor structure of the French Adult ADHD Symptoms Rating Scale v1.1 (ASRS). </w:t>
      </w:r>
      <w:proofErr w:type="spellStart"/>
      <w:r>
        <w:rPr>
          <w:rFonts w:ascii="Times New Roman" w:eastAsia="Aptos" w:hAnsi="Times New Roman" w:cs="Aptos"/>
          <w:i/>
          <w:iCs/>
        </w:rPr>
        <w:t>Encephale</w:t>
      </w:r>
      <w:proofErr w:type="spellEnd"/>
      <w:r>
        <w:rPr>
          <w:rFonts w:ascii="Times New Roman" w:eastAsia="Aptos" w:hAnsi="Times New Roman" w:cs="Aptos"/>
        </w:rPr>
        <w:t xml:space="preserve"> </w:t>
      </w:r>
      <w:proofErr w:type="gramStart"/>
      <w:r>
        <w:rPr>
          <w:rFonts w:ascii="Times New Roman" w:eastAsia="Aptos" w:hAnsi="Times New Roman" w:cs="Aptos"/>
        </w:rPr>
        <w:t>2024;</w:t>
      </w:r>
      <w:proofErr w:type="gramEnd"/>
      <w:r>
        <w:rPr>
          <w:rFonts w:ascii="Times New Roman" w:eastAsia="Aptos" w:hAnsi="Times New Roman" w:cs="Aptos"/>
        </w:rPr>
        <w:t>50(1</w:t>
      </w:r>
      <w:proofErr w:type="gramStart"/>
      <w:r>
        <w:rPr>
          <w:rFonts w:ascii="Times New Roman" w:eastAsia="Aptos" w:hAnsi="Times New Roman" w:cs="Aptos"/>
        </w:rPr>
        <w:t>):</w:t>
      </w:r>
      <w:proofErr w:type="gramEnd"/>
      <w:r>
        <w:rPr>
          <w:rFonts w:ascii="Times New Roman" w:eastAsia="Aptos" w:hAnsi="Times New Roman" w:cs="Aptos"/>
        </w:rPr>
        <w:t xml:space="preserve">68–74. </w:t>
      </w:r>
      <w:proofErr w:type="gramStart"/>
      <w:r>
        <w:rPr>
          <w:rFonts w:ascii="Times New Roman" w:eastAsia="Aptos" w:hAnsi="Times New Roman" w:cs="Aptos"/>
        </w:rPr>
        <w:t>doi:10.1016/j.encep</w:t>
      </w:r>
      <w:proofErr w:type="gramEnd"/>
      <w:r>
        <w:rPr>
          <w:rFonts w:ascii="Times New Roman" w:eastAsia="Aptos" w:hAnsi="Times New Roman" w:cs="Aptos"/>
        </w:rPr>
        <w:t>.2022.11.007.</w:t>
      </w:r>
    </w:p>
    <w:p w14:paraId="0A920261"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rPr>
        <w:t xml:space="preserve">Adler LA, Spencer T, </w:t>
      </w:r>
      <w:proofErr w:type="spellStart"/>
      <w:r>
        <w:rPr>
          <w:rFonts w:ascii="Times New Roman" w:eastAsia="Aptos" w:hAnsi="Times New Roman" w:cs="Aptos"/>
        </w:rPr>
        <w:t>Faraone</w:t>
      </w:r>
      <w:proofErr w:type="spellEnd"/>
      <w:r>
        <w:rPr>
          <w:rFonts w:ascii="Times New Roman" w:eastAsia="Aptos" w:hAnsi="Times New Roman" w:cs="Aptos"/>
        </w:rPr>
        <w:t xml:space="preserve"> SV, Kessler RC, </w:t>
      </w:r>
      <w:proofErr w:type="spellStart"/>
      <w:r>
        <w:rPr>
          <w:rFonts w:ascii="Times New Roman" w:eastAsia="Aptos" w:hAnsi="Times New Roman" w:cs="Aptos"/>
        </w:rPr>
        <w:t>Howes</w:t>
      </w:r>
      <w:proofErr w:type="spellEnd"/>
      <w:r>
        <w:rPr>
          <w:rFonts w:ascii="Times New Roman" w:eastAsia="Aptos" w:hAnsi="Times New Roman" w:cs="Aptos"/>
        </w:rPr>
        <w:t xml:space="preserve"> MJ, </w:t>
      </w:r>
      <w:proofErr w:type="spellStart"/>
      <w:r>
        <w:rPr>
          <w:rFonts w:ascii="Times New Roman" w:eastAsia="Aptos" w:hAnsi="Times New Roman" w:cs="Aptos"/>
        </w:rPr>
        <w:t>Biederman</w:t>
      </w:r>
      <w:proofErr w:type="spellEnd"/>
      <w:r>
        <w:rPr>
          <w:rFonts w:ascii="Times New Roman" w:eastAsia="Aptos" w:hAnsi="Times New Roman" w:cs="Aptos"/>
        </w:rPr>
        <w:t xml:space="preserve"> J, et al. </w:t>
      </w:r>
      <w:r>
        <w:rPr>
          <w:rFonts w:ascii="Times New Roman" w:eastAsia="Aptos" w:hAnsi="Times New Roman" w:cs="Aptos"/>
          <w:lang w:val="en-GB"/>
        </w:rPr>
        <w:t xml:space="preserve">Validity of pilot Adult ADHD Self-Report Scale (ASRS) to rate adult ADHD symptoms. </w:t>
      </w:r>
      <w:r>
        <w:rPr>
          <w:rFonts w:ascii="Times New Roman" w:eastAsia="Aptos" w:hAnsi="Times New Roman" w:cs="Aptos"/>
          <w:i/>
          <w:iCs/>
          <w:lang w:val="en-GB"/>
        </w:rPr>
        <w:t>Ann Clin Psychiatry</w:t>
      </w:r>
      <w:r>
        <w:rPr>
          <w:rFonts w:ascii="Times New Roman" w:eastAsia="Aptos" w:hAnsi="Times New Roman" w:cs="Aptos"/>
          <w:lang w:val="en-GB"/>
        </w:rPr>
        <w:t xml:space="preserve"> 2006;</w:t>
      </w:r>
      <w:r>
        <w:rPr>
          <w:rFonts w:ascii="Times New Roman" w:eastAsia="Aptos" w:hAnsi="Times New Roman" w:cs="Aptos"/>
        </w:rPr>
        <w:t>18(3):145–8</w:t>
      </w:r>
      <w:r>
        <w:rPr>
          <w:rFonts w:ascii="Times New Roman" w:eastAsia="Aptos" w:hAnsi="Times New Roman" w:cs="Aptos"/>
          <w:lang w:val="en-GB"/>
        </w:rPr>
        <w:t>. doi:10.1080/10401230600801077.</w:t>
      </w:r>
    </w:p>
    <w:p w14:paraId="1E720CBF"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lastRenderedPageBreak/>
        <w:t xml:space="preserve">Kessler RC, Adler LA, Gruber MJ, </w:t>
      </w:r>
      <w:proofErr w:type="spellStart"/>
      <w:r>
        <w:rPr>
          <w:rFonts w:ascii="Times New Roman" w:eastAsia="Aptos" w:hAnsi="Times New Roman" w:cs="Aptos"/>
          <w:lang w:val="en-GB"/>
        </w:rPr>
        <w:t>Sarawate</w:t>
      </w:r>
      <w:proofErr w:type="spellEnd"/>
      <w:r>
        <w:rPr>
          <w:rFonts w:ascii="Times New Roman" w:eastAsia="Aptos" w:hAnsi="Times New Roman" w:cs="Aptos"/>
          <w:lang w:val="en-GB"/>
        </w:rPr>
        <w:t xml:space="preserve"> CA, Spencer T, Van Brunt DL. Validity of the World Health Organization Adult ADHD Self-Report Scale (ASRS) Screener in a representative sample of health plan members. </w:t>
      </w:r>
      <w:r>
        <w:rPr>
          <w:rFonts w:ascii="Times New Roman" w:eastAsia="Aptos" w:hAnsi="Times New Roman" w:cs="Aptos"/>
          <w:i/>
          <w:iCs/>
          <w:lang w:val="en-GB"/>
        </w:rPr>
        <w:t xml:space="preserve">Int J Methods </w:t>
      </w:r>
      <w:proofErr w:type="spellStart"/>
      <w:r>
        <w:rPr>
          <w:rFonts w:ascii="Times New Roman" w:eastAsia="Aptos" w:hAnsi="Times New Roman" w:cs="Aptos"/>
          <w:i/>
          <w:iCs/>
          <w:lang w:val="en-GB"/>
        </w:rPr>
        <w:t>Psychiatr</w:t>
      </w:r>
      <w:proofErr w:type="spellEnd"/>
      <w:r>
        <w:rPr>
          <w:rFonts w:ascii="Times New Roman" w:eastAsia="Aptos" w:hAnsi="Times New Roman" w:cs="Aptos"/>
          <w:i/>
          <w:iCs/>
          <w:lang w:val="en-GB"/>
        </w:rPr>
        <w:t xml:space="preserve"> Res</w:t>
      </w:r>
      <w:r>
        <w:rPr>
          <w:rFonts w:ascii="Times New Roman" w:eastAsia="Aptos" w:hAnsi="Times New Roman" w:cs="Aptos"/>
          <w:lang w:val="en-GB"/>
        </w:rPr>
        <w:t xml:space="preserve"> 2007;</w:t>
      </w:r>
      <w:r>
        <w:rPr>
          <w:rFonts w:ascii="Times New Roman" w:eastAsia="Aptos" w:hAnsi="Times New Roman" w:cs="Aptos"/>
        </w:rPr>
        <w:t>16(2):52–65</w:t>
      </w:r>
      <w:r>
        <w:rPr>
          <w:rFonts w:ascii="Times New Roman" w:eastAsia="Aptos" w:hAnsi="Times New Roman" w:cs="Aptos"/>
          <w:lang w:val="en-GB"/>
        </w:rPr>
        <w:t>. doi:10.1002/mpr.208.</w:t>
      </w:r>
    </w:p>
    <w:p w14:paraId="185FB622"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Hechtman L, Swanson JM, Sibley MH, Stehli A, Owens EB, Mitchell JT, et al. Functional adult outcomes 16 years after childhood diagnosis of attention-deficit/hyperactivity disorder: MTA results. </w:t>
      </w:r>
      <w:r>
        <w:rPr>
          <w:rFonts w:ascii="Times New Roman" w:eastAsia="Aptos" w:hAnsi="Times New Roman" w:cs="Aptos"/>
          <w:i/>
          <w:iCs/>
          <w:lang w:val="en-GB"/>
        </w:rPr>
        <w:t xml:space="preserve">J Am </w:t>
      </w:r>
      <w:proofErr w:type="spellStart"/>
      <w:r>
        <w:rPr>
          <w:rFonts w:ascii="Times New Roman" w:eastAsia="Aptos" w:hAnsi="Times New Roman" w:cs="Aptos"/>
          <w:i/>
          <w:iCs/>
          <w:lang w:val="en-GB"/>
        </w:rPr>
        <w:t>Acad</w:t>
      </w:r>
      <w:proofErr w:type="spellEnd"/>
      <w:r>
        <w:rPr>
          <w:rFonts w:ascii="Times New Roman" w:eastAsia="Aptos" w:hAnsi="Times New Roman" w:cs="Aptos"/>
          <w:i/>
          <w:iCs/>
          <w:lang w:val="en-GB"/>
        </w:rPr>
        <w:t xml:space="preserve"> Child </w:t>
      </w:r>
      <w:proofErr w:type="spellStart"/>
      <w:r>
        <w:rPr>
          <w:rFonts w:ascii="Times New Roman" w:eastAsia="Aptos" w:hAnsi="Times New Roman" w:cs="Aptos"/>
          <w:i/>
          <w:iCs/>
          <w:lang w:val="en-GB"/>
        </w:rPr>
        <w:t>Adolesc</w:t>
      </w:r>
      <w:proofErr w:type="spellEnd"/>
      <w:r>
        <w:rPr>
          <w:rFonts w:ascii="Times New Roman" w:eastAsia="Aptos" w:hAnsi="Times New Roman" w:cs="Aptos"/>
          <w:i/>
          <w:iCs/>
          <w:lang w:val="en-GB"/>
        </w:rPr>
        <w:t xml:space="preserve"> Psychiatry</w:t>
      </w:r>
      <w:r>
        <w:rPr>
          <w:rFonts w:ascii="Times New Roman" w:eastAsia="Aptos" w:hAnsi="Times New Roman" w:cs="Aptos"/>
          <w:lang w:val="en-GB"/>
        </w:rPr>
        <w:t xml:space="preserve"> 2016;55(11):945–</w:t>
      </w:r>
      <w:proofErr w:type="gramStart"/>
      <w:r>
        <w:rPr>
          <w:rFonts w:ascii="Times New Roman" w:eastAsia="Aptos" w:hAnsi="Times New Roman" w:cs="Aptos"/>
          <w:lang w:val="en-GB"/>
        </w:rPr>
        <w:t>52.e</w:t>
      </w:r>
      <w:proofErr w:type="gramEnd"/>
      <w:r>
        <w:rPr>
          <w:rFonts w:ascii="Times New Roman" w:eastAsia="Aptos" w:hAnsi="Times New Roman" w:cs="Aptos"/>
          <w:lang w:val="en-GB"/>
        </w:rPr>
        <w:t xml:space="preserve">2. </w:t>
      </w:r>
      <w:proofErr w:type="gramStart"/>
      <w:r>
        <w:rPr>
          <w:rFonts w:ascii="Times New Roman" w:eastAsia="Aptos" w:hAnsi="Times New Roman" w:cs="Aptos"/>
          <w:lang w:val="en-GB"/>
        </w:rPr>
        <w:t>doi:10.1016/j.jaac</w:t>
      </w:r>
      <w:proofErr w:type="gramEnd"/>
      <w:r>
        <w:rPr>
          <w:rFonts w:ascii="Times New Roman" w:eastAsia="Aptos" w:hAnsi="Times New Roman" w:cs="Aptos"/>
          <w:lang w:val="en-GB"/>
        </w:rPr>
        <w:t>.2016.07.774.</w:t>
      </w:r>
    </w:p>
    <w:p w14:paraId="2ADAF96A"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Weyandt L, DuPaul GJ, Shepard E, Labban JD, Francis A, Beatty A, et al. Longitudinal examination of sexual risk </w:t>
      </w:r>
      <w:proofErr w:type="spellStart"/>
      <w:r>
        <w:rPr>
          <w:rFonts w:ascii="Times New Roman" w:eastAsia="Aptos" w:hAnsi="Times New Roman" w:cs="Aptos"/>
          <w:lang w:val="en-GB"/>
        </w:rPr>
        <w:t>behavior</w:t>
      </w:r>
      <w:proofErr w:type="spellEnd"/>
      <w:r>
        <w:rPr>
          <w:rFonts w:ascii="Times New Roman" w:eastAsia="Aptos" w:hAnsi="Times New Roman" w:cs="Aptos"/>
          <w:lang w:val="en-GB"/>
        </w:rPr>
        <w:t xml:space="preserve"> in college students with and without attention-deficit/hyperactivity disorder. </w:t>
      </w:r>
      <w:r>
        <w:rPr>
          <w:rFonts w:ascii="Times New Roman" w:eastAsia="Aptos" w:hAnsi="Times New Roman" w:cs="Aptos"/>
          <w:i/>
          <w:iCs/>
          <w:lang w:val="en-GB"/>
        </w:rPr>
        <w:t xml:space="preserve">Arch Sex </w:t>
      </w:r>
      <w:proofErr w:type="spellStart"/>
      <w:r>
        <w:rPr>
          <w:rFonts w:ascii="Times New Roman" w:eastAsia="Aptos" w:hAnsi="Times New Roman" w:cs="Aptos"/>
          <w:i/>
          <w:iCs/>
          <w:lang w:val="en-GB"/>
        </w:rPr>
        <w:t>Behav</w:t>
      </w:r>
      <w:proofErr w:type="spellEnd"/>
      <w:r>
        <w:rPr>
          <w:rFonts w:ascii="Times New Roman" w:eastAsia="Aptos" w:hAnsi="Times New Roman" w:cs="Aptos"/>
          <w:lang w:val="en-GB"/>
        </w:rPr>
        <w:t xml:space="preserve"> 2023;</w:t>
      </w:r>
      <w:r>
        <w:rPr>
          <w:rFonts w:ascii="Times New Roman" w:eastAsia="Aptos" w:hAnsi="Times New Roman" w:cs="Aptos"/>
        </w:rPr>
        <w:t>52(8):3505–19</w:t>
      </w:r>
      <w:r>
        <w:rPr>
          <w:rFonts w:ascii="Times New Roman" w:eastAsia="Aptos" w:hAnsi="Times New Roman" w:cs="Aptos"/>
          <w:lang w:val="en-GB"/>
        </w:rPr>
        <w:t>. doi:10.1007/s10508-023-02660-0.</w:t>
      </w:r>
    </w:p>
    <w:p w14:paraId="2D9F20CA"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proofErr w:type="spellStart"/>
      <w:r>
        <w:rPr>
          <w:rFonts w:ascii="Times New Roman" w:eastAsia="Aptos" w:hAnsi="Times New Roman" w:cs="Aptos"/>
          <w:lang w:val="en-GB"/>
        </w:rPr>
        <w:t>Rohacek</w:t>
      </w:r>
      <w:proofErr w:type="spellEnd"/>
      <w:r>
        <w:rPr>
          <w:rFonts w:ascii="Times New Roman" w:eastAsia="Aptos" w:hAnsi="Times New Roman" w:cs="Aptos"/>
          <w:lang w:val="en-GB"/>
        </w:rPr>
        <w:t xml:space="preserve"> AM, Firkey MK, Woolf-King SE, </w:t>
      </w:r>
      <w:proofErr w:type="spellStart"/>
      <w:r>
        <w:rPr>
          <w:rFonts w:ascii="Times New Roman" w:eastAsia="Aptos" w:hAnsi="Times New Roman" w:cs="Aptos"/>
          <w:lang w:val="en-GB"/>
        </w:rPr>
        <w:t>Antshel</w:t>
      </w:r>
      <w:proofErr w:type="spellEnd"/>
      <w:r>
        <w:rPr>
          <w:rFonts w:ascii="Times New Roman" w:eastAsia="Aptos" w:hAnsi="Times New Roman" w:cs="Aptos"/>
          <w:lang w:val="en-GB"/>
        </w:rPr>
        <w:t xml:space="preserve"> KM. Moderation of risks to sexual health by substance use in college students with ADHD. </w:t>
      </w:r>
      <w:r>
        <w:rPr>
          <w:rFonts w:ascii="Times New Roman" w:eastAsia="Aptos" w:hAnsi="Times New Roman" w:cs="Aptos"/>
          <w:i/>
          <w:iCs/>
          <w:lang w:val="en-GB"/>
        </w:rPr>
        <w:t>J Clin Psychiatry</w:t>
      </w:r>
      <w:r>
        <w:rPr>
          <w:rFonts w:ascii="Times New Roman" w:eastAsia="Aptos" w:hAnsi="Times New Roman" w:cs="Aptos"/>
          <w:lang w:val="en-GB"/>
        </w:rPr>
        <w:t xml:space="preserve"> 2022;</w:t>
      </w:r>
      <w:r>
        <w:rPr>
          <w:rFonts w:ascii="Times New Roman" w:eastAsia="Aptos" w:hAnsi="Times New Roman" w:cs="Aptos"/>
        </w:rPr>
        <w:t>83(4):21m14240</w:t>
      </w:r>
      <w:r>
        <w:rPr>
          <w:rFonts w:ascii="Times New Roman" w:eastAsia="Aptos" w:hAnsi="Times New Roman" w:cs="Aptos"/>
          <w:lang w:val="en-GB"/>
        </w:rPr>
        <w:t>. doi:10.4088/JCP.21m14240.</w:t>
      </w:r>
    </w:p>
    <w:p w14:paraId="4CB9B196"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Lundin C, Wikman A, Wikman P, Kallner HK, Sundström-</w:t>
      </w:r>
      <w:proofErr w:type="spellStart"/>
      <w:r>
        <w:rPr>
          <w:rFonts w:ascii="Times New Roman" w:eastAsia="Aptos" w:hAnsi="Times New Roman" w:cs="Aptos"/>
          <w:lang w:val="en-GB"/>
        </w:rPr>
        <w:t>Poromaa</w:t>
      </w:r>
      <w:proofErr w:type="spellEnd"/>
      <w:r>
        <w:rPr>
          <w:rFonts w:ascii="Times New Roman" w:eastAsia="Aptos" w:hAnsi="Times New Roman" w:cs="Aptos"/>
          <w:lang w:val="en-GB"/>
        </w:rPr>
        <w:t xml:space="preserve"> I, Skoglund C. Hormonal contraceptive use and risk of depression among young women with attention-deficit/hyperactivity disorder. </w:t>
      </w:r>
      <w:r>
        <w:rPr>
          <w:rFonts w:ascii="Times New Roman" w:eastAsia="Aptos" w:hAnsi="Times New Roman" w:cs="Aptos"/>
          <w:i/>
          <w:iCs/>
          <w:lang w:val="en-GB"/>
        </w:rPr>
        <w:t xml:space="preserve">J Am </w:t>
      </w:r>
      <w:proofErr w:type="spellStart"/>
      <w:r>
        <w:rPr>
          <w:rFonts w:ascii="Times New Roman" w:eastAsia="Aptos" w:hAnsi="Times New Roman" w:cs="Aptos"/>
          <w:i/>
          <w:iCs/>
          <w:lang w:val="en-GB"/>
        </w:rPr>
        <w:t>Acad</w:t>
      </w:r>
      <w:proofErr w:type="spellEnd"/>
      <w:r>
        <w:rPr>
          <w:rFonts w:ascii="Times New Roman" w:eastAsia="Aptos" w:hAnsi="Times New Roman" w:cs="Aptos"/>
          <w:i/>
          <w:iCs/>
          <w:lang w:val="en-GB"/>
        </w:rPr>
        <w:t xml:space="preserve"> Child </w:t>
      </w:r>
      <w:proofErr w:type="spellStart"/>
      <w:r>
        <w:rPr>
          <w:rFonts w:ascii="Times New Roman" w:eastAsia="Aptos" w:hAnsi="Times New Roman" w:cs="Aptos"/>
          <w:i/>
          <w:iCs/>
          <w:lang w:val="en-GB"/>
        </w:rPr>
        <w:t>Adolesc</w:t>
      </w:r>
      <w:proofErr w:type="spellEnd"/>
      <w:r>
        <w:rPr>
          <w:rFonts w:ascii="Times New Roman" w:eastAsia="Aptos" w:hAnsi="Times New Roman" w:cs="Aptos"/>
          <w:i/>
          <w:iCs/>
          <w:lang w:val="en-GB"/>
        </w:rPr>
        <w:t xml:space="preserve"> Psychiatry</w:t>
      </w:r>
      <w:r>
        <w:rPr>
          <w:rFonts w:ascii="Times New Roman" w:eastAsia="Aptos" w:hAnsi="Times New Roman" w:cs="Aptos"/>
          <w:lang w:val="en-GB"/>
        </w:rPr>
        <w:t xml:space="preserve"> 2023;</w:t>
      </w:r>
      <w:r>
        <w:rPr>
          <w:rFonts w:ascii="Times New Roman" w:eastAsia="Aptos" w:hAnsi="Times New Roman" w:cs="Aptos"/>
        </w:rPr>
        <w:t>62(6):665–74</w:t>
      </w:r>
      <w:r>
        <w:rPr>
          <w:rFonts w:ascii="Times New Roman" w:eastAsia="Aptos" w:hAnsi="Times New Roman" w:cs="Aptos"/>
          <w:lang w:val="en-GB"/>
        </w:rPr>
        <w:t xml:space="preserve">. </w:t>
      </w:r>
      <w:proofErr w:type="gramStart"/>
      <w:r>
        <w:rPr>
          <w:rFonts w:ascii="Times New Roman" w:eastAsia="Aptos" w:hAnsi="Times New Roman" w:cs="Aptos"/>
          <w:lang w:val="en-GB"/>
        </w:rPr>
        <w:t>doi:10.1016/j.jaac</w:t>
      </w:r>
      <w:proofErr w:type="gramEnd"/>
      <w:r>
        <w:rPr>
          <w:rFonts w:ascii="Times New Roman" w:eastAsia="Aptos" w:hAnsi="Times New Roman" w:cs="Aptos"/>
          <w:lang w:val="en-GB"/>
        </w:rPr>
        <w:t>.2022.07.847.</w:t>
      </w:r>
    </w:p>
    <w:p w14:paraId="0ADE96EB"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Kolding L, Ehrenstein V, Pedersen L, Sandager P, Petersen OB, Uldbjerg N, et al. Associations between ADHD medication use in pregnancy and severe malformations based on prenatal and postnatal diagnoses: a Danish registry-based study. </w:t>
      </w:r>
      <w:r>
        <w:rPr>
          <w:rFonts w:ascii="Times New Roman" w:eastAsia="Aptos" w:hAnsi="Times New Roman" w:cs="Aptos"/>
          <w:i/>
          <w:iCs/>
        </w:rPr>
        <w:t>J Clin Psychiatry</w:t>
      </w:r>
      <w:r>
        <w:rPr>
          <w:rFonts w:ascii="Times New Roman" w:eastAsia="Aptos" w:hAnsi="Times New Roman" w:cs="Aptos"/>
        </w:rPr>
        <w:t xml:space="preserve"> </w:t>
      </w:r>
      <w:proofErr w:type="gramStart"/>
      <w:r>
        <w:rPr>
          <w:rFonts w:ascii="Times New Roman" w:eastAsia="Aptos" w:hAnsi="Times New Roman" w:cs="Aptos"/>
        </w:rPr>
        <w:t>2021;</w:t>
      </w:r>
      <w:proofErr w:type="gramEnd"/>
      <w:r>
        <w:rPr>
          <w:rFonts w:ascii="Times New Roman" w:eastAsia="Aptos" w:hAnsi="Times New Roman" w:cs="Aptos"/>
        </w:rPr>
        <w:t>82(1</w:t>
      </w:r>
      <w:proofErr w:type="gramStart"/>
      <w:r>
        <w:rPr>
          <w:rFonts w:ascii="Times New Roman" w:eastAsia="Aptos" w:hAnsi="Times New Roman" w:cs="Aptos"/>
        </w:rPr>
        <w:t>):</w:t>
      </w:r>
      <w:proofErr w:type="gramEnd"/>
      <w:r>
        <w:rPr>
          <w:rFonts w:ascii="Times New Roman" w:eastAsia="Aptos" w:hAnsi="Times New Roman" w:cs="Aptos"/>
        </w:rPr>
        <w:t xml:space="preserve">20m13458. </w:t>
      </w:r>
      <w:proofErr w:type="gramStart"/>
      <w:r>
        <w:rPr>
          <w:rFonts w:ascii="Times New Roman" w:eastAsia="Aptos" w:hAnsi="Times New Roman" w:cs="Aptos"/>
        </w:rPr>
        <w:t>doi:</w:t>
      </w:r>
      <w:proofErr w:type="gramEnd"/>
      <w:r>
        <w:rPr>
          <w:rFonts w:ascii="Times New Roman" w:eastAsia="Aptos" w:hAnsi="Times New Roman" w:cs="Aptos"/>
        </w:rPr>
        <w:t>10.4088/JCP.20m13458.</w:t>
      </w:r>
    </w:p>
    <w:p w14:paraId="18507D88"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rPr>
        <w:t xml:space="preserve">Liu J, He Y, Shen Y, Zhou Y, Meng T, Xiao B, et al. </w:t>
      </w:r>
      <w:r>
        <w:rPr>
          <w:rFonts w:ascii="Times New Roman" w:eastAsia="Aptos" w:hAnsi="Times New Roman" w:cs="Aptos"/>
          <w:lang w:val="en-GB"/>
        </w:rPr>
        <w:t xml:space="preserve">Association of attention deficit/hyperactivity disorder with events occurring during pregnancy and perinatal period. </w:t>
      </w:r>
      <w:r>
        <w:rPr>
          <w:rFonts w:ascii="Times New Roman" w:eastAsia="Aptos" w:hAnsi="Times New Roman" w:cs="Aptos"/>
          <w:i/>
          <w:iCs/>
          <w:lang w:val="en-GB"/>
        </w:rPr>
        <w:t xml:space="preserve">Front </w:t>
      </w:r>
      <w:proofErr w:type="spellStart"/>
      <w:r>
        <w:rPr>
          <w:rFonts w:ascii="Times New Roman" w:eastAsia="Aptos" w:hAnsi="Times New Roman" w:cs="Aptos"/>
          <w:i/>
          <w:iCs/>
          <w:lang w:val="en-GB"/>
        </w:rPr>
        <w:t>Psychol</w:t>
      </w:r>
      <w:proofErr w:type="spellEnd"/>
      <w:r>
        <w:rPr>
          <w:rFonts w:ascii="Times New Roman" w:eastAsia="Aptos" w:hAnsi="Times New Roman" w:cs="Aptos"/>
          <w:lang w:val="en-GB"/>
        </w:rPr>
        <w:t xml:space="preserve"> </w:t>
      </w:r>
      <w:proofErr w:type="gramStart"/>
      <w:r>
        <w:rPr>
          <w:rFonts w:ascii="Times New Roman" w:eastAsia="Aptos" w:hAnsi="Times New Roman" w:cs="Aptos"/>
          <w:lang w:val="en-GB"/>
        </w:rPr>
        <w:t>2021;12:707500</w:t>
      </w:r>
      <w:proofErr w:type="gramEnd"/>
      <w:r>
        <w:rPr>
          <w:rFonts w:ascii="Times New Roman" w:eastAsia="Aptos" w:hAnsi="Times New Roman" w:cs="Aptos"/>
          <w:lang w:val="en-GB"/>
        </w:rPr>
        <w:t>. doi:10.3389/fpsyg.2021.707500.</w:t>
      </w:r>
    </w:p>
    <w:p w14:paraId="62EC7ACF"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Hertz PG, Turner D, Barra S, Biedermann L, Retz-</w:t>
      </w:r>
      <w:proofErr w:type="spellStart"/>
      <w:r>
        <w:rPr>
          <w:rFonts w:ascii="Times New Roman" w:eastAsia="Aptos" w:hAnsi="Times New Roman" w:cs="Aptos"/>
          <w:lang w:val="en-GB"/>
        </w:rPr>
        <w:t>Junginger</w:t>
      </w:r>
      <w:proofErr w:type="spellEnd"/>
      <w:r>
        <w:rPr>
          <w:rFonts w:ascii="Times New Roman" w:eastAsia="Aptos" w:hAnsi="Times New Roman" w:cs="Aptos"/>
          <w:lang w:val="en-GB"/>
        </w:rPr>
        <w:t xml:space="preserve"> P, </w:t>
      </w:r>
      <w:proofErr w:type="spellStart"/>
      <w:r>
        <w:rPr>
          <w:rFonts w:ascii="Times New Roman" w:eastAsia="Aptos" w:hAnsi="Times New Roman" w:cs="Aptos"/>
          <w:lang w:val="en-GB"/>
        </w:rPr>
        <w:t>Schöttle</w:t>
      </w:r>
      <w:proofErr w:type="spellEnd"/>
      <w:r>
        <w:rPr>
          <w:rFonts w:ascii="Times New Roman" w:eastAsia="Aptos" w:hAnsi="Times New Roman" w:cs="Aptos"/>
          <w:lang w:val="en-GB"/>
        </w:rPr>
        <w:t xml:space="preserve"> D, et al. Sexuality in adults with ADHD: results of an online survey. </w:t>
      </w:r>
      <w:r>
        <w:rPr>
          <w:rFonts w:ascii="Times New Roman" w:eastAsia="Aptos" w:hAnsi="Times New Roman" w:cs="Aptos"/>
          <w:i/>
          <w:iCs/>
          <w:lang w:val="en-GB"/>
        </w:rPr>
        <w:t>Front Psychiatry</w:t>
      </w:r>
      <w:r>
        <w:rPr>
          <w:rFonts w:ascii="Times New Roman" w:eastAsia="Aptos" w:hAnsi="Times New Roman" w:cs="Aptos"/>
          <w:lang w:val="en-GB"/>
        </w:rPr>
        <w:t xml:space="preserve"> </w:t>
      </w:r>
      <w:proofErr w:type="gramStart"/>
      <w:r>
        <w:rPr>
          <w:rFonts w:ascii="Times New Roman" w:eastAsia="Aptos" w:hAnsi="Times New Roman" w:cs="Aptos"/>
          <w:lang w:val="en-GB"/>
        </w:rPr>
        <w:t>2022;13:868278</w:t>
      </w:r>
      <w:proofErr w:type="gramEnd"/>
      <w:r>
        <w:rPr>
          <w:rFonts w:ascii="Times New Roman" w:eastAsia="Aptos" w:hAnsi="Times New Roman" w:cs="Aptos"/>
          <w:lang w:val="en-GB"/>
        </w:rPr>
        <w:t>. doi:10.3389/fpsyt.2022.868278.</w:t>
      </w:r>
    </w:p>
    <w:p w14:paraId="25303E14"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Kolp H, Horvath S, Munoz E, </w:t>
      </w:r>
      <w:proofErr w:type="spellStart"/>
      <w:r>
        <w:rPr>
          <w:rFonts w:ascii="Times New Roman" w:eastAsia="Aptos" w:hAnsi="Times New Roman" w:cs="Aptos"/>
          <w:lang w:val="en-GB"/>
        </w:rPr>
        <w:t>Metrik</w:t>
      </w:r>
      <w:proofErr w:type="spellEnd"/>
      <w:r>
        <w:rPr>
          <w:rFonts w:ascii="Times New Roman" w:eastAsia="Aptos" w:hAnsi="Times New Roman" w:cs="Aptos"/>
          <w:lang w:val="en-GB"/>
        </w:rPr>
        <w:t xml:space="preserve"> J, Shorey RC. Simultaneous alcohol and cannabis use and high-risk sexual </w:t>
      </w:r>
      <w:proofErr w:type="spellStart"/>
      <w:r>
        <w:rPr>
          <w:rFonts w:ascii="Times New Roman" w:eastAsia="Aptos" w:hAnsi="Times New Roman" w:cs="Aptos"/>
          <w:lang w:val="en-GB"/>
        </w:rPr>
        <w:t>behaviors</w:t>
      </w:r>
      <w:proofErr w:type="spellEnd"/>
      <w:r>
        <w:rPr>
          <w:rFonts w:ascii="Times New Roman" w:eastAsia="Aptos" w:hAnsi="Times New Roman" w:cs="Aptos"/>
          <w:lang w:val="en-GB"/>
        </w:rPr>
        <w:t xml:space="preserve">. </w:t>
      </w:r>
      <w:r>
        <w:rPr>
          <w:rFonts w:ascii="Times New Roman" w:eastAsia="Aptos" w:hAnsi="Times New Roman" w:cs="Aptos"/>
          <w:i/>
          <w:iCs/>
          <w:lang w:val="en-GB"/>
        </w:rPr>
        <w:t>Cannabis</w:t>
      </w:r>
      <w:r>
        <w:rPr>
          <w:rFonts w:ascii="Times New Roman" w:eastAsia="Aptos" w:hAnsi="Times New Roman" w:cs="Aptos"/>
          <w:lang w:val="en-GB"/>
        </w:rPr>
        <w:t xml:space="preserve"> 2024;</w:t>
      </w:r>
      <w:r>
        <w:rPr>
          <w:rFonts w:ascii="Times New Roman" w:eastAsia="Aptos" w:hAnsi="Times New Roman" w:cs="Aptos"/>
        </w:rPr>
        <w:t>7(2):1–10</w:t>
      </w:r>
      <w:r>
        <w:rPr>
          <w:rFonts w:ascii="Times New Roman" w:eastAsia="Aptos" w:hAnsi="Times New Roman" w:cs="Aptos"/>
          <w:lang w:val="en-GB"/>
        </w:rPr>
        <w:t xml:space="preserve">. </w:t>
      </w:r>
      <w:proofErr w:type="spellStart"/>
      <w:r>
        <w:rPr>
          <w:rFonts w:ascii="Times New Roman" w:eastAsia="Aptos" w:hAnsi="Times New Roman" w:cs="Aptos"/>
          <w:lang w:val="en-GB"/>
        </w:rPr>
        <w:t>doi</w:t>
      </w:r>
      <w:proofErr w:type="spellEnd"/>
      <w:r>
        <w:rPr>
          <w:rFonts w:ascii="Times New Roman" w:eastAsia="Aptos" w:hAnsi="Times New Roman" w:cs="Aptos"/>
          <w:lang w:val="en-GB"/>
        </w:rPr>
        <w:t>:</w:t>
      </w:r>
      <w:hyperlink r:id="rId8" w:tgtFrame="_blank">
        <w:r>
          <w:rPr>
            <w:rStyle w:val="Hyperlink"/>
            <w:rFonts w:ascii="Times New Roman" w:eastAsia="Aptos" w:hAnsi="Times New Roman" w:cs="Aptos"/>
            <w:color w:val="auto"/>
            <w:u w:val="none"/>
          </w:rPr>
          <w:t>10.26828/cannabis/2023/000134</w:t>
        </w:r>
      </w:hyperlink>
      <w:r>
        <w:rPr>
          <w:rFonts w:ascii="Times New Roman" w:eastAsia="Aptos" w:hAnsi="Times New Roman" w:cs="Aptos"/>
          <w:lang w:val="en-GB"/>
        </w:rPr>
        <w:t>.</w:t>
      </w:r>
    </w:p>
    <w:p w14:paraId="46CA47CD"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Garcia M, </w:t>
      </w:r>
      <w:proofErr w:type="spellStart"/>
      <w:r>
        <w:rPr>
          <w:rFonts w:ascii="Times New Roman" w:eastAsia="Aptos" w:hAnsi="Times New Roman" w:cs="Aptos"/>
          <w:lang w:val="en-GB"/>
        </w:rPr>
        <w:t>Rouchy</w:t>
      </w:r>
      <w:proofErr w:type="spellEnd"/>
      <w:r>
        <w:rPr>
          <w:rFonts w:ascii="Times New Roman" w:eastAsia="Aptos" w:hAnsi="Times New Roman" w:cs="Aptos"/>
          <w:lang w:val="en-GB"/>
        </w:rPr>
        <w:t xml:space="preserve"> E, </w:t>
      </w:r>
      <w:proofErr w:type="spellStart"/>
      <w:r>
        <w:rPr>
          <w:rFonts w:ascii="Times New Roman" w:eastAsia="Aptos" w:hAnsi="Times New Roman" w:cs="Aptos"/>
          <w:lang w:val="en-GB"/>
        </w:rPr>
        <w:t>Galéra</w:t>
      </w:r>
      <w:proofErr w:type="spellEnd"/>
      <w:r>
        <w:rPr>
          <w:rFonts w:ascii="Times New Roman" w:eastAsia="Aptos" w:hAnsi="Times New Roman" w:cs="Aptos"/>
          <w:lang w:val="en-GB"/>
        </w:rPr>
        <w:t xml:space="preserve"> C, </w:t>
      </w:r>
      <w:proofErr w:type="spellStart"/>
      <w:r>
        <w:rPr>
          <w:rFonts w:ascii="Times New Roman" w:eastAsia="Aptos" w:hAnsi="Times New Roman" w:cs="Aptos"/>
          <w:lang w:val="en-GB"/>
        </w:rPr>
        <w:t>Tzourio</w:t>
      </w:r>
      <w:proofErr w:type="spellEnd"/>
      <w:r>
        <w:rPr>
          <w:rFonts w:ascii="Times New Roman" w:eastAsia="Aptos" w:hAnsi="Times New Roman" w:cs="Aptos"/>
          <w:lang w:val="en-GB"/>
        </w:rPr>
        <w:t xml:space="preserve"> C, Michel G. The relation between ADHD symptoms, perceived stress and binge drinking in college students. </w:t>
      </w:r>
      <w:r>
        <w:rPr>
          <w:rFonts w:ascii="Times New Roman" w:eastAsia="Aptos" w:hAnsi="Times New Roman" w:cs="Aptos"/>
          <w:i/>
          <w:iCs/>
          <w:lang w:val="en-GB"/>
        </w:rPr>
        <w:t>Psychiatry Res</w:t>
      </w:r>
      <w:r>
        <w:rPr>
          <w:rFonts w:ascii="Times New Roman" w:eastAsia="Aptos" w:hAnsi="Times New Roman" w:cs="Aptos"/>
          <w:lang w:val="en-GB"/>
        </w:rPr>
        <w:t xml:space="preserve"> </w:t>
      </w:r>
      <w:proofErr w:type="gramStart"/>
      <w:r>
        <w:rPr>
          <w:rFonts w:ascii="Times New Roman" w:eastAsia="Aptos" w:hAnsi="Times New Roman" w:cs="Aptos"/>
          <w:lang w:val="en-GB"/>
        </w:rPr>
        <w:t>2020;284:112689</w:t>
      </w:r>
      <w:proofErr w:type="gramEnd"/>
      <w:r>
        <w:rPr>
          <w:rFonts w:ascii="Times New Roman" w:eastAsia="Aptos" w:hAnsi="Times New Roman" w:cs="Aptos"/>
          <w:lang w:val="en-GB"/>
        </w:rPr>
        <w:t xml:space="preserve">. </w:t>
      </w:r>
      <w:proofErr w:type="gramStart"/>
      <w:r>
        <w:rPr>
          <w:rFonts w:ascii="Times New Roman" w:eastAsia="Aptos" w:hAnsi="Times New Roman" w:cs="Aptos"/>
          <w:lang w:val="en-GB"/>
        </w:rPr>
        <w:t>doi:10.1016/j.psychres</w:t>
      </w:r>
      <w:proofErr w:type="gramEnd"/>
      <w:r>
        <w:rPr>
          <w:rFonts w:ascii="Times New Roman" w:eastAsia="Aptos" w:hAnsi="Times New Roman" w:cs="Aptos"/>
          <w:lang w:val="en-GB"/>
        </w:rPr>
        <w:t>.2019.112689.</w:t>
      </w:r>
    </w:p>
    <w:p w14:paraId="593168B3"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Murphy P, </w:t>
      </w:r>
      <w:proofErr w:type="spellStart"/>
      <w:r>
        <w:rPr>
          <w:rFonts w:ascii="Times New Roman" w:eastAsia="Aptos" w:hAnsi="Times New Roman" w:cs="Aptos"/>
          <w:lang w:val="en-GB"/>
        </w:rPr>
        <w:t>Schachar</w:t>
      </w:r>
      <w:proofErr w:type="spellEnd"/>
      <w:r>
        <w:rPr>
          <w:rFonts w:ascii="Times New Roman" w:eastAsia="Aptos" w:hAnsi="Times New Roman" w:cs="Aptos"/>
          <w:lang w:val="en-GB"/>
        </w:rPr>
        <w:t xml:space="preserve"> R. Use of self-ratings in the assessment of symptoms of attention deficit hyperactivity disorder in adults. </w:t>
      </w:r>
      <w:r>
        <w:rPr>
          <w:rFonts w:ascii="Times New Roman" w:eastAsia="Aptos" w:hAnsi="Times New Roman" w:cs="Aptos"/>
          <w:i/>
          <w:iCs/>
          <w:lang w:val="en-GB"/>
        </w:rPr>
        <w:t>Am J Psychiatry</w:t>
      </w:r>
      <w:r>
        <w:rPr>
          <w:rFonts w:ascii="Times New Roman" w:eastAsia="Aptos" w:hAnsi="Times New Roman" w:cs="Aptos"/>
          <w:lang w:val="en-GB"/>
        </w:rPr>
        <w:t xml:space="preserve"> 2000;</w:t>
      </w:r>
      <w:r>
        <w:rPr>
          <w:rFonts w:ascii="Times New Roman" w:eastAsia="Aptos" w:hAnsi="Times New Roman" w:cs="Aptos"/>
        </w:rPr>
        <w:t>157(7):1156–9</w:t>
      </w:r>
      <w:r>
        <w:rPr>
          <w:rFonts w:ascii="Times New Roman" w:eastAsia="Aptos" w:hAnsi="Times New Roman" w:cs="Aptos"/>
          <w:lang w:val="en-GB"/>
        </w:rPr>
        <w:t xml:space="preserve">. </w:t>
      </w:r>
      <w:proofErr w:type="gramStart"/>
      <w:r>
        <w:rPr>
          <w:rFonts w:ascii="Times New Roman" w:eastAsia="Aptos" w:hAnsi="Times New Roman" w:cs="Aptos"/>
          <w:lang w:val="en-GB"/>
        </w:rPr>
        <w:t>doi:10.1176/appi.ajp</w:t>
      </w:r>
      <w:proofErr w:type="gramEnd"/>
      <w:r>
        <w:rPr>
          <w:rFonts w:ascii="Times New Roman" w:eastAsia="Aptos" w:hAnsi="Times New Roman" w:cs="Aptos"/>
          <w:lang w:val="en-GB"/>
        </w:rPr>
        <w:t>.157.7.1156.</w:t>
      </w:r>
    </w:p>
    <w:p w14:paraId="578A8413"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r>
        <w:rPr>
          <w:rFonts w:ascii="Times New Roman" w:eastAsia="Aptos" w:hAnsi="Times New Roman" w:cs="Aptos"/>
          <w:lang w:val="en-GB"/>
        </w:rPr>
        <w:t xml:space="preserve">Tourangeau R, Yan T. Sensitive questions in surveys. </w:t>
      </w:r>
      <w:proofErr w:type="spellStart"/>
      <w:r>
        <w:rPr>
          <w:rFonts w:ascii="Times New Roman" w:eastAsia="Aptos" w:hAnsi="Times New Roman" w:cs="Aptos"/>
          <w:i/>
          <w:iCs/>
          <w:lang w:val="en-GB"/>
        </w:rPr>
        <w:t>Psychol</w:t>
      </w:r>
      <w:proofErr w:type="spellEnd"/>
      <w:r>
        <w:rPr>
          <w:rFonts w:ascii="Times New Roman" w:eastAsia="Aptos" w:hAnsi="Times New Roman" w:cs="Aptos"/>
          <w:i/>
          <w:iCs/>
          <w:lang w:val="en-GB"/>
        </w:rPr>
        <w:t xml:space="preserve"> Bull</w:t>
      </w:r>
      <w:r>
        <w:rPr>
          <w:rFonts w:ascii="Times New Roman" w:eastAsia="Aptos" w:hAnsi="Times New Roman" w:cs="Aptos"/>
          <w:lang w:val="en-GB"/>
        </w:rPr>
        <w:t xml:space="preserve"> 2007;</w:t>
      </w:r>
      <w:r>
        <w:rPr>
          <w:rFonts w:ascii="Times New Roman" w:eastAsia="Aptos" w:hAnsi="Times New Roman" w:cs="Aptos"/>
        </w:rPr>
        <w:t>133(5):859–83</w:t>
      </w:r>
      <w:r>
        <w:rPr>
          <w:rFonts w:ascii="Times New Roman" w:eastAsia="Aptos" w:hAnsi="Times New Roman" w:cs="Aptos"/>
          <w:lang w:val="en-GB"/>
        </w:rPr>
        <w:t>. doi:10.1037/0033-2909.133.5.859.</w:t>
      </w:r>
    </w:p>
    <w:p w14:paraId="77F9C010"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proofErr w:type="spellStart"/>
      <w:r>
        <w:rPr>
          <w:rFonts w:ascii="Times New Roman" w:eastAsia="Aptos" w:hAnsi="Times New Roman" w:cs="Aptos"/>
          <w:lang w:val="en-GB"/>
        </w:rPr>
        <w:lastRenderedPageBreak/>
        <w:t>Gudka</w:t>
      </w:r>
      <w:proofErr w:type="spellEnd"/>
      <w:r>
        <w:rPr>
          <w:rFonts w:ascii="Times New Roman" w:eastAsia="Aptos" w:hAnsi="Times New Roman" w:cs="Aptos"/>
          <w:lang w:val="en-GB"/>
        </w:rPr>
        <w:t xml:space="preserve"> R, Becker K, Newlove-Delgado T, Price A. Provision of digital health interventions for young people with ADHD in primary care: findings from a survey and scoping review. </w:t>
      </w:r>
      <w:r>
        <w:rPr>
          <w:rFonts w:ascii="Times New Roman" w:eastAsia="Aptos" w:hAnsi="Times New Roman" w:cs="Aptos"/>
          <w:i/>
          <w:iCs/>
          <w:lang w:val="en-GB"/>
        </w:rPr>
        <w:t>BMC Digit Health</w:t>
      </w:r>
      <w:r>
        <w:rPr>
          <w:rFonts w:ascii="Times New Roman" w:eastAsia="Aptos" w:hAnsi="Times New Roman" w:cs="Aptos"/>
          <w:lang w:val="en-GB"/>
        </w:rPr>
        <w:t xml:space="preserve"> 2024;</w:t>
      </w:r>
      <w:r>
        <w:rPr>
          <w:rFonts w:ascii="Times New Roman" w:eastAsia="Aptos" w:hAnsi="Times New Roman" w:cs="Aptos"/>
        </w:rPr>
        <w:t>2(1):71</w:t>
      </w:r>
      <w:r>
        <w:rPr>
          <w:rFonts w:ascii="Times New Roman" w:eastAsia="Aptos" w:hAnsi="Times New Roman" w:cs="Aptos"/>
          <w:lang w:val="en-GB"/>
        </w:rPr>
        <w:t>. doi:10.1186/s44247-024-00129-1.</w:t>
      </w:r>
    </w:p>
    <w:p w14:paraId="434A2CFC" w14:textId="77777777" w:rsidR="00B50533" w:rsidRDefault="00CA5982">
      <w:pPr>
        <w:pStyle w:val="ListParagraph"/>
        <w:numPr>
          <w:ilvl w:val="0"/>
          <w:numId w:val="1"/>
        </w:numPr>
        <w:spacing w:before="240"/>
        <w:ind w:left="714" w:hanging="357"/>
        <w:contextualSpacing w:val="0"/>
        <w:jc w:val="both"/>
        <w:rPr>
          <w:rFonts w:ascii="Times New Roman" w:eastAsia="Aptos" w:hAnsi="Times New Roman" w:cs="Aptos"/>
          <w:lang w:val="en-GB"/>
        </w:rPr>
      </w:pPr>
      <w:proofErr w:type="spellStart"/>
      <w:r>
        <w:rPr>
          <w:rFonts w:ascii="Times New Roman" w:eastAsia="Aptos" w:hAnsi="Times New Roman" w:cs="Aptos"/>
          <w:lang w:val="en-GB"/>
        </w:rPr>
        <w:t>Wolraich</w:t>
      </w:r>
      <w:proofErr w:type="spellEnd"/>
      <w:r>
        <w:rPr>
          <w:rFonts w:ascii="Times New Roman" w:eastAsia="Aptos" w:hAnsi="Times New Roman" w:cs="Aptos"/>
          <w:lang w:val="en-GB"/>
        </w:rPr>
        <w:t xml:space="preserve"> ML, Hagan JF, Allan C, Chan E, Davison D, Earls M, et al. Clinical practice guideline for the diagnosis, evaluation, and treatment of attention-deficit/hyperactivity disorder in children and adolescents. </w:t>
      </w:r>
      <w:proofErr w:type="spellStart"/>
      <w:r>
        <w:rPr>
          <w:rFonts w:ascii="Times New Roman" w:eastAsia="Aptos" w:hAnsi="Times New Roman" w:cs="Aptos"/>
          <w:i/>
          <w:iCs/>
        </w:rPr>
        <w:t>Pediatrics</w:t>
      </w:r>
      <w:proofErr w:type="spellEnd"/>
      <w:r>
        <w:rPr>
          <w:rFonts w:ascii="Times New Roman" w:eastAsia="Aptos" w:hAnsi="Times New Roman" w:cs="Aptos"/>
        </w:rPr>
        <w:t xml:space="preserve"> </w:t>
      </w:r>
      <w:proofErr w:type="gramStart"/>
      <w:r>
        <w:rPr>
          <w:rFonts w:ascii="Times New Roman" w:eastAsia="Aptos" w:hAnsi="Times New Roman" w:cs="Aptos"/>
        </w:rPr>
        <w:t>2019;</w:t>
      </w:r>
      <w:proofErr w:type="gramEnd"/>
      <w:r>
        <w:rPr>
          <w:rFonts w:ascii="Times New Roman" w:eastAsia="Aptos" w:hAnsi="Times New Roman" w:cs="Aptos"/>
        </w:rPr>
        <w:t>144(4</w:t>
      </w:r>
      <w:proofErr w:type="gramStart"/>
      <w:r>
        <w:rPr>
          <w:rFonts w:ascii="Times New Roman" w:eastAsia="Aptos" w:hAnsi="Times New Roman" w:cs="Aptos"/>
        </w:rPr>
        <w:t>):e</w:t>
      </w:r>
      <w:proofErr w:type="gramEnd"/>
      <w:r>
        <w:rPr>
          <w:rFonts w:ascii="Times New Roman" w:eastAsia="Aptos" w:hAnsi="Times New Roman" w:cs="Aptos"/>
        </w:rPr>
        <w:t xml:space="preserve">20192528. </w:t>
      </w:r>
      <w:proofErr w:type="gramStart"/>
      <w:r>
        <w:rPr>
          <w:rFonts w:ascii="Times New Roman" w:eastAsia="Aptos" w:hAnsi="Times New Roman" w:cs="Aptos"/>
        </w:rPr>
        <w:t>doi:</w:t>
      </w:r>
      <w:proofErr w:type="gramEnd"/>
      <w:r>
        <w:rPr>
          <w:rFonts w:ascii="Times New Roman" w:eastAsia="Aptos" w:hAnsi="Times New Roman" w:cs="Aptos"/>
        </w:rPr>
        <w:t>10.1542/peds.2019-2528.</w:t>
      </w:r>
    </w:p>
    <w:p w14:paraId="0FAC8D1A" w14:textId="77777777" w:rsidR="00B50533" w:rsidRDefault="00B50533">
      <w:pPr>
        <w:keepNext/>
        <w:keepLines/>
        <w:spacing w:after="0" w:line="360" w:lineRule="auto"/>
        <w:jc w:val="both"/>
        <w:outlineLvl w:val="1"/>
        <w:rPr>
          <w:color w:val="000000"/>
        </w:rPr>
      </w:pPr>
    </w:p>
    <w:p w14:paraId="69ADD1D8" w14:textId="77777777" w:rsidR="00B50533" w:rsidRDefault="00B50533">
      <w:pPr>
        <w:pStyle w:val="Caption"/>
        <w:rPr>
          <w:rFonts w:ascii="Times New Roman" w:hAnsi="Times New Roman" w:cs="Times New Roman"/>
          <w:i w:val="0"/>
          <w:iCs w:val="0"/>
          <w:color w:val="000000"/>
          <w:sz w:val="22"/>
          <w:szCs w:val="22"/>
          <w:lang w:val="en-US"/>
        </w:rPr>
      </w:pPr>
    </w:p>
    <w:p w14:paraId="4C583C89" w14:textId="77777777" w:rsidR="00B50533" w:rsidRDefault="00B50533">
      <w:pPr>
        <w:pStyle w:val="Caption"/>
        <w:rPr>
          <w:rFonts w:ascii="Times New Roman" w:hAnsi="Times New Roman" w:cs="Times New Roman"/>
          <w:i w:val="0"/>
          <w:iCs w:val="0"/>
          <w:color w:val="000000"/>
          <w:sz w:val="22"/>
          <w:szCs w:val="22"/>
          <w:lang w:val="en-US"/>
        </w:rPr>
      </w:pPr>
    </w:p>
    <w:p w14:paraId="70173147" w14:textId="77777777" w:rsidR="00B50533" w:rsidRDefault="00B50533">
      <w:pPr>
        <w:pStyle w:val="Caption"/>
        <w:rPr>
          <w:rFonts w:ascii="Times New Roman" w:hAnsi="Times New Roman" w:cs="Times New Roman"/>
          <w:i w:val="0"/>
          <w:iCs w:val="0"/>
          <w:color w:val="000000"/>
          <w:sz w:val="22"/>
          <w:szCs w:val="22"/>
          <w:lang w:val="en-US"/>
        </w:rPr>
      </w:pPr>
    </w:p>
    <w:p w14:paraId="44CA6502" w14:textId="77777777" w:rsidR="00B50533" w:rsidRDefault="00B50533">
      <w:pPr>
        <w:pStyle w:val="Caption"/>
        <w:rPr>
          <w:rFonts w:ascii="Times New Roman" w:hAnsi="Times New Roman" w:cs="Times New Roman"/>
          <w:i w:val="0"/>
          <w:iCs w:val="0"/>
          <w:color w:val="000000"/>
          <w:sz w:val="22"/>
          <w:szCs w:val="22"/>
          <w:lang w:val="en-GB"/>
        </w:rPr>
      </w:pPr>
    </w:p>
    <w:p w14:paraId="2391CD14" w14:textId="77777777" w:rsidR="00B50533" w:rsidRDefault="00B50533">
      <w:pPr>
        <w:pStyle w:val="Caption"/>
        <w:rPr>
          <w:rFonts w:ascii="Times New Roman" w:hAnsi="Times New Roman" w:cs="Times New Roman"/>
          <w:i w:val="0"/>
          <w:iCs w:val="0"/>
          <w:color w:val="000000"/>
          <w:sz w:val="22"/>
          <w:szCs w:val="22"/>
          <w:lang w:val="en-GB"/>
        </w:rPr>
      </w:pPr>
    </w:p>
    <w:p w14:paraId="2B753974" w14:textId="77777777" w:rsidR="00B50533" w:rsidRDefault="00B50533">
      <w:pPr>
        <w:pStyle w:val="Caption"/>
        <w:rPr>
          <w:rFonts w:ascii="Times New Roman" w:hAnsi="Times New Roman" w:cs="Times New Roman"/>
          <w:i w:val="0"/>
          <w:iCs w:val="0"/>
          <w:color w:val="000000"/>
          <w:sz w:val="22"/>
          <w:szCs w:val="22"/>
          <w:lang w:val="en-GB"/>
        </w:rPr>
      </w:pPr>
    </w:p>
    <w:p w14:paraId="4B29F207" w14:textId="77777777" w:rsidR="00B50533" w:rsidRDefault="00B50533">
      <w:pPr>
        <w:pStyle w:val="Caption"/>
        <w:rPr>
          <w:rFonts w:ascii="Times New Roman" w:hAnsi="Times New Roman" w:cs="Times New Roman"/>
          <w:i w:val="0"/>
          <w:iCs w:val="0"/>
          <w:color w:val="000000"/>
          <w:sz w:val="22"/>
          <w:szCs w:val="22"/>
          <w:lang w:val="en-GB"/>
        </w:rPr>
      </w:pPr>
    </w:p>
    <w:p w14:paraId="2336DD0C" w14:textId="77777777" w:rsidR="00B50533" w:rsidRDefault="00B50533">
      <w:pPr>
        <w:pStyle w:val="Caption"/>
        <w:rPr>
          <w:rFonts w:ascii="Times New Roman" w:hAnsi="Times New Roman" w:cs="Times New Roman"/>
          <w:i w:val="0"/>
          <w:iCs w:val="0"/>
          <w:color w:val="000000"/>
          <w:sz w:val="22"/>
          <w:szCs w:val="22"/>
          <w:lang w:val="en-GB"/>
        </w:rPr>
      </w:pPr>
    </w:p>
    <w:p w14:paraId="0ACADB6C" w14:textId="77777777" w:rsidR="00B50533" w:rsidRDefault="00B50533">
      <w:pPr>
        <w:pStyle w:val="Caption"/>
        <w:rPr>
          <w:rFonts w:ascii="Times New Roman" w:hAnsi="Times New Roman" w:cs="Times New Roman"/>
          <w:i w:val="0"/>
          <w:iCs w:val="0"/>
          <w:color w:val="000000"/>
          <w:sz w:val="22"/>
          <w:szCs w:val="22"/>
          <w:lang w:val="en-GB"/>
        </w:rPr>
      </w:pPr>
    </w:p>
    <w:p w14:paraId="23506B58" w14:textId="77777777" w:rsidR="00B50533" w:rsidRDefault="00B50533">
      <w:pPr>
        <w:pStyle w:val="Caption"/>
        <w:rPr>
          <w:rFonts w:ascii="Times New Roman" w:hAnsi="Times New Roman" w:cs="Times New Roman"/>
          <w:i w:val="0"/>
          <w:iCs w:val="0"/>
          <w:color w:val="000000"/>
          <w:sz w:val="22"/>
          <w:szCs w:val="22"/>
          <w:lang w:val="en-GB"/>
        </w:rPr>
      </w:pPr>
    </w:p>
    <w:p w14:paraId="5F32CFC8" w14:textId="77777777" w:rsidR="00B50533" w:rsidRDefault="00B50533">
      <w:pPr>
        <w:pStyle w:val="Caption"/>
        <w:rPr>
          <w:rFonts w:ascii="Times New Roman" w:hAnsi="Times New Roman" w:cs="Times New Roman"/>
          <w:i w:val="0"/>
          <w:iCs w:val="0"/>
          <w:color w:val="000000"/>
          <w:sz w:val="22"/>
          <w:szCs w:val="22"/>
          <w:lang w:val="en-GB"/>
        </w:rPr>
      </w:pPr>
    </w:p>
    <w:p w14:paraId="3B5A0A11" w14:textId="77777777" w:rsidR="00B50533" w:rsidRDefault="00B50533">
      <w:pPr>
        <w:pStyle w:val="Caption"/>
        <w:rPr>
          <w:rFonts w:ascii="Times New Roman" w:hAnsi="Times New Roman" w:cs="Times New Roman"/>
          <w:i w:val="0"/>
          <w:iCs w:val="0"/>
          <w:color w:val="000000"/>
          <w:sz w:val="22"/>
          <w:szCs w:val="22"/>
          <w:lang w:val="en-GB"/>
        </w:rPr>
      </w:pPr>
    </w:p>
    <w:p w14:paraId="084102EC" w14:textId="77777777" w:rsidR="00B50533" w:rsidRDefault="00B50533">
      <w:pPr>
        <w:pStyle w:val="Caption"/>
        <w:rPr>
          <w:rFonts w:ascii="Times New Roman" w:hAnsi="Times New Roman" w:cs="Times New Roman"/>
          <w:i w:val="0"/>
          <w:iCs w:val="0"/>
          <w:color w:val="000000"/>
          <w:sz w:val="22"/>
          <w:szCs w:val="22"/>
          <w:lang w:val="en-GB"/>
        </w:rPr>
      </w:pPr>
    </w:p>
    <w:p w14:paraId="4119DBEB" w14:textId="77777777" w:rsidR="00B50533" w:rsidRDefault="00B50533">
      <w:pPr>
        <w:pStyle w:val="Caption"/>
        <w:rPr>
          <w:rFonts w:ascii="Times New Roman" w:hAnsi="Times New Roman" w:cs="Times New Roman"/>
          <w:i w:val="0"/>
          <w:iCs w:val="0"/>
          <w:color w:val="000000"/>
          <w:sz w:val="22"/>
          <w:szCs w:val="22"/>
          <w:lang w:val="en-GB"/>
        </w:rPr>
      </w:pPr>
    </w:p>
    <w:p w14:paraId="1816AB74" w14:textId="77777777" w:rsidR="00B50533" w:rsidRDefault="00B50533">
      <w:pPr>
        <w:pStyle w:val="Caption"/>
        <w:rPr>
          <w:rFonts w:ascii="Times New Roman" w:hAnsi="Times New Roman" w:cs="Times New Roman"/>
          <w:i w:val="0"/>
          <w:iCs w:val="0"/>
          <w:color w:val="000000"/>
          <w:sz w:val="22"/>
          <w:szCs w:val="22"/>
          <w:lang w:val="en-GB"/>
        </w:rPr>
      </w:pPr>
    </w:p>
    <w:p w14:paraId="38BC35E4" w14:textId="77777777" w:rsidR="00B50533" w:rsidRDefault="00B50533">
      <w:pPr>
        <w:pStyle w:val="Caption"/>
        <w:rPr>
          <w:rFonts w:ascii="Times New Roman" w:hAnsi="Times New Roman" w:cs="Times New Roman"/>
          <w:i w:val="0"/>
          <w:iCs w:val="0"/>
          <w:color w:val="000000"/>
          <w:sz w:val="22"/>
          <w:szCs w:val="22"/>
          <w:lang w:val="en-GB"/>
        </w:rPr>
      </w:pPr>
    </w:p>
    <w:p w14:paraId="276C40E0" w14:textId="77777777" w:rsidR="00B50533" w:rsidRDefault="00B50533">
      <w:pPr>
        <w:pStyle w:val="Caption"/>
        <w:rPr>
          <w:rFonts w:ascii="Times New Roman" w:hAnsi="Times New Roman" w:cs="Times New Roman"/>
          <w:i w:val="0"/>
          <w:iCs w:val="0"/>
          <w:color w:val="000000"/>
          <w:sz w:val="22"/>
          <w:szCs w:val="22"/>
          <w:lang w:val="en-GB"/>
        </w:rPr>
      </w:pPr>
    </w:p>
    <w:p w14:paraId="7F018B11" w14:textId="77777777" w:rsidR="00B50533" w:rsidRDefault="00B50533">
      <w:pPr>
        <w:pStyle w:val="Caption"/>
        <w:rPr>
          <w:rFonts w:ascii="Times New Roman" w:hAnsi="Times New Roman" w:cs="Times New Roman"/>
          <w:i w:val="0"/>
          <w:iCs w:val="0"/>
          <w:color w:val="000000"/>
          <w:sz w:val="22"/>
          <w:szCs w:val="22"/>
          <w:lang w:val="en-GB"/>
        </w:rPr>
      </w:pPr>
    </w:p>
    <w:p w14:paraId="79410621" w14:textId="77777777" w:rsidR="00B50533" w:rsidRDefault="00B50533">
      <w:pPr>
        <w:pStyle w:val="Caption"/>
        <w:rPr>
          <w:rFonts w:ascii="Times New Roman" w:hAnsi="Times New Roman" w:cs="Times New Roman"/>
          <w:i w:val="0"/>
          <w:iCs w:val="0"/>
          <w:color w:val="000000"/>
          <w:sz w:val="22"/>
          <w:szCs w:val="22"/>
          <w:lang w:val="en-GB"/>
        </w:rPr>
      </w:pPr>
    </w:p>
    <w:p w14:paraId="4E95230A" w14:textId="77777777" w:rsidR="00B50533" w:rsidRDefault="00B50533">
      <w:pPr>
        <w:pStyle w:val="Caption"/>
        <w:rPr>
          <w:rFonts w:ascii="Times New Roman" w:hAnsi="Times New Roman" w:cs="Times New Roman"/>
          <w:i w:val="0"/>
          <w:iCs w:val="0"/>
          <w:color w:val="000000"/>
          <w:sz w:val="22"/>
          <w:szCs w:val="22"/>
          <w:lang w:val="en-GB"/>
        </w:rPr>
      </w:pPr>
    </w:p>
    <w:p w14:paraId="4A6E04A2" w14:textId="77777777" w:rsidR="00B50533" w:rsidRDefault="00B50533">
      <w:pPr>
        <w:pStyle w:val="Caption"/>
        <w:rPr>
          <w:rFonts w:ascii="Times New Roman" w:hAnsi="Times New Roman" w:cs="Times New Roman"/>
          <w:i w:val="0"/>
          <w:iCs w:val="0"/>
          <w:color w:val="000000"/>
          <w:sz w:val="22"/>
          <w:szCs w:val="22"/>
          <w:lang w:val="en-GB"/>
        </w:rPr>
      </w:pPr>
    </w:p>
    <w:p w14:paraId="79B4980F" w14:textId="77777777" w:rsidR="00B50533" w:rsidRDefault="00B50533">
      <w:pPr>
        <w:pStyle w:val="Caption"/>
        <w:rPr>
          <w:color w:val="000000"/>
          <w:lang w:val="en-US"/>
        </w:rPr>
      </w:pPr>
    </w:p>
    <w:p w14:paraId="203A7628" w14:textId="77777777" w:rsidR="00B50533" w:rsidRDefault="00B50533">
      <w:pPr>
        <w:pStyle w:val="Caption"/>
        <w:rPr>
          <w:color w:val="000000"/>
          <w:lang w:val="en-US"/>
        </w:rPr>
      </w:pPr>
    </w:p>
    <w:p w14:paraId="7DD395FF" w14:textId="77777777" w:rsidR="00B50533" w:rsidRDefault="00B50533">
      <w:pPr>
        <w:pStyle w:val="Caption"/>
        <w:rPr>
          <w:color w:val="000000"/>
          <w:lang w:val="en-US"/>
        </w:rPr>
      </w:pPr>
    </w:p>
    <w:p w14:paraId="392E640E" w14:textId="77777777" w:rsidR="00B50533" w:rsidRDefault="00B50533">
      <w:pPr>
        <w:pStyle w:val="Caption"/>
        <w:rPr>
          <w:color w:val="000000"/>
          <w:lang w:val="en-US"/>
        </w:rPr>
      </w:pPr>
    </w:p>
    <w:p w14:paraId="43C12FD9" w14:textId="77777777" w:rsidR="00B50533" w:rsidRDefault="00B50533">
      <w:pPr>
        <w:pStyle w:val="Caption"/>
        <w:rPr>
          <w:color w:val="000000"/>
          <w:lang w:val="en-US"/>
        </w:rPr>
      </w:pPr>
    </w:p>
    <w:p w14:paraId="65556B9A" w14:textId="77777777" w:rsidR="00B50533" w:rsidRDefault="00B50533">
      <w:pPr>
        <w:pStyle w:val="Caption"/>
        <w:rPr>
          <w:color w:val="000000"/>
          <w:lang w:val="en-US"/>
        </w:rPr>
      </w:pPr>
    </w:p>
    <w:p w14:paraId="190DCFA2" w14:textId="77777777" w:rsidR="00B50533" w:rsidRDefault="00B50533">
      <w:pPr>
        <w:pStyle w:val="Caption"/>
        <w:rPr>
          <w:color w:val="000000"/>
          <w:lang w:val="en-US"/>
        </w:rPr>
      </w:pPr>
    </w:p>
    <w:p w14:paraId="41E347C7" w14:textId="77777777" w:rsidR="00B50533" w:rsidRDefault="00CA5982">
      <w:pPr>
        <w:pStyle w:val="Caption"/>
        <w:rPr>
          <w:color w:val="000000"/>
          <w:lang w:val="en-US"/>
        </w:rPr>
      </w:pPr>
      <w:r>
        <w:rPr>
          <w:rFonts w:ascii="Times New Roman" w:hAnsi="Times New Roman" w:cs="Times New Roman"/>
          <w:b/>
          <w:bCs/>
          <w:i w:val="0"/>
          <w:iCs w:val="0"/>
          <w:color w:val="000000"/>
          <w:sz w:val="22"/>
          <w:szCs w:val="22"/>
          <w:lang w:val="en-GB"/>
        </w:rPr>
        <w:lastRenderedPageBreak/>
        <w:t xml:space="preserve">Table </w:t>
      </w:r>
      <w:r>
        <w:rPr>
          <w:rFonts w:ascii="Times New Roman" w:hAnsi="Times New Roman" w:cs="Times New Roman"/>
          <w:b/>
          <w:bCs/>
          <w:i w:val="0"/>
          <w:iCs w:val="0"/>
          <w:color w:val="000000"/>
          <w:sz w:val="22"/>
          <w:szCs w:val="22"/>
        </w:rPr>
        <w:fldChar w:fldCharType="begin"/>
      </w:r>
      <w:r>
        <w:rPr>
          <w:rFonts w:ascii="Times New Roman" w:hAnsi="Times New Roman" w:cs="Times New Roman"/>
          <w:b/>
          <w:bCs/>
          <w:i w:val="0"/>
          <w:iCs w:val="0"/>
          <w:color w:val="000000"/>
          <w:sz w:val="22"/>
          <w:szCs w:val="22"/>
        </w:rPr>
        <w:instrText xml:space="preserve"> SEQ Tableau \* ARABIC </w:instrText>
      </w:r>
      <w:r>
        <w:rPr>
          <w:rFonts w:ascii="Times New Roman" w:hAnsi="Times New Roman" w:cs="Times New Roman"/>
          <w:b/>
          <w:bCs/>
          <w:i w:val="0"/>
          <w:iCs w:val="0"/>
          <w:color w:val="000000"/>
          <w:sz w:val="22"/>
          <w:szCs w:val="22"/>
        </w:rPr>
        <w:fldChar w:fldCharType="separate"/>
      </w:r>
      <w:r>
        <w:rPr>
          <w:rFonts w:ascii="Times New Roman" w:hAnsi="Times New Roman" w:cs="Times New Roman"/>
          <w:b/>
          <w:bCs/>
          <w:i w:val="0"/>
          <w:iCs w:val="0"/>
          <w:color w:val="000000"/>
          <w:sz w:val="22"/>
          <w:szCs w:val="22"/>
        </w:rPr>
        <w:t>1</w:t>
      </w:r>
      <w:r>
        <w:rPr>
          <w:rFonts w:ascii="Times New Roman" w:hAnsi="Times New Roman" w:cs="Times New Roman"/>
          <w:b/>
          <w:bCs/>
          <w:i w:val="0"/>
          <w:iCs w:val="0"/>
          <w:color w:val="000000"/>
          <w:sz w:val="22"/>
          <w:szCs w:val="22"/>
        </w:rPr>
        <w:fldChar w:fldCharType="end"/>
      </w:r>
      <w:r>
        <w:rPr>
          <w:rFonts w:ascii="Times New Roman" w:hAnsi="Times New Roman" w:cs="Times New Roman"/>
          <w:b/>
          <w:bCs/>
          <w:i w:val="0"/>
          <w:iCs w:val="0"/>
          <w:color w:val="000000"/>
          <w:sz w:val="22"/>
          <w:szCs w:val="22"/>
          <w:lang w:val="en-GB"/>
        </w:rPr>
        <w:t>.</w:t>
      </w:r>
      <w:r>
        <w:rPr>
          <w:rFonts w:ascii="Times New Roman" w:hAnsi="Times New Roman" w:cs="Times New Roman"/>
          <w:i w:val="0"/>
          <w:iCs w:val="0"/>
          <w:color w:val="000000"/>
          <w:sz w:val="22"/>
          <w:szCs w:val="22"/>
          <w:lang w:val="en-GB"/>
        </w:rPr>
        <w:t xml:space="preserve"> </w:t>
      </w:r>
      <w:r>
        <w:rPr>
          <w:rFonts w:ascii="Times New Roman" w:eastAsia="Aptos" w:hAnsi="Times New Roman" w:cs="Times New Roman"/>
          <w:i w:val="0"/>
          <w:iCs w:val="0"/>
          <w:color w:val="000000"/>
          <w:sz w:val="22"/>
          <w:szCs w:val="22"/>
          <w:lang w:val="en-US"/>
        </w:rPr>
        <w:t>Characteristics of the analytical sample</w:t>
      </w:r>
      <w:r>
        <w:rPr>
          <w:rFonts w:ascii="Times New Roman" w:eastAsia="Aptos" w:hAnsi="Times New Roman" w:cs="Times New Roman"/>
          <w:i w:val="0"/>
          <w:iCs w:val="0"/>
          <w:color w:val="000000"/>
          <w:sz w:val="22"/>
          <w:szCs w:val="22"/>
          <w:lang w:val="en-GB"/>
        </w:rPr>
        <w:t xml:space="preserve">: the </w:t>
      </w:r>
      <w:proofErr w:type="spellStart"/>
      <w:r>
        <w:rPr>
          <w:rFonts w:ascii="Times New Roman" w:eastAsia="Aptos" w:hAnsi="Times New Roman" w:cs="Times New Roman"/>
          <w:i w:val="0"/>
          <w:iCs w:val="0"/>
          <w:color w:val="000000"/>
          <w:sz w:val="22"/>
          <w:szCs w:val="22"/>
          <w:lang w:val="en-GB"/>
        </w:rPr>
        <w:t>i</w:t>
      </w:r>
      <w:proofErr w:type="spellEnd"/>
      <w:r>
        <w:rPr>
          <w:rFonts w:ascii="Times New Roman" w:eastAsia="Aptos" w:hAnsi="Times New Roman" w:cs="Times New Roman"/>
          <w:i w:val="0"/>
          <w:iCs w:val="0"/>
          <w:color w:val="000000"/>
          <w:sz w:val="22"/>
          <w:szCs w:val="22"/>
          <w:lang w:val="en-GB"/>
        </w:rPr>
        <w:t>-Share study</w:t>
      </w:r>
    </w:p>
    <w:tbl>
      <w:tblPr>
        <w:tblW w:w="5000" w:type="pct"/>
        <w:tblInd w:w="1" w:type="dxa"/>
        <w:tblLayout w:type="fixed"/>
        <w:tblCellMar>
          <w:top w:w="15" w:type="dxa"/>
          <w:left w:w="15" w:type="dxa"/>
          <w:bottom w:w="15" w:type="dxa"/>
          <w:right w:w="15" w:type="dxa"/>
        </w:tblCellMar>
        <w:tblLook w:val="04A0" w:firstRow="1" w:lastRow="0" w:firstColumn="1" w:lastColumn="0" w:noHBand="0" w:noVBand="1"/>
      </w:tblPr>
      <w:tblGrid>
        <w:gridCol w:w="50"/>
        <w:gridCol w:w="2120"/>
        <w:gridCol w:w="1970"/>
        <w:gridCol w:w="2116"/>
        <w:gridCol w:w="2046"/>
        <w:gridCol w:w="770"/>
      </w:tblGrid>
      <w:tr w:rsidR="00B50533" w14:paraId="36A36401" w14:textId="77777777">
        <w:trPr>
          <w:tblHeader/>
        </w:trPr>
        <w:tc>
          <w:tcPr>
            <w:tcW w:w="48" w:type="dxa"/>
          </w:tcPr>
          <w:p w14:paraId="47457389" w14:textId="77777777" w:rsidR="00B50533" w:rsidRDefault="00B50533">
            <w:pPr>
              <w:spacing w:after="0"/>
              <w:rPr>
                <w:rFonts w:ascii="Times New Roman" w:eastAsia="Aptos" w:hAnsi="Times New Roman" w:cs="Times New Roman"/>
                <w:color w:val="000000"/>
                <w:lang w:val="en-GB"/>
              </w:rPr>
            </w:pPr>
          </w:p>
        </w:tc>
        <w:tc>
          <w:tcPr>
            <w:tcW w:w="2121" w:type="dxa"/>
            <w:tcBorders>
              <w:top w:val="single" w:sz="4" w:space="0" w:color="000000"/>
            </w:tcBorders>
            <w:shd w:val="clear" w:color="auto" w:fill="FFFFFF"/>
            <w:vAlign w:val="center"/>
          </w:tcPr>
          <w:p w14:paraId="4E6E2B3B" w14:textId="77777777" w:rsidR="00B50533" w:rsidRDefault="00B50533">
            <w:pPr>
              <w:spacing w:after="0"/>
              <w:rPr>
                <w:rFonts w:ascii="Times New Roman" w:eastAsia="Aptos" w:hAnsi="Times New Roman" w:cs="Times New Roman"/>
                <w:color w:val="000000"/>
                <w:lang w:val="en-GB"/>
              </w:rPr>
            </w:pPr>
          </w:p>
        </w:tc>
        <w:tc>
          <w:tcPr>
            <w:tcW w:w="1970" w:type="dxa"/>
            <w:tcBorders>
              <w:top w:val="single" w:sz="4" w:space="0" w:color="000000"/>
              <w:bottom w:val="single" w:sz="4" w:space="0" w:color="000000"/>
            </w:tcBorders>
            <w:shd w:val="clear" w:color="auto" w:fill="FFFFFF"/>
            <w:vAlign w:val="bottom"/>
          </w:tcPr>
          <w:p w14:paraId="737D55D1" w14:textId="77777777" w:rsidR="00B50533" w:rsidRDefault="00CA5982">
            <w:pPr>
              <w:spacing w:after="0"/>
              <w:jc w:val="both"/>
              <w:rPr>
                <w:color w:val="000000"/>
              </w:rPr>
            </w:pPr>
            <w:r>
              <w:rPr>
                <w:rFonts w:ascii="Times New Roman" w:eastAsia="Aptos" w:hAnsi="Times New Roman" w:cs="Times New Roman"/>
                <w:b/>
                <w:bCs/>
                <w:color w:val="000000"/>
              </w:rPr>
              <w:t xml:space="preserve">Total </w:t>
            </w:r>
            <w:proofErr w:type="spellStart"/>
            <w:r>
              <w:rPr>
                <w:rFonts w:ascii="Times New Roman" w:eastAsia="Aptos" w:hAnsi="Times New Roman" w:cs="Times New Roman"/>
                <w:b/>
                <w:bCs/>
                <w:color w:val="000000"/>
              </w:rPr>
              <w:t>sample</w:t>
            </w:r>
            <w:proofErr w:type="spellEnd"/>
          </w:p>
          <w:p w14:paraId="2A521588" w14:textId="77777777" w:rsidR="00B50533" w:rsidRDefault="00CA5982">
            <w:pPr>
              <w:spacing w:after="0"/>
              <w:jc w:val="both"/>
              <w:rPr>
                <w:color w:val="000000"/>
              </w:rPr>
            </w:pPr>
            <w:r>
              <w:rPr>
                <w:rFonts w:ascii="Times New Roman" w:eastAsia="Aptos" w:hAnsi="Times New Roman" w:cs="Times New Roman"/>
                <w:color w:val="000000"/>
              </w:rPr>
              <w:t>(</w:t>
            </w:r>
            <w:proofErr w:type="gramStart"/>
            <w:r>
              <w:rPr>
                <w:rFonts w:ascii="Times New Roman" w:eastAsia="Aptos" w:hAnsi="Times New Roman" w:cs="Times New Roman"/>
                <w:color w:val="000000"/>
              </w:rPr>
              <w:t>n</w:t>
            </w:r>
            <w:proofErr w:type="gramEnd"/>
            <w:r>
              <w:rPr>
                <w:rFonts w:ascii="Times New Roman" w:eastAsia="Calibri" w:hAnsi="Times New Roman" w:cs="Times New Roman"/>
                <w:color w:val="000000"/>
                <w:kern w:val="0"/>
                <w:sz w:val="20"/>
                <w:szCs w:val="24"/>
                <w:lang w:val="en-US" w:eastAsia="fr-FR"/>
              </w:rPr>
              <w:t xml:space="preserve"> = 13,085</w:t>
            </w:r>
            <w:r>
              <w:rPr>
                <w:rFonts w:ascii="Times New Roman" w:eastAsia="Aptos" w:hAnsi="Times New Roman" w:cs="Times New Roman"/>
                <w:color w:val="000000"/>
              </w:rPr>
              <w:t>)</w:t>
            </w:r>
          </w:p>
          <w:p w14:paraId="2A10DDBF" w14:textId="77777777" w:rsidR="00B50533" w:rsidRDefault="00B50533">
            <w:pPr>
              <w:spacing w:after="0"/>
              <w:jc w:val="both"/>
              <w:rPr>
                <w:rFonts w:ascii="Times New Roman" w:eastAsia="Aptos" w:hAnsi="Times New Roman" w:cs="Times New Roman"/>
                <w:b/>
                <w:bCs/>
                <w:color w:val="000000"/>
              </w:rPr>
            </w:pPr>
          </w:p>
        </w:tc>
        <w:tc>
          <w:tcPr>
            <w:tcW w:w="2116" w:type="dxa"/>
            <w:tcBorders>
              <w:top w:val="single" w:sz="4" w:space="0" w:color="000000"/>
              <w:bottom w:val="single" w:sz="4" w:space="0" w:color="000000"/>
            </w:tcBorders>
            <w:shd w:val="clear" w:color="auto" w:fill="FFFFFF"/>
            <w:tcMar>
              <w:top w:w="75" w:type="dxa"/>
              <w:left w:w="75" w:type="dxa"/>
              <w:bottom w:w="90" w:type="dxa"/>
              <w:right w:w="75" w:type="dxa"/>
            </w:tcMar>
            <w:vAlign w:val="bottom"/>
          </w:tcPr>
          <w:p w14:paraId="6417ABF8" w14:textId="77777777" w:rsidR="00B50533" w:rsidRDefault="00CA5982">
            <w:pPr>
              <w:spacing w:after="0"/>
              <w:jc w:val="both"/>
              <w:rPr>
                <w:color w:val="000000"/>
                <w:lang w:val="en-US"/>
              </w:rPr>
            </w:pPr>
            <w:r>
              <w:rPr>
                <w:rFonts w:ascii="Times New Roman" w:eastAsia="Aptos" w:hAnsi="Times New Roman" w:cs="Times New Roman"/>
                <w:b/>
                <w:bCs/>
                <w:color w:val="000000"/>
                <w:lang w:val="en-GB"/>
              </w:rPr>
              <w:t>ADHD Symptoms:</w:t>
            </w:r>
          </w:p>
          <w:p w14:paraId="7B2D4326" w14:textId="77777777" w:rsidR="00B50533" w:rsidRDefault="00CA5982">
            <w:pPr>
              <w:spacing w:after="0"/>
              <w:jc w:val="both"/>
              <w:rPr>
                <w:color w:val="000000"/>
                <w:lang w:val="en-US"/>
              </w:rPr>
            </w:pPr>
            <w:r>
              <w:rPr>
                <w:rFonts w:ascii="Times New Roman" w:eastAsia="Aptos" w:hAnsi="Times New Roman" w:cs="Times New Roman"/>
                <w:b/>
                <w:bCs/>
                <w:color w:val="000000"/>
                <w:lang w:val="en-GB"/>
              </w:rPr>
              <w:t>Low level</w:t>
            </w:r>
          </w:p>
          <w:p w14:paraId="127604E4" w14:textId="77777777" w:rsidR="00B50533" w:rsidRDefault="00CA5982">
            <w:pPr>
              <w:spacing w:after="0"/>
              <w:jc w:val="both"/>
              <w:rPr>
                <w:color w:val="000000"/>
                <w:lang w:val="en-US"/>
              </w:rPr>
            </w:pPr>
            <w:r>
              <w:rPr>
                <w:rFonts w:ascii="Times New Roman" w:eastAsia="Aptos" w:hAnsi="Times New Roman" w:cs="Times New Roman"/>
                <w:color w:val="000000"/>
                <w:lang w:val="en-GB"/>
              </w:rPr>
              <w:t>(n=</w:t>
            </w:r>
            <w:r>
              <w:rPr>
                <w:rFonts w:ascii="Times New Roman" w:eastAsia="Calibri" w:hAnsi="Times New Roman" w:cs="Times New Roman"/>
                <w:color w:val="000000"/>
                <w:kern w:val="0"/>
                <w:sz w:val="20"/>
                <w:szCs w:val="24"/>
                <w:lang w:val="en-US" w:eastAsia="fr-FR"/>
              </w:rPr>
              <w:t>12,390</w:t>
            </w:r>
            <w:r>
              <w:rPr>
                <w:rFonts w:ascii="Times New Roman" w:eastAsia="Aptos" w:hAnsi="Times New Roman" w:cs="Times New Roman"/>
                <w:color w:val="000000"/>
                <w:lang w:val="en-GB"/>
              </w:rPr>
              <w:t>)</w:t>
            </w:r>
          </w:p>
        </w:tc>
        <w:tc>
          <w:tcPr>
            <w:tcW w:w="2046" w:type="dxa"/>
            <w:tcBorders>
              <w:top w:val="single" w:sz="4" w:space="0" w:color="000000"/>
              <w:bottom w:val="single" w:sz="4" w:space="0" w:color="000000"/>
            </w:tcBorders>
            <w:shd w:val="clear" w:color="auto" w:fill="FFFFFF"/>
            <w:tcMar>
              <w:top w:w="75" w:type="dxa"/>
              <w:left w:w="75" w:type="dxa"/>
              <w:bottom w:w="90" w:type="dxa"/>
              <w:right w:w="75" w:type="dxa"/>
            </w:tcMar>
            <w:vAlign w:val="bottom"/>
          </w:tcPr>
          <w:p w14:paraId="54A64A83" w14:textId="77777777" w:rsidR="00B50533" w:rsidRDefault="00CA5982">
            <w:pPr>
              <w:spacing w:after="0"/>
              <w:jc w:val="both"/>
              <w:rPr>
                <w:color w:val="000000"/>
                <w:lang w:val="en-US"/>
              </w:rPr>
            </w:pPr>
            <w:r>
              <w:rPr>
                <w:rFonts w:ascii="Times New Roman" w:eastAsia="Aptos" w:hAnsi="Times New Roman" w:cs="Times New Roman"/>
                <w:b/>
                <w:bCs/>
                <w:color w:val="000000"/>
                <w:lang w:val="en-GB"/>
              </w:rPr>
              <w:t>ADHD Symptoms:</w:t>
            </w:r>
          </w:p>
          <w:p w14:paraId="0A855976" w14:textId="77777777" w:rsidR="00B50533" w:rsidRDefault="00CA5982">
            <w:pPr>
              <w:spacing w:after="0"/>
              <w:jc w:val="both"/>
              <w:rPr>
                <w:color w:val="000000"/>
                <w:lang w:val="en-US"/>
              </w:rPr>
            </w:pPr>
            <w:r>
              <w:rPr>
                <w:rFonts w:ascii="Times New Roman" w:eastAsia="Aptos" w:hAnsi="Times New Roman" w:cs="Times New Roman"/>
                <w:b/>
                <w:bCs/>
                <w:color w:val="000000"/>
                <w:lang w:val="en-US"/>
              </w:rPr>
              <w:t>High level</w:t>
            </w:r>
          </w:p>
          <w:p w14:paraId="38C5BD7D" w14:textId="77777777" w:rsidR="00B50533" w:rsidRDefault="00CA5982">
            <w:pPr>
              <w:spacing w:after="0"/>
              <w:jc w:val="both"/>
              <w:rPr>
                <w:color w:val="000000"/>
                <w:lang w:val="en-US"/>
              </w:rPr>
            </w:pPr>
            <w:r>
              <w:rPr>
                <w:rFonts w:ascii="Times New Roman" w:eastAsia="Aptos" w:hAnsi="Times New Roman" w:cs="Times New Roman"/>
                <w:color w:val="000000"/>
                <w:lang w:val="en-GB"/>
              </w:rPr>
              <w:t>(n=</w:t>
            </w:r>
            <w:r>
              <w:rPr>
                <w:rFonts w:ascii="Times New Roman" w:eastAsia="Calibri" w:hAnsi="Times New Roman" w:cs="Times New Roman"/>
                <w:color w:val="000000"/>
                <w:kern w:val="0"/>
                <w:sz w:val="20"/>
                <w:szCs w:val="24"/>
                <w:lang w:val="en-US" w:eastAsia="fr-FR"/>
              </w:rPr>
              <w:t>695</w:t>
            </w:r>
            <w:r>
              <w:rPr>
                <w:rFonts w:ascii="Times New Roman" w:eastAsia="Aptos" w:hAnsi="Times New Roman" w:cs="Times New Roman"/>
                <w:color w:val="000000"/>
                <w:lang w:val="en-GB"/>
              </w:rPr>
              <w:t>)</w:t>
            </w:r>
          </w:p>
        </w:tc>
        <w:tc>
          <w:tcPr>
            <w:tcW w:w="770" w:type="dxa"/>
            <w:tcBorders>
              <w:top w:val="single" w:sz="4" w:space="0" w:color="000000"/>
              <w:bottom w:val="single" w:sz="4" w:space="0" w:color="000000"/>
            </w:tcBorders>
            <w:shd w:val="clear" w:color="auto" w:fill="FFFFFF"/>
            <w:vAlign w:val="center"/>
          </w:tcPr>
          <w:p w14:paraId="1503320A" w14:textId="77777777" w:rsidR="00B50533" w:rsidRDefault="00CA5982">
            <w:pPr>
              <w:spacing w:after="0"/>
              <w:jc w:val="both"/>
              <w:rPr>
                <w:color w:val="000000"/>
              </w:rPr>
            </w:pPr>
            <w:r>
              <w:rPr>
                <w:rFonts w:ascii="Times New Roman" w:eastAsia="Aptos" w:hAnsi="Times New Roman" w:cs="Times New Roman"/>
                <w:b/>
                <w:bCs/>
                <w:i/>
                <w:iCs/>
                <w:color w:val="000000"/>
                <w:lang w:val="en-GB"/>
              </w:rPr>
              <w:t>p-value</w:t>
            </w:r>
          </w:p>
        </w:tc>
      </w:tr>
      <w:tr w:rsidR="00B50533" w14:paraId="42B499A1" w14:textId="77777777">
        <w:trPr>
          <w:tblHeader/>
        </w:trPr>
        <w:tc>
          <w:tcPr>
            <w:tcW w:w="48" w:type="dxa"/>
          </w:tcPr>
          <w:p w14:paraId="354040F2" w14:textId="77777777" w:rsidR="00B50533" w:rsidRDefault="00B50533">
            <w:pPr>
              <w:spacing w:after="0"/>
              <w:rPr>
                <w:rFonts w:ascii="Times New Roman" w:eastAsia="Aptos" w:hAnsi="Times New Roman" w:cs="Times New Roman"/>
                <w:color w:val="000000"/>
                <w:lang w:val="en-GB"/>
              </w:rPr>
            </w:pPr>
          </w:p>
        </w:tc>
        <w:tc>
          <w:tcPr>
            <w:tcW w:w="2121" w:type="dxa"/>
            <w:tcBorders>
              <w:bottom w:val="single" w:sz="4" w:space="0" w:color="000000"/>
            </w:tcBorders>
            <w:shd w:val="clear" w:color="auto" w:fill="FFFFFF"/>
            <w:vAlign w:val="center"/>
          </w:tcPr>
          <w:p w14:paraId="7D0861CC" w14:textId="77777777" w:rsidR="00B50533" w:rsidRDefault="00B50533">
            <w:pPr>
              <w:spacing w:after="0"/>
              <w:rPr>
                <w:rFonts w:ascii="Times New Roman" w:eastAsia="Aptos" w:hAnsi="Times New Roman" w:cs="Times New Roman"/>
                <w:color w:val="000000"/>
                <w:lang w:val="en-GB"/>
              </w:rPr>
            </w:pPr>
          </w:p>
        </w:tc>
        <w:tc>
          <w:tcPr>
            <w:tcW w:w="1970" w:type="dxa"/>
            <w:tcBorders>
              <w:top w:val="single" w:sz="4" w:space="0" w:color="000000"/>
              <w:bottom w:val="single" w:sz="4" w:space="0" w:color="000000"/>
            </w:tcBorders>
            <w:shd w:val="clear" w:color="auto" w:fill="FFFFFF"/>
            <w:vAlign w:val="bottom"/>
          </w:tcPr>
          <w:p w14:paraId="459CBFCD" w14:textId="77777777" w:rsidR="00B50533" w:rsidRDefault="00CA5982">
            <w:pPr>
              <w:spacing w:after="0"/>
              <w:rPr>
                <w:color w:val="000000"/>
              </w:rPr>
            </w:pPr>
            <w:proofErr w:type="gramStart"/>
            <w:r>
              <w:rPr>
                <w:rFonts w:ascii="Times New Roman" w:eastAsia="Aptos" w:hAnsi="Times New Roman" w:cs="Times New Roman"/>
                <w:color w:val="000000"/>
              </w:rPr>
              <w:t>n</w:t>
            </w:r>
            <w:proofErr w:type="gramEnd"/>
            <w:r>
              <w:rPr>
                <w:rFonts w:ascii="Times New Roman" w:eastAsia="Aptos" w:hAnsi="Times New Roman" w:cs="Times New Roman"/>
                <w:color w:val="000000"/>
              </w:rPr>
              <w:t xml:space="preserve"> (%)</w:t>
            </w:r>
          </w:p>
        </w:tc>
        <w:tc>
          <w:tcPr>
            <w:tcW w:w="2116" w:type="dxa"/>
            <w:tcBorders>
              <w:top w:val="single" w:sz="4" w:space="0" w:color="000000"/>
              <w:bottom w:val="single" w:sz="4" w:space="0" w:color="000000"/>
            </w:tcBorders>
            <w:shd w:val="clear" w:color="auto" w:fill="FFFFFF"/>
            <w:tcMar>
              <w:top w:w="75" w:type="dxa"/>
              <w:left w:w="75" w:type="dxa"/>
              <w:bottom w:w="90" w:type="dxa"/>
              <w:right w:w="75" w:type="dxa"/>
            </w:tcMar>
            <w:vAlign w:val="bottom"/>
          </w:tcPr>
          <w:p w14:paraId="2976FC82" w14:textId="77777777" w:rsidR="00B50533" w:rsidRDefault="00CA5982">
            <w:pPr>
              <w:spacing w:after="0"/>
              <w:rPr>
                <w:color w:val="000000"/>
              </w:rPr>
            </w:pPr>
            <w:proofErr w:type="gramStart"/>
            <w:r>
              <w:rPr>
                <w:rFonts w:ascii="Times New Roman" w:eastAsia="Aptos" w:hAnsi="Times New Roman" w:cs="Times New Roman"/>
                <w:color w:val="000000"/>
              </w:rPr>
              <w:t>n</w:t>
            </w:r>
            <w:proofErr w:type="gramEnd"/>
            <w:r>
              <w:rPr>
                <w:rFonts w:ascii="Times New Roman" w:eastAsia="Aptos" w:hAnsi="Times New Roman" w:cs="Times New Roman"/>
                <w:color w:val="000000"/>
              </w:rPr>
              <w:t xml:space="preserve"> (%)</w:t>
            </w:r>
          </w:p>
        </w:tc>
        <w:tc>
          <w:tcPr>
            <w:tcW w:w="2046" w:type="dxa"/>
            <w:tcBorders>
              <w:top w:val="single" w:sz="4" w:space="0" w:color="000000"/>
              <w:bottom w:val="single" w:sz="4" w:space="0" w:color="000000"/>
            </w:tcBorders>
            <w:shd w:val="clear" w:color="auto" w:fill="FFFFFF"/>
            <w:tcMar>
              <w:top w:w="75" w:type="dxa"/>
              <w:left w:w="75" w:type="dxa"/>
              <w:bottom w:w="90" w:type="dxa"/>
              <w:right w:w="75" w:type="dxa"/>
            </w:tcMar>
            <w:vAlign w:val="bottom"/>
          </w:tcPr>
          <w:p w14:paraId="54C1C351" w14:textId="77777777" w:rsidR="00B50533" w:rsidRDefault="00CA5982">
            <w:pPr>
              <w:spacing w:after="0"/>
              <w:rPr>
                <w:color w:val="000000"/>
              </w:rPr>
            </w:pPr>
            <w:proofErr w:type="gramStart"/>
            <w:r>
              <w:rPr>
                <w:rFonts w:ascii="Times New Roman" w:eastAsia="Aptos" w:hAnsi="Times New Roman" w:cs="Times New Roman"/>
                <w:color w:val="000000"/>
              </w:rPr>
              <w:t>n</w:t>
            </w:r>
            <w:proofErr w:type="gramEnd"/>
            <w:r>
              <w:rPr>
                <w:rFonts w:ascii="Times New Roman" w:eastAsia="Aptos" w:hAnsi="Times New Roman" w:cs="Times New Roman"/>
                <w:color w:val="000000"/>
              </w:rPr>
              <w:t xml:space="preserve"> (%)</w:t>
            </w:r>
          </w:p>
        </w:tc>
        <w:tc>
          <w:tcPr>
            <w:tcW w:w="770" w:type="dxa"/>
            <w:tcBorders>
              <w:top w:val="single" w:sz="4" w:space="0" w:color="000000"/>
              <w:bottom w:val="single" w:sz="4" w:space="0" w:color="000000"/>
            </w:tcBorders>
            <w:shd w:val="clear" w:color="auto" w:fill="FFFFFF"/>
            <w:vAlign w:val="center"/>
          </w:tcPr>
          <w:p w14:paraId="286EEE31" w14:textId="77777777" w:rsidR="00B50533" w:rsidRDefault="00B50533">
            <w:pPr>
              <w:spacing w:after="0"/>
              <w:rPr>
                <w:rFonts w:ascii="Times New Roman" w:eastAsia="Aptos" w:hAnsi="Times New Roman" w:cs="Times New Roman"/>
                <w:color w:val="000000"/>
              </w:rPr>
            </w:pPr>
          </w:p>
        </w:tc>
      </w:tr>
      <w:tr w:rsidR="00B50533" w14:paraId="540A3963" w14:textId="77777777">
        <w:tc>
          <w:tcPr>
            <w:tcW w:w="48" w:type="dxa"/>
          </w:tcPr>
          <w:p w14:paraId="25768870" w14:textId="77777777" w:rsidR="00B50533" w:rsidRDefault="00B50533">
            <w:pPr>
              <w:spacing w:after="0"/>
              <w:rPr>
                <w:rFonts w:ascii="Times New Roman" w:eastAsia="Aptos" w:hAnsi="Times New Roman" w:cs="Times New Roman"/>
                <w:b/>
                <w:bCs/>
                <w:color w:val="000000"/>
              </w:rPr>
            </w:pPr>
          </w:p>
        </w:tc>
        <w:tc>
          <w:tcPr>
            <w:tcW w:w="2121" w:type="dxa"/>
            <w:tcBorders>
              <w:top w:val="single" w:sz="4" w:space="0" w:color="000000"/>
            </w:tcBorders>
            <w:tcMar>
              <w:top w:w="120" w:type="dxa"/>
              <w:left w:w="75" w:type="dxa"/>
              <w:bottom w:w="120" w:type="dxa"/>
              <w:right w:w="75" w:type="dxa"/>
            </w:tcMar>
            <w:vAlign w:val="center"/>
          </w:tcPr>
          <w:p w14:paraId="4F5CE716" w14:textId="77777777" w:rsidR="00B50533" w:rsidRDefault="00CA5982">
            <w:pPr>
              <w:spacing w:after="0"/>
              <w:rPr>
                <w:color w:val="000000"/>
              </w:rPr>
            </w:pPr>
            <w:proofErr w:type="spellStart"/>
            <w:r>
              <w:rPr>
                <w:rFonts w:ascii="Times New Roman" w:eastAsia="Calibri" w:hAnsi="Times New Roman" w:cs="Times New Roman"/>
                <w:b/>
                <w:bCs/>
                <w:color w:val="000000"/>
              </w:rPr>
              <w:t>Sex</w:t>
            </w:r>
            <w:proofErr w:type="spellEnd"/>
          </w:p>
        </w:tc>
        <w:tc>
          <w:tcPr>
            <w:tcW w:w="1970" w:type="dxa"/>
            <w:tcBorders>
              <w:top w:val="single" w:sz="4" w:space="0" w:color="000000"/>
            </w:tcBorders>
            <w:vAlign w:val="center"/>
          </w:tcPr>
          <w:p w14:paraId="3A1A0BE3" w14:textId="77777777" w:rsidR="00B50533" w:rsidRDefault="00B50533">
            <w:pPr>
              <w:spacing w:after="0"/>
              <w:rPr>
                <w:rFonts w:ascii="Times New Roman" w:eastAsia="Aptos" w:hAnsi="Times New Roman" w:cs="Times New Roman"/>
                <w:color w:val="000000"/>
              </w:rPr>
            </w:pPr>
          </w:p>
        </w:tc>
        <w:tc>
          <w:tcPr>
            <w:tcW w:w="2116" w:type="dxa"/>
            <w:tcBorders>
              <w:top w:val="single" w:sz="4" w:space="0" w:color="000000"/>
            </w:tcBorders>
            <w:tcMar>
              <w:top w:w="120" w:type="dxa"/>
              <w:left w:w="75" w:type="dxa"/>
              <w:bottom w:w="120" w:type="dxa"/>
              <w:right w:w="75" w:type="dxa"/>
            </w:tcMar>
            <w:vAlign w:val="center"/>
          </w:tcPr>
          <w:p w14:paraId="1446D597" w14:textId="77777777" w:rsidR="00B50533" w:rsidRDefault="00B50533">
            <w:pPr>
              <w:spacing w:after="0"/>
              <w:rPr>
                <w:rFonts w:ascii="Times New Roman" w:eastAsia="Aptos" w:hAnsi="Times New Roman" w:cs="Times New Roman"/>
                <w:color w:val="000000"/>
              </w:rPr>
            </w:pPr>
          </w:p>
        </w:tc>
        <w:tc>
          <w:tcPr>
            <w:tcW w:w="2046" w:type="dxa"/>
            <w:tcBorders>
              <w:top w:val="single" w:sz="4" w:space="0" w:color="000000"/>
            </w:tcBorders>
            <w:tcMar>
              <w:top w:w="120" w:type="dxa"/>
              <w:left w:w="75" w:type="dxa"/>
              <w:bottom w:w="120" w:type="dxa"/>
              <w:right w:w="75" w:type="dxa"/>
            </w:tcMar>
            <w:vAlign w:val="center"/>
          </w:tcPr>
          <w:p w14:paraId="7C7CB853" w14:textId="77777777" w:rsidR="00B50533" w:rsidRDefault="00B50533">
            <w:pPr>
              <w:spacing w:after="0"/>
              <w:rPr>
                <w:rFonts w:ascii="Times New Roman" w:eastAsia="Aptos" w:hAnsi="Times New Roman" w:cs="Times New Roman"/>
                <w:color w:val="000000"/>
              </w:rPr>
            </w:pPr>
          </w:p>
        </w:tc>
        <w:tc>
          <w:tcPr>
            <w:tcW w:w="770" w:type="dxa"/>
            <w:tcBorders>
              <w:top w:val="single" w:sz="4" w:space="0" w:color="000000"/>
            </w:tcBorders>
            <w:tcMar>
              <w:top w:w="120" w:type="dxa"/>
              <w:left w:w="75" w:type="dxa"/>
              <w:bottom w:w="120" w:type="dxa"/>
              <w:right w:w="75" w:type="dxa"/>
            </w:tcMar>
            <w:vAlign w:val="center"/>
          </w:tcPr>
          <w:p w14:paraId="57B84A60"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0.294</w:t>
            </w:r>
          </w:p>
        </w:tc>
      </w:tr>
      <w:tr w:rsidR="00B50533" w14:paraId="6A8BA40A" w14:textId="77777777">
        <w:tc>
          <w:tcPr>
            <w:tcW w:w="48" w:type="dxa"/>
          </w:tcPr>
          <w:p w14:paraId="2748761D" w14:textId="77777777" w:rsidR="00B50533" w:rsidRDefault="00B50533">
            <w:pPr>
              <w:spacing w:after="0"/>
              <w:rPr>
                <w:rFonts w:ascii="Times New Roman" w:eastAsia="Aptos" w:hAnsi="Times New Roman" w:cs="Times New Roman"/>
                <w:color w:val="000000"/>
              </w:rPr>
            </w:pPr>
          </w:p>
        </w:tc>
        <w:tc>
          <w:tcPr>
            <w:tcW w:w="2121" w:type="dxa"/>
            <w:tcMar>
              <w:top w:w="120" w:type="dxa"/>
              <w:left w:w="75" w:type="dxa"/>
              <w:bottom w:w="120" w:type="dxa"/>
              <w:right w:w="75" w:type="dxa"/>
            </w:tcMar>
            <w:vAlign w:val="center"/>
          </w:tcPr>
          <w:p w14:paraId="21E806A3" w14:textId="77777777" w:rsidR="00B50533" w:rsidRDefault="00CA5982">
            <w:pPr>
              <w:spacing w:after="0"/>
              <w:rPr>
                <w:color w:val="000000"/>
              </w:rPr>
            </w:pPr>
            <w:r>
              <w:rPr>
                <w:rFonts w:ascii="Times New Roman" w:eastAsia="Calibri" w:hAnsi="Times New Roman" w:cs="Times New Roman"/>
                <w:color w:val="000000"/>
              </w:rPr>
              <w:t>Men</w:t>
            </w:r>
          </w:p>
        </w:tc>
        <w:tc>
          <w:tcPr>
            <w:tcW w:w="1970" w:type="dxa"/>
            <w:vAlign w:val="center"/>
          </w:tcPr>
          <w:p w14:paraId="5D53555C"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3,190 (24.4%)</w:t>
            </w:r>
          </w:p>
        </w:tc>
        <w:tc>
          <w:tcPr>
            <w:tcW w:w="2116" w:type="dxa"/>
            <w:tcMar>
              <w:top w:w="120" w:type="dxa"/>
              <w:left w:w="75" w:type="dxa"/>
              <w:bottom w:w="120" w:type="dxa"/>
              <w:right w:w="75" w:type="dxa"/>
            </w:tcMar>
            <w:vAlign w:val="center"/>
          </w:tcPr>
          <w:p w14:paraId="60FE8276"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3,009 (24.3%)</w:t>
            </w:r>
          </w:p>
        </w:tc>
        <w:tc>
          <w:tcPr>
            <w:tcW w:w="2046" w:type="dxa"/>
            <w:tcMar>
              <w:top w:w="120" w:type="dxa"/>
              <w:left w:w="75" w:type="dxa"/>
              <w:bottom w:w="120" w:type="dxa"/>
              <w:right w:w="75" w:type="dxa"/>
            </w:tcMar>
            <w:vAlign w:val="center"/>
          </w:tcPr>
          <w:p w14:paraId="1EDFD31E"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181 (26.0%)</w:t>
            </w:r>
          </w:p>
        </w:tc>
        <w:tc>
          <w:tcPr>
            <w:tcW w:w="770" w:type="dxa"/>
            <w:tcMar>
              <w:top w:w="120" w:type="dxa"/>
              <w:left w:w="75" w:type="dxa"/>
              <w:bottom w:w="120" w:type="dxa"/>
              <w:right w:w="75" w:type="dxa"/>
            </w:tcMar>
            <w:vAlign w:val="center"/>
          </w:tcPr>
          <w:p w14:paraId="0BB2EF1B" w14:textId="77777777" w:rsidR="00B50533" w:rsidRDefault="00B50533">
            <w:pPr>
              <w:spacing w:after="0"/>
              <w:rPr>
                <w:rFonts w:ascii="Times New Roman" w:eastAsia="Aptos" w:hAnsi="Times New Roman" w:cs="Times New Roman"/>
                <w:color w:val="000000"/>
              </w:rPr>
            </w:pPr>
          </w:p>
        </w:tc>
      </w:tr>
      <w:tr w:rsidR="00B50533" w14:paraId="7E44075A" w14:textId="77777777">
        <w:tc>
          <w:tcPr>
            <w:tcW w:w="48" w:type="dxa"/>
          </w:tcPr>
          <w:p w14:paraId="0A210D8B" w14:textId="77777777" w:rsidR="00B50533" w:rsidRDefault="00B50533">
            <w:pPr>
              <w:spacing w:after="0"/>
              <w:rPr>
                <w:rFonts w:ascii="Times New Roman" w:eastAsia="Aptos" w:hAnsi="Times New Roman" w:cs="Times New Roman"/>
                <w:color w:val="000000"/>
              </w:rPr>
            </w:pPr>
          </w:p>
        </w:tc>
        <w:tc>
          <w:tcPr>
            <w:tcW w:w="2121" w:type="dxa"/>
            <w:tcMar>
              <w:top w:w="120" w:type="dxa"/>
              <w:left w:w="75" w:type="dxa"/>
              <w:bottom w:w="120" w:type="dxa"/>
              <w:right w:w="75" w:type="dxa"/>
            </w:tcMar>
            <w:vAlign w:val="center"/>
          </w:tcPr>
          <w:p w14:paraId="31115547" w14:textId="77777777" w:rsidR="00B50533" w:rsidRDefault="00CA5982">
            <w:pPr>
              <w:spacing w:after="0"/>
              <w:rPr>
                <w:color w:val="000000"/>
              </w:rPr>
            </w:pPr>
            <w:proofErr w:type="spellStart"/>
            <w:r>
              <w:rPr>
                <w:rFonts w:ascii="Times New Roman" w:eastAsia="Calibri" w:hAnsi="Times New Roman" w:cs="Times New Roman"/>
                <w:color w:val="000000"/>
              </w:rPr>
              <w:t>Women</w:t>
            </w:r>
            <w:proofErr w:type="spellEnd"/>
          </w:p>
        </w:tc>
        <w:tc>
          <w:tcPr>
            <w:tcW w:w="1970" w:type="dxa"/>
            <w:vAlign w:val="center"/>
          </w:tcPr>
          <w:p w14:paraId="01015F16"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9,895 (75.6%)</w:t>
            </w:r>
          </w:p>
        </w:tc>
        <w:tc>
          <w:tcPr>
            <w:tcW w:w="2116" w:type="dxa"/>
            <w:tcMar>
              <w:top w:w="120" w:type="dxa"/>
              <w:left w:w="75" w:type="dxa"/>
              <w:bottom w:w="120" w:type="dxa"/>
              <w:right w:w="75" w:type="dxa"/>
            </w:tcMar>
            <w:vAlign w:val="center"/>
          </w:tcPr>
          <w:p w14:paraId="2CA97DC0"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9,381 (75.7%)</w:t>
            </w:r>
          </w:p>
        </w:tc>
        <w:tc>
          <w:tcPr>
            <w:tcW w:w="2046" w:type="dxa"/>
            <w:tcMar>
              <w:top w:w="120" w:type="dxa"/>
              <w:left w:w="75" w:type="dxa"/>
              <w:bottom w:w="120" w:type="dxa"/>
              <w:right w:w="75" w:type="dxa"/>
            </w:tcMar>
            <w:vAlign w:val="center"/>
          </w:tcPr>
          <w:p w14:paraId="7D49EF69"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514 (74.0%)</w:t>
            </w:r>
          </w:p>
        </w:tc>
        <w:tc>
          <w:tcPr>
            <w:tcW w:w="770" w:type="dxa"/>
            <w:tcMar>
              <w:top w:w="120" w:type="dxa"/>
              <w:left w:w="75" w:type="dxa"/>
              <w:bottom w:w="120" w:type="dxa"/>
              <w:right w:w="75" w:type="dxa"/>
            </w:tcMar>
            <w:vAlign w:val="center"/>
          </w:tcPr>
          <w:p w14:paraId="1872917C" w14:textId="77777777" w:rsidR="00B50533" w:rsidRDefault="00B50533">
            <w:pPr>
              <w:spacing w:after="0"/>
              <w:rPr>
                <w:rFonts w:ascii="Times New Roman" w:eastAsia="Aptos" w:hAnsi="Times New Roman" w:cs="Times New Roman"/>
                <w:color w:val="000000"/>
              </w:rPr>
            </w:pPr>
          </w:p>
        </w:tc>
      </w:tr>
      <w:tr w:rsidR="00B50533" w14:paraId="36730F81" w14:textId="77777777">
        <w:tc>
          <w:tcPr>
            <w:tcW w:w="48" w:type="dxa"/>
          </w:tcPr>
          <w:p w14:paraId="12DB0893" w14:textId="77777777" w:rsidR="00B50533" w:rsidRDefault="00B50533">
            <w:pPr>
              <w:spacing w:after="0"/>
              <w:rPr>
                <w:rFonts w:ascii="Times New Roman" w:eastAsia="Aptos" w:hAnsi="Times New Roman" w:cs="Times New Roman"/>
                <w:b/>
                <w:bCs/>
                <w:color w:val="000000"/>
              </w:rPr>
            </w:pPr>
          </w:p>
        </w:tc>
        <w:tc>
          <w:tcPr>
            <w:tcW w:w="2121" w:type="dxa"/>
            <w:shd w:val="clear" w:color="auto" w:fill="FFFFFF"/>
            <w:tcMar>
              <w:top w:w="120" w:type="dxa"/>
              <w:left w:w="75" w:type="dxa"/>
              <w:bottom w:w="120" w:type="dxa"/>
              <w:right w:w="75" w:type="dxa"/>
            </w:tcMar>
            <w:vAlign w:val="center"/>
          </w:tcPr>
          <w:p w14:paraId="77E4B30F" w14:textId="77777777" w:rsidR="00B50533" w:rsidRDefault="00CA5982">
            <w:pPr>
              <w:spacing w:after="0"/>
              <w:rPr>
                <w:color w:val="000000"/>
              </w:rPr>
            </w:pPr>
            <w:r>
              <w:rPr>
                <w:rFonts w:ascii="Times New Roman" w:eastAsia="Aptos" w:hAnsi="Times New Roman" w:cs="Times New Roman"/>
                <w:b/>
                <w:bCs/>
                <w:color w:val="000000"/>
              </w:rPr>
              <w:t>Age*</w:t>
            </w:r>
          </w:p>
        </w:tc>
        <w:tc>
          <w:tcPr>
            <w:tcW w:w="1970" w:type="dxa"/>
            <w:shd w:val="clear" w:color="auto" w:fill="FFFFFF"/>
            <w:vAlign w:val="center"/>
          </w:tcPr>
          <w:p w14:paraId="1BB6477A"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20.63 (2.35)</w:t>
            </w:r>
          </w:p>
        </w:tc>
        <w:tc>
          <w:tcPr>
            <w:tcW w:w="2116" w:type="dxa"/>
            <w:shd w:val="clear" w:color="auto" w:fill="FFFFFF"/>
            <w:tcMar>
              <w:top w:w="120" w:type="dxa"/>
              <w:left w:w="75" w:type="dxa"/>
              <w:bottom w:w="120" w:type="dxa"/>
              <w:right w:w="75" w:type="dxa"/>
            </w:tcMar>
            <w:vAlign w:val="center"/>
          </w:tcPr>
          <w:p w14:paraId="3AE0E511"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20.63 (2.35)</w:t>
            </w:r>
          </w:p>
        </w:tc>
        <w:tc>
          <w:tcPr>
            <w:tcW w:w="2046" w:type="dxa"/>
            <w:shd w:val="clear" w:color="auto" w:fill="FFFFFF"/>
            <w:tcMar>
              <w:top w:w="120" w:type="dxa"/>
              <w:left w:w="75" w:type="dxa"/>
              <w:bottom w:w="120" w:type="dxa"/>
              <w:right w:w="75" w:type="dxa"/>
            </w:tcMar>
            <w:vAlign w:val="center"/>
          </w:tcPr>
          <w:p w14:paraId="60C09D88"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20.53 (2.36)</w:t>
            </w:r>
          </w:p>
        </w:tc>
        <w:tc>
          <w:tcPr>
            <w:tcW w:w="770" w:type="dxa"/>
            <w:shd w:val="clear" w:color="auto" w:fill="FFFFFF"/>
            <w:tcMar>
              <w:top w:w="120" w:type="dxa"/>
              <w:left w:w="75" w:type="dxa"/>
              <w:bottom w:w="120" w:type="dxa"/>
              <w:right w:w="75" w:type="dxa"/>
            </w:tcMar>
            <w:vAlign w:val="center"/>
          </w:tcPr>
          <w:p w14:paraId="58685ADF"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0.177</w:t>
            </w:r>
          </w:p>
        </w:tc>
      </w:tr>
      <w:tr w:rsidR="00B50533" w14:paraId="26F29DBB" w14:textId="77777777">
        <w:tc>
          <w:tcPr>
            <w:tcW w:w="48" w:type="dxa"/>
          </w:tcPr>
          <w:p w14:paraId="77269051" w14:textId="77777777" w:rsidR="00B50533" w:rsidRDefault="00B50533">
            <w:pPr>
              <w:spacing w:after="0"/>
              <w:rPr>
                <w:rFonts w:ascii="Times New Roman" w:eastAsia="Aptos" w:hAnsi="Times New Roman" w:cs="Times New Roman"/>
                <w:b/>
                <w:bCs/>
                <w:color w:val="000000"/>
              </w:rPr>
            </w:pPr>
          </w:p>
        </w:tc>
        <w:tc>
          <w:tcPr>
            <w:tcW w:w="2121" w:type="dxa"/>
            <w:shd w:val="clear" w:color="auto" w:fill="FFFFFF"/>
            <w:tcMar>
              <w:top w:w="120" w:type="dxa"/>
              <w:left w:w="75" w:type="dxa"/>
              <w:bottom w:w="120" w:type="dxa"/>
              <w:right w:w="75" w:type="dxa"/>
            </w:tcMar>
            <w:vAlign w:val="center"/>
          </w:tcPr>
          <w:p w14:paraId="1D7B6612" w14:textId="77777777" w:rsidR="00B50533" w:rsidRDefault="00CA5982">
            <w:pPr>
              <w:spacing w:after="0"/>
              <w:rPr>
                <w:color w:val="000000"/>
              </w:rPr>
            </w:pPr>
            <w:r>
              <w:rPr>
                <w:rFonts w:ascii="Times New Roman" w:eastAsia="Aptos" w:hAnsi="Times New Roman" w:cs="Times New Roman"/>
                <w:b/>
                <w:bCs/>
                <w:color w:val="000000"/>
              </w:rPr>
              <w:t>SES</w:t>
            </w:r>
          </w:p>
        </w:tc>
        <w:tc>
          <w:tcPr>
            <w:tcW w:w="1970" w:type="dxa"/>
            <w:shd w:val="clear" w:color="auto" w:fill="FFFFFF"/>
            <w:vAlign w:val="center"/>
          </w:tcPr>
          <w:p w14:paraId="220770B8" w14:textId="77777777" w:rsidR="00B50533" w:rsidRDefault="00B50533">
            <w:pPr>
              <w:spacing w:after="0"/>
              <w:rPr>
                <w:rFonts w:ascii="Times New Roman" w:eastAsia="Aptos" w:hAnsi="Times New Roman" w:cs="Times New Roman"/>
                <w:color w:val="000000"/>
              </w:rPr>
            </w:pPr>
          </w:p>
        </w:tc>
        <w:tc>
          <w:tcPr>
            <w:tcW w:w="2116" w:type="dxa"/>
            <w:shd w:val="clear" w:color="auto" w:fill="FFFFFF"/>
            <w:tcMar>
              <w:top w:w="120" w:type="dxa"/>
              <w:left w:w="75" w:type="dxa"/>
              <w:bottom w:w="120" w:type="dxa"/>
              <w:right w:w="75" w:type="dxa"/>
            </w:tcMar>
            <w:vAlign w:val="center"/>
          </w:tcPr>
          <w:p w14:paraId="127C14D2" w14:textId="77777777" w:rsidR="00B50533" w:rsidRDefault="00B50533">
            <w:pPr>
              <w:spacing w:after="0"/>
              <w:rPr>
                <w:rFonts w:ascii="Times New Roman" w:eastAsia="Aptos" w:hAnsi="Times New Roman" w:cs="Times New Roman"/>
                <w:color w:val="000000"/>
              </w:rPr>
            </w:pPr>
          </w:p>
        </w:tc>
        <w:tc>
          <w:tcPr>
            <w:tcW w:w="2046" w:type="dxa"/>
            <w:shd w:val="clear" w:color="auto" w:fill="FFFFFF"/>
            <w:tcMar>
              <w:top w:w="120" w:type="dxa"/>
              <w:left w:w="75" w:type="dxa"/>
              <w:bottom w:w="120" w:type="dxa"/>
              <w:right w:w="75" w:type="dxa"/>
            </w:tcMar>
            <w:vAlign w:val="center"/>
          </w:tcPr>
          <w:p w14:paraId="3D3764D3" w14:textId="77777777" w:rsidR="00B50533" w:rsidRDefault="00B50533">
            <w:pPr>
              <w:spacing w:after="0"/>
              <w:rPr>
                <w:rFonts w:ascii="Times New Roman" w:eastAsia="Aptos" w:hAnsi="Times New Roman" w:cs="Times New Roman"/>
                <w:color w:val="000000"/>
              </w:rPr>
            </w:pPr>
          </w:p>
        </w:tc>
        <w:tc>
          <w:tcPr>
            <w:tcW w:w="770" w:type="dxa"/>
            <w:shd w:val="clear" w:color="auto" w:fill="FFFFFF"/>
            <w:tcMar>
              <w:top w:w="120" w:type="dxa"/>
              <w:left w:w="75" w:type="dxa"/>
              <w:bottom w:w="120" w:type="dxa"/>
              <w:right w:w="75" w:type="dxa"/>
            </w:tcMar>
            <w:vAlign w:val="center"/>
          </w:tcPr>
          <w:p w14:paraId="1123D6C2" w14:textId="77777777" w:rsidR="00B50533" w:rsidRDefault="00B50533">
            <w:pPr>
              <w:spacing w:after="0"/>
              <w:rPr>
                <w:rFonts w:ascii="Times New Roman" w:eastAsia="Aptos" w:hAnsi="Times New Roman" w:cs="Times New Roman"/>
                <w:color w:val="000000"/>
              </w:rPr>
            </w:pPr>
          </w:p>
        </w:tc>
      </w:tr>
      <w:tr w:rsidR="00B50533" w14:paraId="4D9DAA0B" w14:textId="77777777">
        <w:tc>
          <w:tcPr>
            <w:tcW w:w="48" w:type="dxa"/>
          </w:tcPr>
          <w:p w14:paraId="4499CCD3" w14:textId="77777777" w:rsidR="00B50533" w:rsidRDefault="00B50533">
            <w:pPr>
              <w:spacing w:after="0"/>
              <w:rPr>
                <w:rFonts w:ascii="Times New Roman" w:eastAsia="Aptos" w:hAnsi="Times New Roman" w:cs="Times New Roman"/>
                <w:color w:val="000000"/>
              </w:rPr>
            </w:pPr>
          </w:p>
        </w:tc>
        <w:tc>
          <w:tcPr>
            <w:tcW w:w="2121" w:type="dxa"/>
            <w:shd w:val="clear" w:color="auto" w:fill="FFFFFF"/>
            <w:tcMar>
              <w:top w:w="120" w:type="dxa"/>
              <w:left w:w="75" w:type="dxa"/>
              <w:bottom w:w="120" w:type="dxa"/>
              <w:right w:w="75" w:type="dxa"/>
            </w:tcMar>
            <w:vAlign w:val="center"/>
          </w:tcPr>
          <w:p w14:paraId="5B5395D7" w14:textId="77777777" w:rsidR="00B50533" w:rsidRDefault="00CA5982">
            <w:pPr>
              <w:spacing w:after="0"/>
              <w:rPr>
                <w:color w:val="000000"/>
              </w:rPr>
            </w:pPr>
            <w:r>
              <w:rPr>
                <w:rFonts w:ascii="Times New Roman" w:eastAsia="Aptos" w:hAnsi="Times New Roman" w:cs="Times New Roman"/>
                <w:color w:val="000000"/>
              </w:rPr>
              <w:t>Low</w:t>
            </w:r>
          </w:p>
        </w:tc>
        <w:tc>
          <w:tcPr>
            <w:tcW w:w="1970" w:type="dxa"/>
            <w:shd w:val="clear" w:color="auto" w:fill="FFFFFF"/>
            <w:vAlign w:val="center"/>
          </w:tcPr>
          <w:p w14:paraId="30A8351E"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1,260 (9.6%)</w:t>
            </w:r>
          </w:p>
        </w:tc>
        <w:tc>
          <w:tcPr>
            <w:tcW w:w="2116" w:type="dxa"/>
            <w:shd w:val="clear" w:color="auto" w:fill="FFFFFF"/>
            <w:tcMar>
              <w:top w:w="120" w:type="dxa"/>
              <w:left w:w="75" w:type="dxa"/>
              <w:bottom w:w="120" w:type="dxa"/>
              <w:right w:w="75" w:type="dxa"/>
            </w:tcMar>
            <w:vAlign w:val="center"/>
          </w:tcPr>
          <w:p w14:paraId="400A9BD6"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1,159 (9.4%</w:t>
            </w:r>
            <w:r>
              <w:rPr>
                <w:rFonts w:ascii="Times New Roman" w:eastAsia="Aptos" w:hAnsi="Times New Roman" w:cs="Times New Roman"/>
                <w:color w:val="000000"/>
                <w:kern w:val="0"/>
                <w:sz w:val="20"/>
                <w:szCs w:val="24"/>
                <w:lang w:val="en-US" w:eastAsia="fr-FR"/>
              </w:rPr>
              <w:t>)</w:t>
            </w:r>
          </w:p>
        </w:tc>
        <w:tc>
          <w:tcPr>
            <w:tcW w:w="2046" w:type="dxa"/>
            <w:shd w:val="clear" w:color="auto" w:fill="FFFFFF"/>
            <w:tcMar>
              <w:top w:w="120" w:type="dxa"/>
              <w:left w:w="75" w:type="dxa"/>
              <w:bottom w:w="120" w:type="dxa"/>
              <w:right w:w="75" w:type="dxa"/>
            </w:tcMar>
            <w:vAlign w:val="center"/>
          </w:tcPr>
          <w:p w14:paraId="720935B5"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101 (14.5%)</w:t>
            </w:r>
          </w:p>
        </w:tc>
        <w:tc>
          <w:tcPr>
            <w:tcW w:w="770" w:type="dxa"/>
            <w:shd w:val="clear" w:color="auto" w:fill="FFFFFF"/>
            <w:tcMar>
              <w:top w:w="120" w:type="dxa"/>
              <w:left w:w="75" w:type="dxa"/>
              <w:bottom w:w="120" w:type="dxa"/>
              <w:right w:w="75" w:type="dxa"/>
            </w:tcMar>
            <w:vAlign w:val="center"/>
          </w:tcPr>
          <w:p w14:paraId="665E6034"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&lt;0.001</w:t>
            </w:r>
          </w:p>
        </w:tc>
      </w:tr>
      <w:tr w:rsidR="00B50533" w14:paraId="17169358" w14:textId="77777777">
        <w:tc>
          <w:tcPr>
            <w:tcW w:w="48" w:type="dxa"/>
          </w:tcPr>
          <w:p w14:paraId="34914B34" w14:textId="77777777" w:rsidR="00B50533" w:rsidRDefault="00B50533">
            <w:pPr>
              <w:spacing w:after="0"/>
              <w:rPr>
                <w:rFonts w:ascii="Times New Roman" w:eastAsia="Aptos" w:hAnsi="Times New Roman" w:cs="Times New Roman"/>
                <w:color w:val="000000"/>
              </w:rPr>
            </w:pPr>
          </w:p>
        </w:tc>
        <w:tc>
          <w:tcPr>
            <w:tcW w:w="2121" w:type="dxa"/>
            <w:shd w:val="clear" w:color="auto" w:fill="FFFFFF"/>
            <w:tcMar>
              <w:top w:w="120" w:type="dxa"/>
              <w:left w:w="75" w:type="dxa"/>
              <w:bottom w:w="120" w:type="dxa"/>
              <w:right w:w="75" w:type="dxa"/>
            </w:tcMar>
            <w:vAlign w:val="center"/>
          </w:tcPr>
          <w:p w14:paraId="44FED040" w14:textId="77777777" w:rsidR="00B50533" w:rsidRDefault="00CA5982">
            <w:pPr>
              <w:spacing w:after="0"/>
              <w:rPr>
                <w:color w:val="000000"/>
              </w:rPr>
            </w:pPr>
            <w:proofErr w:type="spellStart"/>
            <w:r>
              <w:rPr>
                <w:rFonts w:ascii="Times New Roman" w:eastAsia="Aptos" w:hAnsi="Times New Roman" w:cs="Times New Roman"/>
                <w:color w:val="000000"/>
              </w:rPr>
              <w:t>Moderate</w:t>
            </w:r>
            <w:proofErr w:type="spellEnd"/>
            <w:r>
              <w:rPr>
                <w:rFonts w:ascii="Times New Roman" w:eastAsia="Aptos" w:hAnsi="Times New Roman" w:cs="Times New Roman"/>
                <w:color w:val="000000"/>
              </w:rPr>
              <w:t xml:space="preserve"> to high</w:t>
            </w:r>
          </w:p>
        </w:tc>
        <w:tc>
          <w:tcPr>
            <w:tcW w:w="1970" w:type="dxa"/>
            <w:shd w:val="clear" w:color="auto" w:fill="FFFFFF"/>
          </w:tcPr>
          <w:p w14:paraId="7E87F03A"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11,822 (90.4%)</w:t>
            </w:r>
          </w:p>
        </w:tc>
        <w:tc>
          <w:tcPr>
            <w:tcW w:w="2116" w:type="dxa"/>
            <w:shd w:val="clear" w:color="auto" w:fill="FFFFFF"/>
            <w:tcMar>
              <w:top w:w="120" w:type="dxa"/>
              <w:left w:w="75" w:type="dxa"/>
              <w:bottom w:w="120" w:type="dxa"/>
              <w:right w:w="75" w:type="dxa"/>
            </w:tcMar>
            <w:vAlign w:val="center"/>
          </w:tcPr>
          <w:p w14:paraId="4017DE20"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11,228 (90.6%)</w:t>
            </w:r>
          </w:p>
        </w:tc>
        <w:tc>
          <w:tcPr>
            <w:tcW w:w="2046" w:type="dxa"/>
            <w:shd w:val="clear" w:color="auto" w:fill="FFFFFF"/>
            <w:tcMar>
              <w:top w:w="120" w:type="dxa"/>
              <w:left w:w="75" w:type="dxa"/>
              <w:bottom w:w="120" w:type="dxa"/>
              <w:right w:w="75" w:type="dxa"/>
            </w:tcMar>
            <w:vAlign w:val="center"/>
          </w:tcPr>
          <w:p w14:paraId="6EB1519B"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594 (85.5%)</w:t>
            </w:r>
          </w:p>
        </w:tc>
        <w:tc>
          <w:tcPr>
            <w:tcW w:w="770" w:type="dxa"/>
            <w:shd w:val="clear" w:color="auto" w:fill="FFFFFF"/>
            <w:tcMar>
              <w:top w:w="120" w:type="dxa"/>
              <w:left w:w="75" w:type="dxa"/>
              <w:bottom w:w="120" w:type="dxa"/>
              <w:right w:w="75" w:type="dxa"/>
            </w:tcMar>
            <w:vAlign w:val="center"/>
          </w:tcPr>
          <w:p w14:paraId="23949B4D" w14:textId="77777777" w:rsidR="00B50533" w:rsidRDefault="00B50533">
            <w:pPr>
              <w:spacing w:after="0"/>
              <w:rPr>
                <w:rFonts w:ascii="Times New Roman" w:eastAsia="Aptos" w:hAnsi="Times New Roman" w:cs="Times New Roman"/>
                <w:color w:val="000000"/>
              </w:rPr>
            </w:pPr>
          </w:p>
        </w:tc>
      </w:tr>
      <w:tr w:rsidR="00B50533" w14:paraId="52491495" w14:textId="77777777">
        <w:tc>
          <w:tcPr>
            <w:tcW w:w="48" w:type="dxa"/>
          </w:tcPr>
          <w:p w14:paraId="581F5D8D" w14:textId="77777777" w:rsidR="00B50533" w:rsidRDefault="00B50533">
            <w:pPr>
              <w:spacing w:after="0"/>
              <w:rPr>
                <w:rFonts w:ascii="Times New Roman" w:eastAsia="Aptos" w:hAnsi="Times New Roman" w:cs="Times New Roman"/>
                <w:b/>
                <w:bCs/>
                <w:color w:val="000000"/>
              </w:rPr>
            </w:pPr>
          </w:p>
        </w:tc>
        <w:tc>
          <w:tcPr>
            <w:tcW w:w="2121" w:type="dxa"/>
            <w:shd w:val="clear" w:color="auto" w:fill="FFFFFF"/>
            <w:tcMar>
              <w:top w:w="120" w:type="dxa"/>
              <w:left w:w="75" w:type="dxa"/>
              <w:bottom w:w="120" w:type="dxa"/>
              <w:right w:w="75" w:type="dxa"/>
            </w:tcMar>
            <w:vAlign w:val="center"/>
          </w:tcPr>
          <w:p w14:paraId="4654C81C" w14:textId="77777777" w:rsidR="00B50533" w:rsidRDefault="00CA5982">
            <w:pPr>
              <w:spacing w:after="0"/>
              <w:rPr>
                <w:color w:val="000000"/>
              </w:rPr>
            </w:pPr>
            <w:r>
              <w:rPr>
                <w:rFonts w:ascii="Times New Roman" w:eastAsia="Aptos" w:hAnsi="Times New Roman" w:cs="Times New Roman"/>
                <w:b/>
                <w:bCs/>
                <w:color w:val="000000"/>
              </w:rPr>
              <w:t xml:space="preserve">Study </w:t>
            </w:r>
            <w:proofErr w:type="spellStart"/>
            <w:r>
              <w:rPr>
                <w:rFonts w:ascii="Times New Roman" w:eastAsia="Aptos" w:hAnsi="Times New Roman" w:cs="Times New Roman"/>
                <w:b/>
                <w:bCs/>
                <w:color w:val="000000"/>
              </w:rPr>
              <w:t>level</w:t>
            </w:r>
            <w:proofErr w:type="spellEnd"/>
          </w:p>
        </w:tc>
        <w:tc>
          <w:tcPr>
            <w:tcW w:w="1970" w:type="dxa"/>
            <w:shd w:val="clear" w:color="auto" w:fill="FFFFFF"/>
            <w:vAlign w:val="center"/>
          </w:tcPr>
          <w:p w14:paraId="3D8DA480" w14:textId="77777777" w:rsidR="00B50533" w:rsidRDefault="00B50533">
            <w:pPr>
              <w:spacing w:after="0"/>
              <w:rPr>
                <w:rFonts w:ascii="Times New Roman" w:eastAsia="Aptos" w:hAnsi="Times New Roman" w:cs="Times New Roman"/>
                <w:color w:val="000000"/>
              </w:rPr>
            </w:pPr>
          </w:p>
        </w:tc>
        <w:tc>
          <w:tcPr>
            <w:tcW w:w="2116" w:type="dxa"/>
            <w:shd w:val="clear" w:color="auto" w:fill="FFFFFF"/>
            <w:tcMar>
              <w:top w:w="120" w:type="dxa"/>
              <w:left w:w="75" w:type="dxa"/>
              <w:bottom w:w="120" w:type="dxa"/>
              <w:right w:w="75" w:type="dxa"/>
            </w:tcMar>
            <w:vAlign w:val="center"/>
          </w:tcPr>
          <w:p w14:paraId="7DECA387" w14:textId="77777777" w:rsidR="00B50533" w:rsidRDefault="00B50533">
            <w:pPr>
              <w:spacing w:after="0"/>
              <w:rPr>
                <w:rFonts w:ascii="Times New Roman" w:eastAsia="Aptos" w:hAnsi="Times New Roman" w:cs="Times New Roman"/>
                <w:color w:val="000000"/>
              </w:rPr>
            </w:pPr>
          </w:p>
        </w:tc>
        <w:tc>
          <w:tcPr>
            <w:tcW w:w="2046" w:type="dxa"/>
            <w:shd w:val="clear" w:color="auto" w:fill="FFFFFF"/>
            <w:tcMar>
              <w:top w:w="120" w:type="dxa"/>
              <w:left w:w="75" w:type="dxa"/>
              <w:bottom w:w="120" w:type="dxa"/>
              <w:right w:w="75" w:type="dxa"/>
            </w:tcMar>
            <w:vAlign w:val="center"/>
          </w:tcPr>
          <w:p w14:paraId="7A4A7ADC" w14:textId="77777777" w:rsidR="00B50533" w:rsidRDefault="00B50533">
            <w:pPr>
              <w:spacing w:after="0"/>
              <w:rPr>
                <w:rFonts w:ascii="Times New Roman" w:eastAsia="Aptos" w:hAnsi="Times New Roman" w:cs="Times New Roman"/>
                <w:color w:val="000000"/>
              </w:rPr>
            </w:pPr>
          </w:p>
        </w:tc>
        <w:tc>
          <w:tcPr>
            <w:tcW w:w="770" w:type="dxa"/>
            <w:shd w:val="clear" w:color="auto" w:fill="FFFFFF"/>
            <w:tcMar>
              <w:top w:w="120" w:type="dxa"/>
              <w:left w:w="75" w:type="dxa"/>
              <w:bottom w:w="120" w:type="dxa"/>
              <w:right w:w="75" w:type="dxa"/>
            </w:tcMar>
            <w:vAlign w:val="center"/>
          </w:tcPr>
          <w:p w14:paraId="16583DD7"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0.100</w:t>
            </w:r>
          </w:p>
        </w:tc>
      </w:tr>
      <w:tr w:rsidR="00B50533" w14:paraId="3D0F4285" w14:textId="77777777">
        <w:tc>
          <w:tcPr>
            <w:tcW w:w="48" w:type="dxa"/>
          </w:tcPr>
          <w:p w14:paraId="58A769CD" w14:textId="77777777" w:rsidR="00B50533" w:rsidRDefault="00B50533">
            <w:pPr>
              <w:spacing w:after="0"/>
              <w:rPr>
                <w:rFonts w:ascii="Times New Roman" w:eastAsia="Aptos" w:hAnsi="Times New Roman" w:cs="Times New Roman"/>
                <w:color w:val="000000"/>
              </w:rPr>
            </w:pPr>
          </w:p>
        </w:tc>
        <w:tc>
          <w:tcPr>
            <w:tcW w:w="2121" w:type="dxa"/>
            <w:shd w:val="clear" w:color="auto" w:fill="FFFFFF"/>
            <w:tcMar>
              <w:top w:w="120" w:type="dxa"/>
              <w:left w:w="75" w:type="dxa"/>
              <w:bottom w:w="120" w:type="dxa"/>
              <w:right w:w="75" w:type="dxa"/>
            </w:tcMar>
            <w:vAlign w:val="center"/>
          </w:tcPr>
          <w:p w14:paraId="2992B6DD" w14:textId="77777777" w:rsidR="00B50533" w:rsidRDefault="00CA5982">
            <w:pPr>
              <w:spacing w:after="0"/>
              <w:rPr>
                <w:color w:val="000000"/>
              </w:rPr>
            </w:pPr>
            <w:r>
              <w:rPr>
                <w:rFonts w:ascii="Times New Roman" w:eastAsia="Aptos" w:hAnsi="Times New Roman" w:cs="Times New Roman"/>
                <w:color w:val="000000"/>
              </w:rPr>
              <w:t xml:space="preserve">First </w:t>
            </w:r>
            <w:proofErr w:type="spellStart"/>
            <w:r>
              <w:rPr>
                <w:rFonts w:ascii="Times New Roman" w:eastAsia="Aptos" w:hAnsi="Times New Roman" w:cs="Times New Roman"/>
                <w:color w:val="000000"/>
              </w:rPr>
              <w:t>year</w:t>
            </w:r>
            <w:proofErr w:type="spellEnd"/>
          </w:p>
        </w:tc>
        <w:tc>
          <w:tcPr>
            <w:tcW w:w="1970" w:type="dxa"/>
            <w:shd w:val="clear" w:color="auto" w:fill="FFFFFF"/>
            <w:vAlign w:val="center"/>
          </w:tcPr>
          <w:p w14:paraId="7C7E0A82"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4,378 (33.6%)</w:t>
            </w:r>
          </w:p>
        </w:tc>
        <w:tc>
          <w:tcPr>
            <w:tcW w:w="2116" w:type="dxa"/>
            <w:shd w:val="clear" w:color="auto" w:fill="FFFFFF"/>
            <w:tcMar>
              <w:top w:w="120" w:type="dxa"/>
              <w:left w:w="75" w:type="dxa"/>
              <w:bottom w:w="120" w:type="dxa"/>
              <w:right w:w="75" w:type="dxa"/>
            </w:tcMar>
            <w:vAlign w:val="center"/>
          </w:tcPr>
          <w:p w14:paraId="0A660F59"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4,130 (33.5%)</w:t>
            </w:r>
          </w:p>
        </w:tc>
        <w:tc>
          <w:tcPr>
            <w:tcW w:w="2046" w:type="dxa"/>
            <w:shd w:val="clear" w:color="auto" w:fill="FFFFFF"/>
            <w:tcMar>
              <w:top w:w="120" w:type="dxa"/>
              <w:left w:w="75" w:type="dxa"/>
              <w:bottom w:w="120" w:type="dxa"/>
              <w:right w:w="75" w:type="dxa"/>
            </w:tcMar>
            <w:vAlign w:val="center"/>
          </w:tcPr>
          <w:p w14:paraId="08676F06"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248 (35.8%)</w:t>
            </w:r>
          </w:p>
        </w:tc>
        <w:tc>
          <w:tcPr>
            <w:tcW w:w="770" w:type="dxa"/>
            <w:shd w:val="clear" w:color="auto" w:fill="FFFFFF"/>
            <w:tcMar>
              <w:top w:w="120" w:type="dxa"/>
              <w:left w:w="75" w:type="dxa"/>
              <w:bottom w:w="120" w:type="dxa"/>
              <w:right w:w="75" w:type="dxa"/>
            </w:tcMar>
            <w:vAlign w:val="center"/>
          </w:tcPr>
          <w:p w14:paraId="031AFAAC" w14:textId="77777777" w:rsidR="00B50533" w:rsidRDefault="00B50533">
            <w:pPr>
              <w:spacing w:after="0"/>
              <w:rPr>
                <w:rFonts w:ascii="Times New Roman" w:eastAsia="Aptos" w:hAnsi="Times New Roman" w:cs="Times New Roman"/>
                <w:color w:val="000000"/>
              </w:rPr>
            </w:pPr>
          </w:p>
        </w:tc>
      </w:tr>
      <w:tr w:rsidR="00B50533" w14:paraId="59FFEAD9" w14:textId="77777777">
        <w:tc>
          <w:tcPr>
            <w:tcW w:w="48" w:type="dxa"/>
          </w:tcPr>
          <w:p w14:paraId="0D77BE57" w14:textId="77777777" w:rsidR="00B50533" w:rsidRDefault="00B50533">
            <w:pPr>
              <w:spacing w:after="0"/>
              <w:rPr>
                <w:rFonts w:ascii="Times New Roman" w:eastAsia="Aptos" w:hAnsi="Times New Roman" w:cs="Times New Roman"/>
                <w:color w:val="000000"/>
              </w:rPr>
            </w:pPr>
          </w:p>
        </w:tc>
        <w:tc>
          <w:tcPr>
            <w:tcW w:w="2121" w:type="dxa"/>
            <w:shd w:val="clear" w:color="auto" w:fill="FFFFFF"/>
            <w:tcMar>
              <w:top w:w="120" w:type="dxa"/>
              <w:left w:w="75" w:type="dxa"/>
              <w:bottom w:w="120" w:type="dxa"/>
              <w:right w:w="75" w:type="dxa"/>
            </w:tcMar>
            <w:vAlign w:val="center"/>
          </w:tcPr>
          <w:p w14:paraId="45CDC7CD" w14:textId="77777777" w:rsidR="00B50533" w:rsidRDefault="00CA5982">
            <w:pPr>
              <w:spacing w:after="0"/>
              <w:rPr>
                <w:color w:val="000000"/>
              </w:rPr>
            </w:pPr>
            <w:r>
              <w:rPr>
                <w:rFonts w:ascii="Times New Roman" w:eastAsia="Aptos" w:hAnsi="Times New Roman" w:cs="Times New Roman"/>
                <w:color w:val="000000"/>
              </w:rPr>
              <w:t xml:space="preserve">Second </w:t>
            </w:r>
            <w:proofErr w:type="spellStart"/>
            <w:r>
              <w:rPr>
                <w:rFonts w:ascii="Times New Roman" w:eastAsia="Aptos" w:hAnsi="Times New Roman" w:cs="Times New Roman"/>
                <w:color w:val="000000"/>
              </w:rPr>
              <w:t>year</w:t>
            </w:r>
            <w:proofErr w:type="spellEnd"/>
          </w:p>
        </w:tc>
        <w:tc>
          <w:tcPr>
            <w:tcW w:w="1970" w:type="dxa"/>
            <w:shd w:val="clear" w:color="auto" w:fill="FFFFFF"/>
            <w:vAlign w:val="center"/>
          </w:tcPr>
          <w:p w14:paraId="0276E628"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2,551 (19.6%)</w:t>
            </w:r>
          </w:p>
        </w:tc>
        <w:tc>
          <w:tcPr>
            <w:tcW w:w="2116" w:type="dxa"/>
            <w:shd w:val="clear" w:color="auto" w:fill="FFFFFF"/>
            <w:tcMar>
              <w:top w:w="120" w:type="dxa"/>
              <w:left w:w="75" w:type="dxa"/>
              <w:bottom w:w="120" w:type="dxa"/>
              <w:right w:w="75" w:type="dxa"/>
            </w:tcMar>
            <w:vAlign w:val="center"/>
          </w:tcPr>
          <w:p w14:paraId="2668487A"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2,397 (19.4%)</w:t>
            </w:r>
          </w:p>
        </w:tc>
        <w:tc>
          <w:tcPr>
            <w:tcW w:w="2046" w:type="dxa"/>
            <w:shd w:val="clear" w:color="auto" w:fill="FFFFFF"/>
            <w:tcMar>
              <w:top w:w="120" w:type="dxa"/>
              <w:left w:w="75" w:type="dxa"/>
              <w:bottom w:w="120" w:type="dxa"/>
              <w:right w:w="75" w:type="dxa"/>
            </w:tcMar>
            <w:vAlign w:val="center"/>
          </w:tcPr>
          <w:p w14:paraId="09B12FCA"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154 (22.2%)</w:t>
            </w:r>
          </w:p>
        </w:tc>
        <w:tc>
          <w:tcPr>
            <w:tcW w:w="770" w:type="dxa"/>
            <w:shd w:val="clear" w:color="auto" w:fill="FFFFFF"/>
            <w:tcMar>
              <w:top w:w="120" w:type="dxa"/>
              <w:left w:w="75" w:type="dxa"/>
              <w:bottom w:w="120" w:type="dxa"/>
              <w:right w:w="75" w:type="dxa"/>
            </w:tcMar>
            <w:vAlign w:val="center"/>
          </w:tcPr>
          <w:p w14:paraId="6D831D17" w14:textId="77777777" w:rsidR="00B50533" w:rsidRDefault="00B50533">
            <w:pPr>
              <w:spacing w:after="0"/>
              <w:rPr>
                <w:rFonts w:ascii="Times New Roman" w:eastAsia="Aptos" w:hAnsi="Times New Roman" w:cs="Times New Roman"/>
                <w:color w:val="000000"/>
              </w:rPr>
            </w:pPr>
          </w:p>
        </w:tc>
      </w:tr>
      <w:tr w:rsidR="00B50533" w14:paraId="066C2F29" w14:textId="77777777">
        <w:tc>
          <w:tcPr>
            <w:tcW w:w="48" w:type="dxa"/>
          </w:tcPr>
          <w:p w14:paraId="49E16B76" w14:textId="77777777" w:rsidR="00B50533" w:rsidRDefault="00B50533">
            <w:pPr>
              <w:spacing w:after="0"/>
              <w:rPr>
                <w:rFonts w:ascii="Times New Roman" w:eastAsia="Aptos" w:hAnsi="Times New Roman" w:cs="Times New Roman"/>
                <w:color w:val="000000"/>
              </w:rPr>
            </w:pPr>
          </w:p>
        </w:tc>
        <w:tc>
          <w:tcPr>
            <w:tcW w:w="2121" w:type="dxa"/>
            <w:shd w:val="clear" w:color="auto" w:fill="FFFFFF"/>
            <w:tcMar>
              <w:top w:w="120" w:type="dxa"/>
              <w:left w:w="75" w:type="dxa"/>
              <w:bottom w:w="120" w:type="dxa"/>
              <w:right w:w="75" w:type="dxa"/>
            </w:tcMar>
            <w:vAlign w:val="center"/>
          </w:tcPr>
          <w:p w14:paraId="67E46588" w14:textId="77777777" w:rsidR="00B50533" w:rsidRDefault="00CA5982">
            <w:pPr>
              <w:spacing w:after="0"/>
              <w:rPr>
                <w:color w:val="000000"/>
              </w:rPr>
            </w:pPr>
            <w:proofErr w:type="spellStart"/>
            <w:r>
              <w:rPr>
                <w:rFonts w:ascii="Times New Roman" w:eastAsia="Aptos" w:hAnsi="Times New Roman" w:cs="Times New Roman"/>
                <w:color w:val="000000"/>
              </w:rPr>
              <w:t>Third</w:t>
            </w:r>
            <w:proofErr w:type="spellEnd"/>
            <w:r>
              <w:rPr>
                <w:rFonts w:ascii="Times New Roman" w:eastAsia="Aptos" w:hAnsi="Times New Roman" w:cs="Times New Roman"/>
                <w:color w:val="000000"/>
              </w:rPr>
              <w:t xml:space="preserve"> </w:t>
            </w:r>
            <w:proofErr w:type="spellStart"/>
            <w:r>
              <w:rPr>
                <w:rFonts w:ascii="Times New Roman" w:eastAsia="Aptos" w:hAnsi="Times New Roman" w:cs="Times New Roman"/>
                <w:color w:val="000000"/>
              </w:rPr>
              <w:t>year</w:t>
            </w:r>
            <w:proofErr w:type="spellEnd"/>
          </w:p>
        </w:tc>
        <w:tc>
          <w:tcPr>
            <w:tcW w:w="1970" w:type="dxa"/>
            <w:shd w:val="clear" w:color="auto" w:fill="FFFFFF"/>
          </w:tcPr>
          <w:p w14:paraId="4018002D"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2,160 (16.6%)</w:t>
            </w:r>
          </w:p>
        </w:tc>
        <w:tc>
          <w:tcPr>
            <w:tcW w:w="2116" w:type="dxa"/>
            <w:shd w:val="clear" w:color="auto" w:fill="FFFFFF"/>
            <w:tcMar>
              <w:top w:w="120" w:type="dxa"/>
              <w:left w:w="75" w:type="dxa"/>
              <w:bottom w:w="120" w:type="dxa"/>
              <w:right w:w="75" w:type="dxa"/>
            </w:tcMar>
            <w:vAlign w:val="center"/>
          </w:tcPr>
          <w:p w14:paraId="73CB9C28"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2,058 (16.7%)</w:t>
            </w:r>
          </w:p>
        </w:tc>
        <w:tc>
          <w:tcPr>
            <w:tcW w:w="2046" w:type="dxa"/>
            <w:shd w:val="clear" w:color="auto" w:fill="FFFFFF"/>
            <w:tcMar>
              <w:top w:w="120" w:type="dxa"/>
              <w:left w:w="75" w:type="dxa"/>
              <w:bottom w:w="120" w:type="dxa"/>
              <w:right w:w="75" w:type="dxa"/>
            </w:tcMar>
            <w:vAlign w:val="center"/>
          </w:tcPr>
          <w:p w14:paraId="65329441"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102 (14.7%)</w:t>
            </w:r>
          </w:p>
        </w:tc>
        <w:tc>
          <w:tcPr>
            <w:tcW w:w="770" w:type="dxa"/>
            <w:shd w:val="clear" w:color="auto" w:fill="FFFFFF"/>
            <w:tcMar>
              <w:top w:w="120" w:type="dxa"/>
              <w:left w:w="75" w:type="dxa"/>
              <w:bottom w:w="120" w:type="dxa"/>
              <w:right w:w="75" w:type="dxa"/>
            </w:tcMar>
            <w:vAlign w:val="center"/>
          </w:tcPr>
          <w:p w14:paraId="606E66D7" w14:textId="77777777" w:rsidR="00B50533" w:rsidRDefault="00B50533">
            <w:pPr>
              <w:spacing w:after="0"/>
              <w:rPr>
                <w:rFonts w:ascii="Times New Roman" w:eastAsia="Aptos" w:hAnsi="Times New Roman" w:cs="Times New Roman"/>
                <w:color w:val="000000"/>
              </w:rPr>
            </w:pPr>
          </w:p>
        </w:tc>
      </w:tr>
      <w:tr w:rsidR="00B50533" w14:paraId="7F1899A5" w14:textId="77777777">
        <w:tc>
          <w:tcPr>
            <w:tcW w:w="48" w:type="dxa"/>
          </w:tcPr>
          <w:p w14:paraId="7F59DE54" w14:textId="77777777" w:rsidR="00B50533" w:rsidRDefault="00B50533">
            <w:pPr>
              <w:spacing w:after="0"/>
              <w:rPr>
                <w:rFonts w:ascii="Times New Roman" w:eastAsia="Aptos" w:hAnsi="Times New Roman" w:cs="Times New Roman"/>
                <w:color w:val="000000"/>
              </w:rPr>
            </w:pPr>
          </w:p>
        </w:tc>
        <w:tc>
          <w:tcPr>
            <w:tcW w:w="2121" w:type="dxa"/>
            <w:shd w:val="clear" w:color="auto" w:fill="FFFFFF"/>
            <w:tcMar>
              <w:top w:w="120" w:type="dxa"/>
              <w:left w:w="75" w:type="dxa"/>
              <w:bottom w:w="120" w:type="dxa"/>
              <w:right w:w="75" w:type="dxa"/>
            </w:tcMar>
            <w:vAlign w:val="center"/>
          </w:tcPr>
          <w:p w14:paraId="35B343B0" w14:textId="77777777" w:rsidR="00B50533" w:rsidRDefault="00CA5982">
            <w:pPr>
              <w:spacing w:after="0"/>
              <w:rPr>
                <w:color w:val="000000"/>
              </w:rPr>
            </w:pPr>
            <w:r>
              <w:rPr>
                <w:rFonts w:ascii="Times New Roman" w:eastAsia="Aptos" w:hAnsi="Times New Roman" w:cs="Times New Roman"/>
                <w:color w:val="000000"/>
              </w:rPr>
              <w:t>Four or more</w:t>
            </w:r>
          </w:p>
        </w:tc>
        <w:tc>
          <w:tcPr>
            <w:tcW w:w="1970" w:type="dxa"/>
            <w:shd w:val="clear" w:color="auto" w:fill="FFFFFF"/>
            <w:vAlign w:val="center"/>
          </w:tcPr>
          <w:p w14:paraId="3938847D"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2,352 (18.1%)</w:t>
            </w:r>
          </w:p>
        </w:tc>
        <w:tc>
          <w:tcPr>
            <w:tcW w:w="2116" w:type="dxa"/>
            <w:shd w:val="clear" w:color="auto" w:fill="FFFFFF"/>
            <w:tcMar>
              <w:top w:w="120" w:type="dxa"/>
              <w:left w:w="75" w:type="dxa"/>
              <w:bottom w:w="120" w:type="dxa"/>
              <w:right w:w="75" w:type="dxa"/>
            </w:tcMar>
          </w:tcPr>
          <w:p w14:paraId="483F892D"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2,234 (18.1%)</w:t>
            </w:r>
          </w:p>
        </w:tc>
        <w:tc>
          <w:tcPr>
            <w:tcW w:w="2046" w:type="dxa"/>
            <w:shd w:val="clear" w:color="auto" w:fill="FFFFFF"/>
            <w:tcMar>
              <w:top w:w="120" w:type="dxa"/>
              <w:left w:w="75" w:type="dxa"/>
              <w:bottom w:w="120" w:type="dxa"/>
              <w:right w:w="75" w:type="dxa"/>
            </w:tcMar>
            <w:vAlign w:val="center"/>
          </w:tcPr>
          <w:p w14:paraId="487E4E0D"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118 (17.0%)</w:t>
            </w:r>
          </w:p>
        </w:tc>
        <w:tc>
          <w:tcPr>
            <w:tcW w:w="770" w:type="dxa"/>
            <w:shd w:val="clear" w:color="auto" w:fill="FFFFFF"/>
            <w:tcMar>
              <w:top w:w="120" w:type="dxa"/>
              <w:left w:w="75" w:type="dxa"/>
              <w:bottom w:w="120" w:type="dxa"/>
              <w:right w:w="75" w:type="dxa"/>
            </w:tcMar>
            <w:vAlign w:val="center"/>
          </w:tcPr>
          <w:p w14:paraId="3085263C" w14:textId="77777777" w:rsidR="00B50533" w:rsidRDefault="00B50533">
            <w:pPr>
              <w:spacing w:after="0"/>
              <w:rPr>
                <w:rFonts w:ascii="Times New Roman" w:eastAsia="Aptos" w:hAnsi="Times New Roman" w:cs="Times New Roman"/>
                <w:color w:val="000000"/>
              </w:rPr>
            </w:pPr>
          </w:p>
        </w:tc>
      </w:tr>
      <w:tr w:rsidR="00B50533" w14:paraId="7C345A42" w14:textId="77777777">
        <w:tc>
          <w:tcPr>
            <w:tcW w:w="48" w:type="dxa"/>
          </w:tcPr>
          <w:p w14:paraId="6DCB4494" w14:textId="77777777" w:rsidR="00B50533" w:rsidRDefault="00B50533">
            <w:pPr>
              <w:spacing w:after="0"/>
              <w:rPr>
                <w:rFonts w:ascii="Times New Roman" w:eastAsia="Aptos" w:hAnsi="Times New Roman" w:cs="Times New Roman"/>
                <w:color w:val="000000"/>
                <w:shd w:val="clear" w:color="auto" w:fill="FFFF66"/>
              </w:rPr>
            </w:pPr>
          </w:p>
        </w:tc>
        <w:tc>
          <w:tcPr>
            <w:tcW w:w="2121" w:type="dxa"/>
            <w:shd w:val="clear" w:color="auto" w:fill="FFFFFF"/>
            <w:tcMar>
              <w:top w:w="120" w:type="dxa"/>
              <w:left w:w="75" w:type="dxa"/>
              <w:bottom w:w="120" w:type="dxa"/>
              <w:right w:w="75" w:type="dxa"/>
            </w:tcMar>
            <w:vAlign w:val="center"/>
          </w:tcPr>
          <w:p w14:paraId="2A12C280" w14:textId="77777777" w:rsidR="00B50533" w:rsidRDefault="00CA5982">
            <w:pPr>
              <w:spacing w:after="0"/>
              <w:rPr>
                <w:color w:val="000000"/>
              </w:rPr>
            </w:pPr>
            <w:proofErr w:type="spellStart"/>
            <w:r>
              <w:rPr>
                <w:rFonts w:ascii="Times New Roman" w:eastAsia="Aptos" w:hAnsi="Times New Roman" w:cs="Times New Roman"/>
                <w:color w:val="000000"/>
              </w:rPr>
              <w:t>Other</w:t>
            </w:r>
            <w:proofErr w:type="spellEnd"/>
          </w:p>
        </w:tc>
        <w:tc>
          <w:tcPr>
            <w:tcW w:w="1970" w:type="dxa"/>
            <w:shd w:val="clear" w:color="auto" w:fill="FFFFFF"/>
            <w:vAlign w:val="center"/>
          </w:tcPr>
          <w:p w14:paraId="2CBC6F29" w14:textId="77777777" w:rsidR="00B50533" w:rsidRDefault="00CA5982">
            <w:pPr>
              <w:spacing w:after="0"/>
              <w:rPr>
                <w:color w:val="000000"/>
              </w:rPr>
            </w:pPr>
            <w:r>
              <w:rPr>
                <w:rFonts w:ascii="Times New Roman" w:eastAsia="Aptos" w:hAnsi="Times New Roman" w:cs="Times New Roman"/>
                <w:color w:val="000000"/>
              </w:rPr>
              <w:t>1,583 (12.2%)</w:t>
            </w:r>
          </w:p>
        </w:tc>
        <w:tc>
          <w:tcPr>
            <w:tcW w:w="2116" w:type="dxa"/>
            <w:shd w:val="clear" w:color="auto" w:fill="FFFFFF"/>
            <w:tcMar>
              <w:top w:w="120" w:type="dxa"/>
              <w:left w:w="75" w:type="dxa"/>
              <w:bottom w:w="120" w:type="dxa"/>
              <w:right w:w="75" w:type="dxa"/>
            </w:tcMar>
          </w:tcPr>
          <w:p w14:paraId="54013662" w14:textId="77777777" w:rsidR="00B50533" w:rsidRDefault="00CA5982">
            <w:pPr>
              <w:spacing w:after="0"/>
              <w:rPr>
                <w:color w:val="000000"/>
              </w:rPr>
            </w:pPr>
            <w:r>
              <w:rPr>
                <w:rFonts w:ascii="Times New Roman" w:eastAsia="Aptos" w:hAnsi="Times New Roman" w:cs="Times New Roman"/>
                <w:color w:val="000000"/>
              </w:rPr>
              <w:t>1,512 (12.3%)</w:t>
            </w:r>
          </w:p>
        </w:tc>
        <w:tc>
          <w:tcPr>
            <w:tcW w:w="2046" w:type="dxa"/>
            <w:shd w:val="clear" w:color="auto" w:fill="FFFFFF"/>
            <w:tcMar>
              <w:top w:w="120" w:type="dxa"/>
              <w:left w:w="75" w:type="dxa"/>
              <w:bottom w:w="120" w:type="dxa"/>
              <w:right w:w="75" w:type="dxa"/>
            </w:tcMar>
            <w:vAlign w:val="center"/>
          </w:tcPr>
          <w:p w14:paraId="4D903A2C" w14:textId="77777777" w:rsidR="00B50533" w:rsidRDefault="00CA5982">
            <w:pPr>
              <w:spacing w:after="0"/>
              <w:rPr>
                <w:color w:val="000000"/>
              </w:rPr>
            </w:pPr>
            <w:r>
              <w:rPr>
                <w:rFonts w:ascii="Times New Roman" w:eastAsia="Aptos" w:hAnsi="Times New Roman" w:cs="Times New Roman"/>
                <w:color w:val="000000"/>
              </w:rPr>
              <w:t>71 (10.2%)</w:t>
            </w:r>
          </w:p>
        </w:tc>
        <w:tc>
          <w:tcPr>
            <w:tcW w:w="770" w:type="dxa"/>
            <w:shd w:val="clear" w:color="auto" w:fill="FFFFFF"/>
            <w:tcMar>
              <w:top w:w="120" w:type="dxa"/>
              <w:left w:w="75" w:type="dxa"/>
              <w:bottom w:w="120" w:type="dxa"/>
              <w:right w:w="75" w:type="dxa"/>
            </w:tcMar>
            <w:vAlign w:val="center"/>
          </w:tcPr>
          <w:p w14:paraId="31148B64" w14:textId="77777777" w:rsidR="00B50533" w:rsidRDefault="00B50533">
            <w:pPr>
              <w:spacing w:after="0"/>
              <w:rPr>
                <w:rFonts w:ascii="Times New Roman" w:eastAsia="Aptos" w:hAnsi="Times New Roman" w:cs="Times New Roman"/>
                <w:color w:val="000000"/>
              </w:rPr>
            </w:pPr>
          </w:p>
        </w:tc>
      </w:tr>
      <w:tr w:rsidR="00B50533" w14:paraId="309D9AC2" w14:textId="77777777">
        <w:tc>
          <w:tcPr>
            <w:tcW w:w="48" w:type="dxa"/>
          </w:tcPr>
          <w:p w14:paraId="7F779B7F" w14:textId="77777777" w:rsidR="00B50533" w:rsidRDefault="00B50533">
            <w:pPr>
              <w:spacing w:after="0"/>
              <w:rPr>
                <w:rFonts w:ascii="Times New Roman" w:eastAsia="Aptos" w:hAnsi="Times New Roman" w:cs="Times New Roman"/>
                <w:b/>
                <w:bCs/>
                <w:color w:val="000000"/>
              </w:rPr>
            </w:pPr>
          </w:p>
        </w:tc>
        <w:tc>
          <w:tcPr>
            <w:tcW w:w="2121" w:type="dxa"/>
            <w:shd w:val="clear" w:color="auto" w:fill="FFFFFF"/>
            <w:tcMar>
              <w:top w:w="120" w:type="dxa"/>
              <w:left w:w="75" w:type="dxa"/>
              <w:bottom w:w="120" w:type="dxa"/>
              <w:right w:w="75" w:type="dxa"/>
            </w:tcMar>
            <w:vAlign w:val="center"/>
          </w:tcPr>
          <w:p w14:paraId="2A954B5A" w14:textId="77777777" w:rsidR="00B50533" w:rsidRDefault="00CA5982">
            <w:pPr>
              <w:spacing w:after="0"/>
              <w:rPr>
                <w:color w:val="000000"/>
              </w:rPr>
            </w:pPr>
            <w:proofErr w:type="spellStart"/>
            <w:r>
              <w:rPr>
                <w:rFonts w:ascii="Times New Roman" w:eastAsia="Aptos" w:hAnsi="Times New Roman" w:cs="Times New Roman"/>
                <w:b/>
                <w:bCs/>
                <w:color w:val="000000"/>
              </w:rPr>
              <w:t>Alcohol</w:t>
            </w:r>
            <w:proofErr w:type="spellEnd"/>
            <w:r>
              <w:rPr>
                <w:rFonts w:ascii="Times New Roman" w:eastAsia="Aptos" w:hAnsi="Times New Roman" w:cs="Times New Roman"/>
                <w:b/>
                <w:bCs/>
                <w:color w:val="000000"/>
              </w:rPr>
              <w:t xml:space="preserve"> use</w:t>
            </w:r>
          </w:p>
        </w:tc>
        <w:tc>
          <w:tcPr>
            <w:tcW w:w="1970" w:type="dxa"/>
            <w:shd w:val="clear" w:color="auto" w:fill="FFFFFF"/>
            <w:vAlign w:val="center"/>
          </w:tcPr>
          <w:p w14:paraId="3C788B0B" w14:textId="77777777" w:rsidR="00B50533" w:rsidRDefault="00B50533">
            <w:pPr>
              <w:spacing w:after="0"/>
              <w:rPr>
                <w:rFonts w:ascii="Times New Roman" w:eastAsia="Aptos" w:hAnsi="Times New Roman" w:cs="Times New Roman"/>
                <w:color w:val="000000"/>
              </w:rPr>
            </w:pPr>
          </w:p>
        </w:tc>
        <w:tc>
          <w:tcPr>
            <w:tcW w:w="2116" w:type="dxa"/>
            <w:shd w:val="clear" w:color="auto" w:fill="FFFFFF"/>
            <w:tcMar>
              <w:top w:w="120" w:type="dxa"/>
              <w:left w:w="75" w:type="dxa"/>
              <w:bottom w:w="120" w:type="dxa"/>
              <w:right w:w="75" w:type="dxa"/>
            </w:tcMar>
            <w:vAlign w:val="center"/>
          </w:tcPr>
          <w:p w14:paraId="777B0C8B" w14:textId="77777777" w:rsidR="00B50533" w:rsidRDefault="00B50533">
            <w:pPr>
              <w:spacing w:after="0"/>
              <w:rPr>
                <w:rFonts w:ascii="Times New Roman" w:eastAsia="Aptos" w:hAnsi="Times New Roman" w:cs="Times New Roman"/>
                <w:color w:val="000000"/>
              </w:rPr>
            </w:pPr>
          </w:p>
        </w:tc>
        <w:tc>
          <w:tcPr>
            <w:tcW w:w="2046" w:type="dxa"/>
            <w:shd w:val="clear" w:color="auto" w:fill="FFFFFF"/>
            <w:tcMar>
              <w:top w:w="120" w:type="dxa"/>
              <w:left w:w="75" w:type="dxa"/>
              <w:bottom w:w="120" w:type="dxa"/>
              <w:right w:w="75" w:type="dxa"/>
            </w:tcMar>
            <w:vAlign w:val="center"/>
          </w:tcPr>
          <w:p w14:paraId="469D31BF" w14:textId="77777777" w:rsidR="00B50533" w:rsidRDefault="00B50533">
            <w:pPr>
              <w:spacing w:after="0"/>
              <w:rPr>
                <w:rFonts w:ascii="Times New Roman" w:eastAsia="Aptos" w:hAnsi="Times New Roman" w:cs="Times New Roman"/>
                <w:color w:val="000000"/>
              </w:rPr>
            </w:pPr>
          </w:p>
        </w:tc>
        <w:tc>
          <w:tcPr>
            <w:tcW w:w="770" w:type="dxa"/>
            <w:shd w:val="clear" w:color="auto" w:fill="FFFFFF"/>
            <w:tcMar>
              <w:top w:w="120" w:type="dxa"/>
              <w:left w:w="75" w:type="dxa"/>
              <w:bottom w:w="120" w:type="dxa"/>
              <w:right w:w="75" w:type="dxa"/>
            </w:tcMar>
            <w:vAlign w:val="center"/>
          </w:tcPr>
          <w:p w14:paraId="178A52F7"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0.042</w:t>
            </w:r>
          </w:p>
        </w:tc>
      </w:tr>
      <w:tr w:rsidR="00B50533" w14:paraId="051C7889" w14:textId="77777777">
        <w:tc>
          <w:tcPr>
            <w:tcW w:w="48" w:type="dxa"/>
          </w:tcPr>
          <w:p w14:paraId="2946D3D4" w14:textId="77777777" w:rsidR="00B50533" w:rsidRDefault="00B50533">
            <w:pPr>
              <w:spacing w:after="0"/>
              <w:rPr>
                <w:rFonts w:ascii="Times New Roman" w:eastAsia="Aptos" w:hAnsi="Times New Roman" w:cs="Times New Roman"/>
                <w:color w:val="000000"/>
              </w:rPr>
            </w:pPr>
          </w:p>
        </w:tc>
        <w:tc>
          <w:tcPr>
            <w:tcW w:w="2121" w:type="dxa"/>
            <w:shd w:val="clear" w:color="auto" w:fill="FFFFFF"/>
            <w:tcMar>
              <w:top w:w="120" w:type="dxa"/>
              <w:left w:w="75" w:type="dxa"/>
              <w:bottom w:w="120" w:type="dxa"/>
              <w:right w:w="75" w:type="dxa"/>
            </w:tcMar>
            <w:vAlign w:val="center"/>
          </w:tcPr>
          <w:p w14:paraId="1D392D35" w14:textId="77777777" w:rsidR="00B50533" w:rsidRDefault="00CA5982">
            <w:pPr>
              <w:spacing w:after="0"/>
              <w:rPr>
                <w:color w:val="000000"/>
              </w:rPr>
            </w:pPr>
            <w:r>
              <w:rPr>
                <w:rFonts w:ascii="Times New Roman" w:eastAsia="Aptos" w:hAnsi="Times New Roman" w:cs="Times New Roman"/>
                <w:color w:val="000000"/>
              </w:rPr>
              <w:t>&lt;</w:t>
            </w:r>
            <w:r>
              <w:rPr>
                <w:rFonts w:ascii="Times New Roman" w:eastAsia="Times New Roman" w:hAnsi="Times New Roman" w:cs="Times New Roman"/>
                <w:color w:val="000000"/>
                <w:lang w:val="en-GB" w:eastAsia="fr-FR"/>
              </w:rPr>
              <w:t xml:space="preserve"> 1/ week</w:t>
            </w:r>
          </w:p>
        </w:tc>
        <w:tc>
          <w:tcPr>
            <w:tcW w:w="1970" w:type="dxa"/>
            <w:shd w:val="clear" w:color="auto" w:fill="FFFFFF"/>
            <w:vAlign w:val="center"/>
          </w:tcPr>
          <w:p w14:paraId="3587FEC8"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5,322 (40.7%)</w:t>
            </w:r>
          </w:p>
        </w:tc>
        <w:tc>
          <w:tcPr>
            <w:tcW w:w="2116" w:type="dxa"/>
            <w:shd w:val="clear" w:color="auto" w:fill="FFFFFF"/>
            <w:tcMar>
              <w:top w:w="120" w:type="dxa"/>
              <w:left w:w="75" w:type="dxa"/>
              <w:bottom w:w="120" w:type="dxa"/>
              <w:right w:w="75" w:type="dxa"/>
            </w:tcMar>
            <w:vAlign w:val="center"/>
          </w:tcPr>
          <w:p w14:paraId="3D45FECC"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5,065 (40.9%)</w:t>
            </w:r>
          </w:p>
        </w:tc>
        <w:tc>
          <w:tcPr>
            <w:tcW w:w="2046" w:type="dxa"/>
            <w:shd w:val="clear" w:color="auto" w:fill="FFFFFF"/>
            <w:tcMar>
              <w:top w:w="120" w:type="dxa"/>
              <w:left w:w="75" w:type="dxa"/>
              <w:bottom w:w="120" w:type="dxa"/>
              <w:right w:w="75" w:type="dxa"/>
            </w:tcMar>
            <w:vAlign w:val="center"/>
          </w:tcPr>
          <w:p w14:paraId="414C9E2B"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257 (37.0%)</w:t>
            </w:r>
          </w:p>
        </w:tc>
        <w:tc>
          <w:tcPr>
            <w:tcW w:w="770" w:type="dxa"/>
            <w:shd w:val="clear" w:color="auto" w:fill="FFFFFF"/>
            <w:tcMar>
              <w:top w:w="120" w:type="dxa"/>
              <w:left w:w="75" w:type="dxa"/>
              <w:bottom w:w="120" w:type="dxa"/>
              <w:right w:w="75" w:type="dxa"/>
            </w:tcMar>
            <w:vAlign w:val="center"/>
          </w:tcPr>
          <w:p w14:paraId="335CAB18" w14:textId="77777777" w:rsidR="00B50533" w:rsidRDefault="00B50533">
            <w:pPr>
              <w:spacing w:after="0"/>
              <w:rPr>
                <w:rFonts w:ascii="Times New Roman" w:eastAsia="Aptos" w:hAnsi="Times New Roman" w:cs="Times New Roman"/>
                <w:color w:val="000000"/>
              </w:rPr>
            </w:pPr>
          </w:p>
        </w:tc>
      </w:tr>
      <w:tr w:rsidR="00B50533" w14:paraId="5CD84339" w14:textId="77777777">
        <w:tc>
          <w:tcPr>
            <w:tcW w:w="48" w:type="dxa"/>
          </w:tcPr>
          <w:p w14:paraId="3048D7D1" w14:textId="77777777" w:rsidR="00B50533" w:rsidRDefault="00B50533">
            <w:pPr>
              <w:spacing w:after="0"/>
              <w:rPr>
                <w:rFonts w:ascii="Times New Roman" w:eastAsia="Aptos" w:hAnsi="Times New Roman" w:cs="Times New Roman"/>
                <w:color w:val="000000"/>
              </w:rPr>
            </w:pPr>
          </w:p>
        </w:tc>
        <w:tc>
          <w:tcPr>
            <w:tcW w:w="2121" w:type="dxa"/>
            <w:shd w:val="clear" w:color="auto" w:fill="FFFFFF"/>
            <w:tcMar>
              <w:top w:w="120" w:type="dxa"/>
              <w:left w:w="75" w:type="dxa"/>
              <w:bottom w:w="120" w:type="dxa"/>
              <w:right w:w="75" w:type="dxa"/>
            </w:tcMar>
            <w:vAlign w:val="center"/>
          </w:tcPr>
          <w:p w14:paraId="758C41AB" w14:textId="77777777" w:rsidR="00B50533" w:rsidRDefault="00CA5982">
            <w:pPr>
              <w:spacing w:after="0"/>
              <w:rPr>
                <w:color w:val="000000"/>
              </w:rPr>
            </w:pPr>
            <w:r>
              <w:rPr>
                <w:rFonts w:ascii="Times New Roman" w:eastAsia="Times New Roman" w:hAnsi="Times New Roman" w:cs="Times New Roman"/>
                <w:color w:val="000000"/>
                <w:lang w:val="en-GB" w:eastAsia="fr-FR"/>
              </w:rPr>
              <w:t>≥ 1/ week</w:t>
            </w:r>
          </w:p>
        </w:tc>
        <w:tc>
          <w:tcPr>
            <w:tcW w:w="1970" w:type="dxa"/>
            <w:shd w:val="clear" w:color="auto" w:fill="FFFFFF"/>
            <w:vAlign w:val="center"/>
          </w:tcPr>
          <w:p w14:paraId="20C027AC"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7,763 (59.3%)</w:t>
            </w:r>
          </w:p>
        </w:tc>
        <w:tc>
          <w:tcPr>
            <w:tcW w:w="2116" w:type="dxa"/>
            <w:shd w:val="clear" w:color="auto" w:fill="FFFFFF"/>
            <w:tcMar>
              <w:top w:w="120" w:type="dxa"/>
              <w:left w:w="75" w:type="dxa"/>
              <w:bottom w:w="120" w:type="dxa"/>
              <w:right w:w="75" w:type="dxa"/>
            </w:tcMar>
            <w:vAlign w:val="center"/>
          </w:tcPr>
          <w:p w14:paraId="06BEB05A"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7,325 (59.1%)</w:t>
            </w:r>
          </w:p>
        </w:tc>
        <w:tc>
          <w:tcPr>
            <w:tcW w:w="2046" w:type="dxa"/>
            <w:shd w:val="clear" w:color="auto" w:fill="FFFFFF"/>
            <w:tcMar>
              <w:top w:w="120" w:type="dxa"/>
              <w:left w:w="75" w:type="dxa"/>
              <w:bottom w:w="120" w:type="dxa"/>
              <w:right w:w="75" w:type="dxa"/>
            </w:tcMar>
            <w:vAlign w:val="center"/>
          </w:tcPr>
          <w:p w14:paraId="5C802F61"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438 (63.0%)</w:t>
            </w:r>
          </w:p>
        </w:tc>
        <w:tc>
          <w:tcPr>
            <w:tcW w:w="770" w:type="dxa"/>
            <w:shd w:val="clear" w:color="auto" w:fill="FFFFFF"/>
            <w:tcMar>
              <w:top w:w="120" w:type="dxa"/>
              <w:left w:w="75" w:type="dxa"/>
              <w:bottom w:w="120" w:type="dxa"/>
              <w:right w:w="75" w:type="dxa"/>
            </w:tcMar>
            <w:vAlign w:val="center"/>
          </w:tcPr>
          <w:p w14:paraId="3CA68F67" w14:textId="77777777" w:rsidR="00B50533" w:rsidRDefault="00B50533">
            <w:pPr>
              <w:spacing w:after="0"/>
              <w:rPr>
                <w:rFonts w:ascii="Times New Roman" w:eastAsia="Aptos" w:hAnsi="Times New Roman" w:cs="Times New Roman"/>
                <w:color w:val="000000"/>
              </w:rPr>
            </w:pPr>
          </w:p>
        </w:tc>
      </w:tr>
      <w:tr w:rsidR="00B50533" w14:paraId="3738FD68" w14:textId="77777777">
        <w:tc>
          <w:tcPr>
            <w:tcW w:w="48" w:type="dxa"/>
          </w:tcPr>
          <w:p w14:paraId="6F97D59E" w14:textId="77777777" w:rsidR="00B50533" w:rsidRDefault="00B50533">
            <w:pPr>
              <w:spacing w:after="0"/>
              <w:rPr>
                <w:rFonts w:ascii="Times New Roman" w:eastAsia="Aptos" w:hAnsi="Times New Roman" w:cs="Times New Roman"/>
                <w:b/>
                <w:bCs/>
                <w:color w:val="000000"/>
              </w:rPr>
            </w:pPr>
          </w:p>
        </w:tc>
        <w:tc>
          <w:tcPr>
            <w:tcW w:w="2121" w:type="dxa"/>
            <w:shd w:val="clear" w:color="auto" w:fill="FFFFFF"/>
            <w:tcMar>
              <w:top w:w="120" w:type="dxa"/>
              <w:left w:w="75" w:type="dxa"/>
              <w:bottom w:w="120" w:type="dxa"/>
              <w:right w:w="75" w:type="dxa"/>
            </w:tcMar>
            <w:vAlign w:val="center"/>
          </w:tcPr>
          <w:p w14:paraId="2EEB0E87" w14:textId="77777777" w:rsidR="00B50533" w:rsidRDefault="00CA5982">
            <w:pPr>
              <w:spacing w:after="0"/>
              <w:rPr>
                <w:color w:val="000000"/>
              </w:rPr>
            </w:pPr>
            <w:r>
              <w:rPr>
                <w:rFonts w:ascii="Times New Roman" w:eastAsia="Aptos" w:hAnsi="Times New Roman" w:cs="Times New Roman"/>
                <w:b/>
                <w:bCs/>
                <w:color w:val="000000"/>
              </w:rPr>
              <w:t>Cannabis use</w:t>
            </w:r>
          </w:p>
        </w:tc>
        <w:tc>
          <w:tcPr>
            <w:tcW w:w="1970" w:type="dxa"/>
            <w:shd w:val="clear" w:color="auto" w:fill="FFFFFF"/>
            <w:vAlign w:val="center"/>
          </w:tcPr>
          <w:p w14:paraId="0A991BE6" w14:textId="77777777" w:rsidR="00B50533" w:rsidRDefault="00B50533">
            <w:pPr>
              <w:spacing w:after="0"/>
              <w:rPr>
                <w:rFonts w:ascii="Times New Roman" w:eastAsia="Aptos" w:hAnsi="Times New Roman" w:cs="Times New Roman"/>
                <w:color w:val="000000"/>
              </w:rPr>
            </w:pPr>
          </w:p>
        </w:tc>
        <w:tc>
          <w:tcPr>
            <w:tcW w:w="2116" w:type="dxa"/>
            <w:shd w:val="clear" w:color="auto" w:fill="FFFFFF"/>
            <w:tcMar>
              <w:top w:w="120" w:type="dxa"/>
              <w:left w:w="75" w:type="dxa"/>
              <w:bottom w:w="120" w:type="dxa"/>
              <w:right w:w="75" w:type="dxa"/>
            </w:tcMar>
            <w:vAlign w:val="center"/>
          </w:tcPr>
          <w:p w14:paraId="2ED00BA4" w14:textId="77777777" w:rsidR="00B50533" w:rsidRDefault="00B50533">
            <w:pPr>
              <w:spacing w:after="0"/>
              <w:rPr>
                <w:rFonts w:ascii="Times New Roman" w:eastAsia="Aptos" w:hAnsi="Times New Roman" w:cs="Times New Roman"/>
                <w:color w:val="000000"/>
              </w:rPr>
            </w:pPr>
          </w:p>
        </w:tc>
        <w:tc>
          <w:tcPr>
            <w:tcW w:w="2046" w:type="dxa"/>
            <w:shd w:val="clear" w:color="auto" w:fill="FFFFFF"/>
            <w:tcMar>
              <w:top w:w="120" w:type="dxa"/>
              <w:left w:w="75" w:type="dxa"/>
              <w:bottom w:w="120" w:type="dxa"/>
              <w:right w:w="75" w:type="dxa"/>
            </w:tcMar>
            <w:vAlign w:val="center"/>
          </w:tcPr>
          <w:p w14:paraId="7E5B582F" w14:textId="77777777" w:rsidR="00B50533" w:rsidRDefault="00B50533">
            <w:pPr>
              <w:spacing w:after="0"/>
              <w:rPr>
                <w:rFonts w:ascii="Times New Roman" w:eastAsia="Aptos" w:hAnsi="Times New Roman" w:cs="Times New Roman"/>
                <w:color w:val="000000"/>
              </w:rPr>
            </w:pPr>
          </w:p>
        </w:tc>
        <w:tc>
          <w:tcPr>
            <w:tcW w:w="770" w:type="dxa"/>
            <w:shd w:val="clear" w:color="auto" w:fill="FFFFFF"/>
            <w:tcMar>
              <w:top w:w="120" w:type="dxa"/>
              <w:left w:w="75" w:type="dxa"/>
              <w:bottom w:w="120" w:type="dxa"/>
              <w:right w:w="75" w:type="dxa"/>
            </w:tcMar>
            <w:vAlign w:val="center"/>
          </w:tcPr>
          <w:p w14:paraId="1152F977"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&lt;0.001</w:t>
            </w:r>
          </w:p>
        </w:tc>
      </w:tr>
      <w:tr w:rsidR="00B50533" w14:paraId="116F8E74" w14:textId="77777777">
        <w:tc>
          <w:tcPr>
            <w:tcW w:w="48" w:type="dxa"/>
          </w:tcPr>
          <w:p w14:paraId="205E5AF2" w14:textId="77777777" w:rsidR="00B50533" w:rsidRDefault="00B50533">
            <w:pPr>
              <w:spacing w:after="0"/>
              <w:rPr>
                <w:rFonts w:ascii="Times New Roman" w:eastAsia="Aptos" w:hAnsi="Times New Roman" w:cs="Times New Roman"/>
                <w:color w:val="000000"/>
              </w:rPr>
            </w:pPr>
          </w:p>
        </w:tc>
        <w:tc>
          <w:tcPr>
            <w:tcW w:w="2121" w:type="dxa"/>
            <w:shd w:val="clear" w:color="auto" w:fill="FFFFFF"/>
            <w:tcMar>
              <w:top w:w="120" w:type="dxa"/>
              <w:left w:w="75" w:type="dxa"/>
              <w:bottom w:w="120" w:type="dxa"/>
              <w:right w:w="75" w:type="dxa"/>
            </w:tcMar>
            <w:vAlign w:val="center"/>
          </w:tcPr>
          <w:p w14:paraId="5ED3B96C" w14:textId="77777777" w:rsidR="00B50533" w:rsidRDefault="00CA5982">
            <w:pPr>
              <w:spacing w:after="0"/>
              <w:rPr>
                <w:color w:val="000000"/>
              </w:rPr>
            </w:pPr>
            <w:r>
              <w:rPr>
                <w:rFonts w:ascii="Times New Roman" w:eastAsia="Aptos" w:hAnsi="Times New Roman" w:cs="Times New Roman"/>
                <w:color w:val="000000"/>
              </w:rPr>
              <w:t>No</w:t>
            </w:r>
          </w:p>
        </w:tc>
        <w:tc>
          <w:tcPr>
            <w:tcW w:w="1970" w:type="dxa"/>
            <w:shd w:val="clear" w:color="auto" w:fill="FFFFFF"/>
            <w:vAlign w:val="center"/>
          </w:tcPr>
          <w:p w14:paraId="7B7D5752"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7,861 (61.2%)</w:t>
            </w:r>
          </w:p>
        </w:tc>
        <w:tc>
          <w:tcPr>
            <w:tcW w:w="2116" w:type="dxa"/>
            <w:shd w:val="clear" w:color="auto" w:fill="FFFFFF"/>
            <w:tcMar>
              <w:top w:w="120" w:type="dxa"/>
              <w:left w:w="75" w:type="dxa"/>
              <w:bottom w:w="120" w:type="dxa"/>
              <w:right w:w="75" w:type="dxa"/>
            </w:tcMar>
            <w:vAlign w:val="center"/>
          </w:tcPr>
          <w:p w14:paraId="128BE4FF"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7,542 (62.1%)</w:t>
            </w:r>
          </w:p>
        </w:tc>
        <w:tc>
          <w:tcPr>
            <w:tcW w:w="2046" w:type="dxa"/>
            <w:shd w:val="clear" w:color="auto" w:fill="FFFFFF"/>
            <w:tcMar>
              <w:top w:w="120" w:type="dxa"/>
              <w:left w:w="75" w:type="dxa"/>
              <w:bottom w:w="120" w:type="dxa"/>
              <w:right w:w="75" w:type="dxa"/>
            </w:tcMar>
            <w:vAlign w:val="center"/>
          </w:tcPr>
          <w:p w14:paraId="1BDCB606"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319 (46.6%)</w:t>
            </w:r>
          </w:p>
        </w:tc>
        <w:tc>
          <w:tcPr>
            <w:tcW w:w="770" w:type="dxa"/>
            <w:shd w:val="clear" w:color="auto" w:fill="FFFFFF"/>
            <w:tcMar>
              <w:top w:w="120" w:type="dxa"/>
              <w:left w:w="75" w:type="dxa"/>
              <w:bottom w:w="120" w:type="dxa"/>
              <w:right w:w="75" w:type="dxa"/>
            </w:tcMar>
            <w:vAlign w:val="center"/>
          </w:tcPr>
          <w:p w14:paraId="7D3FBE2C" w14:textId="77777777" w:rsidR="00B50533" w:rsidRDefault="00B50533">
            <w:pPr>
              <w:spacing w:after="0"/>
              <w:rPr>
                <w:rFonts w:ascii="Times New Roman" w:eastAsia="Aptos" w:hAnsi="Times New Roman" w:cs="Times New Roman"/>
                <w:color w:val="000000"/>
              </w:rPr>
            </w:pPr>
          </w:p>
        </w:tc>
      </w:tr>
      <w:tr w:rsidR="00B50533" w14:paraId="6D6E2DD9" w14:textId="77777777">
        <w:tc>
          <w:tcPr>
            <w:tcW w:w="48" w:type="dxa"/>
          </w:tcPr>
          <w:p w14:paraId="7FB8C457" w14:textId="77777777" w:rsidR="00B50533" w:rsidRDefault="00B50533">
            <w:pPr>
              <w:spacing w:after="0"/>
              <w:rPr>
                <w:rFonts w:ascii="Times New Roman" w:eastAsia="Aptos" w:hAnsi="Times New Roman" w:cs="Times New Roman"/>
                <w:color w:val="000000"/>
              </w:rPr>
            </w:pPr>
          </w:p>
        </w:tc>
        <w:tc>
          <w:tcPr>
            <w:tcW w:w="2121" w:type="dxa"/>
            <w:shd w:val="clear" w:color="auto" w:fill="FFFFFF"/>
            <w:tcMar>
              <w:top w:w="120" w:type="dxa"/>
              <w:left w:w="75" w:type="dxa"/>
              <w:bottom w:w="120" w:type="dxa"/>
              <w:right w:w="75" w:type="dxa"/>
            </w:tcMar>
            <w:vAlign w:val="center"/>
          </w:tcPr>
          <w:p w14:paraId="6E513364" w14:textId="77777777" w:rsidR="00B50533" w:rsidRDefault="00CA5982">
            <w:pPr>
              <w:spacing w:after="0"/>
              <w:rPr>
                <w:color w:val="000000"/>
              </w:rPr>
            </w:pPr>
            <w:r>
              <w:rPr>
                <w:rFonts w:ascii="Times New Roman" w:eastAsia="Aptos" w:hAnsi="Times New Roman" w:cs="Times New Roman"/>
                <w:color w:val="000000"/>
              </w:rPr>
              <w:t>≤once/</w:t>
            </w:r>
            <w:proofErr w:type="spellStart"/>
            <w:r>
              <w:rPr>
                <w:rFonts w:ascii="Times New Roman" w:eastAsia="Aptos" w:hAnsi="Times New Roman" w:cs="Times New Roman"/>
                <w:color w:val="000000"/>
              </w:rPr>
              <w:t>month</w:t>
            </w:r>
            <w:proofErr w:type="spellEnd"/>
          </w:p>
        </w:tc>
        <w:tc>
          <w:tcPr>
            <w:tcW w:w="1970" w:type="dxa"/>
            <w:shd w:val="clear" w:color="auto" w:fill="FFFFFF"/>
            <w:vAlign w:val="center"/>
          </w:tcPr>
          <w:p w14:paraId="3C2D71D9"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3,582 (27.9%)</w:t>
            </w:r>
          </w:p>
        </w:tc>
        <w:tc>
          <w:tcPr>
            <w:tcW w:w="2116" w:type="dxa"/>
            <w:shd w:val="clear" w:color="auto" w:fill="FFFFFF"/>
            <w:tcMar>
              <w:top w:w="120" w:type="dxa"/>
              <w:left w:w="75" w:type="dxa"/>
              <w:bottom w:w="120" w:type="dxa"/>
              <w:right w:w="75" w:type="dxa"/>
            </w:tcMar>
            <w:vAlign w:val="center"/>
          </w:tcPr>
          <w:p w14:paraId="367568AD"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3,359 (27.6%)</w:t>
            </w:r>
          </w:p>
        </w:tc>
        <w:tc>
          <w:tcPr>
            <w:tcW w:w="2046" w:type="dxa"/>
            <w:shd w:val="clear" w:color="auto" w:fill="FFFFFF"/>
            <w:tcMar>
              <w:top w:w="120" w:type="dxa"/>
              <w:left w:w="75" w:type="dxa"/>
              <w:bottom w:w="120" w:type="dxa"/>
              <w:right w:w="75" w:type="dxa"/>
            </w:tcMar>
            <w:vAlign w:val="center"/>
          </w:tcPr>
          <w:p w14:paraId="513D7C54"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223 (32.6%)</w:t>
            </w:r>
          </w:p>
        </w:tc>
        <w:tc>
          <w:tcPr>
            <w:tcW w:w="770" w:type="dxa"/>
            <w:shd w:val="clear" w:color="auto" w:fill="FFFFFF"/>
            <w:tcMar>
              <w:top w:w="120" w:type="dxa"/>
              <w:left w:w="75" w:type="dxa"/>
              <w:bottom w:w="120" w:type="dxa"/>
              <w:right w:w="75" w:type="dxa"/>
            </w:tcMar>
            <w:vAlign w:val="center"/>
          </w:tcPr>
          <w:p w14:paraId="3ED7874B" w14:textId="77777777" w:rsidR="00B50533" w:rsidRDefault="00B50533">
            <w:pPr>
              <w:spacing w:after="0"/>
              <w:rPr>
                <w:rFonts w:ascii="Times New Roman" w:eastAsia="Aptos" w:hAnsi="Times New Roman" w:cs="Times New Roman"/>
                <w:color w:val="000000"/>
              </w:rPr>
            </w:pPr>
          </w:p>
        </w:tc>
      </w:tr>
      <w:tr w:rsidR="00B50533" w14:paraId="3281130C" w14:textId="77777777">
        <w:tc>
          <w:tcPr>
            <w:tcW w:w="48" w:type="dxa"/>
            <w:tcBorders>
              <w:bottom w:val="single" w:sz="4" w:space="0" w:color="000000"/>
            </w:tcBorders>
          </w:tcPr>
          <w:p w14:paraId="36E1C35C" w14:textId="77777777" w:rsidR="00B50533" w:rsidRDefault="00B50533">
            <w:pPr>
              <w:spacing w:after="0"/>
              <w:rPr>
                <w:rFonts w:ascii="Times New Roman" w:eastAsia="Aptos" w:hAnsi="Times New Roman" w:cs="Times New Roman"/>
                <w:color w:val="000000"/>
              </w:rPr>
            </w:pPr>
          </w:p>
        </w:tc>
        <w:tc>
          <w:tcPr>
            <w:tcW w:w="2121" w:type="dxa"/>
            <w:tcBorders>
              <w:bottom w:val="single" w:sz="4" w:space="0" w:color="000000"/>
            </w:tcBorders>
            <w:shd w:val="clear" w:color="auto" w:fill="FFFFFF"/>
            <w:tcMar>
              <w:top w:w="120" w:type="dxa"/>
              <w:left w:w="75" w:type="dxa"/>
              <w:bottom w:w="120" w:type="dxa"/>
              <w:right w:w="75" w:type="dxa"/>
            </w:tcMar>
            <w:vAlign w:val="center"/>
          </w:tcPr>
          <w:p w14:paraId="0E107F0F" w14:textId="77777777" w:rsidR="00B50533" w:rsidRDefault="00CA5982">
            <w:pPr>
              <w:spacing w:after="0"/>
              <w:rPr>
                <w:color w:val="000000"/>
              </w:rPr>
            </w:pPr>
            <w:r>
              <w:rPr>
                <w:rFonts w:ascii="Times New Roman" w:eastAsia="Aptos" w:hAnsi="Times New Roman" w:cs="Times New Roman"/>
                <w:color w:val="000000"/>
              </w:rPr>
              <w:t>&gt; once/</w:t>
            </w:r>
            <w:proofErr w:type="spellStart"/>
            <w:r>
              <w:rPr>
                <w:rFonts w:ascii="Times New Roman" w:eastAsia="Aptos" w:hAnsi="Times New Roman" w:cs="Times New Roman"/>
                <w:color w:val="000000"/>
              </w:rPr>
              <w:t>month</w:t>
            </w:r>
            <w:proofErr w:type="spellEnd"/>
          </w:p>
        </w:tc>
        <w:tc>
          <w:tcPr>
            <w:tcW w:w="1970" w:type="dxa"/>
            <w:tcBorders>
              <w:bottom w:val="single" w:sz="4" w:space="0" w:color="000000"/>
            </w:tcBorders>
            <w:shd w:val="clear" w:color="auto" w:fill="FFFFFF"/>
            <w:vAlign w:val="center"/>
          </w:tcPr>
          <w:p w14:paraId="29E725BD"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1,395 (10.9%)</w:t>
            </w:r>
          </w:p>
        </w:tc>
        <w:tc>
          <w:tcPr>
            <w:tcW w:w="2116" w:type="dxa"/>
            <w:tcBorders>
              <w:bottom w:val="single" w:sz="4" w:space="0" w:color="000000"/>
            </w:tcBorders>
            <w:shd w:val="clear" w:color="auto" w:fill="FFFFFF"/>
            <w:tcMar>
              <w:top w:w="120" w:type="dxa"/>
              <w:left w:w="75" w:type="dxa"/>
              <w:bottom w:w="120" w:type="dxa"/>
              <w:right w:w="75" w:type="dxa"/>
            </w:tcMar>
            <w:vAlign w:val="center"/>
          </w:tcPr>
          <w:p w14:paraId="239F7B7C"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1,253 (10.3%)</w:t>
            </w:r>
          </w:p>
        </w:tc>
        <w:tc>
          <w:tcPr>
            <w:tcW w:w="2046" w:type="dxa"/>
            <w:tcBorders>
              <w:bottom w:val="single" w:sz="4" w:space="0" w:color="000000"/>
            </w:tcBorders>
            <w:shd w:val="clear" w:color="auto" w:fill="FFFFFF"/>
            <w:tcMar>
              <w:top w:w="120" w:type="dxa"/>
              <w:left w:w="75" w:type="dxa"/>
              <w:bottom w:w="120" w:type="dxa"/>
              <w:right w:w="75" w:type="dxa"/>
            </w:tcMar>
            <w:vAlign w:val="center"/>
          </w:tcPr>
          <w:p w14:paraId="385103E3" w14:textId="77777777" w:rsidR="00B50533" w:rsidRDefault="00CA5982">
            <w:pPr>
              <w:spacing w:after="0"/>
              <w:rPr>
                <w:color w:val="000000"/>
              </w:rPr>
            </w:pPr>
            <w:r>
              <w:rPr>
                <w:rFonts w:ascii="Times New Roman" w:eastAsia="Calibri" w:hAnsi="Times New Roman" w:cs="Times New Roman"/>
                <w:color w:val="000000"/>
                <w:kern w:val="0"/>
                <w:sz w:val="20"/>
                <w:szCs w:val="24"/>
                <w:lang w:val="en-US" w:eastAsia="fr-FR"/>
              </w:rPr>
              <w:t>142 (20.8%)</w:t>
            </w:r>
          </w:p>
        </w:tc>
        <w:tc>
          <w:tcPr>
            <w:tcW w:w="770" w:type="dxa"/>
            <w:tcBorders>
              <w:bottom w:val="single" w:sz="4" w:space="0" w:color="000000"/>
            </w:tcBorders>
            <w:shd w:val="clear" w:color="auto" w:fill="FFFFFF"/>
            <w:tcMar>
              <w:top w:w="120" w:type="dxa"/>
              <w:left w:w="75" w:type="dxa"/>
              <w:bottom w:w="120" w:type="dxa"/>
              <w:right w:w="75" w:type="dxa"/>
            </w:tcMar>
            <w:vAlign w:val="center"/>
          </w:tcPr>
          <w:p w14:paraId="170EEC04" w14:textId="77777777" w:rsidR="00B50533" w:rsidRDefault="00B50533">
            <w:pPr>
              <w:spacing w:after="0"/>
              <w:rPr>
                <w:rFonts w:ascii="Times New Roman" w:eastAsia="Aptos" w:hAnsi="Times New Roman" w:cs="Times New Roman"/>
                <w:color w:val="000000"/>
              </w:rPr>
            </w:pPr>
          </w:p>
        </w:tc>
      </w:tr>
    </w:tbl>
    <w:p w14:paraId="1CC472AD" w14:textId="77777777" w:rsidR="00B50533" w:rsidRDefault="00CA5982">
      <w:pPr>
        <w:pBdr>
          <w:bottom w:val="single" w:sz="4" w:space="1" w:color="000000"/>
        </w:pBdr>
        <w:rPr>
          <w:color w:val="000000"/>
          <w:lang w:val="en-US"/>
        </w:rPr>
      </w:pPr>
      <w:r>
        <w:rPr>
          <w:rFonts w:ascii="Times New Roman" w:eastAsia="Times New Roman" w:hAnsi="Times New Roman" w:cs="Times New Roman"/>
          <w:color w:val="000000"/>
          <w:lang w:val="en-GB" w:eastAsia="fr-FR"/>
        </w:rPr>
        <w:t>*</w:t>
      </w:r>
      <w:r>
        <w:rPr>
          <w:rFonts w:ascii="Times New Roman" w:eastAsia="Aptos" w:hAnsi="Times New Roman" w:cs="Aptos"/>
          <w:color w:val="000000"/>
          <w:lang w:val="en-GB"/>
        </w:rPr>
        <w:t xml:space="preserve"> </w:t>
      </w:r>
      <w:r>
        <w:rPr>
          <w:rFonts w:ascii="Times New Roman" w:eastAsia="Times New Roman" w:hAnsi="Times New Roman" w:cs="Times New Roman"/>
          <w:color w:val="000000"/>
          <w:lang w:val="en-GB" w:eastAsia="fr-FR"/>
        </w:rPr>
        <w:t>Age is shown as the mean (SD = standard deviation).</w:t>
      </w:r>
    </w:p>
    <w:p w14:paraId="37701CFB" w14:textId="77777777" w:rsidR="00B50533" w:rsidRDefault="00CA5982">
      <w:pPr>
        <w:pBdr>
          <w:bottom w:val="single" w:sz="4" w:space="1" w:color="000000"/>
        </w:pBdr>
        <w:rPr>
          <w:color w:val="000000"/>
          <w:lang w:val="en-US"/>
        </w:rPr>
      </w:pPr>
      <w:r>
        <w:rPr>
          <w:rFonts w:ascii="Times New Roman" w:eastAsia="Aptos" w:hAnsi="Times New Roman" w:cs="Times New Roman"/>
          <w:color w:val="000000"/>
          <w:lang w:val="en-GB"/>
        </w:rPr>
        <w:t>p-values of univariate analyses from Chi2 tests (all variables except age) and Mann-Whitney test (for age).</w:t>
      </w:r>
    </w:p>
    <w:p w14:paraId="6314A39F" w14:textId="77777777" w:rsidR="00B50533" w:rsidRDefault="00CA5982">
      <w:pPr>
        <w:pBdr>
          <w:bottom w:val="single" w:sz="4" w:space="1" w:color="000000"/>
        </w:pBdr>
        <w:rPr>
          <w:color w:val="000000"/>
          <w:lang w:val="en-US"/>
        </w:rPr>
      </w:pPr>
      <w:r>
        <w:rPr>
          <w:rFonts w:ascii="Times New Roman" w:hAnsi="Times New Roman"/>
          <w:color w:val="000000"/>
          <w:lang w:val="en-GB"/>
        </w:rPr>
        <w:t>Abbreviations: ADHD = Attention Deficit Hyperactivity Disorder, SES = Socio Economic Status.</w:t>
      </w:r>
    </w:p>
    <w:p w14:paraId="29D5EDD2" w14:textId="77777777" w:rsidR="00B50533" w:rsidRDefault="00B50533">
      <w:pPr>
        <w:pStyle w:val="Caption"/>
        <w:rPr>
          <w:rFonts w:ascii="Times New Roman" w:hAnsi="Times New Roman" w:cs="Times New Roman"/>
          <w:i w:val="0"/>
          <w:iCs w:val="0"/>
          <w:color w:val="000000"/>
          <w:sz w:val="22"/>
          <w:szCs w:val="22"/>
          <w:lang w:val="en-GB"/>
        </w:rPr>
      </w:pPr>
    </w:p>
    <w:p w14:paraId="0F1149B7" w14:textId="77777777" w:rsidR="00B50533" w:rsidRDefault="00CA5982">
      <w:pPr>
        <w:pStyle w:val="Caption"/>
        <w:rPr>
          <w:color w:val="000000"/>
          <w:lang w:val="en-US"/>
        </w:rPr>
      </w:pPr>
      <w:r>
        <w:rPr>
          <w:rFonts w:ascii="Times New Roman" w:hAnsi="Times New Roman" w:cs="Times New Roman"/>
          <w:b/>
          <w:bCs/>
          <w:i w:val="0"/>
          <w:iCs w:val="0"/>
          <w:color w:val="000000"/>
          <w:sz w:val="22"/>
          <w:szCs w:val="22"/>
          <w:lang w:val="en-GB"/>
        </w:rPr>
        <w:lastRenderedPageBreak/>
        <w:t xml:space="preserve">Table </w:t>
      </w:r>
      <w:r>
        <w:rPr>
          <w:rFonts w:ascii="Times New Roman" w:hAnsi="Times New Roman" w:cs="Times New Roman"/>
          <w:b/>
          <w:bCs/>
          <w:i w:val="0"/>
          <w:iCs w:val="0"/>
          <w:color w:val="000000"/>
          <w:sz w:val="22"/>
          <w:szCs w:val="22"/>
        </w:rPr>
        <w:fldChar w:fldCharType="begin"/>
      </w:r>
      <w:r>
        <w:rPr>
          <w:rFonts w:ascii="Times New Roman" w:hAnsi="Times New Roman" w:cs="Times New Roman"/>
          <w:b/>
          <w:bCs/>
          <w:i w:val="0"/>
          <w:iCs w:val="0"/>
          <w:color w:val="000000"/>
          <w:sz w:val="22"/>
          <w:szCs w:val="22"/>
        </w:rPr>
        <w:instrText xml:space="preserve"> SEQ Tableau \* ARABIC </w:instrText>
      </w:r>
      <w:r>
        <w:rPr>
          <w:rFonts w:ascii="Times New Roman" w:hAnsi="Times New Roman" w:cs="Times New Roman"/>
          <w:b/>
          <w:bCs/>
          <w:i w:val="0"/>
          <w:iCs w:val="0"/>
          <w:color w:val="000000"/>
          <w:sz w:val="22"/>
          <w:szCs w:val="22"/>
        </w:rPr>
        <w:fldChar w:fldCharType="separate"/>
      </w:r>
      <w:r>
        <w:rPr>
          <w:rFonts w:ascii="Times New Roman" w:hAnsi="Times New Roman" w:cs="Times New Roman"/>
          <w:b/>
          <w:bCs/>
          <w:i w:val="0"/>
          <w:iCs w:val="0"/>
          <w:color w:val="000000"/>
          <w:sz w:val="22"/>
          <w:szCs w:val="22"/>
        </w:rPr>
        <w:t>2</w:t>
      </w:r>
      <w:r>
        <w:rPr>
          <w:rFonts w:ascii="Times New Roman" w:hAnsi="Times New Roman" w:cs="Times New Roman"/>
          <w:b/>
          <w:bCs/>
          <w:i w:val="0"/>
          <w:iCs w:val="0"/>
          <w:color w:val="000000"/>
          <w:sz w:val="22"/>
          <w:szCs w:val="22"/>
        </w:rPr>
        <w:fldChar w:fldCharType="end"/>
      </w:r>
      <w:r>
        <w:rPr>
          <w:rFonts w:ascii="Times New Roman" w:hAnsi="Times New Roman" w:cs="Times New Roman"/>
          <w:b/>
          <w:bCs/>
          <w:i w:val="0"/>
          <w:iCs w:val="0"/>
          <w:color w:val="000000"/>
          <w:sz w:val="22"/>
          <w:szCs w:val="22"/>
          <w:lang w:val="en-GB"/>
        </w:rPr>
        <w:t>.</w:t>
      </w:r>
      <w:r>
        <w:rPr>
          <w:rFonts w:ascii="Times New Roman" w:hAnsi="Times New Roman" w:cs="Times New Roman"/>
          <w:i w:val="0"/>
          <w:iCs w:val="0"/>
          <w:color w:val="000000"/>
          <w:sz w:val="22"/>
          <w:szCs w:val="22"/>
          <w:lang w:val="en-GB"/>
        </w:rPr>
        <w:t xml:space="preserve"> Description of Risky Sexual Behaviours: the </w:t>
      </w:r>
      <w:proofErr w:type="spellStart"/>
      <w:r>
        <w:rPr>
          <w:rFonts w:ascii="Times New Roman" w:hAnsi="Times New Roman" w:cs="Times New Roman"/>
          <w:i w:val="0"/>
          <w:iCs w:val="0"/>
          <w:color w:val="000000"/>
          <w:sz w:val="22"/>
          <w:szCs w:val="22"/>
          <w:lang w:val="en-GB"/>
        </w:rPr>
        <w:t>i</w:t>
      </w:r>
      <w:proofErr w:type="spellEnd"/>
      <w:r>
        <w:rPr>
          <w:rFonts w:ascii="Times New Roman" w:hAnsi="Times New Roman" w:cs="Times New Roman"/>
          <w:i w:val="0"/>
          <w:iCs w:val="0"/>
          <w:color w:val="000000"/>
          <w:sz w:val="22"/>
          <w:szCs w:val="22"/>
          <w:lang w:val="en-GB"/>
        </w:rPr>
        <w:t>-Share study</w:t>
      </w:r>
    </w:p>
    <w:tbl>
      <w:tblPr>
        <w:tblW w:w="4950" w:type="pct"/>
        <w:tblInd w:w="-14" w:type="dxa"/>
        <w:tblLayout w:type="fixed"/>
        <w:tblCellMar>
          <w:top w:w="15" w:type="dxa"/>
          <w:left w:w="15" w:type="dxa"/>
          <w:bottom w:w="15" w:type="dxa"/>
          <w:right w:w="15" w:type="dxa"/>
        </w:tblCellMar>
        <w:tblLook w:val="04A0" w:firstRow="1" w:lastRow="0" w:firstColumn="1" w:lastColumn="0" w:noHBand="0" w:noVBand="1"/>
      </w:tblPr>
      <w:tblGrid>
        <w:gridCol w:w="2104"/>
        <w:gridCol w:w="1965"/>
        <w:gridCol w:w="2105"/>
        <w:gridCol w:w="2038"/>
        <w:gridCol w:w="769"/>
      </w:tblGrid>
      <w:tr w:rsidR="00B50533" w14:paraId="732F8E54" w14:textId="77777777">
        <w:tc>
          <w:tcPr>
            <w:tcW w:w="2104" w:type="dxa"/>
            <w:tcBorders>
              <w:top w:val="single" w:sz="4" w:space="0" w:color="000000"/>
            </w:tcBorders>
            <w:shd w:val="clear" w:color="auto" w:fill="FFFFFF"/>
            <w:vAlign w:val="center"/>
          </w:tcPr>
          <w:p w14:paraId="25459C57" w14:textId="77777777" w:rsidR="00B50533" w:rsidRDefault="00B50533">
            <w:pPr>
              <w:spacing w:after="0"/>
              <w:rPr>
                <w:rFonts w:ascii="Times New Roman" w:eastAsia="Aptos" w:hAnsi="Times New Roman" w:cs="Times New Roman"/>
                <w:color w:val="000000"/>
                <w:lang w:val="en-GB"/>
              </w:rPr>
            </w:pPr>
          </w:p>
        </w:tc>
        <w:tc>
          <w:tcPr>
            <w:tcW w:w="1965" w:type="dxa"/>
            <w:tcBorders>
              <w:top w:val="single" w:sz="4" w:space="0" w:color="000000"/>
              <w:bottom w:val="single" w:sz="4" w:space="0" w:color="000000"/>
            </w:tcBorders>
            <w:shd w:val="clear" w:color="auto" w:fill="FFFFFF"/>
            <w:vAlign w:val="bottom"/>
          </w:tcPr>
          <w:p w14:paraId="7A8B8B8C" w14:textId="77777777" w:rsidR="00B50533" w:rsidRDefault="00CA5982">
            <w:pPr>
              <w:spacing w:after="0"/>
              <w:jc w:val="both"/>
              <w:rPr>
                <w:color w:val="000000"/>
              </w:rPr>
            </w:pPr>
            <w:r>
              <w:rPr>
                <w:rFonts w:ascii="Times New Roman" w:eastAsia="Aptos" w:hAnsi="Times New Roman" w:cs="Times New Roman"/>
                <w:b/>
                <w:bCs/>
                <w:color w:val="000000"/>
              </w:rPr>
              <w:t xml:space="preserve">Total </w:t>
            </w:r>
            <w:proofErr w:type="spellStart"/>
            <w:r>
              <w:rPr>
                <w:rFonts w:ascii="Times New Roman" w:eastAsia="Aptos" w:hAnsi="Times New Roman" w:cs="Times New Roman"/>
                <w:b/>
                <w:bCs/>
                <w:color w:val="000000"/>
              </w:rPr>
              <w:t>sample</w:t>
            </w:r>
            <w:proofErr w:type="spellEnd"/>
          </w:p>
          <w:p w14:paraId="567560CF" w14:textId="77777777" w:rsidR="00B50533" w:rsidRDefault="00CA5982">
            <w:pPr>
              <w:spacing w:after="0"/>
              <w:jc w:val="both"/>
              <w:rPr>
                <w:color w:val="000000"/>
              </w:rPr>
            </w:pPr>
            <w:r>
              <w:rPr>
                <w:rFonts w:ascii="Times New Roman" w:eastAsia="Aptos" w:hAnsi="Times New Roman" w:cs="Times New Roman"/>
                <w:color w:val="000000"/>
              </w:rPr>
              <w:t>(</w:t>
            </w:r>
            <w:proofErr w:type="gramStart"/>
            <w:r>
              <w:rPr>
                <w:rFonts w:ascii="Times New Roman" w:eastAsia="Aptos" w:hAnsi="Times New Roman" w:cs="Times New Roman"/>
                <w:color w:val="000000"/>
              </w:rPr>
              <w:t>n</w:t>
            </w:r>
            <w:proofErr w:type="gramEnd"/>
            <w:r>
              <w:rPr>
                <w:rFonts w:ascii="Times New Roman" w:eastAsia="Calibri" w:hAnsi="Times New Roman" w:cs="Times New Roman"/>
                <w:color w:val="000000"/>
                <w:kern w:val="0"/>
                <w:lang w:val="en-US" w:eastAsia="fr-FR"/>
              </w:rPr>
              <w:t xml:space="preserve"> = 13,085</w:t>
            </w:r>
            <w:r>
              <w:rPr>
                <w:rFonts w:ascii="Times New Roman" w:eastAsia="Aptos" w:hAnsi="Times New Roman" w:cs="Times New Roman"/>
                <w:color w:val="000000"/>
              </w:rPr>
              <w:t>)</w:t>
            </w:r>
          </w:p>
          <w:p w14:paraId="700FD537" w14:textId="77777777" w:rsidR="00B50533" w:rsidRDefault="00B50533">
            <w:pPr>
              <w:spacing w:after="0"/>
              <w:jc w:val="both"/>
              <w:rPr>
                <w:rFonts w:ascii="Times New Roman" w:eastAsia="Aptos" w:hAnsi="Times New Roman" w:cs="Times New Roman"/>
                <w:b/>
                <w:bCs/>
                <w:color w:val="000000"/>
              </w:rPr>
            </w:pPr>
          </w:p>
        </w:tc>
        <w:tc>
          <w:tcPr>
            <w:tcW w:w="2105" w:type="dxa"/>
            <w:tcBorders>
              <w:top w:val="single" w:sz="4" w:space="0" w:color="000000"/>
              <w:bottom w:val="single" w:sz="4" w:space="0" w:color="000000"/>
            </w:tcBorders>
            <w:shd w:val="clear" w:color="auto" w:fill="FFFFFF"/>
            <w:tcMar>
              <w:top w:w="75" w:type="dxa"/>
              <w:left w:w="75" w:type="dxa"/>
              <w:bottom w:w="90" w:type="dxa"/>
              <w:right w:w="75" w:type="dxa"/>
            </w:tcMar>
            <w:vAlign w:val="bottom"/>
          </w:tcPr>
          <w:p w14:paraId="2A738E07" w14:textId="77777777" w:rsidR="00B50533" w:rsidRDefault="00CA5982">
            <w:pPr>
              <w:spacing w:after="0"/>
              <w:jc w:val="both"/>
              <w:rPr>
                <w:color w:val="000000"/>
                <w:lang w:val="en-US"/>
              </w:rPr>
            </w:pPr>
            <w:r>
              <w:rPr>
                <w:rFonts w:ascii="Times New Roman" w:eastAsia="Aptos" w:hAnsi="Times New Roman" w:cs="Times New Roman"/>
                <w:b/>
                <w:bCs/>
                <w:color w:val="000000"/>
                <w:lang w:val="en-GB"/>
              </w:rPr>
              <w:t>ADHD Symptoms:</w:t>
            </w:r>
          </w:p>
          <w:p w14:paraId="2E1C5D83" w14:textId="77777777" w:rsidR="00B50533" w:rsidRDefault="00CA5982">
            <w:pPr>
              <w:spacing w:after="0"/>
              <w:jc w:val="both"/>
              <w:rPr>
                <w:color w:val="000000"/>
                <w:lang w:val="en-US"/>
              </w:rPr>
            </w:pPr>
            <w:r>
              <w:rPr>
                <w:rFonts w:ascii="Times New Roman" w:eastAsia="Aptos" w:hAnsi="Times New Roman" w:cs="Times New Roman"/>
                <w:b/>
                <w:bCs/>
                <w:color w:val="000000"/>
                <w:lang w:val="en-GB"/>
              </w:rPr>
              <w:t>Low level</w:t>
            </w:r>
          </w:p>
          <w:p w14:paraId="113C428F" w14:textId="77777777" w:rsidR="00B50533" w:rsidRDefault="00CA5982">
            <w:pPr>
              <w:spacing w:after="0"/>
              <w:jc w:val="both"/>
              <w:rPr>
                <w:color w:val="000000"/>
                <w:lang w:val="en-US"/>
              </w:rPr>
            </w:pPr>
            <w:r>
              <w:rPr>
                <w:rFonts w:ascii="Times New Roman" w:eastAsia="Aptos" w:hAnsi="Times New Roman" w:cs="Times New Roman"/>
                <w:color w:val="000000"/>
                <w:lang w:val="en-GB"/>
              </w:rPr>
              <w:t>(n=</w:t>
            </w:r>
            <w:r>
              <w:rPr>
                <w:rFonts w:ascii="Times New Roman" w:eastAsia="Calibri" w:hAnsi="Times New Roman" w:cs="Times New Roman"/>
                <w:color w:val="000000"/>
                <w:kern w:val="0"/>
                <w:lang w:val="en-US" w:eastAsia="fr-FR"/>
              </w:rPr>
              <w:t>12,390</w:t>
            </w:r>
            <w:r>
              <w:rPr>
                <w:rFonts w:ascii="Times New Roman" w:eastAsia="Aptos" w:hAnsi="Times New Roman" w:cs="Times New Roman"/>
                <w:color w:val="000000"/>
                <w:lang w:val="en-GB"/>
              </w:rPr>
              <w:t>)</w:t>
            </w:r>
          </w:p>
        </w:tc>
        <w:tc>
          <w:tcPr>
            <w:tcW w:w="2038" w:type="dxa"/>
            <w:tcBorders>
              <w:top w:val="single" w:sz="4" w:space="0" w:color="000000"/>
              <w:bottom w:val="single" w:sz="4" w:space="0" w:color="000000"/>
            </w:tcBorders>
            <w:shd w:val="clear" w:color="auto" w:fill="FFFFFF"/>
            <w:tcMar>
              <w:top w:w="75" w:type="dxa"/>
              <w:left w:w="75" w:type="dxa"/>
              <w:bottom w:w="90" w:type="dxa"/>
              <w:right w:w="75" w:type="dxa"/>
            </w:tcMar>
            <w:vAlign w:val="bottom"/>
          </w:tcPr>
          <w:p w14:paraId="4FD224DE" w14:textId="77777777" w:rsidR="00B50533" w:rsidRDefault="00CA5982">
            <w:pPr>
              <w:spacing w:after="0"/>
              <w:jc w:val="both"/>
              <w:rPr>
                <w:color w:val="000000"/>
                <w:lang w:val="en-US"/>
              </w:rPr>
            </w:pPr>
            <w:r>
              <w:rPr>
                <w:rFonts w:ascii="Times New Roman" w:eastAsia="Aptos" w:hAnsi="Times New Roman" w:cs="Times New Roman"/>
                <w:b/>
                <w:bCs/>
                <w:color w:val="000000"/>
                <w:lang w:val="en-GB"/>
              </w:rPr>
              <w:t>ADHD Symptoms:</w:t>
            </w:r>
          </w:p>
          <w:p w14:paraId="4BDD25F9" w14:textId="77777777" w:rsidR="00B50533" w:rsidRDefault="00CA5982">
            <w:pPr>
              <w:spacing w:after="0"/>
              <w:jc w:val="both"/>
              <w:rPr>
                <w:color w:val="000000"/>
                <w:lang w:val="en-US"/>
              </w:rPr>
            </w:pPr>
            <w:r>
              <w:rPr>
                <w:rFonts w:ascii="Times New Roman" w:eastAsia="Aptos" w:hAnsi="Times New Roman" w:cs="Times New Roman"/>
                <w:b/>
                <w:bCs/>
                <w:color w:val="000000"/>
                <w:lang w:val="en-US"/>
              </w:rPr>
              <w:t>High level</w:t>
            </w:r>
          </w:p>
          <w:p w14:paraId="7E06ACAD" w14:textId="77777777" w:rsidR="00B50533" w:rsidRDefault="00CA5982">
            <w:pPr>
              <w:spacing w:after="0"/>
              <w:jc w:val="both"/>
              <w:rPr>
                <w:color w:val="000000"/>
                <w:lang w:val="en-US"/>
              </w:rPr>
            </w:pPr>
            <w:r>
              <w:rPr>
                <w:rFonts w:ascii="Times New Roman" w:eastAsia="Aptos" w:hAnsi="Times New Roman" w:cs="Times New Roman"/>
                <w:color w:val="000000"/>
                <w:lang w:val="en-GB"/>
              </w:rPr>
              <w:t>(n=</w:t>
            </w:r>
            <w:r>
              <w:rPr>
                <w:rFonts w:ascii="Times New Roman" w:eastAsia="Calibri" w:hAnsi="Times New Roman" w:cs="Times New Roman"/>
                <w:color w:val="000000"/>
                <w:kern w:val="0"/>
                <w:lang w:val="en-US" w:eastAsia="fr-FR"/>
              </w:rPr>
              <w:t>695</w:t>
            </w:r>
            <w:r>
              <w:rPr>
                <w:rFonts w:ascii="Times New Roman" w:eastAsia="Aptos" w:hAnsi="Times New Roman" w:cs="Times New Roman"/>
                <w:color w:val="000000"/>
                <w:lang w:val="en-GB"/>
              </w:rPr>
              <w:t>)</w:t>
            </w:r>
          </w:p>
        </w:tc>
        <w:tc>
          <w:tcPr>
            <w:tcW w:w="769" w:type="dxa"/>
            <w:tcBorders>
              <w:top w:val="single" w:sz="4" w:space="0" w:color="000000"/>
              <w:bottom w:val="single" w:sz="4" w:space="0" w:color="000000"/>
            </w:tcBorders>
            <w:shd w:val="clear" w:color="auto" w:fill="FFFFFF"/>
            <w:vAlign w:val="center"/>
          </w:tcPr>
          <w:p w14:paraId="611B6647" w14:textId="77777777" w:rsidR="00B50533" w:rsidRDefault="00CA5982">
            <w:pPr>
              <w:spacing w:after="0"/>
              <w:jc w:val="both"/>
              <w:rPr>
                <w:color w:val="000000"/>
              </w:rPr>
            </w:pPr>
            <w:r>
              <w:rPr>
                <w:rFonts w:ascii="Times New Roman" w:eastAsia="Aptos" w:hAnsi="Times New Roman" w:cs="Times New Roman"/>
                <w:b/>
                <w:bCs/>
                <w:i/>
                <w:iCs/>
                <w:color w:val="000000"/>
                <w:lang w:val="en-GB"/>
              </w:rPr>
              <w:t>p-value</w:t>
            </w:r>
          </w:p>
        </w:tc>
      </w:tr>
      <w:tr w:rsidR="00B50533" w14:paraId="4AB2FBCC" w14:textId="77777777">
        <w:tc>
          <w:tcPr>
            <w:tcW w:w="2104" w:type="dxa"/>
            <w:tcBorders>
              <w:bottom w:val="single" w:sz="4" w:space="0" w:color="000000"/>
            </w:tcBorders>
            <w:shd w:val="clear" w:color="auto" w:fill="FFFFFF"/>
            <w:vAlign w:val="center"/>
          </w:tcPr>
          <w:p w14:paraId="027412DF" w14:textId="77777777" w:rsidR="00B50533" w:rsidRDefault="00B50533">
            <w:pPr>
              <w:spacing w:after="0"/>
              <w:rPr>
                <w:rFonts w:ascii="Times New Roman" w:eastAsia="Aptos" w:hAnsi="Times New Roman" w:cs="Times New Roman"/>
                <w:color w:val="000000"/>
                <w:lang w:val="en-GB"/>
              </w:rPr>
            </w:pPr>
          </w:p>
        </w:tc>
        <w:tc>
          <w:tcPr>
            <w:tcW w:w="1965" w:type="dxa"/>
            <w:tcBorders>
              <w:top w:val="single" w:sz="4" w:space="0" w:color="000000"/>
              <w:bottom w:val="single" w:sz="4" w:space="0" w:color="000000"/>
            </w:tcBorders>
            <w:shd w:val="clear" w:color="auto" w:fill="FFFFFF"/>
            <w:vAlign w:val="bottom"/>
          </w:tcPr>
          <w:p w14:paraId="3A04AD49" w14:textId="77777777" w:rsidR="00B50533" w:rsidRDefault="00CA5982">
            <w:pPr>
              <w:spacing w:after="0"/>
              <w:rPr>
                <w:color w:val="000000"/>
              </w:rPr>
            </w:pPr>
            <w:proofErr w:type="gramStart"/>
            <w:r>
              <w:rPr>
                <w:rFonts w:ascii="Times New Roman" w:eastAsia="Aptos" w:hAnsi="Times New Roman" w:cs="Times New Roman"/>
                <w:color w:val="000000"/>
              </w:rPr>
              <w:t>n</w:t>
            </w:r>
            <w:proofErr w:type="gramEnd"/>
            <w:r>
              <w:rPr>
                <w:rFonts w:ascii="Times New Roman" w:eastAsia="Aptos" w:hAnsi="Times New Roman" w:cs="Times New Roman"/>
                <w:color w:val="000000"/>
              </w:rPr>
              <w:t xml:space="preserve"> (%) or </w:t>
            </w:r>
            <w:proofErr w:type="spellStart"/>
            <w:r>
              <w:rPr>
                <w:rFonts w:ascii="Times New Roman" w:eastAsia="Aptos" w:hAnsi="Times New Roman" w:cs="Times New Roman"/>
                <w:color w:val="000000"/>
              </w:rPr>
              <w:t>mean</w:t>
            </w:r>
            <w:proofErr w:type="spellEnd"/>
            <w:r>
              <w:rPr>
                <w:rFonts w:ascii="Times New Roman" w:eastAsia="Aptos" w:hAnsi="Times New Roman" w:cs="Times New Roman"/>
                <w:color w:val="000000"/>
              </w:rPr>
              <w:t xml:space="preserve"> (SD)</w:t>
            </w:r>
          </w:p>
        </w:tc>
        <w:tc>
          <w:tcPr>
            <w:tcW w:w="2105" w:type="dxa"/>
            <w:tcBorders>
              <w:top w:val="single" w:sz="4" w:space="0" w:color="000000"/>
              <w:bottom w:val="single" w:sz="4" w:space="0" w:color="000000"/>
            </w:tcBorders>
            <w:shd w:val="clear" w:color="auto" w:fill="FFFFFF"/>
            <w:tcMar>
              <w:top w:w="75" w:type="dxa"/>
              <w:left w:w="75" w:type="dxa"/>
              <w:bottom w:w="90" w:type="dxa"/>
              <w:right w:w="75" w:type="dxa"/>
            </w:tcMar>
            <w:vAlign w:val="bottom"/>
          </w:tcPr>
          <w:p w14:paraId="60788CCE" w14:textId="77777777" w:rsidR="00B50533" w:rsidRDefault="00CA5982">
            <w:pPr>
              <w:spacing w:after="0"/>
              <w:rPr>
                <w:color w:val="000000"/>
              </w:rPr>
            </w:pPr>
            <w:r>
              <w:rPr>
                <w:rFonts w:ascii="Times New Roman" w:eastAsia="Aptos" w:hAnsi="Times New Roman" w:cs="Times New Roman"/>
                <w:color w:val="000000"/>
              </w:rPr>
              <w:t xml:space="preserve">N (%) or </w:t>
            </w:r>
            <w:proofErr w:type="spellStart"/>
            <w:r>
              <w:rPr>
                <w:rFonts w:ascii="Times New Roman" w:eastAsia="Aptos" w:hAnsi="Times New Roman" w:cs="Times New Roman"/>
                <w:color w:val="000000"/>
              </w:rPr>
              <w:t>mean</w:t>
            </w:r>
            <w:proofErr w:type="spellEnd"/>
            <w:r>
              <w:rPr>
                <w:rFonts w:ascii="Times New Roman" w:eastAsia="Aptos" w:hAnsi="Times New Roman" w:cs="Times New Roman"/>
                <w:color w:val="000000"/>
              </w:rPr>
              <w:t xml:space="preserve"> (SD)</w:t>
            </w:r>
          </w:p>
        </w:tc>
        <w:tc>
          <w:tcPr>
            <w:tcW w:w="2038" w:type="dxa"/>
            <w:tcBorders>
              <w:top w:val="single" w:sz="4" w:space="0" w:color="000000"/>
              <w:bottom w:val="single" w:sz="4" w:space="0" w:color="000000"/>
            </w:tcBorders>
            <w:shd w:val="clear" w:color="auto" w:fill="FFFFFF"/>
            <w:tcMar>
              <w:top w:w="75" w:type="dxa"/>
              <w:left w:w="75" w:type="dxa"/>
              <w:bottom w:w="90" w:type="dxa"/>
              <w:right w:w="75" w:type="dxa"/>
            </w:tcMar>
            <w:vAlign w:val="bottom"/>
          </w:tcPr>
          <w:p w14:paraId="0BBEB007" w14:textId="77777777" w:rsidR="00B50533" w:rsidRDefault="00CA5982">
            <w:pPr>
              <w:spacing w:after="0"/>
              <w:rPr>
                <w:color w:val="000000"/>
              </w:rPr>
            </w:pPr>
            <w:r>
              <w:rPr>
                <w:rFonts w:ascii="Times New Roman" w:eastAsia="Aptos" w:hAnsi="Times New Roman" w:cs="Times New Roman"/>
                <w:color w:val="000000"/>
              </w:rPr>
              <w:t xml:space="preserve">N (%) or </w:t>
            </w:r>
            <w:proofErr w:type="spellStart"/>
            <w:r>
              <w:rPr>
                <w:rFonts w:ascii="Times New Roman" w:eastAsia="Aptos" w:hAnsi="Times New Roman" w:cs="Times New Roman"/>
                <w:color w:val="000000"/>
              </w:rPr>
              <w:t>mean</w:t>
            </w:r>
            <w:proofErr w:type="spellEnd"/>
            <w:r>
              <w:rPr>
                <w:rFonts w:ascii="Times New Roman" w:eastAsia="Aptos" w:hAnsi="Times New Roman" w:cs="Times New Roman"/>
                <w:color w:val="000000"/>
              </w:rPr>
              <w:t xml:space="preserve"> (SD)</w:t>
            </w:r>
          </w:p>
        </w:tc>
        <w:tc>
          <w:tcPr>
            <w:tcW w:w="769" w:type="dxa"/>
            <w:tcBorders>
              <w:top w:val="single" w:sz="4" w:space="0" w:color="000000"/>
              <w:bottom w:val="single" w:sz="4" w:space="0" w:color="000000"/>
            </w:tcBorders>
            <w:shd w:val="clear" w:color="auto" w:fill="FFFFFF"/>
            <w:vAlign w:val="center"/>
          </w:tcPr>
          <w:p w14:paraId="2D73B351" w14:textId="77777777" w:rsidR="00B50533" w:rsidRDefault="00B50533">
            <w:pPr>
              <w:spacing w:after="0"/>
              <w:rPr>
                <w:rFonts w:ascii="Times New Roman" w:eastAsia="Aptos" w:hAnsi="Times New Roman" w:cs="Times New Roman"/>
                <w:color w:val="000000"/>
              </w:rPr>
            </w:pPr>
          </w:p>
        </w:tc>
      </w:tr>
      <w:tr w:rsidR="00B50533" w14:paraId="6C374B52" w14:textId="77777777">
        <w:tc>
          <w:tcPr>
            <w:tcW w:w="2104" w:type="dxa"/>
            <w:tcBorders>
              <w:top w:val="single" w:sz="4" w:space="0" w:color="000000"/>
            </w:tcBorders>
            <w:shd w:val="clear" w:color="auto" w:fill="FFFFFF"/>
            <w:vAlign w:val="center"/>
          </w:tcPr>
          <w:p w14:paraId="4F72A4FD" w14:textId="77777777" w:rsidR="00B50533" w:rsidRDefault="00CA5982">
            <w:pPr>
              <w:spacing w:after="0"/>
              <w:rPr>
                <w:color w:val="000000"/>
                <w:lang w:val="en-US"/>
              </w:rPr>
            </w:pPr>
            <w:r>
              <w:rPr>
                <w:rFonts w:ascii="Times New Roman" w:eastAsia="Aptos" w:hAnsi="Times New Roman" w:cs="Times New Roman"/>
                <w:b/>
                <w:bCs/>
                <w:color w:val="000000"/>
                <w:lang w:val="en-GB"/>
              </w:rPr>
              <w:t>Early first sexual intercourse (≤ 15 years)</w:t>
            </w:r>
          </w:p>
        </w:tc>
        <w:tc>
          <w:tcPr>
            <w:tcW w:w="1965" w:type="dxa"/>
            <w:tcBorders>
              <w:top w:val="single" w:sz="4" w:space="0" w:color="000000"/>
            </w:tcBorders>
            <w:shd w:val="clear" w:color="auto" w:fill="FFFFFF"/>
            <w:vAlign w:val="bottom"/>
          </w:tcPr>
          <w:p w14:paraId="7C305C9E" w14:textId="77777777" w:rsidR="00B50533" w:rsidRDefault="00B50533">
            <w:pPr>
              <w:spacing w:after="0"/>
              <w:rPr>
                <w:rFonts w:ascii="Times New Roman" w:eastAsia="Aptos" w:hAnsi="Times New Roman" w:cs="Times New Roman"/>
                <w:color w:val="000000"/>
                <w:lang w:val="en-GB"/>
              </w:rPr>
            </w:pPr>
          </w:p>
        </w:tc>
        <w:tc>
          <w:tcPr>
            <w:tcW w:w="2105" w:type="dxa"/>
            <w:tcBorders>
              <w:top w:val="single" w:sz="4" w:space="0" w:color="000000"/>
            </w:tcBorders>
            <w:shd w:val="clear" w:color="auto" w:fill="FFFFFF"/>
            <w:tcMar>
              <w:top w:w="75" w:type="dxa"/>
              <w:left w:w="75" w:type="dxa"/>
              <w:bottom w:w="90" w:type="dxa"/>
              <w:right w:w="75" w:type="dxa"/>
            </w:tcMar>
            <w:vAlign w:val="bottom"/>
          </w:tcPr>
          <w:p w14:paraId="665E0A03" w14:textId="77777777" w:rsidR="00B50533" w:rsidRDefault="00B50533">
            <w:pPr>
              <w:spacing w:after="0"/>
              <w:rPr>
                <w:rFonts w:ascii="Times New Roman" w:eastAsia="Aptos" w:hAnsi="Times New Roman" w:cs="Times New Roman"/>
                <w:color w:val="000000"/>
                <w:lang w:val="en-GB"/>
              </w:rPr>
            </w:pPr>
          </w:p>
        </w:tc>
        <w:tc>
          <w:tcPr>
            <w:tcW w:w="2038" w:type="dxa"/>
            <w:tcBorders>
              <w:top w:val="single" w:sz="4" w:space="0" w:color="000000"/>
            </w:tcBorders>
            <w:shd w:val="clear" w:color="auto" w:fill="FFFFFF"/>
            <w:tcMar>
              <w:top w:w="75" w:type="dxa"/>
              <w:left w:w="75" w:type="dxa"/>
              <w:bottom w:w="90" w:type="dxa"/>
              <w:right w:w="75" w:type="dxa"/>
            </w:tcMar>
            <w:vAlign w:val="bottom"/>
          </w:tcPr>
          <w:p w14:paraId="40B31598" w14:textId="77777777" w:rsidR="00B50533" w:rsidRDefault="00B50533">
            <w:pPr>
              <w:spacing w:after="0"/>
              <w:rPr>
                <w:rFonts w:ascii="Times New Roman" w:eastAsia="Aptos" w:hAnsi="Times New Roman" w:cs="Times New Roman"/>
                <w:color w:val="000000"/>
                <w:lang w:val="en-GB"/>
              </w:rPr>
            </w:pPr>
          </w:p>
        </w:tc>
        <w:tc>
          <w:tcPr>
            <w:tcW w:w="769" w:type="dxa"/>
            <w:tcBorders>
              <w:top w:val="single" w:sz="4" w:space="0" w:color="000000"/>
            </w:tcBorders>
            <w:shd w:val="clear" w:color="auto" w:fill="FFFFFF"/>
            <w:vAlign w:val="center"/>
          </w:tcPr>
          <w:p w14:paraId="31502F67" w14:textId="77777777" w:rsidR="00B50533" w:rsidRDefault="00CA5982">
            <w:pPr>
              <w:spacing w:after="0"/>
              <w:rPr>
                <w:color w:val="000000"/>
              </w:rPr>
            </w:pPr>
            <w:r>
              <w:rPr>
                <w:rFonts w:ascii="Times New Roman" w:eastAsia="Aptos" w:hAnsi="Times New Roman" w:cs="Times New Roman"/>
                <w:color w:val="000000"/>
              </w:rPr>
              <w:t>0.005</w:t>
            </w:r>
          </w:p>
        </w:tc>
      </w:tr>
      <w:tr w:rsidR="00B50533" w14:paraId="72B8BB6F" w14:textId="77777777">
        <w:tc>
          <w:tcPr>
            <w:tcW w:w="2104" w:type="dxa"/>
            <w:shd w:val="clear" w:color="auto" w:fill="FFFFFF"/>
            <w:vAlign w:val="center"/>
          </w:tcPr>
          <w:p w14:paraId="20517EE1" w14:textId="77777777" w:rsidR="00B50533" w:rsidRDefault="00CA5982">
            <w:pPr>
              <w:spacing w:after="0"/>
              <w:rPr>
                <w:color w:val="000000"/>
              </w:rPr>
            </w:pPr>
            <w:r>
              <w:rPr>
                <w:rFonts w:ascii="Times New Roman" w:eastAsia="Aptos" w:hAnsi="Times New Roman" w:cs="Times New Roman"/>
                <w:color w:val="000000"/>
                <w:lang w:val="en-GB"/>
              </w:rPr>
              <w:t>    No</w:t>
            </w:r>
          </w:p>
        </w:tc>
        <w:tc>
          <w:tcPr>
            <w:tcW w:w="1965" w:type="dxa"/>
            <w:shd w:val="clear" w:color="auto" w:fill="FFFFFF"/>
            <w:vAlign w:val="bottom"/>
          </w:tcPr>
          <w:p w14:paraId="717D3B67" w14:textId="77777777" w:rsidR="00B50533" w:rsidRDefault="00CA5982">
            <w:pPr>
              <w:spacing w:after="0"/>
              <w:rPr>
                <w:color w:val="000000"/>
              </w:rPr>
            </w:pPr>
            <w:r>
              <w:rPr>
                <w:rFonts w:ascii="Times New Roman" w:eastAsia="Aptos" w:hAnsi="Times New Roman" w:cs="Times New Roman"/>
                <w:color w:val="000000"/>
              </w:rPr>
              <w:t>8,738 (75.1%)</w:t>
            </w:r>
          </w:p>
        </w:tc>
        <w:tc>
          <w:tcPr>
            <w:tcW w:w="2105" w:type="dxa"/>
            <w:shd w:val="clear" w:color="auto" w:fill="FFFFFF"/>
            <w:tcMar>
              <w:top w:w="75" w:type="dxa"/>
              <w:left w:w="75" w:type="dxa"/>
              <w:bottom w:w="90" w:type="dxa"/>
              <w:right w:w="75" w:type="dxa"/>
            </w:tcMar>
            <w:vAlign w:val="bottom"/>
          </w:tcPr>
          <w:p w14:paraId="6C5CCB10" w14:textId="77777777" w:rsidR="00B50533" w:rsidRDefault="00CA5982">
            <w:pPr>
              <w:spacing w:after="0"/>
              <w:rPr>
                <w:color w:val="000000"/>
              </w:rPr>
            </w:pPr>
            <w:r>
              <w:rPr>
                <w:rFonts w:ascii="Times New Roman" w:eastAsia="Aptos" w:hAnsi="Times New Roman" w:cs="Times New Roman"/>
                <w:color w:val="000000"/>
              </w:rPr>
              <w:t>8,297 (75.4%)</w:t>
            </w:r>
          </w:p>
        </w:tc>
        <w:tc>
          <w:tcPr>
            <w:tcW w:w="2038" w:type="dxa"/>
            <w:shd w:val="clear" w:color="auto" w:fill="FFFFFF"/>
            <w:tcMar>
              <w:top w:w="75" w:type="dxa"/>
              <w:left w:w="75" w:type="dxa"/>
              <w:bottom w:w="90" w:type="dxa"/>
              <w:right w:w="75" w:type="dxa"/>
            </w:tcMar>
            <w:vAlign w:val="bottom"/>
          </w:tcPr>
          <w:p w14:paraId="3EE70D56" w14:textId="77777777" w:rsidR="00B50533" w:rsidRDefault="00CA5982">
            <w:pPr>
              <w:spacing w:after="0"/>
              <w:rPr>
                <w:color w:val="000000"/>
              </w:rPr>
            </w:pPr>
            <w:r>
              <w:rPr>
                <w:rFonts w:ascii="Times New Roman" w:eastAsia="Aptos" w:hAnsi="Times New Roman" w:cs="Times New Roman"/>
                <w:color w:val="000000"/>
              </w:rPr>
              <w:t>441 (70.4%)</w:t>
            </w:r>
          </w:p>
        </w:tc>
        <w:tc>
          <w:tcPr>
            <w:tcW w:w="769" w:type="dxa"/>
            <w:shd w:val="clear" w:color="auto" w:fill="FFFFFF"/>
            <w:vAlign w:val="center"/>
          </w:tcPr>
          <w:p w14:paraId="40F78511" w14:textId="77777777" w:rsidR="00B50533" w:rsidRDefault="00B50533">
            <w:pPr>
              <w:spacing w:after="0"/>
              <w:rPr>
                <w:rFonts w:ascii="Times New Roman" w:eastAsia="Aptos" w:hAnsi="Times New Roman" w:cs="Times New Roman"/>
                <w:color w:val="000000"/>
              </w:rPr>
            </w:pPr>
          </w:p>
        </w:tc>
      </w:tr>
      <w:tr w:rsidR="00B50533" w14:paraId="1E0D481F" w14:textId="77777777">
        <w:tc>
          <w:tcPr>
            <w:tcW w:w="2104" w:type="dxa"/>
            <w:shd w:val="clear" w:color="auto" w:fill="FFFFFF"/>
            <w:vAlign w:val="center"/>
          </w:tcPr>
          <w:p w14:paraId="33FB7E7F" w14:textId="77777777" w:rsidR="00B50533" w:rsidRDefault="00CA5982">
            <w:pPr>
              <w:spacing w:after="0"/>
              <w:rPr>
                <w:color w:val="000000"/>
              </w:rPr>
            </w:pPr>
            <w:r>
              <w:rPr>
                <w:rFonts w:ascii="Times New Roman" w:eastAsia="Aptos" w:hAnsi="Times New Roman" w:cs="Times New Roman"/>
                <w:color w:val="000000"/>
                <w:lang w:val="en-GB"/>
              </w:rPr>
              <w:t>    Yes</w:t>
            </w:r>
          </w:p>
        </w:tc>
        <w:tc>
          <w:tcPr>
            <w:tcW w:w="1965" w:type="dxa"/>
            <w:shd w:val="clear" w:color="auto" w:fill="FFFFFF"/>
            <w:vAlign w:val="bottom"/>
          </w:tcPr>
          <w:p w14:paraId="52309AA3" w14:textId="77777777" w:rsidR="00B50533" w:rsidRDefault="00CA5982">
            <w:pPr>
              <w:spacing w:after="0"/>
              <w:rPr>
                <w:color w:val="000000"/>
              </w:rPr>
            </w:pPr>
            <w:r>
              <w:rPr>
                <w:rFonts w:ascii="Times New Roman" w:eastAsia="Aptos" w:hAnsi="Times New Roman" w:cs="Times New Roman"/>
                <w:color w:val="000000"/>
              </w:rPr>
              <w:t>2,895 (24.9%)</w:t>
            </w:r>
          </w:p>
        </w:tc>
        <w:tc>
          <w:tcPr>
            <w:tcW w:w="2105" w:type="dxa"/>
            <w:shd w:val="clear" w:color="auto" w:fill="FFFFFF"/>
            <w:tcMar>
              <w:top w:w="75" w:type="dxa"/>
              <w:left w:w="75" w:type="dxa"/>
              <w:bottom w:w="90" w:type="dxa"/>
              <w:right w:w="75" w:type="dxa"/>
            </w:tcMar>
            <w:vAlign w:val="bottom"/>
          </w:tcPr>
          <w:p w14:paraId="2DA94A83" w14:textId="77777777" w:rsidR="00B50533" w:rsidRDefault="00CA5982">
            <w:pPr>
              <w:spacing w:after="0"/>
              <w:rPr>
                <w:color w:val="000000"/>
              </w:rPr>
            </w:pPr>
            <w:r>
              <w:rPr>
                <w:rFonts w:ascii="Times New Roman" w:eastAsia="Aptos" w:hAnsi="Times New Roman" w:cs="Times New Roman"/>
                <w:color w:val="000000"/>
              </w:rPr>
              <w:t>2,710 (24.6%)</w:t>
            </w:r>
          </w:p>
        </w:tc>
        <w:tc>
          <w:tcPr>
            <w:tcW w:w="2038" w:type="dxa"/>
            <w:shd w:val="clear" w:color="auto" w:fill="FFFFFF"/>
            <w:tcMar>
              <w:top w:w="75" w:type="dxa"/>
              <w:left w:w="75" w:type="dxa"/>
              <w:bottom w:w="90" w:type="dxa"/>
              <w:right w:w="75" w:type="dxa"/>
            </w:tcMar>
            <w:vAlign w:val="bottom"/>
          </w:tcPr>
          <w:p w14:paraId="529C61A0" w14:textId="77777777" w:rsidR="00B50533" w:rsidRDefault="00CA5982">
            <w:pPr>
              <w:spacing w:after="0"/>
              <w:rPr>
                <w:color w:val="000000"/>
              </w:rPr>
            </w:pPr>
            <w:r>
              <w:rPr>
                <w:rFonts w:ascii="Times New Roman" w:eastAsia="Aptos" w:hAnsi="Times New Roman" w:cs="Times New Roman"/>
                <w:color w:val="000000"/>
              </w:rPr>
              <w:t>185 (29.6%)</w:t>
            </w:r>
          </w:p>
        </w:tc>
        <w:tc>
          <w:tcPr>
            <w:tcW w:w="769" w:type="dxa"/>
            <w:shd w:val="clear" w:color="auto" w:fill="FFFFFF"/>
            <w:vAlign w:val="center"/>
          </w:tcPr>
          <w:p w14:paraId="545A0F64" w14:textId="77777777" w:rsidR="00B50533" w:rsidRDefault="00B50533">
            <w:pPr>
              <w:spacing w:after="0"/>
              <w:rPr>
                <w:rFonts w:ascii="Times New Roman" w:eastAsia="Aptos" w:hAnsi="Times New Roman" w:cs="Times New Roman"/>
                <w:color w:val="000000"/>
              </w:rPr>
            </w:pPr>
          </w:p>
        </w:tc>
      </w:tr>
      <w:tr w:rsidR="00B50533" w14:paraId="2B6DA929" w14:textId="77777777">
        <w:tc>
          <w:tcPr>
            <w:tcW w:w="2104" w:type="dxa"/>
            <w:shd w:val="clear" w:color="auto" w:fill="FFFFFF"/>
            <w:vAlign w:val="center"/>
          </w:tcPr>
          <w:p w14:paraId="7E948A1A" w14:textId="77777777" w:rsidR="00B50533" w:rsidRDefault="00CA5982">
            <w:pPr>
              <w:spacing w:after="0"/>
              <w:rPr>
                <w:color w:val="000000"/>
                <w:lang w:val="en-US"/>
              </w:rPr>
            </w:pPr>
            <w:r>
              <w:rPr>
                <w:rFonts w:ascii="Times New Roman" w:eastAsia="Aptos" w:hAnsi="Times New Roman" w:cs="Times New Roman"/>
                <w:b/>
                <w:bCs/>
                <w:color w:val="000000"/>
                <w:lang w:val="en-GB"/>
              </w:rPr>
              <w:t>Inconsistent condom use</w:t>
            </w:r>
          </w:p>
          <w:p w14:paraId="2382F42B" w14:textId="77777777" w:rsidR="00B50533" w:rsidRDefault="00CA5982">
            <w:pPr>
              <w:spacing w:after="0"/>
              <w:rPr>
                <w:color w:val="000000"/>
                <w:lang w:val="en-US"/>
              </w:rPr>
            </w:pPr>
            <w:r>
              <w:rPr>
                <w:rFonts w:ascii="Times New Roman" w:eastAsia="Aptos" w:hAnsi="Times New Roman" w:cs="Times New Roman"/>
                <w:b/>
                <w:bCs/>
                <w:color w:val="000000"/>
                <w:lang w:val="en-GB"/>
              </w:rPr>
              <w:t>(last 12 months)</w:t>
            </w:r>
          </w:p>
        </w:tc>
        <w:tc>
          <w:tcPr>
            <w:tcW w:w="1965" w:type="dxa"/>
            <w:shd w:val="clear" w:color="auto" w:fill="FFFFFF"/>
            <w:vAlign w:val="bottom"/>
          </w:tcPr>
          <w:p w14:paraId="71DDDEAC" w14:textId="77777777" w:rsidR="00B50533" w:rsidRDefault="00B50533">
            <w:pPr>
              <w:spacing w:after="0"/>
              <w:rPr>
                <w:rFonts w:ascii="Times New Roman" w:eastAsia="Aptos" w:hAnsi="Times New Roman" w:cs="Times New Roman"/>
                <w:color w:val="000000"/>
                <w:lang w:val="en-GB"/>
              </w:rPr>
            </w:pPr>
          </w:p>
        </w:tc>
        <w:tc>
          <w:tcPr>
            <w:tcW w:w="2105" w:type="dxa"/>
            <w:shd w:val="clear" w:color="auto" w:fill="FFFFFF"/>
            <w:tcMar>
              <w:top w:w="75" w:type="dxa"/>
              <w:left w:w="75" w:type="dxa"/>
              <w:bottom w:w="90" w:type="dxa"/>
              <w:right w:w="75" w:type="dxa"/>
            </w:tcMar>
            <w:vAlign w:val="bottom"/>
          </w:tcPr>
          <w:p w14:paraId="67B47082" w14:textId="77777777" w:rsidR="00B50533" w:rsidRDefault="00B50533">
            <w:pPr>
              <w:spacing w:after="0"/>
              <w:rPr>
                <w:rFonts w:ascii="Times New Roman" w:eastAsia="Aptos" w:hAnsi="Times New Roman" w:cs="Times New Roman"/>
                <w:color w:val="000000"/>
                <w:lang w:val="en-GB"/>
              </w:rPr>
            </w:pPr>
          </w:p>
        </w:tc>
        <w:tc>
          <w:tcPr>
            <w:tcW w:w="2038" w:type="dxa"/>
            <w:shd w:val="clear" w:color="auto" w:fill="FFFFFF"/>
            <w:tcMar>
              <w:top w:w="75" w:type="dxa"/>
              <w:left w:w="75" w:type="dxa"/>
              <w:bottom w:w="90" w:type="dxa"/>
              <w:right w:w="75" w:type="dxa"/>
            </w:tcMar>
            <w:vAlign w:val="bottom"/>
          </w:tcPr>
          <w:p w14:paraId="104D072B" w14:textId="77777777" w:rsidR="00B50533" w:rsidRDefault="00B50533">
            <w:pPr>
              <w:spacing w:after="0"/>
              <w:rPr>
                <w:rFonts w:ascii="Times New Roman" w:eastAsia="Aptos" w:hAnsi="Times New Roman" w:cs="Times New Roman"/>
                <w:color w:val="000000"/>
                <w:lang w:val="en-GB"/>
              </w:rPr>
            </w:pPr>
          </w:p>
        </w:tc>
        <w:tc>
          <w:tcPr>
            <w:tcW w:w="769" w:type="dxa"/>
            <w:shd w:val="clear" w:color="auto" w:fill="FFFFFF"/>
            <w:vAlign w:val="center"/>
          </w:tcPr>
          <w:p w14:paraId="7618AB39" w14:textId="77777777" w:rsidR="00B50533" w:rsidRDefault="00CA5982">
            <w:pPr>
              <w:spacing w:after="0"/>
              <w:rPr>
                <w:color w:val="000000"/>
              </w:rPr>
            </w:pPr>
            <w:r>
              <w:rPr>
                <w:rFonts w:ascii="Times New Roman" w:eastAsia="Aptos" w:hAnsi="Times New Roman" w:cs="Times New Roman"/>
                <w:color w:val="000000"/>
              </w:rPr>
              <w:t>&lt;0.001</w:t>
            </w:r>
          </w:p>
        </w:tc>
      </w:tr>
      <w:tr w:rsidR="00B50533" w14:paraId="6F39B16F" w14:textId="77777777">
        <w:tc>
          <w:tcPr>
            <w:tcW w:w="2104" w:type="dxa"/>
            <w:shd w:val="clear" w:color="auto" w:fill="FFFFFF"/>
            <w:vAlign w:val="center"/>
          </w:tcPr>
          <w:p w14:paraId="28FF62B0" w14:textId="77777777" w:rsidR="00B50533" w:rsidRDefault="00CA5982">
            <w:pPr>
              <w:spacing w:after="0"/>
              <w:rPr>
                <w:color w:val="000000"/>
              </w:rPr>
            </w:pPr>
            <w:r>
              <w:rPr>
                <w:rFonts w:ascii="Times New Roman" w:eastAsia="Aptos" w:hAnsi="Times New Roman" w:cs="Times New Roman"/>
                <w:color w:val="000000"/>
                <w:lang w:val="en-GB"/>
              </w:rPr>
              <w:t>    No</w:t>
            </w:r>
          </w:p>
        </w:tc>
        <w:tc>
          <w:tcPr>
            <w:tcW w:w="1965" w:type="dxa"/>
            <w:shd w:val="clear" w:color="auto" w:fill="FFFFFF"/>
            <w:vAlign w:val="bottom"/>
          </w:tcPr>
          <w:p w14:paraId="6879B6C7" w14:textId="77777777" w:rsidR="00B50533" w:rsidRDefault="00CA5982">
            <w:pPr>
              <w:spacing w:after="0"/>
              <w:rPr>
                <w:color w:val="000000"/>
              </w:rPr>
            </w:pPr>
            <w:r>
              <w:rPr>
                <w:rFonts w:ascii="Times New Roman" w:eastAsia="Aptos" w:hAnsi="Times New Roman" w:cs="Times New Roman"/>
                <w:color w:val="000000"/>
              </w:rPr>
              <w:t>8,787 (75.1%)</w:t>
            </w:r>
          </w:p>
        </w:tc>
        <w:tc>
          <w:tcPr>
            <w:tcW w:w="2105" w:type="dxa"/>
            <w:shd w:val="clear" w:color="auto" w:fill="FFFFFF"/>
            <w:tcMar>
              <w:top w:w="75" w:type="dxa"/>
              <w:left w:w="75" w:type="dxa"/>
              <w:bottom w:w="90" w:type="dxa"/>
              <w:right w:w="75" w:type="dxa"/>
            </w:tcMar>
            <w:vAlign w:val="bottom"/>
          </w:tcPr>
          <w:p w14:paraId="2065DD04" w14:textId="77777777" w:rsidR="00B50533" w:rsidRDefault="00CA5982">
            <w:pPr>
              <w:spacing w:after="0"/>
              <w:rPr>
                <w:color w:val="000000"/>
              </w:rPr>
            </w:pPr>
            <w:r>
              <w:rPr>
                <w:rFonts w:ascii="Times New Roman" w:eastAsia="Aptos" w:hAnsi="Times New Roman" w:cs="Times New Roman"/>
                <w:color w:val="000000"/>
              </w:rPr>
              <w:t>8,366 (75.3%)</w:t>
            </w:r>
          </w:p>
        </w:tc>
        <w:tc>
          <w:tcPr>
            <w:tcW w:w="2038" w:type="dxa"/>
            <w:shd w:val="clear" w:color="auto" w:fill="FFFFFF"/>
            <w:tcMar>
              <w:top w:w="75" w:type="dxa"/>
              <w:left w:w="75" w:type="dxa"/>
              <w:bottom w:w="90" w:type="dxa"/>
              <w:right w:w="75" w:type="dxa"/>
            </w:tcMar>
            <w:vAlign w:val="bottom"/>
          </w:tcPr>
          <w:p w14:paraId="7EDCAB6E" w14:textId="77777777" w:rsidR="00B50533" w:rsidRDefault="00CA5982">
            <w:pPr>
              <w:spacing w:after="0"/>
              <w:rPr>
                <w:color w:val="000000"/>
              </w:rPr>
            </w:pPr>
            <w:r>
              <w:rPr>
                <w:rFonts w:ascii="Times New Roman" w:eastAsia="Aptos" w:hAnsi="Times New Roman" w:cs="Times New Roman"/>
                <w:color w:val="000000"/>
              </w:rPr>
              <w:t>421 (67.9%)</w:t>
            </w:r>
          </w:p>
        </w:tc>
        <w:tc>
          <w:tcPr>
            <w:tcW w:w="769" w:type="dxa"/>
            <w:shd w:val="clear" w:color="auto" w:fill="FFFFFF"/>
            <w:vAlign w:val="center"/>
          </w:tcPr>
          <w:p w14:paraId="72A99803" w14:textId="77777777" w:rsidR="00B50533" w:rsidRDefault="00B50533">
            <w:pPr>
              <w:spacing w:after="0"/>
              <w:rPr>
                <w:rFonts w:ascii="Times New Roman" w:eastAsia="Aptos" w:hAnsi="Times New Roman" w:cs="Times New Roman"/>
                <w:color w:val="000000"/>
              </w:rPr>
            </w:pPr>
          </w:p>
        </w:tc>
      </w:tr>
      <w:tr w:rsidR="00B50533" w14:paraId="61455982" w14:textId="77777777">
        <w:tc>
          <w:tcPr>
            <w:tcW w:w="2104" w:type="dxa"/>
            <w:shd w:val="clear" w:color="auto" w:fill="FFFFFF"/>
            <w:vAlign w:val="center"/>
          </w:tcPr>
          <w:p w14:paraId="1358E364" w14:textId="77777777" w:rsidR="00B50533" w:rsidRDefault="00CA5982">
            <w:pPr>
              <w:spacing w:after="0"/>
              <w:rPr>
                <w:color w:val="000000"/>
              </w:rPr>
            </w:pPr>
            <w:r>
              <w:rPr>
                <w:rFonts w:ascii="Times New Roman" w:eastAsia="Aptos" w:hAnsi="Times New Roman" w:cs="Times New Roman"/>
                <w:color w:val="000000"/>
                <w:lang w:val="en-GB"/>
              </w:rPr>
              <w:t>    Yes</w:t>
            </w:r>
          </w:p>
        </w:tc>
        <w:tc>
          <w:tcPr>
            <w:tcW w:w="1965" w:type="dxa"/>
            <w:shd w:val="clear" w:color="auto" w:fill="FFFFFF"/>
            <w:vAlign w:val="bottom"/>
          </w:tcPr>
          <w:p w14:paraId="541834BD" w14:textId="77777777" w:rsidR="00B50533" w:rsidRDefault="00CA5982">
            <w:pPr>
              <w:spacing w:after="0"/>
              <w:rPr>
                <w:color w:val="000000"/>
              </w:rPr>
            </w:pPr>
            <w:r>
              <w:rPr>
                <w:rFonts w:ascii="Times New Roman" w:eastAsia="Aptos" w:hAnsi="Times New Roman" w:cs="Times New Roman"/>
                <w:color w:val="000000"/>
              </w:rPr>
              <w:t>2,921 (24.9%)</w:t>
            </w:r>
          </w:p>
        </w:tc>
        <w:tc>
          <w:tcPr>
            <w:tcW w:w="2105" w:type="dxa"/>
            <w:shd w:val="clear" w:color="auto" w:fill="FFFFFF"/>
            <w:tcMar>
              <w:top w:w="75" w:type="dxa"/>
              <w:left w:w="75" w:type="dxa"/>
              <w:bottom w:w="90" w:type="dxa"/>
              <w:right w:w="75" w:type="dxa"/>
            </w:tcMar>
            <w:vAlign w:val="bottom"/>
          </w:tcPr>
          <w:p w14:paraId="3FAC2674" w14:textId="77777777" w:rsidR="00B50533" w:rsidRDefault="00CA5982">
            <w:pPr>
              <w:spacing w:after="0"/>
              <w:rPr>
                <w:color w:val="000000"/>
              </w:rPr>
            </w:pPr>
            <w:r>
              <w:rPr>
                <w:rFonts w:ascii="Times New Roman" w:eastAsia="Aptos" w:hAnsi="Times New Roman" w:cs="Times New Roman"/>
                <w:color w:val="000000"/>
              </w:rPr>
              <w:t>2,743 (24.7%)</w:t>
            </w:r>
          </w:p>
        </w:tc>
        <w:tc>
          <w:tcPr>
            <w:tcW w:w="2038" w:type="dxa"/>
            <w:shd w:val="clear" w:color="auto" w:fill="FFFFFF"/>
            <w:tcMar>
              <w:top w:w="75" w:type="dxa"/>
              <w:left w:w="75" w:type="dxa"/>
              <w:bottom w:w="90" w:type="dxa"/>
              <w:right w:w="75" w:type="dxa"/>
            </w:tcMar>
            <w:vAlign w:val="bottom"/>
          </w:tcPr>
          <w:p w14:paraId="4A4C0A47" w14:textId="77777777" w:rsidR="00B50533" w:rsidRDefault="00CA5982">
            <w:pPr>
              <w:spacing w:after="0"/>
              <w:rPr>
                <w:color w:val="000000"/>
              </w:rPr>
            </w:pPr>
            <w:r>
              <w:rPr>
                <w:rFonts w:ascii="Times New Roman" w:eastAsia="Aptos" w:hAnsi="Times New Roman" w:cs="Times New Roman"/>
                <w:color w:val="000000"/>
              </w:rPr>
              <w:t>199 (32.1%)</w:t>
            </w:r>
          </w:p>
        </w:tc>
        <w:tc>
          <w:tcPr>
            <w:tcW w:w="769" w:type="dxa"/>
            <w:shd w:val="clear" w:color="auto" w:fill="FFFFFF"/>
            <w:vAlign w:val="center"/>
          </w:tcPr>
          <w:p w14:paraId="62333356" w14:textId="77777777" w:rsidR="00B50533" w:rsidRDefault="00B50533">
            <w:pPr>
              <w:spacing w:after="0"/>
              <w:rPr>
                <w:rFonts w:ascii="Times New Roman" w:eastAsia="Aptos" w:hAnsi="Times New Roman" w:cs="Times New Roman"/>
                <w:color w:val="000000"/>
              </w:rPr>
            </w:pPr>
          </w:p>
        </w:tc>
      </w:tr>
      <w:tr w:rsidR="00B50533" w14:paraId="0EFF6A79" w14:textId="77777777">
        <w:tc>
          <w:tcPr>
            <w:tcW w:w="2104" w:type="dxa"/>
            <w:shd w:val="clear" w:color="auto" w:fill="FFFFFF"/>
            <w:vAlign w:val="center"/>
          </w:tcPr>
          <w:p w14:paraId="3C87C650" w14:textId="77777777" w:rsidR="00B50533" w:rsidRDefault="00CA5982">
            <w:pPr>
              <w:spacing w:after="0"/>
              <w:rPr>
                <w:color w:val="000000"/>
                <w:lang w:val="en-US"/>
              </w:rPr>
            </w:pPr>
            <w:r>
              <w:rPr>
                <w:rFonts w:ascii="Times New Roman" w:eastAsia="Aptos" w:hAnsi="Times New Roman" w:cs="Times New Roman"/>
                <w:b/>
                <w:bCs/>
                <w:color w:val="000000"/>
                <w:lang w:val="en-GB"/>
              </w:rPr>
              <w:t>Diagnosis of a sexually transmitted infection (last 12 months)</w:t>
            </w:r>
          </w:p>
        </w:tc>
        <w:tc>
          <w:tcPr>
            <w:tcW w:w="1965" w:type="dxa"/>
            <w:shd w:val="clear" w:color="auto" w:fill="FFFFFF"/>
            <w:vAlign w:val="bottom"/>
          </w:tcPr>
          <w:p w14:paraId="3FCFCF18" w14:textId="77777777" w:rsidR="00B50533" w:rsidRDefault="00B50533">
            <w:pPr>
              <w:spacing w:after="0"/>
              <w:rPr>
                <w:rFonts w:ascii="Times New Roman" w:eastAsia="Aptos" w:hAnsi="Times New Roman" w:cs="Times New Roman"/>
                <w:color w:val="000000"/>
                <w:lang w:val="en-GB"/>
              </w:rPr>
            </w:pPr>
          </w:p>
        </w:tc>
        <w:tc>
          <w:tcPr>
            <w:tcW w:w="2105" w:type="dxa"/>
            <w:shd w:val="clear" w:color="auto" w:fill="FFFFFF"/>
            <w:tcMar>
              <w:top w:w="75" w:type="dxa"/>
              <w:left w:w="75" w:type="dxa"/>
              <w:bottom w:w="90" w:type="dxa"/>
              <w:right w:w="75" w:type="dxa"/>
            </w:tcMar>
            <w:vAlign w:val="bottom"/>
          </w:tcPr>
          <w:p w14:paraId="22489201" w14:textId="77777777" w:rsidR="00B50533" w:rsidRDefault="00B50533">
            <w:pPr>
              <w:spacing w:after="0"/>
              <w:rPr>
                <w:rFonts w:ascii="Times New Roman" w:eastAsia="Aptos" w:hAnsi="Times New Roman" w:cs="Times New Roman"/>
                <w:color w:val="000000"/>
                <w:lang w:val="en-GB"/>
              </w:rPr>
            </w:pPr>
          </w:p>
        </w:tc>
        <w:tc>
          <w:tcPr>
            <w:tcW w:w="2038" w:type="dxa"/>
            <w:shd w:val="clear" w:color="auto" w:fill="FFFFFF"/>
            <w:tcMar>
              <w:top w:w="75" w:type="dxa"/>
              <w:left w:w="75" w:type="dxa"/>
              <w:bottom w:w="90" w:type="dxa"/>
              <w:right w:w="75" w:type="dxa"/>
            </w:tcMar>
            <w:vAlign w:val="bottom"/>
          </w:tcPr>
          <w:p w14:paraId="5515F260" w14:textId="77777777" w:rsidR="00B50533" w:rsidRDefault="00B50533">
            <w:pPr>
              <w:spacing w:after="0"/>
              <w:rPr>
                <w:rFonts w:ascii="Times New Roman" w:eastAsia="Aptos" w:hAnsi="Times New Roman" w:cs="Times New Roman"/>
                <w:color w:val="000000"/>
                <w:lang w:val="en-GB"/>
              </w:rPr>
            </w:pPr>
          </w:p>
        </w:tc>
        <w:tc>
          <w:tcPr>
            <w:tcW w:w="769" w:type="dxa"/>
            <w:shd w:val="clear" w:color="auto" w:fill="FFFFFF"/>
            <w:vAlign w:val="center"/>
          </w:tcPr>
          <w:p w14:paraId="460027B0" w14:textId="77777777" w:rsidR="00B50533" w:rsidRDefault="00CA5982">
            <w:pPr>
              <w:spacing w:after="0"/>
              <w:rPr>
                <w:color w:val="000000"/>
              </w:rPr>
            </w:pPr>
            <w:r>
              <w:rPr>
                <w:rFonts w:ascii="Times New Roman" w:eastAsia="Aptos" w:hAnsi="Times New Roman" w:cs="Times New Roman"/>
                <w:color w:val="000000"/>
              </w:rPr>
              <w:t>0.005</w:t>
            </w:r>
          </w:p>
        </w:tc>
      </w:tr>
      <w:tr w:rsidR="00B50533" w14:paraId="0FC45584" w14:textId="77777777">
        <w:tc>
          <w:tcPr>
            <w:tcW w:w="2104" w:type="dxa"/>
            <w:shd w:val="clear" w:color="auto" w:fill="FFFFFF"/>
            <w:vAlign w:val="center"/>
          </w:tcPr>
          <w:p w14:paraId="77A46E22" w14:textId="77777777" w:rsidR="00B50533" w:rsidRDefault="00CA5982">
            <w:pPr>
              <w:spacing w:after="0"/>
              <w:rPr>
                <w:color w:val="000000"/>
              </w:rPr>
            </w:pPr>
            <w:r>
              <w:rPr>
                <w:rFonts w:ascii="Times New Roman" w:eastAsia="Aptos" w:hAnsi="Times New Roman" w:cs="Times New Roman"/>
                <w:color w:val="000000"/>
                <w:lang w:val="en-GB"/>
              </w:rPr>
              <w:t>    No</w:t>
            </w:r>
          </w:p>
        </w:tc>
        <w:tc>
          <w:tcPr>
            <w:tcW w:w="1965" w:type="dxa"/>
            <w:shd w:val="clear" w:color="auto" w:fill="FFFFFF"/>
            <w:vAlign w:val="bottom"/>
          </w:tcPr>
          <w:p w14:paraId="7A2207CF" w14:textId="77777777" w:rsidR="00B50533" w:rsidRDefault="00CA5982">
            <w:pPr>
              <w:spacing w:after="0"/>
              <w:rPr>
                <w:color w:val="000000"/>
              </w:rPr>
            </w:pPr>
            <w:r>
              <w:rPr>
                <w:rFonts w:ascii="Times New Roman" w:eastAsia="Aptos" w:hAnsi="Times New Roman" w:cs="Times New Roman"/>
                <w:color w:val="000000"/>
              </w:rPr>
              <w:t>11,978 (95.8%)</w:t>
            </w:r>
          </w:p>
        </w:tc>
        <w:tc>
          <w:tcPr>
            <w:tcW w:w="2105" w:type="dxa"/>
            <w:shd w:val="clear" w:color="auto" w:fill="FFFFFF"/>
            <w:tcMar>
              <w:top w:w="75" w:type="dxa"/>
              <w:left w:w="75" w:type="dxa"/>
              <w:bottom w:w="90" w:type="dxa"/>
              <w:right w:w="75" w:type="dxa"/>
            </w:tcMar>
            <w:vAlign w:val="bottom"/>
          </w:tcPr>
          <w:p w14:paraId="06927AFA" w14:textId="77777777" w:rsidR="00B50533" w:rsidRDefault="00CA5982">
            <w:pPr>
              <w:spacing w:after="0"/>
              <w:rPr>
                <w:color w:val="000000"/>
              </w:rPr>
            </w:pPr>
            <w:r>
              <w:rPr>
                <w:rFonts w:ascii="Times New Roman" w:eastAsia="Aptos" w:hAnsi="Times New Roman" w:cs="Times New Roman"/>
                <w:color w:val="000000"/>
              </w:rPr>
              <w:t>11,346 (95.9%)</w:t>
            </w:r>
          </w:p>
        </w:tc>
        <w:tc>
          <w:tcPr>
            <w:tcW w:w="2038" w:type="dxa"/>
            <w:shd w:val="clear" w:color="auto" w:fill="FFFFFF"/>
            <w:tcMar>
              <w:top w:w="75" w:type="dxa"/>
              <w:left w:w="75" w:type="dxa"/>
              <w:bottom w:w="90" w:type="dxa"/>
              <w:right w:w="75" w:type="dxa"/>
            </w:tcMar>
            <w:vAlign w:val="bottom"/>
          </w:tcPr>
          <w:p w14:paraId="3C847627" w14:textId="77777777" w:rsidR="00B50533" w:rsidRDefault="00CA5982">
            <w:pPr>
              <w:spacing w:after="0"/>
              <w:rPr>
                <w:color w:val="000000"/>
              </w:rPr>
            </w:pPr>
            <w:r>
              <w:rPr>
                <w:rFonts w:ascii="Times New Roman" w:eastAsia="Aptos" w:hAnsi="Times New Roman" w:cs="Times New Roman"/>
                <w:color w:val="000000"/>
              </w:rPr>
              <w:t>632 (93.6%)</w:t>
            </w:r>
          </w:p>
        </w:tc>
        <w:tc>
          <w:tcPr>
            <w:tcW w:w="769" w:type="dxa"/>
            <w:shd w:val="clear" w:color="auto" w:fill="FFFFFF"/>
            <w:vAlign w:val="center"/>
          </w:tcPr>
          <w:p w14:paraId="40B58BE3" w14:textId="77777777" w:rsidR="00B50533" w:rsidRDefault="00B50533">
            <w:pPr>
              <w:spacing w:after="0"/>
              <w:rPr>
                <w:rFonts w:ascii="Times New Roman" w:eastAsia="Aptos" w:hAnsi="Times New Roman" w:cs="Times New Roman"/>
                <w:color w:val="000000"/>
              </w:rPr>
            </w:pPr>
          </w:p>
        </w:tc>
      </w:tr>
      <w:tr w:rsidR="00B50533" w14:paraId="6633C513" w14:textId="77777777">
        <w:tc>
          <w:tcPr>
            <w:tcW w:w="2104" w:type="dxa"/>
            <w:shd w:val="clear" w:color="auto" w:fill="FFFFFF"/>
            <w:vAlign w:val="center"/>
          </w:tcPr>
          <w:p w14:paraId="7A115874" w14:textId="77777777" w:rsidR="00B50533" w:rsidRDefault="00CA5982">
            <w:pPr>
              <w:spacing w:after="0"/>
              <w:rPr>
                <w:color w:val="000000"/>
              </w:rPr>
            </w:pPr>
            <w:r>
              <w:rPr>
                <w:rFonts w:ascii="Times New Roman" w:eastAsia="Aptos" w:hAnsi="Times New Roman" w:cs="Times New Roman"/>
                <w:color w:val="000000"/>
                <w:lang w:val="en-GB"/>
              </w:rPr>
              <w:t>    Yes</w:t>
            </w:r>
          </w:p>
        </w:tc>
        <w:tc>
          <w:tcPr>
            <w:tcW w:w="1965" w:type="dxa"/>
            <w:shd w:val="clear" w:color="auto" w:fill="FFFFFF"/>
            <w:vAlign w:val="bottom"/>
          </w:tcPr>
          <w:p w14:paraId="067B607E" w14:textId="77777777" w:rsidR="00B50533" w:rsidRDefault="00CA5982">
            <w:pPr>
              <w:spacing w:after="0"/>
              <w:rPr>
                <w:color w:val="000000"/>
              </w:rPr>
            </w:pPr>
            <w:r>
              <w:rPr>
                <w:rFonts w:ascii="Times New Roman" w:eastAsia="Aptos" w:hAnsi="Times New Roman" w:cs="Times New Roman"/>
                <w:color w:val="000000"/>
              </w:rPr>
              <w:t>530 (4.2%)</w:t>
            </w:r>
          </w:p>
        </w:tc>
        <w:tc>
          <w:tcPr>
            <w:tcW w:w="2105" w:type="dxa"/>
            <w:shd w:val="clear" w:color="auto" w:fill="FFFFFF"/>
            <w:tcMar>
              <w:top w:w="75" w:type="dxa"/>
              <w:left w:w="75" w:type="dxa"/>
              <w:bottom w:w="90" w:type="dxa"/>
              <w:right w:w="75" w:type="dxa"/>
            </w:tcMar>
            <w:vAlign w:val="bottom"/>
          </w:tcPr>
          <w:p w14:paraId="4631691C" w14:textId="77777777" w:rsidR="00B50533" w:rsidRDefault="00CA5982">
            <w:pPr>
              <w:spacing w:after="0"/>
              <w:rPr>
                <w:color w:val="000000"/>
              </w:rPr>
            </w:pPr>
            <w:r>
              <w:rPr>
                <w:rFonts w:ascii="Times New Roman" w:eastAsia="Aptos" w:hAnsi="Times New Roman" w:cs="Times New Roman"/>
                <w:color w:val="000000"/>
              </w:rPr>
              <w:t>487 (4.1%)</w:t>
            </w:r>
          </w:p>
        </w:tc>
        <w:tc>
          <w:tcPr>
            <w:tcW w:w="2038" w:type="dxa"/>
            <w:shd w:val="clear" w:color="auto" w:fill="FFFFFF"/>
            <w:tcMar>
              <w:top w:w="75" w:type="dxa"/>
              <w:left w:w="75" w:type="dxa"/>
              <w:bottom w:w="90" w:type="dxa"/>
              <w:right w:w="75" w:type="dxa"/>
            </w:tcMar>
            <w:vAlign w:val="bottom"/>
          </w:tcPr>
          <w:p w14:paraId="709A3EDF" w14:textId="77777777" w:rsidR="00B50533" w:rsidRDefault="00CA5982">
            <w:pPr>
              <w:spacing w:after="0"/>
              <w:rPr>
                <w:color w:val="000000"/>
              </w:rPr>
            </w:pPr>
            <w:r>
              <w:rPr>
                <w:rFonts w:ascii="Times New Roman" w:eastAsia="Aptos" w:hAnsi="Times New Roman" w:cs="Times New Roman"/>
                <w:color w:val="000000"/>
              </w:rPr>
              <w:t>43 (6.4%)</w:t>
            </w:r>
          </w:p>
        </w:tc>
        <w:tc>
          <w:tcPr>
            <w:tcW w:w="769" w:type="dxa"/>
            <w:shd w:val="clear" w:color="auto" w:fill="FFFFFF"/>
            <w:vAlign w:val="center"/>
          </w:tcPr>
          <w:p w14:paraId="686AD9D6" w14:textId="77777777" w:rsidR="00B50533" w:rsidRDefault="00B50533">
            <w:pPr>
              <w:spacing w:after="0"/>
              <w:rPr>
                <w:rFonts w:ascii="Times New Roman" w:eastAsia="Aptos" w:hAnsi="Times New Roman" w:cs="Times New Roman"/>
                <w:color w:val="000000"/>
              </w:rPr>
            </w:pPr>
          </w:p>
        </w:tc>
      </w:tr>
      <w:tr w:rsidR="00B50533" w14:paraId="7A6A5361" w14:textId="77777777">
        <w:tc>
          <w:tcPr>
            <w:tcW w:w="2104" w:type="dxa"/>
            <w:shd w:val="clear" w:color="auto" w:fill="FFFFFF"/>
            <w:vAlign w:val="center"/>
          </w:tcPr>
          <w:p w14:paraId="6B1C5E0A" w14:textId="77777777" w:rsidR="00B50533" w:rsidRDefault="00CA5982">
            <w:pPr>
              <w:spacing w:after="0"/>
              <w:rPr>
                <w:color w:val="000000"/>
                <w:lang w:val="en-US"/>
              </w:rPr>
            </w:pPr>
            <w:r>
              <w:rPr>
                <w:rFonts w:ascii="Times New Roman" w:eastAsia="Aptos" w:hAnsi="Times New Roman" w:cs="Times New Roman"/>
                <w:b/>
                <w:bCs/>
                <w:color w:val="000000"/>
                <w:lang w:val="en-GB"/>
              </w:rPr>
              <w:t>Multiple sexual partners</w:t>
            </w:r>
          </w:p>
          <w:p w14:paraId="3A50944D" w14:textId="77777777" w:rsidR="00B50533" w:rsidRDefault="00CA5982">
            <w:pPr>
              <w:spacing w:after="0"/>
              <w:rPr>
                <w:color w:val="000000"/>
                <w:lang w:val="en-US"/>
              </w:rPr>
            </w:pPr>
            <w:r>
              <w:rPr>
                <w:rFonts w:ascii="Times New Roman" w:eastAsia="Aptos" w:hAnsi="Times New Roman" w:cs="Times New Roman"/>
                <w:b/>
                <w:bCs/>
                <w:color w:val="000000"/>
                <w:lang w:val="en-GB"/>
              </w:rPr>
              <w:t>(last 12 months)</w:t>
            </w:r>
          </w:p>
        </w:tc>
        <w:tc>
          <w:tcPr>
            <w:tcW w:w="1965" w:type="dxa"/>
            <w:shd w:val="clear" w:color="auto" w:fill="FFFFFF"/>
            <w:vAlign w:val="bottom"/>
          </w:tcPr>
          <w:p w14:paraId="405632C0" w14:textId="77777777" w:rsidR="00B50533" w:rsidRDefault="00CA5982">
            <w:pPr>
              <w:spacing w:after="0"/>
              <w:rPr>
                <w:color w:val="000000"/>
              </w:rPr>
            </w:pPr>
            <w:r>
              <w:rPr>
                <w:rFonts w:ascii="Times New Roman" w:eastAsia="Aptos" w:hAnsi="Times New Roman" w:cs="Times New Roman"/>
                <w:color w:val="000000"/>
                <w:lang w:val="en-GB"/>
              </w:rPr>
              <w:t>2.07 (3.12)</w:t>
            </w:r>
          </w:p>
        </w:tc>
        <w:tc>
          <w:tcPr>
            <w:tcW w:w="2105" w:type="dxa"/>
            <w:shd w:val="clear" w:color="auto" w:fill="FFFFFF"/>
            <w:tcMar>
              <w:top w:w="75" w:type="dxa"/>
              <w:left w:w="75" w:type="dxa"/>
              <w:bottom w:w="90" w:type="dxa"/>
              <w:right w:w="75" w:type="dxa"/>
            </w:tcMar>
            <w:vAlign w:val="bottom"/>
          </w:tcPr>
          <w:p w14:paraId="45E5D55A" w14:textId="77777777" w:rsidR="00B50533" w:rsidRDefault="00CA5982">
            <w:pPr>
              <w:spacing w:after="0"/>
              <w:rPr>
                <w:color w:val="000000"/>
              </w:rPr>
            </w:pPr>
            <w:r>
              <w:rPr>
                <w:rFonts w:ascii="Times New Roman" w:eastAsia="Aptos" w:hAnsi="Times New Roman" w:cs="Times New Roman"/>
                <w:color w:val="000000"/>
                <w:lang w:val="en-GB"/>
              </w:rPr>
              <w:t>2.04 (2.89)</w:t>
            </w:r>
          </w:p>
        </w:tc>
        <w:tc>
          <w:tcPr>
            <w:tcW w:w="2038" w:type="dxa"/>
            <w:shd w:val="clear" w:color="auto" w:fill="FFFFFF"/>
            <w:tcMar>
              <w:top w:w="75" w:type="dxa"/>
              <w:left w:w="75" w:type="dxa"/>
              <w:bottom w:w="90" w:type="dxa"/>
              <w:right w:w="75" w:type="dxa"/>
            </w:tcMar>
            <w:vAlign w:val="bottom"/>
          </w:tcPr>
          <w:p w14:paraId="1D36C33A" w14:textId="77777777" w:rsidR="00B50533" w:rsidRDefault="00CA5982">
            <w:pPr>
              <w:spacing w:after="0"/>
              <w:rPr>
                <w:color w:val="000000"/>
              </w:rPr>
            </w:pPr>
            <w:r>
              <w:rPr>
                <w:rFonts w:ascii="Times New Roman" w:eastAsia="Aptos" w:hAnsi="Times New Roman" w:cs="Times New Roman"/>
                <w:color w:val="000000"/>
                <w:lang w:val="en-GB"/>
              </w:rPr>
              <w:t>2.65 (5.79)</w:t>
            </w:r>
          </w:p>
        </w:tc>
        <w:tc>
          <w:tcPr>
            <w:tcW w:w="769" w:type="dxa"/>
            <w:shd w:val="clear" w:color="auto" w:fill="FFFFFF"/>
            <w:vAlign w:val="center"/>
          </w:tcPr>
          <w:p w14:paraId="58EC4044" w14:textId="77777777" w:rsidR="00B50533" w:rsidRDefault="00CA5982">
            <w:pPr>
              <w:spacing w:after="0"/>
              <w:rPr>
                <w:color w:val="000000"/>
              </w:rPr>
            </w:pPr>
            <w:r>
              <w:rPr>
                <w:rFonts w:ascii="Times New Roman" w:hAnsi="Times New Roman"/>
                <w:color w:val="000000"/>
              </w:rPr>
              <w:t>&lt;0.001</w:t>
            </w:r>
          </w:p>
        </w:tc>
      </w:tr>
      <w:tr w:rsidR="00B50533" w14:paraId="368CD20D" w14:textId="77777777">
        <w:tc>
          <w:tcPr>
            <w:tcW w:w="2104" w:type="dxa"/>
            <w:shd w:val="clear" w:color="auto" w:fill="FFFFFF"/>
            <w:vAlign w:val="center"/>
          </w:tcPr>
          <w:p w14:paraId="5C0DB8E8" w14:textId="77777777" w:rsidR="00B50533" w:rsidRDefault="00CA5982">
            <w:pPr>
              <w:spacing w:after="0"/>
              <w:rPr>
                <w:color w:val="000000"/>
              </w:rPr>
            </w:pPr>
            <w:r>
              <w:rPr>
                <w:rFonts w:ascii="Times New Roman" w:eastAsia="Aptos" w:hAnsi="Times New Roman" w:cs="Times New Roman"/>
                <w:b/>
                <w:bCs/>
                <w:color w:val="000000"/>
                <w:lang w:val="en-GB"/>
              </w:rPr>
              <w:t>Female sample</w:t>
            </w:r>
          </w:p>
        </w:tc>
        <w:tc>
          <w:tcPr>
            <w:tcW w:w="1965" w:type="dxa"/>
            <w:shd w:val="clear" w:color="auto" w:fill="FFFFFF"/>
            <w:vAlign w:val="bottom"/>
          </w:tcPr>
          <w:p w14:paraId="157B821D" w14:textId="77777777" w:rsidR="00B50533" w:rsidRDefault="00B50533">
            <w:pPr>
              <w:spacing w:after="0"/>
              <w:rPr>
                <w:rFonts w:ascii="Times New Roman" w:eastAsia="Aptos" w:hAnsi="Times New Roman" w:cs="Times New Roman"/>
                <w:color w:val="000000"/>
              </w:rPr>
            </w:pPr>
          </w:p>
        </w:tc>
        <w:tc>
          <w:tcPr>
            <w:tcW w:w="2105" w:type="dxa"/>
            <w:shd w:val="clear" w:color="auto" w:fill="FFFFFF"/>
            <w:tcMar>
              <w:top w:w="75" w:type="dxa"/>
              <w:left w:w="75" w:type="dxa"/>
              <w:bottom w:w="90" w:type="dxa"/>
              <w:right w:w="75" w:type="dxa"/>
            </w:tcMar>
            <w:vAlign w:val="bottom"/>
          </w:tcPr>
          <w:p w14:paraId="3E3B403E" w14:textId="77777777" w:rsidR="00B50533" w:rsidRDefault="00B50533">
            <w:pPr>
              <w:spacing w:after="0"/>
              <w:rPr>
                <w:rFonts w:ascii="Times New Roman" w:eastAsia="Aptos" w:hAnsi="Times New Roman" w:cs="Times New Roman"/>
                <w:color w:val="000000"/>
              </w:rPr>
            </w:pPr>
          </w:p>
        </w:tc>
        <w:tc>
          <w:tcPr>
            <w:tcW w:w="2038" w:type="dxa"/>
            <w:shd w:val="clear" w:color="auto" w:fill="FFFFFF"/>
            <w:tcMar>
              <w:top w:w="75" w:type="dxa"/>
              <w:left w:w="75" w:type="dxa"/>
              <w:bottom w:w="90" w:type="dxa"/>
              <w:right w:w="75" w:type="dxa"/>
            </w:tcMar>
            <w:vAlign w:val="bottom"/>
          </w:tcPr>
          <w:p w14:paraId="021C5CB9" w14:textId="77777777" w:rsidR="00B50533" w:rsidRDefault="00B50533">
            <w:pPr>
              <w:spacing w:after="0"/>
              <w:rPr>
                <w:rFonts w:ascii="Times New Roman" w:eastAsia="Aptos" w:hAnsi="Times New Roman" w:cs="Times New Roman"/>
                <w:color w:val="000000"/>
              </w:rPr>
            </w:pPr>
          </w:p>
        </w:tc>
        <w:tc>
          <w:tcPr>
            <w:tcW w:w="769" w:type="dxa"/>
            <w:shd w:val="clear" w:color="auto" w:fill="FFFFFF"/>
            <w:vAlign w:val="center"/>
          </w:tcPr>
          <w:p w14:paraId="151DE2A7" w14:textId="77777777" w:rsidR="00B50533" w:rsidRDefault="00B50533">
            <w:pPr>
              <w:spacing w:after="0"/>
              <w:rPr>
                <w:rFonts w:ascii="Times New Roman" w:eastAsia="Aptos" w:hAnsi="Times New Roman" w:cs="Times New Roman"/>
                <w:color w:val="000000"/>
              </w:rPr>
            </w:pPr>
          </w:p>
        </w:tc>
      </w:tr>
      <w:tr w:rsidR="00B50533" w14:paraId="2CA08504" w14:textId="77777777">
        <w:tc>
          <w:tcPr>
            <w:tcW w:w="2104" w:type="dxa"/>
            <w:shd w:val="clear" w:color="auto" w:fill="FFFFFF"/>
            <w:vAlign w:val="center"/>
          </w:tcPr>
          <w:p w14:paraId="5362FBBD" w14:textId="77777777" w:rsidR="00B50533" w:rsidRDefault="00CA5982">
            <w:pPr>
              <w:spacing w:after="0"/>
              <w:rPr>
                <w:color w:val="000000"/>
                <w:lang w:val="en-US"/>
              </w:rPr>
            </w:pPr>
            <w:r>
              <w:rPr>
                <w:rFonts w:ascii="Times New Roman" w:eastAsia="Aptos" w:hAnsi="Times New Roman" w:cs="Times New Roman"/>
                <w:b/>
                <w:bCs/>
                <w:color w:val="000000"/>
                <w:lang w:val="en-GB"/>
              </w:rPr>
              <w:t>Any form of contraception</w:t>
            </w:r>
          </w:p>
          <w:p w14:paraId="17605249" w14:textId="77777777" w:rsidR="00B50533" w:rsidRDefault="00CA5982">
            <w:pPr>
              <w:spacing w:after="0"/>
              <w:rPr>
                <w:color w:val="000000"/>
                <w:lang w:val="en-US"/>
              </w:rPr>
            </w:pPr>
            <w:r>
              <w:rPr>
                <w:rFonts w:ascii="Times New Roman" w:eastAsia="Aptos" w:hAnsi="Times New Roman" w:cs="Times New Roman"/>
                <w:b/>
                <w:bCs/>
                <w:color w:val="000000"/>
                <w:lang w:val="en-GB"/>
              </w:rPr>
              <w:t>(current)</w:t>
            </w:r>
          </w:p>
        </w:tc>
        <w:tc>
          <w:tcPr>
            <w:tcW w:w="1965" w:type="dxa"/>
            <w:shd w:val="clear" w:color="auto" w:fill="FFFFFF"/>
            <w:vAlign w:val="bottom"/>
          </w:tcPr>
          <w:p w14:paraId="65417F14" w14:textId="77777777" w:rsidR="00B50533" w:rsidRDefault="00B50533">
            <w:pPr>
              <w:spacing w:after="0"/>
              <w:rPr>
                <w:rFonts w:ascii="Times New Roman" w:eastAsia="Aptos" w:hAnsi="Times New Roman" w:cs="Times New Roman"/>
                <w:color w:val="000000"/>
                <w:lang w:val="en-GB"/>
              </w:rPr>
            </w:pPr>
          </w:p>
        </w:tc>
        <w:tc>
          <w:tcPr>
            <w:tcW w:w="2105" w:type="dxa"/>
            <w:shd w:val="clear" w:color="auto" w:fill="FFFFFF"/>
            <w:tcMar>
              <w:top w:w="75" w:type="dxa"/>
              <w:left w:w="75" w:type="dxa"/>
              <w:bottom w:w="90" w:type="dxa"/>
              <w:right w:w="75" w:type="dxa"/>
            </w:tcMar>
            <w:vAlign w:val="bottom"/>
          </w:tcPr>
          <w:p w14:paraId="1CB503D3" w14:textId="77777777" w:rsidR="00B50533" w:rsidRDefault="00B50533">
            <w:pPr>
              <w:spacing w:after="0"/>
              <w:rPr>
                <w:rFonts w:ascii="Times New Roman" w:eastAsia="Aptos" w:hAnsi="Times New Roman" w:cs="Times New Roman"/>
                <w:color w:val="000000"/>
                <w:lang w:val="en-GB"/>
              </w:rPr>
            </w:pPr>
          </w:p>
        </w:tc>
        <w:tc>
          <w:tcPr>
            <w:tcW w:w="2038" w:type="dxa"/>
            <w:shd w:val="clear" w:color="auto" w:fill="FFFFFF"/>
            <w:tcMar>
              <w:top w:w="75" w:type="dxa"/>
              <w:left w:w="75" w:type="dxa"/>
              <w:bottom w:w="90" w:type="dxa"/>
              <w:right w:w="75" w:type="dxa"/>
            </w:tcMar>
            <w:vAlign w:val="bottom"/>
          </w:tcPr>
          <w:p w14:paraId="67607C28" w14:textId="77777777" w:rsidR="00B50533" w:rsidRDefault="00B50533">
            <w:pPr>
              <w:spacing w:after="0"/>
              <w:rPr>
                <w:rFonts w:ascii="Times New Roman" w:eastAsia="Aptos" w:hAnsi="Times New Roman" w:cs="Times New Roman"/>
                <w:color w:val="000000"/>
                <w:lang w:val="en-GB"/>
              </w:rPr>
            </w:pPr>
          </w:p>
        </w:tc>
        <w:tc>
          <w:tcPr>
            <w:tcW w:w="769" w:type="dxa"/>
            <w:shd w:val="clear" w:color="auto" w:fill="FFFFFF"/>
            <w:vAlign w:val="center"/>
          </w:tcPr>
          <w:p w14:paraId="7B8807CF" w14:textId="77777777" w:rsidR="00B50533" w:rsidRDefault="00CA5982">
            <w:pPr>
              <w:spacing w:after="0"/>
              <w:rPr>
                <w:color w:val="000000"/>
              </w:rPr>
            </w:pPr>
            <w:r>
              <w:rPr>
                <w:rFonts w:ascii="Times New Roman" w:eastAsia="Aptos" w:hAnsi="Times New Roman" w:cs="Times New Roman"/>
                <w:color w:val="000000"/>
              </w:rPr>
              <w:t>&lt;0.001</w:t>
            </w:r>
          </w:p>
        </w:tc>
      </w:tr>
      <w:tr w:rsidR="00B50533" w14:paraId="4A6BFDBC" w14:textId="77777777">
        <w:tc>
          <w:tcPr>
            <w:tcW w:w="2104" w:type="dxa"/>
            <w:shd w:val="clear" w:color="auto" w:fill="FFFFFF"/>
            <w:vAlign w:val="center"/>
          </w:tcPr>
          <w:p w14:paraId="251BA4D3" w14:textId="77777777" w:rsidR="00B50533" w:rsidRDefault="00CA5982">
            <w:pPr>
              <w:spacing w:after="0"/>
              <w:rPr>
                <w:color w:val="000000"/>
              </w:rPr>
            </w:pPr>
            <w:r>
              <w:rPr>
                <w:rFonts w:ascii="Times New Roman" w:eastAsia="Aptos" w:hAnsi="Times New Roman" w:cs="Times New Roman"/>
                <w:color w:val="000000"/>
                <w:lang w:val="en-GB"/>
              </w:rPr>
              <w:t>    No</w:t>
            </w:r>
          </w:p>
        </w:tc>
        <w:tc>
          <w:tcPr>
            <w:tcW w:w="1965" w:type="dxa"/>
            <w:shd w:val="clear" w:color="auto" w:fill="FFFFFF"/>
            <w:vAlign w:val="bottom"/>
          </w:tcPr>
          <w:p w14:paraId="308EF93C" w14:textId="77777777" w:rsidR="00B50533" w:rsidRDefault="00CA5982">
            <w:pPr>
              <w:spacing w:after="0"/>
              <w:rPr>
                <w:color w:val="000000"/>
              </w:rPr>
            </w:pPr>
            <w:r>
              <w:rPr>
                <w:rFonts w:ascii="Times New Roman" w:eastAsia="Aptos" w:hAnsi="Times New Roman" w:cs="Times New Roman"/>
                <w:color w:val="000000"/>
              </w:rPr>
              <w:t>2,156 (21.8%)</w:t>
            </w:r>
          </w:p>
        </w:tc>
        <w:tc>
          <w:tcPr>
            <w:tcW w:w="2105" w:type="dxa"/>
            <w:shd w:val="clear" w:color="auto" w:fill="FFFFFF"/>
            <w:tcMar>
              <w:top w:w="75" w:type="dxa"/>
              <w:left w:w="75" w:type="dxa"/>
              <w:bottom w:w="90" w:type="dxa"/>
              <w:right w:w="75" w:type="dxa"/>
            </w:tcMar>
            <w:vAlign w:val="bottom"/>
          </w:tcPr>
          <w:p w14:paraId="77FC50AE" w14:textId="77777777" w:rsidR="00B50533" w:rsidRDefault="00CA5982">
            <w:pPr>
              <w:spacing w:after="0"/>
              <w:rPr>
                <w:color w:val="000000"/>
              </w:rPr>
            </w:pPr>
            <w:r>
              <w:rPr>
                <w:rFonts w:ascii="Times New Roman" w:eastAsia="Aptos" w:hAnsi="Times New Roman" w:cs="Times New Roman"/>
                <w:color w:val="000000"/>
              </w:rPr>
              <w:t>1,989 (21.2%)</w:t>
            </w:r>
          </w:p>
        </w:tc>
        <w:tc>
          <w:tcPr>
            <w:tcW w:w="2038" w:type="dxa"/>
            <w:shd w:val="clear" w:color="auto" w:fill="FFFFFF"/>
            <w:tcMar>
              <w:top w:w="75" w:type="dxa"/>
              <w:left w:w="75" w:type="dxa"/>
              <w:bottom w:w="90" w:type="dxa"/>
              <w:right w:w="75" w:type="dxa"/>
            </w:tcMar>
            <w:vAlign w:val="bottom"/>
          </w:tcPr>
          <w:p w14:paraId="25B013E8" w14:textId="77777777" w:rsidR="00B50533" w:rsidRDefault="00CA5982">
            <w:pPr>
              <w:spacing w:after="0"/>
              <w:rPr>
                <w:color w:val="000000"/>
              </w:rPr>
            </w:pPr>
            <w:r>
              <w:rPr>
                <w:rFonts w:ascii="Times New Roman" w:eastAsia="Aptos" w:hAnsi="Times New Roman" w:cs="Times New Roman"/>
                <w:color w:val="000000"/>
              </w:rPr>
              <w:t>167 (32.5%)</w:t>
            </w:r>
          </w:p>
        </w:tc>
        <w:tc>
          <w:tcPr>
            <w:tcW w:w="769" w:type="dxa"/>
            <w:shd w:val="clear" w:color="auto" w:fill="FFFFFF"/>
            <w:vAlign w:val="center"/>
          </w:tcPr>
          <w:p w14:paraId="6EF865F3" w14:textId="77777777" w:rsidR="00B50533" w:rsidRDefault="00B50533">
            <w:pPr>
              <w:spacing w:after="0"/>
              <w:rPr>
                <w:rFonts w:ascii="Times New Roman" w:eastAsia="Aptos" w:hAnsi="Times New Roman" w:cs="Times New Roman"/>
                <w:color w:val="000000"/>
              </w:rPr>
            </w:pPr>
          </w:p>
        </w:tc>
      </w:tr>
      <w:tr w:rsidR="00B50533" w14:paraId="318199A4" w14:textId="77777777">
        <w:tc>
          <w:tcPr>
            <w:tcW w:w="2104" w:type="dxa"/>
            <w:shd w:val="clear" w:color="auto" w:fill="FFFFFF"/>
            <w:vAlign w:val="center"/>
          </w:tcPr>
          <w:p w14:paraId="2BF1E2D9" w14:textId="77777777" w:rsidR="00B50533" w:rsidRDefault="00CA5982">
            <w:pPr>
              <w:spacing w:after="0"/>
              <w:rPr>
                <w:color w:val="000000"/>
              </w:rPr>
            </w:pPr>
            <w:r>
              <w:rPr>
                <w:rFonts w:ascii="Times New Roman" w:eastAsia="Aptos" w:hAnsi="Times New Roman" w:cs="Times New Roman"/>
                <w:color w:val="000000"/>
                <w:lang w:val="en-GB"/>
              </w:rPr>
              <w:t>    Yes</w:t>
            </w:r>
          </w:p>
        </w:tc>
        <w:tc>
          <w:tcPr>
            <w:tcW w:w="1965" w:type="dxa"/>
            <w:shd w:val="clear" w:color="auto" w:fill="FFFFFF"/>
            <w:vAlign w:val="bottom"/>
          </w:tcPr>
          <w:p w14:paraId="79987898" w14:textId="77777777" w:rsidR="00B50533" w:rsidRDefault="00CA5982">
            <w:pPr>
              <w:spacing w:after="0"/>
              <w:rPr>
                <w:color w:val="000000"/>
              </w:rPr>
            </w:pPr>
            <w:r>
              <w:rPr>
                <w:rFonts w:ascii="Times New Roman" w:eastAsia="Aptos" w:hAnsi="Times New Roman" w:cs="Times New Roman"/>
                <w:color w:val="000000"/>
              </w:rPr>
              <w:t>7,729 (78.2%)</w:t>
            </w:r>
          </w:p>
        </w:tc>
        <w:tc>
          <w:tcPr>
            <w:tcW w:w="2105" w:type="dxa"/>
            <w:shd w:val="clear" w:color="auto" w:fill="FFFFFF"/>
            <w:tcMar>
              <w:top w:w="75" w:type="dxa"/>
              <w:left w:w="75" w:type="dxa"/>
              <w:bottom w:w="90" w:type="dxa"/>
              <w:right w:w="75" w:type="dxa"/>
            </w:tcMar>
            <w:vAlign w:val="bottom"/>
          </w:tcPr>
          <w:p w14:paraId="69575049" w14:textId="77777777" w:rsidR="00B50533" w:rsidRDefault="00CA5982">
            <w:pPr>
              <w:spacing w:after="0"/>
              <w:rPr>
                <w:color w:val="000000"/>
              </w:rPr>
            </w:pPr>
            <w:r>
              <w:rPr>
                <w:rFonts w:ascii="Times New Roman" w:eastAsia="Aptos" w:hAnsi="Times New Roman" w:cs="Times New Roman"/>
                <w:color w:val="000000"/>
              </w:rPr>
              <w:t>7,382 (78.8%)</w:t>
            </w:r>
          </w:p>
        </w:tc>
        <w:tc>
          <w:tcPr>
            <w:tcW w:w="2038" w:type="dxa"/>
            <w:shd w:val="clear" w:color="auto" w:fill="FFFFFF"/>
            <w:tcMar>
              <w:top w:w="75" w:type="dxa"/>
              <w:left w:w="75" w:type="dxa"/>
              <w:bottom w:w="90" w:type="dxa"/>
              <w:right w:w="75" w:type="dxa"/>
            </w:tcMar>
            <w:vAlign w:val="bottom"/>
          </w:tcPr>
          <w:p w14:paraId="55AFDE1B" w14:textId="77777777" w:rsidR="00B50533" w:rsidRDefault="00CA5982">
            <w:pPr>
              <w:spacing w:after="0"/>
              <w:rPr>
                <w:color w:val="000000"/>
              </w:rPr>
            </w:pPr>
            <w:r>
              <w:rPr>
                <w:rFonts w:ascii="Times New Roman" w:eastAsia="Aptos" w:hAnsi="Times New Roman" w:cs="Times New Roman"/>
                <w:color w:val="000000"/>
              </w:rPr>
              <w:t>347 (67.5%)</w:t>
            </w:r>
          </w:p>
        </w:tc>
        <w:tc>
          <w:tcPr>
            <w:tcW w:w="769" w:type="dxa"/>
            <w:shd w:val="clear" w:color="auto" w:fill="FFFFFF"/>
            <w:vAlign w:val="center"/>
          </w:tcPr>
          <w:p w14:paraId="56E886A0" w14:textId="77777777" w:rsidR="00B50533" w:rsidRDefault="00B50533">
            <w:pPr>
              <w:spacing w:after="0"/>
              <w:rPr>
                <w:rFonts w:ascii="Times New Roman" w:eastAsia="Aptos" w:hAnsi="Times New Roman" w:cs="Times New Roman"/>
                <w:color w:val="000000"/>
              </w:rPr>
            </w:pPr>
          </w:p>
        </w:tc>
      </w:tr>
      <w:tr w:rsidR="00B50533" w14:paraId="1284835F" w14:textId="77777777">
        <w:tc>
          <w:tcPr>
            <w:tcW w:w="2104" w:type="dxa"/>
            <w:shd w:val="clear" w:color="auto" w:fill="FFFFFF"/>
            <w:vAlign w:val="center"/>
          </w:tcPr>
          <w:p w14:paraId="53F00989" w14:textId="77777777" w:rsidR="00B50533" w:rsidRDefault="00CA5982">
            <w:pPr>
              <w:spacing w:after="0"/>
              <w:rPr>
                <w:color w:val="000000"/>
              </w:rPr>
            </w:pPr>
            <w:r>
              <w:rPr>
                <w:rFonts w:ascii="Times New Roman" w:eastAsia="Aptos" w:hAnsi="Times New Roman" w:cs="Times New Roman"/>
                <w:b/>
                <w:bCs/>
                <w:color w:val="000000"/>
                <w:lang w:val="en-GB"/>
              </w:rPr>
              <w:t>History of emergency contraception</w:t>
            </w:r>
          </w:p>
          <w:p w14:paraId="3AAAA842" w14:textId="77777777" w:rsidR="00B50533" w:rsidRDefault="00CA5982">
            <w:pPr>
              <w:spacing w:after="0"/>
              <w:rPr>
                <w:color w:val="000000"/>
              </w:rPr>
            </w:pPr>
            <w:r>
              <w:rPr>
                <w:rFonts w:ascii="Times New Roman" w:eastAsia="Aptos" w:hAnsi="Times New Roman" w:cs="Times New Roman"/>
                <w:b/>
                <w:bCs/>
                <w:color w:val="000000"/>
                <w:lang w:val="en-GB"/>
              </w:rPr>
              <w:t>(ever)</w:t>
            </w:r>
          </w:p>
        </w:tc>
        <w:tc>
          <w:tcPr>
            <w:tcW w:w="1965" w:type="dxa"/>
            <w:shd w:val="clear" w:color="auto" w:fill="FFFFFF"/>
            <w:vAlign w:val="bottom"/>
          </w:tcPr>
          <w:p w14:paraId="4005BD80" w14:textId="77777777" w:rsidR="00B50533" w:rsidRDefault="00B50533">
            <w:pPr>
              <w:spacing w:after="0"/>
              <w:rPr>
                <w:rFonts w:ascii="Times New Roman" w:eastAsia="Aptos" w:hAnsi="Times New Roman" w:cs="Times New Roman"/>
                <w:color w:val="000000"/>
                <w:lang w:val="en-GB"/>
              </w:rPr>
            </w:pPr>
          </w:p>
        </w:tc>
        <w:tc>
          <w:tcPr>
            <w:tcW w:w="2105" w:type="dxa"/>
            <w:shd w:val="clear" w:color="auto" w:fill="FFFFFF"/>
            <w:tcMar>
              <w:top w:w="75" w:type="dxa"/>
              <w:left w:w="75" w:type="dxa"/>
              <w:bottom w:w="90" w:type="dxa"/>
              <w:right w:w="75" w:type="dxa"/>
            </w:tcMar>
            <w:vAlign w:val="bottom"/>
          </w:tcPr>
          <w:p w14:paraId="3743A2F4" w14:textId="77777777" w:rsidR="00B50533" w:rsidRDefault="00B50533">
            <w:pPr>
              <w:spacing w:after="0"/>
              <w:rPr>
                <w:rFonts w:ascii="Times New Roman" w:eastAsia="Aptos" w:hAnsi="Times New Roman" w:cs="Times New Roman"/>
                <w:color w:val="000000"/>
                <w:lang w:val="en-GB"/>
              </w:rPr>
            </w:pPr>
          </w:p>
        </w:tc>
        <w:tc>
          <w:tcPr>
            <w:tcW w:w="2038" w:type="dxa"/>
            <w:shd w:val="clear" w:color="auto" w:fill="FFFFFF"/>
            <w:tcMar>
              <w:top w:w="75" w:type="dxa"/>
              <w:left w:w="75" w:type="dxa"/>
              <w:bottom w:w="90" w:type="dxa"/>
              <w:right w:w="75" w:type="dxa"/>
            </w:tcMar>
            <w:vAlign w:val="bottom"/>
          </w:tcPr>
          <w:p w14:paraId="38CF411C" w14:textId="77777777" w:rsidR="00B50533" w:rsidRDefault="00B50533">
            <w:pPr>
              <w:spacing w:after="0"/>
              <w:rPr>
                <w:rFonts w:ascii="Times New Roman" w:eastAsia="Aptos" w:hAnsi="Times New Roman" w:cs="Times New Roman"/>
                <w:color w:val="000000"/>
                <w:lang w:val="en-GB"/>
              </w:rPr>
            </w:pPr>
          </w:p>
        </w:tc>
        <w:tc>
          <w:tcPr>
            <w:tcW w:w="769" w:type="dxa"/>
            <w:shd w:val="clear" w:color="auto" w:fill="FFFFFF"/>
            <w:vAlign w:val="center"/>
          </w:tcPr>
          <w:p w14:paraId="02019A2E" w14:textId="77777777" w:rsidR="00B50533" w:rsidRDefault="00CA5982">
            <w:pPr>
              <w:spacing w:after="0"/>
              <w:rPr>
                <w:color w:val="000000"/>
              </w:rPr>
            </w:pPr>
            <w:r>
              <w:rPr>
                <w:rFonts w:ascii="Times New Roman" w:eastAsia="Aptos" w:hAnsi="Times New Roman" w:cs="Times New Roman"/>
                <w:color w:val="000000"/>
              </w:rPr>
              <w:t>0.036</w:t>
            </w:r>
          </w:p>
        </w:tc>
      </w:tr>
      <w:tr w:rsidR="00B50533" w14:paraId="07B76D51" w14:textId="77777777">
        <w:tc>
          <w:tcPr>
            <w:tcW w:w="2104" w:type="dxa"/>
            <w:shd w:val="clear" w:color="auto" w:fill="FFFFFF"/>
            <w:vAlign w:val="center"/>
          </w:tcPr>
          <w:p w14:paraId="00B090E2" w14:textId="77777777" w:rsidR="00B50533" w:rsidRDefault="00CA5982">
            <w:pPr>
              <w:spacing w:after="0"/>
              <w:rPr>
                <w:color w:val="000000"/>
              </w:rPr>
            </w:pPr>
            <w:r>
              <w:rPr>
                <w:rFonts w:ascii="Times New Roman" w:eastAsia="Aptos" w:hAnsi="Times New Roman" w:cs="Times New Roman"/>
                <w:color w:val="000000"/>
                <w:lang w:val="en-GB"/>
              </w:rPr>
              <w:t>    No</w:t>
            </w:r>
          </w:p>
        </w:tc>
        <w:tc>
          <w:tcPr>
            <w:tcW w:w="1965" w:type="dxa"/>
            <w:shd w:val="clear" w:color="auto" w:fill="FFFFFF"/>
            <w:vAlign w:val="bottom"/>
          </w:tcPr>
          <w:p w14:paraId="10B2EF84" w14:textId="77777777" w:rsidR="00B50533" w:rsidRDefault="00CA5982">
            <w:pPr>
              <w:spacing w:after="0"/>
              <w:rPr>
                <w:color w:val="000000"/>
              </w:rPr>
            </w:pPr>
            <w:r>
              <w:rPr>
                <w:rFonts w:ascii="Times New Roman" w:eastAsia="Aptos" w:hAnsi="Times New Roman" w:cs="Times New Roman"/>
                <w:color w:val="000000"/>
              </w:rPr>
              <w:t>5,185 (53.0%)</w:t>
            </w:r>
          </w:p>
        </w:tc>
        <w:tc>
          <w:tcPr>
            <w:tcW w:w="2105" w:type="dxa"/>
            <w:shd w:val="clear" w:color="auto" w:fill="FFFFFF"/>
            <w:tcMar>
              <w:top w:w="75" w:type="dxa"/>
              <w:left w:w="75" w:type="dxa"/>
              <w:bottom w:w="90" w:type="dxa"/>
              <w:right w:w="75" w:type="dxa"/>
            </w:tcMar>
            <w:vAlign w:val="bottom"/>
          </w:tcPr>
          <w:p w14:paraId="3B9B6462" w14:textId="77777777" w:rsidR="00B50533" w:rsidRDefault="00CA5982">
            <w:pPr>
              <w:spacing w:after="0"/>
              <w:rPr>
                <w:color w:val="000000"/>
              </w:rPr>
            </w:pPr>
            <w:r>
              <w:rPr>
                <w:rFonts w:ascii="Times New Roman" w:eastAsia="Aptos" w:hAnsi="Times New Roman" w:cs="Times New Roman"/>
                <w:color w:val="000000"/>
              </w:rPr>
              <w:t>4,937 (53.3%)</w:t>
            </w:r>
          </w:p>
        </w:tc>
        <w:tc>
          <w:tcPr>
            <w:tcW w:w="2038" w:type="dxa"/>
            <w:shd w:val="clear" w:color="auto" w:fill="FFFFFF"/>
            <w:tcMar>
              <w:top w:w="75" w:type="dxa"/>
              <w:left w:w="75" w:type="dxa"/>
              <w:bottom w:w="90" w:type="dxa"/>
              <w:right w:w="75" w:type="dxa"/>
            </w:tcMar>
            <w:vAlign w:val="bottom"/>
          </w:tcPr>
          <w:p w14:paraId="5366E93E" w14:textId="77777777" w:rsidR="00B50533" w:rsidRDefault="00CA5982">
            <w:pPr>
              <w:spacing w:after="0"/>
              <w:rPr>
                <w:color w:val="000000"/>
              </w:rPr>
            </w:pPr>
            <w:r>
              <w:rPr>
                <w:rFonts w:ascii="Times New Roman" w:eastAsia="Aptos" w:hAnsi="Times New Roman" w:cs="Times New Roman"/>
                <w:color w:val="000000"/>
              </w:rPr>
              <w:t>248 (48.5%)</w:t>
            </w:r>
          </w:p>
        </w:tc>
        <w:tc>
          <w:tcPr>
            <w:tcW w:w="769" w:type="dxa"/>
            <w:shd w:val="clear" w:color="auto" w:fill="FFFFFF"/>
            <w:vAlign w:val="center"/>
          </w:tcPr>
          <w:p w14:paraId="2E0EC565" w14:textId="77777777" w:rsidR="00B50533" w:rsidRDefault="00B50533">
            <w:pPr>
              <w:spacing w:after="0"/>
              <w:rPr>
                <w:rFonts w:ascii="Times New Roman" w:eastAsia="Aptos" w:hAnsi="Times New Roman" w:cs="Times New Roman"/>
                <w:color w:val="000000"/>
              </w:rPr>
            </w:pPr>
          </w:p>
        </w:tc>
      </w:tr>
      <w:tr w:rsidR="00B50533" w14:paraId="17186BE5" w14:textId="77777777">
        <w:tc>
          <w:tcPr>
            <w:tcW w:w="2104" w:type="dxa"/>
            <w:shd w:val="clear" w:color="auto" w:fill="FFFFFF"/>
            <w:vAlign w:val="center"/>
          </w:tcPr>
          <w:p w14:paraId="22E963B1" w14:textId="77777777" w:rsidR="00B50533" w:rsidRDefault="00CA5982">
            <w:pPr>
              <w:spacing w:after="0"/>
              <w:rPr>
                <w:color w:val="000000"/>
              </w:rPr>
            </w:pPr>
            <w:r>
              <w:rPr>
                <w:rFonts w:ascii="Times New Roman" w:eastAsia="Aptos" w:hAnsi="Times New Roman" w:cs="Times New Roman"/>
                <w:color w:val="000000"/>
                <w:lang w:val="en-GB"/>
              </w:rPr>
              <w:t>    Yes</w:t>
            </w:r>
          </w:p>
        </w:tc>
        <w:tc>
          <w:tcPr>
            <w:tcW w:w="1965" w:type="dxa"/>
            <w:shd w:val="clear" w:color="auto" w:fill="FFFFFF"/>
            <w:vAlign w:val="bottom"/>
          </w:tcPr>
          <w:p w14:paraId="6EA237AB" w14:textId="77777777" w:rsidR="00B50533" w:rsidRDefault="00CA5982">
            <w:pPr>
              <w:spacing w:after="0"/>
              <w:rPr>
                <w:color w:val="000000"/>
              </w:rPr>
            </w:pPr>
            <w:r>
              <w:rPr>
                <w:rFonts w:ascii="Times New Roman" w:eastAsia="Aptos" w:hAnsi="Times New Roman" w:cs="Times New Roman"/>
                <w:color w:val="000000"/>
              </w:rPr>
              <w:t>4,591 (47.0%)</w:t>
            </w:r>
          </w:p>
        </w:tc>
        <w:tc>
          <w:tcPr>
            <w:tcW w:w="2105" w:type="dxa"/>
            <w:shd w:val="clear" w:color="auto" w:fill="FFFFFF"/>
            <w:tcMar>
              <w:top w:w="75" w:type="dxa"/>
              <w:left w:w="75" w:type="dxa"/>
              <w:bottom w:w="90" w:type="dxa"/>
              <w:right w:w="75" w:type="dxa"/>
            </w:tcMar>
            <w:vAlign w:val="bottom"/>
          </w:tcPr>
          <w:p w14:paraId="603E8811" w14:textId="77777777" w:rsidR="00B50533" w:rsidRDefault="00CA5982">
            <w:pPr>
              <w:spacing w:after="0"/>
              <w:rPr>
                <w:color w:val="000000"/>
              </w:rPr>
            </w:pPr>
            <w:r>
              <w:rPr>
                <w:rFonts w:ascii="Times New Roman" w:eastAsia="Aptos" w:hAnsi="Times New Roman" w:cs="Times New Roman"/>
                <w:color w:val="000000"/>
              </w:rPr>
              <w:t>4,328 (46.7%)</w:t>
            </w:r>
          </w:p>
        </w:tc>
        <w:tc>
          <w:tcPr>
            <w:tcW w:w="2038" w:type="dxa"/>
            <w:shd w:val="clear" w:color="auto" w:fill="FFFFFF"/>
            <w:tcMar>
              <w:top w:w="75" w:type="dxa"/>
              <w:left w:w="75" w:type="dxa"/>
              <w:bottom w:w="90" w:type="dxa"/>
              <w:right w:w="75" w:type="dxa"/>
            </w:tcMar>
            <w:vAlign w:val="bottom"/>
          </w:tcPr>
          <w:p w14:paraId="59F6D236" w14:textId="77777777" w:rsidR="00B50533" w:rsidRDefault="00CA5982">
            <w:pPr>
              <w:spacing w:after="0"/>
              <w:rPr>
                <w:color w:val="000000"/>
              </w:rPr>
            </w:pPr>
            <w:r>
              <w:rPr>
                <w:rFonts w:ascii="Times New Roman" w:eastAsia="Aptos" w:hAnsi="Times New Roman" w:cs="Times New Roman"/>
                <w:color w:val="000000"/>
              </w:rPr>
              <w:t>263 (51.5%)</w:t>
            </w:r>
          </w:p>
        </w:tc>
        <w:tc>
          <w:tcPr>
            <w:tcW w:w="769" w:type="dxa"/>
            <w:shd w:val="clear" w:color="auto" w:fill="FFFFFF"/>
            <w:vAlign w:val="center"/>
          </w:tcPr>
          <w:p w14:paraId="6CEB39E1" w14:textId="77777777" w:rsidR="00B50533" w:rsidRDefault="00B50533">
            <w:pPr>
              <w:spacing w:after="0"/>
              <w:rPr>
                <w:rFonts w:ascii="Times New Roman" w:eastAsia="Aptos" w:hAnsi="Times New Roman" w:cs="Times New Roman"/>
                <w:color w:val="000000"/>
              </w:rPr>
            </w:pPr>
          </w:p>
        </w:tc>
      </w:tr>
      <w:tr w:rsidR="00B50533" w14:paraId="3D9517AF" w14:textId="77777777">
        <w:tc>
          <w:tcPr>
            <w:tcW w:w="2104" w:type="dxa"/>
            <w:shd w:val="clear" w:color="auto" w:fill="FFFFFF"/>
            <w:vAlign w:val="center"/>
          </w:tcPr>
          <w:p w14:paraId="1EEFED1C" w14:textId="77777777" w:rsidR="00B50533" w:rsidRDefault="00CA5982">
            <w:pPr>
              <w:spacing w:after="0"/>
              <w:rPr>
                <w:color w:val="000000"/>
              </w:rPr>
            </w:pPr>
            <w:r>
              <w:rPr>
                <w:rFonts w:ascii="Times New Roman" w:eastAsia="Aptos" w:hAnsi="Times New Roman" w:cs="Times New Roman"/>
                <w:b/>
                <w:bCs/>
                <w:color w:val="000000"/>
                <w:lang w:val="en-GB"/>
              </w:rPr>
              <w:t>History of abortion</w:t>
            </w:r>
          </w:p>
          <w:p w14:paraId="7568187F" w14:textId="77777777" w:rsidR="00B50533" w:rsidRDefault="00CA5982">
            <w:pPr>
              <w:spacing w:after="0"/>
              <w:rPr>
                <w:color w:val="000000"/>
              </w:rPr>
            </w:pPr>
            <w:r>
              <w:rPr>
                <w:rFonts w:ascii="Times New Roman" w:eastAsia="Aptos" w:hAnsi="Times New Roman" w:cs="Times New Roman"/>
                <w:b/>
                <w:bCs/>
                <w:color w:val="000000"/>
                <w:lang w:val="en-GB"/>
              </w:rPr>
              <w:t>(ever)</w:t>
            </w:r>
          </w:p>
        </w:tc>
        <w:tc>
          <w:tcPr>
            <w:tcW w:w="1965" w:type="dxa"/>
            <w:shd w:val="clear" w:color="auto" w:fill="FFFFFF"/>
            <w:vAlign w:val="bottom"/>
          </w:tcPr>
          <w:p w14:paraId="3580AB5C" w14:textId="77777777" w:rsidR="00B50533" w:rsidRDefault="00B50533">
            <w:pPr>
              <w:spacing w:after="0"/>
              <w:rPr>
                <w:rFonts w:ascii="Times New Roman" w:eastAsia="Aptos" w:hAnsi="Times New Roman" w:cs="Times New Roman"/>
                <w:color w:val="000000"/>
              </w:rPr>
            </w:pPr>
          </w:p>
        </w:tc>
        <w:tc>
          <w:tcPr>
            <w:tcW w:w="2105" w:type="dxa"/>
            <w:shd w:val="clear" w:color="auto" w:fill="FFFFFF"/>
            <w:tcMar>
              <w:top w:w="75" w:type="dxa"/>
              <w:left w:w="75" w:type="dxa"/>
              <w:bottom w:w="90" w:type="dxa"/>
              <w:right w:w="75" w:type="dxa"/>
            </w:tcMar>
            <w:vAlign w:val="bottom"/>
          </w:tcPr>
          <w:p w14:paraId="243ABF91" w14:textId="77777777" w:rsidR="00B50533" w:rsidRDefault="00B50533">
            <w:pPr>
              <w:spacing w:after="0"/>
              <w:rPr>
                <w:rFonts w:ascii="Times New Roman" w:eastAsia="Aptos" w:hAnsi="Times New Roman" w:cs="Times New Roman"/>
                <w:color w:val="000000"/>
              </w:rPr>
            </w:pPr>
          </w:p>
        </w:tc>
        <w:tc>
          <w:tcPr>
            <w:tcW w:w="2038" w:type="dxa"/>
            <w:shd w:val="clear" w:color="auto" w:fill="FFFFFF"/>
            <w:tcMar>
              <w:top w:w="75" w:type="dxa"/>
              <w:left w:w="75" w:type="dxa"/>
              <w:bottom w:w="90" w:type="dxa"/>
              <w:right w:w="75" w:type="dxa"/>
            </w:tcMar>
            <w:vAlign w:val="bottom"/>
          </w:tcPr>
          <w:p w14:paraId="7CD3DAAA" w14:textId="77777777" w:rsidR="00B50533" w:rsidRDefault="00B50533">
            <w:pPr>
              <w:spacing w:after="0"/>
              <w:rPr>
                <w:rFonts w:ascii="Times New Roman" w:eastAsia="Aptos" w:hAnsi="Times New Roman" w:cs="Times New Roman"/>
                <w:color w:val="000000"/>
              </w:rPr>
            </w:pPr>
          </w:p>
        </w:tc>
        <w:tc>
          <w:tcPr>
            <w:tcW w:w="769" w:type="dxa"/>
            <w:shd w:val="clear" w:color="auto" w:fill="FFFFFF"/>
            <w:vAlign w:val="center"/>
          </w:tcPr>
          <w:p w14:paraId="6678A66A" w14:textId="77777777" w:rsidR="00B50533" w:rsidRDefault="00CA5982">
            <w:pPr>
              <w:spacing w:after="0"/>
              <w:rPr>
                <w:color w:val="000000"/>
              </w:rPr>
            </w:pPr>
            <w:r>
              <w:rPr>
                <w:rFonts w:ascii="Times New Roman" w:eastAsia="Aptos" w:hAnsi="Times New Roman" w:cs="Times New Roman"/>
                <w:color w:val="000000"/>
              </w:rPr>
              <w:t>0.004</w:t>
            </w:r>
          </w:p>
        </w:tc>
      </w:tr>
      <w:tr w:rsidR="00B50533" w14:paraId="2876D64E" w14:textId="77777777">
        <w:tc>
          <w:tcPr>
            <w:tcW w:w="2104" w:type="dxa"/>
            <w:shd w:val="clear" w:color="auto" w:fill="FFFFFF"/>
            <w:vAlign w:val="center"/>
          </w:tcPr>
          <w:p w14:paraId="1BBA72FD" w14:textId="77777777" w:rsidR="00B50533" w:rsidRDefault="00CA5982">
            <w:pPr>
              <w:spacing w:after="0"/>
              <w:rPr>
                <w:color w:val="000000"/>
              </w:rPr>
            </w:pPr>
            <w:r>
              <w:rPr>
                <w:rFonts w:ascii="Times New Roman" w:eastAsia="Aptos" w:hAnsi="Times New Roman" w:cs="Times New Roman"/>
                <w:color w:val="000000"/>
                <w:lang w:val="en-GB"/>
              </w:rPr>
              <w:t>    No</w:t>
            </w:r>
          </w:p>
        </w:tc>
        <w:tc>
          <w:tcPr>
            <w:tcW w:w="1965" w:type="dxa"/>
            <w:shd w:val="clear" w:color="auto" w:fill="FFFFFF"/>
            <w:vAlign w:val="bottom"/>
          </w:tcPr>
          <w:p w14:paraId="5ADA024A" w14:textId="77777777" w:rsidR="00B50533" w:rsidRDefault="00CA5982">
            <w:pPr>
              <w:spacing w:after="0"/>
              <w:rPr>
                <w:color w:val="000000"/>
              </w:rPr>
            </w:pPr>
            <w:r>
              <w:rPr>
                <w:rFonts w:ascii="Times New Roman" w:eastAsia="Aptos" w:hAnsi="Times New Roman" w:cs="Times New Roman"/>
                <w:color w:val="000000"/>
              </w:rPr>
              <w:t>9,408 (96.0%)</w:t>
            </w:r>
          </w:p>
        </w:tc>
        <w:tc>
          <w:tcPr>
            <w:tcW w:w="2105" w:type="dxa"/>
            <w:shd w:val="clear" w:color="auto" w:fill="FFFFFF"/>
            <w:tcMar>
              <w:top w:w="75" w:type="dxa"/>
              <w:left w:w="75" w:type="dxa"/>
              <w:bottom w:w="90" w:type="dxa"/>
              <w:right w:w="75" w:type="dxa"/>
            </w:tcMar>
            <w:vAlign w:val="bottom"/>
          </w:tcPr>
          <w:p w14:paraId="7896BB6D" w14:textId="77777777" w:rsidR="00B50533" w:rsidRDefault="00CA5982">
            <w:pPr>
              <w:spacing w:after="0"/>
              <w:rPr>
                <w:color w:val="000000"/>
              </w:rPr>
            </w:pPr>
            <w:r>
              <w:rPr>
                <w:rFonts w:ascii="Times New Roman" w:eastAsia="Aptos" w:hAnsi="Times New Roman" w:cs="Times New Roman"/>
                <w:color w:val="000000"/>
              </w:rPr>
              <w:t>8,929 (96.1%)</w:t>
            </w:r>
          </w:p>
        </w:tc>
        <w:tc>
          <w:tcPr>
            <w:tcW w:w="2038" w:type="dxa"/>
            <w:shd w:val="clear" w:color="auto" w:fill="FFFFFF"/>
            <w:tcMar>
              <w:top w:w="75" w:type="dxa"/>
              <w:left w:w="75" w:type="dxa"/>
              <w:bottom w:w="90" w:type="dxa"/>
              <w:right w:w="75" w:type="dxa"/>
            </w:tcMar>
            <w:vAlign w:val="bottom"/>
          </w:tcPr>
          <w:p w14:paraId="49A1500A" w14:textId="77777777" w:rsidR="00B50533" w:rsidRDefault="00CA5982">
            <w:pPr>
              <w:spacing w:after="0"/>
              <w:rPr>
                <w:color w:val="000000"/>
              </w:rPr>
            </w:pPr>
            <w:r>
              <w:rPr>
                <w:rFonts w:ascii="Times New Roman" w:eastAsia="Aptos" w:hAnsi="Times New Roman" w:cs="Times New Roman"/>
                <w:color w:val="000000"/>
              </w:rPr>
              <w:t>479 (93.6%)</w:t>
            </w:r>
          </w:p>
        </w:tc>
        <w:tc>
          <w:tcPr>
            <w:tcW w:w="769" w:type="dxa"/>
            <w:shd w:val="clear" w:color="auto" w:fill="FFFFFF"/>
            <w:vAlign w:val="center"/>
          </w:tcPr>
          <w:p w14:paraId="4C886AD2" w14:textId="77777777" w:rsidR="00B50533" w:rsidRDefault="00B50533">
            <w:pPr>
              <w:spacing w:after="0"/>
              <w:rPr>
                <w:rFonts w:ascii="Times New Roman" w:eastAsia="Aptos" w:hAnsi="Times New Roman" w:cs="Times New Roman"/>
                <w:color w:val="000000"/>
              </w:rPr>
            </w:pPr>
          </w:p>
        </w:tc>
      </w:tr>
      <w:tr w:rsidR="00B50533" w14:paraId="24DFF45B" w14:textId="77777777">
        <w:tc>
          <w:tcPr>
            <w:tcW w:w="2104" w:type="dxa"/>
            <w:tcBorders>
              <w:bottom w:val="single" w:sz="4" w:space="0" w:color="000000"/>
            </w:tcBorders>
            <w:shd w:val="clear" w:color="auto" w:fill="FFFFFF"/>
            <w:vAlign w:val="center"/>
          </w:tcPr>
          <w:p w14:paraId="720823E8" w14:textId="77777777" w:rsidR="00B50533" w:rsidRDefault="00CA5982">
            <w:pPr>
              <w:spacing w:after="0"/>
              <w:rPr>
                <w:color w:val="000000"/>
              </w:rPr>
            </w:pPr>
            <w:r>
              <w:rPr>
                <w:rFonts w:ascii="Times New Roman" w:eastAsia="Aptos" w:hAnsi="Times New Roman" w:cs="Times New Roman"/>
                <w:color w:val="000000"/>
                <w:lang w:val="en-GB"/>
              </w:rPr>
              <w:lastRenderedPageBreak/>
              <w:t>    yes</w:t>
            </w:r>
          </w:p>
        </w:tc>
        <w:tc>
          <w:tcPr>
            <w:tcW w:w="1965" w:type="dxa"/>
            <w:tcBorders>
              <w:bottom w:val="single" w:sz="4" w:space="0" w:color="000000"/>
            </w:tcBorders>
            <w:shd w:val="clear" w:color="auto" w:fill="FFFFFF"/>
            <w:vAlign w:val="bottom"/>
          </w:tcPr>
          <w:p w14:paraId="3D56769D" w14:textId="77777777" w:rsidR="00B50533" w:rsidRDefault="00CA5982">
            <w:pPr>
              <w:spacing w:after="0"/>
              <w:rPr>
                <w:color w:val="000000"/>
              </w:rPr>
            </w:pPr>
            <w:r>
              <w:rPr>
                <w:rFonts w:ascii="Times New Roman" w:eastAsia="Aptos" w:hAnsi="Times New Roman" w:cs="Times New Roman"/>
                <w:color w:val="000000"/>
              </w:rPr>
              <w:t>391 (4.0%)</w:t>
            </w:r>
          </w:p>
        </w:tc>
        <w:tc>
          <w:tcPr>
            <w:tcW w:w="2105" w:type="dxa"/>
            <w:tcBorders>
              <w:bottom w:val="single" w:sz="4" w:space="0" w:color="000000"/>
            </w:tcBorders>
            <w:shd w:val="clear" w:color="auto" w:fill="FFFFFF"/>
            <w:tcMar>
              <w:top w:w="75" w:type="dxa"/>
              <w:left w:w="75" w:type="dxa"/>
              <w:bottom w:w="90" w:type="dxa"/>
              <w:right w:w="75" w:type="dxa"/>
            </w:tcMar>
            <w:vAlign w:val="bottom"/>
          </w:tcPr>
          <w:p w14:paraId="39113E47" w14:textId="77777777" w:rsidR="00B50533" w:rsidRDefault="00CA5982">
            <w:pPr>
              <w:spacing w:after="0"/>
              <w:rPr>
                <w:color w:val="000000"/>
              </w:rPr>
            </w:pPr>
            <w:r>
              <w:rPr>
                <w:rFonts w:ascii="Times New Roman" w:eastAsia="Aptos" w:hAnsi="Times New Roman" w:cs="Times New Roman"/>
                <w:color w:val="000000"/>
              </w:rPr>
              <w:t>358 (3.9%)</w:t>
            </w:r>
          </w:p>
        </w:tc>
        <w:tc>
          <w:tcPr>
            <w:tcW w:w="2038" w:type="dxa"/>
            <w:tcBorders>
              <w:bottom w:val="single" w:sz="4" w:space="0" w:color="000000"/>
            </w:tcBorders>
            <w:shd w:val="clear" w:color="auto" w:fill="FFFFFF"/>
            <w:tcMar>
              <w:top w:w="75" w:type="dxa"/>
              <w:left w:w="75" w:type="dxa"/>
              <w:bottom w:w="90" w:type="dxa"/>
              <w:right w:w="75" w:type="dxa"/>
            </w:tcMar>
            <w:vAlign w:val="bottom"/>
          </w:tcPr>
          <w:p w14:paraId="658EEA14" w14:textId="77777777" w:rsidR="00B50533" w:rsidRDefault="00CA5982">
            <w:pPr>
              <w:spacing w:after="0"/>
              <w:rPr>
                <w:color w:val="000000"/>
              </w:rPr>
            </w:pPr>
            <w:r>
              <w:rPr>
                <w:rFonts w:ascii="Times New Roman" w:eastAsia="Aptos" w:hAnsi="Times New Roman" w:cs="Times New Roman"/>
                <w:color w:val="000000"/>
              </w:rPr>
              <w:t>33 (6.4%)</w:t>
            </w:r>
          </w:p>
        </w:tc>
        <w:tc>
          <w:tcPr>
            <w:tcW w:w="769" w:type="dxa"/>
            <w:tcBorders>
              <w:bottom w:val="single" w:sz="4" w:space="0" w:color="000000"/>
            </w:tcBorders>
            <w:shd w:val="clear" w:color="auto" w:fill="FFFFFF"/>
            <w:vAlign w:val="center"/>
          </w:tcPr>
          <w:p w14:paraId="36B6FBA0" w14:textId="77777777" w:rsidR="00B50533" w:rsidRDefault="00B50533">
            <w:pPr>
              <w:spacing w:after="0"/>
              <w:rPr>
                <w:rFonts w:ascii="Times New Roman" w:eastAsia="Aptos" w:hAnsi="Times New Roman" w:cs="Times New Roman"/>
                <w:color w:val="000000"/>
              </w:rPr>
            </w:pPr>
          </w:p>
        </w:tc>
      </w:tr>
    </w:tbl>
    <w:p w14:paraId="3EAE089F" w14:textId="77777777" w:rsidR="00B50533" w:rsidRDefault="00CA5982">
      <w:pPr>
        <w:pBdr>
          <w:bottom w:val="single" w:sz="4" w:space="1" w:color="000000"/>
        </w:pBdr>
        <w:rPr>
          <w:color w:val="000000"/>
        </w:rPr>
      </w:pPr>
      <w:r>
        <w:rPr>
          <w:rFonts w:ascii="Times New Roman" w:eastAsia="Aptos" w:hAnsi="Times New Roman" w:cs="Times New Roman"/>
          <w:color w:val="000000"/>
          <w:lang w:val="en-GB"/>
        </w:rPr>
        <w:t>p-values of univariate analyses from Chi2 tests (all variables except multiple sexual partners) and Poisson method (for multiple sexual partners).</w:t>
      </w:r>
    </w:p>
    <w:p w14:paraId="358D9321" w14:textId="77777777" w:rsidR="00B50533" w:rsidRDefault="00CA5982">
      <w:pPr>
        <w:pBdr>
          <w:bottom w:val="single" w:sz="4" w:space="1" w:color="000000"/>
        </w:pBdr>
        <w:rPr>
          <w:color w:val="000000"/>
        </w:rPr>
        <w:sectPr w:rsidR="00B50533">
          <w:footerReference w:type="even" r:id="rId9"/>
          <w:footerReference w:type="default" r:id="rId10"/>
          <w:footerReference w:type="first" r:id="rId11"/>
          <w:pgSz w:w="11906" w:h="16838"/>
          <w:pgMar w:top="1417" w:right="1417" w:bottom="1417" w:left="1417" w:header="0" w:footer="708" w:gutter="0"/>
          <w:cols w:space="720"/>
          <w:formProt w:val="0"/>
          <w:docGrid w:linePitch="360" w:charSpace="36864"/>
        </w:sectPr>
      </w:pPr>
      <w:r>
        <w:rPr>
          <w:rFonts w:ascii="Times New Roman" w:eastAsia="Aptos" w:hAnsi="Times New Roman" w:cs="Times New Roman"/>
          <w:color w:val="000000"/>
          <w:lang w:val="en-GB"/>
        </w:rPr>
        <w:t xml:space="preserve">Abbreviations: ADHD = Attention Deficit Hyperactivity Disorder, </w:t>
      </w:r>
      <w:r>
        <w:rPr>
          <w:rFonts w:ascii="Times New Roman" w:eastAsia="Times New Roman" w:hAnsi="Times New Roman" w:cs="Times New Roman"/>
          <w:color w:val="000000"/>
          <w:lang w:val="en-GB" w:eastAsia="fr-FR"/>
        </w:rPr>
        <w:t>SES = Socio Economic Status</w:t>
      </w:r>
      <w:r>
        <w:rPr>
          <w:rFonts w:ascii="Times New Roman" w:eastAsia="Aptos" w:hAnsi="Times New Roman" w:cs="Times New Roman"/>
          <w:color w:val="000000"/>
          <w:lang w:val="en-GB"/>
        </w:rPr>
        <w:t>.</w:t>
      </w:r>
    </w:p>
    <w:p w14:paraId="13522AE3" w14:textId="77777777" w:rsidR="00B50533" w:rsidRDefault="00CA5982">
      <w:pPr>
        <w:keepNext/>
        <w:spacing w:after="200" w:line="240" w:lineRule="auto"/>
        <w:rPr>
          <w:color w:val="000000"/>
        </w:rPr>
      </w:pPr>
      <w:r>
        <w:rPr>
          <w:rFonts w:ascii="Times New Roman" w:hAnsi="Times New Roman" w:cs="Times New Roman"/>
          <w:b/>
          <w:bCs/>
          <w:color w:val="000000"/>
          <w:lang w:val="en-GB"/>
        </w:rPr>
        <w:lastRenderedPageBreak/>
        <w:t xml:space="preserve">Table </w:t>
      </w:r>
      <w:r>
        <w:rPr>
          <w:rFonts w:ascii="Times New Roman" w:hAnsi="Times New Roman" w:cs="Times New Roman"/>
          <w:b/>
          <w:bCs/>
          <w:color w:val="000000"/>
        </w:rPr>
        <w:fldChar w:fldCharType="begin"/>
      </w:r>
      <w:r>
        <w:rPr>
          <w:rFonts w:ascii="Times New Roman" w:hAnsi="Times New Roman" w:cs="Times New Roman"/>
          <w:b/>
          <w:bCs/>
          <w:color w:val="000000"/>
        </w:rPr>
        <w:instrText xml:space="preserve"> SEQ Tableau \* ARABIC </w:instrText>
      </w:r>
      <w:r>
        <w:rPr>
          <w:rFonts w:ascii="Times New Roman" w:hAnsi="Times New Roman" w:cs="Times New Roman"/>
          <w:b/>
          <w:bCs/>
          <w:color w:val="000000"/>
        </w:rPr>
        <w:fldChar w:fldCharType="separate"/>
      </w:r>
      <w:r>
        <w:rPr>
          <w:rFonts w:ascii="Times New Roman" w:hAnsi="Times New Roman" w:cs="Times New Roman"/>
          <w:b/>
          <w:bCs/>
          <w:color w:val="000000"/>
        </w:rPr>
        <w:t>3</w:t>
      </w:r>
      <w:r>
        <w:rPr>
          <w:rFonts w:ascii="Times New Roman" w:hAnsi="Times New Roman" w:cs="Times New Roman"/>
          <w:b/>
          <w:bCs/>
          <w:color w:val="000000"/>
        </w:rPr>
        <w:fldChar w:fldCharType="end"/>
      </w:r>
      <w:r>
        <w:rPr>
          <w:rFonts w:ascii="Times New Roman" w:hAnsi="Times New Roman" w:cs="Times New Roman"/>
          <w:b/>
          <w:bCs/>
          <w:color w:val="000000"/>
          <w:lang w:val="en-GB"/>
        </w:rPr>
        <w:t>.</w:t>
      </w:r>
      <w:r>
        <w:rPr>
          <w:rFonts w:ascii="Times New Roman" w:hAnsi="Times New Roman" w:cs="Times New Roman"/>
          <w:color w:val="000000"/>
          <w:lang w:val="en-GB"/>
        </w:rPr>
        <w:t xml:space="preserve"> </w:t>
      </w:r>
      <w:r>
        <w:rPr>
          <w:rFonts w:ascii="Times New Roman" w:eastAsia="Aptos" w:hAnsi="Times New Roman" w:cs="Times New Roman"/>
          <w:color w:val="000000"/>
          <w:lang w:val="en-GB"/>
        </w:rPr>
        <w:t xml:space="preserve">Multivariate associations between ADHD symptoms and Risky Sexual Behaviours: the </w:t>
      </w:r>
      <w:proofErr w:type="spellStart"/>
      <w:r>
        <w:rPr>
          <w:rFonts w:ascii="Times New Roman" w:eastAsia="Aptos" w:hAnsi="Times New Roman" w:cs="Times New Roman"/>
          <w:color w:val="000000"/>
          <w:lang w:val="en-GB"/>
        </w:rPr>
        <w:t>i</w:t>
      </w:r>
      <w:proofErr w:type="spellEnd"/>
      <w:r>
        <w:rPr>
          <w:rFonts w:ascii="Times New Roman" w:eastAsia="Aptos" w:hAnsi="Times New Roman" w:cs="Times New Roman"/>
          <w:color w:val="000000"/>
          <w:lang w:val="en-GB"/>
        </w:rPr>
        <w:t>-Share study</w:t>
      </w:r>
    </w:p>
    <w:tbl>
      <w:tblPr>
        <w:tblStyle w:val="TableGrid"/>
        <w:tblW w:w="13995" w:type="dxa"/>
        <w:tblInd w:w="216" w:type="dxa"/>
        <w:tblLayout w:type="fixed"/>
        <w:tblLook w:val="04A0" w:firstRow="1" w:lastRow="0" w:firstColumn="1" w:lastColumn="0" w:noHBand="0" w:noVBand="1"/>
      </w:tblPr>
      <w:tblGrid>
        <w:gridCol w:w="1750"/>
        <w:gridCol w:w="1759"/>
        <w:gridCol w:w="1749"/>
        <w:gridCol w:w="1756"/>
        <w:gridCol w:w="1748"/>
        <w:gridCol w:w="1761"/>
        <w:gridCol w:w="1756"/>
        <w:gridCol w:w="1716"/>
      </w:tblGrid>
      <w:tr w:rsidR="00B50533" w14:paraId="7D195728" w14:textId="77777777">
        <w:tc>
          <w:tcPr>
            <w:tcW w:w="1749" w:type="dxa"/>
            <w:tcBorders>
              <w:left w:val="nil"/>
              <w:bottom w:val="nil"/>
              <w:right w:val="nil"/>
            </w:tcBorders>
          </w:tcPr>
          <w:p w14:paraId="52440E65" w14:textId="77777777" w:rsidR="00B50533" w:rsidRDefault="00B50533">
            <w:pPr>
              <w:spacing w:after="0" w:line="240" w:lineRule="auto"/>
              <w:rPr>
                <w:rFonts w:ascii="Times New Roman" w:eastAsia="Aptos" w:hAnsi="Times New Roman" w:cs="Times New Roman"/>
                <w:color w:val="000000"/>
                <w:lang w:val="en-GB"/>
              </w:rPr>
            </w:pPr>
          </w:p>
        </w:tc>
        <w:tc>
          <w:tcPr>
            <w:tcW w:w="1758" w:type="dxa"/>
            <w:tcBorders>
              <w:left w:val="nil"/>
              <w:right w:val="nil"/>
            </w:tcBorders>
          </w:tcPr>
          <w:p w14:paraId="17E920EB" w14:textId="77777777" w:rsidR="00B50533" w:rsidRDefault="00CA5982">
            <w:pPr>
              <w:spacing w:after="0" w:line="240" w:lineRule="auto"/>
              <w:rPr>
                <w:color w:val="000000"/>
              </w:rPr>
            </w:pPr>
            <w:r>
              <w:rPr>
                <w:rFonts w:ascii="Times New Roman" w:eastAsia="Aptos" w:hAnsi="Times New Roman" w:cs="Times New Roman"/>
                <w:b/>
                <w:bCs/>
                <w:color w:val="000000"/>
                <w:lang w:val="en-US"/>
              </w:rPr>
              <w:t>Early first sexual intercourse</w:t>
            </w:r>
          </w:p>
          <w:p w14:paraId="65A0A43F" w14:textId="77777777" w:rsidR="00B50533" w:rsidRDefault="00CA5982">
            <w:pPr>
              <w:spacing w:after="0" w:line="240" w:lineRule="auto"/>
              <w:rPr>
                <w:color w:val="000000"/>
              </w:rPr>
            </w:pPr>
            <w:r>
              <w:rPr>
                <w:rFonts w:ascii="Times New Roman" w:eastAsia="Aptos" w:hAnsi="Times New Roman" w:cs="Times New Roman"/>
                <w:b/>
                <w:bCs/>
                <w:color w:val="000000"/>
                <w:lang w:val="en-US"/>
              </w:rPr>
              <w:t>(≤ 15 years)</w:t>
            </w:r>
          </w:p>
          <w:p w14:paraId="5EC9ECA9" w14:textId="77777777" w:rsidR="00B50533" w:rsidRDefault="00CA5982">
            <w:pPr>
              <w:spacing w:after="0" w:line="240" w:lineRule="auto"/>
              <w:rPr>
                <w:color w:val="000000"/>
              </w:rPr>
            </w:pPr>
            <w:r>
              <w:rPr>
                <w:rFonts w:ascii="Times New Roman" w:eastAsia="Aptos" w:hAnsi="Times New Roman" w:cs="Times New Roman"/>
                <w:b/>
                <w:bCs/>
                <w:color w:val="000000"/>
                <w:lang w:val="en-US"/>
              </w:rPr>
              <w:t>N = 11,633</w:t>
            </w:r>
          </w:p>
        </w:tc>
        <w:tc>
          <w:tcPr>
            <w:tcW w:w="1749" w:type="dxa"/>
            <w:tcBorders>
              <w:left w:val="nil"/>
              <w:right w:val="nil"/>
            </w:tcBorders>
          </w:tcPr>
          <w:p w14:paraId="0388FF31" w14:textId="77777777" w:rsidR="00B50533" w:rsidRDefault="00CA5982">
            <w:pPr>
              <w:spacing w:after="0" w:line="240" w:lineRule="auto"/>
              <w:rPr>
                <w:color w:val="000000"/>
              </w:rPr>
            </w:pPr>
            <w:r>
              <w:rPr>
                <w:rFonts w:ascii="Times New Roman" w:eastAsia="Aptos" w:hAnsi="Times New Roman" w:cs="Times New Roman"/>
                <w:b/>
                <w:bCs/>
                <w:color w:val="000000"/>
                <w:lang w:val="en-US"/>
              </w:rPr>
              <w:t>Inconsistent condom use</w:t>
            </w:r>
          </w:p>
          <w:p w14:paraId="39B2AE94" w14:textId="77777777" w:rsidR="00B50533" w:rsidRDefault="00CA5982">
            <w:pPr>
              <w:spacing w:after="0" w:line="240" w:lineRule="auto"/>
              <w:rPr>
                <w:color w:val="000000"/>
              </w:rPr>
            </w:pPr>
            <w:r>
              <w:rPr>
                <w:rFonts w:ascii="Times New Roman" w:eastAsia="Aptos" w:hAnsi="Times New Roman" w:cs="Times New Roman"/>
                <w:b/>
                <w:bCs/>
                <w:color w:val="000000"/>
                <w:lang w:val="en-US"/>
              </w:rPr>
              <w:t>(last 12 months)</w:t>
            </w:r>
          </w:p>
          <w:p w14:paraId="16E02AF3" w14:textId="77777777" w:rsidR="00B50533" w:rsidRDefault="00CA5982">
            <w:pPr>
              <w:spacing w:after="0" w:line="240" w:lineRule="auto"/>
              <w:rPr>
                <w:color w:val="000000"/>
              </w:rPr>
            </w:pPr>
            <w:r>
              <w:rPr>
                <w:rFonts w:ascii="Times New Roman" w:eastAsia="Aptos" w:hAnsi="Times New Roman" w:cs="Times New Roman"/>
                <w:b/>
                <w:bCs/>
                <w:color w:val="000000"/>
                <w:lang w:val="en-US"/>
              </w:rPr>
              <w:t>N = 11,708</w:t>
            </w:r>
          </w:p>
        </w:tc>
        <w:tc>
          <w:tcPr>
            <w:tcW w:w="1756" w:type="dxa"/>
            <w:tcBorders>
              <w:left w:val="nil"/>
              <w:right w:val="nil"/>
            </w:tcBorders>
          </w:tcPr>
          <w:p w14:paraId="30DC752F" w14:textId="77777777" w:rsidR="00B50533" w:rsidRDefault="00CA5982">
            <w:pPr>
              <w:spacing w:after="0" w:line="240" w:lineRule="auto"/>
              <w:rPr>
                <w:color w:val="000000"/>
              </w:rPr>
            </w:pPr>
            <w:r>
              <w:rPr>
                <w:rFonts w:ascii="Times New Roman" w:eastAsia="Aptos" w:hAnsi="Times New Roman" w:cs="Times New Roman"/>
                <w:b/>
                <w:bCs/>
                <w:color w:val="000000"/>
                <w:lang w:val="en-US"/>
              </w:rPr>
              <w:t>Diagnosis of a sexually transmitted infection</w:t>
            </w:r>
          </w:p>
          <w:p w14:paraId="14885BCD" w14:textId="77777777" w:rsidR="00B50533" w:rsidRDefault="00CA5982">
            <w:pPr>
              <w:spacing w:after="0" w:line="240" w:lineRule="auto"/>
              <w:rPr>
                <w:color w:val="000000"/>
              </w:rPr>
            </w:pPr>
            <w:r>
              <w:rPr>
                <w:rFonts w:ascii="Times New Roman" w:eastAsia="Aptos" w:hAnsi="Times New Roman" w:cs="Times New Roman"/>
                <w:b/>
                <w:bCs/>
                <w:color w:val="000000"/>
                <w:lang w:val="en-US"/>
              </w:rPr>
              <w:t>(last 12 months)</w:t>
            </w:r>
          </w:p>
          <w:p w14:paraId="4E368523" w14:textId="77777777" w:rsidR="00B50533" w:rsidRDefault="00CA5982">
            <w:pPr>
              <w:spacing w:after="0" w:line="240" w:lineRule="auto"/>
              <w:rPr>
                <w:color w:val="000000"/>
              </w:rPr>
            </w:pPr>
            <w:r>
              <w:rPr>
                <w:rFonts w:ascii="Times New Roman" w:eastAsia="Aptos" w:hAnsi="Times New Roman" w:cs="Times New Roman"/>
                <w:b/>
                <w:bCs/>
                <w:color w:val="000000"/>
                <w:lang w:val="en-US"/>
              </w:rPr>
              <w:t>N = 12,508</w:t>
            </w:r>
          </w:p>
        </w:tc>
        <w:tc>
          <w:tcPr>
            <w:tcW w:w="1748" w:type="dxa"/>
            <w:tcBorders>
              <w:left w:val="nil"/>
              <w:right w:val="nil"/>
            </w:tcBorders>
          </w:tcPr>
          <w:p w14:paraId="1C9E7C5D" w14:textId="77777777" w:rsidR="00B50533" w:rsidRDefault="00CA5982">
            <w:pPr>
              <w:spacing w:after="0" w:line="240" w:lineRule="auto"/>
              <w:rPr>
                <w:color w:val="000000"/>
              </w:rPr>
            </w:pPr>
            <w:r>
              <w:rPr>
                <w:rFonts w:ascii="Times New Roman" w:eastAsia="Aptos" w:hAnsi="Times New Roman" w:cs="Times New Roman"/>
                <w:b/>
                <w:bCs/>
                <w:color w:val="000000"/>
                <w:lang w:val="en-US"/>
              </w:rPr>
              <w:t>Multiple sexual partners</w:t>
            </w:r>
          </w:p>
          <w:p w14:paraId="0715BDCD" w14:textId="77777777" w:rsidR="00B50533" w:rsidRDefault="00CA5982">
            <w:pPr>
              <w:spacing w:after="0" w:line="240" w:lineRule="auto"/>
              <w:rPr>
                <w:color w:val="000000"/>
              </w:rPr>
            </w:pPr>
            <w:r>
              <w:rPr>
                <w:rFonts w:ascii="Times New Roman" w:eastAsia="Aptos" w:hAnsi="Times New Roman" w:cs="Times New Roman"/>
                <w:b/>
                <w:bCs/>
                <w:color w:val="000000"/>
                <w:lang w:val="en-US"/>
              </w:rPr>
              <w:t>(last 12 months)</w:t>
            </w:r>
          </w:p>
          <w:p w14:paraId="681F15EC" w14:textId="77777777" w:rsidR="00B50533" w:rsidRDefault="00CA5982">
            <w:pPr>
              <w:spacing w:after="0" w:line="240" w:lineRule="auto"/>
              <w:rPr>
                <w:color w:val="000000"/>
              </w:rPr>
            </w:pPr>
            <w:r>
              <w:rPr>
                <w:rFonts w:ascii="Times New Roman" w:eastAsia="Aptos" w:hAnsi="Times New Roman" w:cs="Times New Roman"/>
                <w:b/>
                <w:bCs/>
                <w:color w:val="000000"/>
                <w:lang w:val="en-US"/>
              </w:rPr>
              <w:t>N = 10,827</w:t>
            </w:r>
          </w:p>
        </w:tc>
        <w:tc>
          <w:tcPr>
            <w:tcW w:w="1761" w:type="dxa"/>
            <w:tcBorders>
              <w:left w:val="nil"/>
              <w:right w:val="nil"/>
            </w:tcBorders>
          </w:tcPr>
          <w:p w14:paraId="0B98DE45" w14:textId="77777777" w:rsidR="00B50533" w:rsidRDefault="00CA5982">
            <w:pPr>
              <w:spacing w:after="0" w:line="240" w:lineRule="auto"/>
              <w:rPr>
                <w:color w:val="000000"/>
              </w:rPr>
            </w:pPr>
            <w:r>
              <w:rPr>
                <w:rFonts w:ascii="Times New Roman" w:eastAsia="Aptos" w:hAnsi="Times New Roman" w:cs="Times New Roman"/>
                <w:b/>
                <w:bCs/>
                <w:color w:val="000000"/>
                <w:lang w:val="en-US"/>
              </w:rPr>
              <w:t>Any form of contraception*</w:t>
            </w:r>
          </w:p>
          <w:p w14:paraId="0293C740" w14:textId="77777777" w:rsidR="00B50533" w:rsidRDefault="00CA5982">
            <w:pPr>
              <w:spacing w:after="0" w:line="240" w:lineRule="auto"/>
              <w:rPr>
                <w:color w:val="000000"/>
              </w:rPr>
            </w:pPr>
            <w:r>
              <w:rPr>
                <w:rFonts w:ascii="Times New Roman" w:eastAsia="Aptos" w:hAnsi="Times New Roman" w:cs="Times New Roman"/>
                <w:b/>
                <w:bCs/>
                <w:color w:val="000000"/>
                <w:lang w:val="en-US"/>
              </w:rPr>
              <w:t>(current)</w:t>
            </w:r>
          </w:p>
          <w:p w14:paraId="7A4F8EFB" w14:textId="77777777" w:rsidR="00B50533" w:rsidRDefault="00CA5982">
            <w:pPr>
              <w:spacing w:after="0" w:line="240" w:lineRule="auto"/>
              <w:rPr>
                <w:color w:val="000000"/>
              </w:rPr>
            </w:pPr>
            <w:r>
              <w:rPr>
                <w:rFonts w:ascii="Times New Roman" w:eastAsia="Aptos" w:hAnsi="Times New Roman" w:cs="Times New Roman"/>
                <w:b/>
                <w:bCs/>
                <w:color w:val="000000"/>
                <w:lang w:val="en-US"/>
              </w:rPr>
              <w:t>N = 9,885</w:t>
            </w:r>
          </w:p>
        </w:tc>
        <w:tc>
          <w:tcPr>
            <w:tcW w:w="1756" w:type="dxa"/>
            <w:tcBorders>
              <w:left w:val="nil"/>
              <w:right w:val="nil"/>
            </w:tcBorders>
          </w:tcPr>
          <w:p w14:paraId="592D1DE2" w14:textId="77777777" w:rsidR="00B50533" w:rsidRDefault="00CA5982">
            <w:pPr>
              <w:spacing w:after="0" w:line="240" w:lineRule="auto"/>
              <w:rPr>
                <w:color w:val="000000"/>
              </w:rPr>
            </w:pPr>
            <w:r>
              <w:rPr>
                <w:rFonts w:ascii="Times New Roman" w:eastAsia="Aptos" w:hAnsi="Times New Roman" w:cs="Times New Roman"/>
                <w:b/>
                <w:bCs/>
                <w:color w:val="000000"/>
                <w:lang w:val="en-US"/>
              </w:rPr>
              <w:t>History of emergency contraception* (ever)</w:t>
            </w:r>
          </w:p>
          <w:p w14:paraId="32E04AD5" w14:textId="77777777" w:rsidR="00B50533" w:rsidRDefault="00CA5982">
            <w:pPr>
              <w:spacing w:after="0" w:line="240" w:lineRule="auto"/>
              <w:rPr>
                <w:color w:val="000000"/>
              </w:rPr>
            </w:pPr>
            <w:r>
              <w:rPr>
                <w:rFonts w:ascii="Times New Roman" w:eastAsia="Aptos" w:hAnsi="Times New Roman" w:cs="Times New Roman"/>
                <w:b/>
                <w:bCs/>
                <w:color w:val="000000"/>
                <w:lang w:val="en-US"/>
              </w:rPr>
              <w:t>N = 9,776</w:t>
            </w:r>
          </w:p>
        </w:tc>
        <w:tc>
          <w:tcPr>
            <w:tcW w:w="1716" w:type="dxa"/>
            <w:tcBorders>
              <w:left w:val="nil"/>
              <w:right w:val="nil"/>
            </w:tcBorders>
          </w:tcPr>
          <w:p w14:paraId="61A39E26" w14:textId="77777777" w:rsidR="00B50533" w:rsidRDefault="00CA5982">
            <w:pPr>
              <w:spacing w:after="0" w:line="240" w:lineRule="auto"/>
              <w:rPr>
                <w:color w:val="000000"/>
              </w:rPr>
            </w:pPr>
            <w:r>
              <w:rPr>
                <w:rFonts w:ascii="Times New Roman" w:eastAsia="Aptos" w:hAnsi="Times New Roman" w:cs="Times New Roman"/>
                <w:b/>
                <w:bCs/>
                <w:color w:val="000000"/>
                <w:lang w:val="en-US"/>
              </w:rPr>
              <w:t>History of abortion*</w:t>
            </w:r>
          </w:p>
          <w:p w14:paraId="5CF710AA" w14:textId="77777777" w:rsidR="00B50533" w:rsidRDefault="00CA5982">
            <w:pPr>
              <w:spacing w:after="0" w:line="240" w:lineRule="auto"/>
              <w:rPr>
                <w:color w:val="000000"/>
              </w:rPr>
            </w:pPr>
            <w:r>
              <w:rPr>
                <w:rFonts w:ascii="Times New Roman" w:eastAsia="Aptos" w:hAnsi="Times New Roman" w:cs="Times New Roman"/>
                <w:b/>
                <w:bCs/>
                <w:color w:val="000000"/>
                <w:lang w:val="en-US"/>
              </w:rPr>
              <w:t>(ever)</w:t>
            </w:r>
          </w:p>
          <w:p w14:paraId="0D472313" w14:textId="77777777" w:rsidR="00B50533" w:rsidRDefault="00CA5982">
            <w:pPr>
              <w:spacing w:after="0" w:line="240" w:lineRule="auto"/>
              <w:rPr>
                <w:color w:val="000000"/>
              </w:rPr>
            </w:pPr>
            <w:r>
              <w:rPr>
                <w:rFonts w:ascii="Times New Roman" w:eastAsia="Aptos" w:hAnsi="Times New Roman" w:cs="Times New Roman"/>
                <w:b/>
                <w:bCs/>
                <w:color w:val="000000"/>
                <w:lang w:val="en-US"/>
              </w:rPr>
              <w:t>N = 9,799</w:t>
            </w:r>
          </w:p>
        </w:tc>
      </w:tr>
      <w:tr w:rsidR="00B50533" w14:paraId="61CBE1C3" w14:textId="77777777">
        <w:trPr>
          <w:trHeight w:val="454"/>
        </w:trPr>
        <w:tc>
          <w:tcPr>
            <w:tcW w:w="1749" w:type="dxa"/>
            <w:tcBorders>
              <w:top w:val="nil"/>
              <w:left w:val="nil"/>
              <w:right w:val="nil"/>
            </w:tcBorders>
          </w:tcPr>
          <w:p w14:paraId="50318FC4" w14:textId="77777777" w:rsidR="00B50533" w:rsidRDefault="00B50533">
            <w:pPr>
              <w:spacing w:after="0" w:line="240" w:lineRule="auto"/>
              <w:rPr>
                <w:rFonts w:ascii="Times New Roman" w:eastAsia="Aptos" w:hAnsi="Times New Roman" w:cs="Times New Roman"/>
                <w:color w:val="000000"/>
                <w:lang w:val="en-US"/>
              </w:rPr>
            </w:pPr>
          </w:p>
        </w:tc>
        <w:tc>
          <w:tcPr>
            <w:tcW w:w="1758" w:type="dxa"/>
            <w:tcBorders>
              <w:left w:val="nil"/>
              <w:right w:val="nil"/>
            </w:tcBorders>
          </w:tcPr>
          <w:p w14:paraId="18654452" w14:textId="77777777" w:rsidR="00B50533" w:rsidRDefault="00CA5982">
            <w:pPr>
              <w:spacing w:after="0" w:line="240" w:lineRule="auto"/>
              <w:rPr>
                <w:color w:val="000000"/>
              </w:rPr>
            </w:pPr>
            <w:r>
              <w:rPr>
                <w:rFonts w:ascii="Times New Roman" w:eastAsia="Aptos" w:hAnsi="Times New Roman" w:cs="Times New Roman"/>
                <w:b/>
                <w:bCs/>
                <w:color w:val="000000"/>
                <w:lang w:val="en-US"/>
              </w:rPr>
              <w:t>OR (95% CI)</w:t>
            </w:r>
          </w:p>
        </w:tc>
        <w:tc>
          <w:tcPr>
            <w:tcW w:w="1749" w:type="dxa"/>
            <w:tcBorders>
              <w:left w:val="nil"/>
              <w:right w:val="nil"/>
            </w:tcBorders>
          </w:tcPr>
          <w:p w14:paraId="7FFAC9C3" w14:textId="77777777" w:rsidR="00B50533" w:rsidRDefault="00CA5982">
            <w:pPr>
              <w:spacing w:after="0" w:line="240" w:lineRule="auto"/>
              <w:rPr>
                <w:color w:val="000000"/>
              </w:rPr>
            </w:pPr>
            <w:r>
              <w:rPr>
                <w:rFonts w:ascii="Times New Roman" w:eastAsia="Aptos" w:hAnsi="Times New Roman" w:cs="Times New Roman"/>
                <w:b/>
                <w:bCs/>
                <w:color w:val="000000"/>
                <w:lang w:val="en-US"/>
              </w:rPr>
              <w:t>OR (95% CI)</w:t>
            </w:r>
          </w:p>
        </w:tc>
        <w:tc>
          <w:tcPr>
            <w:tcW w:w="1756" w:type="dxa"/>
            <w:tcBorders>
              <w:left w:val="nil"/>
              <w:right w:val="nil"/>
            </w:tcBorders>
          </w:tcPr>
          <w:p w14:paraId="531B4516" w14:textId="77777777" w:rsidR="00B50533" w:rsidRDefault="00CA5982">
            <w:pPr>
              <w:spacing w:after="0" w:line="240" w:lineRule="auto"/>
              <w:rPr>
                <w:color w:val="000000"/>
              </w:rPr>
            </w:pPr>
            <w:r>
              <w:rPr>
                <w:rFonts w:ascii="Times New Roman" w:eastAsia="Aptos" w:hAnsi="Times New Roman" w:cs="Times New Roman"/>
                <w:b/>
                <w:bCs/>
                <w:color w:val="000000"/>
                <w:lang w:val="en-US"/>
              </w:rPr>
              <w:t>OR (95% CI)</w:t>
            </w:r>
          </w:p>
        </w:tc>
        <w:tc>
          <w:tcPr>
            <w:tcW w:w="1748" w:type="dxa"/>
            <w:tcBorders>
              <w:left w:val="nil"/>
              <w:right w:val="nil"/>
            </w:tcBorders>
          </w:tcPr>
          <w:p w14:paraId="58363196" w14:textId="77777777" w:rsidR="00B50533" w:rsidRDefault="00CA5982">
            <w:pPr>
              <w:spacing w:after="0" w:line="240" w:lineRule="auto"/>
              <w:rPr>
                <w:color w:val="000000"/>
              </w:rPr>
            </w:pPr>
            <w:r>
              <w:rPr>
                <w:rFonts w:ascii="Times New Roman" w:eastAsia="Aptos" w:hAnsi="Times New Roman" w:cs="Times New Roman"/>
                <w:b/>
                <w:bCs/>
                <w:color w:val="000000"/>
                <w:lang w:val="en-US"/>
              </w:rPr>
              <w:t>IRR (95% CI)</w:t>
            </w:r>
          </w:p>
        </w:tc>
        <w:tc>
          <w:tcPr>
            <w:tcW w:w="1761" w:type="dxa"/>
            <w:tcBorders>
              <w:left w:val="nil"/>
              <w:right w:val="nil"/>
            </w:tcBorders>
          </w:tcPr>
          <w:p w14:paraId="3219241B" w14:textId="77777777" w:rsidR="00B50533" w:rsidRDefault="00CA5982">
            <w:pPr>
              <w:spacing w:after="0" w:line="240" w:lineRule="auto"/>
              <w:rPr>
                <w:color w:val="000000"/>
              </w:rPr>
            </w:pPr>
            <w:r>
              <w:rPr>
                <w:rFonts w:ascii="Times New Roman" w:eastAsia="Aptos" w:hAnsi="Times New Roman" w:cs="Times New Roman"/>
                <w:b/>
                <w:bCs/>
                <w:color w:val="000000"/>
                <w:lang w:val="en-US"/>
              </w:rPr>
              <w:t>OR (95% CI)</w:t>
            </w:r>
          </w:p>
        </w:tc>
        <w:tc>
          <w:tcPr>
            <w:tcW w:w="1756" w:type="dxa"/>
            <w:tcBorders>
              <w:left w:val="nil"/>
              <w:right w:val="nil"/>
            </w:tcBorders>
          </w:tcPr>
          <w:p w14:paraId="098AE6C5" w14:textId="77777777" w:rsidR="00B50533" w:rsidRDefault="00CA5982">
            <w:pPr>
              <w:spacing w:after="0" w:line="240" w:lineRule="auto"/>
              <w:rPr>
                <w:color w:val="000000"/>
              </w:rPr>
            </w:pPr>
            <w:r>
              <w:rPr>
                <w:rFonts w:ascii="Times New Roman" w:eastAsia="Aptos" w:hAnsi="Times New Roman" w:cs="Times New Roman"/>
                <w:b/>
                <w:bCs/>
                <w:color w:val="000000"/>
                <w:lang w:val="en-US"/>
              </w:rPr>
              <w:t>OR (95% CI)</w:t>
            </w:r>
          </w:p>
        </w:tc>
        <w:tc>
          <w:tcPr>
            <w:tcW w:w="1716" w:type="dxa"/>
            <w:tcBorders>
              <w:left w:val="nil"/>
              <w:right w:val="nil"/>
            </w:tcBorders>
          </w:tcPr>
          <w:p w14:paraId="30C3C791" w14:textId="77777777" w:rsidR="00B50533" w:rsidRDefault="00CA5982">
            <w:pPr>
              <w:spacing w:after="0" w:line="240" w:lineRule="auto"/>
              <w:rPr>
                <w:color w:val="000000"/>
              </w:rPr>
            </w:pPr>
            <w:r>
              <w:rPr>
                <w:rFonts w:ascii="Times New Roman" w:eastAsia="Aptos" w:hAnsi="Times New Roman" w:cs="Times New Roman"/>
                <w:b/>
                <w:bCs/>
                <w:color w:val="000000"/>
                <w:lang w:val="en-US"/>
              </w:rPr>
              <w:t>OR (95% CI)</w:t>
            </w:r>
          </w:p>
        </w:tc>
      </w:tr>
      <w:tr w:rsidR="00B50533" w14:paraId="50CECE77" w14:textId="77777777">
        <w:trPr>
          <w:trHeight w:val="567"/>
        </w:trPr>
        <w:tc>
          <w:tcPr>
            <w:tcW w:w="1749" w:type="dxa"/>
            <w:tcBorders>
              <w:left w:val="nil"/>
              <w:bottom w:val="nil"/>
              <w:right w:val="nil"/>
            </w:tcBorders>
          </w:tcPr>
          <w:p w14:paraId="65A0D8BE" w14:textId="77777777" w:rsidR="00B50533" w:rsidRDefault="00CA5982">
            <w:pPr>
              <w:spacing w:before="240" w:after="0" w:line="240" w:lineRule="auto"/>
              <w:rPr>
                <w:color w:val="000000"/>
              </w:rPr>
            </w:pPr>
            <w:r>
              <w:rPr>
                <w:rFonts w:ascii="Times New Roman" w:eastAsia="Aptos" w:hAnsi="Times New Roman" w:cs="Times New Roman"/>
                <w:color w:val="000000"/>
                <w:lang w:val="en-US"/>
              </w:rPr>
              <w:t>ADHD unadjusted</w:t>
            </w:r>
          </w:p>
        </w:tc>
        <w:tc>
          <w:tcPr>
            <w:tcW w:w="1758" w:type="dxa"/>
            <w:tcBorders>
              <w:left w:val="nil"/>
              <w:bottom w:val="nil"/>
              <w:right w:val="nil"/>
            </w:tcBorders>
          </w:tcPr>
          <w:p w14:paraId="66A7E83B" w14:textId="77777777" w:rsidR="00B50533" w:rsidRDefault="00CA5982">
            <w:pPr>
              <w:spacing w:before="240" w:after="0" w:line="240" w:lineRule="auto"/>
              <w:rPr>
                <w:color w:val="000000"/>
              </w:rPr>
            </w:pPr>
            <w:r>
              <w:rPr>
                <w:rFonts w:ascii="Times New Roman" w:eastAsia="Aptos" w:hAnsi="Times New Roman" w:cs="Times New Roman"/>
                <w:color w:val="000000"/>
                <w:lang w:val="en-US"/>
              </w:rPr>
              <w:t>1.28(1.08– 1.53)</w:t>
            </w:r>
          </w:p>
        </w:tc>
        <w:tc>
          <w:tcPr>
            <w:tcW w:w="1749" w:type="dxa"/>
            <w:tcBorders>
              <w:left w:val="nil"/>
              <w:bottom w:val="nil"/>
              <w:right w:val="nil"/>
            </w:tcBorders>
          </w:tcPr>
          <w:p w14:paraId="52851F43" w14:textId="77777777" w:rsidR="00B50533" w:rsidRDefault="00CA5982">
            <w:pPr>
              <w:spacing w:before="240" w:after="0" w:line="240" w:lineRule="auto"/>
              <w:rPr>
                <w:color w:val="000000"/>
              </w:rPr>
            </w:pPr>
            <w:r>
              <w:rPr>
                <w:rFonts w:ascii="Times New Roman" w:eastAsia="Aptos" w:hAnsi="Times New Roman" w:cs="Times New Roman"/>
                <w:color w:val="000000"/>
                <w:lang w:val="en-US"/>
              </w:rPr>
              <w:t>1.45(1.22– 1.73)</w:t>
            </w:r>
          </w:p>
        </w:tc>
        <w:tc>
          <w:tcPr>
            <w:tcW w:w="1756" w:type="dxa"/>
            <w:tcBorders>
              <w:left w:val="nil"/>
              <w:bottom w:val="nil"/>
              <w:right w:val="nil"/>
            </w:tcBorders>
          </w:tcPr>
          <w:p w14:paraId="580D2288" w14:textId="77777777" w:rsidR="00B50533" w:rsidRDefault="00CA5982">
            <w:pPr>
              <w:spacing w:before="240" w:after="0" w:line="240" w:lineRule="auto"/>
              <w:rPr>
                <w:color w:val="000000"/>
              </w:rPr>
            </w:pPr>
            <w:r>
              <w:rPr>
                <w:rFonts w:ascii="Times New Roman" w:eastAsia="Aptos" w:hAnsi="Times New Roman" w:cs="Times New Roman"/>
                <w:color w:val="000000"/>
                <w:lang w:val="en-US"/>
              </w:rPr>
              <w:t>1.59(1.15 – 2.19)</w:t>
            </w:r>
          </w:p>
        </w:tc>
        <w:tc>
          <w:tcPr>
            <w:tcW w:w="1748" w:type="dxa"/>
            <w:tcBorders>
              <w:left w:val="nil"/>
              <w:bottom w:val="nil"/>
              <w:right w:val="nil"/>
            </w:tcBorders>
          </w:tcPr>
          <w:p w14:paraId="0AF2A968" w14:textId="77777777" w:rsidR="00B50533" w:rsidRDefault="00CA5982">
            <w:pPr>
              <w:spacing w:before="240" w:after="0" w:line="240" w:lineRule="auto"/>
              <w:rPr>
                <w:color w:val="000000"/>
              </w:rPr>
            </w:pPr>
            <w:r>
              <w:rPr>
                <w:rFonts w:ascii="Times New Roman" w:eastAsia="Aptos" w:hAnsi="Times New Roman" w:cs="Times New Roman"/>
                <w:color w:val="000000"/>
                <w:lang w:val="en-US"/>
              </w:rPr>
              <w:t>1.30(1.23 – 1.37)</w:t>
            </w:r>
          </w:p>
        </w:tc>
        <w:tc>
          <w:tcPr>
            <w:tcW w:w="1761" w:type="dxa"/>
            <w:tcBorders>
              <w:left w:val="nil"/>
              <w:bottom w:val="nil"/>
              <w:right w:val="nil"/>
            </w:tcBorders>
          </w:tcPr>
          <w:p w14:paraId="1A59A0C6" w14:textId="77777777" w:rsidR="00B50533" w:rsidRDefault="00CA5982">
            <w:pPr>
              <w:spacing w:before="240" w:after="0" w:line="240" w:lineRule="auto"/>
              <w:rPr>
                <w:color w:val="000000"/>
              </w:rPr>
            </w:pPr>
            <w:r>
              <w:rPr>
                <w:rFonts w:ascii="Times New Roman" w:eastAsia="Aptos" w:hAnsi="Times New Roman" w:cs="Times New Roman"/>
                <w:color w:val="000000"/>
                <w:lang w:val="en-US"/>
              </w:rPr>
              <w:t>0.56(0.46 – 0.68)</w:t>
            </w:r>
          </w:p>
        </w:tc>
        <w:tc>
          <w:tcPr>
            <w:tcW w:w="1756" w:type="dxa"/>
            <w:tcBorders>
              <w:left w:val="nil"/>
              <w:bottom w:val="nil"/>
              <w:right w:val="nil"/>
            </w:tcBorders>
          </w:tcPr>
          <w:p w14:paraId="7B7982EC" w14:textId="77777777" w:rsidR="00B50533" w:rsidRDefault="00CA5982">
            <w:pPr>
              <w:spacing w:before="240" w:after="0" w:line="240" w:lineRule="auto"/>
              <w:rPr>
                <w:color w:val="000000"/>
              </w:rPr>
            </w:pPr>
            <w:r>
              <w:rPr>
                <w:rFonts w:ascii="Times New Roman" w:eastAsia="Aptos" w:hAnsi="Times New Roman" w:cs="Times New Roman"/>
                <w:color w:val="000000"/>
                <w:lang w:val="en-US"/>
              </w:rPr>
              <w:t>1.21(1.01 – 1.45)</w:t>
            </w:r>
          </w:p>
        </w:tc>
        <w:tc>
          <w:tcPr>
            <w:tcW w:w="1716" w:type="dxa"/>
            <w:tcBorders>
              <w:left w:val="nil"/>
              <w:bottom w:val="nil"/>
              <w:right w:val="nil"/>
            </w:tcBorders>
          </w:tcPr>
          <w:p w14:paraId="7FA0A45F" w14:textId="77777777" w:rsidR="00B50533" w:rsidRDefault="00CA5982">
            <w:pPr>
              <w:spacing w:before="240" w:after="0" w:line="240" w:lineRule="auto"/>
              <w:rPr>
                <w:color w:val="000000"/>
              </w:rPr>
            </w:pPr>
            <w:r>
              <w:rPr>
                <w:rFonts w:ascii="Times New Roman" w:eastAsia="Aptos" w:hAnsi="Times New Roman" w:cs="Times New Roman"/>
                <w:color w:val="000000"/>
                <w:lang w:val="en-US"/>
              </w:rPr>
              <w:t>1.72(1.19 – 2.48)</w:t>
            </w:r>
          </w:p>
        </w:tc>
      </w:tr>
      <w:tr w:rsidR="00B50533" w14:paraId="13BED592" w14:textId="77777777">
        <w:trPr>
          <w:trHeight w:val="567"/>
        </w:trPr>
        <w:tc>
          <w:tcPr>
            <w:tcW w:w="1749" w:type="dxa"/>
            <w:tcBorders>
              <w:top w:val="nil"/>
              <w:left w:val="nil"/>
              <w:bottom w:val="nil"/>
              <w:right w:val="nil"/>
            </w:tcBorders>
          </w:tcPr>
          <w:p w14:paraId="28D3921C" w14:textId="77777777" w:rsidR="00B50533" w:rsidRDefault="00CA5982">
            <w:pPr>
              <w:spacing w:before="240" w:after="0" w:line="240" w:lineRule="auto"/>
              <w:rPr>
                <w:color w:val="000000"/>
              </w:rPr>
            </w:pPr>
            <w:r>
              <w:rPr>
                <w:rFonts w:ascii="Times New Roman" w:eastAsia="Aptos" w:hAnsi="Times New Roman" w:cs="Times New Roman"/>
                <w:color w:val="000000"/>
                <w:lang w:val="en-US"/>
              </w:rPr>
              <w:t>ADHD and gender, age, SES</w:t>
            </w:r>
          </w:p>
        </w:tc>
        <w:tc>
          <w:tcPr>
            <w:tcW w:w="1758" w:type="dxa"/>
            <w:tcBorders>
              <w:top w:val="nil"/>
              <w:left w:val="nil"/>
              <w:bottom w:val="nil"/>
              <w:right w:val="nil"/>
            </w:tcBorders>
          </w:tcPr>
          <w:p w14:paraId="5798FEB5" w14:textId="77777777" w:rsidR="00B50533" w:rsidRDefault="00CA5982">
            <w:pPr>
              <w:spacing w:before="240" w:after="0" w:line="240" w:lineRule="auto"/>
              <w:rPr>
                <w:color w:val="000000"/>
              </w:rPr>
            </w:pPr>
            <w:r>
              <w:rPr>
                <w:rFonts w:ascii="Times New Roman" w:eastAsia="Aptos" w:hAnsi="Times New Roman" w:cs="Times New Roman"/>
                <w:color w:val="000000"/>
                <w:lang w:val="en-US"/>
              </w:rPr>
              <w:t>1.26(1.06 – 1.51)</w:t>
            </w:r>
          </w:p>
        </w:tc>
        <w:tc>
          <w:tcPr>
            <w:tcW w:w="1749" w:type="dxa"/>
            <w:tcBorders>
              <w:top w:val="nil"/>
              <w:left w:val="nil"/>
              <w:bottom w:val="nil"/>
              <w:right w:val="nil"/>
            </w:tcBorders>
          </w:tcPr>
          <w:p w14:paraId="23704AFC" w14:textId="77777777" w:rsidR="00B50533" w:rsidRDefault="00CA5982">
            <w:pPr>
              <w:spacing w:before="240" w:after="0" w:line="240" w:lineRule="auto"/>
              <w:rPr>
                <w:color w:val="000000"/>
              </w:rPr>
            </w:pPr>
            <w:r>
              <w:rPr>
                <w:rFonts w:ascii="Times New Roman" w:eastAsia="Aptos" w:hAnsi="Times New Roman" w:cs="Times New Roman"/>
                <w:color w:val="000000"/>
                <w:lang w:val="en-US"/>
              </w:rPr>
              <w:t>1.44(1.21– 1.72)</w:t>
            </w:r>
          </w:p>
        </w:tc>
        <w:tc>
          <w:tcPr>
            <w:tcW w:w="1756" w:type="dxa"/>
            <w:tcBorders>
              <w:top w:val="nil"/>
              <w:left w:val="nil"/>
              <w:bottom w:val="nil"/>
              <w:right w:val="nil"/>
            </w:tcBorders>
          </w:tcPr>
          <w:p w14:paraId="25F9683C" w14:textId="77777777" w:rsidR="00B50533" w:rsidRDefault="00CA5982">
            <w:pPr>
              <w:spacing w:before="240" w:after="0" w:line="240" w:lineRule="auto"/>
              <w:rPr>
                <w:color w:val="000000"/>
              </w:rPr>
            </w:pPr>
            <w:r>
              <w:rPr>
                <w:rFonts w:ascii="Times New Roman" w:eastAsia="Aptos" w:hAnsi="Times New Roman" w:cs="Times New Roman"/>
                <w:color w:val="000000"/>
                <w:lang w:val="en-US"/>
              </w:rPr>
              <w:t>1.60(1.16 – 2.22)</w:t>
            </w:r>
          </w:p>
        </w:tc>
        <w:tc>
          <w:tcPr>
            <w:tcW w:w="1748" w:type="dxa"/>
            <w:tcBorders>
              <w:top w:val="nil"/>
              <w:left w:val="nil"/>
              <w:bottom w:val="nil"/>
              <w:right w:val="nil"/>
            </w:tcBorders>
          </w:tcPr>
          <w:p w14:paraId="6C209299" w14:textId="77777777" w:rsidR="00B50533" w:rsidRDefault="00CA5982">
            <w:pPr>
              <w:spacing w:before="240" w:after="0" w:line="240" w:lineRule="auto"/>
              <w:rPr>
                <w:color w:val="000000"/>
              </w:rPr>
            </w:pPr>
            <w:r>
              <w:rPr>
                <w:rFonts w:ascii="Times New Roman" w:eastAsia="Aptos" w:hAnsi="Times New Roman" w:cs="Times New Roman"/>
                <w:color w:val="000000"/>
                <w:lang w:val="en-US"/>
              </w:rPr>
              <w:t>1.29(1.23 – 1.36)</w:t>
            </w:r>
          </w:p>
        </w:tc>
        <w:tc>
          <w:tcPr>
            <w:tcW w:w="1761" w:type="dxa"/>
            <w:tcBorders>
              <w:top w:val="nil"/>
              <w:left w:val="nil"/>
              <w:bottom w:val="nil"/>
              <w:right w:val="nil"/>
            </w:tcBorders>
          </w:tcPr>
          <w:p w14:paraId="38A4D864" w14:textId="77777777" w:rsidR="00B50533" w:rsidRDefault="00CA5982">
            <w:pPr>
              <w:spacing w:before="240" w:after="0" w:line="240" w:lineRule="auto"/>
              <w:rPr>
                <w:color w:val="000000"/>
              </w:rPr>
            </w:pPr>
            <w:r>
              <w:rPr>
                <w:rFonts w:ascii="Times New Roman" w:eastAsia="Aptos" w:hAnsi="Times New Roman" w:cs="Times New Roman"/>
                <w:color w:val="000000"/>
                <w:lang w:val="en-US"/>
              </w:rPr>
              <w:t>0.57(0.47 – 0.69)</w:t>
            </w:r>
          </w:p>
        </w:tc>
        <w:tc>
          <w:tcPr>
            <w:tcW w:w="1756" w:type="dxa"/>
            <w:tcBorders>
              <w:top w:val="nil"/>
              <w:left w:val="nil"/>
              <w:bottom w:val="nil"/>
              <w:right w:val="nil"/>
            </w:tcBorders>
          </w:tcPr>
          <w:p w14:paraId="270E41E1" w14:textId="77777777" w:rsidR="00B50533" w:rsidRDefault="00CA5982">
            <w:pPr>
              <w:spacing w:before="240" w:after="0" w:line="240" w:lineRule="auto"/>
              <w:rPr>
                <w:color w:val="000000"/>
              </w:rPr>
            </w:pPr>
            <w:r>
              <w:rPr>
                <w:rFonts w:ascii="Times New Roman" w:eastAsia="Aptos" w:hAnsi="Times New Roman" w:cs="Times New Roman"/>
                <w:color w:val="000000"/>
                <w:lang w:val="en-US"/>
              </w:rPr>
              <w:t>1.22(1.02 – 1.47)</w:t>
            </w:r>
          </w:p>
        </w:tc>
        <w:tc>
          <w:tcPr>
            <w:tcW w:w="1716" w:type="dxa"/>
            <w:tcBorders>
              <w:top w:val="nil"/>
              <w:left w:val="nil"/>
              <w:bottom w:val="nil"/>
              <w:right w:val="nil"/>
            </w:tcBorders>
          </w:tcPr>
          <w:p w14:paraId="69022E80" w14:textId="77777777" w:rsidR="00B50533" w:rsidRDefault="00CA5982">
            <w:pPr>
              <w:spacing w:before="240" w:after="0" w:line="240" w:lineRule="auto"/>
              <w:rPr>
                <w:color w:val="000000"/>
              </w:rPr>
            </w:pPr>
            <w:r>
              <w:rPr>
                <w:rFonts w:ascii="Times New Roman" w:eastAsia="Aptos" w:hAnsi="Times New Roman" w:cs="Times New Roman"/>
                <w:color w:val="000000"/>
                <w:lang w:val="en-US"/>
              </w:rPr>
              <w:t>1.77(1.21 – 2.58)</w:t>
            </w:r>
          </w:p>
        </w:tc>
      </w:tr>
      <w:tr w:rsidR="00B50533" w14:paraId="4D6B8888" w14:textId="77777777">
        <w:trPr>
          <w:trHeight w:val="567"/>
        </w:trPr>
        <w:tc>
          <w:tcPr>
            <w:tcW w:w="1749" w:type="dxa"/>
            <w:tcBorders>
              <w:top w:val="nil"/>
              <w:left w:val="nil"/>
              <w:right w:val="nil"/>
            </w:tcBorders>
          </w:tcPr>
          <w:p w14:paraId="1B13F930" w14:textId="77777777" w:rsidR="00B50533" w:rsidRDefault="00CA5982">
            <w:pPr>
              <w:spacing w:before="240" w:after="0" w:line="240" w:lineRule="auto"/>
              <w:rPr>
                <w:color w:val="000000"/>
              </w:rPr>
            </w:pPr>
            <w:r>
              <w:rPr>
                <w:rFonts w:ascii="Times New Roman" w:eastAsia="Aptos" w:hAnsi="Times New Roman" w:cs="Times New Roman"/>
                <w:color w:val="000000"/>
                <w:lang w:val="en-US"/>
              </w:rPr>
              <w:t>ADHD and gender, age, SES, alcohol, cannabis</w:t>
            </w:r>
          </w:p>
        </w:tc>
        <w:tc>
          <w:tcPr>
            <w:tcW w:w="1758" w:type="dxa"/>
            <w:tcBorders>
              <w:top w:val="nil"/>
              <w:left w:val="nil"/>
              <w:right w:val="nil"/>
            </w:tcBorders>
          </w:tcPr>
          <w:p w14:paraId="684B7449" w14:textId="77777777" w:rsidR="00B50533" w:rsidRDefault="00CA5982">
            <w:pPr>
              <w:spacing w:before="240" w:after="0" w:line="240" w:lineRule="auto"/>
              <w:jc w:val="center"/>
              <w:rPr>
                <w:color w:val="000000"/>
              </w:rPr>
            </w:pPr>
            <w:r>
              <w:rPr>
                <w:rFonts w:ascii="Times New Roman" w:eastAsia="Aptos" w:hAnsi="Times New Roman" w:cs="Times New Roman"/>
                <w:color w:val="000000"/>
                <w:lang w:val="en-US"/>
              </w:rPr>
              <w:t>-</w:t>
            </w:r>
          </w:p>
        </w:tc>
        <w:tc>
          <w:tcPr>
            <w:tcW w:w="1749" w:type="dxa"/>
            <w:tcBorders>
              <w:top w:val="nil"/>
              <w:left w:val="nil"/>
              <w:right w:val="nil"/>
            </w:tcBorders>
          </w:tcPr>
          <w:p w14:paraId="31B90A28" w14:textId="77777777" w:rsidR="00B50533" w:rsidRDefault="00CA5982">
            <w:pPr>
              <w:spacing w:before="240" w:after="0" w:line="240" w:lineRule="auto"/>
              <w:rPr>
                <w:color w:val="000000"/>
              </w:rPr>
            </w:pPr>
            <w:r>
              <w:rPr>
                <w:rFonts w:ascii="Times New Roman" w:eastAsia="Aptos" w:hAnsi="Times New Roman" w:cs="Times New Roman"/>
                <w:color w:val="000000"/>
                <w:lang w:val="en-US"/>
              </w:rPr>
              <w:t>1.26(1.05 – 1.51)</w:t>
            </w:r>
          </w:p>
        </w:tc>
        <w:tc>
          <w:tcPr>
            <w:tcW w:w="1756" w:type="dxa"/>
            <w:tcBorders>
              <w:top w:val="nil"/>
              <w:left w:val="nil"/>
              <w:right w:val="nil"/>
            </w:tcBorders>
          </w:tcPr>
          <w:p w14:paraId="22C7811E" w14:textId="77777777" w:rsidR="00B50533" w:rsidRDefault="00CA5982">
            <w:pPr>
              <w:spacing w:before="240" w:after="0" w:line="240" w:lineRule="auto"/>
              <w:jc w:val="center"/>
              <w:rPr>
                <w:color w:val="000000"/>
              </w:rPr>
            </w:pPr>
            <w:r>
              <w:rPr>
                <w:rFonts w:ascii="Times New Roman" w:eastAsia="Aptos" w:hAnsi="Times New Roman" w:cs="Times New Roman"/>
                <w:color w:val="000000"/>
                <w:lang w:val="en-US"/>
              </w:rPr>
              <w:t>-</w:t>
            </w:r>
          </w:p>
        </w:tc>
        <w:tc>
          <w:tcPr>
            <w:tcW w:w="1748" w:type="dxa"/>
            <w:tcBorders>
              <w:top w:val="nil"/>
              <w:left w:val="nil"/>
              <w:right w:val="nil"/>
            </w:tcBorders>
          </w:tcPr>
          <w:p w14:paraId="5AB1148B" w14:textId="77777777" w:rsidR="00B50533" w:rsidRDefault="00CA5982">
            <w:pPr>
              <w:spacing w:before="240" w:after="0" w:line="240" w:lineRule="auto"/>
              <w:rPr>
                <w:color w:val="000000"/>
              </w:rPr>
            </w:pPr>
            <w:r>
              <w:rPr>
                <w:rFonts w:ascii="Times New Roman" w:eastAsia="Aptos" w:hAnsi="Times New Roman" w:cs="Times New Roman"/>
                <w:color w:val="000000"/>
                <w:lang w:val="en-US"/>
              </w:rPr>
              <w:t>1.20(1.14 – 1.27)</w:t>
            </w:r>
          </w:p>
        </w:tc>
        <w:tc>
          <w:tcPr>
            <w:tcW w:w="1761" w:type="dxa"/>
            <w:tcBorders>
              <w:top w:val="nil"/>
              <w:left w:val="nil"/>
              <w:right w:val="nil"/>
            </w:tcBorders>
          </w:tcPr>
          <w:p w14:paraId="566DFE9F" w14:textId="77777777" w:rsidR="00B50533" w:rsidRDefault="00CA5982">
            <w:pPr>
              <w:spacing w:before="240" w:after="0" w:line="240" w:lineRule="auto"/>
              <w:rPr>
                <w:color w:val="000000"/>
              </w:rPr>
            </w:pPr>
            <w:r>
              <w:rPr>
                <w:rFonts w:ascii="Times New Roman" w:eastAsia="Aptos" w:hAnsi="Times New Roman" w:cs="Times New Roman"/>
                <w:color w:val="000000"/>
                <w:lang w:val="en-US"/>
              </w:rPr>
              <w:t>0.59(0.48 – 0.71)</w:t>
            </w:r>
          </w:p>
        </w:tc>
        <w:tc>
          <w:tcPr>
            <w:tcW w:w="1756" w:type="dxa"/>
            <w:tcBorders>
              <w:top w:val="nil"/>
              <w:left w:val="nil"/>
              <w:right w:val="nil"/>
            </w:tcBorders>
          </w:tcPr>
          <w:p w14:paraId="54CE09B4" w14:textId="77777777" w:rsidR="00B50533" w:rsidRDefault="00CA5982">
            <w:pPr>
              <w:spacing w:before="240" w:after="0" w:line="240" w:lineRule="auto"/>
              <w:jc w:val="center"/>
              <w:rPr>
                <w:color w:val="000000"/>
              </w:rPr>
            </w:pPr>
            <w:r>
              <w:rPr>
                <w:rFonts w:ascii="Times New Roman" w:eastAsia="Aptos" w:hAnsi="Times New Roman" w:cs="Times New Roman"/>
                <w:color w:val="000000"/>
                <w:lang w:val="en-US"/>
              </w:rPr>
              <w:t>-</w:t>
            </w:r>
          </w:p>
        </w:tc>
        <w:tc>
          <w:tcPr>
            <w:tcW w:w="1716" w:type="dxa"/>
            <w:tcBorders>
              <w:top w:val="nil"/>
              <w:left w:val="nil"/>
              <w:right w:val="nil"/>
            </w:tcBorders>
          </w:tcPr>
          <w:p w14:paraId="7F572676" w14:textId="77777777" w:rsidR="00B50533" w:rsidRDefault="00CA5982">
            <w:pPr>
              <w:spacing w:before="240" w:after="0" w:line="240" w:lineRule="auto"/>
              <w:jc w:val="center"/>
              <w:rPr>
                <w:color w:val="000000"/>
              </w:rPr>
            </w:pPr>
            <w:r>
              <w:rPr>
                <w:rFonts w:ascii="Times New Roman" w:eastAsia="Aptos" w:hAnsi="Times New Roman" w:cs="Times New Roman"/>
                <w:color w:val="000000"/>
                <w:lang w:val="en-US"/>
              </w:rPr>
              <w:t>-</w:t>
            </w:r>
          </w:p>
        </w:tc>
      </w:tr>
    </w:tbl>
    <w:p w14:paraId="3161B96D" w14:textId="77777777" w:rsidR="00B50533" w:rsidRDefault="00CA5982">
      <w:pPr>
        <w:pBdr>
          <w:bottom w:val="single" w:sz="4" w:space="1" w:color="000000"/>
        </w:pBdr>
        <w:jc w:val="both"/>
        <w:rPr>
          <w:color w:val="000000"/>
        </w:rPr>
      </w:pPr>
      <w:r>
        <w:rPr>
          <w:rFonts w:ascii="Times New Roman" w:hAnsi="Times New Roman"/>
          <w:color w:val="000000"/>
          <w:lang w:val="en-GB"/>
        </w:rPr>
        <w:t xml:space="preserve"> * Female sample</w:t>
      </w:r>
    </w:p>
    <w:p w14:paraId="0D135348" w14:textId="77777777" w:rsidR="00B50533" w:rsidRDefault="00CA5982">
      <w:pPr>
        <w:pBdr>
          <w:bottom w:val="single" w:sz="4" w:space="1" w:color="000000"/>
        </w:pBdr>
        <w:jc w:val="both"/>
        <w:rPr>
          <w:color w:val="000000"/>
        </w:rPr>
      </w:pPr>
      <w:r>
        <w:rPr>
          <w:rFonts w:ascii="Times New Roman" w:hAnsi="Times New Roman"/>
          <w:color w:val="000000"/>
          <w:lang w:val="en-GB"/>
        </w:rPr>
        <w:t xml:space="preserve">   </w:t>
      </w:r>
      <w:r>
        <w:rPr>
          <w:rFonts w:ascii="Times New Roman" w:hAnsi="Times New Roman"/>
          <w:color w:val="000000"/>
          <w:lang w:val="en-GB"/>
        </w:rPr>
        <w:t>Early first sexual intercourse is not adjusted for age.</w:t>
      </w:r>
    </w:p>
    <w:p w14:paraId="396EABFA" w14:textId="77777777" w:rsidR="00B50533" w:rsidRDefault="00CA5982">
      <w:pPr>
        <w:pBdr>
          <w:bottom w:val="single" w:sz="4" w:space="1" w:color="000000"/>
        </w:pBdr>
        <w:jc w:val="both"/>
        <w:rPr>
          <w:color w:val="000000"/>
        </w:rPr>
      </w:pPr>
      <w:r>
        <w:rPr>
          <w:rFonts w:ascii="Times New Roman" w:hAnsi="Times New Roman"/>
          <w:color w:val="000000"/>
          <w:lang w:val="en-GB"/>
        </w:rPr>
        <w:t xml:space="preserve">  Abbreviations: ADHD = Attention Deficit Hyperactivity Disorder, SES = Socio Economic Status, OR: odds ratio, IRR: Incidence Rate Ratio, CI: confidence interval.</w:t>
      </w:r>
    </w:p>
    <w:sectPr w:rsidR="00B50533">
      <w:footerReference w:type="even" r:id="rId12"/>
      <w:footerReference w:type="default" r:id="rId13"/>
      <w:footerReference w:type="first" r:id="rId14"/>
      <w:pgSz w:w="16838" w:h="11906" w:orient="landscape"/>
      <w:pgMar w:top="1417" w:right="1417" w:bottom="1417" w:left="1417" w:header="0" w:footer="708" w:gutter="0"/>
      <w:cols w:space="720"/>
      <w:formProt w:val="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2B12" w14:textId="77777777" w:rsidR="00CA5982" w:rsidRDefault="00CA5982">
      <w:pPr>
        <w:spacing w:after="0" w:line="240" w:lineRule="auto"/>
      </w:pPr>
      <w:r>
        <w:separator/>
      </w:r>
    </w:p>
  </w:endnote>
  <w:endnote w:type="continuationSeparator" w:id="0">
    <w:p w14:paraId="18B746C6" w14:textId="77777777" w:rsidR="00CA5982" w:rsidRDefault="00CA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1"/>
    <w:family w:val="swiss"/>
    <w:pitch w:val="variable"/>
    <w:sig w:usb0="E4002EFF" w:usb1="C000E47F" w:usb2="00000009" w:usb3="00000000" w:csb0="000001FF" w:csb1="00000000"/>
  </w:font>
  <w:font w:name="OpenSymbol">
    <w:altName w:val="Arial Unicode MS"/>
    <w:charset w:val="01"/>
    <w:family w:val="auto"/>
    <w:pitch w:val="variable"/>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Merriweather Sans">
    <w:charset w:val="00"/>
    <w:family w:val="auto"/>
    <w:pitch w:val="variable"/>
    <w:sig w:usb0="A00004F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56AF" w14:textId="77777777" w:rsidR="00B50533" w:rsidRDefault="00B50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981812"/>
      <w:docPartObj>
        <w:docPartGallery w:val="Page Numbers (Bottom of Page)"/>
        <w:docPartUnique/>
      </w:docPartObj>
    </w:sdtPr>
    <w:sdtEndPr/>
    <w:sdtContent>
      <w:p w14:paraId="4F55B020" w14:textId="77777777" w:rsidR="00B50533" w:rsidRDefault="00CA5982">
        <w:pPr>
          <w:pStyle w:val="Footer"/>
          <w:jc w:val="center"/>
        </w:pPr>
        <w:r>
          <w:fldChar w:fldCharType="begin"/>
        </w:r>
        <w:r>
          <w:instrText xml:space="preserve"> PAGE </w:instrText>
        </w:r>
        <w:r>
          <w:fldChar w:fldCharType="separate"/>
        </w:r>
        <w:r>
          <w:t>17</w:t>
        </w:r>
        <w:r>
          <w:fldChar w:fldCharType="end"/>
        </w:r>
      </w:p>
    </w:sdtContent>
  </w:sdt>
  <w:p w14:paraId="255294CB" w14:textId="77777777" w:rsidR="00B50533" w:rsidRDefault="00B50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921897"/>
      <w:docPartObj>
        <w:docPartGallery w:val="Page Numbers (Bottom of Page)"/>
        <w:docPartUnique/>
      </w:docPartObj>
    </w:sdtPr>
    <w:sdtEndPr/>
    <w:sdtContent>
      <w:p w14:paraId="1254094B" w14:textId="77777777" w:rsidR="00B50533" w:rsidRDefault="00CA5982">
        <w:pPr>
          <w:pStyle w:val="Footer"/>
          <w:jc w:val="center"/>
        </w:pPr>
        <w:r>
          <w:fldChar w:fldCharType="begin"/>
        </w:r>
        <w:r>
          <w:instrText xml:space="preserve"> PAGE </w:instrText>
        </w:r>
        <w:r>
          <w:fldChar w:fldCharType="separate"/>
        </w:r>
        <w:r>
          <w:t>17</w:t>
        </w:r>
        <w:r>
          <w:fldChar w:fldCharType="end"/>
        </w:r>
      </w:p>
    </w:sdtContent>
  </w:sdt>
  <w:p w14:paraId="3CF54D1A" w14:textId="77777777" w:rsidR="00B50533" w:rsidRDefault="00B50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5E04" w14:textId="77777777" w:rsidR="00B50533" w:rsidRDefault="00B505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887699"/>
      <w:docPartObj>
        <w:docPartGallery w:val="Page Numbers (Bottom of Page)"/>
        <w:docPartUnique/>
      </w:docPartObj>
    </w:sdtPr>
    <w:sdtEndPr/>
    <w:sdtContent>
      <w:p w14:paraId="0CC914DD" w14:textId="77777777" w:rsidR="00B50533" w:rsidRDefault="00CA5982">
        <w:pPr>
          <w:pStyle w:val="Footer"/>
          <w:jc w:val="center"/>
        </w:pPr>
        <w:r>
          <w:fldChar w:fldCharType="begin"/>
        </w:r>
        <w:r>
          <w:instrText xml:space="preserve"> PAGE </w:instrText>
        </w:r>
        <w:r>
          <w:fldChar w:fldCharType="separate"/>
        </w:r>
        <w:r>
          <w:t>18</w:t>
        </w:r>
        <w:r>
          <w:fldChar w:fldCharType="end"/>
        </w:r>
      </w:p>
    </w:sdtContent>
  </w:sdt>
  <w:p w14:paraId="19321816" w14:textId="77777777" w:rsidR="00B50533" w:rsidRDefault="00B505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6C96" w14:textId="77777777" w:rsidR="00B50533" w:rsidRDefault="00B505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F35A" w14:textId="77777777" w:rsidR="00CA5982" w:rsidRDefault="00CA5982">
      <w:pPr>
        <w:spacing w:after="0" w:line="240" w:lineRule="auto"/>
      </w:pPr>
      <w:r>
        <w:separator/>
      </w:r>
    </w:p>
  </w:footnote>
  <w:footnote w:type="continuationSeparator" w:id="0">
    <w:p w14:paraId="26B8571E" w14:textId="77777777" w:rsidR="00CA5982" w:rsidRDefault="00CA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1F2B"/>
    <w:multiLevelType w:val="multilevel"/>
    <w:tmpl w:val="E08E53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A657EAB"/>
    <w:multiLevelType w:val="multilevel"/>
    <w:tmpl w:val="8522E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59618153">
    <w:abstractNumId w:val="1"/>
  </w:num>
  <w:num w:numId="2" w16cid:durableId="148878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33"/>
    <w:rsid w:val="00B50533"/>
    <w:rsid w:val="00CA5982"/>
    <w:rsid w:val="00E306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26D6"/>
  <w15:docId w15:val="{5B7EFC3B-DEB1-48C3-89A5-E37FA16C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BDA"/>
    <w:pPr>
      <w:spacing w:after="160" w:line="259" w:lineRule="auto"/>
    </w:pPr>
  </w:style>
  <w:style w:type="paragraph" w:styleId="Heading1">
    <w:name w:val="heading 1"/>
    <w:basedOn w:val="Normal"/>
    <w:next w:val="Normal"/>
    <w:link w:val="Heading1Char"/>
    <w:uiPriority w:val="9"/>
    <w:qFormat/>
    <w:rsid w:val="00970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70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970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970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970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970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970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970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970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970CEF"/>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970CEF"/>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970CEF"/>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970CEF"/>
    <w:rPr>
      <w:i/>
      <w:iCs/>
      <w:color w:val="404040" w:themeColor="text1" w:themeTint="BF"/>
    </w:rPr>
  </w:style>
  <w:style w:type="character" w:styleId="IntenseEmphasis">
    <w:name w:val="Intense Emphasis"/>
    <w:basedOn w:val="DefaultParagraphFont"/>
    <w:uiPriority w:val="21"/>
    <w:qFormat/>
    <w:rsid w:val="00970CEF"/>
    <w:rPr>
      <w:i/>
      <w:iCs/>
      <w:color w:val="0F4761" w:themeColor="accent1" w:themeShade="BF"/>
    </w:rPr>
  </w:style>
  <w:style w:type="character" w:customStyle="1" w:styleId="IntenseQuoteChar">
    <w:name w:val="Intense Quote Char"/>
    <w:basedOn w:val="DefaultParagraphFont"/>
    <w:link w:val="IntenseQuote"/>
    <w:uiPriority w:val="30"/>
    <w:qFormat/>
    <w:rsid w:val="00970CEF"/>
    <w:rPr>
      <w:i/>
      <w:iCs/>
      <w:color w:val="0F4761" w:themeColor="accent1" w:themeShade="BF"/>
    </w:rPr>
  </w:style>
  <w:style w:type="character" w:styleId="IntenseReference">
    <w:name w:val="Intense Reference"/>
    <w:basedOn w:val="DefaultParagraphFont"/>
    <w:uiPriority w:val="32"/>
    <w:qFormat/>
    <w:rsid w:val="00970CEF"/>
    <w:rPr>
      <w:b/>
      <w:bCs/>
      <w:smallCaps/>
      <w:color w:val="0F4761" w:themeColor="accent1" w:themeShade="BF"/>
      <w:spacing w:val="5"/>
    </w:rPr>
  </w:style>
  <w:style w:type="character" w:customStyle="1" w:styleId="CommentTextChar">
    <w:name w:val="Comment Text Char"/>
    <w:basedOn w:val="DefaultParagraphFont"/>
    <w:link w:val="CommentText"/>
    <w:uiPriority w:val="99"/>
    <w:qFormat/>
    <w:rsid w:val="00C51BDA"/>
    <w:rPr>
      <w:sz w:val="20"/>
      <w:szCs w:val="20"/>
    </w:rPr>
  </w:style>
  <w:style w:type="character" w:customStyle="1" w:styleId="FooterChar">
    <w:name w:val="Footer Char"/>
    <w:basedOn w:val="DefaultParagraphFont"/>
    <w:link w:val="Footer"/>
    <w:uiPriority w:val="99"/>
    <w:qFormat/>
    <w:rsid w:val="00C51BDA"/>
  </w:style>
  <w:style w:type="character" w:styleId="CommentReference">
    <w:name w:val="annotation reference"/>
    <w:basedOn w:val="DefaultParagraphFont"/>
    <w:uiPriority w:val="99"/>
    <w:semiHidden/>
    <w:unhideWhenUsed/>
    <w:qFormat/>
    <w:rsid w:val="00C51BDA"/>
    <w:rPr>
      <w:sz w:val="16"/>
      <w:szCs w:val="16"/>
    </w:rPr>
  </w:style>
  <w:style w:type="character" w:customStyle="1" w:styleId="PieddepageCar1">
    <w:name w:val="Pied de page Car1"/>
    <w:basedOn w:val="DefaultParagraphFont"/>
    <w:uiPriority w:val="99"/>
    <w:semiHidden/>
    <w:qFormat/>
    <w:rsid w:val="00C51BDA"/>
  </w:style>
  <w:style w:type="character" w:customStyle="1" w:styleId="CommentSubjectChar">
    <w:name w:val="Comment Subject Char"/>
    <w:basedOn w:val="CommentTextChar"/>
    <w:link w:val="CommentSubject"/>
    <w:uiPriority w:val="99"/>
    <w:semiHidden/>
    <w:qFormat/>
    <w:rsid w:val="00A0259D"/>
    <w:rPr>
      <w:b/>
      <w:bCs/>
      <w:sz w:val="20"/>
      <w:szCs w:val="20"/>
    </w:rPr>
  </w:style>
  <w:style w:type="character" w:customStyle="1" w:styleId="BalloonTextChar">
    <w:name w:val="Balloon Text Char"/>
    <w:basedOn w:val="DefaultParagraphFont"/>
    <w:link w:val="BalloonText"/>
    <w:uiPriority w:val="99"/>
    <w:semiHidden/>
    <w:qFormat/>
    <w:rsid w:val="00A0259D"/>
    <w:rPr>
      <w:rFonts w:ascii="Segoe UI" w:hAnsi="Segoe UI" w:cs="Segoe UI"/>
      <w:sz w:val="18"/>
      <w:szCs w:val="18"/>
    </w:rPr>
  </w:style>
  <w:style w:type="character" w:customStyle="1" w:styleId="LineNumbering">
    <w:name w:val="Line Numbering"/>
    <w:qFormat/>
  </w:style>
  <w:style w:type="character" w:customStyle="1" w:styleId="LineNumbering1">
    <w:name w:val="Line Numbering1"/>
    <w:qFormat/>
  </w:style>
  <w:style w:type="character" w:customStyle="1" w:styleId="Puces">
    <w:name w:val="Puces"/>
    <w:qFormat/>
    <w:rPr>
      <w:rFonts w:ascii="OpenSymbol" w:eastAsia="OpenSymbol" w:hAnsi="OpenSymbol" w:cs="OpenSymbol"/>
    </w:rPr>
  </w:style>
  <w:style w:type="character" w:customStyle="1" w:styleId="LineNumbering2">
    <w:name w:val="Line Numbering2"/>
    <w:qFormat/>
  </w:style>
  <w:style w:type="character" w:customStyle="1" w:styleId="InternetLink">
    <w:name w:val="Internet Link"/>
    <w:qFormat/>
    <w:rPr>
      <w:color w:val="000080"/>
      <w:u w:val="single"/>
    </w:rPr>
  </w:style>
  <w:style w:type="character" w:styleId="Emphasis">
    <w:name w:val="Emphasis"/>
    <w:qFormat/>
    <w:rPr>
      <w:i/>
      <w:iCs/>
    </w:rPr>
  </w:style>
  <w:style w:type="character" w:customStyle="1" w:styleId="InternetLink1">
    <w:name w:val="Internet Link1"/>
    <w:qFormat/>
    <w:rPr>
      <w:color w:val="000080"/>
      <w:u w:val="single"/>
    </w:rPr>
  </w:style>
  <w:style w:type="character" w:styleId="Strong">
    <w:name w:val="Strong"/>
    <w:qFormat/>
    <w:rPr>
      <w:b/>
      <w:bCs/>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basedOn w:val="DefaultParagraphFont"/>
    <w:uiPriority w:val="99"/>
    <w:unhideWhenUsed/>
    <w:qFormat/>
    <w:rsid w:val="00893510"/>
    <w:rPr>
      <w:color w:val="467886" w:themeColor="hyperlink"/>
      <w:u w:val="single"/>
    </w:rPr>
  </w:style>
  <w:style w:type="character" w:styleId="UnresolvedMention">
    <w:name w:val="Unresolved Mention"/>
    <w:basedOn w:val="DefaultParagraphFont"/>
    <w:uiPriority w:val="99"/>
    <w:semiHidden/>
    <w:unhideWhenUsed/>
    <w:qFormat/>
    <w:rsid w:val="00893510"/>
    <w:rPr>
      <w:color w:val="605E5C"/>
      <w:shd w:val="clear" w:color="auto" w:fill="E1DFDD"/>
    </w:rPr>
  </w:style>
  <w:style w:type="character" w:customStyle="1" w:styleId="InternetLink5">
    <w:name w:val="Internet Link5"/>
    <w:qFormat/>
    <w:rPr>
      <w:color w:val="000080"/>
      <w:u w:val="single"/>
    </w:rPr>
  </w:style>
  <w:style w:type="character" w:customStyle="1" w:styleId="InternetLink6">
    <w:name w:val="Internet Link6"/>
    <w:basedOn w:val="DefaultParagraphFont"/>
    <w:qFormat/>
    <w:rPr>
      <w:color w:val="467886" w:themeColor="hyperlink"/>
      <w:u w:val="single"/>
    </w:rPr>
  </w:style>
  <w:style w:type="character" w:customStyle="1" w:styleId="InternetLink7">
    <w:name w:val="Internet Link7"/>
    <w:qFormat/>
    <w:rPr>
      <w:color w:val="000080"/>
      <w:u w:val="single"/>
    </w:rPr>
  </w:style>
  <w:style w:type="character" w:styleId="Hyperlink">
    <w:name w:val="Hyperlink"/>
    <w:rPr>
      <w:color w:val="000080"/>
      <w:u w:val="single"/>
    </w:rPr>
  </w:style>
  <w:style w:type="paragraph" w:customStyle="1" w:styleId="Titre">
    <w:name w:val="Titre"/>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Title">
    <w:name w:val="Title"/>
    <w:basedOn w:val="Normal"/>
    <w:next w:val="BodyText"/>
    <w:link w:val="TitleChar"/>
    <w:uiPriority w:val="10"/>
    <w:qFormat/>
    <w:rsid w:val="00970CEF"/>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70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CEF"/>
    <w:pPr>
      <w:spacing w:before="160"/>
      <w:jc w:val="center"/>
    </w:pPr>
    <w:rPr>
      <w:i/>
      <w:iCs/>
      <w:color w:val="404040" w:themeColor="text1" w:themeTint="BF"/>
    </w:rPr>
  </w:style>
  <w:style w:type="paragraph" w:styleId="ListParagraph">
    <w:name w:val="List Paragraph"/>
    <w:basedOn w:val="Normal"/>
    <w:uiPriority w:val="34"/>
    <w:qFormat/>
    <w:rsid w:val="00970CEF"/>
    <w:pPr>
      <w:ind w:left="720"/>
      <w:contextualSpacing/>
    </w:pPr>
  </w:style>
  <w:style w:type="paragraph" w:styleId="IntenseQuote">
    <w:name w:val="Intense Quote"/>
    <w:basedOn w:val="Normal"/>
    <w:next w:val="Normal"/>
    <w:link w:val="IntenseQuoteChar"/>
    <w:uiPriority w:val="30"/>
    <w:qFormat/>
    <w:rsid w:val="00970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CommentText">
    <w:name w:val="annotation text"/>
    <w:basedOn w:val="Normal"/>
    <w:link w:val="CommentTextChar"/>
    <w:qFormat/>
    <w:pPr>
      <w:spacing w:before="56" w:after="0"/>
      <w:ind w:left="56" w:right="56"/>
    </w:pPr>
    <w:rPr>
      <w:sz w:val="20"/>
      <w:szCs w:val="20"/>
    </w:rPr>
  </w:style>
  <w:style w:type="paragraph" w:customStyle="1" w:styleId="En-tteetpieddepage">
    <w:name w:val="En-tête et pied de page"/>
    <w:basedOn w:val="Normal"/>
    <w:qFormat/>
  </w:style>
  <w:style w:type="paragraph" w:styleId="Footer">
    <w:name w:val="footer"/>
    <w:basedOn w:val="Normal"/>
    <w:link w:val="FooterChar"/>
    <w:uiPriority w:val="99"/>
    <w:unhideWhenUsed/>
    <w:rsid w:val="00C51BDA"/>
    <w:pPr>
      <w:tabs>
        <w:tab w:val="center" w:pos="4536"/>
        <w:tab w:val="right" w:pos="9072"/>
      </w:tabs>
      <w:spacing w:after="0" w:line="240" w:lineRule="auto"/>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paragraph" w:styleId="CommentSubject">
    <w:name w:val="annotation subject"/>
    <w:basedOn w:val="CommentText"/>
    <w:next w:val="CommentText"/>
    <w:link w:val="CommentSubjectChar"/>
    <w:uiPriority w:val="99"/>
    <w:semiHidden/>
    <w:unhideWhenUsed/>
    <w:qFormat/>
    <w:rsid w:val="00A0259D"/>
    <w:rPr>
      <w:b/>
      <w:bCs/>
    </w:rPr>
  </w:style>
  <w:style w:type="paragraph" w:styleId="BalloonText">
    <w:name w:val="Balloon Text"/>
    <w:basedOn w:val="Normal"/>
    <w:link w:val="BalloonTextChar"/>
    <w:uiPriority w:val="99"/>
    <w:semiHidden/>
    <w:unhideWhenUsed/>
    <w:qFormat/>
    <w:rsid w:val="00A0259D"/>
    <w:pPr>
      <w:spacing w:after="0" w:line="240" w:lineRule="auto"/>
    </w:pPr>
    <w:rPr>
      <w:rFonts w:ascii="Segoe UI" w:hAnsi="Segoe UI" w:cs="Segoe UI"/>
      <w:sz w:val="18"/>
      <w:szCs w:val="18"/>
    </w:rPr>
  </w:style>
  <w:style w:type="paragraph" w:styleId="Revision">
    <w:name w:val="Revision"/>
    <w:uiPriority w:val="99"/>
    <w:semiHidden/>
    <w:qFormat/>
    <w:rsid w:val="00987F64"/>
    <w:pPr>
      <w:suppressAutoHyphens w:val="0"/>
    </w:pPr>
  </w:style>
  <w:style w:type="numbering" w:customStyle="1" w:styleId="Pasdeliste">
    <w:name w:val="Pas de liste"/>
    <w:uiPriority w:val="99"/>
    <w:semiHidden/>
    <w:unhideWhenUsed/>
    <w:qFormat/>
  </w:style>
  <w:style w:type="table" w:styleId="TableGrid">
    <w:name w:val="Table Grid"/>
    <w:basedOn w:val="TableNormal"/>
    <w:uiPriority w:val="39"/>
    <w:rsid w:val="00C51BDA"/>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6828/cannabis/2023/000134"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A0A9-9554-4EA9-B2C1-FE5C5BB2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5854</Words>
  <Characters>33371</Characters>
  <Application>Microsoft Office Word</Application>
  <DocSecurity>4</DocSecurity>
  <Lines>278</Lines>
  <Paragraphs>78</Paragraphs>
  <ScaleCrop>false</ScaleCrop>
  <Company>ISPED</Company>
  <LinksUpToDate>false</LinksUpToDate>
  <CharactersWithSpaces>39147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Offranc</dc:creator>
  <dc:description/>
  <cp:lastModifiedBy>Tanya Palmer</cp:lastModifiedBy>
  <cp:revision>2</cp:revision>
  <dcterms:created xsi:type="dcterms:W3CDTF">2025-12-03T10:53:00Z</dcterms:created>
  <dcterms:modified xsi:type="dcterms:W3CDTF">2025-12-03T10:53:00Z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a9cdf34c6db6e7667ac8e57aa8b8254bc90a5f5019194fb6bc60c8739015232d</vt:lpwstr>
  </property>
</Properties>
</file>