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CEEC" w14:textId="26DE6739" w:rsidR="00AC77CA" w:rsidRPr="001B7873" w:rsidRDefault="00BA3E54"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Set up to </w:t>
      </w:r>
      <w:r w:rsidR="00C60661" w:rsidRPr="001B7873">
        <w:rPr>
          <w:rFonts w:ascii="Times New Roman" w:hAnsi="Times New Roman" w:cs="Times New Roman"/>
          <w:sz w:val="24"/>
          <w:szCs w:val="24"/>
        </w:rPr>
        <w:t>F</w:t>
      </w:r>
      <w:r w:rsidRPr="001B7873">
        <w:rPr>
          <w:rFonts w:ascii="Times New Roman" w:hAnsi="Times New Roman" w:cs="Times New Roman"/>
          <w:sz w:val="24"/>
          <w:szCs w:val="24"/>
        </w:rPr>
        <w:t>ail</w:t>
      </w:r>
      <w:r w:rsidR="001273D0" w:rsidRPr="001B7873">
        <w:rPr>
          <w:rFonts w:ascii="Times New Roman" w:hAnsi="Times New Roman" w:cs="Times New Roman"/>
          <w:sz w:val="24"/>
          <w:szCs w:val="24"/>
        </w:rPr>
        <w:t>?</w:t>
      </w:r>
      <w:r w:rsidR="003375FD" w:rsidRPr="001B7873">
        <w:rPr>
          <w:rFonts w:ascii="Times New Roman" w:hAnsi="Times New Roman" w:cs="Times New Roman"/>
          <w:sz w:val="24"/>
          <w:szCs w:val="24"/>
        </w:rPr>
        <w:t xml:space="preserve"> </w:t>
      </w:r>
      <w:proofErr w:type="spellStart"/>
      <w:r w:rsidR="00B72B34" w:rsidRPr="001B7873">
        <w:rPr>
          <w:rFonts w:ascii="Times New Roman" w:hAnsi="Times New Roman" w:cs="Times New Roman"/>
          <w:sz w:val="24"/>
          <w:szCs w:val="24"/>
        </w:rPr>
        <w:t>Responsibilisation</w:t>
      </w:r>
      <w:proofErr w:type="spellEnd"/>
      <w:r w:rsidR="00B72B34" w:rsidRPr="001B7873">
        <w:rPr>
          <w:rFonts w:ascii="Times New Roman" w:hAnsi="Times New Roman" w:cs="Times New Roman"/>
          <w:sz w:val="24"/>
          <w:szCs w:val="24"/>
        </w:rPr>
        <w:t>,</w:t>
      </w:r>
      <w:r w:rsidRPr="001B7873">
        <w:rPr>
          <w:rFonts w:ascii="Times New Roman" w:hAnsi="Times New Roman" w:cs="Times New Roman"/>
          <w:sz w:val="24"/>
          <w:szCs w:val="24"/>
        </w:rPr>
        <w:t xml:space="preserve"> </w:t>
      </w:r>
      <w:r w:rsidR="00D030B2" w:rsidRPr="001B7873">
        <w:rPr>
          <w:rFonts w:ascii="Times New Roman" w:hAnsi="Times New Roman" w:cs="Times New Roman"/>
          <w:sz w:val="24"/>
          <w:szCs w:val="24"/>
        </w:rPr>
        <w:t>D</w:t>
      </w:r>
      <w:r w:rsidRPr="001B7873">
        <w:rPr>
          <w:rFonts w:ascii="Times New Roman" w:hAnsi="Times New Roman" w:cs="Times New Roman"/>
          <w:sz w:val="24"/>
          <w:szCs w:val="24"/>
        </w:rPr>
        <w:t xml:space="preserve">ebt and </w:t>
      </w:r>
      <w:r w:rsidR="00D030B2" w:rsidRPr="001B7873">
        <w:rPr>
          <w:rFonts w:ascii="Times New Roman" w:hAnsi="Times New Roman" w:cs="Times New Roman"/>
          <w:sz w:val="24"/>
          <w:szCs w:val="24"/>
        </w:rPr>
        <w:t>H</w:t>
      </w:r>
      <w:r w:rsidRPr="001B7873">
        <w:rPr>
          <w:rFonts w:ascii="Times New Roman" w:hAnsi="Times New Roman" w:cs="Times New Roman"/>
          <w:sz w:val="24"/>
          <w:szCs w:val="24"/>
        </w:rPr>
        <w:t xml:space="preserve">ome </w:t>
      </w:r>
      <w:r w:rsidR="00D030B2" w:rsidRPr="001B7873">
        <w:rPr>
          <w:rFonts w:ascii="Times New Roman" w:hAnsi="Times New Roman" w:cs="Times New Roman"/>
          <w:sz w:val="24"/>
          <w:szCs w:val="24"/>
        </w:rPr>
        <w:t>L</w:t>
      </w:r>
      <w:r w:rsidRPr="001B7873">
        <w:rPr>
          <w:rFonts w:ascii="Times New Roman" w:hAnsi="Times New Roman" w:cs="Times New Roman"/>
          <w:sz w:val="24"/>
          <w:szCs w:val="24"/>
        </w:rPr>
        <w:t>oss</w:t>
      </w:r>
      <w:r w:rsidR="00D127E4" w:rsidRPr="001B7873">
        <w:rPr>
          <w:rFonts w:ascii="Times New Roman" w:hAnsi="Times New Roman" w:cs="Times New Roman"/>
          <w:sz w:val="24"/>
          <w:szCs w:val="24"/>
        </w:rPr>
        <w:t xml:space="preserve"> in the </w:t>
      </w:r>
      <w:r w:rsidR="00D030B2" w:rsidRPr="001B7873">
        <w:rPr>
          <w:rFonts w:ascii="Times New Roman" w:hAnsi="Times New Roman" w:cs="Times New Roman"/>
          <w:sz w:val="24"/>
          <w:szCs w:val="24"/>
        </w:rPr>
        <w:t>S</w:t>
      </w:r>
      <w:r w:rsidR="00D127E4" w:rsidRPr="001B7873">
        <w:rPr>
          <w:rFonts w:ascii="Times New Roman" w:hAnsi="Times New Roman" w:cs="Times New Roman"/>
          <w:sz w:val="24"/>
          <w:szCs w:val="24"/>
        </w:rPr>
        <w:t xml:space="preserve">ocial </w:t>
      </w:r>
      <w:r w:rsidR="0018634F" w:rsidRPr="001B7873">
        <w:rPr>
          <w:rFonts w:ascii="Times New Roman" w:hAnsi="Times New Roman" w:cs="Times New Roman"/>
          <w:sz w:val="24"/>
          <w:szCs w:val="24"/>
        </w:rPr>
        <w:t>Rented</w:t>
      </w:r>
      <w:r w:rsidR="00D127E4" w:rsidRPr="001B7873">
        <w:rPr>
          <w:rFonts w:ascii="Times New Roman" w:hAnsi="Times New Roman" w:cs="Times New Roman"/>
          <w:sz w:val="24"/>
          <w:szCs w:val="24"/>
        </w:rPr>
        <w:t xml:space="preserve"> </w:t>
      </w:r>
      <w:r w:rsidR="00D030B2" w:rsidRPr="001B7873">
        <w:rPr>
          <w:rFonts w:ascii="Times New Roman" w:hAnsi="Times New Roman" w:cs="Times New Roman"/>
          <w:sz w:val="24"/>
          <w:szCs w:val="24"/>
        </w:rPr>
        <w:t>S</w:t>
      </w:r>
      <w:r w:rsidR="00D127E4" w:rsidRPr="001B7873">
        <w:rPr>
          <w:rFonts w:ascii="Times New Roman" w:hAnsi="Times New Roman" w:cs="Times New Roman"/>
          <w:sz w:val="24"/>
          <w:szCs w:val="24"/>
        </w:rPr>
        <w:t>ector</w:t>
      </w:r>
    </w:p>
    <w:p w14:paraId="3A812F6E" w14:textId="3CB8F535" w:rsidR="00B3410E" w:rsidRPr="001B7873" w:rsidRDefault="00B3410E"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A</w:t>
      </w:r>
      <w:r w:rsidR="004F32F3" w:rsidRPr="001B7873">
        <w:rPr>
          <w:rFonts w:ascii="Times New Roman" w:hAnsi="Times New Roman" w:cs="Times New Roman"/>
          <w:b/>
          <w:bCs/>
          <w:sz w:val="24"/>
          <w:szCs w:val="24"/>
        </w:rPr>
        <w:t>bstract</w:t>
      </w:r>
    </w:p>
    <w:p w14:paraId="667D4F5D" w14:textId="77777777" w:rsidR="00EA0C12" w:rsidRPr="001B7873" w:rsidRDefault="00146111" w:rsidP="004F32F3">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This article contributes to an understanding of the effects of the ‘</w:t>
      </w:r>
      <w:proofErr w:type="spellStart"/>
      <w:r w:rsidRPr="001B7873">
        <w:rPr>
          <w:rFonts w:ascii="Times New Roman" w:hAnsi="Times New Roman" w:cs="Times New Roman"/>
          <w:i/>
          <w:iCs/>
          <w:sz w:val="24"/>
          <w:szCs w:val="24"/>
        </w:rPr>
        <w:t>responsibilisation</w:t>
      </w:r>
      <w:proofErr w:type="spellEnd"/>
      <w:r w:rsidRPr="001B7873">
        <w:rPr>
          <w:rFonts w:ascii="Times New Roman" w:hAnsi="Times New Roman" w:cs="Times New Roman"/>
          <w:i/>
          <w:iCs/>
          <w:sz w:val="24"/>
          <w:szCs w:val="24"/>
        </w:rPr>
        <w:t xml:space="preserve"> agenda’ on social housing tenants in the UK, drawing on their testimonies to offer an evaluation of the impact of policies designed to discipline them into taking responsibility for maintaining their tenancy. While the focus of the investigation is on the UK, the themes explored herein will resonate with those in developed economies, including Australia, the US, and the Netherlands, that have experienced attempts by the state to transfer responsibility for managing social problems and risks to the individual. What our data reveal is that the </w:t>
      </w:r>
      <w:proofErr w:type="spellStart"/>
      <w:r w:rsidRPr="001B7873">
        <w:rPr>
          <w:rFonts w:ascii="Times New Roman" w:hAnsi="Times New Roman" w:cs="Times New Roman"/>
          <w:i/>
          <w:iCs/>
          <w:sz w:val="24"/>
          <w:szCs w:val="24"/>
        </w:rPr>
        <w:t>responsibilisation</w:t>
      </w:r>
      <w:proofErr w:type="spellEnd"/>
      <w:r w:rsidRPr="001B7873">
        <w:rPr>
          <w:rFonts w:ascii="Times New Roman" w:hAnsi="Times New Roman" w:cs="Times New Roman"/>
          <w:i/>
          <w:iCs/>
          <w:sz w:val="24"/>
          <w:szCs w:val="24"/>
        </w:rPr>
        <w:t xml:space="preserve"> agenda has proven, in practice, to be both incoherent and counterproductive. Rather than empowering social tenants to take responsibility for meeting their housing needs, it has reinforced the structural causes of rent arrears, creating a spiral of debt that is, for some, both inevitable and inescapable. These tenants, are, in effect, being set up to fail. The article concludes by arguing that our data serve both to evidence the consequences of the </w:t>
      </w:r>
      <w:proofErr w:type="spellStart"/>
      <w:r w:rsidRPr="001B7873">
        <w:rPr>
          <w:rFonts w:ascii="Times New Roman" w:hAnsi="Times New Roman" w:cs="Times New Roman"/>
          <w:i/>
          <w:iCs/>
          <w:sz w:val="24"/>
          <w:szCs w:val="24"/>
        </w:rPr>
        <w:t>responsibilisation</w:t>
      </w:r>
      <w:proofErr w:type="spellEnd"/>
      <w:r w:rsidRPr="001B7873">
        <w:rPr>
          <w:rFonts w:ascii="Times New Roman" w:hAnsi="Times New Roman" w:cs="Times New Roman"/>
          <w:i/>
          <w:iCs/>
          <w:sz w:val="24"/>
          <w:szCs w:val="24"/>
        </w:rPr>
        <w:t xml:space="preserve"> agenda for social housing tenants, and the value of putting the voices of those with lived experience of housing debt at the centre of policy reform.</w:t>
      </w:r>
    </w:p>
    <w:p w14:paraId="36CF5D20" w14:textId="79199BDC" w:rsidR="00D9642E" w:rsidRPr="001B7873" w:rsidRDefault="00D9642E" w:rsidP="004F32F3">
      <w:pPr>
        <w:spacing w:after="0" w:line="480" w:lineRule="auto"/>
        <w:rPr>
          <w:rFonts w:ascii="Times New Roman" w:hAnsi="Times New Roman" w:cs="Times New Roman"/>
          <w:sz w:val="24"/>
          <w:szCs w:val="24"/>
        </w:rPr>
      </w:pPr>
      <w:r w:rsidRPr="001B7873">
        <w:rPr>
          <w:rFonts w:ascii="Times New Roman" w:hAnsi="Times New Roman" w:cs="Times New Roman"/>
          <w:b/>
          <w:bCs/>
          <w:sz w:val="24"/>
          <w:szCs w:val="24"/>
        </w:rPr>
        <w:t>K</w:t>
      </w:r>
      <w:r w:rsidR="00824615" w:rsidRPr="001B7873">
        <w:rPr>
          <w:rFonts w:ascii="Times New Roman" w:hAnsi="Times New Roman" w:cs="Times New Roman"/>
          <w:b/>
          <w:bCs/>
          <w:sz w:val="24"/>
          <w:szCs w:val="24"/>
        </w:rPr>
        <w:t>ey words:</w:t>
      </w:r>
      <w:r w:rsidR="00824615" w:rsidRPr="001B7873">
        <w:rPr>
          <w:rFonts w:ascii="Times New Roman" w:hAnsi="Times New Roman" w:cs="Times New Roman"/>
          <w:b/>
          <w:bCs/>
          <w:i/>
          <w:iCs/>
          <w:sz w:val="24"/>
          <w:szCs w:val="24"/>
        </w:rPr>
        <w:t xml:space="preserve"> </w:t>
      </w:r>
      <w:r w:rsidRPr="001B7873">
        <w:rPr>
          <w:rFonts w:ascii="Times New Roman" w:hAnsi="Times New Roman" w:cs="Times New Roman"/>
          <w:sz w:val="24"/>
          <w:szCs w:val="24"/>
        </w:rPr>
        <w:t>:</w:t>
      </w:r>
    </w:p>
    <w:p w14:paraId="437D5913" w14:textId="1EF66CAE" w:rsidR="00306297" w:rsidRPr="001B7873" w:rsidRDefault="00306297" w:rsidP="004F32F3">
      <w:pPr>
        <w:spacing w:after="0" w:line="480" w:lineRule="auto"/>
        <w:rPr>
          <w:rFonts w:ascii="Times New Roman" w:hAnsi="Times New Roman" w:cs="Times New Roman"/>
          <w:sz w:val="24"/>
          <w:szCs w:val="24"/>
        </w:rPr>
      </w:pP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w:t>
      </w:r>
      <w:r w:rsidR="0001661E" w:rsidRPr="001B7873">
        <w:rPr>
          <w:rFonts w:ascii="Times New Roman" w:hAnsi="Times New Roman" w:cs="Times New Roman"/>
          <w:sz w:val="24"/>
          <w:szCs w:val="24"/>
        </w:rPr>
        <w:t>social housing, eviction, rent arrears</w:t>
      </w:r>
    </w:p>
    <w:p w14:paraId="4A0D9F45" w14:textId="4E52ACAD" w:rsidR="003817E0" w:rsidRPr="001B7873" w:rsidRDefault="00B62C3A"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I</w:t>
      </w:r>
      <w:r w:rsidR="00B3410E" w:rsidRPr="001B7873">
        <w:rPr>
          <w:rFonts w:ascii="Times New Roman" w:hAnsi="Times New Roman" w:cs="Times New Roman"/>
          <w:b/>
          <w:bCs/>
          <w:sz w:val="24"/>
          <w:szCs w:val="24"/>
        </w:rPr>
        <w:t>ntroduction</w:t>
      </w:r>
    </w:p>
    <w:p w14:paraId="2FEAA50E" w14:textId="18F95C52" w:rsidR="00F22B3B" w:rsidRPr="001B7873" w:rsidRDefault="007E680E" w:rsidP="00D976C5">
      <w:pPr>
        <w:spacing w:after="0" w:line="480" w:lineRule="auto"/>
        <w:rPr>
          <w:rFonts w:ascii="Times New Roman" w:hAnsi="Times New Roman" w:cs="Times New Roman"/>
          <w:sz w:val="24"/>
          <w:szCs w:val="24"/>
        </w:rPr>
      </w:pP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characterised by the transfer of responsibility </w:t>
      </w:r>
      <w:r w:rsidR="0001268C" w:rsidRPr="001B7873">
        <w:rPr>
          <w:rFonts w:ascii="Times New Roman" w:hAnsi="Times New Roman" w:cs="Times New Roman"/>
          <w:sz w:val="24"/>
          <w:szCs w:val="24"/>
        </w:rPr>
        <w:t>to an individual or community for tasks that would otherwise be carried out by the state</w:t>
      </w:r>
      <w:r w:rsidR="00C44CAA" w:rsidRPr="001B7873">
        <w:rPr>
          <w:rFonts w:ascii="Times New Roman" w:hAnsi="Times New Roman" w:cs="Times New Roman"/>
          <w:sz w:val="24"/>
          <w:szCs w:val="24"/>
        </w:rPr>
        <w:t xml:space="preserve">, </w:t>
      </w:r>
      <w:r w:rsidRPr="001B7873">
        <w:rPr>
          <w:rFonts w:ascii="Times New Roman" w:hAnsi="Times New Roman" w:cs="Times New Roman"/>
          <w:sz w:val="24"/>
          <w:szCs w:val="24"/>
        </w:rPr>
        <w:t xml:space="preserve">has been evident in the policies of successive governments </w:t>
      </w:r>
      <w:r w:rsidR="002B4A07" w:rsidRPr="001B7873">
        <w:rPr>
          <w:rFonts w:ascii="Times New Roman" w:hAnsi="Times New Roman" w:cs="Times New Roman"/>
          <w:sz w:val="24"/>
          <w:szCs w:val="24"/>
        </w:rPr>
        <w:t xml:space="preserve">in the UK and US </w:t>
      </w:r>
      <w:r w:rsidRPr="001B7873">
        <w:rPr>
          <w:rFonts w:ascii="Times New Roman" w:hAnsi="Times New Roman" w:cs="Times New Roman"/>
          <w:sz w:val="24"/>
          <w:szCs w:val="24"/>
        </w:rPr>
        <w:t>for decades</w:t>
      </w:r>
      <w:r w:rsidR="00797EA6" w:rsidRPr="001B7873">
        <w:rPr>
          <w:rFonts w:ascii="Times New Roman" w:hAnsi="Times New Roman" w:cs="Times New Roman"/>
          <w:sz w:val="24"/>
          <w:szCs w:val="24"/>
        </w:rPr>
        <w:t xml:space="preserve"> </w:t>
      </w:r>
      <w:r w:rsidR="00797EA6" w:rsidRPr="001B7873">
        <w:rPr>
          <w:rFonts w:ascii="Times New Roman" w:hAnsi="Times New Roman" w:cs="Times New Roman"/>
          <w:sz w:val="24"/>
          <w:szCs w:val="24"/>
        </w:rPr>
        <w:fldChar w:fldCharType="begin" w:fldLock="1"/>
      </w:r>
      <w:r w:rsidR="00BB39A1" w:rsidRPr="001B7873">
        <w:rPr>
          <w:rFonts w:ascii="Times New Roman" w:hAnsi="Times New Roman" w:cs="Times New Roman"/>
          <w:sz w:val="24"/>
          <w:szCs w:val="24"/>
        </w:rPr>
        <w:instrText>ADDIN CSL_CITATION {"citationItems":[{"id":"ITEM-1","itemData":{"DOI":"10.1093/bjsw/bct172","ISSN":"0045-3102","abstract":"In this paper, we explore the ways in which child welfare, adolescent mental health and juvenile justice service providers engage in processes of responsibilisation. Drawing on qualitative data gathered from service files of youth receiving concurrent services from child welfare, corrections and mental health services, this article will discuss how a neo-liberal approach to service is reflected in the case notes of front line staff. Analysis reveals an overarching reliance on discourses of youth responsibilisation in the service files, where the risks which young people are exposed to were perceived as rational choices rather than contextual factors that needed to be accounted for in case management and service plans. Front line workers discussed case plans in terms of youth being willing or unwilling, compliant or non-compliant with regard to programming. This view of youth as autonomous actors had repercussions for youth who did not present as ‘co-operative’ and ‘mature’. The article concludes with a reflection on the role of services in the lives of vulnerable youth and implications for practice.","author":[{"dropping-particle":"","family":"Liebenberg","given":"Linda","non-dropping-particle":"","parse-names":false,"suffix":""},{"dropping-particle":"","family":"Ungar","given":"Michael","non-dropping-particle":"","parse-names":false,"suffix":""},{"dropping-particle":"","family":"Ikeda","given":"Janice","non-dropping-particle":"","parse-names":false,"suffix":""}],"container-title":"The British Journal of Social Work","id":"ITEM-1","issue":"3","issued":{"date-parts":[["2015","4","1"]]},"page":"1006-1021","title":"Neo-Liberalism and Responsibilisation in the Discourse of Social Service Workers","type":"article-journal","volume":"45"},"uris":["http://www.mendeley.com/documents/?uuid=942237c1-4fdf-4704-ae9f-1ff155296634"]},{"id":"ITEM-2","itemData":{"DOI":"10.1016/B978-0-08-097086-8.28044-6","ISBN":"9780080970875","abstract":"Policy ambitions to put older people at the center of their own care are being developed internationally. These enable people to express their choices in, and control over, the support they require to make life good. This article outlines the common approaches to this trend and summarizes evidence about the implications of personal budgets, cash for counseling, consumer-directed care, and self-directed support. It discusses the evidence base related to older people as consumers and the implementation of schemes that have been evaluated. The article debates these developments in the context of social science theories.","author":[{"dropping-particle":"","family":"Manthorpe","given":"Jill","non-dropping-particle":"","parse-names":false,"suffix":""}],"container-title":"International Encyclopedia of the Social &amp; Behavioral Sciences: Second Edition","edition":"Second Edi","id":"ITEM-2","issued":{"date-parts":[["2015"]]},"number-of-pages":"498-503","publisher":"Elsevier","title":"Self-Directed Care and Individual Budgets for Older People: Lessons from the UK","type":"book","volume":"21"},"uris":["http://www.mendeley.com/documents/?uuid=eacb1bdf-e089-44db-921d-1899fa71b1d0"]},{"id":"ITEM-3","itemData":{"DOI":"DOI: 10.1017/S147474641700046X","ISSN":"1474-7464","abstract":"Responsibilisation is commonly associated with a neoliberal transfer of responsibilities from state to social actors. However, it also covers the construction of responsibility where it does not exist yet – where citizens need socialisation to manufacture responsibility so they become economically and socially active, healthy, and productive subjects. This article aims to bring more conceptual clarity in these practices. Based on an analysis of literature on contemporary welfare state policies, three different techniques are discerned: reciprocal governance in welfare state services; training and treatment of vulnerable citizens through support and structure; and choice engineering by working upon the unconscious and psychological triggers underlying decision making. These techniques of behavioural power seek responsibilisation by working upon people's understanding of responsibility as a moral imperative and upon the rational or psychological mechanisms that constitute the choices they make and the attitudes they have.","author":[{"dropping-particle":"","family":"Peeters","given":"Rik","non-dropping-particle":"","parse-names":false,"suffix":""}],"container-title":"Social Policy and Society","edition":"2017/11/23","id":"ITEM-3","issue":"1","issued":{"date-parts":[["2019"]]},"page":"51-65","publisher":"Cambridge University Press","title":"Manufacturing Responsibility: The Governmentality of Behavioural Power in Social Policies","type":"article-journal","volume":"18"},"uris":["http://www.mendeley.com/documents/?uuid=c767e3b6-c091-4099-bf70-c40da8ff12dd"]}],"mendeley":{"formattedCitation":"(Liebenberg, Ungar and Ikeda 2015; Manthorpe 2015; Peeters 2019)","manualFormatting":"(Liebenberg, Ungar and Ikeda, 2015; Manthorpe, 2015; Peeters, 2019)","plainTextFormattedCitation":"(Liebenberg, Ungar and Ikeda 2015; Manthorpe 2015; Peeters 2019)","previouslyFormattedCitation":"(Liebenberg, Ungar and Ikeda 2015; Manthorpe 2015; Peeters 2019)"},"properties":{"noteIndex":0},"schema":"https://github.com/citation-style-language/schema/raw/master/csl-citation.json"}</w:instrText>
      </w:r>
      <w:r w:rsidR="00797EA6" w:rsidRPr="001B7873">
        <w:rPr>
          <w:rFonts w:ascii="Times New Roman" w:hAnsi="Times New Roman" w:cs="Times New Roman"/>
          <w:sz w:val="24"/>
          <w:szCs w:val="24"/>
        </w:rPr>
        <w:fldChar w:fldCharType="separate"/>
      </w:r>
      <w:r w:rsidR="00797EA6" w:rsidRPr="001B7873">
        <w:rPr>
          <w:rFonts w:ascii="Times New Roman" w:hAnsi="Times New Roman" w:cs="Times New Roman"/>
          <w:noProof/>
          <w:sz w:val="24"/>
          <w:szCs w:val="24"/>
        </w:rPr>
        <w:t>(Liebenberg, Ungar and Ikeda</w:t>
      </w:r>
      <w:r w:rsidR="00BB39A1" w:rsidRPr="001B7873">
        <w:rPr>
          <w:rFonts w:ascii="Times New Roman" w:hAnsi="Times New Roman" w:cs="Times New Roman"/>
          <w:noProof/>
          <w:sz w:val="24"/>
          <w:szCs w:val="24"/>
        </w:rPr>
        <w:t>,</w:t>
      </w:r>
      <w:r w:rsidR="00797EA6" w:rsidRPr="001B7873">
        <w:rPr>
          <w:rFonts w:ascii="Times New Roman" w:hAnsi="Times New Roman" w:cs="Times New Roman"/>
          <w:noProof/>
          <w:sz w:val="24"/>
          <w:szCs w:val="24"/>
        </w:rPr>
        <w:t xml:space="preserve"> 2015; Manthorpe</w:t>
      </w:r>
      <w:r w:rsidR="00BB39A1" w:rsidRPr="001B7873">
        <w:rPr>
          <w:rFonts w:ascii="Times New Roman" w:hAnsi="Times New Roman" w:cs="Times New Roman"/>
          <w:noProof/>
          <w:sz w:val="24"/>
          <w:szCs w:val="24"/>
        </w:rPr>
        <w:t>,</w:t>
      </w:r>
      <w:r w:rsidR="00797EA6" w:rsidRPr="001B7873">
        <w:rPr>
          <w:rFonts w:ascii="Times New Roman" w:hAnsi="Times New Roman" w:cs="Times New Roman"/>
          <w:noProof/>
          <w:sz w:val="24"/>
          <w:szCs w:val="24"/>
        </w:rPr>
        <w:t xml:space="preserve"> 2015; Peeters</w:t>
      </w:r>
      <w:r w:rsidR="00BB39A1" w:rsidRPr="001B7873">
        <w:rPr>
          <w:rFonts w:ascii="Times New Roman" w:hAnsi="Times New Roman" w:cs="Times New Roman"/>
          <w:noProof/>
          <w:sz w:val="24"/>
          <w:szCs w:val="24"/>
        </w:rPr>
        <w:t>,</w:t>
      </w:r>
      <w:r w:rsidR="00797EA6" w:rsidRPr="001B7873">
        <w:rPr>
          <w:rFonts w:ascii="Times New Roman" w:hAnsi="Times New Roman" w:cs="Times New Roman"/>
          <w:noProof/>
          <w:sz w:val="24"/>
          <w:szCs w:val="24"/>
        </w:rPr>
        <w:t xml:space="preserve"> 2019)</w:t>
      </w:r>
      <w:r w:rsidR="00797EA6" w:rsidRPr="001B7873">
        <w:rPr>
          <w:rFonts w:ascii="Times New Roman" w:hAnsi="Times New Roman" w:cs="Times New Roman"/>
          <w:sz w:val="24"/>
          <w:szCs w:val="24"/>
        </w:rPr>
        <w:fldChar w:fldCharType="end"/>
      </w:r>
      <w:r w:rsidRPr="001B7873">
        <w:rPr>
          <w:rFonts w:ascii="Times New Roman" w:hAnsi="Times New Roman" w:cs="Times New Roman"/>
          <w:sz w:val="24"/>
          <w:szCs w:val="24"/>
        </w:rPr>
        <w:t>.</w:t>
      </w:r>
      <w:r w:rsidR="0001268C" w:rsidRPr="001B7873">
        <w:rPr>
          <w:rFonts w:ascii="Times New Roman" w:hAnsi="Times New Roman" w:cs="Times New Roman"/>
          <w:sz w:val="24"/>
          <w:szCs w:val="24"/>
        </w:rPr>
        <w:t xml:space="preserve"> Such an approach emphasises individual agency and empowerment and </w:t>
      </w:r>
      <w:r w:rsidR="00891004" w:rsidRPr="001B7873">
        <w:rPr>
          <w:rFonts w:ascii="Times New Roman" w:hAnsi="Times New Roman" w:cs="Times New Roman"/>
          <w:sz w:val="24"/>
          <w:szCs w:val="24"/>
        </w:rPr>
        <w:t xml:space="preserve">is underpinned by the belief that the poor are too dependent on </w:t>
      </w:r>
      <w:r w:rsidR="00891004" w:rsidRPr="001B7873">
        <w:rPr>
          <w:rFonts w:ascii="Times New Roman" w:hAnsi="Times New Roman" w:cs="Times New Roman"/>
          <w:sz w:val="24"/>
          <w:szCs w:val="24"/>
        </w:rPr>
        <w:lastRenderedPageBreak/>
        <w:t xml:space="preserve">state ‘handouts’ and need to be encouraged into self-reliance, elevating themselves through education and (hard) work </w:t>
      </w:r>
      <w:r w:rsidR="00891004" w:rsidRPr="001B7873">
        <w:rPr>
          <w:rFonts w:ascii="Times New Roman" w:hAnsi="Times New Roman" w:cs="Times New Roman"/>
          <w:sz w:val="24"/>
          <w:szCs w:val="24"/>
        </w:rPr>
        <w:fldChar w:fldCharType="begin" w:fldLock="1"/>
      </w:r>
      <w:r w:rsidR="00891004" w:rsidRPr="001B7873">
        <w:rPr>
          <w:rFonts w:ascii="Times New Roman" w:hAnsi="Times New Roman" w:cs="Times New Roman"/>
          <w:sz w:val="24"/>
          <w:szCs w:val="24"/>
        </w:rPr>
        <w:instrText>ADDIN CSL_CITATION {"citationItems":[{"id":"ITEM-1","itemData":{"DOI":"10.1177/0261018315588232","ISSN":"1461703X","abstract":"The article examines the representation of housing risk in contemporary Australian policy discourse through a critical analysis of two policy texts from the recent Victorian Coalition government (2010–2014). Drawing on governmentality theory and contemporary debates on neoliberalism, it examines how these policy texts perpetuate a discourse in which ‘housing risk’ is primarily understood as an issue for individuals to manage, rather than as an issue with predominantly structural roots. It then explores how this particular neoliberal representation of ‘housing risk’ supports policy solutions that ultimately responsibilise individuals through a narrow focus on education and employment as the pathways to independence in the private housing market. The article argues that this situation is problematic in a context of increasing rates of homelessness and diminished access to affordable housing across Australia.","author":[{"dropping-particle":"","family":"Stonehouse","given":"Darran","non-dropping-particle":"","parse-names":false,"suffix":""},{"dropping-particle":"","family":"Threlkeld","given":"Guinever","non-dropping-particle":"","parse-names":false,"suffix":""},{"dropping-particle":"","family":"Farmer","given":"Jane","non-dropping-particle":"","parse-names":false,"suffix":""}],"container-title":"Critical Social Policy","id":"ITEM-1","issue":"3","issued":{"date-parts":[["2015"]]},"page":"393-413","title":"‘Housing risk’ and the neoliberal discourse of responsibilisation in Victoria","type":"article-journal","volume":"35"},"uris":["http://www.mendeley.com/documents/?uuid=b945a544-94de-47ba-b8ea-12428bb03101"]}],"mendeley":{"formattedCitation":"(Stonehouse, Threlkeld and Farmer 2015)","manualFormatting":"(Stonehouse, Threlkeld and Farmer, 2015)","plainTextFormattedCitation":"(Stonehouse, Threlkeld and Farmer 2015)","previouslyFormattedCitation":"(Stonehouse, Threlkeld and Farmer 2015)"},"properties":{"noteIndex":0},"schema":"https://github.com/citation-style-language/schema/raw/master/csl-citation.json"}</w:instrText>
      </w:r>
      <w:r w:rsidR="00891004" w:rsidRPr="001B7873">
        <w:rPr>
          <w:rFonts w:ascii="Times New Roman" w:hAnsi="Times New Roman" w:cs="Times New Roman"/>
          <w:sz w:val="24"/>
          <w:szCs w:val="24"/>
        </w:rPr>
        <w:fldChar w:fldCharType="separate"/>
      </w:r>
      <w:r w:rsidR="00891004" w:rsidRPr="001B7873">
        <w:rPr>
          <w:rFonts w:ascii="Times New Roman" w:hAnsi="Times New Roman" w:cs="Times New Roman"/>
          <w:noProof/>
          <w:sz w:val="24"/>
          <w:szCs w:val="24"/>
        </w:rPr>
        <w:t>(Stonehouse, Threlkeld and Farmer, 2015)</w:t>
      </w:r>
      <w:r w:rsidR="00891004" w:rsidRPr="001B7873">
        <w:rPr>
          <w:rFonts w:ascii="Times New Roman" w:hAnsi="Times New Roman" w:cs="Times New Roman"/>
          <w:sz w:val="24"/>
          <w:szCs w:val="24"/>
        </w:rPr>
        <w:fldChar w:fldCharType="end"/>
      </w:r>
      <w:r w:rsidR="00891004" w:rsidRPr="001B7873">
        <w:rPr>
          <w:rFonts w:ascii="Times New Roman" w:hAnsi="Times New Roman" w:cs="Times New Roman"/>
          <w:sz w:val="24"/>
          <w:szCs w:val="24"/>
        </w:rPr>
        <w:t xml:space="preserve">. </w:t>
      </w:r>
      <w:r w:rsidR="002B4A07" w:rsidRPr="001B7873">
        <w:rPr>
          <w:rFonts w:ascii="Times New Roman" w:hAnsi="Times New Roman" w:cs="Times New Roman"/>
          <w:sz w:val="24"/>
          <w:szCs w:val="24"/>
        </w:rPr>
        <w:t xml:space="preserve">Although most often associated with criminal justice and health </w:t>
      </w:r>
      <w:r w:rsidR="002B4A07" w:rsidRPr="001B7873">
        <w:rPr>
          <w:rFonts w:ascii="Times New Roman" w:hAnsi="Times New Roman" w:cs="Times New Roman"/>
          <w:sz w:val="24"/>
          <w:szCs w:val="24"/>
        </w:rPr>
        <w:fldChar w:fldCharType="begin" w:fldLock="1"/>
      </w:r>
      <w:r w:rsidR="002B4A07" w:rsidRPr="001B7873">
        <w:rPr>
          <w:rFonts w:ascii="Times New Roman" w:hAnsi="Times New Roman" w:cs="Times New Roman"/>
          <w:sz w:val="24"/>
          <w:szCs w:val="24"/>
        </w:rPr>
        <w:instrText>ADDIN CSL_CITATION {"citationItems":[{"id":"ITEM-1","itemData":{"DOI":"10.1177/1363459319886106 LK - https://southampton.on.worldcat.org/oclc/8300490664","author":[{"dropping-particle":"","family":"Hutchison","given":"Jacqueline","non-dropping-particle":"","parse-names":false,"suffix":""},{"dropping-particle":"","family":"Holdsworth","given":"Julia","non-dropping-particle":"","parse-names":false,"suffix":""}],"container-title":"Health","id":"ITEM-1","issue":"3","issued":{"date-parts":[["2021"]]},"page":"288-305","title":"What choice? Risk and responsibilisation in cardiovascular health policy","type":"article-journal","volume":"25"},"uris":["http://www.mendeley.com/documents/?uuid=bbfd6fc5-799a-4e57-974d-f8844c78009b"]},{"id":"ITEM-2","itemData":{"DOI":"LK - https://southampton.on.worldcat.org/oclc/294887693","ISBN":"9780822344049; 0822344041; 9780822344223; 082234422X; 9780822392255; 0822392259","author":[{"dropping-particle":"","family":"Wacquant","given":"Loïc J D","non-dropping-particle":"","parse-names":false,"suffix":""}],"container-title":"Politics, history, and culture","id":"ITEM-2","issued":{"date-parts":[["2009"]]},"language":"English","number-of-pages":"384","publisher":"Duke University Press","publisher-place":"Durham, NC","title":"Punishing the poor: the neoliberal government of social insecurity","type":"book"},"uris":["http://www.mendeley.com/documents/?uuid=5820e437-6d84-4785-b805-94e287051421"]}],"mendeley":{"formattedCitation":"(Hutchison and Holdsworth 2021; Wacquant 2009)","manualFormatting":"(Cowan, Pantazis and Gilroy 2001; Hutchison and Holdsworth, 2021; Wacquant, 2009)","plainTextFormattedCitation":"(Hutchison and Holdsworth 2021; Wacquant 2009)","previouslyFormattedCitation":"(Hutchison and Holdsworth 2021; Wacquant 2009)"},"properties":{"noteIndex":0},"schema":"https://github.com/citation-style-language/schema/raw/master/csl-citation.json"}</w:instrText>
      </w:r>
      <w:r w:rsidR="002B4A07" w:rsidRPr="001B7873">
        <w:rPr>
          <w:rFonts w:ascii="Times New Roman" w:hAnsi="Times New Roman" w:cs="Times New Roman"/>
          <w:sz w:val="24"/>
          <w:szCs w:val="24"/>
        </w:rPr>
        <w:fldChar w:fldCharType="separate"/>
      </w:r>
      <w:r w:rsidR="002B4A07" w:rsidRPr="001B7873">
        <w:rPr>
          <w:rFonts w:ascii="Times New Roman" w:hAnsi="Times New Roman" w:cs="Times New Roman"/>
          <w:sz w:val="24"/>
          <w:szCs w:val="24"/>
        </w:rPr>
        <w:t>(</w:t>
      </w:r>
      <w:r w:rsidR="002B4A07" w:rsidRPr="001B7873">
        <w:rPr>
          <w:rFonts w:ascii="Times New Roman" w:hAnsi="Times New Roman" w:cs="Times New Roman"/>
          <w:sz w:val="24"/>
          <w:szCs w:val="24"/>
        </w:rPr>
        <w:fldChar w:fldCharType="begin" w:fldLock="1"/>
      </w:r>
      <w:r w:rsidR="002B4A07" w:rsidRPr="001B7873">
        <w:rPr>
          <w:rFonts w:ascii="Times New Roman" w:hAnsi="Times New Roman" w:cs="Times New Roman"/>
          <w:sz w:val="24"/>
          <w:szCs w:val="24"/>
        </w:rPr>
        <w:instrText>ADDIN CSL_CITATION {"citationItems":[{"id":"ITEM-1","itemData":{"DOI":"10.1177/a020305","ISSN":"09646639","abstract":"This article considers the ways in which social housing has in recent years become inextricably linked with the process of crime control. Drawing on case study research into the rehousing of sex offenders, the authors provide evidence illustrating why and how social housing management has become increasingly drawn into the fold of crime control. The article then highlights some serious but often neglected concerns stemming from the adoption by social housing management of more crime control responsibilities. Whilst protection of individuals and communities should always remain paramount, the article concludes with a discussion about the implications of what these processes may mean for social housing.","author":[{"dropping-particle":"","family":"Cowan","given":"Dave","non-dropping-particle":"","parse-names":false,"suffix":""},{"dropping-particle":"","family":"Pantazis","given":"Christina","non-dropping-particle":"","parse-names":false,"suffix":""},{"dropping-particle":"","family":"Gilroy","given":"Rose","non-dropping-particle":"","parse-names":false,"suffix":""}],"container-title":"Social and Legal Studies","id":"ITEM-1","issue":"4","issued":{"date-parts":[["2001"]]},"page":"435-457","title":"Social housing as crime control: An examination of the role of housing management in policing sex offenders","type":"article-journal","volume":"10"},"uris":["http://www.mendeley.com/documents/?uuid=f476b33a-1b50-479a-8391-b8e19f5ea8f1"]},{"id":"ITEM-2","itemData":{"ISSN":"00420980","abstract":"The construction of identities for subjects as self-regulating agents characterises processes of governance in advanced liberal democracies. Such identities implicate subjects within moral bonds of responsibility and agency to prescribed ethics of normalised consumption and duties to community. Within this 'ethopolitics' of social housing in the UK, the conduct of tenants and practitioners is framed within a conceptual triangle of consumerism, communitarianism and managerialism. This paper examines specific technologies used by Scottish social housing agencies to construct identities of agency, self-regulation and responsibility amongst their tenants. It identifies the rationales, processes and implications of these techniques for tenants and practitioners and suggests that emergent ambiguities in the reconfiguration of governing identities reflect conflicting conceptualisations about the role for social housing. [ABSTRACT FROM AUTHOR]","author":[{"dropping-particle":"","family":"Flint","given":"John","non-dropping-particle":"","parse-names":false,"suffix":""}],"container-title":"Urban Studies","id":"ITEM-2","issue":"1","issued":{"date-parts":[["2004","1"]]},"note":"Accession Number: 12313498; Flint, John 1; Email Address: j.flint@socsci.gla.ac.uk; Affiliation: 1: Department of Urban Studies, University of Glasgow; Source Info: Jan2004, Vol. 41 Issue 1, p151; Subject Term: HOUSING; Subject Term: GOVERNMENT agencies; Subject Term: PUBLIC administration; Subject Term: URBAN land use; Subject Term: URBAN studies; Subject Term: SCOTLAND; NAICS/Industry Codes: 913910 Other local, municipal and regional public administration; NAICS/Industry Codes: 912910 Other provincial and territorial public administration; NAICS/Industry Codes: 911910 Other federal government public administration; NAICS/Industry Codes: 921190 Other General Government Support; NAICS/Industry Codes: 624229 Other Community Housing Services; Number of Pages: 22p; Document Type: Article","page":"151-172","publisher":"Routledge","title":"Reconfiguring Agency and Responsibility in the Governance of Social Housing in Scotland.","type":"article-journal","volume":"41"},"uris":["http://www.mendeley.com/documents/?uuid=870906f9-b278-4ef5-8144-d0738c9cb46f"]},{"id":"ITEM-3","itemData":{"DOI":"10.1080/02673037.2019.1697799","ISSN":"14661810","abstract":"The Governments of many Western countries have been increasingly concerned with influencing the behaviour of their citizens. One way that they have done this is by giving them new responsibilities. In the UK, an example of this is ‘direct payment' which sees social housing tenants in receipt of income-related housing allowance (‘Housing Benefit') assuming responsibility for paying their rent. Drawing on a comprehensive data-set generated by the direct payment pilot evaluation, this paper examines tenants' rent payment behaviour. It draws on a conceptual framework from behavioural science - COM-B - which presents behaviour (B) as a result of the interaction between the capabilities (C) of subjects, the opportunity (O) they have to enact behaviours, and their motivation (M). Tenants' behaviour was influenced by all elements of the model, with it being more than just a consequence of opportunity, and their financial circumstances, specifically, although it was the most important one.","author":[{"dropping-particle":"","family":"Hickman","given":"Paul","non-dropping-particle":"","parse-names":false,"suffix":""}],"container-title":"Housing Studies","id":"ITEM-3","issue":"2","issued":{"date-parts":[["2021"]]},"page":"235-257","title":"Understanding social housing tenants' rent payment behaviour: evidence from Great Britain","type":"article-journal","volume":"36"},"uris":["http://www.mendeley.com/documents/?uuid=4e0d8a02-0f31-4e2d-8188-47e88c61a0eb"]},{"id":"ITEM-4","itemData":{"DOI":"10.1332/030557314X13904856745154","author":[{"dropping-particle":"","family":"Wright","given":"Sharo","non-dropping-particle":"","parse-names":false,"suffix":""}],"container-title":"Policy &amp; Politics","id":"ITEM-4","issue":"2","issued":{"date-parts":[["2016"]]},"language":"English","page":"235-252","publisher":"Policy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experience","type":"article-journal","volume":"44"},"uris":["http://www.mendeley.com/documents/?uuid=41a9fd67-d4dd-4cf0-a13b-1c5ced8fcbde"]}],"mendeley":{"formattedCitation":"(Cowan, Pantazis and Gilroy 2001; Flint 2004; Hickman 2021; Wright 2016)","manualFormatting":"Cowan, Pantazis and Gilroy 2001; ","plainTextFormattedCitation":"(Cowan, Pantazis and Gilroy 2001; Flint 2004; Hickman 2021; Wright 2016)","previouslyFormattedCitation":"(Cowan, Pantazis and Gilroy 2001; Flint 2004; Hickman 2021; Wright 2016)"},"properties":{"noteIndex":0},"schema":"https://github.com/citation-style-language/schema/raw/master/csl-citation.json"}</w:instrText>
      </w:r>
      <w:r w:rsidR="002B4A07" w:rsidRPr="001B7873">
        <w:rPr>
          <w:rFonts w:ascii="Times New Roman" w:hAnsi="Times New Roman" w:cs="Times New Roman"/>
          <w:sz w:val="24"/>
          <w:szCs w:val="24"/>
        </w:rPr>
        <w:fldChar w:fldCharType="separate"/>
      </w:r>
      <w:r w:rsidR="002B4A07" w:rsidRPr="001B7873">
        <w:rPr>
          <w:rFonts w:ascii="Times New Roman" w:hAnsi="Times New Roman" w:cs="Times New Roman"/>
          <w:sz w:val="24"/>
          <w:szCs w:val="24"/>
        </w:rPr>
        <w:t xml:space="preserve">Cowan, Pantazis and Gilroy 2001; </w:t>
      </w:r>
      <w:r w:rsidR="002B4A07" w:rsidRPr="001B7873">
        <w:rPr>
          <w:rFonts w:ascii="Times New Roman" w:hAnsi="Times New Roman" w:cs="Times New Roman"/>
          <w:sz w:val="24"/>
          <w:szCs w:val="24"/>
        </w:rPr>
        <w:fldChar w:fldCharType="end"/>
      </w:r>
      <w:r w:rsidR="002B4A07" w:rsidRPr="001B7873">
        <w:rPr>
          <w:rFonts w:ascii="Times New Roman" w:hAnsi="Times New Roman" w:cs="Times New Roman"/>
          <w:sz w:val="24"/>
          <w:szCs w:val="24"/>
        </w:rPr>
        <w:t>Hutchison and Holdsworth, 2021; Wacquant, 2009)</w:t>
      </w:r>
      <w:r w:rsidR="002B4A07" w:rsidRPr="001B7873">
        <w:rPr>
          <w:rFonts w:ascii="Times New Roman" w:hAnsi="Times New Roman" w:cs="Times New Roman"/>
          <w:sz w:val="24"/>
          <w:szCs w:val="24"/>
        </w:rPr>
        <w:fldChar w:fldCharType="end"/>
      </w:r>
      <w:r w:rsidR="002B4A07" w:rsidRPr="001B7873">
        <w:rPr>
          <w:rFonts w:ascii="Times New Roman" w:hAnsi="Times New Roman" w:cs="Times New Roman"/>
          <w:sz w:val="24"/>
          <w:szCs w:val="24"/>
        </w:rPr>
        <w:t xml:space="preserve">, policies consistent with the </w:t>
      </w:r>
      <w:proofErr w:type="spellStart"/>
      <w:r w:rsidR="002B4A07" w:rsidRPr="001B7873">
        <w:rPr>
          <w:rFonts w:ascii="Times New Roman" w:hAnsi="Times New Roman" w:cs="Times New Roman"/>
          <w:sz w:val="24"/>
          <w:szCs w:val="24"/>
        </w:rPr>
        <w:t>responsibilisation</w:t>
      </w:r>
      <w:proofErr w:type="spellEnd"/>
      <w:r w:rsidR="002B4A07" w:rsidRPr="001B7873">
        <w:rPr>
          <w:rFonts w:ascii="Times New Roman" w:hAnsi="Times New Roman" w:cs="Times New Roman"/>
          <w:sz w:val="24"/>
          <w:szCs w:val="24"/>
        </w:rPr>
        <w:t xml:space="preserve"> agenda have become increasingly evident within the context of UK housing, particularly since the turn of the century </w:t>
      </w:r>
      <w:r w:rsidR="002B4A07" w:rsidRPr="001B7873">
        <w:rPr>
          <w:rFonts w:ascii="Times New Roman" w:hAnsi="Times New Roman" w:cs="Times New Roman"/>
          <w:sz w:val="24"/>
          <w:szCs w:val="24"/>
        </w:rPr>
        <w:fldChar w:fldCharType="begin" w:fldLock="1"/>
      </w:r>
      <w:r w:rsidR="002B4A07" w:rsidRPr="001B7873">
        <w:rPr>
          <w:rFonts w:ascii="Times New Roman" w:hAnsi="Times New Roman" w:cs="Times New Roman"/>
          <w:sz w:val="24"/>
          <w:szCs w:val="24"/>
        </w:rPr>
        <w:instrText>ADDIN CSL_CITATION {"citationItems":[{"id":"ITEM-1","itemData":{"DOI":"10.1080/02673037.2019.1697799","ISSN":"14661810","abstract":"The Governments of many Western countries have been increasingly concerned with influencing the behaviour of their citizens. One way that they have done this is by giving them new responsibilities. In the UK, an example of this is ‘direct payment' which sees social housing tenants in receipt of income-related housing allowance (‘Housing Benefit') assuming responsibility for paying their rent. Drawing on a comprehensive data-set generated by the direct payment pilot evaluation, this paper examines tenants' rent payment behaviour. It draws on a conceptual framework from behavioural science - COM-B - which presents behaviour (B) as a result of the interaction between the capabilities (C) of subjects, the opportunity (O) they have to enact behaviours, and their motivation (M). Tenants' behaviour was influenced by all elements of the model, with it being more than just a consequence of opportunity, and their financial circumstances, specifically, although it was the most important one.","author":[{"dropping-particle":"","family":"Hickman","given":"Paul","non-dropping-particle":"","parse-names":false,"suffix":""}],"container-title":"Housing Studies","id":"ITEM-1","issue":"2","issued":{"date-parts":[["2021"]]},"page":"235-257","title":"Understanding social housing tenants' rent payment behaviour: evidence from Great Britain","type":"article-journal","volume":"36"},"uris":["http://www.mendeley.com/documents/?uuid=4e0d8a02-0f31-4e2d-8188-47e88c61a0eb"]}],"mendeley":{"formattedCitation":"(Hickman 2021)","manualFormatting":"(Hickman, 2021)","plainTextFormattedCitation":"(Hickman 2021)","previouslyFormattedCitation":"(Hickman 2021)"},"properties":{"noteIndex":0},"schema":"https://github.com/citation-style-language/schema/raw/master/csl-citation.json"}</w:instrText>
      </w:r>
      <w:r w:rsidR="002B4A07" w:rsidRPr="001B7873">
        <w:rPr>
          <w:rFonts w:ascii="Times New Roman" w:hAnsi="Times New Roman" w:cs="Times New Roman"/>
          <w:sz w:val="24"/>
          <w:szCs w:val="24"/>
        </w:rPr>
        <w:fldChar w:fldCharType="separate"/>
      </w:r>
      <w:r w:rsidR="002B4A07" w:rsidRPr="001B7873">
        <w:rPr>
          <w:rFonts w:ascii="Times New Roman" w:hAnsi="Times New Roman" w:cs="Times New Roman"/>
          <w:sz w:val="24"/>
          <w:szCs w:val="24"/>
        </w:rPr>
        <w:t>(Hickman, 2021, Flint 2003, 2004 and 2006)</w:t>
      </w:r>
      <w:r w:rsidR="002B4A07" w:rsidRPr="001B7873">
        <w:rPr>
          <w:rFonts w:ascii="Times New Roman" w:hAnsi="Times New Roman" w:cs="Times New Roman"/>
          <w:sz w:val="24"/>
          <w:szCs w:val="24"/>
        </w:rPr>
        <w:fldChar w:fldCharType="end"/>
      </w:r>
      <w:r w:rsidR="002B4A07" w:rsidRPr="001B7873">
        <w:rPr>
          <w:rFonts w:ascii="Times New Roman" w:hAnsi="Times New Roman" w:cs="Times New Roman"/>
          <w:sz w:val="24"/>
          <w:szCs w:val="24"/>
        </w:rPr>
        <w:t xml:space="preserve">. </w:t>
      </w:r>
      <w:r w:rsidR="006E5676" w:rsidRPr="001B7873">
        <w:rPr>
          <w:rFonts w:ascii="Times New Roman" w:hAnsi="Times New Roman" w:cs="Times New Roman"/>
          <w:sz w:val="24"/>
          <w:szCs w:val="24"/>
        </w:rPr>
        <w:t xml:space="preserve">The means by which responsibility may be developed through governance mechanisms are varied and </w:t>
      </w:r>
      <w:r w:rsidR="00F32FF6" w:rsidRPr="001B7873">
        <w:rPr>
          <w:rFonts w:ascii="Times New Roman" w:hAnsi="Times New Roman" w:cs="Times New Roman"/>
          <w:sz w:val="24"/>
          <w:szCs w:val="24"/>
        </w:rPr>
        <w:t xml:space="preserve">relatively </w:t>
      </w:r>
      <w:r w:rsidR="006E5676" w:rsidRPr="001B7873">
        <w:rPr>
          <w:rFonts w:ascii="Times New Roman" w:hAnsi="Times New Roman" w:cs="Times New Roman"/>
          <w:sz w:val="24"/>
          <w:szCs w:val="24"/>
        </w:rPr>
        <w:t>nuanced.</w:t>
      </w:r>
      <w:r w:rsidR="008F07DE" w:rsidRPr="001B7873">
        <w:rPr>
          <w:rFonts w:ascii="Times New Roman" w:hAnsi="Times New Roman" w:cs="Times New Roman"/>
          <w:sz w:val="24"/>
          <w:szCs w:val="24"/>
        </w:rPr>
        <w:t xml:space="preserve"> Nevertheless, the</w:t>
      </w:r>
      <w:r w:rsidR="006E5676" w:rsidRPr="001B7873">
        <w:rPr>
          <w:rFonts w:ascii="Times New Roman" w:hAnsi="Times New Roman" w:cs="Times New Roman"/>
          <w:sz w:val="24"/>
          <w:szCs w:val="24"/>
        </w:rPr>
        <w:t xml:space="preserve"> </w:t>
      </w:r>
      <w:r w:rsidR="00F32FF6" w:rsidRPr="001B7873">
        <w:rPr>
          <w:rFonts w:ascii="Times New Roman" w:hAnsi="Times New Roman" w:cs="Times New Roman"/>
          <w:sz w:val="24"/>
          <w:szCs w:val="24"/>
        </w:rPr>
        <w:t xml:space="preserve">process </w:t>
      </w:r>
      <w:r w:rsidR="006E5676" w:rsidRPr="001B7873">
        <w:rPr>
          <w:rFonts w:ascii="Times New Roman" w:hAnsi="Times New Roman" w:cs="Times New Roman"/>
          <w:sz w:val="24"/>
          <w:szCs w:val="24"/>
        </w:rPr>
        <w:t xml:space="preserve">of </w:t>
      </w:r>
      <w:proofErr w:type="spellStart"/>
      <w:r w:rsidR="006E5676" w:rsidRPr="001B7873">
        <w:rPr>
          <w:rFonts w:ascii="Times New Roman" w:hAnsi="Times New Roman" w:cs="Times New Roman"/>
          <w:sz w:val="24"/>
          <w:szCs w:val="24"/>
        </w:rPr>
        <w:t>responsibilisation</w:t>
      </w:r>
      <w:proofErr w:type="spellEnd"/>
      <w:r w:rsidR="006E5676" w:rsidRPr="001B7873">
        <w:rPr>
          <w:rFonts w:ascii="Times New Roman" w:hAnsi="Times New Roman" w:cs="Times New Roman"/>
          <w:sz w:val="24"/>
          <w:szCs w:val="24"/>
        </w:rPr>
        <w:t xml:space="preserve"> assumes a level of basic competence and </w:t>
      </w:r>
      <w:r w:rsidR="00FC2D02" w:rsidRPr="001B7873">
        <w:rPr>
          <w:rFonts w:ascii="Times New Roman" w:hAnsi="Times New Roman" w:cs="Times New Roman"/>
          <w:sz w:val="24"/>
          <w:szCs w:val="24"/>
        </w:rPr>
        <w:t xml:space="preserve">an </w:t>
      </w:r>
      <w:r w:rsidR="006E5676" w:rsidRPr="001B7873">
        <w:rPr>
          <w:rFonts w:ascii="Times New Roman" w:hAnsi="Times New Roman" w:cs="Times New Roman"/>
          <w:sz w:val="24"/>
          <w:szCs w:val="24"/>
        </w:rPr>
        <w:t xml:space="preserve">ability to behave responsibly that may not be present (for example, due to lack of educational </w:t>
      </w:r>
      <w:r w:rsidR="00EF09B4" w:rsidRPr="001B7873">
        <w:rPr>
          <w:rFonts w:ascii="Times New Roman" w:hAnsi="Times New Roman" w:cs="Times New Roman"/>
          <w:sz w:val="24"/>
          <w:szCs w:val="24"/>
        </w:rPr>
        <w:t>attainment</w:t>
      </w:r>
      <w:r w:rsidR="006E5676" w:rsidRPr="001B7873">
        <w:rPr>
          <w:rFonts w:ascii="Times New Roman" w:hAnsi="Times New Roman" w:cs="Times New Roman"/>
          <w:sz w:val="24"/>
          <w:szCs w:val="24"/>
        </w:rPr>
        <w:t>)</w:t>
      </w:r>
      <w:r w:rsidR="00680D2E" w:rsidRPr="001B7873">
        <w:rPr>
          <w:rFonts w:ascii="Times New Roman" w:hAnsi="Times New Roman" w:cs="Times New Roman"/>
          <w:sz w:val="24"/>
          <w:szCs w:val="24"/>
        </w:rPr>
        <w:t xml:space="preserve"> and is therefore deeply problematic for the most disadvantaged in society. </w:t>
      </w:r>
      <w:r w:rsidR="006E5676" w:rsidRPr="001B7873">
        <w:rPr>
          <w:rFonts w:ascii="Times New Roman" w:hAnsi="Times New Roman" w:cs="Times New Roman"/>
          <w:sz w:val="24"/>
          <w:szCs w:val="24"/>
        </w:rPr>
        <w:t xml:space="preserve"> </w:t>
      </w:r>
    </w:p>
    <w:p w14:paraId="21133CB2" w14:textId="1536874D" w:rsidR="006C5D39" w:rsidRPr="001B7873" w:rsidRDefault="008D13AD"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This assessment </w:t>
      </w:r>
      <w:r w:rsidR="00891004" w:rsidRPr="001B7873">
        <w:rPr>
          <w:rFonts w:ascii="Times New Roman" w:hAnsi="Times New Roman" w:cs="Times New Roman"/>
          <w:sz w:val="24"/>
          <w:szCs w:val="24"/>
        </w:rPr>
        <w:t xml:space="preserve">of </w:t>
      </w:r>
      <w:proofErr w:type="spellStart"/>
      <w:r w:rsidR="00891004" w:rsidRPr="001B7873">
        <w:rPr>
          <w:rFonts w:ascii="Times New Roman" w:hAnsi="Times New Roman" w:cs="Times New Roman"/>
          <w:sz w:val="24"/>
          <w:szCs w:val="24"/>
        </w:rPr>
        <w:t>responsibilisation</w:t>
      </w:r>
      <w:proofErr w:type="spellEnd"/>
      <w:r w:rsidR="00891004" w:rsidRPr="001B7873">
        <w:rPr>
          <w:rFonts w:ascii="Times New Roman" w:hAnsi="Times New Roman" w:cs="Times New Roman"/>
          <w:sz w:val="24"/>
          <w:szCs w:val="24"/>
        </w:rPr>
        <w:t xml:space="preserve"> </w:t>
      </w:r>
      <w:r w:rsidRPr="001B7873">
        <w:rPr>
          <w:rFonts w:ascii="Times New Roman" w:hAnsi="Times New Roman" w:cs="Times New Roman"/>
          <w:sz w:val="24"/>
          <w:szCs w:val="24"/>
        </w:rPr>
        <w:t xml:space="preserve">chimes with longstanding theoretical critiques of this neo-liberal concept, but the value of our work lies in its ability to add empirical weight and precision to existing analyses. It does so by offering real life examples of the dissonances and incoherence of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in practice, illustrating the practical ways in which the push to instil financial responsibility within the </w:t>
      </w:r>
      <w:r w:rsidR="00891004" w:rsidRPr="001B7873">
        <w:rPr>
          <w:rFonts w:ascii="Times New Roman" w:hAnsi="Times New Roman" w:cs="Times New Roman"/>
          <w:sz w:val="24"/>
          <w:szCs w:val="24"/>
        </w:rPr>
        <w:t>context of housing</w:t>
      </w:r>
      <w:r w:rsidRPr="001B7873">
        <w:rPr>
          <w:rFonts w:ascii="Times New Roman" w:hAnsi="Times New Roman" w:cs="Times New Roman"/>
          <w:sz w:val="24"/>
          <w:szCs w:val="24"/>
        </w:rPr>
        <w:t xml:space="preserve"> has resulted in perverse effects on people’s lives. In so doing, it</w:t>
      </w:r>
      <w:r w:rsidR="00FC2D02" w:rsidRPr="001B7873">
        <w:rPr>
          <w:rFonts w:ascii="Times New Roman" w:hAnsi="Times New Roman" w:cs="Times New Roman"/>
          <w:sz w:val="24"/>
          <w:szCs w:val="24"/>
        </w:rPr>
        <w:t xml:space="preserve"> pos</w:t>
      </w:r>
      <w:r w:rsidRPr="001B7873">
        <w:rPr>
          <w:rFonts w:ascii="Times New Roman" w:hAnsi="Times New Roman" w:cs="Times New Roman"/>
          <w:sz w:val="24"/>
          <w:szCs w:val="24"/>
        </w:rPr>
        <w:t>es</w:t>
      </w:r>
      <w:r w:rsidR="00FC2D02" w:rsidRPr="001B7873">
        <w:rPr>
          <w:rFonts w:ascii="Times New Roman" w:hAnsi="Times New Roman" w:cs="Times New Roman"/>
          <w:sz w:val="24"/>
          <w:szCs w:val="24"/>
        </w:rPr>
        <w:t xml:space="preserve"> a direct challenge to the dominant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w:t>
      </w:r>
      <w:r w:rsidR="00FC2D02" w:rsidRPr="001B7873">
        <w:rPr>
          <w:rFonts w:ascii="Times New Roman" w:hAnsi="Times New Roman" w:cs="Times New Roman"/>
          <w:sz w:val="24"/>
          <w:szCs w:val="24"/>
        </w:rPr>
        <w:t>narrative that explains housing debt by reference to individual factors alone</w:t>
      </w:r>
      <w:r w:rsidR="004C4265" w:rsidRPr="001B7873">
        <w:rPr>
          <w:rFonts w:ascii="Times New Roman" w:hAnsi="Times New Roman" w:cs="Times New Roman"/>
          <w:sz w:val="24"/>
          <w:szCs w:val="24"/>
        </w:rPr>
        <w:t>. Rather, our evidence</w:t>
      </w:r>
      <w:r w:rsidR="00FC2D02" w:rsidRPr="001B7873">
        <w:rPr>
          <w:rFonts w:ascii="Times New Roman" w:hAnsi="Times New Roman" w:cs="Times New Roman"/>
          <w:sz w:val="24"/>
          <w:szCs w:val="24"/>
        </w:rPr>
        <w:t xml:space="preserve"> demonstrat</w:t>
      </w:r>
      <w:r w:rsidR="004C4265" w:rsidRPr="001B7873">
        <w:rPr>
          <w:rFonts w:ascii="Times New Roman" w:hAnsi="Times New Roman" w:cs="Times New Roman"/>
          <w:sz w:val="24"/>
          <w:szCs w:val="24"/>
        </w:rPr>
        <w:t>es</w:t>
      </w:r>
      <w:r w:rsidR="00FC2D02" w:rsidRPr="001B7873">
        <w:rPr>
          <w:rFonts w:ascii="Times New Roman" w:hAnsi="Times New Roman" w:cs="Times New Roman"/>
          <w:sz w:val="24"/>
          <w:szCs w:val="24"/>
        </w:rPr>
        <w:t xml:space="preserve"> the impact that structural factors,</w:t>
      </w:r>
      <w:r w:rsidR="003A4EE1" w:rsidRPr="001B7873">
        <w:rPr>
          <w:rFonts w:ascii="Times New Roman" w:hAnsi="Times New Roman" w:cs="Times New Roman"/>
          <w:sz w:val="24"/>
          <w:szCs w:val="24"/>
        </w:rPr>
        <w:t xml:space="preserve"> such as ‘public policies, economic systems, and social hierarchies’ (Ross, 2024, p. 163)</w:t>
      </w:r>
      <w:r w:rsidR="0062511B" w:rsidRPr="001B7873">
        <w:rPr>
          <w:rFonts w:ascii="Times New Roman" w:hAnsi="Times New Roman" w:cs="Times New Roman"/>
          <w:sz w:val="24"/>
          <w:szCs w:val="24"/>
        </w:rPr>
        <w:t>,</w:t>
      </w:r>
      <w:r w:rsidR="00FC2D02" w:rsidRPr="001B7873">
        <w:rPr>
          <w:rFonts w:ascii="Times New Roman" w:hAnsi="Times New Roman" w:cs="Times New Roman"/>
          <w:sz w:val="24"/>
          <w:szCs w:val="24"/>
        </w:rPr>
        <w:t xml:space="preserve"> have on </w:t>
      </w:r>
      <w:r w:rsidR="00917E1A" w:rsidRPr="001B7873">
        <w:rPr>
          <w:rFonts w:ascii="Times New Roman" w:hAnsi="Times New Roman" w:cs="Times New Roman"/>
          <w:sz w:val="24"/>
          <w:szCs w:val="24"/>
        </w:rPr>
        <w:t xml:space="preserve">the ability of </w:t>
      </w:r>
      <w:r w:rsidR="00FC2D02" w:rsidRPr="001B7873">
        <w:rPr>
          <w:rFonts w:ascii="Times New Roman" w:hAnsi="Times New Roman" w:cs="Times New Roman"/>
          <w:sz w:val="24"/>
          <w:szCs w:val="24"/>
        </w:rPr>
        <w:t xml:space="preserve">tenants in the </w:t>
      </w:r>
      <w:r w:rsidR="00D10AE2" w:rsidRPr="001B7873">
        <w:rPr>
          <w:rFonts w:ascii="Times New Roman" w:hAnsi="Times New Roman" w:cs="Times New Roman"/>
          <w:sz w:val="24"/>
          <w:szCs w:val="24"/>
        </w:rPr>
        <w:t>‘</w:t>
      </w:r>
      <w:r w:rsidR="00312C16" w:rsidRPr="001B7873">
        <w:rPr>
          <w:rFonts w:ascii="Times New Roman" w:hAnsi="Times New Roman" w:cs="Times New Roman"/>
          <w:sz w:val="24"/>
          <w:szCs w:val="24"/>
        </w:rPr>
        <w:t>social rented sector</w:t>
      </w:r>
      <w:r w:rsidR="00D10AE2" w:rsidRPr="001B7873">
        <w:rPr>
          <w:rFonts w:ascii="Times New Roman" w:hAnsi="Times New Roman" w:cs="Times New Roman"/>
          <w:sz w:val="24"/>
          <w:szCs w:val="24"/>
        </w:rPr>
        <w:t>’</w:t>
      </w:r>
      <w:r w:rsidR="00EF09B4" w:rsidRPr="001B7873">
        <w:rPr>
          <w:rFonts w:ascii="Times New Roman" w:hAnsi="Times New Roman" w:cs="Times New Roman"/>
          <w:sz w:val="24"/>
          <w:szCs w:val="24"/>
          <w:vertAlign w:val="superscript"/>
        </w:rPr>
        <w:t xml:space="preserve">1 </w:t>
      </w:r>
      <w:r w:rsidR="00891004" w:rsidRPr="001B7873">
        <w:rPr>
          <w:rFonts w:ascii="Times New Roman" w:hAnsi="Times New Roman" w:cs="Times New Roman"/>
          <w:sz w:val="24"/>
          <w:szCs w:val="24"/>
        </w:rPr>
        <w:t>(</w:t>
      </w:r>
      <w:r w:rsidR="00FC2D02" w:rsidRPr="001B7873">
        <w:rPr>
          <w:rFonts w:ascii="Times New Roman" w:hAnsi="Times New Roman" w:cs="Times New Roman"/>
          <w:sz w:val="24"/>
          <w:szCs w:val="24"/>
        </w:rPr>
        <w:t>SRS</w:t>
      </w:r>
      <w:r w:rsidR="00891004" w:rsidRPr="001B7873">
        <w:rPr>
          <w:rFonts w:ascii="Times New Roman" w:hAnsi="Times New Roman" w:cs="Times New Roman"/>
          <w:sz w:val="24"/>
          <w:szCs w:val="24"/>
        </w:rPr>
        <w:t>)</w:t>
      </w:r>
      <w:r w:rsidR="00917E1A" w:rsidRPr="001B7873">
        <w:rPr>
          <w:rFonts w:ascii="Times New Roman" w:hAnsi="Times New Roman" w:cs="Times New Roman"/>
          <w:sz w:val="24"/>
          <w:szCs w:val="24"/>
        </w:rPr>
        <w:t xml:space="preserve"> to meet their financial obligations</w:t>
      </w:r>
      <w:r w:rsidR="00CE06B8" w:rsidRPr="001B7873">
        <w:rPr>
          <w:rFonts w:ascii="Times New Roman" w:hAnsi="Times New Roman" w:cs="Times New Roman"/>
          <w:sz w:val="24"/>
          <w:szCs w:val="24"/>
        </w:rPr>
        <w:t xml:space="preserve">. </w:t>
      </w:r>
      <w:r w:rsidR="00493903" w:rsidRPr="001B7873">
        <w:rPr>
          <w:rFonts w:ascii="Times New Roman" w:hAnsi="Times New Roman" w:cs="Times New Roman"/>
          <w:sz w:val="24"/>
          <w:szCs w:val="24"/>
        </w:rPr>
        <w:t xml:space="preserve">The focus given in this article to </w:t>
      </w:r>
      <w:r w:rsidR="0062511B" w:rsidRPr="001B7873">
        <w:rPr>
          <w:rFonts w:ascii="Times New Roman" w:hAnsi="Times New Roman" w:cs="Times New Roman"/>
          <w:sz w:val="24"/>
          <w:szCs w:val="24"/>
        </w:rPr>
        <w:t xml:space="preserve">the role played by </w:t>
      </w:r>
      <w:r w:rsidR="00493903" w:rsidRPr="001B7873">
        <w:rPr>
          <w:rFonts w:ascii="Times New Roman" w:hAnsi="Times New Roman" w:cs="Times New Roman"/>
          <w:sz w:val="24"/>
          <w:szCs w:val="24"/>
        </w:rPr>
        <w:t>structural factors</w:t>
      </w:r>
      <w:r w:rsidR="0062511B" w:rsidRPr="001B7873">
        <w:rPr>
          <w:rFonts w:ascii="Times New Roman" w:hAnsi="Times New Roman" w:cs="Times New Roman"/>
          <w:sz w:val="24"/>
          <w:szCs w:val="24"/>
        </w:rPr>
        <w:t xml:space="preserve">, including welfare conditionality, the Covid-19 pandemic, and the </w:t>
      </w:r>
      <w:r w:rsidR="004D201D" w:rsidRPr="001B7873">
        <w:rPr>
          <w:rFonts w:ascii="Times New Roman" w:hAnsi="Times New Roman" w:cs="Times New Roman"/>
          <w:sz w:val="24"/>
          <w:szCs w:val="24"/>
        </w:rPr>
        <w:t>‘</w:t>
      </w:r>
      <w:r w:rsidR="0062511B" w:rsidRPr="001B7873">
        <w:rPr>
          <w:rFonts w:ascii="Times New Roman" w:hAnsi="Times New Roman" w:cs="Times New Roman"/>
          <w:sz w:val="24"/>
          <w:szCs w:val="24"/>
        </w:rPr>
        <w:t>cost of living</w:t>
      </w:r>
      <w:r w:rsidR="004D201D" w:rsidRPr="001B7873">
        <w:rPr>
          <w:rFonts w:ascii="Times New Roman" w:hAnsi="Times New Roman" w:cs="Times New Roman"/>
          <w:sz w:val="24"/>
          <w:szCs w:val="24"/>
        </w:rPr>
        <w:t>’</w:t>
      </w:r>
      <w:r w:rsidR="0062511B" w:rsidRPr="001B7873">
        <w:rPr>
          <w:rFonts w:ascii="Times New Roman" w:hAnsi="Times New Roman" w:cs="Times New Roman"/>
          <w:sz w:val="24"/>
          <w:szCs w:val="24"/>
        </w:rPr>
        <w:t xml:space="preserve"> crisis</w:t>
      </w:r>
      <w:r w:rsidR="00493903" w:rsidRPr="001B7873">
        <w:rPr>
          <w:rFonts w:ascii="Times New Roman" w:hAnsi="Times New Roman" w:cs="Times New Roman"/>
          <w:sz w:val="24"/>
          <w:szCs w:val="24"/>
        </w:rPr>
        <w:t xml:space="preserve"> </w:t>
      </w:r>
      <w:r w:rsidR="0062511B" w:rsidRPr="001B7873">
        <w:rPr>
          <w:rFonts w:ascii="Times New Roman" w:hAnsi="Times New Roman" w:cs="Times New Roman"/>
          <w:sz w:val="24"/>
          <w:szCs w:val="24"/>
        </w:rPr>
        <w:t xml:space="preserve">in engendering rent arrears </w:t>
      </w:r>
      <w:r w:rsidR="00493903" w:rsidRPr="001B7873">
        <w:rPr>
          <w:rFonts w:ascii="Times New Roman" w:hAnsi="Times New Roman" w:cs="Times New Roman"/>
          <w:sz w:val="24"/>
          <w:szCs w:val="24"/>
        </w:rPr>
        <w:t xml:space="preserve">is not intended to suggest that housing debt and how people respond to it can be explained by </w:t>
      </w:r>
      <w:r w:rsidR="00493903" w:rsidRPr="001B7873">
        <w:rPr>
          <w:rFonts w:ascii="Times New Roman" w:hAnsi="Times New Roman" w:cs="Times New Roman"/>
          <w:sz w:val="24"/>
          <w:szCs w:val="24"/>
        </w:rPr>
        <w:lastRenderedPageBreak/>
        <w:t xml:space="preserve">reference to external constraints alone. Our findings demonstrate that internal or individual factors, such as relationship breakdown and ill health, may also lead to housing precarity. </w:t>
      </w:r>
    </w:p>
    <w:p w14:paraId="22F58352" w14:textId="586BDEE7" w:rsidR="00493903" w:rsidRPr="001B7873" w:rsidRDefault="00493903"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It is important, however, to avoid crude assumptions regarding the relationship between internal and external factors. Fitzpatrick</w:t>
      </w:r>
      <w:r w:rsidR="007E7CAD" w:rsidRPr="001B7873">
        <w:rPr>
          <w:rFonts w:ascii="Times New Roman" w:hAnsi="Times New Roman" w:cs="Times New Roman"/>
          <w:sz w:val="24"/>
          <w:szCs w:val="24"/>
        </w:rPr>
        <w:t xml:space="preserve"> (2005)</w:t>
      </w:r>
      <w:r w:rsidRPr="001B7873">
        <w:rPr>
          <w:rFonts w:ascii="Times New Roman" w:hAnsi="Times New Roman" w:cs="Times New Roman"/>
          <w:sz w:val="24"/>
          <w:szCs w:val="24"/>
        </w:rPr>
        <w:t>, for example, in her evaluation of the causes of homelessness, is critical of what she calls the ‘new orthodoxy’ which asserts that the large number of people with health issues among those in debt can be explained by their vulnerability to structural factors, thereby avoiding the need for individual explanations of housing debt</w:t>
      </w:r>
      <w:r w:rsidR="003E6D87" w:rsidRPr="001B7873">
        <w:rPr>
          <w:rFonts w:ascii="Times New Roman" w:hAnsi="Times New Roman" w:cs="Times New Roman"/>
          <w:sz w:val="24"/>
          <w:szCs w:val="24"/>
        </w:rPr>
        <w:t>.</w:t>
      </w:r>
      <w:r w:rsidRPr="001B7873">
        <w:rPr>
          <w:rFonts w:ascii="Times New Roman" w:hAnsi="Times New Roman" w:cs="Times New Roman"/>
          <w:sz w:val="24"/>
          <w:szCs w:val="24"/>
        </w:rPr>
        <w:t xml:space="preserve"> Like Fitzpatrick, this article rejects the ‘strict agency/structure dichotomy’ (2005, p. 5) and opts instead </w:t>
      </w:r>
      <w:r w:rsidRPr="001B7873">
        <w:rPr>
          <w:rFonts w:ascii="Times New Roman" w:hAnsi="Times New Roman" w:cs="Times New Roman"/>
          <w:bCs/>
          <w:sz w:val="24"/>
          <w:szCs w:val="24"/>
        </w:rPr>
        <w:t xml:space="preserve">for an approach founded in </w:t>
      </w:r>
      <w:r w:rsidRPr="001B7873">
        <w:rPr>
          <w:rFonts w:ascii="Times New Roman" w:hAnsi="Times New Roman" w:cs="Times New Roman"/>
          <w:sz w:val="24"/>
          <w:szCs w:val="24"/>
        </w:rPr>
        <w:t>‘critical realism’ which accepts that individual and structural factors can impact on an individual in complex and inter-related ways, and that each can affect the other (2005, p. 9)</w:t>
      </w:r>
      <w:r w:rsidR="00C008B4" w:rsidRPr="001B7873">
        <w:rPr>
          <w:rFonts w:ascii="Times New Roman" w:hAnsi="Times New Roman" w:cs="Times New Roman"/>
          <w:sz w:val="24"/>
          <w:szCs w:val="24"/>
        </w:rPr>
        <w:t xml:space="preserve"> -</w:t>
      </w:r>
      <w:r w:rsidRPr="001B7873">
        <w:rPr>
          <w:rFonts w:ascii="Times New Roman" w:hAnsi="Times New Roman" w:cs="Times New Roman"/>
          <w:sz w:val="24"/>
          <w:szCs w:val="24"/>
        </w:rPr>
        <w:t xml:space="preserve"> </w:t>
      </w:r>
      <w:r w:rsidR="00F523D2" w:rsidRPr="001B7873">
        <w:rPr>
          <w:rFonts w:ascii="Times New Roman" w:hAnsi="Times New Roman" w:cs="Times New Roman"/>
          <w:sz w:val="24"/>
          <w:szCs w:val="24"/>
        </w:rPr>
        <w:t>a</w:t>
      </w:r>
      <w:r w:rsidR="001E32C2" w:rsidRPr="001B7873">
        <w:rPr>
          <w:rFonts w:ascii="Times New Roman" w:hAnsi="Times New Roman" w:cs="Times New Roman"/>
          <w:sz w:val="24"/>
          <w:szCs w:val="24"/>
        </w:rPr>
        <w:t xml:space="preserve"> finding that the dominant narrative conveniently tends to ignore.</w:t>
      </w:r>
    </w:p>
    <w:p w14:paraId="2B86C915" w14:textId="02E9964F" w:rsidR="002D5816" w:rsidRPr="001B7873" w:rsidRDefault="00CE06B8"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Drawing</w:t>
      </w:r>
      <w:r w:rsidR="00F22B3B" w:rsidRPr="001B7873">
        <w:rPr>
          <w:rFonts w:ascii="Times New Roman" w:hAnsi="Times New Roman" w:cs="Times New Roman"/>
          <w:sz w:val="24"/>
          <w:szCs w:val="24"/>
        </w:rPr>
        <w:t xml:space="preserve"> on </w:t>
      </w:r>
      <w:r w:rsidR="00D87DCC" w:rsidRPr="001B7873">
        <w:rPr>
          <w:rFonts w:ascii="Times New Roman" w:hAnsi="Times New Roman" w:cs="Times New Roman"/>
          <w:sz w:val="24"/>
          <w:szCs w:val="24"/>
        </w:rPr>
        <w:t>unique survey and interview data</w:t>
      </w:r>
      <w:r w:rsidRPr="001B7873">
        <w:rPr>
          <w:rFonts w:ascii="Times New Roman" w:hAnsi="Times New Roman" w:cs="Times New Roman"/>
          <w:sz w:val="24"/>
          <w:szCs w:val="24"/>
        </w:rPr>
        <w:t>, we</w:t>
      </w:r>
      <w:r w:rsidR="00F22B3B" w:rsidRPr="001B7873">
        <w:rPr>
          <w:rFonts w:ascii="Times New Roman" w:hAnsi="Times New Roman" w:cs="Times New Roman"/>
          <w:sz w:val="24"/>
          <w:szCs w:val="24"/>
        </w:rPr>
        <w:t xml:space="preserve"> offer an evaluation </w:t>
      </w:r>
      <w:r w:rsidR="009E7E9A" w:rsidRPr="001B7873">
        <w:rPr>
          <w:rFonts w:ascii="Times New Roman" w:hAnsi="Times New Roman" w:cs="Times New Roman"/>
          <w:sz w:val="24"/>
          <w:szCs w:val="24"/>
        </w:rPr>
        <w:t xml:space="preserve">(current as of November 2025) </w:t>
      </w:r>
      <w:r w:rsidR="00F22B3B" w:rsidRPr="001B7873">
        <w:rPr>
          <w:rFonts w:ascii="Times New Roman" w:hAnsi="Times New Roman" w:cs="Times New Roman"/>
          <w:sz w:val="24"/>
          <w:szCs w:val="24"/>
        </w:rPr>
        <w:t xml:space="preserve">of the </w:t>
      </w:r>
      <w:r w:rsidR="002B7EA2" w:rsidRPr="001B7873">
        <w:rPr>
          <w:rFonts w:ascii="Times New Roman" w:hAnsi="Times New Roman" w:cs="Times New Roman"/>
          <w:sz w:val="24"/>
          <w:szCs w:val="24"/>
        </w:rPr>
        <w:t xml:space="preserve">practical </w:t>
      </w:r>
      <w:r w:rsidR="00F22B3B" w:rsidRPr="001B7873">
        <w:rPr>
          <w:rFonts w:ascii="Times New Roman" w:hAnsi="Times New Roman" w:cs="Times New Roman"/>
          <w:sz w:val="24"/>
          <w:szCs w:val="24"/>
        </w:rPr>
        <w:t xml:space="preserve">impact of policies designed to discipline </w:t>
      </w:r>
      <w:r w:rsidRPr="001B7873">
        <w:rPr>
          <w:rFonts w:ascii="Times New Roman" w:hAnsi="Times New Roman" w:cs="Times New Roman"/>
          <w:sz w:val="24"/>
          <w:szCs w:val="24"/>
        </w:rPr>
        <w:t>social housing tenants</w:t>
      </w:r>
      <w:r w:rsidR="00F22B3B" w:rsidRPr="001B7873">
        <w:rPr>
          <w:rFonts w:ascii="Times New Roman" w:hAnsi="Times New Roman" w:cs="Times New Roman"/>
          <w:sz w:val="24"/>
          <w:szCs w:val="24"/>
        </w:rPr>
        <w:t xml:space="preserve"> into taking responsibility for maintaining their tenancy</w:t>
      </w:r>
      <w:r w:rsidR="0050085A" w:rsidRPr="001B7873">
        <w:rPr>
          <w:rFonts w:ascii="Times New Roman" w:hAnsi="Times New Roman" w:cs="Times New Roman"/>
          <w:sz w:val="24"/>
          <w:szCs w:val="24"/>
        </w:rPr>
        <w:t xml:space="preserve">, most notably through </w:t>
      </w:r>
      <w:r w:rsidR="00801345" w:rsidRPr="001B7873">
        <w:rPr>
          <w:rFonts w:ascii="Times New Roman" w:hAnsi="Times New Roman" w:cs="Times New Roman"/>
          <w:sz w:val="24"/>
          <w:szCs w:val="24"/>
        </w:rPr>
        <w:t xml:space="preserve">the </w:t>
      </w:r>
      <w:r w:rsidR="0050085A" w:rsidRPr="001B7873">
        <w:rPr>
          <w:rFonts w:ascii="Times New Roman" w:hAnsi="Times New Roman" w:cs="Times New Roman"/>
          <w:sz w:val="24"/>
          <w:szCs w:val="24"/>
        </w:rPr>
        <w:t>regular payment of rent</w:t>
      </w:r>
      <w:r w:rsidR="00F22B3B" w:rsidRPr="001B7873">
        <w:rPr>
          <w:rFonts w:ascii="Times New Roman" w:hAnsi="Times New Roman" w:cs="Times New Roman"/>
          <w:sz w:val="24"/>
          <w:szCs w:val="24"/>
        </w:rPr>
        <w:t>. Building on earlier empirical work</w:t>
      </w:r>
      <w:r w:rsidR="009E7E9A" w:rsidRPr="001B7873">
        <w:rPr>
          <w:rFonts w:ascii="Times New Roman" w:hAnsi="Times New Roman" w:cs="Times New Roman"/>
          <w:sz w:val="24"/>
          <w:szCs w:val="24"/>
        </w:rPr>
        <w:t xml:space="preserve"> in the UK</w:t>
      </w:r>
      <w:r w:rsidR="00F22B3B" w:rsidRPr="001B7873">
        <w:rPr>
          <w:rFonts w:ascii="Times New Roman" w:hAnsi="Times New Roman" w:cs="Times New Roman"/>
          <w:sz w:val="24"/>
          <w:szCs w:val="24"/>
        </w:rPr>
        <w:t xml:space="preserve"> (see, for example, </w:t>
      </w:r>
      <w:r w:rsidR="00F22B3B" w:rsidRPr="001B7873">
        <w:rPr>
          <w:rFonts w:ascii="Times New Roman" w:hAnsi="Times New Roman" w:cs="Times New Roman"/>
          <w:sz w:val="24"/>
          <w:szCs w:val="24"/>
        </w:rPr>
        <w:fldChar w:fldCharType="begin" w:fldLock="1"/>
      </w:r>
      <w:r w:rsidR="00BC5C02" w:rsidRPr="001B7873">
        <w:rPr>
          <w:rFonts w:ascii="Times New Roman" w:hAnsi="Times New Roman" w:cs="Times New Roman"/>
          <w:sz w:val="24"/>
          <w:szCs w:val="24"/>
        </w:rPr>
        <w:instrText>ADDIN CSL_CITATION {"citationItems":[{"id":"ITEM-1","itemData":{"DOI":"10.1177/a020305","ISSN":"09646639","abstract":"This article considers the ways in which social housing has in recent years become inextricably linked with the process of crime control. Drawing on case study research into the rehousing of sex offenders, the authors provide evidence illustrating why and how social housing management has become increasingly drawn into the fold of crime control. The article then highlights some serious but often neglected concerns stemming from the adoption by social housing management of more crime control responsibilities. Whilst protection of individuals and communities should always remain paramount, the article concludes with a discussion about the implications of what these processes may mean for social housing.","author":[{"dropping-particle":"","family":"Cowan","given":"Dave","non-dropping-particle":"","parse-names":false,"suffix":""},{"dropping-particle":"","family":"Pantazis","given":"Christina","non-dropping-particle":"","parse-names":false,"suffix":""},{"dropping-particle":"","family":"Gilroy","given":"Rose","non-dropping-particle":"","parse-names":false,"suffix":""}],"container-title":"Social and Legal Studies","id":"ITEM-1","issue":"4","issued":{"date-parts":[["2001"]]},"page":"435-457","title":"Social housing as crime control: An examination of the role of housing management in policing sex offenders","type":"article-journal","volume":"10"},"uris":["http://www.mendeley.com/documents/?uuid=f476b33a-1b50-479a-8391-b8e19f5ea8f1"]},{"id":"ITEM-2","itemData":{"ISSN":"00420980","abstract":"The construction of identities for subjects as self-regulating agents characterises processes of governance in advanced liberal democracies. Such identities implicate subjects within moral bonds of responsibility and agency to prescribed ethics of normalised consumption and duties to community. Within this 'ethopolitics' of social housing in the UK, the conduct of tenants and practitioners is framed within a conceptual triangle of consumerism, communitarianism and managerialism. This paper examines specific technologies used by Scottish social housing agencies to construct identities of agency, self-regulation and responsibility amongst their tenants. It identifies the rationales, processes and implications of these techniques for tenants and practitioners and suggests that emergent ambiguities in the reconfiguration of governing identities reflect conflicting conceptualisations about the role for social housing. [ABSTRACT FROM AUTHOR]","author":[{"dropping-particle":"","family":"Flint","given":"John","non-dropping-particle":"","parse-names":false,"suffix":""}],"container-title":"Urban Studies","id":"ITEM-2","issue":"1","issued":{"date-parts":[["2004","1"]]},"note":"Accession Number: 12313498; Flint, John 1; Email Address: j.flint@socsci.gla.ac.uk; Affiliation: 1: Department of Urban Studies, University of Glasgow; Source Info: Jan2004, Vol. 41 Issue 1, p151; Subject Term: HOUSING; Subject Term: GOVERNMENT agencies; Subject Term: PUBLIC administration; Subject Term: URBAN land use; Subject Term: URBAN studies; Subject Term: SCOTLAND; NAICS/Industry Codes: 913910 Other local, municipal and regional public administration; NAICS/Industry Codes: 912910 Other provincial and territorial public administration; NAICS/Industry Codes: 911910 Other federal government public administration; NAICS/Industry Codes: 921190 Other General Government Support; NAICS/Industry Codes: 624229 Other Community Housing Services; Number of Pages: 22p; Document Type: Article","page":"151-172","publisher":"Routledge","title":"Reconfiguring Agency and Responsibility in the Governance of Social Housing in Scotland.","type":"article-journal","volume":"41"},"uris":["http://www.mendeley.com/documents/?uuid=870906f9-b278-4ef5-8144-d0738c9cb46f"]},{"id":"ITEM-3","itemData":{"DOI":"10.1080/02673037.2019.1697799","ISSN":"14661810","abstract":"The Governments of many Western countries have been increasingly concerned with influencing the behaviour of their citizens. One way that they have done this is by giving them new responsibilities. In the UK, an example of this is ‘direct payment' which sees social housing tenants in receipt of income-related housing allowance (‘Housing Benefit') assuming responsibility for paying their rent. Drawing on a comprehensive data-set generated by the direct payment pilot evaluation, this paper examines tenants' rent payment behaviour. It draws on a conceptual framework from behavioural science - COM-B - which presents behaviour (B) as a result of the interaction between the capabilities (C) of subjects, the opportunity (O) they have to enact behaviours, and their motivation (M). Tenants' behaviour was influenced by all elements of the model, with it being more than just a consequence of opportunity, and their financial circumstances, specifically, although it was the most important one.","author":[{"dropping-particle":"","family":"Hickman","given":"Paul","non-dropping-particle":"","parse-names":false,"suffix":""}],"container-title":"Housing Studies","id":"ITEM-3","issue":"2","issued":{"date-parts":[["2021"]]},"page":"235-257","title":"Understanding social housing tenants' rent payment behaviour: evidence from Great Britain","type":"article-journal","volume":"36"},"uris":["http://www.mendeley.com/documents/?uuid=4e0d8a02-0f31-4e2d-8188-47e88c61a0eb"]},{"id":"ITEM-4","itemData":{"DOI":"10.1332/030557314X13904856745154","author":[{"dropping-particle":"","family":"Wright","given":"Sharo","non-dropping-particle":"","parse-names":false,"suffix":""}],"container-title":"Policy &amp; Politics","id":"ITEM-4","issue":"2","issued":{"date-parts":[["2016"]]},"language":"English","page":"235-252","publisher":"Policy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experience","type":"article-journal","volume":"44"},"uris":["http://www.mendeley.com/documents/?uuid=41a9fd67-d4dd-4cf0-a13b-1c5ced8fcbde"]}],"mendeley":{"formattedCitation":"(Cowan, Pantazis and Gilroy 2001; Flint 2004; Hickman 2021; Wright 2016)","manualFormatting":"Cowan, Pantazis and Gilroy, 2001; Flint, 2004; Hickman, 2021; Wright, 2016)","plainTextFormattedCitation":"(Cowan, Pantazis and Gilroy 2001; Flint 2004; Hickman 2021; Wright 2016)","previouslyFormattedCitation":"(Cowan, Pantazis and Gilroy 2001; Flint 2004; Hickman 2021; Wright 2016)"},"properties":{"noteIndex":0},"schema":"https://github.com/citation-style-language/schema/raw/master/csl-citation.json"}</w:instrText>
      </w:r>
      <w:r w:rsidR="00F22B3B" w:rsidRPr="001B7873">
        <w:rPr>
          <w:rFonts w:ascii="Times New Roman" w:hAnsi="Times New Roman" w:cs="Times New Roman"/>
          <w:sz w:val="24"/>
          <w:szCs w:val="24"/>
        </w:rPr>
        <w:fldChar w:fldCharType="separate"/>
      </w:r>
      <w:r w:rsidR="00F22B3B" w:rsidRPr="001B7873">
        <w:rPr>
          <w:rFonts w:ascii="Times New Roman" w:hAnsi="Times New Roman" w:cs="Times New Roman"/>
          <w:noProof/>
          <w:sz w:val="24"/>
          <w:szCs w:val="24"/>
        </w:rPr>
        <w:t>Cowan, Pantazis and Gilroy</w:t>
      </w:r>
      <w:r w:rsidR="00BB39A1" w:rsidRPr="001B7873">
        <w:rPr>
          <w:rFonts w:ascii="Times New Roman" w:hAnsi="Times New Roman" w:cs="Times New Roman"/>
          <w:noProof/>
          <w:sz w:val="24"/>
          <w:szCs w:val="24"/>
        </w:rPr>
        <w:t>,</w:t>
      </w:r>
      <w:r w:rsidR="00F22B3B" w:rsidRPr="001B7873">
        <w:rPr>
          <w:rFonts w:ascii="Times New Roman" w:hAnsi="Times New Roman" w:cs="Times New Roman"/>
          <w:noProof/>
          <w:sz w:val="24"/>
          <w:szCs w:val="24"/>
        </w:rPr>
        <w:t xml:space="preserve"> 2001; Flint</w:t>
      </w:r>
      <w:r w:rsidR="00BB39A1" w:rsidRPr="001B7873">
        <w:rPr>
          <w:rFonts w:ascii="Times New Roman" w:hAnsi="Times New Roman" w:cs="Times New Roman"/>
          <w:noProof/>
          <w:sz w:val="24"/>
          <w:szCs w:val="24"/>
        </w:rPr>
        <w:t>,</w:t>
      </w:r>
      <w:r w:rsidR="00F22B3B" w:rsidRPr="001B7873">
        <w:rPr>
          <w:rFonts w:ascii="Times New Roman" w:hAnsi="Times New Roman" w:cs="Times New Roman"/>
          <w:noProof/>
          <w:sz w:val="24"/>
          <w:szCs w:val="24"/>
        </w:rPr>
        <w:t xml:space="preserve"> 2004; Hickman</w:t>
      </w:r>
      <w:r w:rsidR="00BB39A1" w:rsidRPr="001B7873">
        <w:rPr>
          <w:rFonts w:ascii="Times New Roman" w:hAnsi="Times New Roman" w:cs="Times New Roman"/>
          <w:noProof/>
          <w:sz w:val="24"/>
          <w:szCs w:val="24"/>
        </w:rPr>
        <w:t>,</w:t>
      </w:r>
      <w:r w:rsidR="00F22B3B" w:rsidRPr="001B7873">
        <w:rPr>
          <w:rFonts w:ascii="Times New Roman" w:hAnsi="Times New Roman" w:cs="Times New Roman"/>
          <w:noProof/>
          <w:sz w:val="24"/>
          <w:szCs w:val="24"/>
        </w:rPr>
        <w:t xml:space="preserve"> 2021; Wright</w:t>
      </w:r>
      <w:r w:rsidR="00BB39A1" w:rsidRPr="001B7873">
        <w:rPr>
          <w:rFonts w:ascii="Times New Roman" w:hAnsi="Times New Roman" w:cs="Times New Roman"/>
          <w:noProof/>
          <w:sz w:val="24"/>
          <w:szCs w:val="24"/>
        </w:rPr>
        <w:t>,</w:t>
      </w:r>
      <w:r w:rsidR="00F22B3B" w:rsidRPr="001B7873">
        <w:rPr>
          <w:rFonts w:ascii="Times New Roman" w:hAnsi="Times New Roman" w:cs="Times New Roman"/>
          <w:noProof/>
          <w:sz w:val="24"/>
          <w:szCs w:val="24"/>
        </w:rPr>
        <w:t xml:space="preserve"> 2016)</w:t>
      </w:r>
      <w:r w:rsidR="00F22B3B" w:rsidRPr="001B7873">
        <w:rPr>
          <w:rFonts w:ascii="Times New Roman" w:hAnsi="Times New Roman" w:cs="Times New Roman"/>
          <w:sz w:val="24"/>
          <w:szCs w:val="24"/>
        </w:rPr>
        <w:fldChar w:fldCharType="end"/>
      </w:r>
      <w:r w:rsidR="00F22B3B" w:rsidRPr="001B7873">
        <w:rPr>
          <w:rFonts w:ascii="Times New Roman" w:hAnsi="Times New Roman" w:cs="Times New Roman"/>
          <w:sz w:val="24"/>
          <w:szCs w:val="24"/>
        </w:rPr>
        <w:t xml:space="preserve">, what </w:t>
      </w:r>
      <w:r w:rsidRPr="001B7873">
        <w:rPr>
          <w:rFonts w:ascii="Times New Roman" w:hAnsi="Times New Roman" w:cs="Times New Roman"/>
          <w:sz w:val="24"/>
          <w:szCs w:val="24"/>
        </w:rPr>
        <w:t>our</w:t>
      </w:r>
      <w:r w:rsidR="00F22B3B" w:rsidRPr="001B7873">
        <w:rPr>
          <w:rFonts w:ascii="Times New Roman" w:hAnsi="Times New Roman" w:cs="Times New Roman"/>
          <w:sz w:val="24"/>
          <w:szCs w:val="24"/>
        </w:rPr>
        <w:t xml:space="preserve"> data reveal is that</w:t>
      </w:r>
      <w:r w:rsidR="003E2A7F" w:rsidRPr="001B7873">
        <w:rPr>
          <w:rFonts w:ascii="Times New Roman" w:hAnsi="Times New Roman" w:cs="Times New Roman"/>
          <w:sz w:val="24"/>
          <w:szCs w:val="24"/>
        </w:rPr>
        <w:t>,</w:t>
      </w:r>
      <w:r w:rsidR="00F22B3B" w:rsidRPr="001B7873">
        <w:rPr>
          <w:rFonts w:ascii="Times New Roman" w:hAnsi="Times New Roman" w:cs="Times New Roman"/>
          <w:sz w:val="24"/>
          <w:szCs w:val="24"/>
        </w:rPr>
        <w:t xml:space="preserve"> </w:t>
      </w:r>
      <w:r w:rsidR="003E2A7F" w:rsidRPr="001B7873">
        <w:rPr>
          <w:rFonts w:ascii="Times New Roman" w:hAnsi="Times New Roman" w:cs="Times New Roman"/>
          <w:sz w:val="24"/>
          <w:szCs w:val="24"/>
        </w:rPr>
        <w:t xml:space="preserve">while the rhetoric of </w:t>
      </w:r>
      <w:proofErr w:type="spellStart"/>
      <w:r w:rsidR="003E2A7F" w:rsidRPr="001B7873">
        <w:rPr>
          <w:rFonts w:ascii="Times New Roman" w:hAnsi="Times New Roman" w:cs="Times New Roman"/>
          <w:sz w:val="24"/>
          <w:szCs w:val="24"/>
        </w:rPr>
        <w:t>responsibilisation</w:t>
      </w:r>
      <w:proofErr w:type="spellEnd"/>
      <w:r w:rsidR="003E2A7F" w:rsidRPr="001B7873">
        <w:rPr>
          <w:rFonts w:ascii="Times New Roman" w:hAnsi="Times New Roman" w:cs="Times New Roman"/>
          <w:sz w:val="24"/>
          <w:szCs w:val="24"/>
        </w:rPr>
        <w:t xml:space="preserve"> may be infused with the language of empowerment, agency and self-governance </w:t>
      </w:r>
      <w:r w:rsidR="003E2A7F" w:rsidRPr="001B7873">
        <w:rPr>
          <w:rFonts w:ascii="Times New Roman" w:hAnsi="Times New Roman" w:cs="Times New Roman"/>
          <w:sz w:val="24"/>
          <w:szCs w:val="24"/>
        </w:rPr>
        <w:fldChar w:fldCharType="begin" w:fldLock="1"/>
      </w:r>
      <w:r w:rsidR="00BC5C02" w:rsidRPr="001B7873">
        <w:rPr>
          <w:rFonts w:ascii="Times New Roman" w:hAnsi="Times New Roman" w:cs="Times New Roman"/>
          <w:sz w:val="24"/>
          <w:szCs w:val="24"/>
        </w:rPr>
        <w:instrText>ADDIN CSL_CITATION {"citationItems":[{"id":"ITEM-1","itemData":{"DOI":"10.1080/0308514032000107628","ISSN":"0308-5147","author":[{"dropping-particle":"","family":"Flint","given":"John","non-dropping-particle":"","parse-names":false,"suffix":""}],"container-title":"Economy and Society","id":"ITEM-1","issue":"4","issued":{"date-parts":[["2003","11","1"]]},"note":"doi: 10.1080/0308514032000107628","page":"611-629","publisher":"Routledge","title":"Housing and ethopolitics: constructing identities of active consumption and responsible community","type":"article-journal","volume":"32"},"uris":["http://www.mendeley.com/documents/?uuid=983e10f1-c56e-4b0d-8b4e-cf3393fdc1e9"]},{"id":"ITEM-2","itemData":{"DOI":"DOI: 10.1017/S147474641700046X","ISSN":"1474-7464","abstract":"Responsibilisation is commonly associated with a neoliberal transfer of responsibilities from state to social actors. However, it also covers the construction of responsibility where it does not exist yet – where citizens need socialisation to manufacture responsibility so they become economically and socially active, healthy, and productive subjects. This article aims to bring more conceptual clarity in these practices. Based on an analysis of literature on contemporary welfare state policies, three different techniques are discerned: reciprocal governance in welfare state services; training and treatment of vulnerable citizens through support and structure; and choice engineering by working upon the unconscious and psychological triggers underlying decision making. These techniques of behavioural power seek responsibilisation by working upon people's understanding of responsibility as a moral imperative and upon the rational or psychological mechanisms that constitute the choices they make and the attitudes they have.","author":[{"dropping-particle":"","family":"Peeters","given":"Rik","non-dropping-particle":"","parse-names":false,"suffix":""}],"container-title":"Social Policy and Society","edition":"2017/11/23","id":"ITEM-2","issue":"1","issued":{"date-parts":[["2019"]]},"page":"51-65","publisher":"Cambridge University Press","title":"Manufacturing Responsibility: The Governmentality of Behavioural Power in Social Policies","type":"article-journal","volume":"18"},"uris":["http://www.mendeley.com/documents/?uuid=b1e1b33a-9da4-4e3e-9cae-f6e8c436e512"]}],"mendeley":{"formattedCitation":"(Flint 2003; Peeters 2019)","manualFormatting":"(Flint, 2003; Peeters, 2019)","plainTextFormattedCitation":"(Flint 2003; Peeters 2019)","previouslyFormattedCitation":"(Flint 2003; Peeters 2019)"},"properties":{"noteIndex":0},"schema":"https://github.com/citation-style-language/schema/raw/master/csl-citation.json"}</w:instrText>
      </w:r>
      <w:r w:rsidR="003E2A7F" w:rsidRPr="001B7873">
        <w:rPr>
          <w:rFonts w:ascii="Times New Roman" w:hAnsi="Times New Roman" w:cs="Times New Roman"/>
          <w:sz w:val="24"/>
          <w:szCs w:val="24"/>
        </w:rPr>
        <w:fldChar w:fldCharType="separate"/>
      </w:r>
      <w:r w:rsidR="003E2A7F" w:rsidRPr="001B7873">
        <w:rPr>
          <w:rFonts w:ascii="Times New Roman" w:hAnsi="Times New Roman" w:cs="Times New Roman"/>
          <w:noProof/>
          <w:sz w:val="24"/>
          <w:szCs w:val="24"/>
        </w:rPr>
        <w:t>(Flint</w:t>
      </w:r>
      <w:r w:rsidR="00BB39A1" w:rsidRPr="001B7873">
        <w:rPr>
          <w:rFonts w:ascii="Times New Roman" w:hAnsi="Times New Roman" w:cs="Times New Roman"/>
          <w:noProof/>
          <w:sz w:val="24"/>
          <w:szCs w:val="24"/>
        </w:rPr>
        <w:t>,</w:t>
      </w:r>
      <w:r w:rsidR="003E2A7F" w:rsidRPr="001B7873">
        <w:rPr>
          <w:rFonts w:ascii="Times New Roman" w:hAnsi="Times New Roman" w:cs="Times New Roman"/>
          <w:noProof/>
          <w:sz w:val="24"/>
          <w:szCs w:val="24"/>
        </w:rPr>
        <w:t xml:space="preserve"> 2003; Peeters</w:t>
      </w:r>
      <w:r w:rsidR="00BB39A1" w:rsidRPr="001B7873">
        <w:rPr>
          <w:rFonts w:ascii="Times New Roman" w:hAnsi="Times New Roman" w:cs="Times New Roman"/>
          <w:noProof/>
          <w:sz w:val="24"/>
          <w:szCs w:val="24"/>
        </w:rPr>
        <w:t>,</w:t>
      </w:r>
      <w:r w:rsidR="003E2A7F" w:rsidRPr="001B7873">
        <w:rPr>
          <w:rFonts w:ascii="Times New Roman" w:hAnsi="Times New Roman" w:cs="Times New Roman"/>
          <w:noProof/>
          <w:sz w:val="24"/>
          <w:szCs w:val="24"/>
        </w:rPr>
        <w:t xml:space="preserve"> 2019)</w:t>
      </w:r>
      <w:r w:rsidR="003E2A7F" w:rsidRPr="001B7873">
        <w:rPr>
          <w:rFonts w:ascii="Times New Roman" w:hAnsi="Times New Roman" w:cs="Times New Roman"/>
          <w:sz w:val="24"/>
          <w:szCs w:val="24"/>
        </w:rPr>
        <w:fldChar w:fldCharType="end"/>
      </w:r>
      <w:r w:rsidR="003E2A7F" w:rsidRPr="001B7873">
        <w:rPr>
          <w:rFonts w:ascii="Times New Roman" w:hAnsi="Times New Roman" w:cs="Times New Roman"/>
          <w:sz w:val="24"/>
          <w:szCs w:val="24"/>
        </w:rPr>
        <w:t xml:space="preserve">, </w:t>
      </w:r>
      <w:r w:rsidR="00F22B3B" w:rsidRPr="001B7873">
        <w:rPr>
          <w:rFonts w:ascii="Times New Roman" w:hAnsi="Times New Roman" w:cs="Times New Roman"/>
          <w:sz w:val="24"/>
          <w:szCs w:val="24"/>
        </w:rPr>
        <w:t xml:space="preserve">the </w:t>
      </w:r>
      <w:proofErr w:type="spellStart"/>
      <w:r w:rsidR="00F22B3B" w:rsidRPr="001B7873">
        <w:rPr>
          <w:rFonts w:ascii="Times New Roman" w:hAnsi="Times New Roman" w:cs="Times New Roman"/>
          <w:sz w:val="24"/>
          <w:szCs w:val="24"/>
        </w:rPr>
        <w:t>responsibilisation</w:t>
      </w:r>
      <w:proofErr w:type="spellEnd"/>
      <w:r w:rsidR="00F22B3B" w:rsidRPr="001B7873">
        <w:rPr>
          <w:rFonts w:ascii="Times New Roman" w:hAnsi="Times New Roman" w:cs="Times New Roman"/>
          <w:sz w:val="24"/>
          <w:szCs w:val="24"/>
        </w:rPr>
        <w:t xml:space="preserve"> agenda has proven, in practice, to be both incoherent and counterproductive.</w:t>
      </w:r>
      <w:r w:rsidR="003E2A7F" w:rsidRPr="001B7873">
        <w:rPr>
          <w:rFonts w:ascii="Times New Roman" w:hAnsi="Times New Roman" w:cs="Times New Roman"/>
          <w:sz w:val="24"/>
          <w:szCs w:val="24"/>
        </w:rPr>
        <w:t xml:space="preserve"> </w:t>
      </w:r>
      <w:r w:rsidR="002D5816" w:rsidRPr="001B7873">
        <w:rPr>
          <w:rFonts w:ascii="Times New Roman" w:hAnsi="Times New Roman" w:cs="Times New Roman"/>
          <w:sz w:val="24"/>
          <w:szCs w:val="24"/>
        </w:rPr>
        <w:t xml:space="preserve">Significantly, our findings reveal that the </w:t>
      </w:r>
      <w:proofErr w:type="spellStart"/>
      <w:r w:rsidR="002D5816" w:rsidRPr="001B7873">
        <w:rPr>
          <w:rFonts w:ascii="Times New Roman" w:hAnsi="Times New Roman" w:cs="Times New Roman"/>
          <w:sz w:val="24"/>
          <w:szCs w:val="24"/>
        </w:rPr>
        <w:t>responsibilisation</w:t>
      </w:r>
      <w:proofErr w:type="spellEnd"/>
      <w:r w:rsidR="002D5816" w:rsidRPr="001B7873">
        <w:rPr>
          <w:rFonts w:ascii="Times New Roman" w:hAnsi="Times New Roman" w:cs="Times New Roman"/>
          <w:sz w:val="24"/>
          <w:szCs w:val="24"/>
        </w:rPr>
        <w:t xml:space="preserve"> agenda has </w:t>
      </w:r>
      <w:r w:rsidR="00944581" w:rsidRPr="001B7873">
        <w:rPr>
          <w:rFonts w:ascii="Times New Roman" w:hAnsi="Times New Roman" w:cs="Times New Roman"/>
          <w:sz w:val="24"/>
          <w:szCs w:val="24"/>
        </w:rPr>
        <w:t xml:space="preserve">not always been successful in encouraging </w:t>
      </w:r>
      <w:r w:rsidR="002D5816" w:rsidRPr="001B7873">
        <w:rPr>
          <w:rFonts w:ascii="Times New Roman" w:hAnsi="Times New Roman" w:cs="Times New Roman"/>
          <w:sz w:val="24"/>
          <w:szCs w:val="24"/>
        </w:rPr>
        <w:t xml:space="preserve">households to take responsibility for maintaining their own tenancy </w:t>
      </w:r>
      <w:proofErr w:type="gramStart"/>
      <w:r w:rsidR="002D5816" w:rsidRPr="001B7873">
        <w:rPr>
          <w:rFonts w:ascii="Times New Roman" w:hAnsi="Times New Roman" w:cs="Times New Roman"/>
          <w:sz w:val="24"/>
          <w:szCs w:val="24"/>
        </w:rPr>
        <w:t xml:space="preserve">and </w:t>
      </w:r>
      <w:r w:rsidR="00944581" w:rsidRPr="001B7873">
        <w:rPr>
          <w:rFonts w:ascii="Times New Roman" w:hAnsi="Times New Roman" w:cs="Times New Roman"/>
          <w:sz w:val="24"/>
          <w:szCs w:val="24"/>
        </w:rPr>
        <w:t>also</w:t>
      </w:r>
      <w:proofErr w:type="gramEnd"/>
      <w:r w:rsidR="00944581" w:rsidRPr="001B7873">
        <w:rPr>
          <w:rFonts w:ascii="Times New Roman" w:hAnsi="Times New Roman" w:cs="Times New Roman"/>
          <w:sz w:val="24"/>
          <w:szCs w:val="24"/>
        </w:rPr>
        <w:t xml:space="preserve"> </w:t>
      </w:r>
      <w:r w:rsidR="002D5816" w:rsidRPr="001B7873">
        <w:rPr>
          <w:rFonts w:ascii="Times New Roman" w:hAnsi="Times New Roman" w:cs="Times New Roman"/>
          <w:sz w:val="24"/>
          <w:szCs w:val="24"/>
        </w:rPr>
        <w:t xml:space="preserve">bolstered a context in which they are set up to fail. Income deficits (made worse by the cost of living crisis), a welfare system that engenders debt through delayed payments, the need for digital competency, and the decimation of legal aid funded </w:t>
      </w:r>
      <w:r w:rsidR="002D5816" w:rsidRPr="001B7873">
        <w:rPr>
          <w:rFonts w:ascii="Times New Roman" w:hAnsi="Times New Roman" w:cs="Times New Roman"/>
          <w:sz w:val="24"/>
          <w:szCs w:val="24"/>
        </w:rPr>
        <w:lastRenderedPageBreak/>
        <w:t xml:space="preserve">advice and debt advice are just some of the structural, as opposed to individual, causes of a spiral of debt that is, for some, inevitable and inescapable. Whatever aims, objectives or motives underly the </w:t>
      </w:r>
      <w:proofErr w:type="spellStart"/>
      <w:r w:rsidR="002D5816" w:rsidRPr="001B7873">
        <w:rPr>
          <w:rFonts w:ascii="Times New Roman" w:hAnsi="Times New Roman" w:cs="Times New Roman"/>
          <w:sz w:val="24"/>
          <w:szCs w:val="24"/>
        </w:rPr>
        <w:t>responsibilisation</w:t>
      </w:r>
      <w:proofErr w:type="spellEnd"/>
      <w:r w:rsidR="002D5816" w:rsidRPr="001B7873">
        <w:rPr>
          <w:rFonts w:ascii="Times New Roman" w:hAnsi="Times New Roman" w:cs="Times New Roman"/>
          <w:sz w:val="24"/>
          <w:szCs w:val="24"/>
        </w:rPr>
        <w:t xml:space="preserve"> agenda, locating it within the context of housing </w:t>
      </w:r>
      <w:proofErr w:type="gramStart"/>
      <w:r w:rsidR="002D5816" w:rsidRPr="001B7873">
        <w:rPr>
          <w:rFonts w:ascii="Times New Roman" w:hAnsi="Times New Roman" w:cs="Times New Roman"/>
          <w:sz w:val="24"/>
          <w:szCs w:val="24"/>
        </w:rPr>
        <w:t>in an effort to</w:t>
      </w:r>
      <w:proofErr w:type="gramEnd"/>
      <w:r w:rsidR="002D5816" w:rsidRPr="001B7873">
        <w:rPr>
          <w:rFonts w:ascii="Times New Roman" w:hAnsi="Times New Roman" w:cs="Times New Roman"/>
          <w:sz w:val="24"/>
          <w:szCs w:val="24"/>
        </w:rPr>
        <w:t xml:space="preserve"> correct errant behaviour has resulted, for some, in unavoidable housing debt and the consequent threat of home loss.</w:t>
      </w:r>
    </w:p>
    <w:p w14:paraId="5864A54E" w14:textId="051C1895" w:rsidR="00675C02" w:rsidRPr="001B7873" w:rsidRDefault="00345A6F"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While the focus of the investigation is on the UK, the themes explored </w:t>
      </w:r>
      <w:r w:rsidR="00AC2A1D" w:rsidRPr="001B7873">
        <w:rPr>
          <w:rFonts w:ascii="Times New Roman" w:hAnsi="Times New Roman" w:cs="Times New Roman"/>
          <w:sz w:val="24"/>
          <w:szCs w:val="24"/>
        </w:rPr>
        <w:t xml:space="preserve">in this article </w:t>
      </w:r>
      <w:r w:rsidRPr="001B7873">
        <w:rPr>
          <w:rFonts w:ascii="Times New Roman" w:hAnsi="Times New Roman" w:cs="Times New Roman"/>
          <w:sz w:val="24"/>
          <w:szCs w:val="24"/>
        </w:rPr>
        <w:t xml:space="preserve">will resonate with the experience of households in developed economies that have </w:t>
      </w:r>
      <w:r w:rsidR="00FD215D" w:rsidRPr="001B7873">
        <w:rPr>
          <w:rFonts w:ascii="Times New Roman" w:hAnsi="Times New Roman" w:cs="Times New Roman"/>
          <w:sz w:val="24"/>
          <w:szCs w:val="24"/>
        </w:rPr>
        <w:t>endured</w:t>
      </w:r>
      <w:r w:rsidRPr="001B7873">
        <w:rPr>
          <w:rFonts w:ascii="Times New Roman" w:hAnsi="Times New Roman" w:cs="Times New Roman"/>
          <w:sz w:val="24"/>
          <w:szCs w:val="24"/>
        </w:rPr>
        <w:t xml:space="preserve"> the impact of neoliberal-leaning policies, the withering of the welfare state, and numerous housing crises</w:t>
      </w:r>
      <w:r w:rsidR="00B84C4D" w:rsidRPr="001B7873">
        <w:rPr>
          <w:rFonts w:ascii="Times New Roman" w:hAnsi="Times New Roman" w:cs="Times New Roman"/>
          <w:sz w:val="24"/>
          <w:szCs w:val="24"/>
        </w:rPr>
        <w:t>,</w:t>
      </w:r>
      <w:r w:rsidR="008D629B" w:rsidRPr="001B7873">
        <w:rPr>
          <w:rFonts w:ascii="Times New Roman" w:hAnsi="Times New Roman" w:cs="Times New Roman"/>
          <w:sz w:val="24"/>
          <w:szCs w:val="24"/>
        </w:rPr>
        <w:t xml:space="preserve"> including Australia</w:t>
      </w:r>
      <w:r w:rsidR="00C946F7" w:rsidRPr="001B7873">
        <w:rPr>
          <w:rFonts w:ascii="Times New Roman" w:hAnsi="Times New Roman" w:cs="Times New Roman"/>
          <w:sz w:val="24"/>
          <w:szCs w:val="24"/>
        </w:rPr>
        <w:t xml:space="preserve"> (Howard, 2006)</w:t>
      </w:r>
      <w:r w:rsidR="008D629B" w:rsidRPr="001B7873">
        <w:rPr>
          <w:rFonts w:ascii="Times New Roman" w:hAnsi="Times New Roman" w:cs="Times New Roman"/>
          <w:sz w:val="24"/>
          <w:szCs w:val="24"/>
        </w:rPr>
        <w:t>, the US</w:t>
      </w:r>
      <w:r w:rsidR="00C946F7" w:rsidRPr="001B7873">
        <w:rPr>
          <w:rFonts w:ascii="Times New Roman" w:hAnsi="Times New Roman" w:cs="Times New Roman"/>
          <w:sz w:val="24"/>
          <w:szCs w:val="24"/>
        </w:rPr>
        <w:t xml:space="preserve"> (Handler, 2006)</w:t>
      </w:r>
      <w:r w:rsidR="008D629B" w:rsidRPr="001B7873">
        <w:rPr>
          <w:rFonts w:ascii="Times New Roman" w:hAnsi="Times New Roman" w:cs="Times New Roman"/>
          <w:sz w:val="24"/>
          <w:szCs w:val="24"/>
        </w:rPr>
        <w:t>, and the Netherlands</w:t>
      </w:r>
      <w:r w:rsidR="00C946F7" w:rsidRPr="001B7873">
        <w:rPr>
          <w:rFonts w:ascii="Times New Roman" w:hAnsi="Times New Roman" w:cs="Times New Roman"/>
          <w:sz w:val="24"/>
          <w:szCs w:val="24"/>
        </w:rPr>
        <w:t xml:space="preserve"> (van Oorschot, 2000; Vols, 2019)</w:t>
      </w:r>
      <w:r w:rsidR="00A53E8A" w:rsidRPr="001B7873">
        <w:rPr>
          <w:rFonts w:ascii="Times New Roman" w:hAnsi="Times New Roman" w:cs="Times New Roman"/>
          <w:sz w:val="24"/>
          <w:szCs w:val="24"/>
        </w:rPr>
        <w:t xml:space="preserve">. </w:t>
      </w:r>
      <w:r w:rsidR="00944581" w:rsidRPr="001B7873">
        <w:rPr>
          <w:rFonts w:ascii="Times New Roman" w:hAnsi="Times New Roman" w:cs="Times New Roman"/>
          <w:sz w:val="24"/>
          <w:szCs w:val="24"/>
        </w:rPr>
        <w:t xml:space="preserve">The article also </w:t>
      </w:r>
      <w:r w:rsidR="001550D5" w:rsidRPr="001B7873">
        <w:rPr>
          <w:rFonts w:ascii="Times New Roman" w:hAnsi="Times New Roman" w:cs="Times New Roman"/>
          <w:sz w:val="24"/>
          <w:szCs w:val="24"/>
        </w:rPr>
        <w:t>contribute</w:t>
      </w:r>
      <w:r w:rsidR="00944581" w:rsidRPr="001B7873">
        <w:rPr>
          <w:rFonts w:ascii="Times New Roman" w:hAnsi="Times New Roman" w:cs="Times New Roman"/>
          <w:sz w:val="24"/>
          <w:szCs w:val="24"/>
        </w:rPr>
        <w:t>s</w:t>
      </w:r>
      <w:r w:rsidR="001550D5" w:rsidRPr="001B7873">
        <w:rPr>
          <w:rFonts w:ascii="Times New Roman" w:hAnsi="Times New Roman" w:cs="Times New Roman"/>
          <w:sz w:val="24"/>
          <w:szCs w:val="24"/>
        </w:rPr>
        <w:t xml:space="preserve"> to</w:t>
      </w:r>
      <w:r w:rsidR="00612EDF" w:rsidRPr="001B7873">
        <w:rPr>
          <w:rFonts w:ascii="Times New Roman" w:hAnsi="Times New Roman" w:cs="Times New Roman"/>
          <w:sz w:val="24"/>
          <w:szCs w:val="24"/>
        </w:rPr>
        <w:t xml:space="preserve"> literature on </w:t>
      </w:r>
      <w:r w:rsidR="00A800B9" w:rsidRPr="001B7873">
        <w:rPr>
          <w:rFonts w:ascii="Times New Roman" w:hAnsi="Times New Roman" w:cs="Times New Roman"/>
          <w:sz w:val="24"/>
          <w:szCs w:val="24"/>
        </w:rPr>
        <w:t>the ‘</w:t>
      </w:r>
      <w:proofErr w:type="spellStart"/>
      <w:r w:rsidR="00A800B9" w:rsidRPr="001B7873">
        <w:rPr>
          <w:rFonts w:ascii="Times New Roman" w:hAnsi="Times New Roman" w:cs="Times New Roman"/>
          <w:sz w:val="24"/>
          <w:szCs w:val="24"/>
        </w:rPr>
        <w:t>residualisation</w:t>
      </w:r>
      <w:proofErr w:type="spellEnd"/>
      <w:r w:rsidR="00A800B9" w:rsidRPr="001B7873">
        <w:rPr>
          <w:rFonts w:ascii="Times New Roman" w:hAnsi="Times New Roman" w:cs="Times New Roman"/>
          <w:sz w:val="24"/>
          <w:szCs w:val="24"/>
        </w:rPr>
        <w:t>’ of social housing</w:t>
      </w:r>
      <w:r w:rsidR="009007B9" w:rsidRPr="001B7873">
        <w:rPr>
          <w:rFonts w:ascii="Times New Roman" w:hAnsi="Times New Roman" w:cs="Times New Roman"/>
          <w:sz w:val="24"/>
          <w:szCs w:val="24"/>
        </w:rPr>
        <w:t xml:space="preserve"> (Norris and Murray, 2004)</w:t>
      </w:r>
      <w:r w:rsidR="007E7CAD" w:rsidRPr="001B7873">
        <w:rPr>
          <w:rFonts w:ascii="Times New Roman" w:hAnsi="Times New Roman" w:cs="Times New Roman"/>
          <w:sz w:val="24"/>
          <w:szCs w:val="24"/>
        </w:rPr>
        <w:t>,</w:t>
      </w:r>
      <w:r w:rsidR="00944581" w:rsidRPr="001B7873">
        <w:rPr>
          <w:rFonts w:ascii="Times New Roman" w:hAnsi="Times New Roman" w:cs="Times New Roman"/>
          <w:sz w:val="24"/>
          <w:szCs w:val="24"/>
        </w:rPr>
        <w:t xml:space="preserve"> a process that has</w:t>
      </w:r>
      <w:r w:rsidR="00A800B9" w:rsidRPr="001B7873">
        <w:rPr>
          <w:rFonts w:ascii="Times New Roman" w:hAnsi="Times New Roman" w:cs="Times New Roman"/>
          <w:sz w:val="24"/>
          <w:szCs w:val="24"/>
        </w:rPr>
        <w:t xml:space="preserve"> </w:t>
      </w:r>
      <w:r w:rsidR="00B5796F" w:rsidRPr="001B7873">
        <w:rPr>
          <w:rFonts w:ascii="Times New Roman" w:hAnsi="Times New Roman" w:cs="Times New Roman"/>
          <w:sz w:val="24"/>
          <w:szCs w:val="24"/>
        </w:rPr>
        <w:t xml:space="preserve">reduced </w:t>
      </w:r>
      <w:r w:rsidR="00612EDF" w:rsidRPr="001B7873">
        <w:rPr>
          <w:rFonts w:ascii="Times New Roman" w:hAnsi="Times New Roman" w:cs="Times New Roman"/>
          <w:sz w:val="24"/>
          <w:szCs w:val="24"/>
        </w:rPr>
        <w:t>the sector to little more than a ‘safety net for poor or low-income households’ (</w:t>
      </w:r>
      <w:r w:rsidR="00A800B9" w:rsidRPr="001B7873">
        <w:rPr>
          <w:rFonts w:ascii="Times New Roman" w:hAnsi="Times New Roman" w:cs="Times New Roman"/>
          <w:sz w:val="24"/>
          <w:szCs w:val="24"/>
        </w:rPr>
        <w:t>Angel and Mundt, 2024, p. 1189</w:t>
      </w:r>
      <w:r w:rsidR="009007B9" w:rsidRPr="001B7873">
        <w:rPr>
          <w:rFonts w:ascii="Times New Roman" w:hAnsi="Times New Roman" w:cs="Times New Roman"/>
          <w:sz w:val="24"/>
          <w:szCs w:val="24"/>
        </w:rPr>
        <w:t>).</w:t>
      </w:r>
      <w:r w:rsidR="00A800B9" w:rsidRPr="001B7873">
        <w:rPr>
          <w:rFonts w:ascii="Times New Roman" w:hAnsi="Times New Roman" w:cs="Times New Roman"/>
          <w:sz w:val="24"/>
          <w:szCs w:val="24"/>
        </w:rPr>
        <w:t xml:space="preserve"> </w:t>
      </w:r>
    </w:p>
    <w:p w14:paraId="24E5BC1E" w14:textId="0309A157" w:rsidR="00FD213C" w:rsidRPr="001B7873" w:rsidRDefault="009E3B54"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We begin</w:t>
      </w:r>
      <w:r w:rsidR="005F6A2F" w:rsidRPr="001B7873">
        <w:rPr>
          <w:rFonts w:ascii="Times New Roman" w:hAnsi="Times New Roman" w:cs="Times New Roman"/>
          <w:sz w:val="24"/>
          <w:szCs w:val="24"/>
        </w:rPr>
        <w:t xml:space="preserve"> the article</w:t>
      </w:r>
      <w:r w:rsidRPr="001B7873">
        <w:rPr>
          <w:rFonts w:ascii="Times New Roman" w:hAnsi="Times New Roman" w:cs="Times New Roman"/>
          <w:sz w:val="24"/>
          <w:szCs w:val="24"/>
        </w:rPr>
        <w:t xml:space="preserve"> by</w:t>
      </w:r>
      <w:r w:rsidR="000F474E" w:rsidRPr="001B7873">
        <w:rPr>
          <w:rFonts w:ascii="Times New Roman" w:hAnsi="Times New Roman" w:cs="Times New Roman"/>
          <w:sz w:val="24"/>
          <w:szCs w:val="24"/>
        </w:rPr>
        <w:t xml:space="preserve"> exploring the genesis of the concept of </w:t>
      </w:r>
      <w:proofErr w:type="spellStart"/>
      <w:r w:rsidR="000F474E" w:rsidRPr="001B7873">
        <w:rPr>
          <w:rFonts w:ascii="Times New Roman" w:hAnsi="Times New Roman" w:cs="Times New Roman"/>
          <w:sz w:val="24"/>
          <w:szCs w:val="24"/>
        </w:rPr>
        <w:t>responsibilisation</w:t>
      </w:r>
      <w:proofErr w:type="spellEnd"/>
      <w:r w:rsidR="000F474E" w:rsidRPr="001B7873">
        <w:rPr>
          <w:rFonts w:ascii="Times New Roman" w:hAnsi="Times New Roman" w:cs="Times New Roman"/>
          <w:sz w:val="24"/>
          <w:szCs w:val="24"/>
        </w:rPr>
        <w:t xml:space="preserve"> and its employment as a disciplinary tool in </w:t>
      </w:r>
      <w:r w:rsidR="000D3F6B" w:rsidRPr="001B7873">
        <w:rPr>
          <w:rFonts w:ascii="Times New Roman" w:hAnsi="Times New Roman" w:cs="Times New Roman"/>
          <w:sz w:val="24"/>
          <w:szCs w:val="24"/>
        </w:rPr>
        <w:t xml:space="preserve">the context of housing. We then </w:t>
      </w:r>
      <w:r w:rsidR="00E32EDA" w:rsidRPr="001B7873">
        <w:rPr>
          <w:rFonts w:ascii="Times New Roman" w:hAnsi="Times New Roman" w:cs="Times New Roman"/>
          <w:sz w:val="24"/>
          <w:szCs w:val="24"/>
        </w:rPr>
        <w:t xml:space="preserve">present an account of the methodology we employed in gathering the testimony of those with lived experience of </w:t>
      </w:r>
      <w:r w:rsidR="008A522A" w:rsidRPr="001B7873">
        <w:rPr>
          <w:rFonts w:ascii="Times New Roman" w:hAnsi="Times New Roman" w:cs="Times New Roman"/>
          <w:sz w:val="24"/>
          <w:szCs w:val="24"/>
        </w:rPr>
        <w:t xml:space="preserve">housing debt and </w:t>
      </w:r>
      <w:r w:rsidR="00E32EDA" w:rsidRPr="001B7873">
        <w:rPr>
          <w:rFonts w:ascii="Times New Roman" w:hAnsi="Times New Roman" w:cs="Times New Roman"/>
          <w:sz w:val="24"/>
          <w:szCs w:val="24"/>
        </w:rPr>
        <w:t xml:space="preserve">the </w:t>
      </w:r>
      <w:proofErr w:type="spellStart"/>
      <w:r w:rsidR="00E32EDA" w:rsidRPr="001B7873">
        <w:rPr>
          <w:rFonts w:ascii="Times New Roman" w:hAnsi="Times New Roman" w:cs="Times New Roman"/>
          <w:sz w:val="24"/>
          <w:szCs w:val="24"/>
        </w:rPr>
        <w:t>responsibilisation</w:t>
      </w:r>
      <w:proofErr w:type="spellEnd"/>
      <w:r w:rsidR="00E32EDA" w:rsidRPr="001B7873">
        <w:rPr>
          <w:rFonts w:ascii="Times New Roman" w:hAnsi="Times New Roman" w:cs="Times New Roman"/>
          <w:sz w:val="24"/>
          <w:szCs w:val="24"/>
        </w:rPr>
        <w:t xml:space="preserve"> agenda. </w:t>
      </w:r>
      <w:r w:rsidR="00833FA5" w:rsidRPr="001B7873">
        <w:rPr>
          <w:rFonts w:ascii="Times New Roman" w:hAnsi="Times New Roman" w:cs="Times New Roman"/>
          <w:sz w:val="24"/>
          <w:szCs w:val="24"/>
        </w:rPr>
        <w:t>Drawing on this evidence, in the next section we</w:t>
      </w:r>
      <w:r w:rsidR="00710AFC" w:rsidRPr="001B7873">
        <w:rPr>
          <w:rFonts w:ascii="Times New Roman" w:hAnsi="Times New Roman" w:cs="Times New Roman"/>
          <w:sz w:val="24"/>
          <w:szCs w:val="24"/>
        </w:rPr>
        <w:t xml:space="preserve"> examine the structural constraints that too often compound the difficult circumstances experienced by low-income and marginalised households, </w:t>
      </w:r>
      <w:r w:rsidR="00A40025" w:rsidRPr="001B7873">
        <w:rPr>
          <w:rFonts w:ascii="Times New Roman" w:hAnsi="Times New Roman" w:cs="Times New Roman"/>
          <w:sz w:val="24"/>
          <w:szCs w:val="24"/>
        </w:rPr>
        <w:t xml:space="preserve">focusing specifically on aspects of the Universal Credit (UC) system that increase the likelihood of claimants falling into rent arrears. </w:t>
      </w:r>
      <w:r w:rsidR="000D3F6B" w:rsidRPr="001B7873">
        <w:rPr>
          <w:rFonts w:ascii="Times New Roman" w:hAnsi="Times New Roman" w:cs="Times New Roman"/>
          <w:sz w:val="24"/>
          <w:szCs w:val="24"/>
        </w:rPr>
        <w:t xml:space="preserve">We then go on to explore how </w:t>
      </w:r>
      <w:r w:rsidR="0057457B" w:rsidRPr="001B7873">
        <w:rPr>
          <w:rFonts w:ascii="Times New Roman" w:hAnsi="Times New Roman" w:cs="Times New Roman"/>
          <w:sz w:val="24"/>
          <w:szCs w:val="24"/>
        </w:rPr>
        <w:t>other structural constraints, including</w:t>
      </w:r>
      <w:r w:rsidR="000D3F6B" w:rsidRPr="001B7873">
        <w:rPr>
          <w:rFonts w:ascii="Times New Roman" w:hAnsi="Times New Roman" w:cs="Times New Roman"/>
          <w:sz w:val="24"/>
          <w:szCs w:val="24"/>
        </w:rPr>
        <w:t xml:space="preserve"> </w:t>
      </w:r>
      <w:r w:rsidR="0057457B" w:rsidRPr="001B7873">
        <w:rPr>
          <w:rFonts w:ascii="Times New Roman" w:hAnsi="Times New Roman" w:cs="Times New Roman"/>
          <w:sz w:val="24"/>
          <w:szCs w:val="24"/>
        </w:rPr>
        <w:t>the</w:t>
      </w:r>
      <w:r w:rsidR="000D3F6B" w:rsidRPr="001B7873">
        <w:rPr>
          <w:rFonts w:ascii="Times New Roman" w:hAnsi="Times New Roman" w:cs="Times New Roman"/>
          <w:sz w:val="24"/>
          <w:szCs w:val="24"/>
        </w:rPr>
        <w:t xml:space="preserve"> lack of </w:t>
      </w:r>
      <w:r w:rsidR="0057457B" w:rsidRPr="001B7873">
        <w:rPr>
          <w:rFonts w:ascii="Times New Roman" w:hAnsi="Times New Roman" w:cs="Times New Roman"/>
          <w:sz w:val="24"/>
          <w:szCs w:val="24"/>
        </w:rPr>
        <w:t xml:space="preserve">accessible </w:t>
      </w:r>
      <w:r w:rsidR="000D3F6B" w:rsidRPr="001B7873">
        <w:rPr>
          <w:rFonts w:ascii="Times New Roman" w:hAnsi="Times New Roman" w:cs="Times New Roman"/>
          <w:sz w:val="24"/>
          <w:szCs w:val="24"/>
        </w:rPr>
        <w:t xml:space="preserve">sources of help and support, </w:t>
      </w:r>
      <w:r w:rsidR="0057457B" w:rsidRPr="001B7873">
        <w:rPr>
          <w:rFonts w:ascii="Times New Roman" w:hAnsi="Times New Roman" w:cs="Times New Roman"/>
          <w:sz w:val="24"/>
          <w:szCs w:val="24"/>
        </w:rPr>
        <w:t xml:space="preserve">and the personal circumstances of social housing tenants </w:t>
      </w:r>
      <w:r w:rsidR="000D3F6B" w:rsidRPr="001B7873">
        <w:rPr>
          <w:rFonts w:ascii="Times New Roman" w:hAnsi="Times New Roman" w:cs="Times New Roman"/>
          <w:sz w:val="24"/>
          <w:szCs w:val="24"/>
        </w:rPr>
        <w:t xml:space="preserve">prevent them from meeting the demand to conform to the notion of a ‘responsible citizen’. </w:t>
      </w:r>
      <w:r w:rsidR="00A40025" w:rsidRPr="001B7873">
        <w:rPr>
          <w:rFonts w:ascii="Times New Roman" w:hAnsi="Times New Roman" w:cs="Times New Roman"/>
          <w:sz w:val="24"/>
          <w:szCs w:val="24"/>
        </w:rPr>
        <w:t xml:space="preserve">The article concludes by exploring proposals for reform while highlighting the </w:t>
      </w:r>
      <w:r w:rsidR="00A40025" w:rsidRPr="001B7873">
        <w:rPr>
          <w:rFonts w:ascii="Times New Roman" w:hAnsi="Times New Roman" w:cs="Times New Roman"/>
          <w:sz w:val="24"/>
          <w:szCs w:val="24"/>
        </w:rPr>
        <w:lastRenderedPageBreak/>
        <w:t xml:space="preserve">importance of placing the voice of those impacted by the </w:t>
      </w:r>
      <w:proofErr w:type="spellStart"/>
      <w:r w:rsidR="00A40025" w:rsidRPr="001B7873">
        <w:rPr>
          <w:rFonts w:ascii="Times New Roman" w:hAnsi="Times New Roman" w:cs="Times New Roman"/>
          <w:sz w:val="24"/>
          <w:szCs w:val="24"/>
        </w:rPr>
        <w:t>responsibilisation</w:t>
      </w:r>
      <w:proofErr w:type="spellEnd"/>
      <w:r w:rsidR="00A40025" w:rsidRPr="001B7873">
        <w:rPr>
          <w:rFonts w:ascii="Times New Roman" w:hAnsi="Times New Roman" w:cs="Times New Roman"/>
          <w:sz w:val="24"/>
          <w:szCs w:val="24"/>
        </w:rPr>
        <w:t xml:space="preserve"> agenda at the centre of policy change.</w:t>
      </w:r>
    </w:p>
    <w:p w14:paraId="6BD1016A" w14:textId="3507DCD0" w:rsidR="00AF6151" w:rsidRPr="001B7873" w:rsidRDefault="00AF6151" w:rsidP="004F32F3">
      <w:pPr>
        <w:spacing w:after="0" w:line="480" w:lineRule="auto"/>
        <w:rPr>
          <w:rFonts w:ascii="Times New Roman" w:hAnsi="Times New Roman" w:cs="Times New Roman"/>
          <w:b/>
          <w:bCs/>
          <w:sz w:val="24"/>
          <w:szCs w:val="24"/>
        </w:rPr>
      </w:pPr>
      <w:bookmarkStart w:id="0" w:name="_Hlk160092430"/>
      <w:proofErr w:type="spellStart"/>
      <w:r w:rsidRPr="001B7873">
        <w:rPr>
          <w:rFonts w:ascii="Times New Roman" w:hAnsi="Times New Roman" w:cs="Times New Roman"/>
          <w:b/>
          <w:bCs/>
          <w:sz w:val="24"/>
          <w:szCs w:val="24"/>
        </w:rPr>
        <w:t>Responsibilisation</w:t>
      </w:r>
      <w:proofErr w:type="spellEnd"/>
    </w:p>
    <w:p w14:paraId="326A779D" w14:textId="4912C273" w:rsidR="004D1CB7" w:rsidRPr="001B7873" w:rsidRDefault="004D1CB7"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The neoliberal construct of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defined as the transference of responsibility for managing social problems and risk</w:t>
      </w:r>
      <w:r w:rsidR="00C14EA5" w:rsidRPr="001B7873">
        <w:rPr>
          <w:rFonts w:ascii="Times New Roman" w:hAnsi="Times New Roman" w:cs="Times New Roman"/>
          <w:sz w:val="24"/>
          <w:szCs w:val="24"/>
        </w:rPr>
        <w:t>s</w:t>
      </w:r>
      <w:r w:rsidRPr="001B7873">
        <w:rPr>
          <w:rFonts w:ascii="Times New Roman" w:hAnsi="Times New Roman" w:cs="Times New Roman"/>
          <w:sz w:val="24"/>
          <w:szCs w:val="24"/>
        </w:rPr>
        <w:t xml:space="preserve"> from the state to the individual, has its origins in the governmentality literature and in particular the writings of Rose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Rose","given":"Nikolas","non-dropping-particle":"","parse-names":false,"suffix":""}],"id":"ITEM-1","issued":{"date-parts":[["1990"]]},"publisher":"Routledge","publisher-place":"London","title":"Governing the Soul: The Shaping of the Private Self","type":"book"},"uris":["http://www.mendeley.com/documents/?uuid=70cfcdce-c628-40bb-b293-c605cbafa1bf"]},{"id":"ITEM-2","itemData":{"author":[{"dropping-particle":"","family":"Rose","given":"Nikolas","non-dropping-particle":"","parse-names":false,"suffix":""},{"dropping-particle":"","family":"Miller","given":"Peter","non-dropping-particle":"","parse-names":false,"suffix":""}],"container-title":"British Journal of Sociology","id":"ITEM-2","issue":"2","issued":{"date-parts":[["1992"]]},"page":"173-205","title":"Political Power Beyond the State","type":"article-journal","volume":"43"},"uris":["http://www.mendeley.com/documents/?uuid=5892a138-ab8a-4bd3-8e3f-0c766e5242d7"]},{"id":"ITEM-3","itemData":{"author":[{"dropping-particle":"","family":"Rose","given":"Nikolas","non-dropping-particle":"","parse-names":false,"suffix":""}],"container-title":"British Journal of Criminology","id":"ITEM-3","issued":{"date-parts":[["2000"]]},"page":"321-339","title":"Government and Control","type":"article-journal","volume":"40"},"uris":["http://www.mendeley.com/documents/?uuid=c705481f-a2db-40f7-8491-b8af3337fede"]}],"mendeley":{"formattedCitation":"(Rose 1990; Rose and Miller 1992; Rose 2000)","manualFormatting":"(see Rose, 1990; Rose and Miller, 1992; Rose, 2000)","plainTextFormattedCitation":"(Rose 1990; Rose and Miller 1992; Rose 2000)","previouslyFormattedCitation":"(Rose 1990; Rose and Miller 1992; Rose 2000)"},"properties":{"noteIndex":0},"schema":"https://github.com/citation-style-language/schema/raw/master/csl-citation.json"}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(see Rose, 1990; Rose and Miller, 1992; Rose, 2000)</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He argues that policy makers seek to influence human behaviour through the implementation of targeted policies and procedures accompanied by the language of ‘empowerment’, ‘active citizenship’ and ‘self-governance’.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can therefore be framed as ‘… the process by which individuals are made to recognise that social risks, such as unemployment, illness, and poverty, are their own responsibility and a matter of “self-care”’</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{"citationItems":[{"id":"ITEM-1","itemData":{"DOI":"DOI: 10.1017/S147474641700046X","ISSN":"1474-7464","abstract":"Responsibilisation is commonly associated with a neoliberal transfer of responsibilities from state to social actors. However, it also covers the construction of responsibility where it does not exist yet – where citizens need socialisation to manufacture responsibility so they become economically and socially active, healthy, and productive subjects. This article aims to bring more conceptual clarity in these practices. Based on an analysis of literature on contemporary welfare state policies, three different techniques are discerned: reciprocal governance in welfare state services; training and treatment of vulnerable citizens through support and structure; and choice engineering by working upon the unconscious and psychological triggers underlying decision making. These techniques of behavioural power seek responsibilisation by working upon people's understanding of responsibility as a moral imperative and upon the rational or psychological mechanisms that constitute the choices they make and the attitudes they have.","author":[{"dropping-particle":"","family":"Peeters","given":"Rik","non-dropping-particle":"","parse-names":false,"suffix":""}],"container-title":"Social Policy and Society","edition":"2017/11/23","id":"ITEM-1","issue":"1","issued":{"date-parts":[["2019"]]},"page":"51-65","publisher":"Cambridge University Press","title":"Manufacturing Responsibility: The Governmentality of Behavioural Power in Social Policies","type":"article-journal","volume":"18"},"uris":["http://www.mendeley.com/documents/?uuid=b1e1b33a-9da4-4e3e-9cae-f6e8c436e512"]}],"mendeley":{"formattedCitation":"(Peeters 2019)","manualFormatting":"(Peeters, 2019, p. 55)","plainTextFormattedCitation":"(Peeters 2019)","previouslyFormattedCitation":"(Peeters 2019)"},"properties":{"noteIndex":0},"schema":"https://github.com/citation-style-language/schema/raw/master/csl-citation.json"}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(Peeters, 2019, p. 55)</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However,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also has other purposes, such as reducing the financial burden on the state, and obscuring structural inequalities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{"citationItems":[{"id":"ITEM-1","itemData":{"author":[{"dropping-particle":"","family":"Qian","given":"J.","non-dropping-particle":"","parse-names":false,"suffix":""}],"container-title":"International Encyclopedia of Human Geography: Second Edition","id":"ITEM-1","issued":{"date-parts":[["2020"]]},"page":"33-37","publisher":"Elsevier","title":"Urban Citizenship","type":"chapter"},"uris":["http://www.mendeley.com/documents/?uuid=bac811e6-eefd-41cc-bcdd-8c100441fe40"]}],"mendeley":{"formattedCitation":"(Qian 2020)","manualFormatting":"(Qian, 2020)","plainTextFormattedCitation":"(Qian 2020)","previouslyFormattedCitation":"(Qian 2020)"},"properties":{"noteIndex":0},"schema":"https://github.com/citation-style-language/schema/raw/master/csl-citation.json"}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(Qian, 2020)</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w:t>
      </w:r>
    </w:p>
    <w:p w14:paraId="617027F7" w14:textId="64FB50E7" w:rsidR="009E49B0" w:rsidRPr="001B7873" w:rsidRDefault="009E49B0" w:rsidP="004F32F3">
      <w:pPr>
        <w:spacing w:after="0" w:line="480" w:lineRule="auto"/>
        <w:ind w:firstLine="720"/>
        <w:rPr>
          <w:rFonts w:ascii="Times New Roman" w:hAnsi="Times New Roman" w:cs="Times New Roman"/>
          <w:bCs/>
          <w:sz w:val="24"/>
          <w:szCs w:val="24"/>
        </w:rPr>
      </w:pPr>
      <w:r w:rsidRPr="001B7873">
        <w:rPr>
          <w:rFonts w:ascii="Times New Roman" w:hAnsi="Times New Roman" w:cs="Times New Roman"/>
          <w:sz w:val="24"/>
          <w:szCs w:val="24"/>
        </w:rPr>
        <w:t xml:space="preserve">It is perhaps worth noting at this stage that neoliberalism is not being promoted here as a coherent political philosophy but rather a set of </w:t>
      </w:r>
      <w:r w:rsidRPr="001B7873">
        <w:rPr>
          <w:rFonts w:ascii="Times New Roman" w:hAnsi="Times New Roman" w:cs="Times New Roman"/>
          <w:bCs/>
          <w:sz w:val="24"/>
          <w:szCs w:val="24"/>
        </w:rPr>
        <w:t xml:space="preserve">sometimes disjointed policies organised around a central premise that promotes free market forces as </w:t>
      </w:r>
      <w:proofErr w:type="gramStart"/>
      <w:r w:rsidRPr="001B7873">
        <w:rPr>
          <w:rFonts w:ascii="Times New Roman" w:hAnsi="Times New Roman" w:cs="Times New Roman"/>
          <w:bCs/>
          <w:sz w:val="24"/>
          <w:szCs w:val="24"/>
        </w:rPr>
        <w:t>the means by which</w:t>
      </w:r>
      <w:proofErr w:type="gramEnd"/>
      <w:r w:rsidRPr="001B7873">
        <w:rPr>
          <w:rFonts w:ascii="Times New Roman" w:hAnsi="Times New Roman" w:cs="Times New Roman"/>
          <w:bCs/>
          <w:sz w:val="24"/>
          <w:szCs w:val="24"/>
        </w:rPr>
        <w:t xml:space="preserve"> individual agency and autonomy can be increased</w:t>
      </w:r>
      <w:r w:rsidR="002A7399" w:rsidRPr="001B7873">
        <w:rPr>
          <w:rFonts w:ascii="Times New Roman" w:hAnsi="Times New Roman" w:cs="Times New Roman"/>
          <w:bCs/>
          <w:sz w:val="24"/>
          <w:szCs w:val="24"/>
        </w:rPr>
        <w:t xml:space="preserve"> (Ireland, 2024; Wrenn, 2016)</w:t>
      </w:r>
      <w:r w:rsidRPr="001B7873">
        <w:rPr>
          <w:rFonts w:ascii="Times New Roman" w:hAnsi="Times New Roman" w:cs="Times New Roman"/>
          <w:bCs/>
          <w:sz w:val="24"/>
          <w:szCs w:val="24"/>
        </w:rPr>
        <w:t>. Central to this imagining of the market has been the use of what Shamir describes as the ‘governmental technique’</w:t>
      </w:r>
      <w:r w:rsidR="00CA56AE" w:rsidRPr="001B7873">
        <w:rPr>
          <w:rFonts w:ascii="Times New Roman" w:hAnsi="Times New Roman" w:cs="Times New Roman"/>
          <w:bCs/>
          <w:sz w:val="24"/>
          <w:szCs w:val="24"/>
        </w:rPr>
        <w:t xml:space="preserve"> (Shamir</w:t>
      </w:r>
      <w:r w:rsidR="0084707D" w:rsidRPr="001B7873">
        <w:rPr>
          <w:rFonts w:ascii="Times New Roman" w:hAnsi="Times New Roman" w:cs="Times New Roman"/>
          <w:bCs/>
          <w:sz w:val="24"/>
          <w:szCs w:val="24"/>
        </w:rPr>
        <w:t>,</w:t>
      </w:r>
      <w:r w:rsidR="00CA56AE" w:rsidRPr="001B7873">
        <w:rPr>
          <w:rFonts w:ascii="Times New Roman" w:hAnsi="Times New Roman" w:cs="Times New Roman"/>
          <w:bCs/>
          <w:sz w:val="24"/>
          <w:szCs w:val="24"/>
        </w:rPr>
        <w:t xml:space="preserve"> 2008, p. 8)</w:t>
      </w:r>
      <w:r w:rsidRPr="001B7873">
        <w:rPr>
          <w:rFonts w:ascii="Times New Roman" w:hAnsi="Times New Roman" w:cs="Times New Roman"/>
          <w:bCs/>
          <w:sz w:val="24"/>
          <w:szCs w:val="24"/>
        </w:rPr>
        <w:t xml:space="preserve"> of </w:t>
      </w:r>
      <w:proofErr w:type="spellStart"/>
      <w:r w:rsidRPr="001B7873">
        <w:rPr>
          <w:rFonts w:ascii="Times New Roman" w:hAnsi="Times New Roman" w:cs="Times New Roman"/>
          <w:bCs/>
          <w:sz w:val="24"/>
          <w:szCs w:val="24"/>
        </w:rPr>
        <w:t>responsibilisation</w:t>
      </w:r>
      <w:proofErr w:type="spellEnd"/>
      <w:r w:rsidRPr="001B7873">
        <w:rPr>
          <w:rFonts w:ascii="Times New Roman" w:hAnsi="Times New Roman" w:cs="Times New Roman"/>
          <w:bCs/>
          <w:sz w:val="24"/>
          <w:szCs w:val="24"/>
        </w:rPr>
        <w:t xml:space="preserve">. </w:t>
      </w:r>
      <w:r w:rsidR="00004FA8" w:rsidRPr="001B7873">
        <w:rPr>
          <w:rFonts w:ascii="Times New Roman" w:hAnsi="Times New Roman" w:cs="Times New Roman"/>
          <w:bCs/>
          <w:sz w:val="24"/>
          <w:szCs w:val="24"/>
        </w:rPr>
        <w:t>Our claim therefore is</w:t>
      </w:r>
      <w:r w:rsidRPr="001B7873">
        <w:rPr>
          <w:rFonts w:ascii="Times New Roman" w:hAnsi="Times New Roman" w:cs="Times New Roman"/>
          <w:bCs/>
          <w:sz w:val="24"/>
          <w:szCs w:val="24"/>
        </w:rPr>
        <w:t xml:space="preserve"> that </w:t>
      </w:r>
      <w:proofErr w:type="spellStart"/>
      <w:r w:rsidRPr="001B7873">
        <w:rPr>
          <w:rFonts w:ascii="Times New Roman" w:hAnsi="Times New Roman" w:cs="Times New Roman"/>
          <w:bCs/>
          <w:sz w:val="24"/>
          <w:szCs w:val="24"/>
        </w:rPr>
        <w:t>responsibilisation</w:t>
      </w:r>
      <w:proofErr w:type="spellEnd"/>
      <w:r w:rsidRPr="001B7873">
        <w:rPr>
          <w:rFonts w:ascii="Times New Roman" w:hAnsi="Times New Roman" w:cs="Times New Roman"/>
          <w:bCs/>
          <w:sz w:val="24"/>
          <w:szCs w:val="24"/>
        </w:rPr>
        <w:t xml:space="preserve"> is not inherently neoliberal nor does it feature as a specific policy. Rather, it has infused and informed numerous policy initiatives</w:t>
      </w:r>
      <w:r w:rsidR="0084707D" w:rsidRPr="001B7873">
        <w:rPr>
          <w:rFonts w:ascii="Times New Roman" w:hAnsi="Times New Roman" w:cs="Times New Roman"/>
          <w:bCs/>
          <w:sz w:val="24"/>
          <w:szCs w:val="24"/>
        </w:rPr>
        <w:t>,</w:t>
      </w:r>
      <w:r w:rsidRPr="001B7873">
        <w:rPr>
          <w:rFonts w:ascii="Times New Roman" w:hAnsi="Times New Roman" w:cs="Times New Roman"/>
          <w:bCs/>
          <w:sz w:val="24"/>
          <w:szCs w:val="24"/>
        </w:rPr>
        <w:t xml:space="preserve"> </w:t>
      </w:r>
      <w:r w:rsidR="009E7E9A" w:rsidRPr="001B7873">
        <w:rPr>
          <w:rFonts w:ascii="Times New Roman" w:hAnsi="Times New Roman" w:cs="Times New Roman"/>
          <w:bCs/>
          <w:sz w:val="24"/>
          <w:szCs w:val="24"/>
        </w:rPr>
        <w:t xml:space="preserve">including public health policies in the Netherlands (Peeters, 2019; Peeters and </w:t>
      </w:r>
      <w:proofErr w:type="spellStart"/>
      <w:r w:rsidR="009E7E9A" w:rsidRPr="001B7873">
        <w:rPr>
          <w:rFonts w:ascii="Times New Roman" w:hAnsi="Times New Roman" w:cs="Times New Roman"/>
          <w:bCs/>
          <w:sz w:val="24"/>
          <w:szCs w:val="24"/>
        </w:rPr>
        <w:t>Schuilenburg</w:t>
      </w:r>
      <w:proofErr w:type="spellEnd"/>
      <w:r w:rsidR="009E7E9A" w:rsidRPr="001B7873">
        <w:rPr>
          <w:rFonts w:ascii="Times New Roman" w:hAnsi="Times New Roman" w:cs="Times New Roman"/>
          <w:bCs/>
          <w:sz w:val="24"/>
          <w:szCs w:val="24"/>
        </w:rPr>
        <w:t xml:space="preserve"> 2016)</w:t>
      </w:r>
      <w:r w:rsidR="0084707D" w:rsidRPr="001B7873">
        <w:rPr>
          <w:rFonts w:ascii="Times New Roman" w:hAnsi="Times New Roman" w:cs="Times New Roman"/>
          <w:bCs/>
          <w:sz w:val="24"/>
          <w:szCs w:val="24"/>
        </w:rPr>
        <w:t xml:space="preserve"> and welfare</w:t>
      </w:r>
      <w:r w:rsidR="00766591" w:rsidRPr="001B7873">
        <w:rPr>
          <w:rFonts w:ascii="Times New Roman" w:hAnsi="Times New Roman" w:cs="Times New Roman"/>
          <w:bCs/>
          <w:sz w:val="24"/>
          <w:szCs w:val="24"/>
        </w:rPr>
        <w:t xml:space="preserve"> reform</w:t>
      </w:r>
      <w:r w:rsidR="0084707D" w:rsidRPr="001B7873">
        <w:rPr>
          <w:rFonts w:ascii="Times New Roman" w:hAnsi="Times New Roman" w:cs="Times New Roman"/>
          <w:bCs/>
          <w:sz w:val="24"/>
          <w:szCs w:val="24"/>
        </w:rPr>
        <w:t xml:space="preserve"> in the US (</w:t>
      </w:r>
      <w:bookmarkStart w:id="1" w:name="_Hlk205477856"/>
      <w:r w:rsidR="00766591" w:rsidRPr="001B7873">
        <w:rPr>
          <w:rFonts w:ascii="Times New Roman" w:hAnsi="Times New Roman" w:cs="Times New Roman"/>
          <w:bCs/>
          <w:sz w:val="24"/>
          <w:szCs w:val="24"/>
        </w:rPr>
        <w:t>Wacquant, 2009</w:t>
      </w:r>
      <w:r w:rsidR="004F10AD" w:rsidRPr="001B7873">
        <w:rPr>
          <w:rFonts w:ascii="Times New Roman" w:hAnsi="Times New Roman" w:cs="Times New Roman"/>
          <w:bCs/>
          <w:sz w:val="24"/>
          <w:szCs w:val="24"/>
        </w:rPr>
        <w:t xml:space="preserve"> and 2012</w:t>
      </w:r>
      <w:r w:rsidR="00766591" w:rsidRPr="001B7873">
        <w:rPr>
          <w:rFonts w:ascii="Times New Roman" w:hAnsi="Times New Roman" w:cs="Times New Roman"/>
          <w:bCs/>
          <w:sz w:val="24"/>
          <w:szCs w:val="24"/>
        </w:rPr>
        <w:t>)</w:t>
      </w:r>
      <w:bookmarkEnd w:id="1"/>
      <w:r w:rsidR="0084707D" w:rsidRPr="001B7873">
        <w:rPr>
          <w:rFonts w:ascii="Times New Roman" w:hAnsi="Times New Roman" w:cs="Times New Roman"/>
          <w:bCs/>
          <w:sz w:val="24"/>
          <w:szCs w:val="24"/>
        </w:rPr>
        <w:t xml:space="preserve"> and Australia (Bessant, 2000)</w:t>
      </w:r>
      <w:r w:rsidR="001F1FAD" w:rsidRPr="001B7873">
        <w:rPr>
          <w:rFonts w:ascii="Times New Roman" w:hAnsi="Times New Roman" w:cs="Times New Roman"/>
          <w:bCs/>
          <w:sz w:val="24"/>
          <w:szCs w:val="24"/>
        </w:rPr>
        <w:t xml:space="preserve">. </w:t>
      </w:r>
      <w:r w:rsidR="0084707D" w:rsidRPr="001B7873">
        <w:rPr>
          <w:rFonts w:ascii="Times New Roman" w:hAnsi="Times New Roman" w:cs="Times New Roman"/>
          <w:bCs/>
          <w:sz w:val="24"/>
          <w:szCs w:val="24"/>
        </w:rPr>
        <w:t xml:space="preserve"> </w:t>
      </w:r>
      <w:r w:rsidR="001F1FAD" w:rsidRPr="001B7873">
        <w:rPr>
          <w:rFonts w:ascii="Times New Roman" w:hAnsi="Times New Roman" w:cs="Times New Roman"/>
          <w:bCs/>
          <w:sz w:val="24"/>
          <w:szCs w:val="24"/>
        </w:rPr>
        <w:t xml:space="preserve">It is therefore </w:t>
      </w:r>
      <w:r w:rsidRPr="001B7873">
        <w:rPr>
          <w:rFonts w:ascii="Times New Roman" w:hAnsi="Times New Roman" w:cs="Times New Roman"/>
          <w:bCs/>
          <w:sz w:val="24"/>
          <w:szCs w:val="24"/>
        </w:rPr>
        <w:t>part of the methodology or ‘process’</w:t>
      </w:r>
      <w:r w:rsidR="00CA56AE" w:rsidRPr="001B7873">
        <w:rPr>
          <w:rFonts w:ascii="Times New Roman" w:hAnsi="Times New Roman" w:cs="Times New Roman"/>
          <w:bCs/>
          <w:sz w:val="24"/>
          <w:szCs w:val="24"/>
        </w:rPr>
        <w:t xml:space="preserve"> (Clarke 2005, p</w:t>
      </w:r>
      <w:r w:rsidR="007B0C9D" w:rsidRPr="001B7873">
        <w:rPr>
          <w:rFonts w:ascii="Times New Roman" w:hAnsi="Times New Roman" w:cs="Times New Roman"/>
          <w:bCs/>
          <w:sz w:val="24"/>
          <w:szCs w:val="24"/>
        </w:rPr>
        <w:t>.</w:t>
      </w:r>
      <w:r w:rsidR="00CA56AE" w:rsidRPr="001B7873">
        <w:rPr>
          <w:rFonts w:ascii="Times New Roman" w:hAnsi="Times New Roman" w:cs="Times New Roman"/>
          <w:bCs/>
          <w:sz w:val="24"/>
          <w:szCs w:val="24"/>
        </w:rPr>
        <w:t xml:space="preserve"> 451)</w:t>
      </w:r>
      <w:r w:rsidRPr="001B7873">
        <w:rPr>
          <w:rFonts w:ascii="Times New Roman" w:hAnsi="Times New Roman" w:cs="Times New Roman"/>
          <w:bCs/>
          <w:sz w:val="24"/>
          <w:szCs w:val="24"/>
        </w:rPr>
        <w:t xml:space="preserve"> by which neoliberal leaning governments </w:t>
      </w:r>
      <w:r w:rsidRPr="001B7873">
        <w:rPr>
          <w:rFonts w:ascii="Times New Roman" w:hAnsi="Times New Roman" w:cs="Times New Roman"/>
          <w:bCs/>
          <w:sz w:val="24"/>
          <w:szCs w:val="24"/>
        </w:rPr>
        <w:lastRenderedPageBreak/>
        <w:t>have sought to transfer responsibility from the state to the individual</w:t>
      </w:r>
      <w:r w:rsidR="00766591" w:rsidRPr="001B7873">
        <w:rPr>
          <w:rFonts w:ascii="Times New Roman" w:hAnsi="Times New Roman" w:cs="Times New Roman"/>
          <w:bCs/>
          <w:sz w:val="24"/>
          <w:szCs w:val="24"/>
        </w:rPr>
        <w:t>.</w:t>
      </w:r>
      <w:r w:rsidRPr="001B7873">
        <w:rPr>
          <w:rFonts w:ascii="Times New Roman" w:hAnsi="Times New Roman" w:cs="Times New Roman"/>
          <w:bCs/>
          <w:sz w:val="24"/>
          <w:szCs w:val="24"/>
        </w:rPr>
        <w:t xml:space="preserve"> </w:t>
      </w:r>
      <w:r w:rsidR="00766591" w:rsidRPr="001B7873">
        <w:rPr>
          <w:rFonts w:ascii="Times New Roman" w:hAnsi="Times New Roman" w:cs="Times New Roman"/>
          <w:bCs/>
          <w:sz w:val="24"/>
          <w:szCs w:val="24"/>
        </w:rPr>
        <w:t xml:space="preserve">This has </w:t>
      </w:r>
      <w:r w:rsidRPr="001B7873">
        <w:rPr>
          <w:rFonts w:ascii="Times New Roman" w:hAnsi="Times New Roman" w:cs="Times New Roman"/>
          <w:bCs/>
          <w:sz w:val="24"/>
          <w:szCs w:val="24"/>
        </w:rPr>
        <w:t>giv</w:t>
      </w:r>
      <w:r w:rsidR="00766591" w:rsidRPr="001B7873">
        <w:rPr>
          <w:rFonts w:ascii="Times New Roman" w:hAnsi="Times New Roman" w:cs="Times New Roman"/>
          <w:bCs/>
          <w:sz w:val="24"/>
          <w:szCs w:val="24"/>
        </w:rPr>
        <w:t>en</w:t>
      </w:r>
      <w:r w:rsidRPr="001B7873">
        <w:rPr>
          <w:rFonts w:ascii="Times New Roman" w:hAnsi="Times New Roman" w:cs="Times New Roman"/>
          <w:bCs/>
          <w:sz w:val="24"/>
          <w:szCs w:val="24"/>
        </w:rPr>
        <w:t xml:space="preserve"> rise to what this work refers to </w:t>
      </w:r>
      <w:r w:rsidR="00FA5BA7" w:rsidRPr="001B7873">
        <w:rPr>
          <w:rFonts w:ascii="Times New Roman" w:hAnsi="Times New Roman" w:cs="Times New Roman"/>
          <w:bCs/>
          <w:sz w:val="24"/>
          <w:szCs w:val="24"/>
        </w:rPr>
        <w:t>a</w:t>
      </w:r>
      <w:r w:rsidR="001F1FAD" w:rsidRPr="001B7873">
        <w:rPr>
          <w:rFonts w:ascii="Times New Roman" w:hAnsi="Times New Roman" w:cs="Times New Roman"/>
          <w:bCs/>
          <w:sz w:val="24"/>
          <w:szCs w:val="24"/>
        </w:rPr>
        <w:t>s</w:t>
      </w:r>
      <w:r w:rsidRPr="001B7873">
        <w:rPr>
          <w:rFonts w:ascii="Times New Roman" w:hAnsi="Times New Roman" w:cs="Times New Roman"/>
          <w:bCs/>
          <w:sz w:val="24"/>
          <w:szCs w:val="24"/>
        </w:rPr>
        <w:t xml:space="preserve"> the ‘</w:t>
      </w:r>
      <w:proofErr w:type="spellStart"/>
      <w:r w:rsidRPr="001B7873">
        <w:rPr>
          <w:rFonts w:ascii="Times New Roman" w:hAnsi="Times New Roman" w:cs="Times New Roman"/>
          <w:bCs/>
          <w:sz w:val="24"/>
          <w:szCs w:val="24"/>
        </w:rPr>
        <w:t>responsibilisation</w:t>
      </w:r>
      <w:proofErr w:type="spellEnd"/>
      <w:r w:rsidRPr="001B7873">
        <w:rPr>
          <w:rFonts w:ascii="Times New Roman" w:hAnsi="Times New Roman" w:cs="Times New Roman"/>
          <w:bCs/>
          <w:sz w:val="24"/>
          <w:szCs w:val="24"/>
        </w:rPr>
        <w:t xml:space="preserve"> agenda’</w:t>
      </w:r>
      <w:r w:rsidR="003F4053" w:rsidRPr="001B7873">
        <w:rPr>
          <w:rFonts w:ascii="Times New Roman" w:hAnsi="Times New Roman" w:cs="Times New Roman"/>
          <w:bCs/>
          <w:sz w:val="24"/>
          <w:szCs w:val="24"/>
        </w:rPr>
        <w:t xml:space="preserve"> (Liebenberg </w:t>
      </w:r>
      <w:r w:rsidR="003F4053" w:rsidRPr="001B7873">
        <w:rPr>
          <w:rFonts w:ascii="Times New Roman" w:hAnsi="Times New Roman" w:cs="Times New Roman"/>
          <w:bCs/>
          <w:i/>
          <w:iCs/>
          <w:sz w:val="24"/>
          <w:szCs w:val="24"/>
        </w:rPr>
        <w:t>et al</w:t>
      </w:r>
      <w:r w:rsidR="003F4053" w:rsidRPr="001B7873">
        <w:rPr>
          <w:rFonts w:ascii="Times New Roman" w:hAnsi="Times New Roman" w:cs="Times New Roman"/>
          <w:bCs/>
          <w:sz w:val="24"/>
          <w:szCs w:val="24"/>
        </w:rPr>
        <w:t>. 2015; Manthorpe, 2015; Peeters, 2019)</w:t>
      </w:r>
      <w:r w:rsidRPr="001B7873">
        <w:rPr>
          <w:rFonts w:ascii="Times New Roman" w:hAnsi="Times New Roman" w:cs="Times New Roman"/>
          <w:bCs/>
          <w:sz w:val="24"/>
          <w:szCs w:val="24"/>
        </w:rPr>
        <w:t xml:space="preserve">. </w:t>
      </w:r>
    </w:p>
    <w:p w14:paraId="3FC21661" w14:textId="35C80EFF" w:rsidR="00A34989" w:rsidRPr="001B7873" w:rsidRDefault="00A34989" w:rsidP="004F32F3">
      <w:pPr>
        <w:spacing w:after="0" w:line="480" w:lineRule="auto"/>
        <w:ind w:firstLine="720"/>
        <w:rPr>
          <w:rFonts w:ascii="Times New Roman" w:hAnsi="Times New Roman" w:cs="Times New Roman"/>
          <w:bCs/>
          <w:sz w:val="24"/>
          <w:szCs w:val="24"/>
        </w:rPr>
      </w:pPr>
      <w:r w:rsidRPr="001B7873">
        <w:rPr>
          <w:rFonts w:ascii="Times New Roman" w:hAnsi="Times New Roman" w:cs="Times New Roman"/>
          <w:bCs/>
          <w:sz w:val="24"/>
          <w:szCs w:val="24"/>
        </w:rPr>
        <w:t xml:space="preserve">This reordering of the relationship between the state and its citizens necessarily begs the question of what the relative responsibilities of each </w:t>
      </w:r>
      <w:r w:rsidRPr="001B7873">
        <w:rPr>
          <w:rFonts w:ascii="Times New Roman" w:hAnsi="Times New Roman" w:cs="Times New Roman"/>
          <w:bCs/>
          <w:i/>
          <w:iCs/>
          <w:sz w:val="24"/>
          <w:szCs w:val="24"/>
        </w:rPr>
        <w:t>should</w:t>
      </w:r>
      <w:r w:rsidRPr="001B7873">
        <w:rPr>
          <w:rFonts w:ascii="Times New Roman" w:hAnsi="Times New Roman" w:cs="Times New Roman"/>
          <w:bCs/>
          <w:sz w:val="24"/>
          <w:szCs w:val="24"/>
        </w:rPr>
        <w:t xml:space="preserve"> be. Debate regarding the appropriate relationship between the state and its citizens, particularly as regards the establishment and maintenance of the welfare state, is extensive </w:t>
      </w:r>
      <w:r w:rsidR="00FA5BA7" w:rsidRPr="001B7873">
        <w:rPr>
          <w:rFonts w:ascii="Times New Roman" w:hAnsi="Times New Roman" w:cs="Times New Roman"/>
          <w:bCs/>
          <w:sz w:val="24"/>
          <w:szCs w:val="24"/>
        </w:rPr>
        <w:t xml:space="preserve">(see, for example, Marshall, 1950; Dwyer, 1998) </w:t>
      </w:r>
      <w:r w:rsidRPr="001B7873">
        <w:rPr>
          <w:rFonts w:ascii="Times New Roman" w:hAnsi="Times New Roman" w:cs="Times New Roman"/>
          <w:bCs/>
          <w:sz w:val="24"/>
          <w:szCs w:val="24"/>
        </w:rPr>
        <w:t xml:space="preserve">and it is not the aim of this article to engage in this debate in any detail. It is necessary, however, to </w:t>
      </w:r>
      <w:r w:rsidR="008971CB" w:rsidRPr="001B7873">
        <w:rPr>
          <w:rFonts w:ascii="Times New Roman" w:hAnsi="Times New Roman" w:cs="Times New Roman"/>
          <w:bCs/>
          <w:sz w:val="24"/>
          <w:szCs w:val="24"/>
        </w:rPr>
        <w:t xml:space="preserve">note the </w:t>
      </w:r>
      <w:r w:rsidR="0036587B" w:rsidRPr="001B7873">
        <w:rPr>
          <w:rFonts w:ascii="Times New Roman" w:hAnsi="Times New Roman" w:cs="Times New Roman"/>
          <w:bCs/>
          <w:sz w:val="24"/>
          <w:szCs w:val="24"/>
        </w:rPr>
        <w:t>transform</w:t>
      </w:r>
      <w:r w:rsidR="008971CB" w:rsidRPr="001B7873">
        <w:rPr>
          <w:rFonts w:ascii="Times New Roman" w:hAnsi="Times New Roman" w:cs="Times New Roman"/>
          <w:bCs/>
          <w:sz w:val="24"/>
          <w:szCs w:val="24"/>
        </w:rPr>
        <w:t>ation</w:t>
      </w:r>
      <w:r w:rsidR="0036587B" w:rsidRPr="001B7873">
        <w:rPr>
          <w:rFonts w:ascii="Times New Roman" w:hAnsi="Times New Roman" w:cs="Times New Roman"/>
          <w:bCs/>
          <w:sz w:val="24"/>
          <w:szCs w:val="24"/>
        </w:rPr>
        <w:t xml:space="preserve"> </w:t>
      </w:r>
      <w:r w:rsidR="008971CB" w:rsidRPr="001B7873">
        <w:rPr>
          <w:rFonts w:ascii="Times New Roman" w:hAnsi="Times New Roman" w:cs="Times New Roman"/>
          <w:bCs/>
          <w:sz w:val="24"/>
          <w:szCs w:val="24"/>
        </w:rPr>
        <w:t xml:space="preserve">in </w:t>
      </w:r>
      <w:r w:rsidR="0036587B" w:rsidRPr="001B7873">
        <w:rPr>
          <w:rFonts w:ascii="Times New Roman" w:hAnsi="Times New Roman" w:cs="Times New Roman"/>
          <w:bCs/>
          <w:sz w:val="24"/>
          <w:szCs w:val="24"/>
        </w:rPr>
        <w:t>the state’s role from the guarantor of a universal entitlement to social rights</w:t>
      </w:r>
      <w:r w:rsidR="00535EF5" w:rsidRPr="001B7873">
        <w:rPr>
          <w:rFonts w:ascii="Times New Roman" w:hAnsi="Times New Roman" w:cs="Times New Roman"/>
          <w:bCs/>
          <w:sz w:val="24"/>
          <w:szCs w:val="24"/>
        </w:rPr>
        <w:t xml:space="preserve"> (Briggs, 1961; </w:t>
      </w:r>
      <w:proofErr w:type="spellStart"/>
      <w:r w:rsidR="00535EF5" w:rsidRPr="001B7873">
        <w:rPr>
          <w:rFonts w:ascii="Times New Roman" w:hAnsi="Times New Roman" w:cs="Times New Roman"/>
          <w:bCs/>
          <w:sz w:val="24"/>
          <w:szCs w:val="24"/>
        </w:rPr>
        <w:t>Mounk</w:t>
      </w:r>
      <w:proofErr w:type="spellEnd"/>
      <w:r w:rsidR="00535EF5" w:rsidRPr="001B7873">
        <w:rPr>
          <w:rFonts w:ascii="Times New Roman" w:hAnsi="Times New Roman" w:cs="Times New Roman"/>
          <w:bCs/>
          <w:sz w:val="24"/>
          <w:szCs w:val="24"/>
        </w:rPr>
        <w:t>, 2017)</w:t>
      </w:r>
      <w:r w:rsidR="0036587B" w:rsidRPr="001B7873">
        <w:rPr>
          <w:rFonts w:ascii="Times New Roman" w:hAnsi="Times New Roman" w:cs="Times New Roman"/>
          <w:bCs/>
          <w:sz w:val="24"/>
          <w:szCs w:val="24"/>
        </w:rPr>
        <w:t>, to a ‘tutelary role’</w:t>
      </w:r>
      <w:r w:rsidR="00535EF5" w:rsidRPr="001B7873">
        <w:rPr>
          <w:rFonts w:ascii="Times New Roman" w:hAnsi="Times New Roman" w:cs="Times New Roman"/>
          <w:bCs/>
          <w:sz w:val="24"/>
          <w:szCs w:val="24"/>
        </w:rPr>
        <w:t xml:space="preserve"> (Fletcher and Flint, 2018)</w:t>
      </w:r>
      <w:r w:rsidR="008971CB" w:rsidRPr="001B7873">
        <w:rPr>
          <w:rFonts w:ascii="Times New Roman" w:hAnsi="Times New Roman" w:cs="Times New Roman"/>
          <w:bCs/>
          <w:sz w:val="24"/>
          <w:szCs w:val="24"/>
        </w:rPr>
        <w:t>,</w:t>
      </w:r>
      <w:r w:rsidR="0036587B" w:rsidRPr="001B7873">
        <w:rPr>
          <w:rFonts w:ascii="Times New Roman" w:hAnsi="Times New Roman" w:cs="Times New Roman"/>
          <w:bCs/>
          <w:sz w:val="24"/>
          <w:szCs w:val="24"/>
        </w:rPr>
        <w:t xml:space="preserve"> which demands that citizens earn </w:t>
      </w:r>
      <w:r w:rsidR="008971CB" w:rsidRPr="001B7873">
        <w:rPr>
          <w:rFonts w:ascii="Times New Roman" w:hAnsi="Times New Roman" w:cs="Times New Roman"/>
          <w:bCs/>
          <w:sz w:val="24"/>
          <w:szCs w:val="24"/>
        </w:rPr>
        <w:t>civil entitlements</w:t>
      </w:r>
      <w:r w:rsidR="0036587B" w:rsidRPr="001B7873">
        <w:rPr>
          <w:rFonts w:ascii="Times New Roman" w:hAnsi="Times New Roman" w:cs="Times New Roman"/>
          <w:bCs/>
          <w:sz w:val="24"/>
          <w:szCs w:val="24"/>
        </w:rPr>
        <w:t xml:space="preserve"> by conforming to expected standards of behaviour. </w:t>
      </w:r>
      <w:r w:rsidR="008971CB" w:rsidRPr="001B7873">
        <w:rPr>
          <w:rFonts w:ascii="Times New Roman" w:hAnsi="Times New Roman" w:cs="Times New Roman"/>
          <w:bCs/>
          <w:sz w:val="24"/>
          <w:szCs w:val="24"/>
        </w:rPr>
        <w:t xml:space="preserve">There </w:t>
      </w:r>
      <w:r w:rsidR="00AF6151" w:rsidRPr="001B7873">
        <w:rPr>
          <w:rFonts w:ascii="Times New Roman" w:hAnsi="Times New Roman" w:cs="Times New Roman"/>
          <w:bCs/>
          <w:sz w:val="24"/>
          <w:szCs w:val="24"/>
        </w:rPr>
        <w:t>are</w:t>
      </w:r>
      <w:r w:rsidR="008971CB" w:rsidRPr="001B7873">
        <w:rPr>
          <w:rFonts w:ascii="Times New Roman" w:hAnsi="Times New Roman" w:cs="Times New Roman"/>
          <w:bCs/>
          <w:sz w:val="24"/>
          <w:szCs w:val="24"/>
        </w:rPr>
        <w:t>, to use the well-worn phrase promoted by</w:t>
      </w:r>
      <w:r w:rsidRPr="001B7873">
        <w:rPr>
          <w:rFonts w:ascii="Times New Roman" w:hAnsi="Times New Roman" w:cs="Times New Roman"/>
          <w:bCs/>
          <w:sz w:val="24"/>
          <w:szCs w:val="24"/>
        </w:rPr>
        <w:t>, among others, Giddens</w:t>
      </w:r>
      <w:r w:rsidR="00E82258" w:rsidRPr="001B7873">
        <w:rPr>
          <w:rFonts w:ascii="Times New Roman" w:hAnsi="Times New Roman" w:cs="Times New Roman"/>
          <w:bCs/>
          <w:sz w:val="24"/>
          <w:szCs w:val="24"/>
        </w:rPr>
        <w:t xml:space="preserve"> (1998)</w:t>
      </w:r>
      <w:r w:rsidRPr="001B7873">
        <w:rPr>
          <w:rFonts w:ascii="Times New Roman" w:hAnsi="Times New Roman" w:cs="Times New Roman"/>
          <w:bCs/>
          <w:sz w:val="24"/>
          <w:szCs w:val="24"/>
        </w:rPr>
        <w:t>, Mead</w:t>
      </w:r>
      <w:r w:rsidR="00E82258" w:rsidRPr="001B7873">
        <w:rPr>
          <w:rFonts w:ascii="Times New Roman" w:hAnsi="Times New Roman" w:cs="Times New Roman"/>
          <w:bCs/>
          <w:sz w:val="24"/>
          <w:szCs w:val="24"/>
        </w:rPr>
        <w:t xml:space="preserve"> (1992)</w:t>
      </w:r>
      <w:r w:rsidRPr="001B7873">
        <w:rPr>
          <w:rFonts w:ascii="Times New Roman" w:hAnsi="Times New Roman" w:cs="Times New Roman"/>
          <w:bCs/>
          <w:sz w:val="24"/>
          <w:szCs w:val="24"/>
        </w:rPr>
        <w:t>, and Selbourne</w:t>
      </w:r>
      <w:r w:rsidR="00E82258" w:rsidRPr="001B7873">
        <w:rPr>
          <w:rFonts w:ascii="Times New Roman" w:hAnsi="Times New Roman" w:cs="Times New Roman"/>
          <w:bCs/>
          <w:sz w:val="24"/>
          <w:szCs w:val="24"/>
        </w:rPr>
        <w:t xml:space="preserve"> (1994)</w:t>
      </w:r>
      <w:r w:rsidRPr="001B7873">
        <w:rPr>
          <w:rFonts w:ascii="Times New Roman" w:hAnsi="Times New Roman" w:cs="Times New Roman"/>
          <w:bCs/>
          <w:sz w:val="24"/>
          <w:szCs w:val="24"/>
        </w:rPr>
        <w:t xml:space="preserve">, </w:t>
      </w:r>
      <w:r w:rsidR="008971CB" w:rsidRPr="001B7873">
        <w:rPr>
          <w:rFonts w:ascii="Times New Roman" w:hAnsi="Times New Roman" w:cs="Times New Roman"/>
          <w:bCs/>
          <w:sz w:val="24"/>
          <w:szCs w:val="24"/>
        </w:rPr>
        <w:t xml:space="preserve">‘no rights without responsibilities’ </w:t>
      </w:r>
      <w:r w:rsidRPr="001B7873">
        <w:rPr>
          <w:rFonts w:ascii="Times New Roman" w:hAnsi="Times New Roman" w:cs="Times New Roman"/>
          <w:bCs/>
          <w:sz w:val="24"/>
          <w:szCs w:val="24"/>
        </w:rPr>
        <w:t xml:space="preserve">in the post-industrial </w:t>
      </w:r>
      <w:r w:rsidR="008971CB" w:rsidRPr="001B7873">
        <w:rPr>
          <w:rFonts w:ascii="Times New Roman" w:hAnsi="Times New Roman" w:cs="Times New Roman"/>
          <w:bCs/>
          <w:sz w:val="24"/>
          <w:szCs w:val="24"/>
        </w:rPr>
        <w:t>conception of citizenship</w:t>
      </w:r>
      <w:r w:rsidRPr="001B7873">
        <w:rPr>
          <w:rFonts w:ascii="Times New Roman" w:hAnsi="Times New Roman" w:cs="Times New Roman"/>
          <w:bCs/>
          <w:sz w:val="24"/>
          <w:szCs w:val="24"/>
        </w:rPr>
        <w:t xml:space="preserve">. </w:t>
      </w:r>
      <w:r w:rsidR="00A0477A" w:rsidRPr="001B7873">
        <w:rPr>
          <w:rFonts w:ascii="Times New Roman" w:hAnsi="Times New Roman" w:cs="Times New Roman"/>
          <w:bCs/>
          <w:sz w:val="24"/>
          <w:szCs w:val="24"/>
        </w:rPr>
        <w:t xml:space="preserve">This </w:t>
      </w:r>
      <w:proofErr w:type="spellStart"/>
      <w:r w:rsidR="00A0477A" w:rsidRPr="001B7873">
        <w:rPr>
          <w:rFonts w:ascii="Times New Roman" w:hAnsi="Times New Roman" w:cs="Times New Roman"/>
          <w:bCs/>
          <w:sz w:val="24"/>
          <w:szCs w:val="24"/>
        </w:rPr>
        <w:t>reconceptualisation</w:t>
      </w:r>
      <w:proofErr w:type="spellEnd"/>
      <w:r w:rsidR="00A0477A" w:rsidRPr="001B7873">
        <w:rPr>
          <w:rFonts w:ascii="Times New Roman" w:hAnsi="Times New Roman" w:cs="Times New Roman"/>
          <w:bCs/>
          <w:sz w:val="24"/>
          <w:szCs w:val="24"/>
        </w:rPr>
        <w:t xml:space="preserve"> of citizenship</w:t>
      </w:r>
      <w:r w:rsidR="00004FA8" w:rsidRPr="001B7873">
        <w:rPr>
          <w:rFonts w:ascii="Times New Roman" w:hAnsi="Times New Roman" w:cs="Times New Roman"/>
          <w:bCs/>
          <w:sz w:val="24"/>
          <w:szCs w:val="24"/>
        </w:rPr>
        <w:t>, however,</w:t>
      </w:r>
      <w:r w:rsidR="00A0477A" w:rsidRPr="001B7873">
        <w:rPr>
          <w:rFonts w:ascii="Times New Roman" w:hAnsi="Times New Roman" w:cs="Times New Roman"/>
          <w:bCs/>
          <w:sz w:val="24"/>
          <w:szCs w:val="24"/>
        </w:rPr>
        <w:t xml:space="preserve"> has been criticised on several grounds including its failure to recognise ‘the continuing significance of structural factors in enabling or constraining the ability of individuals to become active agents’</w:t>
      </w:r>
      <w:r w:rsidR="00E82258" w:rsidRPr="001B7873">
        <w:rPr>
          <w:rFonts w:ascii="Times New Roman" w:hAnsi="Times New Roman" w:cs="Times New Roman"/>
          <w:bCs/>
          <w:sz w:val="24"/>
          <w:szCs w:val="24"/>
        </w:rPr>
        <w:t xml:space="preserve"> (Dwyer, 2004, p. 135).</w:t>
      </w:r>
      <w:r w:rsidR="00696F4D" w:rsidRPr="001B7873">
        <w:rPr>
          <w:rStyle w:val="CommentReference"/>
          <w:rFonts w:ascii="Times New Roman" w:hAnsi="Times New Roman" w:cs="Times New Roman"/>
          <w:sz w:val="24"/>
          <w:szCs w:val="24"/>
        </w:rPr>
        <w:t xml:space="preserve"> </w:t>
      </w:r>
    </w:p>
    <w:p w14:paraId="0DF5C256" w14:textId="758921A1" w:rsidR="009964EA" w:rsidRPr="001B7873" w:rsidRDefault="009964EA"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Measures designed to encourage individuals to conform in return for access to civil entitlements, such as welfare provision, have impacted most obviously on marginalised groups within the citizenry. These groups have become the subject of paternalistic state intervention designed to incentivise or coerce them into behaving ‘responsibly’, premised on the assumption that most welfare recipients are work-shy and feckless and therefore undeserving of state support</w:t>
      </w:r>
      <w:r w:rsidR="00725C9A" w:rsidRPr="001B7873">
        <w:rPr>
          <w:rFonts w:ascii="Times New Roman" w:hAnsi="Times New Roman" w:cs="Times New Roman"/>
          <w:sz w:val="24"/>
          <w:szCs w:val="24"/>
        </w:rPr>
        <w:t xml:space="preserve"> (Clarke and Newman, 2012</w:t>
      </w:r>
      <w:r w:rsidR="00696F4D" w:rsidRPr="001B7873">
        <w:rPr>
          <w:rFonts w:ascii="Times New Roman" w:hAnsi="Times New Roman" w:cs="Times New Roman"/>
          <w:sz w:val="24"/>
          <w:szCs w:val="24"/>
        </w:rPr>
        <w:t>, p. 310</w:t>
      </w:r>
      <w:r w:rsidR="00725C9A" w:rsidRPr="001B7873">
        <w:rPr>
          <w:rFonts w:ascii="Times New Roman" w:hAnsi="Times New Roman" w:cs="Times New Roman"/>
          <w:sz w:val="24"/>
          <w:szCs w:val="24"/>
        </w:rPr>
        <w:t>)</w:t>
      </w:r>
      <w:r w:rsidRPr="001B7873">
        <w:rPr>
          <w:rFonts w:ascii="Times New Roman" w:hAnsi="Times New Roman" w:cs="Times New Roman"/>
          <w:sz w:val="24"/>
          <w:szCs w:val="24"/>
        </w:rPr>
        <w:t xml:space="preserve">. Those with the financial resources necessary to provide for themselves do not require such interventions, leading to </w:t>
      </w:r>
      <w:r w:rsidRPr="001B7873">
        <w:rPr>
          <w:rFonts w:ascii="Times New Roman" w:hAnsi="Times New Roman" w:cs="Times New Roman"/>
          <w:sz w:val="24"/>
          <w:szCs w:val="24"/>
        </w:rPr>
        <w:lastRenderedPageBreak/>
        <w:t>what Wacquant describes as the ‘building of a centaur state, liberal at the top and paternalistic at the bottom’</w:t>
      </w:r>
      <w:r w:rsidR="00B0593A" w:rsidRPr="001B7873">
        <w:rPr>
          <w:rFonts w:ascii="Times New Roman" w:hAnsi="Times New Roman" w:cs="Times New Roman"/>
          <w:sz w:val="24"/>
          <w:szCs w:val="24"/>
        </w:rPr>
        <w:t xml:space="preserve"> (Wacquant 2012, p. 244).</w:t>
      </w:r>
      <w:r w:rsidR="00A93A0C" w:rsidRPr="001B7873">
        <w:rPr>
          <w:rStyle w:val="CommentReference"/>
          <w:rFonts w:ascii="Times New Roman" w:hAnsi="Times New Roman" w:cs="Times New Roman"/>
          <w:sz w:val="24"/>
          <w:szCs w:val="24"/>
        </w:rPr>
        <w:t xml:space="preserve"> </w:t>
      </w:r>
    </w:p>
    <w:p w14:paraId="5BC02F6F" w14:textId="173C8152" w:rsidR="00AF6151" w:rsidRPr="001B7873" w:rsidRDefault="00AF6151"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 xml:space="preserve">The </w:t>
      </w:r>
      <w:proofErr w:type="spellStart"/>
      <w:r w:rsidR="005A1F65" w:rsidRPr="001B7873">
        <w:rPr>
          <w:rFonts w:ascii="Times New Roman" w:hAnsi="Times New Roman" w:cs="Times New Roman"/>
          <w:b/>
          <w:bCs/>
          <w:sz w:val="24"/>
          <w:szCs w:val="24"/>
        </w:rPr>
        <w:t>R</w:t>
      </w:r>
      <w:r w:rsidRPr="001B7873">
        <w:rPr>
          <w:rFonts w:ascii="Times New Roman" w:hAnsi="Times New Roman" w:cs="Times New Roman"/>
          <w:b/>
          <w:bCs/>
          <w:sz w:val="24"/>
          <w:szCs w:val="24"/>
        </w:rPr>
        <w:t>esponsibilisation</w:t>
      </w:r>
      <w:proofErr w:type="spellEnd"/>
      <w:r w:rsidRPr="001B7873">
        <w:rPr>
          <w:rFonts w:ascii="Times New Roman" w:hAnsi="Times New Roman" w:cs="Times New Roman"/>
          <w:b/>
          <w:bCs/>
          <w:sz w:val="24"/>
          <w:szCs w:val="24"/>
        </w:rPr>
        <w:t xml:space="preserve"> </w:t>
      </w:r>
      <w:r w:rsidR="005A1F65" w:rsidRPr="001B7873">
        <w:rPr>
          <w:rFonts w:ascii="Times New Roman" w:hAnsi="Times New Roman" w:cs="Times New Roman"/>
          <w:b/>
          <w:bCs/>
          <w:sz w:val="24"/>
          <w:szCs w:val="24"/>
        </w:rPr>
        <w:t>A</w:t>
      </w:r>
      <w:r w:rsidRPr="001B7873">
        <w:rPr>
          <w:rFonts w:ascii="Times New Roman" w:hAnsi="Times New Roman" w:cs="Times New Roman"/>
          <w:b/>
          <w:bCs/>
          <w:sz w:val="24"/>
          <w:szCs w:val="24"/>
        </w:rPr>
        <w:t xml:space="preserve">genda in </w:t>
      </w:r>
      <w:r w:rsidR="005A1F65" w:rsidRPr="001B7873">
        <w:rPr>
          <w:rFonts w:ascii="Times New Roman" w:hAnsi="Times New Roman" w:cs="Times New Roman"/>
          <w:b/>
          <w:bCs/>
          <w:sz w:val="24"/>
          <w:szCs w:val="24"/>
        </w:rPr>
        <w:t>H</w:t>
      </w:r>
      <w:r w:rsidRPr="001B7873">
        <w:rPr>
          <w:rFonts w:ascii="Times New Roman" w:hAnsi="Times New Roman" w:cs="Times New Roman"/>
          <w:b/>
          <w:bCs/>
          <w:sz w:val="24"/>
          <w:szCs w:val="24"/>
        </w:rPr>
        <w:t>ousing</w:t>
      </w:r>
    </w:p>
    <w:p w14:paraId="1C6BCE21" w14:textId="185BA0B6" w:rsidR="004D1CB7" w:rsidRPr="001B7873" w:rsidRDefault="004D1CB7" w:rsidP="00D976C5">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In the context of housing</w:t>
      </w:r>
      <w:r w:rsidR="001550D5" w:rsidRPr="001B7873">
        <w:rPr>
          <w:rFonts w:ascii="Times New Roman" w:hAnsi="Times New Roman" w:cs="Times New Roman"/>
          <w:sz w:val="24"/>
          <w:szCs w:val="24"/>
        </w:rPr>
        <w:t xml:space="preserve"> in the UK</w:t>
      </w:r>
      <w:r w:rsidRPr="001B7873">
        <w:rPr>
          <w:rFonts w:ascii="Times New Roman" w:hAnsi="Times New Roman" w:cs="Times New Roman"/>
          <w:sz w:val="24"/>
          <w:szCs w:val="24"/>
        </w:rPr>
        <w:t xml:space="preserve">,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is most evident in the push towards a ‘property owning democracy’. The deregulation of the mortgage market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{"citationItems":[{"id":"ITEM-1","itemData":{"DOI":"10.1080/02673038808720610","ISSN":"14661810","abstract":"This article assesses the way the British housing system has responded to large changes in policy and economic variables since 1979 in order to determine whether behavioural relationships have remained stable during this period or whether underlying relationships have varied. Changes in demographic factors in relation to total supply, in the allocation of housing between different groups and different tenures, in rents, prices and the availability of finance are all reviewed to determine how the system has adjusted. The main conclusion is that on the demand side trends have continued, if anything more strongly, while on the supply side there has been a downward shift in new output levels which can be explained only partly by direct changes in government policy. This however can be explained in terms of adjustment and can best be described as adjusting tó changes in constraints resulting in a tightening up of the system rather than to modifications in behavioural relationships. © 1988, Taylor &amp; Francis Group, LLC. All rights reserved.","author":[{"dropping-particle":"","family":"Kleinman","given":"Mark P.","non-dropping-particle":"","parse-names":false,"suffix":""},{"dropping-particle":"","family":"Christine","given":"C. M.E.","non-dropping-particle":"","parse-names":false,"suffix":""},{"dropping-particle":"","family":"Whitehead","given":"W.","non-dropping-particle":"","parse-names":false,"suffix":""}],"container-title":"Housing Studies","id":"ITEM-1","issue":"1","issued":{"date-parts":[["1988"]]},"page":"3-19","title":"British Housing Since 1979: Has the System Changed?","type":"article-journal","volume":"3"},"uris":["http://www.mendeley.com/documents/?uuid=a4340b95-45fa-462d-9f8d-b2c3aa14f831"]},{"id":"ITEM-2","itemData":{"DOI":"LK - https://southampton.on.worldcat.org/oclc/727702093","ISBN":"9780521199971; 0521199972; 9780521137195; 0521137195; 9781139155519; 1139155512","author":[{"dropping-particle":"","family":"Cowan","given":"David","non-dropping-particle":"","parse-names":false,"suffix":""}],"container-title":"Law in context","id":"ITEM-2","issued":{"date-parts":[["2011"]]},"language":"English","publisher":"Cambridge University Press","publisher-place":"Cambridge","title":"Housing law and policy","type":"book"},"uris":["http://www.mendeley.com/documents/?uuid=bb9027ac-5a11-48cb-b62b-ab710edbb57b"]}],"mendeley":{"formattedCitation":"(Kleinman, Christine and Whitehead 1988; Cowan 2011)","manualFormatting":"(Kleinman, Christine and Whitehead, 1988; Cowan, 2011)","plainTextFormattedCitation":"(Kleinman, Christine and Whitehead 1988; Cowan 2011)","previouslyFormattedCitation":"(Kleinman, Christine and Whitehead 1988; Cowan 2011)"},"properties":{"noteIndex":0},"schema":"https://github.com/citation-style-language/schema/raw/master/csl-citation.json"}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(Kleinman, Christine and Whitehead, 1988; Cowan, 2011)</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r w:rsidR="00B8138F" w:rsidRPr="001B7873">
        <w:rPr>
          <w:rFonts w:ascii="Times New Roman" w:hAnsi="Times New Roman" w:cs="Times New Roman"/>
          <w:sz w:val="24"/>
          <w:szCs w:val="24"/>
        </w:rPr>
        <w:t xml:space="preserve">the </w:t>
      </w:r>
      <w:r w:rsidR="00480881" w:rsidRPr="001B7873">
        <w:rPr>
          <w:rFonts w:ascii="Times New Roman" w:hAnsi="Times New Roman" w:cs="Times New Roman"/>
          <w:sz w:val="24"/>
          <w:szCs w:val="24"/>
        </w:rPr>
        <w:t xml:space="preserve">introduction of the </w:t>
      </w:r>
      <w:r w:rsidR="00B8138F" w:rsidRPr="001B7873">
        <w:rPr>
          <w:rFonts w:ascii="Times New Roman" w:hAnsi="Times New Roman" w:cs="Times New Roman"/>
          <w:sz w:val="24"/>
          <w:szCs w:val="24"/>
        </w:rPr>
        <w:t xml:space="preserve">‘right to buy’ </w:t>
      </w:r>
      <w:r w:rsidR="00B8138F" w:rsidRPr="001B7873">
        <w:rPr>
          <w:rFonts w:ascii="Times New Roman" w:hAnsi="Times New Roman" w:cs="Times New Roman"/>
          <w:sz w:val="24"/>
          <w:szCs w:val="24"/>
        </w:rPr>
        <w:fldChar w:fldCharType="begin" w:fldLock="1"/>
      </w:r>
      <w:r w:rsidR="00B8138F" w:rsidRPr="001B7873">
        <w:rPr>
          <w:rFonts w:ascii="Times New Roman" w:hAnsi="Times New Roman" w:cs="Times New Roman"/>
          <w:sz w:val="24"/>
          <w:szCs w:val="24"/>
        </w:rPr>
        <w:instrText>ADDIN CSL_CITATION {"citationItems":[{"id":"ITEM-1","itemData":{"DOI":"LK - https://southampton.on.worldcat.org/oclc/950884608","ISBN":"9781447332084; 1447332083","author":[{"dropping-particle":"","family":"Murie","given":"Alan","non-dropping-particle":"","parse-names":false,"suffix":""}],"collection-title":"Policy Press shorts","id":"ITEM-1","issued":{"date-parts":[["2016"]]},"language":"English","publisher":"Policy Press","publisher-place":"Bristol, UK","title":"The right to buy? Selling off public and social housing","type":"book"},"uris":["http://www.mendeley.com/documents/?uuid=437e898b-3a81-4122-bf83-3c84bbabdbe7"]}],"mendeley":{"formattedCitation":"(Murie 2016)","manualFormatting":"(Murie, 2016)","plainTextFormattedCitation":"(Murie 2016)","previouslyFormattedCitation":"(Murie 2016)"},"properties":{"noteIndex":0},"schema":"https://github.com/citation-style-language/schema/raw/master/csl-citation.json"}</w:instrText>
      </w:r>
      <w:r w:rsidR="00B8138F" w:rsidRPr="001B7873">
        <w:rPr>
          <w:rFonts w:ascii="Times New Roman" w:hAnsi="Times New Roman" w:cs="Times New Roman"/>
          <w:sz w:val="24"/>
          <w:szCs w:val="24"/>
        </w:rPr>
        <w:fldChar w:fldCharType="separate"/>
      </w:r>
      <w:r w:rsidR="00B8138F" w:rsidRPr="001B7873">
        <w:rPr>
          <w:rFonts w:ascii="Times New Roman" w:hAnsi="Times New Roman" w:cs="Times New Roman"/>
          <w:noProof/>
          <w:sz w:val="24"/>
          <w:szCs w:val="24"/>
        </w:rPr>
        <w:t>(Murie, 2016)</w:t>
      </w:r>
      <w:r w:rsidR="00B8138F" w:rsidRPr="001B7873">
        <w:rPr>
          <w:rFonts w:ascii="Times New Roman" w:hAnsi="Times New Roman" w:cs="Times New Roman"/>
          <w:sz w:val="24"/>
          <w:szCs w:val="24"/>
        </w:rPr>
        <w:fldChar w:fldCharType="end"/>
      </w:r>
      <w:r w:rsidR="00B8138F" w:rsidRPr="001B7873">
        <w:rPr>
          <w:rFonts w:ascii="Times New Roman" w:hAnsi="Times New Roman" w:cs="Times New Roman"/>
          <w:sz w:val="24"/>
          <w:szCs w:val="24"/>
        </w:rPr>
        <w:t>,</w:t>
      </w:r>
      <w:r w:rsidR="00FF026D" w:rsidRPr="001B7873">
        <w:rPr>
          <w:rFonts w:ascii="Times New Roman" w:hAnsi="Times New Roman" w:cs="Times New Roman"/>
          <w:sz w:val="24"/>
          <w:szCs w:val="24"/>
          <w:vertAlign w:val="superscript"/>
        </w:rPr>
        <w:t>2</w:t>
      </w:r>
      <w:r w:rsidR="00FF026D" w:rsidRPr="001B7873">
        <w:rPr>
          <w:rFonts w:ascii="Times New Roman" w:hAnsi="Times New Roman" w:cs="Times New Roman"/>
          <w:sz w:val="24"/>
          <w:szCs w:val="24"/>
        </w:rPr>
        <w:t xml:space="preserve"> </w:t>
      </w:r>
      <w:r w:rsidR="00B8138F" w:rsidRPr="001B7873">
        <w:rPr>
          <w:rFonts w:ascii="Times New Roman" w:hAnsi="Times New Roman" w:cs="Times New Roman"/>
          <w:sz w:val="24"/>
          <w:szCs w:val="24"/>
        </w:rPr>
        <w:t>and</w:t>
      </w:r>
      <w:r w:rsidR="00480881" w:rsidRPr="001B7873">
        <w:rPr>
          <w:rFonts w:ascii="Times New Roman" w:hAnsi="Times New Roman" w:cs="Times New Roman"/>
          <w:sz w:val="24"/>
          <w:szCs w:val="24"/>
        </w:rPr>
        <w:t xml:space="preserve"> consequent</w:t>
      </w:r>
      <w:r w:rsidRPr="001B7873">
        <w:rPr>
          <w:rFonts w:ascii="Times New Roman" w:hAnsi="Times New Roman" w:cs="Times New Roman"/>
          <w:sz w:val="24"/>
          <w:szCs w:val="24"/>
        </w:rPr>
        <w:t xml:space="preserve"> </w:t>
      </w:r>
      <w:r w:rsidR="00B8138F" w:rsidRPr="001B7873">
        <w:rPr>
          <w:rFonts w:ascii="Times New Roman" w:hAnsi="Times New Roman" w:cs="Times New Roman"/>
          <w:sz w:val="24"/>
          <w:szCs w:val="24"/>
        </w:rPr>
        <w:t>‘</w:t>
      </w:r>
      <w:proofErr w:type="spellStart"/>
      <w:r w:rsidRPr="001B7873">
        <w:rPr>
          <w:rFonts w:ascii="Times New Roman" w:hAnsi="Times New Roman" w:cs="Times New Roman"/>
          <w:sz w:val="24"/>
          <w:szCs w:val="24"/>
        </w:rPr>
        <w:t>residualisation</w:t>
      </w:r>
      <w:proofErr w:type="spellEnd"/>
      <w:r w:rsidR="00B8138F" w:rsidRPr="001B7873">
        <w:rPr>
          <w:rFonts w:ascii="Times New Roman" w:hAnsi="Times New Roman" w:cs="Times New Roman"/>
          <w:sz w:val="24"/>
          <w:szCs w:val="24"/>
        </w:rPr>
        <w:t>’</w:t>
      </w:r>
      <w:r w:rsidRPr="001B7873">
        <w:rPr>
          <w:rFonts w:ascii="Times New Roman" w:hAnsi="Times New Roman" w:cs="Times New Roman"/>
          <w:sz w:val="24"/>
          <w:szCs w:val="24"/>
        </w:rPr>
        <w:t xml:space="preserve"> of the SRS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{"citationItems":[{"id":"ITEM-1","itemData":{"DOI":"LK - https://southampton.on.worldcat.org/oclc/41374624","ISBN":"0333731891; 9780333731895; 0333731883; 9780333731888; 9781349274437; 1349274437","author":[{"dropping-particle":"","family":"Malpass","given":"Peter","non-dropping-particle":"","parse-names":false,"suffix":""},{"dropping-particle":"","family":"Murie","given":"Alan","non-dropping-particle":"","parse-names":false,"suffix":""}],"edition":"5th ed","id":"ITEM-1","issued":{"date-parts":[["1999"]]},"language":"English","number-of-pages":"308","publisher":"Macmillan","publisher-place":"Basingstoke","title":"Housing policy and practice","type":"book"},"uris":["http://www.mendeley.com/documents/?uuid=e837d5f1-d296-44a9-85d6-330aa3600799"]},{"id":"ITEM-2","itemData":{"DOI":"10.1108/17538271111172184","ISSN":"17538270","abstract":"Purpose: The purpose of this paper is to present new evidence on the reasons for and consequences of residualisation of the social rented sector in the UK. Design/methodology/approach: The paper uses a new analysis of data from the 2001 Census at a small spatial scale (lower level super output areas) to produce estimates of the proportion of social housing in each area. The second piece of evidence is an analysis of who enters and leaves the social sector in England, drawing on survey data and an exit survey of tenants leaving social housing which asked their reasons for moving. The survey included people not normally captured by the main household surveys because they do not remain a reference person. Findings: The analysis shows that very few places are still dominated by social renting. It suggests that in so far as the sector is becoming more residualised, this is caused by the differing profiles of those moving into and out of social housing. Research limitations/implications: While the small numbers in the exit survey mean that it is not statistically significant, it nevertheless suggests that leaving the social sector is largely a result of positive choices, whereas entering social housing is much more the result of constrained choices. Social implications: The paper concludes that it is poverty rather than tenure residualisation that needs to be addressed. Originality/value: This paper presents two new pieces of evidence that together contribute to the residualisation debate in the UK and more widely in countries with a shrinking or small social rented sector. © Emerald Group Publishing Limited.","author":[{"dropping-particle":"","family":"Clarke","given":"Anna","non-dropping-particle":"","parse-names":false,"suffix":""},{"dropping-particle":"","family":"Monk","given":"Sarah","non-dropping-particle":"","parse-names":false,"suffix":""}],"container-title":"International Journal of Housing Markets and Analysis","id":"ITEM-2","issue":"4","issued":{"date-parts":[["2011"]]},"page":"418-437","title":"Residualisation of the social rented sector: Some new evidence","type":"article-journal","volume":"4"},"uris":["http://www.mendeley.com/documents/?uuid=31f92ecf-2d14-4237-bc11-ca05cbf31940"]}],"mendeley":{"formattedCitation":"(Malpass and Murie 1999; Clarke and Monk 2011)","manualFormatting":"(Malpass and Murie, 1999; Clarke and Monk, 2011)","plainTextFormattedCitation":"(Malpass and Murie 1999; Clarke and Monk 2011)","previouslyFormattedCitation":"(Malpass and Murie 1999; Clarke and Monk 2011)"},"properties":{"noteIndex":0},"schema":"https://github.com/citation-style-language/schema/raw/master/csl-citation.json"}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(Malpass and Murie, 1999; Clarke and Monk, 2011)</w:t>
      </w:r>
      <w:r w:rsidRPr="001B7873">
        <w:rPr>
          <w:rFonts w:ascii="Times New Roman" w:hAnsi="Times New Roman" w:cs="Times New Roman"/>
          <w:sz w:val="24"/>
          <w:szCs w:val="24"/>
        </w:rPr>
        <w:fldChar w:fldCharType="end"/>
      </w:r>
      <w:r w:rsidR="00A52D9E" w:rsidRPr="001B7873">
        <w:rPr>
          <w:rFonts w:ascii="Times New Roman" w:hAnsi="Times New Roman" w:cs="Times New Roman"/>
          <w:sz w:val="24"/>
          <w:szCs w:val="24"/>
        </w:rPr>
        <w:t>,</w:t>
      </w:r>
      <w:r w:rsidR="00924EA1" w:rsidRPr="001B7873">
        <w:rPr>
          <w:rFonts w:ascii="Times New Roman" w:hAnsi="Times New Roman" w:cs="Times New Roman"/>
          <w:sz w:val="24"/>
          <w:szCs w:val="24"/>
          <w:vertAlign w:val="superscript"/>
        </w:rPr>
        <w:t xml:space="preserve"> </w:t>
      </w:r>
      <w:r w:rsidR="00B8138F" w:rsidRPr="001B7873">
        <w:rPr>
          <w:rFonts w:ascii="Times New Roman" w:hAnsi="Times New Roman" w:cs="Times New Roman"/>
          <w:sz w:val="24"/>
          <w:szCs w:val="24"/>
        </w:rPr>
        <w:t>h</w:t>
      </w:r>
      <w:r w:rsidR="00337E76" w:rsidRPr="001B7873">
        <w:rPr>
          <w:rFonts w:ascii="Times New Roman" w:hAnsi="Times New Roman" w:cs="Times New Roman"/>
          <w:sz w:val="24"/>
          <w:szCs w:val="24"/>
        </w:rPr>
        <w:t xml:space="preserve">ave </w:t>
      </w:r>
      <w:r w:rsidRPr="001B7873">
        <w:rPr>
          <w:rFonts w:ascii="Times New Roman" w:hAnsi="Times New Roman" w:cs="Times New Roman"/>
          <w:sz w:val="24"/>
          <w:szCs w:val="24"/>
        </w:rPr>
        <w:t>combine</w:t>
      </w:r>
      <w:r w:rsidR="00337E76" w:rsidRPr="001B7873">
        <w:rPr>
          <w:rFonts w:ascii="Times New Roman" w:hAnsi="Times New Roman" w:cs="Times New Roman"/>
          <w:sz w:val="24"/>
          <w:szCs w:val="24"/>
        </w:rPr>
        <w:t>d</w:t>
      </w:r>
      <w:r w:rsidRPr="001B7873">
        <w:rPr>
          <w:rFonts w:ascii="Times New Roman" w:hAnsi="Times New Roman" w:cs="Times New Roman"/>
          <w:sz w:val="24"/>
          <w:szCs w:val="24"/>
        </w:rPr>
        <w:t xml:space="preserve"> to produce a culture that </w:t>
      </w:r>
      <w:r w:rsidR="00FD198A" w:rsidRPr="001B7873">
        <w:rPr>
          <w:rFonts w:ascii="Times New Roman" w:hAnsi="Times New Roman" w:cs="Times New Roman"/>
          <w:sz w:val="24"/>
          <w:szCs w:val="24"/>
        </w:rPr>
        <w:t xml:space="preserve">idealises </w:t>
      </w:r>
      <w:r w:rsidRPr="001B7873">
        <w:rPr>
          <w:rFonts w:ascii="Times New Roman" w:hAnsi="Times New Roman" w:cs="Times New Roman"/>
          <w:sz w:val="24"/>
          <w:szCs w:val="24"/>
        </w:rPr>
        <w:t xml:space="preserve">home ownership. The pervading narrative is that responsible citizens can and should meet their housing needs through home ownership, implying that those who are unable to do so are at fault for failing to provide adequate housing for themselves. As </w:t>
      </w:r>
      <w:proofErr w:type="spellStart"/>
      <w:r w:rsidRPr="001B7873">
        <w:rPr>
          <w:rFonts w:ascii="Times New Roman" w:hAnsi="Times New Roman" w:cs="Times New Roman"/>
          <w:sz w:val="24"/>
          <w:szCs w:val="24"/>
        </w:rPr>
        <w:t>Kemshall</w:t>
      </w:r>
      <w:proofErr w:type="spellEnd"/>
      <w:r w:rsidRPr="001B7873">
        <w:rPr>
          <w:rFonts w:ascii="Times New Roman" w:hAnsi="Times New Roman" w:cs="Times New Roman"/>
          <w:sz w:val="24"/>
          <w:szCs w:val="24"/>
        </w:rPr>
        <w:t xml:space="preserve"> argues, ‘disadvantage and exclusion are re-framed as matters of choice and not of structural processes’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{"citationItems":[{"id":"ITEM-1","itemData":{"DOI":"10.1111/1468-2311.00224","ISSN":"0265-5527","abstract":"This article argues that the dominant emphasis upon effective practice in probation work, particularly the emergence of effective programmes can be understood as an example of a key mechanism of social control in advanced liberal societies. Utilising Rose’s concept of ‘responsibilisation’ the article examines the role of effective programmes in the emerging social policy agenda of citizen re‐moralisation, responsibilisation and inclusion exemplified in late modern advanced liberal welfare states. The article concludes that the embracement of effective programmes has reconstituted the probation service as a key agency in the social control and exclusion of those citizens deemed ‘intransigent’ or ‘irresponsible’, thus assisting in the demarcation of those who can play a full role in the welfare society from those who cannot.","author":[{"dropping-particle":"","family":"Kemshall","given":"Hazel","non-dropping-particle":"","parse-names":false,"suffix":""}],"container-title":"The Howard Journal of Criminal Justice","id":"ITEM-1","issue":"1","issued":{"date-parts":[["2002"]]},"page":"41-58","title":"Effective Practice in Probation: An Example of ‘Advanced Liberal’ Responsibilisation?","type":"article-journal","volume":"41"},"uris":["http://www.mendeley.com/documents/?uuid=a24a3fa7-0fc3-4798-a543-732208ee97a3"]}],"mendeley":{"formattedCitation":"(Kemshall 2002)","manualFormatting":"(Kemshall, 2002, p. 43)","plainTextFormattedCitation":"(Kemshall 2002)","previouslyFormattedCitation":"(Kemshall 2002)"},"properties":{"noteIndex":0},"schema":"https://github.com/citation-style-language/schema/raw/master/csl-citation.json"}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(Kemshall, 2002, p. 43)</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r w:rsidR="00FA5BA7" w:rsidRPr="001B7873">
        <w:rPr>
          <w:rFonts w:ascii="Times New Roman" w:hAnsi="Times New Roman" w:cs="Times New Roman"/>
          <w:sz w:val="24"/>
          <w:szCs w:val="24"/>
        </w:rPr>
        <w:t xml:space="preserve">To examine </w:t>
      </w:r>
      <w:r w:rsidR="00130367" w:rsidRPr="001B7873">
        <w:rPr>
          <w:rFonts w:ascii="Times New Roman" w:hAnsi="Times New Roman" w:cs="Times New Roman"/>
          <w:sz w:val="24"/>
          <w:szCs w:val="24"/>
        </w:rPr>
        <w:t xml:space="preserve">the impact of these measures within the UK housing context, this article </w:t>
      </w:r>
      <w:r w:rsidR="00885981" w:rsidRPr="001B7873">
        <w:rPr>
          <w:rFonts w:ascii="Times New Roman" w:hAnsi="Times New Roman" w:cs="Times New Roman"/>
          <w:sz w:val="24"/>
          <w:szCs w:val="24"/>
        </w:rPr>
        <w:t>draws</w:t>
      </w:r>
      <w:r w:rsidR="00130367" w:rsidRPr="001B7873">
        <w:rPr>
          <w:rFonts w:ascii="Times New Roman" w:hAnsi="Times New Roman" w:cs="Times New Roman"/>
          <w:sz w:val="24"/>
          <w:szCs w:val="24"/>
        </w:rPr>
        <w:t xml:space="preserve"> on </w:t>
      </w:r>
      <w:r w:rsidR="00885981" w:rsidRPr="001B7873">
        <w:rPr>
          <w:rFonts w:ascii="Times New Roman" w:hAnsi="Times New Roman" w:cs="Times New Roman"/>
          <w:sz w:val="24"/>
          <w:szCs w:val="24"/>
        </w:rPr>
        <w:t>data supplied by tenants in</w:t>
      </w:r>
      <w:r w:rsidRPr="001B7873">
        <w:rPr>
          <w:rFonts w:ascii="Times New Roman" w:hAnsi="Times New Roman" w:cs="Times New Roman"/>
          <w:sz w:val="24"/>
          <w:szCs w:val="24"/>
        </w:rPr>
        <w:t xml:space="preserve"> the SRS</w:t>
      </w:r>
      <w:r w:rsidR="00130367" w:rsidRPr="001B7873">
        <w:rPr>
          <w:rFonts w:ascii="Times New Roman" w:hAnsi="Times New Roman" w:cs="Times New Roman"/>
          <w:sz w:val="24"/>
          <w:szCs w:val="24"/>
        </w:rPr>
        <w:t xml:space="preserve"> </w:t>
      </w:r>
      <w:r w:rsidR="00FA5BA7" w:rsidRPr="001B7873">
        <w:rPr>
          <w:rFonts w:ascii="Times New Roman" w:hAnsi="Times New Roman" w:cs="Times New Roman"/>
          <w:sz w:val="24"/>
          <w:szCs w:val="24"/>
        </w:rPr>
        <w:t xml:space="preserve">with </w:t>
      </w:r>
      <w:r w:rsidR="0048058B" w:rsidRPr="001B7873">
        <w:rPr>
          <w:rFonts w:ascii="Times New Roman" w:hAnsi="Times New Roman" w:cs="Times New Roman"/>
          <w:sz w:val="24"/>
          <w:szCs w:val="24"/>
        </w:rPr>
        <w:t xml:space="preserve">experience of rent arrears, </w:t>
      </w:r>
      <w:r w:rsidR="00130367" w:rsidRPr="001B7873">
        <w:rPr>
          <w:rFonts w:ascii="Times New Roman" w:hAnsi="Times New Roman" w:cs="Times New Roman"/>
          <w:sz w:val="24"/>
          <w:szCs w:val="24"/>
        </w:rPr>
        <w:t xml:space="preserve">for it is </w:t>
      </w:r>
      <w:r w:rsidR="007F0E8D" w:rsidRPr="001B7873">
        <w:rPr>
          <w:rFonts w:ascii="Times New Roman" w:hAnsi="Times New Roman" w:cs="Times New Roman"/>
          <w:sz w:val="24"/>
          <w:szCs w:val="24"/>
        </w:rPr>
        <w:t xml:space="preserve">in the context of social housing, with its ‘spatial and social concentrations of vulnerability’ </w:t>
      </w:r>
      <w:r w:rsidR="007F0E8D" w:rsidRPr="001B7873">
        <w:rPr>
          <w:rFonts w:ascii="Times New Roman" w:hAnsi="Times New Roman" w:cs="Times New Roman"/>
          <w:sz w:val="24"/>
          <w:szCs w:val="24"/>
        </w:rPr>
        <w:fldChar w:fldCharType="begin" w:fldLock="1"/>
      </w:r>
      <w:r w:rsidR="007F0E8D" w:rsidRPr="001B7873">
        <w:rPr>
          <w:rFonts w:ascii="Times New Roman" w:hAnsi="Times New Roman" w:cs="Times New Roman"/>
          <w:sz w:val="24"/>
          <w:szCs w:val="24"/>
        </w:rPr>
        <w:instrText>ADDIN CSL_CITATION {"citationItems":[{"id":"ITEM-1","itemData":{"ISSN":"02673037","abstract":"This paper examines how contemporary social problems of community care, anti-social behaviour, ethnic and racial tensions and the housing of sex offenders are conceptualised in UK housing and urban policy. It explores how and why the populations of social housing areas disproportionately bear the risks arising from these social problems, and how the responses of these populations are subsequently problematised. The redefining of social landlords' roles in managing ‘problematic’ populations is explored, and similarities in the responses to social problems in both private and social housing developments are identified, based around parochial ‘community’ forms of governance. The paper concludes that the increasing secession of local housing governance from a ‘public’ model of provision increases the ‘subsidiarity of responsibility’ upon deprived populations for managing social problems, reflecting a wider imbalance in the societal distribution of risks. [ABSTRACT FROM AUTHOR]","author":[{"dropping-particle":"","family":"Flint","given":"John","non-dropping-particle":"","parse-names":false,"suffix":""}],"container-title":"Housing Studies","id":"ITEM-1","issue":"2","issued":{"date-parts":[["2006","3"]]},"note":"Accession Number: 19869330; Flint, John 1; Email Address: j.f.flint@shu.ac.uk; Affiliation: 1: Sheffield Hallam University, Centre for Regional Economic and Social Research, Sheffield, UK; Source Info: Mar2006, Vol. 21 Issue 2, p171; Subject Term: SOCIAL problems; Subject Term: INTERPERSONAL relations; Subject Term: SEX offenders; Subject Term: HOUSING; Subject Term: URBAN policy; Subject Term: HOUSING management; Subject Term: LANDLORDS; Author-Supplied Keyword: Community governance; Author-Supplied Keyword: Governance; Author-Supplied Keyword: Problems; Author-Supplied Keyword: respons; Author-Supplied Keyword: responsibility; Author-Supplied Keyword: social problems; NAICS/Industry Codes: 624229 Other Community Housing Services; NAICS/Industry Codes: 531110 Lessors of Residential Buildings and Dwellings; NAICS/Industry Codes: 531311 Residential Property Managers; NAICS/Industry Codes: 531111 Lessors of residential buildings and dwellings (except social housing projects); NAICS/Industry Codes: 925120 Administration of Urban Planning and Community and Rural Development; Number of Pages: 16p; Document Type: Article","page":"171-186","publisher":"Routledge","title":"Maintaining an Arm's Length? Housing, Community Governance and the Management of ‘Problematic’ Populations.","type":"article-journal","volume":"21"},"uris":["http://www.mendeley.com/documents/?uuid=6df262a3-2902-47fb-ad7b-d76c0398c8e8"]}],"mendeley":{"formattedCitation":"(Flint 2006)","manualFormatting":"(Flint, 2006, 172)","plainTextFormattedCitation":"(Flint 2006)","previouslyFormattedCitation":"(Flint 2006)"},"properties":{"noteIndex":0},"schema":"https://github.com/citation-style-language/schema/raw/master/csl-citation.json"}</w:instrText>
      </w:r>
      <w:r w:rsidR="007F0E8D" w:rsidRPr="001B7873">
        <w:rPr>
          <w:rFonts w:ascii="Times New Roman" w:hAnsi="Times New Roman" w:cs="Times New Roman"/>
          <w:sz w:val="24"/>
          <w:szCs w:val="24"/>
        </w:rPr>
        <w:fldChar w:fldCharType="separate"/>
      </w:r>
      <w:r w:rsidR="007F0E8D" w:rsidRPr="001B7873">
        <w:rPr>
          <w:rFonts w:ascii="Times New Roman" w:hAnsi="Times New Roman" w:cs="Times New Roman"/>
          <w:noProof/>
          <w:sz w:val="24"/>
          <w:szCs w:val="24"/>
        </w:rPr>
        <w:t xml:space="preserve">(Flint, 2006, </w:t>
      </w:r>
      <w:r w:rsidR="004562EB" w:rsidRPr="001B7873">
        <w:rPr>
          <w:rFonts w:ascii="Times New Roman" w:hAnsi="Times New Roman" w:cs="Times New Roman"/>
          <w:noProof/>
          <w:sz w:val="24"/>
          <w:szCs w:val="24"/>
        </w:rPr>
        <w:t xml:space="preserve">p. </w:t>
      </w:r>
      <w:r w:rsidR="007F0E8D" w:rsidRPr="001B7873">
        <w:rPr>
          <w:rFonts w:ascii="Times New Roman" w:hAnsi="Times New Roman" w:cs="Times New Roman"/>
          <w:noProof/>
          <w:sz w:val="24"/>
          <w:szCs w:val="24"/>
        </w:rPr>
        <w:t>172)</w:t>
      </w:r>
      <w:r w:rsidR="007F0E8D" w:rsidRPr="001B7873">
        <w:rPr>
          <w:rFonts w:ascii="Times New Roman" w:hAnsi="Times New Roman" w:cs="Times New Roman"/>
          <w:sz w:val="24"/>
          <w:szCs w:val="24"/>
        </w:rPr>
        <w:fldChar w:fldCharType="end"/>
      </w:r>
      <w:r w:rsidR="007F0E8D" w:rsidRPr="001B7873">
        <w:rPr>
          <w:rFonts w:ascii="Times New Roman" w:hAnsi="Times New Roman" w:cs="Times New Roman"/>
          <w:sz w:val="24"/>
          <w:szCs w:val="24"/>
        </w:rPr>
        <w:t xml:space="preserve">, </w:t>
      </w:r>
      <w:r w:rsidRPr="001B7873">
        <w:rPr>
          <w:rFonts w:ascii="Times New Roman" w:hAnsi="Times New Roman" w:cs="Times New Roman"/>
          <w:sz w:val="24"/>
          <w:szCs w:val="24"/>
        </w:rPr>
        <w:t>that the effects</w:t>
      </w:r>
      <w:r w:rsidR="00130367" w:rsidRPr="001B7873">
        <w:rPr>
          <w:rFonts w:ascii="Times New Roman" w:hAnsi="Times New Roman" w:cs="Times New Roman"/>
          <w:sz w:val="24"/>
          <w:szCs w:val="24"/>
        </w:rPr>
        <w:t xml:space="preserve"> of the </w:t>
      </w:r>
      <w:proofErr w:type="spellStart"/>
      <w:r w:rsidR="00130367" w:rsidRPr="001B7873">
        <w:rPr>
          <w:rFonts w:ascii="Times New Roman" w:hAnsi="Times New Roman" w:cs="Times New Roman"/>
          <w:sz w:val="24"/>
          <w:szCs w:val="24"/>
        </w:rPr>
        <w:t>responsibilisation</w:t>
      </w:r>
      <w:proofErr w:type="spellEnd"/>
      <w:r w:rsidR="00130367" w:rsidRPr="001B7873">
        <w:rPr>
          <w:rFonts w:ascii="Times New Roman" w:hAnsi="Times New Roman" w:cs="Times New Roman"/>
          <w:sz w:val="24"/>
          <w:szCs w:val="24"/>
        </w:rPr>
        <w:t xml:space="preserve"> agenda have been</w:t>
      </w:r>
      <w:r w:rsidRPr="001B7873">
        <w:rPr>
          <w:rFonts w:ascii="Times New Roman" w:hAnsi="Times New Roman" w:cs="Times New Roman"/>
          <w:sz w:val="24"/>
          <w:szCs w:val="24"/>
        </w:rPr>
        <w:t xml:space="preserve"> most keenly</w:t>
      </w:r>
      <w:r w:rsidR="00B83F1F" w:rsidRPr="001B7873">
        <w:rPr>
          <w:rFonts w:ascii="Times New Roman" w:hAnsi="Times New Roman" w:cs="Times New Roman"/>
          <w:sz w:val="24"/>
          <w:szCs w:val="24"/>
        </w:rPr>
        <w:t xml:space="preserve"> felt</w:t>
      </w:r>
      <w:r w:rsidRPr="001B7873">
        <w:rPr>
          <w:rFonts w:ascii="Times New Roman" w:hAnsi="Times New Roman" w:cs="Times New Roman"/>
          <w:sz w:val="24"/>
          <w:szCs w:val="24"/>
        </w:rPr>
        <w:t xml:space="preserve">. </w:t>
      </w:r>
      <w:r w:rsidR="00CF40F3" w:rsidRPr="001B7873">
        <w:rPr>
          <w:rFonts w:ascii="Times New Roman" w:hAnsi="Times New Roman" w:cs="Times New Roman"/>
          <w:sz w:val="24"/>
          <w:szCs w:val="24"/>
        </w:rPr>
        <w:t>We begin</w:t>
      </w:r>
      <w:r w:rsidR="001B10B2" w:rsidRPr="001B7873">
        <w:rPr>
          <w:rFonts w:ascii="Times New Roman" w:hAnsi="Times New Roman" w:cs="Times New Roman"/>
          <w:sz w:val="24"/>
          <w:szCs w:val="24"/>
        </w:rPr>
        <w:t xml:space="preserve"> in the next section</w:t>
      </w:r>
      <w:r w:rsidR="00CF40F3" w:rsidRPr="001B7873">
        <w:rPr>
          <w:rFonts w:ascii="Times New Roman" w:hAnsi="Times New Roman" w:cs="Times New Roman"/>
          <w:sz w:val="24"/>
          <w:szCs w:val="24"/>
        </w:rPr>
        <w:t xml:space="preserve"> with an explanation of how th</w:t>
      </w:r>
      <w:r w:rsidR="00EF09B4" w:rsidRPr="001B7873">
        <w:rPr>
          <w:rFonts w:ascii="Times New Roman" w:hAnsi="Times New Roman" w:cs="Times New Roman"/>
          <w:sz w:val="24"/>
          <w:szCs w:val="24"/>
        </w:rPr>
        <w:t>ese</w:t>
      </w:r>
      <w:r w:rsidR="00CF40F3" w:rsidRPr="001B7873">
        <w:rPr>
          <w:rFonts w:ascii="Times New Roman" w:hAnsi="Times New Roman" w:cs="Times New Roman"/>
          <w:sz w:val="24"/>
          <w:szCs w:val="24"/>
        </w:rPr>
        <w:t xml:space="preserve"> data w</w:t>
      </w:r>
      <w:r w:rsidR="00EF09B4" w:rsidRPr="001B7873">
        <w:rPr>
          <w:rFonts w:ascii="Times New Roman" w:hAnsi="Times New Roman" w:cs="Times New Roman"/>
          <w:sz w:val="24"/>
          <w:szCs w:val="24"/>
        </w:rPr>
        <w:t>ere</w:t>
      </w:r>
      <w:r w:rsidR="00CF40F3" w:rsidRPr="001B7873">
        <w:rPr>
          <w:rFonts w:ascii="Times New Roman" w:hAnsi="Times New Roman" w:cs="Times New Roman"/>
          <w:sz w:val="24"/>
          <w:szCs w:val="24"/>
        </w:rPr>
        <w:t xml:space="preserve"> gathered.</w:t>
      </w:r>
    </w:p>
    <w:p w14:paraId="5E4B2DC7" w14:textId="77777777" w:rsidR="0007562B" w:rsidRPr="001B7873" w:rsidRDefault="0007562B"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Methodology</w:t>
      </w:r>
    </w:p>
    <w:p w14:paraId="052819AB" w14:textId="31047F5D" w:rsidR="0007562B" w:rsidRPr="001B7873" w:rsidRDefault="0007562B" w:rsidP="00D976C5">
      <w:pPr>
        <w:pStyle w:val="paragraph"/>
        <w:spacing w:before="0" w:beforeAutospacing="0" w:after="0" w:afterAutospacing="0" w:line="480" w:lineRule="auto"/>
        <w:ind w:right="-45"/>
        <w:textAlignment w:val="baseline"/>
        <w:rPr>
          <w:rStyle w:val="eop"/>
          <w:rFonts w:eastAsiaTheme="minorHAnsi"/>
          <w:lang w:eastAsia="en-US"/>
        </w:rPr>
      </w:pPr>
      <w:r w:rsidRPr="001B7873">
        <w:t xml:space="preserve">The testamentary evidence provided in this article derives from research conducted between October 2022 and March 2024, funded by </w:t>
      </w:r>
      <w:proofErr w:type="spellStart"/>
      <w:r w:rsidRPr="001B7873">
        <w:t>abrdn</w:t>
      </w:r>
      <w:proofErr w:type="spellEnd"/>
      <w:r w:rsidRPr="001B7873">
        <w:t xml:space="preserve"> Financial Fairness Trust. A detailed account of the methodology employed can be found elsewhere </w:t>
      </w:r>
      <w:r w:rsidRPr="001B7873">
        <w:fldChar w:fldCharType="begin" w:fldLock="1"/>
      </w:r>
      <w:r w:rsidRPr="001B7873">
        <w:instrText>ADDIN CSL_CITATION {"citationItems":[{"id":"ITEM-1","itemData":{"author":[{"dropping-particle":"","family":"Whitehouse","given":"Lisa","non-dropping-particle":"","parse-names":false,"suffix":""},{"dropping-particle":"","family":"Varnava","given":"Tracey","non-dropping-particle":"","parse-names":false,"suffix":""}],"id":"ITEM-1","issued":{"date-parts":[["2024"]]},"title":"Tackling Housing Debt and Eviction: Enhancing Occupier Engagement Through Improved Communication and Advice.","type":"report"},"uris":["http://www.mendeley.com/documents/?uuid=f58f82d3-9fe4-4e4b-ad03-b43c04c7881f"]}],"mendeley":{"formattedCitation":"(Whitehouse and Varnava 2024)","manualFormatting":"(xxxxxxxxxxxxxx)","plainTextFormattedCitation":"(Whitehouse and Varnava 2024)","previouslyFormattedCitation":"(Whitehouse and Varnava 2024)"},"properties":{"noteIndex":0},"schema":"https://github.com/citation-style-language/schema/raw/master/csl-citation.json"}</w:instrText>
      </w:r>
      <w:r w:rsidRPr="001B7873">
        <w:fldChar w:fldCharType="separate"/>
      </w:r>
      <w:r w:rsidRPr="001B7873">
        <w:rPr>
          <w:noProof/>
        </w:rPr>
        <w:t>(</w:t>
      </w:r>
      <w:r w:rsidR="001B7873" w:rsidRPr="001B7873">
        <w:rPr>
          <w:noProof/>
        </w:rPr>
        <w:t>Whitehouse and Varnava, 2024</w:t>
      </w:r>
      <w:r w:rsidRPr="001B7873">
        <w:rPr>
          <w:noProof/>
        </w:rPr>
        <w:t>)</w:t>
      </w:r>
      <w:r w:rsidRPr="001B7873">
        <w:fldChar w:fldCharType="end"/>
      </w:r>
      <w:r w:rsidRPr="001B7873">
        <w:t xml:space="preserve"> so a summary is provided here. </w:t>
      </w:r>
      <w:r w:rsidRPr="001B7873">
        <w:rPr>
          <w:bCs/>
        </w:rPr>
        <w:t xml:space="preserve">The </w:t>
      </w:r>
      <w:r w:rsidRPr="001B7873">
        <w:rPr>
          <w:rStyle w:val="eop"/>
        </w:rPr>
        <w:t>research adopted a mixed methods approach, using survey instruments, interviews and court observations to gather data</w:t>
      </w:r>
      <w:r w:rsidR="009B2005" w:rsidRPr="001B7873">
        <w:rPr>
          <w:rStyle w:val="eop"/>
        </w:rPr>
        <w:t>,</w:t>
      </w:r>
      <w:r w:rsidRPr="001B7873">
        <w:rPr>
          <w:rStyle w:val="eop"/>
        </w:rPr>
        <w:t xml:space="preserve"> and </w:t>
      </w:r>
      <w:r w:rsidR="00CF40F3" w:rsidRPr="001B7873">
        <w:rPr>
          <w:rStyle w:val="eop"/>
        </w:rPr>
        <w:t xml:space="preserve">employed </w:t>
      </w:r>
      <w:r w:rsidRPr="001B7873">
        <w:rPr>
          <w:rStyle w:val="eop"/>
        </w:rPr>
        <w:t>a range of techniques to reach those in housing debt</w:t>
      </w:r>
      <w:r w:rsidR="009E49B0" w:rsidRPr="001B7873">
        <w:rPr>
          <w:rStyle w:val="eop"/>
        </w:rPr>
        <w:t>.</w:t>
      </w:r>
      <w:r w:rsidRPr="001B7873">
        <w:rPr>
          <w:rStyle w:val="eop"/>
        </w:rPr>
        <w:t xml:space="preserve"> </w:t>
      </w:r>
    </w:p>
    <w:p w14:paraId="513AE89D" w14:textId="0E312416" w:rsidR="00A52D9E" w:rsidRPr="001B7873" w:rsidRDefault="00A52D9E" w:rsidP="00D976C5">
      <w:pPr>
        <w:pStyle w:val="paragraph"/>
        <w:spacing w:before="0" w:beforeAutospacing="0" w:after="0" w:afterAutospacing="0" w:line="480" w:lineRule="auto"/>
        <w:ind w:firstLine="720"/>
      </w:pPr>
      <w:r w:rsidRPr="001B7873">
        <w:lastRenderedPageBreak/>
        <w:t xml:space="preserve">An online survey, distributed on a national scale, was designed to collect data on topics including </w:t>
      </w:r>
      <w:r w:rsidRPr="001B7873">
        <w:rPr>
          <w:bCs/>
        </w:rPr>
        <w:t>the reasons for housing debt and for using, or not, advice and representation services</w:t>
      </w:r>
      <w:r w:rsidRPr="001B7873">
        <w:t xml:space="preserve">. A shorter, hard copy version of the survey (referred to as the short survey) was printed and distributed to venues such as libraries, courts, and advice agencies to encourage responses from those unable to use or access a digital device. In total we received 139 responses to the surveys (104 complete responses to the online survey and 35 responses to the </w:t>
      </w:r>
      <w:r w:rsidR="00CF40F3" w:rsidRPr="001B7873">
        <w:t xml:space="preserve">short </w:t>
      </w:r>
      <w:r w:rsidRPr="001B7873">
        <w:t xml:space="preserve">survey). Of those responding to the surveys who answered the question regarding their housing tenure (n133), a majority (84.2%, n112) were tenants, with mortgage borrowers making up the remainder (15.8%). Of the 100 tenants who answered the question ‘who is or was your landlord when you missed your rent payments?’, 87 reported that they were social housing tenants. </w:t>
      </w:r>
    </w:p>
    <w:p w14:paraId="73C6049C" w14:textId="5BA7BDA4" w:rsidR="0007562B" w:rsidRPr="001B7873" w:rsidRDefault="003E6131" w:rsidP="00490424">
      <w:pPr>
        <w:pStyle w:val="paragraph"/>
        <w:spacing w:before="0" w:beforeAutospacing="0" w:after="0" w:afterAutospacing="0" w:line="480" w:lineRule="auto"/>
        <w:ind w:firstLine="720"/>
      </w:pPr>
      <w:r w:rsidRPr="001B7873">
        <w:t>Semi-structured interviews were conducted between April and November 2023 with occupiers with experience of housing debt (n20</w:t>
      </w:r>
      <w:r w:rsidR="00C31D2D" w:rsidRPr="001B7873">
        <w:t xml:space="preserve">) </w:t>
      </w:r>
      <w:r w:rsidRPr="001B7873">
        <w:t xml:space="preserve">and those who work with them, including local authority housing officers (n11), and debt and legal advisers (n22). </w:t>
      </w:r>
      <w:r w:rsidR="0032249E" w:rsidRPr="001B7873">
        <w:rPr>
          <w:color w:val="000000"/>
          <w:shd w:val="clear" w:color="auto" w:fill="FFFFFF"/>
        </w:rPr>
        <w:t>Of the twenty interviews conducted</w:t>
      </w:r>
      <w:r w:rsidR="005E7CF0" w:rsidRPr="001B7873">
        <w:rPr>
          <w:color w:val="000000"/>
          <w:shd w:val="clear" w:color="auto" w:fill="FFFFFF"/>
        </w:rPr>
        <w:t xml:space="preserve"> with occupiers</w:t>
      </w:r>
      <w:r w:rsidR="0032249E" w:rsidRPr="001B7873">
        <w:rPr>
          <w:color w:val="000000"/>
          <w:shd w:val="clear" w:color="auto" w:fill="FFFFFF"/>
        </w:rPr>
        <w:t>, sixteen involved social housing tenants.</w:t>
      </w:r>
      <w:r w:rsidR="0032249E" w:rsidRPr="001B7873">
        <w:t xml:space="preserve"> </w:t>
      </w:r>
      <w:r w:rsidR="0007562B" w:rsidRPr="001B7873">
        <w:t>We also spent three days observing possession proceedings in courts in the Midlands, South-West and South-East of England, and shadowing duty advisers</w:t>
      </w:r>
      <w:r w:rsidR="007E7649" w:rsidRPr="001B7873">
        <w:t xml:space="preserve"> (specialists in housing law who provide free advice to people whose landlord or lender has applied for possession of their home). </w:t>
      </w:r>
      <w:r w:rsidR="0007562B" w:rsidRPr="001B7873">
        <w:t xml:space="preserve">A total of 14 cases were observed, including six mortgage arrears cases, three private rented sector cases, and five social rented sector cases. </w:t>
      </w:r>
    </w:p>
    <w:p w14:paraId="2CA32E23" w14:textId="76BF2147" w:rsidR="00E162CE" w:rsidRPr="001B7873" w:rsidRDefault="00CF63AF" w:rsidP="00CF63AF">
      <w:pPr>
        <w:pStyle w:val="paragraph"/>
        <w:spacing w:after="0" w:line="480" w:lineRule="auto"/>
        <w:ind w:right="-45" w:firstLine="720"/>
        <w:textAlignment w:val="baseline"/>
      </w:pPr>
      <w:r w:rsidRPr="001B7873">
        <w:t xml:space="preserve">Given the numbers participating in the project, we </w:t>
      </w:r>
      <w:r w:rsidR="00B83F1F" w:rsidRPr="001B7873">
        <w:t xml:space="preserve">do not </w:t>
      </w:r>
      <w:r w:rsidRPr="001B7873">
        <w:t xml:space="preserve">claim that our findings are representative of the experience of </w:t>
      </w:r>
      <w:r w:rsidR="00B83F1F" w:rsidRPr="001B7873">
        <w:t>the 4.1 million households in the SRS in the UK (Ministry of Housing, Communities &amp; Local Government, 2025, p. 7)</w:t>
      </w:r>
      <w:r w:rsidRPr="001B7873">
        <w:t xml:space="preserve">. However, the data do indicate that it is within the SRS that the effects of the </w:t>
      </w:r>
      <w:proofErr w:type="spellStart"/>
      <w:r w:rsidRPr="001B7873">
        <w:t>responsibilisation</w:t>
      </w:r>
      <w:proofErr w:type="spellEnd"/>
      <w:r w:rsidRPr="001B7873">
        <w:t xml:space="preserve"> agenda are most </w:t>
      </w:r>
      <w:r w:rsidR="00B83F1F" w:rsidRPr="001B7873">
        <w:t>evident</w:t>
      </w:r>
      <w:r w:rsidRPr="001B7873">
        <w:t xml:space="preserve">. This is due to the combination of structural and individual factors that apply unequally to </w:t>
      </w:r>
      <w:r w:rsidRPr="001B7873">
        <w:lastRenderedPageBreak/>
        <w:t>subgroups within this housing sector, not least because of their lack of financial resilience. The most recent findings from the English Housing Survey, for example, show that 50% of social renters were in the lowest income quintile and 25% in the second lowest in 2024-25</w:t>
      </w:r>
      <w:r w:rsidR="007E7649" w:rsidRPr="001B7873">
        <w:t xml:space="preserve"> (Ministry of Housing, Communities &amp; Local Government, 2025, p. 4).</w:t>
      </w:r>
      <w:r w:rsidRPr="001B7873">
        <w:rPr>
          <w:rFonts w:asciiTheme="minorHAnsi" w:eastAsiaTheme="minorHAnsi" w:hAnsiTheme="minorHAnsi" w:cstheme="minorBidi"/>
          <w:sz w:val="22"/>
          <w:szCs w:val="22"/>
          <w:lang w:eastAsia="en-US"/>
        </w:rPr>
        <w:t xml:space="preserve"> </w:t>
      </w:r>
      <w:r w:rsidRPr="001B7873">
        <w:t>It is not surprising then, that Government statistics for the same period indicate that 65% of social renters were in receipt of housing support (compared to 24% of private renters)</w:t>
      </w:r>
      <w:r w:rsidR="007E7649" w:rsidRPr="001B7873">
        <w:t xml:space="preserve"> (Ministry of Housing, Communities &amp; Local Government, 2025a).</w:t>
      </w:r>
      <w:r w:rsidRPr="001B7873">
        <w:t xml:space="preserve"> However, as we go on to describe in further detail in what follows, such support is subject to welfare conditionality, which can significantly reduce benefit income. Such factors as these suggest that SRS households will be vulnerable to adverse structural factors such as the cost of living crisis and the disciplinary effects of the welfare system. In our research, of the 86 social tenants who answered a multi-response question on reasons for their rent arrears, for example, 35 (41%) selected ‘too many other financial commitments’. </w:t>
      </w:r>
    </w:p>
    <w:p w14:paraId="521F6761" w14:textId="45B7862C" w:rsidR="00CF63AF" w:rsidRPr="001B7873" w:rsidRDefault="00CF63AF" w:rsidP="00CF63AF">
      <w:pPr>
        <w:pStyle w:val="paragraph"/>
        <w:spacing w:after="0" w:line="480" w:lineRule="auto"/>
        <w:ind w:right="-45" w:firstLine="720"/>
        <w:textAlignment w:val="baseline"/>
      </w:pPr>
      <w:r w:rsidRPr="001B7873">
        <w:t xml:space="preserve">Additionally, some of these tenants will experience adverse individual factors such as relationship breakdown and ill health (Bond, Evans and Holkar, 2018; Holding, </w:t>
      </w:r>
      <w:r w:rsidRPr="001B7873">
        <w:rPr>
          <w:i/>
          <w:iCs/>
        </w:rPr>
        <w:t>et al</w:t>
      </w:r>
      <w:r w:rsidRPr="001B7873">
        <w:t xml:space="preserve">., 2020). Phillips </w:t>
      </w:r>
      <w:r w:rsidRPr="001B7873">
        <w:rPr>
          <w:i/>
          <w:iCs/>
        </w:rPr>
        <w:t>et al.,</w:t>
      </w:r>
      <w:r w:rsidRPr="001B7873">
        <w:t xml:space="preserve"> for example, claim that ‘a larger percentage of social housing tenants have poorer physical and mental health outcomes compared to private renters and homeowners’ (Phillips </w:t>
      </w:r>
      <w:r w:rsidRPr="001B7873">
        <w:rPr>
          <w:i/>
          <w:iCs/>
        </w:rPr>
        <w:t>et al.,</w:t>
      </w:r>
      <w:r w:rsidRPr="001B7873">
        <w:t xml:space="preserve"> 2024, p. 2). We found that 26% of social tenants (22 of 86 responses) reported mental health issues as a reason for their rent arrears. This finding is supported by figures that suggest around three in five households (61%) in the SRS had one or more household members with a long-term illness or disability in 2024-25</w:t>
      </w:r>
      <w:r w:rsidR="00014005" w:rsidRPr="001B7873">
        <w:t xml:space="preserve"> (Ministry of Housing, Communities &amp; Local Government, 2025, p. 16).</w:t>
      </w:r>
    </w:p>
    <w:p w14:paraId="74E917CB" w14:textId="24D8DDB4" w:rsidR="0007562B" w:rsidRPr="001B7873" w:rsidRDefault="00082EB2" w:rsidP="00CE0A6E">
      <w:pPr>
        <w:pStyle w:val="paragraph"/>
        <w:spacing w:after="0" w:line="480" w:lineRule="auto"/>
        <w:ind w:right="-45" w:firstLine="720"/>
        <w:textAlignment w:val="baseline"/>
        <w:rPr>
          <w:rStyle w:val="normaltextrun"/>
        </w:rPr>
      </w:pPr>
      <w:r w:rsidRPr="001B7873">
        <w:t>It is in respect of th</w:t>
      </w:r>
      <w:r w:rsidR="00CE0A6E" w:rsidRPr="001B7873">
        <w:t xml:space="preserve">ese </w:t>
      </w:r>
      <w:r w:rsidRPr="001B7873">
        <w:t>social tenants</w:t>
      </w:r>
      <w:r w:rsidR="00CE0A6E" w:rsidRPr="001B7873">
        <w:t xml:space="preserve">, where structural and individual factors compound the effects of </w:t>
      </w:r>
      <w:proofErr w:type="spellStart"/>
      <w:r w:rsidR="00CE0A6E" w:rsidRPr="001B7873">
        <w:t>responsibilisation</w:t>
      </w:r>
      <w:proofErr w:type="spellEnd"/>
      <w:r w:rsidR="00CE0A6E" w:rsidRPr="001B7873">
        <w:t>,</w:t>
      </w:r>
      <w:r w:rsidRPr="001B7873">
        <w:t xml:space="preserve"> that our findings relate</w:t>
      </w:r>
      <w:r w:rsidR="00CE0A6E" w:rsidRPr="001B7873">
        <w:t xml:space="preserve"> and add insight</w:t>
      </w:r>
      <w:r w:rsidR="00F7428C" w:rsidRPr="001B7873">
        <w:t xml:space="preserve">, with </w:t>
      </w:r>
      <w:r w:rsidR="0007562B" w:rsidRPr="001B7873">
        <w:t xml:space="preserve">the </w:t>
      </w:r>
      <w:r w:rsidR="0007562B" w:rsidRPr="001B7873">
        <w:lastRenderedPageBreak/>
        <w:t>individual testimonies shared with us contribut</w:t>
      </w:r>
      <w:r w:rsidR="00F7428C" w:rsidRPr="001B7873">
        <w:t>ing</w:t>
      </w:r>
      <w:r w:rsidR="0007562B" w:rsidRPr="001B7873">
        <w:t xml:space="preserve"> important accounts of the experience of housing debt</w:t>
      </w:r>
      <w:r w:rsidR="0032249E" w:rsidRPr="001B7873">
        <w:t>.</w:t>
      </w:r>
      <w:r w:rsidR="0007562B" w:rsidRPr="001B7873">
        <w:rPr>
          <w:rStyle w:val="normaltextrun"/>
          <w:rFonts w:eastAsiaTheme="majorEastAsia"/>
        </w:rPr>
        <w:t xml:space="preserve"> </w:t>
      </w:r>
      <w:r w:rsidR="009E49B0" w:rsidRPr="001B7873">
        <w:rPr>
          <w:rStyle w:val="normaltextrun"/>
          <w:rFonts w:eastAsiaTheme="majorEastAsia"/>
        </w:rPr>
        <w:t xml:space="preserve">These data are relied upon in </w:t>
      </w:r>
      <w:r w:rsidR="00B529C4" w:rsidRPr="001B7873">
        <w:rPr>
          <w:rStyle w:val="normaltextrun"/>
          <w:rFonts w:eastAsiaTheme="majorEastAsia"/>
        </w:rPr>
        <w:t>what follows</w:t>
      </w:r>
      <w:r w:rsidR="009E49B0" w:rsidRPr="001B7873">
        <w:rPr>
          <w:rStyle w:val="normaltextrun"/>
          <w:rFonts w:eastAsiaTheme="majorEastAsia"/>
        </w:rPr>
        <w:t xml:space="preserve"> to offer an </w:t>
      </w:r>
      <w:r w:rsidR="00CE0A6E" w:rsidRPr="001B7873">
        <w:rPr>
          <w:rStyle w:val="normaltextrun"/>
          <w:rFonts w:eastAsiaTheme="majorEastAsia"/>
        </w:rPr>
        <w:t xml:space="preserve">understanding of </w:t>
      </w:r>
      <w:r w:rsidR="009E49B0" w:rsidRPr="001B7873">
        <w:rPr>
          <w:rStyle w:val="normaltextrun"/>
          <w:rFonts w:eastAsiaTheme="majorEastAsia"/>
        </w:rPr>
        <w:t xml:space="preserve">the lived experience of </w:t>
      </w:r>
      <w:r w:rsidR="00D736D6" w:rsidRPr="001B7873">
        <w:rPr>
          <w:rStyle w:val="normaltextrun"/>
          <w:rFonts w:eastAsiaTheme="majorEastAsia"/>
        </w:rPr>
        <w:t xml:space="preserve">SRS tenants </w:t>
      </w:r>
      <w:r w:rsidR="00F7428C" w:rsidRPr="001B7873">
        <w:rPr>
          <w:rStyle w:val="normaltextrun"/>
          <w:rFonts w:eastAsiaTheme="majorEastAsia"/>
        </w:rPr>
        <w:t xml:space="preserve">who have been </w:t>
      </w:r>
      <w:r w:rsidR="009E49B0" w:rsidRPr="001B7873">
        <w:rPr>
          <w:rStyle w:val="normaltextrun"/>
          <w:rFonts w:eastAsiaTheme="majorEastAsia"/>
        </w:rPr>
        <w:t xml:space="preserve">subject to the </w:t>
      </w:r>
      <w:proofErr w:type="spellStart"/>
      <w:r w:rsidR="009E49B0" w:rsidRPr="001B7873">
        <w:rPr>
          <w:rStyle w:val="normaltextrun"/>
          <w:rFonts w:eastAsiaTheme="majorEastAsia"/>
        </w:rPr>
        <w:t>responsibilisation</w:t>
      </w:r>
      <w:proofErr w:type="spellEnd"/>
      <w:r w:rsidR="009E49B0" w:rsidRPr="001B7873">
        <w:rPr>
          <w:rStyle w:val="normaltextrun"/>
          <w:rFonts w:eastAsiaTheme="majorEastAsia"/>
        </w:rPr>
        <w:t xml:space="preserve"> agenda.</w:t>
      </w:r>
    </w:p>
    <w:bookmarkEnd w:id="0"/>
    <w:p w14:paraId="0EFF084C" w14:textId="0582F4A9" w:rsidR="006939DE" w:rsidRPr="001B7873" w:rsidRDefault="00BF1217"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 xml:space="preserve">Universal Credit: </w:t>
      </w:r>
      <w:proofErr w:type="spellStart"/>
      <w:r w:rsidR="004E2040" w:rsidRPr="001B7873">
        <w:rPr>
          <w:rFonts w:ascii="Times New Roman" w:hAnsi="Times New Roman" w:cs="Times New Roman"/>
          <w:b/>
          <w:bCs/>
          <w:sz w:val="24"/>
          <w:szCs w:val="24"/>
        </w:rPr>
        <w:t>R</w:t>
      </w:r>
      <w:r w:rsidR="006939DE" w:rsidRPr="001B7873">
        <w:rPr>
          <w:rFonts w:ascii="Times New Roman" w:hAnsi="Times New Roman" w:cs="Times New Roman"/>
          <w:b/>
          <w:bCs/>
          <w:sz w:val="24"/>
          <w:szCs w:val="24"/>
        </w:rPr>
        <w:t>esponsibilising</w:t>
      </w:r>
      <w:proofErr w:type="spellEnd"/>
      <w:r w:rsidR="006939DE" w:rsidRPr="001B7873">
        <w:rPr>
          <w:rFonts w:ascii="Times New Roman" w:hAnsi="Times New Roman" w:cs="Times New Roman"/>
          <w:b/>
          <w:bCs/>
          <w:sz w:val="24"/>
          <w:szCs w:val="24"/>
        </w:rPr>
        <w:t xml:space="preserve"> </w:t>
      </w:r>
      <w:r w:rsidR="004E2040" w:rsidRPr="001B7873">
        <w:rPr>
          <w:rFonts w:ascii="Times New Roman" w:hAnsi="Times New Roman" w:cs="Times New Roman"/>
          <w:b/>
          <w:bCs/>
          <w:sz w:val="24"/>
          <w:szCs w:val="24"/>
        </w:rPr>
        <w:t>W</w:t>
      </w:r>
      <w:r w:rsidR="006939DE" w:rsidRPr="001B7873">
        <w:rPr>
          <w:rFonts w:ascii="Times New Roman" w:hAnsi="Times New Roman" w:cs="Times New Roman"/>
          <w:b/>
          <w:bCs/>
          <w:sz w:val="24"/>
          <w:szCs w:val="24"/>
        </w:rPr>
        <w:t xml:space="preserve">elfare </w:t>
      </w:r>
      <w:r w:rsidR="004E2040" w:rsidRPr="001B7873">
        <w:rPr>
          <w:rFonts w:ascii="Times New Roman" w:hAnsi="Times New Roman" w:cs="Times New Roman"/>
          <w:b/>
          <w:bCs/>
          <w:sz w:val="24"/>
          <w:szCs w:val="24"/>
        </w:rPr>
        <w:t>C</w:t>
      </w:r>
      <w:r w:rsidR="006939DE" w:rsidRPr="001B7873">
        <w:rPr>
          <w:rFonts w:ascii="Times New Roman" w:hAnsi="Times New Roman" w:cs="Times New Roman"/>
          <w:b/>
          <w:bCs/>
          <w:sz w:val="24"/>
          <w:szCs w:val="24"/>
        </w:rPr>
        <w:t>laimants</w:t>
      </w:r>
    </w:p>
    <w:p w14:paraId="4613338B" w14:textId="4B250196" w:rsidR="006939DE" w:rsidRPr="001B7873" w:rsidRDefault="005733F3"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Central to the data supplied by respondents was evidence of the adverse impact of the UC system on their financial resilience. </w:t>
      </w:r>
      <w:r w:rsidR="00B9192E" w:rsidRPr="001B7873">
        <w:rPr>
          <w:rFonts w:ascii="Times New Roman" w:hAnsi="Times New Roman" w:cs="Times New Roman"/>
          <w:sz w:val="24"/>
          <w:szCs w:val="24"/>
        </w:rPr>
        <w:t>Described a</w:t>
      </w:r>
      <w:r w:rsidR="006939DE" w:rsidRPr="001B7873">
        <w:rPr>
          <w:rFonts w:ascii="Times New Roman" w:hAnsi="Times New Roman" w:cs="Times New Roman"/>
          <w:sz w:val="24"/>
          <w:szCs w:val="24"/>
        </w:rPr>
        <w:t xml:space="preserve">s a ‘prime example’ of the </w:t>
      </w:r>
      <w:proofErr w:type="spellStart"/>
      <w:r w:rsidR="006939DE" w:rsidRPr="001B7873">
        <w:rPr>
          <w:rFonts w:ascii="Times New Roman" w:hAnsi="Times New Roman" w:cs="Times New Roman"/>
          <w:sz w:val="24"/>
          <w:szCs w:val="24"/>
        </w:rPr>
        <w:t>responsibilisation</w:t>
      </w:r>
      <w:proofErr w:type="spellEnd"/>
      <w:r w:rsidR="006939DE" w:rsidRPr="001B7873">
        <w:rPr>
          <w:rFonts w:ascii="Times New Roman" w:hAnsi="Times New Roman" w:cs="Times New Roman"/>
          <w:sz w:val="24"/>
          <w:szCs w:val="24"/>
        </w:rPr>
        <w:t xml:space="preserve"> agenda </w:t>
      </w:r>
      <w:r w:rsidR="006939DE" w:rsidRPr="001B7873">
        <w:rPr>
          <w:rFonts w:ascii="Times New Roman" w:hAnsi="Times New Roman" w:cs="Times New Roman"/>
          <w:sz w:val="24"/>
          <w:szCs w:val="24"/>
        </w:rPr>
        <w:fldChar w:fldCharType="begin" w:fldLock="1"/>
      </w:r>
      <w:r w:rsidR="006939DE" w:rsidRPr="001B7873">
        <w:rPr>
          <w:rFonts w:ascii="Times New Roman" w:hAnsi="Times New Roman" w:cs="Times New Roman"/>
          <w:sz w:val="24"/>
          <w:szCs w:val="24"/>
        </w:rPr>
        <w:instrText>ADDIN CSL_CITATION {"citationItems":[{"id":"ITEM-1","itemData":{"ISSN":"02673037","abstract":"In recent years, a number of welfare reforms have been introduced in the UK by Conservative-led governments. The most high profile of these is Universal Credit (UC), which is currently being rolled out across the country. A key feature of UC is a change in the way the income-related housing allowance for social housing tenants (Housing Benefit) is administered, as under UC, it is paid directly to tenants (direct payment), who are responsible for paying their rent. This represents a step change for them as for more than 30 years landlord payment has been the norm in the UK. There has been little research into direct payment. This paper seeks to address this gap in knowledge by presenting the key findings of an initiative designed to trial direct payment. It finds that many tenants experienced difficulties on direct payment. Reflecting this, landlords' arrears rose markedly. [ABSTRACT FROM AUTHOR]","author":[{"dropping-particle":"","family":"Hickman","given":"Paul","non-dropping-particle":"","parse-names":false,"suffix":""},{"dropping-particle":"","family":"Kemp","given":"Peter A","non-dropping-particle":"","parse-names":false,"suffix":""},{"dropping-particle":"","family":"Reeve","given":"Kesia","non-dropping-particle":"","parse-names":false,"suffix":""},{"dropping-particle":"","family":"Wilson","given":"Ian","non-dropping-particle":"","parse-names":false,"suffix":""}],"container-title":"Housing Studies","id":"ITEM-1","issue":"8","issued":{"date-parts":[["2017","11"]]},"note":"Accession Number: 124996736; Hickman, Paul 1; Email Address: p.g.hickman@shu.ac.uk Kemp, Peter A. 2 Reeve, Kesia 1 Wilson, Ian 1; Affiliation: 1: Centre for Regional Economic and Social Research (CRESR), Sheffield Hallam University, Sheffield, UK 2: Department of Social Policy and Intervention, Blavatnik School of Government, Barnett House, Oxford, UK; Source Info: Nov2017, Vol. 32 Issue 8, p1105; Subject Term: PUBLIC welfare; Subject Term: HOUSING subsidies; Subject Term: HOUSEHOLD surveys; Subject Term: GERMANY; Subject Term: SWEDEN; Subject Term: UNITED Kingdom; Author-Supplied Keyword: income related housing allowances; Author-Supplied Keyword: Income related housing allowances; Author-Supplied Keyword: social housing; Author-Supplied Keyword: welfare state; NAICS/Industry Codes: 923130 Administration of Human Resource Programs (except Education, Public Health, and Veterans' Affairs Programs); NAICS/Industry Codes: 624230 Emergency and Other Relief Services; NAICS/Industry Codes: 624190 Other Individual and Family Services; NAICS/Industry Codes: 525120 Health and Welfare Funds; Number of Pages: 22p; Document Type: Article","page":"1105-1126","publisher":"Routledge","title":"The impact of the direct payment of housing benefit: evidence from Great Britain.","type":"article-journal","volume":"32"},"uris":["http://www.mendeley.com/documents/?uuid=414ce3ec-f021-4167-829c-c8d0fcfd9c39"]}],"mendeley":{"formattedCitation":"(Hickman &lt;i&gt;et al.&lt;/i&gt; 2017)","manualFormatting":"(Hickman et al. 2017, p. 1109)","plainTextFormattedCitation":"(Hickman et al. 2017)","previouslyFormattedCitation":"(Hickman &lt;i&gt;et al.&lt;/i&gt; 2017)"},"properties":{"noteIndex":0},"schema":"https://github.com/citation-style-language/schema/raw/master/csl-citation.json"}</w:instrText>
      </w:r>
      <w:r w:rsidR="006939DE" w:rsidRPr="001B7873">
        <w:rPr>
          <w:rFonts w:ascii="Times New Roman" w:hAnsi="Times New Roman" w:cs="Times New Roman"/>
          <w:sz w:val="24"/>
          <w:szCs w:val="24"/>
        </w:rPr>
        <w:fldChar w:fldCharType="separate"/>
      </w:r>
      <w:r w:rsidR="006939DE" w:rsidRPr="001B7873">
        <w:rPr>
          <w:rFonts w:ascii="Times New Roman" w:hAnsi="Times New Roman" w:cs="Times New Roman"/>
          <w:noProof/>
          <w:sz w:val="24"/>
          <w:szCs w:val="24"/>
        </w:rPr>
        <w:t xml:space="preserve">(Hickman </w:t>
      </w:r>
      <w:r w:rsidR="006939DE" w:rsidRPr="001B7873">
        <w:rPr>
          <w:rFonts w:ascii="Times New Roman" w:hAnsi="Times New Roman" w:cs="Times New Roman"/>
          <w:i/>
          <w:noProof/>
          <w:sz w:val="24"/>
          <w:szCs w:val="24"/>
        </w:rPr>
        <w:t>et al.</w:t>
      </w:r>
      <w:r w:rsidR="006939DE" w:rsidRPr="001B7873">
        <w:rPr>
          <w:rFonts w:ascii="Times New Roman" w:hAnsi="Times New Roman" w:cs="Times New Roman"/>
          <w:noProof/>
          <w:sz w:val="24"/>
          <w:szCs w:val="24"/>
        </w:rPr>
        <w:t xml:space="preserve"> 2017, p. 1109)</w:t>
      </w:r>
      <w:r w:rsidR="006939DE" w:rsidRPr="001B7873">
        <w:rPr>
          <w:rFonts w:ascii="Times New Roman" w:hAnsi="Times New Roman" w:cs="Times New Roman"/>
          <w:sz w:val="24"/>
          <w:szCs w:val="24"/>
        </w:rPr>
        <w:fldChar w:fldCharType="end"/>
      </w:r>
      <w:r w:rsidR="00B9192E" w:rsidRPr="001B7873">
        <w:rPr>
          <w:rFonts w:ascii="Times New Roman" w:hAnsi="Times New Roman" w:cs="Times New Roman"/>
          <w:sz w:val="24"/>
          <w:szCs w:val="24"/>
        </w:rPr>
        <w:t>,</w:t>
      </w:r>
      <w:r w:rsidR="006939DE" w:rsidRPr="001B7873">
        <w:rPr>
          <w:rFonts w:ascii="Times New Roman" w:hAnsi="Times New Roman" w:cs="Times New Roman"/>
          <w:sz w:val="24"/>
          <w:szCs w:val="24"/>
        </w:rPr>
        <w:t xml:space="preserve"> UC</w:t>
      </w:r>
      <w:r w:rsidR="00A53499" w:rsidRPr="001B7873">
        <w:rPr>
          <w:rFonts w:ascii="Times New Roman" w:hAnsi="Times New Roman" w:cs="Times New Roman"/>
          <w:sz w:val="24"/>
          <w:szCs w:val="24"/>
        </w:rPr>
        <w:t xml:space="preserve"> is a means-tested welfare benefit</w:t>
      </w:r>
      <w:r w:rsidR="00B9192E" w:rsidRPr="001B7873">
        <w:rPr>
          <w:rFonts w:ascii="Times New Roman" w:hAnsi="Times New Roman" w:cs="Times New Roman"/>
          <w:sz w:val="24"/>
          <w:szCs w:val="24"/>
        </w:rPr>
        <w:t xml:space="preserve"> </w:t>
      </w:r>
      <w:r w:rsidR="003F7736" w:rsidRPr="001B7873">
        <w:rPr>
          <w:rFonts w:ascii="Times New Roman" w:hAnsi="Times New Roman" w:cs="Times New Roman"/>
          <w:sz w:val="24"/>
          <w:szCs w:val="24"/>
        </w:rPr>
        <w:t xml:space="preserve">designed to provide support with living and housing costs and </w:t>
      </w:r>
      <w:r w:rsidR="00B9192E" w:rsidRPr="001B7873">
        <w:rPr>
          <w:rFonts w:ascii="Times New Roman" w:hAnsi="Times New Roman" w:cs="Times New Roman"/>
          <w:sz w:val="24"/>
          <w:szCs w:val="24"/>
        </w:rPr>
        <w:t>payable to those who are out of work, unable to work, or on a low income</w:t>
      </w:r>
      <w:r w:rsidR="00A53499" w:rsidRPr="001B7873">
        <w:rPr>
          <w:rFonts w:ascii="Times New Roman" w:hAnsi="Times New Roman" w:cs="Times New Roman"/>
          <w:sz w:val="24"/>
          <w:szCs w:val="24"/>
        </w:rPr>
        <w:t xml:space="preserve">. </w:t>
      </w:r>
      <w:r w:rsidR="00B9192E" w:rsidRPr="001B7873">
        <w:rPr>
          <w:rFonts w:ascii="Times New Roman" w:hAnsi="Times New Roman" w:cs="Times New Roman"/>
          <w:sz w:val="24"/>
          <w:szCs w:val="24"/>
        </w:rPr>
        <w:t>Eligibility requirements include that the applicant must</w:t>
      </w:r>
      <w:r w:rsidR="00A53499" w:rsidRPr="001B7873">
        <w:rPr>
          <w:rFonts w:ascii="Times New Roman" w:hAnsi="Times New Roman" w:cs="Times New Roman"/>
          <w:sz w:val="24"/>
          <w:szCs w:val="24"/>
        </w:rPr>
        <w:t xml:space="preserve"> live in the UK, </w:t>
      </w:r>
      <w:r w:rsidR="00B9192E" w:rsidRPr="001B7873">
        <w:rPr>
          <w:rFonts w:ascii="Times New Roman" w:hAnsi="Times New Roman" w:cs="Times New Roman"/>
          <w:sz w:val="24"/>
          <w:szCs w:val="24"/>
        </w:rPr>
        <w:t xml:space="preserve">be </w:t>
      </w:r>
      <w:r w:rsidR="00A53499" w:rsidRPr="001B7873">
        <w:rPr>
          <w:rFonts w:ascii="Times New Roman" w:hAnsi="Times New Roman" w:cs="Times New Roman"/>
          <w:sz w:val="24"/>
          <w:szCs w:val="24"/>
        </w:rPr>
        <w:t xml:space="preserve">aged between 18-65, and have £16,000 or less in savings. </w:t>
      </w:r>
      <w:r w:rsidR="002E527C" w:rsidRPr="001B7873">
        <w:rPr>
          <w:rFonts w:ascii="Times New Roman" w:hAnsi="Times New Roman" w:cs="Times New Roman"/>
          <w:sz w:val="24"/>
          <w:szCs w:val="24"/>
        </w:rPr>
        <w:t>I</w:t>
      </w:r>
      <w:r w:rsidR="006939DE" w:rsidRPr="001B7873">
        <w:rPr>
          <w:rFonts w:ascii="Times New Roman" w:hAnsi="Times New Roman" w:cs="Times New Roman"/>
          <w:sz w:val="24"/>
          <w:szCs w:val="24"/>
        </w:rPr>
        <w:t>ntroduced in April 2013</w:t>
      </w:r>
      <w:r w:rsidR="002E527C" w:rsidRPr="001B7873">
        <w:rPr>
          <w:rFonts w:ascii="Times New Roman" w:hAnsi="Times New Roman" w:cs="Times New Roman"/>
          <w:sz w:val="24"/>
          <w:szCs w:val="24"/>
        </w:rPr>
        <w:t>, UC</w:t>
      </w:r>
      <w:r w:rsidR="006939DE" w:rsidRPr="001B7873">
        <w:rPr>
          <w:rFonts w:ascii="Times New Roman" w:hAnsi="Times New Roman" w:cs="Times New Roman"/>
          <w:sz w:val="24"/>
          <w:szCs w:val="24"/>
        </w:rPr>
        <w:t xml:space="preserve"> replaces six existing ‘Working Age’ benefits, including Housing Benefit (HB)</w:t>
      </w:r>
      <w:r w:rsidR="00D443B9" w:rsidRPr="001B7873">
        <w:rPr>
          <w:rFonts w:ascii="Times New Roman" w:hAnsi="Times New Roman" w:cs="Times New Roman"/>
          <w:sz w:val="24"/>
          <w:szCs w:val="24"/>
        </w:rPr>
        <w:t xml:space="preserve">. </w:t>
      </w:r>
      <w:r w:rsidR="006939DE" w:rsidRPr="001B7873">
        <w:rPr>
          <w:rFonts w:ascii="Times New Roman" w:hAnsi="Times New Roman" w:cs="Times New Roman"/>
          <w:sz w:val="24"/>
          <w:szCs w:val="24"/>
        </w:rPr>
        <w:t xml:space="preserve">Government literature makes explicit the role of the UC system in furthering the </w:t>
      </w:r>
      <w:proofErr w:type="spellStart"/>
      <w:r w:rsidR="006939DE" w:rsidRPr="001B7873">
        <w:rPr>
          <w:rFonts w:ascii="Times New Roman" w:hAnsi="Times New Roman" w:cs="Times New Roman"/>
          <w:sz w:val="24"/>
          <w:szCs w:val="24"/>
        </w:rPr>
        <w:t>responsibilisation</w:t>
      </w:r>
      <w:proofErr w:type="spellEnd"/>
      <w:r w:rsidR="006939DE" w:rsidRPr="001B7873">
        <w:rPr>
          <w:rFonts w:ascii="Times New Roman" w:hAnsi="Times New Roman" w:cs="Times New Roman"/>
          <w:sz w:val="24"/>
          <w:szCs w:val="24"/>
        </w:rPr>
        <w:t xml:space="preserve"> agenda, with repeated reference to the responsibilities of claimants. These are made manifest by the ‘claimant commitment’, which sets out both the responsibilities the claimant must accept as a condition of receiving UC, and the consequences of not meeting them</w:t>
      </w:r>
      <w:r w:rsidR="0048048D" w:rsidRPr="001B7873">
        <w:rPr>
          <w:rFonts w:ascii="Times New Roman" w:hAnsi="Times New Roman" w:cs="Times New Roman"/>
          <w:sz w:val="24"/>
          <w:szCs w:val="24"/>
        </w:rPr>
        <w:t xml:space="preserve"> (</w:t>
      </w:r>
      <w:r w:rsidR="00673ADB" w:rsidRPr="001B7873">
        <w:rPr>
          <w:rFonts w:ascii="Times New Roman" w:hAnsi="Times New Roman" w:cs="Times New Roman"/>
          <w:sz w:val="24"/>
          <w:szCs w:val="24"/>
        </w:rPr>
        <w:t>Department for Work and Pensions</w:t>
      </w:r>
      <w:r w:rsidR="0048048D" w:rsidRPr="001B7873">
        <w:rPr>
          <w:rFonts w:ascii="Times New Roman" w:hAnsi="Times New Roman" w:cs="Times New Roman"/>
          <w:sz w:val="24"/>
          <w:szCs w:val="24"/>
        </w:rPr>
        <w:t>, 2024)</w:t>
      </w:r>
      <w:r w:rsidR="006939DE" w:rsidRPr="001B7873">
        <w:rPr>
          <w:rFonts w:ascii="Times New Roman" w:hAnsi="Times New Roman" w:cs="Times New Roman"/>
          <w:sz w:val="24"/>
          <w:szCs w:val="24"/>
        </w:rPr>
        <w:t xml:space="preserve">. Aims underlying the introduction of the UC system have been described as ‘(a) simplifying the welfare system, (b) improving financial work incentives, (c) increasing conditionality and sanctions, (d) making the welfare system “like work”, and (e) promoting the UK’s flexible labour market’ </w:t>
      </w:r>
      <w:r w:rsidR="006939DE" w:rsidRPr="001B7873">
        <w:rPr>
          <w:rFonts w:ascii="Times New Roman" w:hAnsi="Times New Roman" w:cs="Times New Roman"/>
          <w:sz w:val="24"/>
          <w:szCs w:val="24"/>
        </w:rPr>
        <w:fldChar w:fldCharType="begin" w:fldLock="1"/>
      </w:r>
      <w:r w:rsidR="006939DE" w:rsidRPr="001B7873">
        <w:rPr>
          <w:rFonts w:ascii="Times New Roman" w:hAnsi="Times New Roman" w:cs="Times New Roman"/>
          <w:sz w:val="24"/>
          <w:szCs w:val="24"/>
        </w:rPr>
        <w:instrText>ADDIN CSL_CITATION {"citationItems":[{"id":"ITEM-1","itemData":{"DOI":"10.1017/s1474746422000379","ISSN":"1474-7464","abstract":"Universal Credit (UC) has been rolling out since 2013 to radically alter the UK welfare system. Several UC design features, and its changes to benefit generosity, can lead to claimants struggling to afford rent payments. This article uses fixed-effects panel modelling to investigate UC’s housing insecurity impacts within English local authorities (2014 Q1 - 2019 Q1) by bringing together official UC data and Citizens Advice ‘advice trends’ data on rent arrears/homelessness issues within the social/private rented sectors. The results suggest UC rollout is associated with increases in rent arrears advice issues (though not homelessness advice issues). This impact tended to be greater when UC had been rolled out for longer (and therefore reached more claimants), and was greatest in the social rented sector where people are more vulnerable to arrears. This highlights a need to increase the level of UC payments and address its long wait periods and harsh sanctions.","author":[{"dropping-particle":"","family":"Hardie","given":"Iain","non-dropping-particle":"","parse-names":false,"suffix":""}],"container-title":"Social Policy and Society","id":"ITEM-1","issued":{"date-parts":[["2022"]]},"page":"1-24","title":"Welfare Reform and Housing Insecurity: The Impact of Universal Credit Rollout on Demand for Rent Arrears and Homelessness Advice from Citizens Advice in England","type":"article-journal"},"uris":["http://www.mendeley.com/documents/?uuid=2bbdab17-6009-4fa7-b64b-f848a81b9f7b"]}],"mendeley":{"formattedCitation":"(Hardie 2022)","manualFormatting":"(Hardie, 2022, p. 2)","plainTextFormattedCitation":"(Hardie 2022)","previouslyFormattedCitation":"(Hardie 2022)"},"properties":{"noteIndex":0},"schema":"https://github.com/citation-style-language/schema/raw/master/csl-citation.json"}</w:instrText>
      </w:r>
      <w:r w:rsidR="006939DE" w:rsidRPr="001B7873">
        <w:rPr>
          <w:rFonts w:ascii="Times New Roman" w:hAnsi="Times New Roman" w:cs="Times New Roman"/>
          <w:sz w:val="24"/>
          <w:szCs w:val="24"/>
        </w:rPr>
        <w:fldChar w:fldCharType="separate"/>
      </w:r>
      <w:r w:rsidR="006939DE" w:rsidRPr="001B7873">
        <w:rPr>
          <w:rFonts w:ascii="Times New Roman" w:hAnsi="Times New Roman" w:cs="Times New Roman"/>
          <w:noProof/>
          <w:sz w:val="24"/>
          <w:szCs w:val="24"/>
        </w:rPr>
        <w:t>(Hardie, 2022, p. 2)</w:t>
      </w:r>
      <w:r w:rsidR="006939DE" w:rsidRPr="001B7873">
        <w:rPr>
          <w:rFonts w:ascii="Times New Roman" w:hAnsi="Times New Roman" w:cs="Times New Roman"/>
          <w:sz w:val="24"/>
          <w:szCs w:val="24"/>
        </w:rPr>
        <w:fldChar w:fldCharType="end"/>
      </w:r>
      <w:r w:rsidR="006939DE" w:rsidRPr="001B7873">
        <w:rPr>
          <w:rFonts w:ascii="Times New Roman" w:hAnsi="Times New Roman" w:cs="Times New Roman"/>
          <w:sz w:val="24"/>
          <w:szCs w:val="24"/>
        </w:rPr>
        <w:t xml:space="preserve">. The assumption underpinning these aims is that those in receipt of benefits are capable of work but need to be nudged, incentivised, or pushed </w:t>
      </w:r>
      <w:proofErr w:type="gramStart"/>
      <w:r w:rsidR="006939DE" w:rsidRPr="001B7873">
        <w:rPr>
          <w:rFonts w:ascii="Times New Roman" w:hAnsi="Times New Roman" w:cs="Times New Roman"/>
          <w:sz w:val="24"/>
          <w:szCs w:val="24"/>
        </w:rPr>
        <w:t>in order to</w:t>
      </w:r>
      <w:proofErr w:type="gramEnd"/>
      <w:r w:rsidR="006939DE" w:rsidRPr="001B7873">
        <w:rPr>
          <w:rFonts w:ascii="Times New Roman" w:hAnsi="Times New Roman" w:cs="Times New Roman"/>
          <w:sz w:val="24"/>
          <w:szCs w:val="24"/>
        </w:rPr>
        <w:t xml:space="preserve"> obtain employment. </w:t>
      </w:r>
    </w:p>
    <w:p w14:paraId="6C6EB223" w14:textId="29B7E5B4" w:rsidR="006939DE" w:rsidRPr="001B7873" w:rsidRDefault="00BF1217"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In the housing context, b</w:t>
      </w:r>
      <w:r w:rsidR="006939DE" w:rsidRPr="001B7873">
        <w:rPr>
          <w:rFonts w:ascii="Times New Roman" w:hAnsi="Times New Roman" w:cs="Times New Roman"/>
          <w:sz w:val="24"/>
          <w:szCs w:val="24"/>
        </w:rPr>
        <w:t>efore the introduction of UC, housing costs</w:t>
      </w:r>
      <w:r w:rsidR="00672006" w:rsidRPr="001B7873">
        <w:rPr>
          <w:rFonts w:ascii="Times New Roman" w:hAnsi="Times New Roman" w:cs="Times New Roman"/>
          <w:sz w:val="24"/>
          <w:szCs w:val="24"/>
        </w:rPr>
        <w:t xml:space="preserve"> in the SRS</w:t>
      </w:r>
      <w:r w:rsidR="006939DE" w:rsidRPr="001B7873">
        <w:rPr>
          <w:rFonts w:ascii="Times New Roman" w:hAnsi="Times New Roman" w:cs="Times New Roman"/>
          <w:sz w:val="24"/>
          <w:szCs w:val="24"/>
        </w:rPr>
        <w:t xml:space="preserve"> were paid directly to landlords, resulting in criticisms that the disassociation of tenants from responsibility for paying rent made housing appear as a ‘free good’ and disincentivised tenants from working or seeking out more appropriate housing </w:t>
      </w:r>
      <w:r w:rsidR="006939DE" w:rsidRPr="001B7873">
        <w:rPr>
          <w:rFonts w:ascii="Times New Roman" w:hAnsi="Times New Roman" w:cs="Times New Roman"/>
          <w:sz w:val="24"/>
          <w:szCs w:val="24"/>
        </w:rPr>
        <w:fldChar w:fldCharType="begin" w:fldLock="1"/>
      </w:r>
      <w:r w:rsidR="006939DE" w:rsidRPr="001B7873">
        <w:rPr>
          <w:rFonts w:ascii="Times New Roman" w:hAnsi="Times New Roman" w:cs="Times New Roman"/>
          <w:sz w:val="24"/>
          <w:szCs w:val="24"/>
        </w:rPr>
        <w:instrText>ADDIN CSL_CITATION {"citationItems":[{"id":"ITEM-1","itemData":{"DOI":"10.1080/19491247.2019.1584493","ISSN":"19491255","abstract":"Income-related housing allowances are used by most advanced welfare states to ensure that their citizens have access to decent accommodation at a price within their means. Surprisingly, comparing outcomes when the subsidy is paid to the claimant or direct to the landlord has attracted little attention, despite differences existing between countries. This paper uses data collected as part of the evaluation of the Direct Payment Demonstration Projects (DPDPs) in Great Britain to test the impact on rent collection and arrears of paying Housing Benefit to tenants, as oppose to the landlord direct. The DPDPs aimed to provide learning in readiness for the introduction of Universal Credit, which sees six separate benefits consolidated into one monthly payment made to the claimant. Using quasi-experimental rental account analysis techniques, the direct payment was found to have a significant negative effect on both rent collection and arrears. However, evidence suggested that the longer term impact may be smaller as tenants become more ‘normalised’ to having responsibility for paying their rent. These findings make an important contribution to the major theoretical debate on the effectiveness of using welfare policy to promote ‘responsibilisation’, which has become the dominant discourse since the mid-late 1990's.","author":[{"dropping-particle":"","family":"Wilson","given":"Ian","non-dropping-particle":"","parse-names":false,"suffix":""}],"container-title":"International Journal of Housing Policy","id":"ITEM-1","issue":"4","issued":{"date-parts":[["2019"]]},"page":"566-587","title":"Direct payment of Housing Benefit: responsibilisation at what cost to landlords?","type":"article-journal","volume":"19"},"uris":["http://www.mendeley.com/documents/?uuid=121988e1-449c-401b-ad7f-7fe1ae7a1697"]}],"mendeley":{"formattedCitation":"(Wilson 2019)","manualFormatting":"(for example, Wilson, 2019)","plainTextFormattedCitation":"(Wilson 2019)","previouslyFormattedCitation":"(Wilson 2019)"},"properties":{"noteIndex":0},"schema":"https://github.com/citation-style-language/schema/raw/master/csl-citation.json"}</w:instrText>
      </w:r>
      <w:r w:rsidR="006939DE" w:rsidRPr="001B7873">
        <w:rPr>
          <w:rFonts w:ascii="Times New Roman" w:hAnsi="Times New Roman" w:cs="Times New Roman"/>
          <w:sz w:val="24"/>
          <w:szCs w:val="24"/>
        </w:rPr>
        <w:fldChar w:fldCharType="separate"/>
      </w:r>
      <w:r w:rsidR="006939DE" w:rsidRPr="001B7873">
        <w:rPr>
          <w:rFonts w:ascii="Times New Roman" w:hAnsi="Times New Roman" w:cs="Times New Roman"/>
          <w:noProof/>
          <w:sz w:val="24"/>
          <w:szCs w:val="24"/>
        </w:rPr>
        <w:t>(for example, Wilson, 2019)</w:t>
      </w:r>
      <w:r w:rsidR="006939DE" w:rsidRPr="001B7873">
        <w:rPr>
          <w:rFonts w:ascii="Times New Roman" w:hAnsi="Times New Roman" w:cs="Times New Roman"/>
          <w:sz w:val="24"/>
          <w:szCs w:val="24"/>
        </w:rPr>
        <w:fldChar w:fldCharType="end"/>
      </w:r>
      <w:r w:rsidR="006939DE" w:rsidRPr="001B7873">
        <w:rPr>
          <w:rFonts w:ascii="Times New Roman" w:hAnsi="Times New Roman" w:cs="Times New Roman"/>
          <w:sz w:val="24"/>
          <w:szCs w:val="24"/>
        </w:rPr>
        <w:t xml:space="preserve">. </w:t>
      </w:r>
      <w:r w:rsidR="009220EE" w:rsidRPr="001B7873">
        <w:rPr>
          <w:rFonts w:ascii="Times New Roman" w:hAnsi="Times New Roman" w:cs="Times New Roman"/>
          <w:sz w:val="24"/>
          <w:szCs w:val="24"/>
        </w:rPr>
        <w:lastRenderedPageBreak/>
        <w:t xml:space="preserve">Consistent </w:t>
      </w:r>
      <w:r w:rsidR="006939DE" w:rsidRPr="001B7873">
        <w:rPr>
          <w:rFonts w:ascii="Times New Roman" w:hAnsi="Times New Roman" w:cs="Times New Roman"/>
          <w:sz w:val="24"/>
          <w:szCs w:val="24"/>
        </w:rPr>
        <w:t xml:space="preserve">with the aim of making welfare ‘like work’, payments are now made monthly (rather than weekly or fortnightly) and the housing element is paid directly to the tenant (rather than the landlord). The link between these changes and the </w:t>
      </w:r>
      <w:proofErr w:type="spellStart"/>
      <w:r w:rsidR="006939DE" w:rsidRPr="001B7873">
        <w:rPr>
          <w:rFonts w:ascii="Times New Roman" w:hAnsi="Times New Roman" w:cs="Times New Roman"/>
          <w:sz w:val="24"/>
          <w:szCs w:val="24"/>
        </w:rPr>
        <w:t>responsibilisation</w:t>
      </w:r>
      <w:proofErr w:type="spellEnd"/>
      <w:r w:rsidR="006939DE" w:rsidRPr="001B7873">
        <w:rPr>
          <w:rFonts w:ascii="Times New Roman" w:hAnsi="Times New Roman" w:cs="Times New Roman"/>
          <w:sz w:val="24"/>
          <w:szCs w:val="24"/>
        </w:rPr>
        <w:t xml:space="preserve"> agenda is made clear in government guidance relating to claiming UC</w:t>
      </w:r>
      <w:r w:rsidR="009220EE" w:rsidRPr="001B7873">
        <w:rPr>
          <w:rFonts w:ascii="Times New Roman" w:hAnsi="Times New Roman" w:cs="Times New Roman"/>
          <w:sz w:val="24"/>
          <w:szCs w:val="24"/>
        </w:rPr>
        <w:t>, which states, ‘If you claim Universal Credit, it is your responsibility to budget correctly and make sure you pay your rent and other housing costs direct to your landlord or mortgage/lender in full’</w:t>
      </w:r>
      <w:r w:rsidR="00673ADB" w:rsidRPr="001B7873">
        <w:rPr>
          <w:rFonts w:ascii="Times New Roman" w:hAnsi="Times New Roman" w:cs="Times New Roman"/>
          <w:sz w:val="24"/>
          <w:szCs w:val="24"/>
        </w:rPr>
        <w:t xml:space="preserve"> (Department for Work and Pensions, 2024). </w:t>
      </w:r>
    </w:p>
    <w:p w14:paraId="58E84E9F" w14:textId="0DB9ED38" w:rsidR="00F71DC0" w:rsidRPr="001B7873" w:rsidRDefault="00F71DC0" w:rsidP="00D976C5">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 xml:space="preserve">Direct </w:t>
      </w:r>
      <w:r w:rsidR="00AD7C83" w:rsidRPr="001B7873">
        <w:rPr>
          <w:rFonts w:ascii="Times New Roman" w:hAnsi="Times New Roman" w:cs="Times New Roman"/>
          <w:i/>
          <w:iCs/>
          <w:sz w:val="24"/>
          <w:szCs w:val="24"/>
        </w:rPr>
        <w:t>P</w:t>
      </w:r>
      <w:r w:rsidRPr="001B7873">
        <w:rPr>
          <w:rFonts w:ascii="Times New Roman" w:hAnsi="Times New Roman" w:cs="Times New Roman"/>
          <w:i/>
          <w:iCs/>
          <w:sz w:val="24"/>
          <w:szCs w:val="24"/>
        </w:rPr>
        <w:t xml:space="preserve">ayment of the </w:t>
      </w:r>
      <w:r w:rsidR="00AD7C83" w:rsidRPr="001B7873">
        <w:rPr>
          <w:rFonts w:ascii="Times New Roman" w:hAnsi="Times New Roman" w:cs="Times New Roman"/>
          <w:i/>
          <w:iCs/>
          <w:sz w:val="24"/>
          <w:szCs w:val="24"/>
        </w:rPr>
        <w:t>H</w:t>
      </w:r>
      <w:r w:rsidRPr="001B7873">
        <w:rPr>
          <w:rFonts w:ascii="Times New Roman" w:hAnsi="Times New Roman" w:cs="Times New Roman"/>
          <w:i/>
          <w:iCs/>
          <w:sz w:val="24"/>
          <w:szCs w:val="24"/>
        </w:rPr>
        <w:t xml:space="preserve">ousing </w:t>
      </w:r>
      <w:r w:rsidR="00AD7C83" w:rsidRPr="001B7873">
        <w:rPr>
          <w:rFonts w:ascii="Times New Roman" w:hAnsi="Times New Roman" w:cs="Times New Roman"/>
          <w:i/>
          <w:iCs/>
          <w:sz w:val="24"/>
          <w:szCs w:val="24"/>
        </w:rPr>
        <w:t>E</w:t>
      </w:r>
      <w:r w:rsidRPr="001B7873">
        <w:rPr>
          <w:rFonts w:ascii="Times New Roman" w:hAnsi="Times New Roman" w:cs="Times New Roman"/>
          <w:i/>
          <w:iCs/>
          <w:sz w:val="24"/>
          <w:szCs w:val="24"/>
        </w:rPr>
        <w:t xml:space="preserve">lement to the </w:t>
      </w:r>
      <w:r w:rsidR="00AD7C83" w:rsidRPr="001B7873">
        <w:rPr>
          <w:rFonts w:ascii="Times New Roman" w:hAnsi="Times New Roman" w:cs="Times New Roman"/>
          <w:i/>
          <w:iCs/>
          <w:sz w:val="24"/>
          <w:szCs w:val="24"/>
        </w:rPr>
        <w:t>T</w:t>
      </w:r>
      <w:r w:rsidRPr="001B7873">
        <w:rPr>
          <w:rFonts w:ascii="Times New Roman" w:hAnsi="Times New Roman" w:cs="Times New Roman"/>
          <w:i/>
          <w:iCs/>
          <w:sz w:val="24"/>
          <w:szCs w:val="24"/>
        </w:rPr>
        <w:t>enant</w:t>
      </w:r>
    </w:p>
    <w:p w14:paraId="06ACD2E5" w14:textId="0D6B4AF6" w:rsidR="00F71DC0" w:rsidRPr="001B7873" w:rsidRDefault="00D03106"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The </w:t>
      </w:r>
      <w:r w:rsidR="00783372" w:rsidRPr="001B7873">
        <w:rPr>
          <w:rFonts w:ascii="Times New Roman" w:hAnsi="Times New Roman" w:cs="Times New Roman"/>
          <w:sz w:val="24"/>
          <w:szCs w:val="24"/>
        </w:rPr>
        <w:t xml:space="preserve">intention </w:t>
      </w:r>
      <w:r w:rsidR="00BB266F" w:rsidRPr="001B7873">
        <w:rPr>
          <w:rFonts w:ascii="Times New Roman" w:hAnsi="Times New Roman" w:cs="Times New Roman"/>
          <w:sz w:val="24"/>
          <w:szCs w:val="24"/>
        </w:rPr>
        <w:t>underlying the shift in the payment of the housing element of UC to the claimant</w:t>
      </w:r>
      <w:r w:rsidRPr="001B7873">
        <w:rPr>
          <w:rFonts w:ascii="Times New Roman" w:hAnsi="Times New Roman" w:cs="Times New Roman"/>
          <w:sz w:val="24"/>
          <w:szCs w:val="24"/>
        </w:rPr>
        <w:t xml:space="preserve"> </w:t>
      </w:r>
      <w:r w:rsidR="00783372" w:rsidRPr="001B7873">
        <w:rPr>
          <w:rFonts w:ascii="Times New Roman" w:hAnsi="Times New Roman" w:cs="Times New Roman"/>
          <w:sz w:val="24"/>
          <w:szCs w:val="24"/>
        </w:rPr>
        <w:t xml:space="preserve">was </w:t>
      </w:r>
      <w:r w:rsidR="00100BD7" w:rsidRPr="001B7873">
        <w:rPr>
          <w:rFonts w:ascii="Times New Roman" w:hAnsi="Times New Roman" w:cs="Times New Roman"/>
          <w:sz w:val="24"/>
          <w:szCs w:val="24"/>
        </w:rPr>
        <w:t>to ‘create aspirational tenants keen to better themselves</w:t>
      </w:r>
      <w:r w:rsidR="00482ED5" w:rsidRPr="001B7873">
        <w:rPr>
          <w:rFonts w:ascii="Times New Roman" w:hAnsi="Times New Roman" w:cs="Times New Roman"/>
          <w:sz w:val="24"/>
          <w:szCs w:val="24"/>
        </w:rPr>
        <w:t>;</w:t>
      </w:r>
      <w:r w:rsidR="00100BD7" w:rsidRPr="001B7873">
        <w:rPr>
          <w:rFonts w:ascii="Times New Roman" w:hAnsi="Times New Roman" w:cs="Times New Roman"/>
          <w:sz w:val="24"/>
          <w:szCs w:val="24"/>
        </w:rPr>
        <w:t xml:space="preserve"> tenants would become more effective money managers; and it would incentivise and smooth the transition into paid work</w:t>
      </w:r>
      <w:r w:rsidR="00501556" w:rsidRPr="001B7873">
        <w:rPr>
          <w:rFonts w:ascii="Times New Roman" w:hAnsi="Times New Roman" w:cs="Times New Roman"/>
          <w:sz w:val="24"/>
          <w:szCs w:val="24"/>
        </w:rPr>
        <w:t>’</w:t>
      </w:r>
      <w:r w:rsidR="00CD4457" w:rsidRPr="001B7873">
        <w:rPr>
          <w:rFonts w:ascii="Times New Roman" w:hAnsi="Times New Roman" w:cs="Times New Roman"/>
          <w:sz w:val="24"/>
          <w:szCs w:val="24"/>
        </w:rPr>
        <w:t xml:space="preserve"> </w:t>
      </w:r>
      <w:r w:rsidR="00CD4457" w:rsidRPr="001B7873">
        <w:rPr>
          <w:rFonts w:ascii="Times New Roman" w:hAnsi="Times New Roman" w:cs="Times New Roman"/>
          <w:sz w:val="24"/>
          <w:szCs w:val="24"/>
        </w:rPr>
        <w:fldChar w:fldCharType="begin" w:fldLock="1"/>
      </w:r>
      <w:r w:rsidR="00713513" w:rsidRPr="001B7873">
        <w:rPr>
          <w:rFonts w:ascii="Times New Roman" w:hAnsi="Times New Roman" w:cs="Times New Roman"/>
          <w:sz w:val="24"/>
          <w:szCs w:val="24"/>
        </w:rPr>
        <w:instrText>ADDIN CSL_CITATION {"citationItems":[{"id":"ITEM-1","itemData":{"DOI":"10.1080/19491247.2019.1584493","ISSN":"19491255","abstract":"Income-related housing allowances are used by most advanced welfare states to ensure that their citizens have access to decent accommodation at a price within their means. Surprisingly, comparing outcomes when the subsidy is paid to the claimant or direct to the landlord has attracted little attention, despite differences existing between countries. This paper uses data collected as part of the evaluation of the Direct Payment Demonstration Projects (DPDPs) in Great Britain to test the impact on rent collection and arrears of paying Housing Benefit to tenants, as oppose to the landlord direct. The DPDPs aimed to provide learning in readiness for the introduction of Universal Credit, which sees six separate benefits consolidated into one monthly payment made to the claimant. Using quasi-experimental rental account analysis techniques, the direct payment was found to have a significant negative effect on both rent collection and arrears. However, evidence suggested that the longer term impact may be smaller as tenants become more ‘normalised’ to having responsibility for paying their rent. These findings make an important contribution to the major theoretical debate on the effectiveness of using welfare policy to promote ‘responsibilisation’, which has become the dominant discourse since the mid-late 1990's.","author":[{"dropping-particle":"","family":"Wilson","given":"Ian","non-dropping-particle":"","parse-names":false,"suffix":""}],"container-title":"International Journal of Housing Policy","id":"ITEM-1","issue":"4","issued":{"date-parts":[["2019"]]},"page":"566-587","title":"Direct payment of Housing Benefit: responsibilisation at what cost to landlords?","type":"article-journal","volume":"19"},"uris":["http://www.mendeley.com/documents/?uuid=121988e1-449c-401b-ad7f-7fe1ae7a1697"]}],"mendeley":{"formattedCitation":"(Wilson 2019)","manualFormatting":"(Wilson, 2019, p. 570)","plainTextFormattedCitation":"(Wilson 2019)","previouslyFormattedCitation":"(Wilson 2019)"},"properties":{"noteIndex":0},"schema":"https://github.com/citation-style-language/schema/raw/master/csl-citation.json"}</w:instrText>
      </w:r>
      <w:r w:rsidR="00CD4457" w:rsidRPr="001B7873">
        <w:rPr>
          <w:rFonts w:ascii="Times New Roman" w:hAnsi="Times New Roman" w:cs="Times New Roman"/>
          <w:sz w:val="24"/>
          <w:szCs w:val="24"/>
        </w:rPr>
        <w:fldChar w:fldCharType="separate"/>
      </w:r>
      <w:r w:rsidR="00CD4457" w:rsidRPr="001B7873">
        <w:rPr>
          <w:rFonts w:ascii="Times New Roman" w:hAnsi="Times New Roman" w:cs="Times New Roman"/>
          <w:noProof/>
          <w:sz w:val="24"/>
          <w:szCs w:val="24"/>
        </w:rPr>
        <w:t>(Wilso</w:t>
      </w:r>
      <w:r w:rsidR="00501556" w:rsidRPr="001B7873">
        <w:rPr>
          <w:rFonts w:ascii="Times New Roman" w:hAnsi="Times New Roman" w:cs="Times New Roman"/>
          <w:noProof/>
          <w:sz w:val="24"/>
          <w:szCs w:val="24"/>
        </w:rPr>
        <w:t>n,</w:t>
      </w:r>
      <w:r w:rsidR="00CD4457" w:rsidRPr="001B7873">
        <w:rPr>
          <w:rFonts w:ascii="Times New Roman" w:hAnsi="Times New Roman" w:cs="Times New Roman"/>
          <w:noProof/>
          <w:sz w:val="24"/>
          <w:szCs w:val="24"/>
        </w:rPr>
        <w:t xml:space="preserve"> 2019</w:t>
      </w:r>
      <w:r w:rsidR="00501556" w:rsidRPr="001B7873">
        <w:rPr>
          <w:rFonts w:ascii="Times New Roman" w:hAnsi="Times New Roman" w:cs="Times New Roman"/>
          <w:noProof/>
          <w:sz w:val="24"/>
          <w:szCs w:val="24"/>
        </w:rPr>
        <w:t>, p. 570</w:t>
      </w:r>
      <w:r w:rsidR="00CD4457" w:rsidRPr="001B7873">
        <w:rPr>
          <w:rFonts w:ascii="Times New Roman" w:hAnsi="Times New Roman" w:cs="Times New Roman"/>
          <w:noProof/>
          <w:sz w:val="24"/>
          <w:szCs w:val="24"/>
        </w:rPr>
        <w:t>)</w:t>
      </w:r>
      <w:r w:rsidR="00CD4457" w:rsidRPr="001B7873">
        <w:rPr>
          <w:rFonts w:ascii="Times New Roman" w:hAnsi="Times New Roman" w:cs="Times New Roman"/>
          <w:sz w:val="24"/>
          <w:szCs w:val="24"/>
        </w:rPr>
        <w:fldChar w:fldCharType="end"/>
      </w:r>
      <w:r w:rsidR="00100BD7" w:rsidRPr="001B7873">
        <w:rPr>
          <w:rFonts w:ascii="Times New Roman" w:hAnsi="Times New Roman" w:cs="Times New Roman"/>
          <w:sz w:val="24"/>
          <w:szCs w:val="24"/>
        </w:rPr>
        <w:t xml:space="preserve">. </w:t>
      </w:r>
      <w:r w:rsidR="00482ED5" w:rsidRPr="001B7873">
        <w:rPr>
          <w:rFonts w:ascii="Times New Roman" w:hAnsi="Times New Roman" w:cs="Times New Roman"/>
          <w:sz w:val="24"/>
          <w:szCs w:val="24"/>
        </w:rPr>
        <w:t xml:space="preserve">Instead, evidence suggests that it has proven to be </w:t>
      </w:r>
      <w:r w:rsidRPr="001B7873">
        <w:rPr>
          <w:rFonts w:ascii="Times New Roman" w:hAnsi="Times New Roman" w:cs="Times New Roman"/>
          <w:sz w:val="24"/>
          <w:szCs w:val="24"/>
        </w:rPr>
        <w:t>‘a highly controversial and even emotionally charged reform that had profound consequences for the financial well-being of many low-income social housing tenants</w:t>
      </w:r>
      <w:r w:rsidR="00713513" w:rsidRPr="001B7873">
        <w:rPr>
          <w:rFonts w:ascii="Times New Roman" w:hAnsi="Times New Roman" w:cs="Times New Roman"/>
          <w:sz w:val="24"/>
          <w:szCs w:val="24"/>
        </w:rPr>
        <w:t xml:space="preserve">’ </w:t>
      </w:r>
      <w:r w:rsidR="00713513" w:rsidRPr="001B7873">
        <w:rPr>
          <w:rFonts w:ascii="Times New Roman" w:hAnsi="Times New Roman" w:cs="Times New Roman"/>
          <w:sz w:val="24"/>
          <w:szCs w:val="24"/>
        </w:rPr>
        <w:fldChar w:fldCharType="begin" w:fldLock="1"/>
      </w:r>
      <w:r w:rsidR="00DD2FE1" w:rsidRPr="001B7873">
        <w:rPr>
          <w:rFonts w:ascii="Times New Roman" w:hAnsi="Times New Roman" w:cs="Times New Roman"/>
          <w:sz w:val="24"/>
          <w:szCs w:val="24"/>
        </w:rPr>
        <w:instrText>ADDIN CSL_CITATION {"citationItems":[{"id":"ITEM-1","itemData":{"ISSN":"02673037","abstract":"In recent years, a number of welfare reforms have been introduced in the UK by Conservative-led governments. The most high profile of these is Universal Credit (UC), which is currently being rolled out across the country. A key feature of UC is a change in the way the income-related housing allowance for social housing tenants (Housing Benefit) is administered, as under UC, it is paid directly to tenants (direct payment), who are responsible for paying their rent. This represents a step change for them as for more than 30 years landlord payment has been the norm in the UK. There has been little research into direct payment. This paper seeks to address this gap in knowledge by presenting the key findings of an initiative designed to trial direct payment. It finds that many tenants experienced difficulties on direct payment. Reflecting this, landlords' arrears rose markedly. [ABSTRACT FROM AUTHOR]","author":[{"dropping-particle":"","family":"Hickman","given":"Paul","non-dropping-particle":"","parse-names":false,"suffix":""},{"dropping-particle":"","family":"Kemp","given":"Peter A","non-dropping-particle":"","parse-names":false,"suffix":""},{"dropping-particle":"","family":"Reeve","given":"Kesia","non-dropping-particle":"","parse-names":false,"suffix":""},{"dropping-particle":"","family":"Wilson","given":"Ian","non-dropping-particle":"","parse-names":false,"suffix":""}],"container-title":"Housing Studies","id":"ITEM-1","issue":"8","issued":{"date-parts":[["2017","11"]]},"note":"Accession Number: 124996736; Hickman, Paul 1; Email Address: p.g.hickman@shu.ac.uk Kemp, Peter A. 2 Reeve, Kesia 1 Wilson, Ian 1; Affiliation: 1: Centre for Regional Economic and Social Research (CRESR), Sheffield Hallam University, Sheffield, UK 2: Department of Social Policy and Intervention, Blavatnik School of Government, Barnett House, Oxford, UK; Source Info: Nov2017, Vol. 32 Issue 8, p1105; Subject Term: PUBLIC welfare; Subject Term: HOUSING subsidies; Subject Term: HOUSEHOLD surveys; Subject Term: GERMANY; Subject Term: SWEDEN; Subject Term: UNITED Kingdom; Author-Supplied Keyword: income related housing allowances; Author-Supplied Keyword: Income related housing allowances; Author-Supplied Keyword: social housing; Author-Supplied Keyword: welfare state; NAICS/Industry Codes: 923130 Administration of Human Resource Programs (except Education, Public Health, and Veterans' Affairs Programs); NAICS/Industry Codes: 624230 Emergency and Other Relief Services; NAICS/Industry Codes: 624190 Other Individual and Family Services; NAICS/Industry Codes: 525120 Health and Welfare Funds; Number of Pages: 22p; Document Type: Article","page":"1105-1126","publisher":"Routledge","title":"The impact of the direct payment of housing benefit: evidence from Great Britain.","type":"article-journal","volume":"32"},"uris":["http://www.mendeley.com/documents/?uuid=414ce3ec-f021-4167-829c-c8d0fcfd9c39"]}],"mendeley":{"formattedCitation":"(Hickman &lt;i&gt;et al.&lt;/i&gt; 2017)","manualFormatting":"(Hickman et al., 2017, p. 1124)","plainTextFormattedCitation":"(Hickman et al. 2017)","previouslyFormattedCitation":"(Hickman &lt;i&gt;et al.&lt;/i&gt; 2017)"},"properties":{"noteIndex":0},"schema":"https://github.com/citation-style-language/schema/raw/master/csl-citation.json"}</w:instrText>
      </w:r>
      <w:r w:rsidR="00713513" w:rsidRPr="001B7873">
        <w:rPr>
          <w:rFonts w:ascii="Times New Roman" w:hAnsi="Times New Roman" w:cs="Times New Roman"/>
          <w:sz w:val="24"/>
          <w:szCs w:val="24"/>
        </w:rPr>
        <w:fldChar w:fldCharType="separate"/>
      </w:r>
      <w:r w:rsidR="00713513" w:rsidRPr="001B7873">
        <w:rPr>
          <w:rFonts w:ascii="Times New Roman" w:hAnsi="Times New Roman" w:cs="Times New Roman"/>
          <w:noProof/>
          <w:sz w:val="24"/>
          <w:szCs w:val="24"/>
        </w:rPr>
        <w:t xml:space="preserve">(Hickman </w:t>
      </w:r>
      <w:r w:rsidR="00713513" w:rsidRPr="001B7873">
        <w:rPr>
          <w:rFonts w:ascii="Times New Roman" w:hAnsi="Times New Roman" w:cs="Times New Roman"/>
          <w:i/>
          <w:noProof/>
          <w:sz w:val="24"/>
          <w:szCs w:val="24"/>
        </w:rPr>
        <w:t>et al.,</w:t>
      </w:r>
      <w:r w:rsidR="00713513" w:rsidRPr="001B7873">
        <w:rPr>
          <w:rFonts w:ascii="Times New Roman" w:hAnsi="Times New Roman" w:cs="Times New Roman"/>
          <w:noProof/>
          <w:sz w:val="24"/>
          <w:szCs w:val="24"/>
        </w:rPr>
        <w:t xml:space="preserve"> 2017, p. 1124)</w:t>
      </w:r>
      <w:r w:rsidR="00713513"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r w:rsidR="00DF78E7" w:rsidRPr="001B7873">
        <w:rPr>
          <w:rFonts w:ascii="Times New Roman" w:hAnsi="Times New Roman" w:cs="Times New Roman"/>
          <w:sz w:val="24"/>
          <w:szCs w:val="24"/>
        </w:rPr>
        <w:t>It appears that c</w:t>
      </w:r>
      <w:r w:rsidR="006259E9" w:rsidRPr="001B7873">
        <w:rPr>
          <w:rFonts w:ascii="Times New Roman" w:hAnsi="Times New Roman" w:cs="Times New Roman"/>
          <w:sz w:val="24"/>
          <w:szCs w:val="24"/>
        </w:rPr>
        <w:t>hanges</w:t>
      </w:r>
      <w:r w:rsidR="009D5ECA" w:rsidRPr="001B7873">
        <w:rPr>
          <w:rFonts w:ascii="Times New Roman" w:hAnsi="Times New Roman" w:cs="Times New Roman"/>
          <w:sz w:val="24"/>
          <w:szCs w:val="24"/>
        </w:rPr>
        <w:t xml:space="preserve"> </w:t>
      </w:r>
      <w:r w:rsidR="00B52AAD" w:rsidRPr="001B7873">
        <w:rPr>
          <w:rFonts w:ascii="Times New Roman" w:hAnsi="Times New Roman" w:cs="Times New Roman"/>
          <w:sz w:val="24"/>
          <w:szCs w:val="24"/>
        </w:rPr>
        <w:t xml:space="preserve">have been </w:t>
      </w:r>
      <w:r w:rsidR="009D5ECA" w:rsidRPr="001B7873">
        <w:rPr>
          <w:rFonts w:ascii="Times New Roman" w:hAnsi="Times New Roman" w:cs="Times New Roman"/>
          <w:sz w:val="24"/>
          <w:szCs w:val="24"/>
        </w:rPr>
        <w:t xml:space="preserve">felt more keenly by tenants in the SRS </w:t>
      </w:r>
      <w:r w:rsidR="006259E9" w:rsidRPr="001B7873">
        <w:rPr>
          <w:rFonts w:ascii="Times New Roman" w:hAnsi="Times New Roman" w:cs="Times New Roman"/>
          <w:sz w:val="24"/>
          <w:szCs w:val="24"/>
        </w:rPr>
        <w:t>for the reason that they</w:t>
      </w:r>
      <w:r w:rsidR="009D5ECA" w:rsidRPr="001B7873">
        <w:rPr>
          <w:rFonts w:ascii="Times New Roman" w:hAnsi="Times New Roman" w:cs="Times New Roman"/>
          <w:sz w:val="24"/>
          <w:szCs w:val="24"/>
        </w:rPr>
        <w:t xml:space="preserve"> </w:t>
      </w:r>
      <w:r w:rsidR="006259E9" w:rsidRPr="001B7873">
        <w:rPr>
          <w:rFonts w:ascii="Times New Roman" w:hAnsi="Times New Roman" w:cs="Times New Roman"/>
          <w:sz w:val="24"/>
          <w:szCs w:val="24"/>
        </w:rPr>
        <w:t>are more likely to fall into arrears,</w:t>
      </w:r>
      <w:r w:rsidR="00A21629" w:rsidRPr="001B7873">
        <w:rPr>
          <w:rFonts w:ascii="Times New Roman" w:hAnsi="Times New Roman" w:cs="Times New Roman"/>
          <w:sz w:val="24"/>
          <w:szCs w:val="24"/>
        </w:rPr>
        <w:t xml:space="preserve"> </w:t>
      </w:r>
      <w:r w:rsidR="006259E9" w:rsidRPr="001B7873">
        <w:rPr>
          <w:rFonts w:ascii="Times New Roman" w:hAnsi="Times New Roman" w:cs="Times New Roman"/>
          <w:sz w:val="24"/>
          <w:szCs w:val="24"/>
        </w:rPr>
        <w:t xml:space="preserve">and, </w:t>
      </w:r>
      <w:r w:rsidR="009D5ECA" w:rsidRPr="001B7873">
        <w:rPr>
          <w:rFonts w:ascii="Times New Roman" w:hAnsi="Times New Roman" w:cs="Times New Roman"/>
          <w:sz w:val="24"/>
          <w:szCs w:val="24"/>
        </w:rPr>
        <w:t>unlike tenants in the</w:t>
      </w:r>
      <w:r w:rsidR="00B52AAD" w:rsidRPr="001B7873">
        <w:rPr>
          <w:rFonts w:ascii="Times New Roman" w:hAnsi="Times New Roman" w:cs="Times New Roman"/>
          <w:sz w:val="24"/>
          <w:szCs w:val="24"/>
        </w:rPr>
        <w:t xml:space="preserve"> private rented sector</w:t>
      </w:r>
      <w:r w:rsidR="009D5ECA" w:rsidRPr="001B7873">
        <w:rPr>
          <w:rFonts w:ascii="Times New Roman" w:hAnsi="Times New Roman" w:cs="Times New Roman"/>
          <w:sz w:val="24"/>
          <w:szCs w:val="24"/>
        </w:rPr>
        <w:t xml:space="preserve"> </w:t>
      </w:r>
      <w:r w:rsidR="00B52AAD" w:rsidRPr="001B7873">
        <w:rPr>
          <w:rFonts w:ascii="Times New Roman" w:hAnsi="Times New Roman" w:cs="Times New Roman"/>
          <w:sz w:val="24"/>
          <w:szCs w:val="24"/>
        </w:rPr>
        <w:t>(</w:t>
      </w:r>
      <w:r w:rsidR="009D5ECA" w:rsidRPr="001B7873">
        <w:rPr>
          <w:rFonts w:ascii="Times New Roman" w:hAnsi="Times New Roman" w:cs="Times New Roman"/>
          <w:sz w:val="24"/>
          <w:szCs w:val="24"/>
        </w:rPr>
        <w:t>PRS</w:t>
      </w:r>
      <w:r w:rsidR="00B52AAD" w:rsidRPr="001B7873">
        <w:rPr>
          <w:rFonts w:ascii="Times New Roman" w:hAnsi="Times New Roman" w:cs="Times New Roman"/>
          <w:sz w:val="24"/>
          <w:szCs w:val="24"/>
        </w:rPr>
        <w:t>)</w:t>
      </w:r>
      <w:r w:rsidR="009D5ECA" w:rsidRPr="001B7873">
        <w:rPr>
          <w:rFonts w:ascii="Times New Roman" w:hAnsi="Times New Roman" w:cs="Times New Roman"/>
          <w:sz w:val="24"/>
          <w:szCs w:val="24"/>
        </w:rPr>
        <w:t>,</w:t>
      </w:r>
      <w:r w:rsidR="00317BCB" w:rsidRPr="001B7873">
        <w:rPr>
          <w:rFonts w:ascii="Times New Roman" w:hAnsi="Times New Roman" w:cs="Times New Roman"/>
          <w:sz w:val="24"/>
          <w:szCs w:val="24"/>
        </w:rPr>
        <w:t xml:space="preserve"> </w:t>
      </w:r>
      <w:r w:rsidR="009D5ECA" w:rsidRPr="001B7873">
        <w:rPr>
          <w:rFonts w:ascii="Times New Roman" w:hAnsi="Times New Roman" w:cs="Times New Roman"/>
          <w:sz w:val="24"/>
          <w:szCs w:val="24"/>
        </w:rPr>
        <w:t>ha</w:t>
      </w:r>
      <w:r w:rsidR="00B52AAD" w:rsidRPr="001B7873">
        <w:rPr>
          <w:rFonts w:ascii="Times New Roman" w:hAnsi="Times New Roman" w:cs="Times New Roman"/>
          <w:sz w:val="24"/>
          <w:szCs w:val="24"/>
        </w:rPr>
        <w:t>d</w:t>
      </w:r>
      <w:r w:rsidR="009D5ECA" w:rsidRPr="001B7873">
        <w:rPr>
          <w:rFonts w:ascii="Times New Roman" w:hAnsi="Times New Roman" w:cs="Times New Roman"/>
          <w:sz w:val="24"/>
          <w:szCs w:val="24"/>
        </w:rPr>
        <w:t xml:space="preserve"> never previously been expected to pay their own rent.</w:t>
      </w:r>
      <w:r w:rsidR="00391B3B" w:rsidRPr="001B7873">
        <w:rPr>
          <w:rFonts w:ascii="Times New Roman" w:hAnsi="Times New Roman" w:cs="Times New Roman"/>
          <w:sz w:val="24"/>
          <w:szCs w:val="24"/>
        </w:rPr>
        <w:t xml:space="preserve"> </w:t>
      </w:r>
      <w:r w:rsidR="00391B3B" w:rsidRPr="001B7873">
        <w:rPr>
          <w:rFonts w:ascii="Times New Roman" w:hAnsi="Times New Roman" w:cs="Times New Roman"/>
          <w:sz w:val="24"/>
          <w:szCs w:val="24"/>
        </w:rPr>
        <w:fldChar w:fldCharType="begin" w:fldLock="1"/>
      </w:r>
      <w:r w:rsidR="00BC5C02" w:rsidRPr="001B7873">
        <w:rPr>
          <w:rFonts w:ascii="Times New Roman" w:hAnsi="Times New Roman" w:cs="Times New Roman"/>
          <w:sz w:val="24"/>
          <w:szCs w:val="24"/>
        </w:rPr>
        <w:instrText>ADDIN CSL_CITATION {"citationItems":[{"id":"ITEM-1","itemData":{"DOI":"10.1017/s1474746422000379","ISSN":"1474-7464","abstract":"Universal Credit (UC) has been rolling out since 2013 to radically alter the UK welfare system. Several UC design features, and its changes to benefit generosity, can lead to claimants struggling to afford rent payments. This article uses fixed-effects panel modelling to investigate UC’s housing insecurity impacts within English local authorities (2014 Q1 - 2019 Q1) by bringing together official UC data and Citizens Advice ‘advice trends’ data on rent arrears/homelessness issues within the social/private rented sectors. The results suggest UC rollout is associated with increases in rent arrears advice issues (though not homelessness advice issues). This impact tended to be greater when UC had been rolled out for longer (and therefore reached more claimants), and was greatest in the social rented sector where people are more vulnerable to arrears. This highlights a need to increase the level of UC payments and address its long wait periods and harsh sanctions.","author":[{"dropping-particle":"","family":"Hardie","given":"Iain","non-dropping-particle":"","parse-names":false,"suffix":""}],"container-title":"Social Policy and Society","id":"ITEM-1","issued":{"date-parts":[["2022"]]},"page":"1-24","title":"Welfare Reform and Housing Insecurity: The Impact of Universal Credit Rollout on Demand for Rent Arrears and Homelessness Advice from Citizens Advice in England","type":"article-journal"},"uris":["http://www.mendeley.com/documents/?uuid=2bbdab17-6009-4fa7-b64b-f848a81b9f7b"]},{"id":"ITEM-2","itemData":{"ISSN":"02673037","abstract":"In recent years, a number of welfare reforms have been introduced in the UK by Conservative-led governments. The most high profile of these is Universal Credit (UC), which is currently being rolled out across the country. A key feature of UC is a change in the way the income-related housing allowance for social housing tenants (Housing Benefit) is administered, as under UC, it is paid directly to tenants (direct payment), who are responsible for paying their rent. This represents a step change for them as for more than 30 years landlord payment has been the norm in the UK. There has been little research into direct payment. This paper seeks to address this gap in knowledge by presenting the key findings of an initiative designed to trial direct payment. It finds that many tenants experienced difficulties on direct payment. Reflecting this, landlords' arrears rose markedly. [ABSTRACT FROM AUTHOR]","author":[{"dropping-particle":"","family":"Hickman","given":"Paul","non-dropping-particle":"","parse-names":false,"suffix":""},{"dropping-particle":"","family":"Kemp","given":"Peter A","non-dropping-particle":"","parse-names":false,"suffix":""},{"dropping-particle":"","family":"Reeve","given":"Kesia","non-dropping-particle":"","parse-names":false,"suffix":""},{"dropping-particle":"","family":"Wilson","given":"Ian","non-dropping-particle":"","parse-names":false,"suffix":""}],"container-title":"Housing Studies","id":"ITEM-2","issue":"8","issued":{"date-parts":[["2017","11"]]},"note":"Accession Number: 124996736; Hickman, Paul 1; Email Address: p.g.hickman@shu.ac.uk Kemp, Peter A. 2 Reeve, Kesia 1 Wilson, Ian 1; Affiliation: 1: Centre for Regional Economic and Social Research (CRESR), Sheffield Hallam University, Sheffield, UK 2: Department of Social Policy and Intervention, Blavatnik School of Government, Barnett House, Oxford, UK; Source Info: Nov2017, Vol. 32 Issue 8, p1105; Subject Term: PUBLIC welfare; Subject Term: HOUSING subsidies; Subject Term: HOUSEHOLD surveys; Subject Term: GERMANY; Subject Term: SWEDEN; Subject Term: UNITED Kingdom; Author-Supplied Keyword: income related housing allowances; Author-Supplied Keyword: Income related housing allowances; Author-Supplied Keyword: social housing; Author-Supplied Keyword: welfare state; NAICS/Industry Codes: 923130 Administration of Human Resource Programs (except Education, Public Health, and Veterans' Affairs Programs); NAICS/Industry Codes: 624230 Emergency and Other Relief Services; NAICS/Industry Codes: 624190 Other Individual and Family Services; NAICS/Industry Codes: 525120 Health and Welfare Funds; Number of Pages: 22p; Document Type: Article","page":"1105-1126","publisher":"Routledge","title":"The impact of the direct payment of housing benefit: evidence from Great Britain.","type":"article-journal","volume":"32"},"uris":["http://www.mendeley.com/documents/?uuid=414ce3ec-f021-4167-829c-c8d0fcfd9c39"]},{"id":"ITEM-3","itemData":{"DOI":"10.1080/19491247.2019.1584493","ISSN":"19491255","abstract":"Income-related housing allowances are used by most advanced welfare states to ensure that their citizens have access to decent accommodation at a price within their means. Surprisingly, comparing outcomes when the subsidy is paid to the claimant or direct to the landlord has attracted little attention, despite differences existing between countries. This paper uses data collected as part of the evaluation of the Direct Payment Demonstration Projects (DPDPs) in Great Britain to test the impact on rent collection and arrears of paying Housing Benefit to tenants, as oppose to the landlord direct. The DPDPs aimed to provide learning in readiness for the introduction of Universal Credit, which sees six separate benefits consolidated into one monthly payment made to the claimant. Using quasi-experimental rental account analysis techniques, the direct payment was found to have a significant negative effect on both rent collection and arrears. However, evidence suggested that the longer term impact may be smaller as tenants become more ‘normalised’ to having responsibility for paying their rent. These findings make an important contribution to the major theoretical debate on the effectiveness of using welfare policy to promote ‘responsibilisation’, which has become the dominant discourse since the mid-late 1990's.","author":[{"dropping-particle":"","family":"Wilson","given":"Ian","non-dropping-particle":"","parse-names":false,"suffix":""}],"container-title":"International Journal of Housing Policy","id":"ITEM-3","issue":"4","issued":{"date-parts":[["2019"]]},"page":"566-587","title":"Direct payment of Housing Benefit: responsibilisation at what cost to landlords?","type":"article-journal","volume":"19"},"uris":["http://www.mendeley.com/documents/?uuid=121988e1-449c-401b-ad7f-7fe1ae7a1697"]}],"mendeley":{"formattedCitation":"(Hardie 2022; Hickman &lt;i&gt;et al.&lt;/i&gt; 2017; Wilson 2019)","manualFormatting":"(Hardie, 2022; Hickman et al., 2017; Wilson, 2019)","plainTextFormattedCitation":"(Hardie 2022; Hickman et al. 2017; Wilson 2019)","previouslyFormattedCitation":"(Hardie 2022; Hickman &lt;i&gt;et al.&lt;/i&gt; 2017; Wilson 2019)"},"properties":{"noteIndex":0},"schema":"https://github.com/citation-style-language/schema/raw/master/csl-citation.json"}</w:instrText>
      </w:r>
      <w:r w:rsidR="00391B3B" w:rsidRPr="001B7873">
        <w:rPr>
          <w:rFonts w:ascii="Times New Roman" w:hAnsi="Times New Roman" w:cs="Times New Roman"/>
          <w:sz w:val="24"/>
          <w:szCs w:val="24"/>
        </w:rPr>
        <w:fldChar w:fldCharType="separate"/>
      </w:r>
      <w:r w:rsidR="00391B3B" w:rsidRPr="001B7873">
        <w:rPr>
          <w:rFonts w:ascii="Times New Roman" w:hAnsi="Times New Roman" w:cs="Times New Roman"/>
          <w:noProof/>
          <w:sz w:val="24"/>
          <w:szCs w:val="24"/>
        </w:rPr>
        <w:t>(Hardie</w:t>
      </w:r>
      <w:r w:rsidR="00304076" w:rsidRPr="001B7873">
        <w:rPr>
          <w:rFonts w:ascii="Times New Roman" w:hAnsi="Times New Roman" w:cs="Times New Roman"/>
          <w:noProof/>
          <w:sz w:val="24"/>
          <w:szCs w:val="24"/>
        </w:rPr>
        <w:t>,</w:t>
      </w:r>
      <w:r w:rsidR="00391B3B" w:rsidRPr="001B7873">
        <w:rPr>
          <w:rFonts w:ascii="Times New Roman" w:hAnsi="Times New Roman" w:cs="Times New Roman"/>
          <w:noProof/>
          <w:sz w:val="24"/>
          <w:szCs w:val="24"/>
        </w:rPr>
        <w:t xml:space="preserve"> 2022; Hickman </w:t>
      </w:r>
      <w:r w:rsidR="00391B3B" w:rsidRPr="001B7873">
        <w:rPr>
          <w:rFonts w:ascii="Times New Roman" w:hAnsi="Times New Roman" w:cs="Times New Roman"/>
          <w:i/>
          <w:noProof/>
          <w:sz w:val="24"/>
          <w:szCs w:val="24"/>
        </w:rPr>
        <w:t>et al.</w:t>
      </w:r>
      <w:r w:rsidR="00304076" w:rsidRPr="001B7873">
        <w:rPr>
          <w:rFonts w:ascii="Times New Roman" w:hAnsi="Times New Roman" w:cs="Times New Roman"/>
          <w:i/>
          <w:noProof/>
          <w:sz w:val="24"/>
          <w:szCs w:val="24"/>
        </w:rPr>
        <w:t>,</w:t>
      </w:r>
      <w:r w:rsidR="00391B3B" w:rsidRPr="001B7873">
        <w:rPr>
          <w:rFonts w:ascii="Times New Roman" w:hAnsi="Times New Roman" w:cs="Times New Roman"/>
          <w:noProof/>
          <w:sz w:val="24"/>
          <w:szCs w:val="24"/>
        </w:rPr>
        <w:t xml:space="preserve"> 2017; Wilson</w:t>
      </w:r>
      <w:r w:rsidR="00304076" w:rsidRPr="001B7873">
        <w:rPr>
          <w:rFonts w:ascii="Times New Roman" w:hAnsi="Times New Roman" w:cs="Times New Roman"/>
          <w:noProof/>
          <w:sz w:val="24"/>
          <w:szCs w:val="24"/>
        </w:rPr>
        <w:t>,</w:t>
      </w:r>
      <w:r w:rsidR="00391B3B" w:rsidRPr="001B7873">
        <w:rPr>
          <w:rFonts w:ascii="Times New Roman" w:hAnsi="Times New Roman" w:cs="Times New Roman"/>
          <w:noProof/>
          <w:sz w:val="24"/>
          <w:szCs w:val="24"/>
        </w:rPr>
        <w:t xml:space="preserve"> 2019)</w:t>
      </w:r>
      <w:r w:rsidR="00391B3B" w:rsidRPr="001B7873">
        <w:rPr>
          <w:rFonts w:ascii="Times New Roman" w:hAnsi="Times New Roman" w:cs="Times New Roman"/>
          <w:sz w:val="24"/>
          <w:szCs w:val="24"/>
        </w:rPr>
        <w:fldChar w:fldCharType="end"/>
      </w:r>
      <w:r w:rsidR="00391B3B" w:rsidRPr="001B7873">
        <w:rPr>
          <w:rFonts w:ascii="Times New Roman" w:hAnsi="Times New Roman" w:cs="Times New Roman"/>
          <w:sz w:val="24"/>
          <w:szCs w:val="24"/>
        </w:rPr>
        <w:t>.</w:t>
      </w:r>
      <w:r w:rsidR="009D5ECA" w:rsidRPr="001B7873">
        <w:rPr>
          <w:rFonts w:ascii="Times New Roman" w:hAnsi="Times New Roman" w:cs="Times New Roman"/>
          <w:sz w:val="24"/>
          <w:szCs w:val="24"/>
        </w:rPr>
        <w:t xml:space="preserve"> </w:t>
      </w:r>
      <w:r w:rsidR="003D10D0" w:rsidRPr="001B7873">
        <w:rPr>
          <w:rFonts w:ascii="Times New Roman" w:hAnsi="Times New Roman" w:cs="Times New Roman"/>
          <w:sz w:val="24"/>
          <w:szCs w:val="24"/>
        </w:rPr>
        <w:t xml:space="preserve">These findings also give </w:t>
      </w:r>
      <w:r w:rsidR="00487681" w:rsidRPr="001B7873">
        <w:rPr>
          <w:rFonts w:ascii="Times New Roman" w:hAnsi="Times New Roman" w:cs="Times New Roman"/>
          <w:sz w:val="24"/>
          <w:szCs w:val="24"/>
        </w:rPr>
        <w:t>credence</w:t>
      </w:r>
      <w:r w:rsidR="003D10D0" w:rsidRPr="001B7873">
        <w:rPr>
          <w:rFonts w:ascii="Times New Roman" w:hAnsi="Times New Roman" w:cs="Times New Roman"/>
          <w:sz w:val="24"/>
          <w:szCs w:val="24"/>
        </w:rPr>
        <w:t xml:space="preserve"> to the view that SRS tenants are a target of disciplinary measures that flow from their perceived failure to meet their financial responsibilities </w:t>
      </w:r>
      <w:r w:rsidR="003D10D0" w:rsidRPr="001B7873">
        <w:rPr>
          <w:rFonts w:ascii="Times New Roman" w:hAnsi="Times New Roman" w:cs="Times New Roman"/>
          <w:sz w:val="24"/>
          <w:szCs w:val="24"/>
        </w:rPr>
        <w:fldChar w:fldCharType="begin" w:fldLock="1"/>
      </w:r>
      <w:r w:rsidR="003D10D0" w:rsidRPr="001B7873">
        <w:rPr>
          <w:rFonts w:ascii="Times New Roman" w:hAnsi="Times New Roman" w:cs="Times New Roman"/>
          <w:sz w:val="24"/>
          <w:szCs w:val="24"/>
        </w:rPr>
        <w:instrText>ADDIN CSL_CITATION {"citationItems":[{"id":"ITEM-1","itemData":{"author":[{"dropping-particle":"","family":"Whitehouse","given":"Lisa","non-dropping-particle":"","parse-names":false,"suffix":""},{"dropping-particle":"","family":"Varnava","given":"Tracey","non-dropping-particle":"","parse-names":false,"suffix":""}],"id":"ITEM-1","issued":{"date-parts":[["2024"]]},"title":"Tackling Housing Debt and Eviction: Enhancing Occupier Engagement Through Improved Communication and Advice.","type":"report"},"uris":["http://www.mendeley.com/documents/?uuid=f58f82d3-9fe4-4e4b-ad03-b43c04c7881f"]}],"mendeley":{"formattedCitation":"(Whitehouse and Varnava 2024)","manualFormatting":"(xxxxxxxxxxxx, 2024)","plainTextFormattedCitation":"(Whitehouse and Varnava 2024)","previouslyFormattedCitation":"(Whitehouse and Varnava 2024)"},"properties":{"noteIndex":0},"schema":"https://github.com/citation-style-language/schema/raw/master/csl-citation.json"}</w:instrText>
      </w:r>
      <w:r w:rsidR="003D10D0" w:rsidRPr="001B7873">
        <w:rPr>
          <w:rFonts w:ascii="Times New Roman" w:hAnsi="Times New Roman" w:cs="Times New Roman"/>
          <w:sz w:val="24"/>
          <w:szCs w:val="24"/>
        </w:rPr>
        <w:fldChar w:fldCharType="separate"/>
      </w:r>
      <w:r w:rsidR="003D10D0" w:rsidRPr="001B7873">
        <w:rPr>
          <w:rFonts w:ascii="Times New Roman" w:hAnsi="Times New Roman" w:cs="Times New Roman"/>
          <w:sz w:val="24"/>
          <w:szCs w:val="24"/>
        </w:rPr>
        <w:t>(</w:t>
      </w:r>
      <w:r w:rsidR="001B7873" w:rsidRPr="001B7873">
        <w:rPr>
          <w:rFonts w:ascii="Times New Roman" w:hAnsi="Times New Roman" w:cs="Times New Roman"/>
          <w:sz w:val="24"/>
          <w:szCs w:val="24"/>
        </w:rPr>
        <w:t>Whitehouse and Varnava</w:t>
      </w:r>
      <w:r w:rsidR="003D10D0" w:rsidRPr="001B7873">
        <w:rPr>
          <w:rFonts w:ascii="Times New Roman" w:hAnsi="Times New Roman" w:cs="Times New Roman"/>
          <w:sz w:val="24"/>
          <w:szCs w:val="24"/>
        </w:rPr>
        <w:t>, 2024)</w:t>
      </w:r>
      <w:r w:rsidR="003D10D0" w:rsidRPr="001B7873">
        <w:rPr>
          <w:rFonts w:ascii="Times New Roman" w:hAnsi="Times New Roman" w:cs="Times New Roman"/>
          <w:sz w:val="24"/>
          <w:szCs w:val="24"/>
        </w:rPr>
        <w:fldChar w:fldCharType="end"/>
      </w:r>
      <w:r w:rsidR="003D10D0" w:rsidRPr="001B7873">
        <w:rPr>
          <w:rFonts w:ascii="Times New Roman" w:hAnsi="Times New Roman" w:cs="Times New Roman"/>
          <w:sz w:val="24"/>
          <w:szCs w:val="24"/>
        </w:rPr>
        <w:t xml:space="preserve">, lending weight to Flint’s </w:t>
      </w:r>
      <w:r w:rsidR="00487681" w:rsidRPr="001B7873">
        <w:rPr>
          <w:rFonts w:ascii="Times New Roman" w:hAnsi="Times New Roman" w:cs="Times New Roman"/>
          <w:sz w:val="24"/>
          <w:szCs w:val="24"/>
        </w:rPr>
        <w:t>contention</w:t>
      </w:r>
      <w:r w:rsidR="003D10D0" w:rsidRPr="001B7873">
        <w:rPr>
          <w:rFonts w:ascii="Times New Roman" w:hAnsi="Times New Roman" w:cs="Times New Roman"/>
          <w:sz w:val="24"/>
          <w:szCs w:val="24"/>
        </w:rPr>
        <w:t xml:space="preserve"> that the SRS bears ‘a disproportionate burden for managing the risks arising from a number of social problems, and subsequently the roles and responsibilities of social housing providers and their tenants to address these problems are increasing’ </w:t>
      </w:r>
      <w:r w:rsidR="003D10D0" w:rsidRPr="001B7873">
        <w:rPr>
          <w:rFonts w:ascii="Times New Roman" w:hAnsi="Times New Roman" w:cs="Times New Roman"/>
          <w:sz w:val="24"/>
          <w:szCs w:val="24"/>
        </w:rPr>
        <w:fldChar w:fldCharType="begin" w:fldLock="1"/>
      </w:r>
      <w:r w:rsidR="003D10D0" w:rsidRPr="001B7873">
        <w:rPr>
          <w:rFonts w:ascii="Times New Roman" w:hAnsi="Times New Roman" w:cs="Times New Roman"/>
          <w:sz w:val="24"/>
          <w:szCs w:val="24"/>
        </w:rPr>
        <w:instrText>ADDIN CSL_CITATION {"citationItems":[{"id":"ITEM-1","itemData":{"ISSN":"02673037","abstract":"This paper examines how contemporary social problems of community care, anti-social behaviour, ethnic and racial tensions and the housing of sex offenders are conceptualised in UK housing and urban policy. It explores how and why the populations of social housing areas disproportionately bear the risks arising from these social problems, and how the responses of these populations are subsequently problematised. The redefining of social landlords' roles in managing ‘problematic’ populations is explored, and similarities in the responses to social problems in both private and social housing developments are identified, based around parochial ‘community’ forms of governance. The paper concludes that the increasing secession of local housing governance from a ‘public’ model of provision increases the ‘subsidiarity of responsibility’ upon deprived populations for managing social problems, reflecting a wider imbalance in the societal distribution of risks. [ABSTRACT FROM AUTHOR]","author":[{"dropping-particle":"","family":"Flint","given":"John","non-dropping-particle":"","parse-names":false,"suffix":""}],"container-title":"Housing Studies","id":"ITEM-1","issue":"2","issued":{"date-parts":[["2006","3"]]},"note":"Accession Number: 19869330; Flint, John 1; Email Address: j.f.flint@shu.ac.uk; Affiliation: 1: Sheffield Hallam University, Centre for Regional Economic and Social Research, Sheffield, UK; Source Info: Mar2006, Vol. 21 Issue 2, p171; Subject Term: SOCIAL problems; Subject Term: INTERPERSONAL relations; Subject Term: SEX offenders; Subject Term: HOUSING; Subject Term: URBAN policy; Subject Term: HOUSING management; Subject Term: LANDLORDS; Author-Supplied Keyword: Community governance; Author-Supplied Keyword: Governance; Author-Supplied Keyword: Problems; Author-Supplied Keyword: respons; Author-Supplied Keyword: responsibility; Author-Supplied Keyword: social problems; NAICS/Industry Codes: 624229 Other Community Housing Services; NAICS/Industry Codes: 531110 Lessors of Residential Buildings and Dwellings; NAICS/Industry Codes: 531311 Residential Property Managers; NAICS/Industry Codes: 531111 Lessors of residential buildings and dwellings (except social housing projects); NAICS/Industry Codes: 925120 Administration of Urban Planning and Community and Rural Development; Number of Pages: 16p; Document Type: Article","page":"171-186","publisher":"Routledge","title":"Maintaining an Arm's Length? Housing, Community Governance and the Management of ‘Problematic’ Populations.","type":"article-journal","volume":"21"},"uris":["http://www.mendeley.com/documents/?uuid=6df262a3-2902-47fb-ad7b-d76c0398c8e8"]}],"mendeley":{"formattedCitation":"(Flint 2006)","manualFormatting":"(Flint, 2006, p. 180)","plainTextFormattedCitation":"(Flint 2006)","previouslyFormattedCitation":"(Flint 2006)"},"properties":{"noteIndex":0},"schema":"https://github.com/citation-style-language/schema/raw/master/csl-citation.json"}</w:instrText>
      </w:r>
      <w:r w:rsidR="003D10D0" w:rsidRPr="001B7873">
        <w:rPr>
          <w:rFonts w:ascii="Times New Roman" w:hAnsi="Times New Roman" w:cs="Times New Roman"/>
          <w:sz w:val="24"/>
          <w:szCs w:val="24"/>
        </w:rPr>
        <w:fldChar w:fldCharType="separate"/>
      </w:r>
      <w:r w:rsidR="003D10D0" w:rsidRPr="001B7873">
        <w:rPr>
          <w:rFonts w:ascii="Times New Roman" w:hAnsi="Times New Roman" w:cs="Times New Roman"/>
          <w:sz w:val="24"/>
          <w:szCs w:val="24"/>
        </w:rPr>
        <w:t>(Flint, 2006, p. 180)</w:t>
      </w:r>
      <w:r w:rsidR="003D10D0" w:rsidRPr="001B7873">
        <w:rPr>
          <w:rFonts w:ascii="Times New Roman" w:hAnsi="Times New Roman" w:cs="Times New Roman"/>
          <w:sz w:val="24"/>
          <w:szCs w:val="24"/>
        </w:rPr>
        <w:fldChar w:fldCharType="end"/>
      </w:r>
      <w:r w:rsidR="003D10D0" w:rsidRPr="001B7873">
        <w:rPr>
          <w:rFonts w:ascii="Times New Roman" w:hAnsi="Times New Roman" w:cs="Times New Roman"/>
          <w:sz w:val="24"/>
          <w:szCs w:val="24"/>
        </w:rPr>
        <w:t xml:space="preserve">. </w:t>
      </w:r>
      <w:r w:rsidR="00577072" w:rsidRPr="001B7873">
        <w:rPr>
          <w:rFonts w:ascii="Times New Roman" w:hAnsi="Times New Roman" w:cs="Times New Roman"/>
          <w:sz w:val="24"/>
          <w:szCs w:val="24"/>
        </w:rPr>
        <w:t>As</w:t>
      </w:r>
      <w:r w:rsidR="002735AD" w:rsidRPr="001B7873">
        <w:rPr>
          <w:rFonts w:ascii="Times New Roman" w:hAnsi="Times New Roman" w:cs="Times New Roman"/>
          <w:sz w:val="24"/>
          <w:szCs w:val="24"/>
        </w:rPr>
        <w:t xml:space="preserve"> this</w:t>
      </w:r>
      <w:r w:rsidR="00A6448C" w:rsidRPr="001B7873">
        <w:rPr>
          <w:rFonts w:ascii="Times New Roman" w:hAnsi="Times New Roman" w:cs="Times New Roman"/>
          <w:sz w:val="24"/>
          <w:szCs w:val="24"/>
        </w:rPr>
        <w:t xml:space="preserve"> </w:t>
      </w:r>
      <w:r w:rsidR="002735AD" w:rsidRPr="001B7873">
        <w:rPr>
          <w:rFonts w:ascii="Times New Roman" w:hAnsi="Times New Roman" w:cs="Times New Roman"/>
          <w:sz w:val="24"/>
          <w:szCs w:val="24"/>
        </w:rPr>
        <w:t>t</w:t>
      </w:r>
      <w:r w:rsidR="00A6448C" w:rsidRPr="001B7873">
        <w:rPr>
          <w:rFonts w:ascii="Times New Roman" w:hAnsi="Times New Roman" w:cs="Times New Roman"/>
          <w:sz w:val="24"/>
          <w:szCs w:val="24"/>
        </w:rPr>
        <w:t xml:space="preserve">enant in the </w:t>
      </w:r>
      <w:r w:rsidR="002735AD" w:rsidRPr="001B7873">
        <w:rPr>
          <w:rFonts w:ascii="Times New Roman" w:hAnsi="Times New Roman" w:cs="Times New Roman"/>
          <w:sz w:val="24"/>
          <w:szCs w:val="24"/>
        </w:rPr>
        <w:t>S</w:t>
      </w:r>
      <w:r w:rsidR="00A6448C" w:rsidRPr="001B7873">
        <w:rPr>
          <w:rFonts w:ascii="Times New Roman" w:hAnsi="Times New Roman" w:cs="Times New Roman"/>
          <w:sz w:val="24"/>
          <w:szCs w:val="24"/>
        </w:rPr>
        <w:t>RS</w:t>
      </w:r>
      <w:r w:rsidR="00577072" w:rsidRPr="001B7873">
        <w:rPr>
          <w:rFonts w:ascii="Times New Roman" w:hAnsi="Times New Roman" w:cs="Times New Roman"/>
          <w:sz w:val="24"/>
          <w:szCs w:val="24"/>
        </w:rPr>
        <w:t xml:space="preserve"> reported, the effect of th</w:t>
      </w:r>
      <w:r w:rsidR="00BA0869" w:rsidRPr="001B7873">
        <w:rPr>
          <w:rFonts w:ascii="Times New Roman" w:hAnsi="Times New Roman" w:cs="Times New Roman"/>
          <w:sz w:val="24"/>
          <w:szCs w:val="24"/>
        </w:rPr>
        <w:t>e</w:t>
      </w:r>
      <w:r w:rsidR="00577072" w:rsidRPr="001B7873">
        <w:rPr>
          <w:rFonts w:ascii="Times New Roman" w:hAnsi="Times New Roman" w:cs="Times New Roman"/>
          <w:sz w:val="24"/>
          <w:szCs w:val="24"/>
        </w:rPr>
        <w:t xml:space="preserve"> change</w:t>
      </w:r>
      <w:r w:rsidR="00BA0869" w:rsidRPr="001B7873">
        <w:rPr>
          <w:rFonts w:ascii="Times New Roman" w:hAnsi="Times New Roman" w:cs="Times New Roman"/>
          <w:sz w:val="24"/>
          <w:szCs w:val="24"/>
        </w:rPr>
        <w:t xml:space="preserve"> to direct payments</w:t>
      </w:r>
      <w:r w:rsidR="00577072" w:rsidRPr="001B7873">
        <w:rPr>
          <w:rFonts w:ascii="Times New Roman" w:hAnsi="Times New Roman" w:cs="Times New Roman"/>
          <w:sz w:val="24"/>
          <w:szCs w:val="24"/>
        </w:rPr>
        <w:t xml:space="preserve"> on them</w:t>
      </w:r>
      <w:r w:rsidR="002735AD" w:rsidRPr="001B7873">
        <w:rPr>
          <w:rFonts w:ascii="Times New Roman" w:hAnsi="Times New Roman" w:cs="Times New Roman"/>
          <w:sz w:val="24"/>
          <w:szCs w:val="24"/>
        </w:rPr>
        <w:t xml:space="preserve"> was</w:t>
      </w:r>
      <w:r w:rsidR="00A6448C" w:rsidRPr="001B7873">
        <w:rPr>
          <w:rFonts w:ascii="Times New Roman" w:hAnsi="Times New Roman" w:cs="Times New Roman"/>
          <w:sz w:val="24"/>
          <w:szCs w:val="24"/>
        </w:rPr>
        <w:t xml:space="preserve"> profound: </w:t>
      </w:r>
    </w:p>
    <w:p w14:paraId="2F235530" w14:textId="3D1DBEF2" w:rsidR="00F71DC0" w:rsidRPr="001B7873" w:rsidRDefault="00F71DC0" w:rsidP="004F32F3">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lastRenderedPageBreak/>
        <w:t xml:space="preserve">I had to go on Universal Credit, and I didn’t know that the money that I was getting had to go to or I had to pay it on the rent coz I’ve always been on </w:t>
      </w:r>
      <w:r w:rsidR="006A0D4E" w:rsidRPr="001B7873">
        <w:rPr>
          <w:rFonts w:ascii="Times New Roman" w:hAnsi="Times New Roman" w:cs="Times New Roman"/>
          <w:sz w:val="24"/>
          <w:szCs w:val="24"/>
        </w:rPr>
        <w:t>benefits,</w:t>
      </w:r>
      <w:r w:rsidRPr="001B7873">
        <w:rPr>
          <w:rFonts w:ascii="Times New Roman" w:hAnsi="Times New Roman" w:cs="Times New Roman"/>
          <w:sz w:val="24"/>
          <w:szCs w:val="24"/>
        </w:rPr>
        <w:t xml:space="preserve"> and they’ve always paid it for me. It was about two years when they finally got in touch with me…</w:t>
      </w:r>
      <w:r w:rsidR="00A90F8D" w:rsidRPr="001B7873">
        <w:rPr>
          <w:rFonts w:ascii="Times New Roman" w:hAnsi="Times New Roman" w:cs="Times New Roman"/>
          <w:sz w:val="24"/>
          <w:szCs w:val="24"/>
        </w:rPr>
        <w:t>i</w:t>
      </w:r>
      <w:r w:rsidRPr="001B7873">
        <w:rPr>
          <w:rFonts w:ascii="Times New Roman" w:hAnsi="Times New Roman" w:cs="Times New Roman"/>
          <w:sz w:val="24"/>
          <w:szCs w:val="24"/>
        </w:rPr>
        <w:t xml:space="preserve">t was a letter they sent out to me saying that I owed them just over £4000 of debt for rent. So I was like, woah, I was like nah, that can’t be right. (Occupier #36 – </w:t>
      </w:r>
      <w:r w:rsidR="00E15BC8" w:rsidRPr="001B7873">
        <w:rPr>
          <w:rFonts w:ascii="Times New Roman" w:hAnsi="Times New Roman" w:cs="Times New Roman"/>
          <w:sz w:val="24"/>
          <w:szCs w:val="24"/>
        </w:rPr>
        <w:t>SRS</w:t>
      </w:r>
      <w:r w:rsidRPr="001B7873">
        <w:rPr>
          <w:rFonts w:ascii="Times New Roman" w:hAnsi="Times New Roman" w:cs="Times New Roman"/>
          <w:sz w:val="24"/>
          <w:szCs w:val="24"/>
        </w:rPr>
        <w:t xml:space="preserve"> tenant)</w:t>
      </w:r>
    </w:p>
    <w:p w14:paraId="0B051E92" w14:textId="73AEFD61" w:rsidR="00F71DC0" w:rsidRPr="001B7873" w:rsidRDefault="006A0D4E"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While there is the potential to </w:t>
      </w:r>
      <w:r w:rsidR="00AE7B2F" w:rsidRPr="001B7873">
        <w:rPr>
          <w:rFonts w:ascii="Times New Roman" w:hAnsi="Times New Roman" w:cs="Times New Roman"/>
          <w:sz w:val="24"/>
          <w:szCs w:val="24"/>
        </w:rPr>
        <w:t>mitigate the impact of these changes on those least able to manage their own finances</w:t>
      </w:r>
      <w:r w:rsidRPr="001B7873">
        <w:rPr>
          <w:rFonts w:ascii="Times New Roman" w:hAnsi="Times New Roman" w:cs="Times New Roman"/>
          <w:sz w:val="24"/>
          <w:szCs w:val="24"/>
        </w:rPr>
        <w:t xml:space="preserve"> through</w:t>
      </w:r>
      <w:r w:rsidR="00AE7B2F" w:rsidRPr="001B7873">
        <w:rPr>
          <w:rFonts w:ascii="Times New Roman" w:hAnsi="Times New Roman" w:cs="Times New Roman"/>
          <w:sz w:val="24"/>
          <w:szCs w:val="24"/>
        </w:rPr>
        <w:t xml:space="preserve"> Alternative Payment Arrangements (APAs)</w:t>
      </w:r>
      <w:r w:rsidRPr="001B7873">
        <w:rPr>
          <w:rFonts w:ascii="Times New Roman" w:hAnsi="Times New Roman" w:cs="Times New Roman"/>
          <w:sz w:val="24"/>
          <w:szCs w:val="24"/>
        </w:rPr>
        <w:t>,</w:t>
      </w:r>
      <w:r w:rsidR="00AE7B2F" w:rsidRPr="001B7873">
        <w:rPr>
          <w:rFonts w:ascii="Times New Roman" w:hAnsi="Times New Roman" w:cs="Times New Roman"/>
          <w:sz w:val="24"/>
          <w:szCs w:val="24"/>
        </w:rPr>
        <w:t xml:space="preserve"> which </w:t>
      </w:r>
      <w:r w:rsidR="007746C7" w:rsidRPr="001B7873">
        <w:rPr>
          <w:rFonts w:ascii="Times New Roman" w:hAnsi="Times New Roman" w:cs="Times New Roman"/>
          <w:sz w:val="24"/>
          <w:szCs w:val="24"/>
        </w:rPr>
        <w:t xml:space="preserve">can </w:t>
      </w:r>
      <w:r w:rsidR="00AE7B2F" w:rsidRPr="001B7873">
        <w:rPr>
          <w:rFonts w:ascii="Times New Roman" w:hAnsi="Times New Roman" w:cs="Times New Roman"/>
          <w:sz w:val="24"/>
          <w:szCs w:val="24"/>
        </w:rPr>
        <w:t xml:space="preserve">include </w:t>
      </w:r>
      <w:r w:rsidR="009E13DC" w:rsidRPr="001B7873">
        <w:rPr>
          <w:rFonts w:ascii="Times New Roman" w:hAnsi="Times New Roman" w:cs="Times New Roman"/>
          <w:sz w:val="24"/>
          <w:szCs w:val="24"/>
        </w:rPr>
        <w:t xml:space="preserve">the reinstatement of </w:t>
      </w:r>
      <w:r w:rsidR="00AE7B2F" w:rsidRPr="001B7873">
        <w:rPr>
          <w:rFonts w:ascii="Times New Roman" w:hAnsi="Times New Roman" w:cs="Times New Roman"/>
          <w:sz w:val="24"/>
          <w:szCs w:val="24"/>
        </w:rPr>
        <w:t>‘managed payments’ to a landlord</w:t>
      </w:r>
      <w:r w:rsidR="00FB6901" w:rsidRPr="001B7873">
        <w:rPr>
          <w:rFonts w:ascii="Times New Roman" w:hAnsi="Times New Roman" w:cs="Times New Roman"/>
          <w:sz w:val="24"/>
          <w:szCs w:val="24"/>
        </w:rPr>
        <w:t xml:space="preserve"> (Department for Work and Pensions, 2024a)</w:t>
      </w:r>
      <w:r w:rsidRPr="001B7873">
        <w:rPr>
          <w:rFonts w:ascii="Times New Roman" w:hAnsi="Times New Roman" w:cs="Times New Roman"/>
          <w:sz w:val="24"/>
          <w:szCs w:val="24"/>
        </w:rPr>
        <w:t>,</w:t>
      </w:r>
      <w:r w:rsidR="00F71DC0" w:rsidRPr="001B7873">
        <w:rPr>
          <w:rFonts w:ascii="Times New Roman" w:hAnsi="Times New Roman" w:cs="Times New Roman"/>
          <w:sz w:val="24"/>
          <w:szCs w:val="24"/>
        </w:rPr>
        <w:t xml:space="preserve"> </w:t>
      </w:r>
      <w:r w:rsidR="0036046E" w:rsidRPr="001B7873">
        <w:rPr>
          <w:rFonts w:ascii="Times New Roman" w:hAnsi="Times New Roman" w:cs="Times New Roman"/>
          <w:sz w:val="24"/>
          <w:szCs w:val="24"/>
        </w:rPr>
        <w:t xml:space="preserve">such measures </w:t>
      </w:r>
      <w:r w:rsidR="00A6448C" w:rsidRPr="001B7873">
        <w:rPr>
          <w:rFonts w:ascii="Times New Roman" w:hAnsi="Times New Roman" w:cs="Times New Roman"/>
          <w:sz w:val="24"/>
          <w:szCs w:val="24"/>
        </w:rPr>
        <w:t xml:space="preserve">tend </w:t>
      </w:r>
      <w:r w:rsidR="00577072" w:rsidRPr="001B7873">
        <w:rPr>
          <w:rFonts w:ascii="Times New Roman" w:hAnsi="Times New Roman" w:cs="Times New Roman"/>
          <w:sz w:val="24"/>
          <w:szCs w:val="24"/>
        </w:rPr>
        <w:t xml:space="preserve">to </w:t>
      </w:r>
      <w:r w:rsidR="00F93CDB" w:rsidRPr="001B7873">
        <w:rPr>
          <w:rFonts w:ascii="Times New Roman" w:hAnsi="Times New Roman" w:cs="Times New Roman"/>
          <w:sz w:val="24"/>
          <w:szCs w:val="24"/>
        </w:rPr>
        <w:t>come too late to prevent the accumulation of housing debt</w:t>
      </w:r>
      <w:r w:rsidR="00A6448C" w:rsidRPr="001B7873">
        <w:rPr>
          <w:rFonts w:ascii="Times New Roman" w:hAnsi="Times New Roman" w:cs="Times New Roman"/>
          <w:sz w:val="24"/>
          <w:szCs w:val="24"/>
        </w:rPr>
        <w:t>.</w:t>
      </w:r>
      <w:r w:rsidR="0036046E" w:rsidRPr="001B7873">
        <w:rPr>
          <w:rFonts w:ascii="Times New Roman" w:hAnsi="Times New Roman" w:cs="Times New Roman"/>
          <w:sz w:val="24"/>
          <w:szCs w:val="24"/>
        </w:rPr>
        <w:t xml:space="preserve"> </w:t>
      </w:r>
      <w:r w:rsidR="00A6448C" w:rsidRPr="001B7873">
        <w:rPr>
          <w:rFonts w:ascii="Times New Roman" w:hAnsi="Times New Roman" w:cs="Times New Roman"/>
          <w:sz w:val="24"/>
          <w:szCs w:val="24"/>
        </w:rPr>
        <w:t>A</w:t>
      </w:r>
      <w:r w:rsidR="00F71DC0" w:rsidRPr="001B7873">
        <w:rPr>
          <w:rFonts w:ascii="Times New Roman" w:hAnsi="Times New Roman" w:cs="Times New Roman"/>
          <w:sz w:val="24"/>
          <w:szCs w:val="24"/>
        </w:rPr>
        <w:t>s one respondent noted</w:t>
      </w:r>
      <w:r w:rsidRPr="001B7873">
        <w:rPr>
          <w:rFonts w:ascii="Times New Roman" w:hAnsi="Times New Roman" w:cs="Times New Roman"/>
          <w:sz w:val="24"/>
          <w:szCs w:val="24"/>
        </w:rPr>
        <w:t>:</w:t>
      </w:r>
    </w:p>
    <w:p w14:paraId="5E726B01" w14:textId="207EF674" w:rsidR="00F71DC0" w:rsidRPr="001B7873" w:rsidRDefault="00F71DC0" w:rsidP="004F32F3">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You can arrange Universal Credit to go straight to the landlord but by that time it’s too late</w:t>
      </w:r>
      <w:r w:rsidR="00A90F8D" w:rsidRPr="001B7873">
        <w:rPr>
          <w:rFonts w:ascii="Times New Roman" w:hAnsi="Times New Roman" w:cs="Times New Roman"/>
          <w:sz w:val="24"/>
          <w:szCs w:val="24"/>
        </w:rPr>
        <w:t>.</w:t>
      </w:r>
      <w:r w:rsidRPr="001B7873">
        <w:rPr>
          <w:rFonts w:ascii="Times New Roman" w:hAnsi="Times New Roman" w:cs="Times New Roman"/>
          <w:sz w:val="24"/>
          <w:szCs w:val="24"/>
        </w:rPr>
        <w:t xml:space="preserve"> (Adviser Large Group Discussion #35)</w:t>
      </w:r>
    </w:p>
    <w:p w14:paraId="0DF37F0E" w14:textId="743CEF4B" w:rsidR="00F71DC0" w:rsidRPr="001B7873" w:rsidRDefault="00F71DC0" w:rsidP="00D976C5">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 xml:space="preserve">The </w:t>
      </w:r>
      <w:r w:rsidR="006D09BE" w:rsidRPr="001B7873">
        <w:rPr>
          <w:rFonts w:ascii="Times New Roman" w:hAnsi="Times New Roman" w:cs="Times New Roman"/>
          <w:i/>
          <w:iCs/>
          <w:sz w:val="24"/>
          <w:szCs w:val="24"/>
        </w:rPr>
        <w:t>W</w:t>
      </w:r>
      <w:r w:rsidRPr="001B7873">
        <w:rPr>
          <w:rFonts w:ascii="Times New Roman" w:hAnsi="Times New Roman" w:cs="Times New Roman"/>
          <w:i/>
          <w:iCs/>
          <w:sz w:val="24"/>
          <w:szCs w:val="24"/>
        </w:rPr>
        <w:t xml:space="preserve">ait for the </w:t>
      </w:r>
      <w:r w:rsidR="006D09BE" w:rsidRPr="001B7873">
        <w:rPr>
          <w:rFonts w:ascii="Times New Roman" w:hAnsi="Times New Roman" w:cs="Times New Roman"/>
          <w:i/>
          <w:iCs/>
          <w:sz w:val="24"/>
          <w:szCs w:val="24"/>
        </w:rPr>
        <w:t>F</w:t>
      </w:r>
      <w:r w:rsidRPr="001B7873">
        <w:rPr>
          <w:rFonts w:ascii="Times New Roman" w:hAnsi="Times New Roman" w:cs="Times New Roman"/>
          <w:i/>
          <w:iCs/>
          <w:sz w:val="24"/>
          <w:szCs w:val="24"/>
        </w:rPr>
        <w:t xml:space="preserve">irst </w:t>
      </w:r>
      <w:r w:rsidR="006D09BE" w:rsidRPr="001B7873">
        <w:rPr>
          <w:rFonts w:ascii="Times New Roman" w:hAnsi="Times New Roman" w:cs="Times New Roman"/>
          <w:i/>
          <w:iCs/>
          <w:sz w:val="24"/>
          <w:szCs w:val="24"/>
        </w:rPr>
        <w:t>P</w:t>
      </w:r>
      <w:r w:rsidRPr="001B7873">
        <w:rPr>
          <w:rFonts w:ascii="Times New Roman" w:hAnsi="Times New Roman" w:cs="Times New Roman"/>
          <w:i/>
          <w:iCs/>
          <w:sz w:val="24"/>
          <w:szCs w:val="24"/>
        </w:rPr>
        <w:t xml:space="preserve">ayment and </w:t>
      </w:r>
      <w:r w:rsidR="006D09BE" w:rsidRPr="001B7873">
        <w:rPr>
          <w:rFonts w:ascii="Times New Roman" w:hAnsi="Times New Roman" w:cs="Times New Roman"/>
          <w:i/>
          <w:iCs/>
          <w:sz w:val="24"/>
          <w:szCs w:val="24"/>
        </w:rPr>
        <w:t>A</w:t>
      </w:r>
      <w:r w:rsidRPr="001B7873">
        <w:rPr>
          <w:rFonts w:ascii="Times New Roman" w:hAnsi="Times New Roman" w:cs="Times New Roman"/>
          <w:i/>
          <w:iCs/>
          <w:sz w:val="24"/>
          <w:szCs w:val="24"/>
        </w:rPr>
        <w:t xml:space="preserve">dvance </w:t>
      </w:r>
      <w:r w:rsidR="006D09BE" w:rsidRPr="001B7873">
        <w:rPr>
          <w:rFonts w:ascii="Times New Roman" w:hAnsi="Times New Roman" w:cs="Times New Roman"/>
          <w:i/>
          <w:iCs/>
          <w:sz w:val="24"/>
          <w:szCs w:val="24"/>
        </w:rPr>
        <w:t>P</w:t>
      </w:r>
      <w:r w:rsidRPr="001B7873">
        <w:rPr>
          <w:rFonts w:ascii="Times New Roman" w:hAnsi="Times New Roman" w:cs="Times New Roman"/>
          <w:i/>
          <w:iCs/>
          <w:sz w:val="24"/>
          <w:szCs w:val="24"/>
        </w:rPr>
        <w:t>ayments</w:t>
      </w:r>
    </w:p>
    <w:p w14:paraId="36B7F01F" w14:textId="1A43B5E6" w:rsidR="00F71DC0" w:rsidRPr="001B7873" w:rsidRDefault="00F71DC0" w:rsidP="004F32F3">
      <w:pPr>
        <w:tabs>
          <w:tab w:val="num" w:pos="720"/>
        </w:tabs>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One </w:t>
      </w:r>
      <w:r w:rsidR="008700A4" w:rsidRPr="001B7873">
        <w:rPr>
          <w:rFonts w:ascii="Times New Roman" w:hAnsi="Times New Roman" w:cs="Times New Roman"/>
          <w:sz w:val="24"/>
          <w:szCs w:val="24"/>
        </w:rPr>
        <w:t xml:space="preserve">problematic </w:t>
      </w:r>
      <w:r w:rsidRPr="001B7873">
        <w:rPr>
          <w:rFonts w:ascii="Times New Roman" w:hAnsi="Times New Roman" w:cs="Times New Roman"/>
          <w:sz w:val="24"/>
          <w:szCs w:val="24"/>
        </w:rPr>
        <w:t xml:space="preserve">aspect of the UC system reported by </w:t>
      </w:r>
      <w:proofErr w:type="gramStart"/>
      <w:r w:rsidRPr="001B7873">
        <w:rPr>
          <w:rFonts w:ascii="Times New Roman" w:hAnsi="Times New Roman" w:cs="Times New Roman"/>
          <w:sz w:val="24"/>
          <w:szCs w:val="24"/>
        </w:rPr>
        <w:t>a number of</w:t>
      </w:r>
      <w:proofErr w:type="gramEnd"/>
      <w:r w:rsidRPr="001B7873">
        <w:rPr>
          <w:rFonts w:ascii="Times New Roman" w:hAnsi="Times New Roman" w:cs="Times New Roman"/>
          <w:sz w:val="24"/>
          <w:szCs w:val="24"/>
        </w:rPr>
        <w:t xml:space="preserve"> our respondents was the wait for the first UC payment</w:t>
      </w:r>
      <w:r w:rsidR="008700A4" w:rsidRPr="001B7873">
        <w:rPr>
          <w:rFonts w:ascii="Times New Roman" w:hAnsi="Times New Roman" w:cs="Times New Roman"/>
          <w:sz w:val="24"/>
          <w:szCs w:val="24"/>
        </w:rPr>
        <w:t>, which is usually five weeks for new applicants.</w:t>
      </w:r>
      <w:r w:rsidRPr="001B7873">
        <w:rPr>
          <w:rFonts w:ascii="Times New Roman" w:hAnsi="Times New Roman" w:cs="Times New Roman"/>
          <w:sz w:val="24"/>
          <w:szCs w:val="24"/>
        </w:rPr>
        <w:t xml:space="preserve"> </w:t>
      </w:r>
      <w:r w:rsidR="008700A4" w:rsidRPr="001B7873">
        <w:rPr>
          <w:rFonts w:ascii="Times New Roman" w:hAnsi="Times New Roman" w:cs="Times New Roman"/>
          <w:sz w:val="24"/>
          <w:szCs w:val="24"/>
        </w:rPr>
        <w:t>A</w:t>
      </w:r>
      <w:r w:rsidRPr="001B7873">
        <w:rPr>
          <w:rFonts w:ascii="Times New Roman" w:hAnsi="Times New Roman" w:cs="Times New Roman"/>
          <w:sz w:val="24"/>
          <w:szCs w:val="24"/>
        </w:rPr>
        <w:t xml:space="preserve">sked </w:t>
      </w:r>
      <w:r w:rsidR="00734F4E" w:rsidRPr="001B7873">
        <w:rPr>
          <w:rFonts w:ascii="Times New Roman" w:hAnsi="Times New Roman" w:cs="Times New Roman"/>
          <w:sz w:val="24"/>
          <w:szCs w:val="24"/>
        </w:rPr>
        <w:t xml:space="preserve">about the reasons for </w:t>
      </w:r>
      <w:r w:rsidRPr="001B7873">
        <w:rPr>
          <w:rFonts w:ascii="Times New Roman" w:hAnsi="Times New Roman" w:cs="Times New Roman"/>
          <w:sz w:val="24"/>
          <w:szCs w:val="24"/>
        </w:rPr>
        <w:t>rent</w:t>
      </w:r>
      <w:r w:rsidR="00734F4E" w:rsidRPr="001B7873">
        <w:rPr>
          <w:rFonts w:ascii="Times New Roman" w:hAnsi="Times New Roman" w:cs="Times New Roman"/>
          <w:sz w:val="24"/>
          <w:szCs w:val="24"/>
        </w:rPr>
        <w:t xml:space="preserve"> arrears</w:t>
      </w:r>
      <w:r w:rsidRPr="001B7873">
        <w:rPr>
          <w:rFonts w:ascii="Times New Roman" w:hAnsi="Times New Roman" w:cs="Times New Roman"/>
          <w:sz w:val="24"/>
          <w:szCs w:val="24"/>
        </w:rPr>
        <w:t xml:space="preserve">, one </w:t>
      </w:r>
      <w:r w:rsidR="00B74421" w:rsidRPr="001B7873">
        <w:rPr>
          <w:rFonts w:ascii="Times New Roman" w:hAnsi="Times New Roman" w:cs="Times New Roman"/>
          <w:sz w:val="24"/>
          <w:szCs w:val="24"/>
        </w:rPr>
        <w:t xml:space="preserve">local authority </w:t>
      </w:r>
      <w:r w:rsidR="009F0808" w:rsidRPr="001B7873">
        <w:rPr>
          <w:rFonts w:ascii="Times New Roman" w:hAnsi="Times New Roman" w:cs="Times New Roman"/>
          <w:sz w:val="24"/>
          <w:szCs w:val="24"/>
        </w:rPr>
        <w:t>case worker</w:t>
      </w:r>
      <w:r w:rsidR="00B74421" w:rsidRPr="001B7873">
        <w:rPr>
          <w:rFonts w:ascii="Times New Roman" w:hAnsi="Times New Roman" w:cs="Times New Roman"/>
          <w:sz w:val="24"/>
          <w:szCs w:val="24"/>
        </w:rPr>
        <w:t xml:space="preserve"> noted</w:t>
      </w:r>
      <w:r w:rsidR="00734F4E" w:rsidRPr="001B7873">
        <w:rPr>
          <w:rFonts w:ascii="Times New Roman" w:hAnsi="Times New Roman" w:cs="Times New Roman"/>
          <w:sz w:val="24"/>
          <w:szCs w:val="24"/>
        </w:rPr>
        <w:t xml:space="preserve"> that</w:t>
      </w:r>
      <w:r w:rsidRPr="001B7873">
        <w:rPr>
          <w:rFonts w:ascii="Times New Roman" w:hAnsi="Times New Roman" w:cs="Times New Roman"/>
          <w:sz w:val="24"/>
          <w:szCs w:val="24"/>
        </w:rPr>
        <w:t>:</w:t>
      </w:r>
    </w:p>
    <w:p w14:paraId="5A3ABD20" w14:textId="533AC076" w:rsidR="00F71DC0" w:rsidRPr="001B7873" w:rsidRDefault="00B74421" w:rsidP="004F32F3">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w:t>
      </w:r>
      <w:r w:rsidR="00734F4E" w:rsidRPr="001B7873">
        <w:rPr>
          <w:rFonts w:ascii="Times New Roman" w:hAnsi="Times New Roman" w:cs="Times New Roman"/>
          <w:sz w:val="24"/>
          <w:szCs w:val="24"/>
        </w:rPr>
        <w:t>C</w:t>
      </w:r>
      <w:r w:rsidRPr="001B7873">
        <w:rPr>
          <w:rFonts w:ascii="Times New Roman" w:hAnsi="Times New Roman" w:cs="Times New Roman"/>
          <w:sz w:val="24"/>
          <w:szCs w:val="24"/>
        </w:rPr>
        <w:t>laimants] ha</w:t>
      </w:r>
      <w:r w:rsidR="00F71DC0" w:rsidRPr="001B7873">
        <w:rPr>
          <w:rFonts w:ascii="Times New Roman" w:hAnsi="Times New Roman" w:cs="Times New Roman"/>
          <w:sz w:val="24"/>
          <w:szCs w:val="24"/>
        </w:rPr>
        <w:t>ve gone from being on Housing Benefit, which is paid weekly, to then being on Universal Credit. The first payment is already a month behind. They’re not used to it, they mess up, that first payment doesn’t get made for one reason or another, and then they’re a month or two behind by the time they get something sorted. And then they’ll kind of stay roughly around that level. (</w:t>
      </w:r>
      <w:r w:rsidR="009F0808" w:rsidRPr="001B7873">
        <w:rPr>
          <w:rFonts w:ascii="Times New Roman" w:hAnsi="Times New Roman" w:cs="Times New Roman"/>
          <w:sz w:val="24"/>
          <w:szCs w:val="24"/>
        </w:rPr>
        <w:t>Local Authority Case Worker</w:t>
      </w:r>
      <w:r w:rsidR="00F71DC0" w:rsidRPr="001B7873">
        <w:rPr>
          <w:rFonts w:ascii="Times New Roman" w:hAnsi="Times New Roman" w:cs="Times New Roman"/>
          <w:sz w:val="24"/>
          <w:szCs w:val="24"/>
        </w:rPr>
        <w:t xml:space="preserve"> #3)</w:t>
      </w:r>
    </w:p>
    <w:p w14:paraId="777AE81E" w14:textId="752AE69D" w:rsidR="00734F4E" w:rsidRPr="001B7873" w:rsidRDefault="00F71DC0" w:rsidP="00D976C5">
      <w:pPr>
        <w:tabs>
          <w:tab w:val="num" w:pos="720"/>
        </w:tabs>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Those unable to cope financially during this time can apply for an ‘advance payment’ equivalent to their first estimated payment. This is then repaid over the next 24 months as a </w:t>
      </w:r>
      <w:r w:rsidRPr="001B7873">
        <w:rPr>
          <w:rFonts w:ascii="Times New Roman" w:hAnsi="Times New Roman" w:cs="Times New Roman"/>
          <w:sz w:val="24"/>
          <w:szCs w:val="24"/>
        </w:rPr>
        <w:lastRenderedPageBreak/>
        <w:t xml:space="preserve">deduction from their monthly UC payment. </w:t>
      </w:r>
      <w:r w:rsidR="00082BD5" w:rsidRPr="001B7873">
        <w:rPr>
          <w:rFonts w:ascii="Times New Roman" w:hAnsi="Times New Roman" w:cs="Times New Roman"/>
          <w:sz w:val="24"/>
          <w:szCs w:val="24"/>
        </w:rPr>
        <w:t xml:space="preserve">Our </w:t>
      </w:r>
      <w:r w:rsidR="00FC5C2D" w:rsidRPr="001B7873">
        <w:rPr>
          <w:rFonts w:ascii="Times New Roman" w:hAnsi="Times New Roman" w:cs="Times New Roman"/>
          <w:sz w:val="24"/>
          <w:szCs w:val="24"/>
        </w:rPr>
        <w:t>evidence suggest</w:t>
      </w:r>
      <w:r w:rsidR="00082BD5" w:rsidRPr="001B7873">
        <w:rPr>
          <w:rFonts w:ascii="Times New Roman" w:hAnsi="Times New Roman" w:cs="Times New Roman"/>
          <w:sz w:val="24"/>
          <w:szCs w:val="24"/>
        </w:rPr>
        <w:t>s</w:t>
      </w:r>
      <w:r w:rsidR="00FC5C2D" w:rsidRPr="001B7873">
        <w:rPr>
          <w:rFonts w:ascii="Times New Roman" w:hAnsi="Times New Roman" w:cs="Times New Roman"/>
          <w:sz w:val="24"/>
          <w:szCs w:val="24"/>
        </w:rPr>
        <w:t xml:space="preserve"> that</w:t>
      </w:r>
      <w:r w:rsidR="00487681" w:rsidRPr="001B7873">
        <w:rPr>
          <w:rFonts w:ascii="Times New Roman" w:hAnsi="Times New Roman" w:cs="Times New Roman"/>
          <w:sz w:val="24"/>
          <w:szCs w:val="24"/>
        </w:rPr>
        <w:t xml:space="preserve"> </w:t>
      </w:r>
      <w:r w:rsidR="00082BD5" w:rsidRPr="001B7873">
        <w:rPr>
          <w:rFonts w:ascii="Times New Roman" w:hAnsi="Times New Roman" w:cs="Times New Roman"/>
          <w:sz w:val="24"/>
          <w:szCs w:val="24"/>
        </w:rPr>
        <w:t>measures</w:t>
      </w:r>
      <w:r w:rsidR="00FC5C2D" w:rsidRPr="001B7873">
        <w:rPr>
          <w:rFonts w:ascii="Times New Roman" w:hAnsi="Times New Roman" w:cs="Times New Roman"/>
          <w:sz w:val="24"/>
          <w:szCs w:val="24"/>
        </w:rPr>
        <w:t xml:space="preserve"> such as this</w:t>
      </w:r>
      <w:r w:rsidR="00487681" w:rsidRPr="001B7873">
        <w:rPr>
          <w:rFonts w:ascii="Times New Roman" w:hAnsi="Times New Roman" w:cs="Times New Roman"/>
          <w:sz w:val="24"/>
          <w:szCs w:val="24"/>
        </w:rPr>
        <w:t xml:space="preserve"> to encourage citizens to take on more responsibility for aspects of their lives, including managing their own finances, has not been matched by the provision of support necessary to facilitate that move. </w:t>
      </w:r>
      <w:r w:rsidR="00FC5C2D" w:rsidRPr="001B7873">
        <w:rPr>
          <w:rFonts w:ascii="Times New Roman" w:hAnsi="Times New Roman" w:cs="Times New Roman"/>
          <w:sz w:val="24"/>
          <w:szCs w:val="24"/>
        </w:rPr>
        <w:t>This</w:t>
      </w:r>
      <w:r w:rsidR="00487681" w:rsidRPr="001B7873">
        <w:rPr>
          <w:rFonts w:ascii="Times New Roman" w:hAnsi="Times New Roman" w:cs="Times New Roman"/>
          <w:sz w:val="24"/>
          <w:szCs w:val="24"/>
        </w:rPr>
        <w:t xml:space="preserve"> was made apparent by a Senior Council Officer in interview when they suggested that some claimant’s did not understand the implications of an advance payment: </w:t>
      </w:r>
    </w:p>
    <w:p w14:paraId="4127D1BE" w14:textId="419D922A" w:rsidR="00734F4E" w:rsidRPr="001B7873" w:rsidRDefault="00734F4E" w:rsidP="004F32F3">
      <w:pPr>
        <w:tabs>
          <w:tab w:val="num" w:pos="720"/>
        </w:tabs>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I think there does need to be more understanding of the system by people claiming it. They do need to understand that if, for example, they ask for an advance payment, it’s a loan. It’s not extra. (Senior Council Officer #16)</w:t>
      </w:r>
    </w:p>
    <w:p w14:paraId="1A766C5D" w14:textId="67BDCB0A" w:rsidR="00F71DC0" w:rsidRPr="001B7873" w:rsidRDefault="00CB6889" w:rsidP="004F32F3">
      <w:pPr>
        <w:tabs>
          <w:tab w:val="num" w:pos="720"/>
        </w:tabs>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Significantly, </w:t>
      </w:r>
      <w:r w:rsidR="00734F4E" w:rsidRPr="001B7873">
        <w:rPr>
          <w:rFonts w:ascii="Times New Roman" w:hAnsi="Times New Roman" w:cs="Times New Roman"/>
          <w:sz w:val="24"/>
          <w:szCs w:val="24"/>
        </w:rPr>
        <w:t>one local authority housing officer suggested</w:t>
      </w:r>
      <w:r w:rsidRPr="001B7873">
        <w:rPr>
          <w:rFonts w:ascii="Times New Roman" w:hAnsi="Times New Roman" w:cs="Times New Roman"/>
          <w:sz w:val="24"/>
          <w:szCs w:val="24"/>
        </w:rPr>
        <w:t xml:space="preserve"> that</w:t>
      </w:r>
      <w:r w:rsidR="00734F4E" w:rsidRPr="001B7873">
        <w:rPr>
          <w:rFonts w:ascii="Times New Roman" w:hAnsi="Times New Roman" w:cs="Times New Roman"/>
          <w:sz w:val="24"/>
          <w:szCs w:val="24"/>
        </w:rPr>
        <w:t xml:space="preserve"> </w:t>
      </w:r>
      <w:r w:rsidR="00AF022A" w:rsidRPr="001B7873">
        <w:rPr>
          <w:rFonts w:ascii="Times New Roman" w:hAnsi="Times New Roman" w:cs="Times New Roman"/>
          <w:sz w:val="24"/>
          <w:szCs w:val="24"/>
        </w:rPr>
        <w:t xml:space="preserve">advance payments </w:t>
      </w:r>
      <w:r w:rsidR="00734F4E" w:rsidRPr="001B7873">
        <w:rPr>
          <w:rFonts w:ascii="Times New Roman" w:hAnsi="Times New Roman" w:cs="Times New Roman"/>
          <w:sz w:val="24"/>
          <w:szCs w:val="24"/>
        </w:rPr>
        <w:t>can be a source of inescapable debt for</w:t>
      </w:r>
      <w:r w:rsidR="00F71DC0" w:rsidRPr="001B7873">
        <w:rPr>
          <w:rFonts w:ascii="Times New Roman" w:hAnsi="Times New Roman" w:cs="Times New Roman"/>
          <w:sz w:val="24"/>
          <w:szCs w:val="24"/>
        </w:rPr>
        <w:t xml:space="preserve"> those </w:t>
      </w:r>
      <w:r w:rsidR="00734F4E" w:rsidRPr="001B7873">
        <w:rPr>
          <w:rFonts w:ascii="Times New Roman" w:hAnsi="Times New Roman" w:cs="Times New Roman"/>
          <w:sz w:val="24"/>
          <w:szCs w:val="24"/>
        </w:rPr>
        <w:t>in receipt of</w:t>
      </w:r>
      <w:r w:rsidR="00F71DC0" w:rsidRPr="001B7873">
        <w:rPr>
          <w:rFonts w:ascii="Times New Roman" w:hAnsi="Times New Roman" w:cs="Times New Roman"/>
          <w:sz w:val="24"/>
          <w:szCs w:val="24"/>
        </w:rPr>
        <w:t xml:space="preserve"> </w:t>
      </w:r>
      <w:r w:rsidR="00AF022A" w:rsidRPr="001B7873">
        <w:rPr>
          <w:rFonts w:ascii="Times New Roman" w:hAnsi="Times New Roman" w:cs="Times New Roman"/>
          <w:sz w:val="24"/>
          <w:szCs w:val="24"/>
        </w:rPr>
        <w:t>them</w:t>
      </w:r>
      <w:r w:rsidR="00F71DC0" w:rsidRPr="001B7873">
        <w:rPr>
          <w:rFonts w:ascii="Times New Roman" w:hAnsi="Times New Roman" w:cs="Times New Roman"/>
          <w:sz w:val="24"/>
          <w:szCs w:val="24"/>
        </w:rPr>
        <w:t>:</w:t>
      </w:r>
    </w:p>
    <w:p w14:paraId="4C27E94D" w14:textId="09DE1325" w:rsidR="00F71DC0" w:rsidRPr="001B7873" w:rsidRDefault="00AF022A" w:rsidP="004F32F3">
      <w:pPr>
        <w:tabs>
          <w:tab w:val="num" w:pos="720"/>
        </w:tabs>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O</w:t>
      </w:r>
      <w:r w:rsidR="00F71DC0" w:rsidRPr="001B7873">
        <w:rPr>
          <w:rFonts w:ascii="Times New Roman" w:hAnsi="Times New Roman" w:cs="Times New Roman"/>
          <w:sz w:val="24"/>
          <w:szCs w:val="24"/>
        </w:rPr>
        <w:t xml:space="preserve">n Universal Credit, if you get even slightly behind you’re never coming back. You’re done, that’s it. Until you get a job, that is it, you are in debt now. There is no way back, even £100 or £200, so it’s like… It’s </w:t>
      </w:r>
      <w:proofErr w:type="gramStart"/>
      <w:r w:rsidR="00F71DC0" w:rsidRPr="001B7873">
        <w:rPr>
          <w:rFonts w:ascii="Times New Roman" w:hAnsi="Times New Roman" w:cs="Times New Roman"/>
          <w:sz w:val="24"/>
          <w:szCs w:val="24"/>
        </w:rPr>
        <w:t>a really easy</w:t>
      </w:r>
      <w:proofErr w:type="gramEnd"/>
      <w:r w:rsidR="00F71DC0" w:rsidRPr="001B7873">
        <w:rPr>
          <w:rFonts w:ascii="Times New Roman" w:hAnsi="Times New Roman" w:cs="Times New Roman"/>
          <w:sz w:val="24"/>
          <w:szCs w:val="24"/>
        </w:rPr>
        <w:t xml:space="preserve"> slippery slope. (</w:t>
      </w:r>
      <w:r w:rsidR="00E27DB9" w:rsidRPr="001B7873">
        <w:rPr>
          <w:rFonts w:ascii="Times New Roman" w:hAnsi="Times New Roman" w:cs="Times New Roman"/>
          <w:sz w:val="24"/>
          <w:szCs w:val="24"/>
        </w:rPr>
        <w:t>Local Authority Engagement Officer</w:t>
      </w:r>
      <w:r w:rsidR="00F71DC0" w:rsidRPr="001B7873">
        <w:rPr>
          <w:rFonts w:ascii="Times New Roman" w:hAnsi="Times New Roman" w:cs="Times New Roman"/>
          <w:sz w:val="24"/>
          <w:szCs w:val="24"/>
        </w:rPr>
        <w:t xml:space="preserve"> #2)</w:t>
      </w:r>
    </w:p>
    <w:p w14:paraId="12909714" w14:textId="65BAB9F3" w:rsidR="00CB6889" w:rsidRPr="001B7873" w:rsidRDefault="00DD54EA"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The wait for the first payment coupled with advance payments appear</w:t>
      </w:r>
      <w:r w:rsidR="008445F4" w:rsidRPr="001B7873">
        <w:rPr>
          <w:rFonts w:ascii="Times New Roman" w:hAnsi="Times New Roman" w:cs="Times New Roman"/>
          <w:sz w:val="24"/>
          <w:szCs w:val="24"/>
        </w:rPr>
        <w:t>s</w:t>
      </w:r>
      <w:r w:rsidRPr="001B7873">
        <w:rPr>
          <w:rFonts w:ascii="Times New Roman" w:hAnsi="Times New Roman" w:cs="Times New Roman"/>
          <w:sz w:val="24"/>
          <w:szCs w:val="24"/>
        </w:rPr>
        <w:t xml:space="preserve"> to have a significant </w:t>
      </w:r>
      <w:r w:rsidR="00620384" w:rsidRPr="001B7873">
        <w:rPr>
          <w:rFonts w:ascii="Times New Roman" w:hAnsi="Times New Roman" w:cs="Times New Roman"/>
          <w:sz w:val="24"/>
          <w:szCs w:val="24"/>
        </w:rPr>
        <w:t xml:space="preserve">effect </w:t>
      </w:r>
      <w:r w:rsidRPr="001B7873">
        <w:rPr>
          <w:rFonts w:ascii="Times New Roman" w:hAnsi="Times New Roman" w:cs="Times New Roman"/>
          <w:sz w:val="24"/>
          <w:szCs w:val="24"/>
        </w:rPr>
        <w:t>o</w:t>
      </w:r>
      <w:r w:rsidR="00620384" w:rsidRPr="001B7873">
        <w:rPr>
          <w:rFonts w:ascii="Times New Roman" w:hAnsi="Times New Roman" w:cs="Times New Roman"/>
          <w:sz w:val="24"/>
          <w:szCs w:val="24"/>
        </w:rPr>
        <w:t xml:space="preserve">n the likelihood of a </w:t>
      </w:r>
      <w:r w:rsidRPr="001B7873">
        <w:rPr>
          <w:rFonts w:ascii="Times New Roman" w:hAnsi="Times New Roman" w:cs="Times New Roman"/>
          <w:sz w:val="24"/>
          <w:szCs w:val="24"/>
        </w:rPr>
        <w:t>claim</w:t>
      </w:r>
      <w:r w:rsidR="008445F4" w:rsidRPr="001B7873">
        <w:rPr>
          <w:rFonts w:ascii="Times New Roman" w:hAnsi="Times New Roman" w:cs="Times New Roman"/>
          <w:sz w:val="24"/>
          <w:szCs w:val="24"/>
        </w:rPr>
        <w:t>ant</w:t>
      </w:r>
      <w:r w:rsidR="00620384" w:rsidRPr="001B7873">
        <w:rPr>
          <w:rFonts w:ascii="Times New Roman" w:hAnsi="Times New Roman" w:cs="Times New Roman"/>
          <w:sz w:val="24"/>
          <w:szCs w:val="24"/>
        </w:rPr>
        <w:t xml:space="preserve"> </w:t>
      </w:r>
      <w:r w:rsidRPr="001B7873">
        <w:rPr>
          <w:rFonts w:ascii="Times New Roman" w:hAnsi="Times New Roman" w:cs="Times New Roman"/>
          <w:sz w:val="24"/>
          <w:szCs w:val="24"/>
        </w:rPr>
        <w:t>fa</w:t>
      </w:r>
      <w:r w:rsidR="00F068EF" w:rsidRPr="001B7873">
        <w:rPr>
          <w:rFonts w:ascii="Times New Roman" w:hAnsi="Times New Roman" w:cs="Times New Roman"/>
          <w:sz w:val="24"/>
          <w:szCs w:val="24"/>
        </w:rPr>
        <w:t>l</w:t>
      </w:r>
      <w:r w:rsidRPr="001B7873">
        <w:rPr>
          <w:rFonts w:ascii="Times New Roman" w:hAnsi="Times New Roman" w:cs="Times New Roman"/>
          <w:sz w:val="24"/>
          <w:szCs w:val="24"/>
        </w:rPr>
        <w:t xml:space="preserve">ling into rent arrears and consequently </w:t>
      </w:r>
      <w:r w:rsidR="00620384" w:rsidRPr="001B7873">
        <w:rPr>
          <w:rFonts w:ascii="Times New Roman" w:hAnsi="Times New Roman" w:cs="Times New Roman"/>
          <w:sz w:val="24"/>
          <w:szCs w:val="24"/>
        </w:rPr>
        <w:t xml:space="preserve">facing </w:t>
      </w:r>
      <w:r w:rsidRPr="001B7873">
        <w:rPr>
          <w:rFonts w:ascii="Times New Roman" w:hAnsi="Times New Roman" w:cs="Times New Roman"/>
          <w:sz w:val="24"/>
          <w:szCs w:val="24"/>
        </w:rPr>
        <w:t xml:space="preserve">the threat of </w:t>
      </w:r>
      <w:r w:rsidR="00620384" w:rsidRPr="001B7873">
        <w:rPr>
          <w:rFonts w:ascii="Times New Roman" w:hAnsi="Times New Roman" w:cs="Times New Roman"/>
          <w:sz w:val="24"/>
          <w:szCs w:val="24"/>
        </w:rPr>
        <w:t>home loss</w:t>
      </w:r>
      <w:r w:rsidRPr="001B7873">
        <w:rPr>
          <w:rFonts w:ascii="Times New Roman" w:hAnsi="Times New Roman" w:cs="Times New Roman"/>
          <w:sz w:val="24"/>
          <w:szCs w:val="24"/>
        </w:rPr>
        <w:t>.</w:t>
      </w:r>
      <w:r w:rsidR="00620384" w:rsidRPr="001B7873">
        <w:rPr>
          <w:rFonts w:ascii="Times New Roman" w:hAnsi="Times New Roman" w:cs="Times New Roman"/>
          <w:sz w:val="24"/>
          <w:szCs w:val="24"/>
        </w:rPr>
        <w:t xml:space="preserve"> </w:t>
      </w:r>
      <w:r w:rsidR="00E72FB0" w:rsidRPr="001B7873">
        <w:rPr>
          <w:rFonts w:ascii="Times New Roman" w:hAnsi="Times New Roman" w:cs="Times New Roman"/>
          <w:sz w:val="24"/>
          <w:szCs w:val="24"/>
        </w:rPr>
        <w:t xml:space="preserve">As this </w:t>
      </w:r>
      <w:r w:rsidR="008700A4" w:rsidRPr="001B7873">
        <w:rPr>
          <w:rFonts w:ascii="Times New Roman" w:hAnsi="Times New Roman" w:cs="Times New Roman"/>
          <w:sz w:val="24"/>
          <w:szCs w:val="24"/>
        </w:rPr>
        <w:t>SRS tenant</w:t>
      </w:r>
      <w:r w:rsidR="00E72FB0" w:rsidRPr="001B7873">
        <w:rPr>
          <w:rFonts w:ascii="Times New Roman" w:hAnsi="Times New Roman" w:cs="Times New Roman"/>
          <w:sz w:val="24"/>
          <w:szCs w:val="24"/>
        </w:rPr>
        <w:t xml:space="preserve"> noted, their arrears were due</w:t>
      </w:r>
      <w:r w:rsidR="008700A4" w:rsidRPr="001B7873">
        <w:rPr>
          <w:rFonts w:ascii="Times New Roman" w:hAnsi="Times New Roman" w:cs="Times New Roman"/>
          <w:sz w:val="24"/>
          <w:szCs w:val="24"/>
        </w:rPr>
        <w:t xml:space="preserve"> ‘</w:t>
      </w:r>
      <w:r w:rsidR="00E72FB0" w:rsidRPr="001B7873">
        <w:rPr>
          <w:rFonts w:ascii="Times New Roman" w:hAnsi="Times New Roman" w:cs="Times New Roman"/>
          <w:sz w:val="24"/>
          <w:szCs w:val="24"/>
        </w:rPr>
        <w:t>purely because of the delay between my housing benefit getting started and stopped</w:t>
      </w:r>
      <w:r w:rsidR="008700A4" w:rsidRPr="001B7873">
        <w:rPr>
          <w:rFonts w:ascii="Times New Roman" w:hAnsi="Times New Roman" w:cs="Times New Roman"/>
          <w:sz w:val="24"/>
          <w:szCs w:val="24"/>
        </w:rPr>
        <w:t>’</w:t>
      </w:r>
      <w:r w:rsidR="00263956" w:rsidRPr="001B7873">
        <w:rPr>
          <w:rFonts w:ascii="Times New Roman" w:hAnsi="Times New Roman" w:cs="Times New Roman"/>
          <w:sz w:val="24"/>
          <w:szCs w:val="24"/>
        </w:rPr>
        <w:t xml:space="preserve"> (SRS Tenant #24).</w:t>
      </w:r>
      <w:r w:rsidR="00E72FB0" w:rsidRPr="001B7873">
        <w:rPr>
          <w:rFonts w:ascii="Times New Roman" w:hAnsi="Times New Roman" w:cs="Times New Roman"/>
          <w:sz w:val="24"/>
          <w:szCs w:val="24"/>
        </w:rPr>
        <w:t xml:space="preserve"> </w:t>
      </w:r>
      <w:r w:rsidRPr="001B7873">
        <w:rPr>
          <w:rFonts w:ascii="Times New Roman" w:hAnsi="Times New Roman" w:cs="Times New Roman"/>
          <w:sz w:val="24"/>
          <w:szCs w:val="24"/>
        </w:rPr>
        <w:t>Th</w:t>
      </w:r>
      <w:r w:rsidR="00FF0450" w:rsidRPr="001B7873">
        <w:rPr>
          <w:rFonts w:ascii="Times New Roman" w:hAnsi="Times New Roman" w:cs="Times New Roman"/>
          <w:sz w:val="24"/>
          <w:szCs w:val="24"/>
        </w:rPr>
        <w:t xml:space="preserve">e significance of the delay </w:t>
      </w:r>
      <w:r w:rsidRPr="001B7873">
        <w:rPr>
          <w:rFonts w:ascii="Times New Roman" w:hAnsi="Times New Roman" w:cs="Times New Roman"/>
          <w:sz w:val="24"/>
          <w:szCs w:val="24"/>
        </w:rPr>
        <w:t xml:space="preserve">is </w:t>
      </w:r>
      <w:r w:rsidR="00FF0450" w:rsidRPr="001B7873">
        <w:rPr>
          <w:rFonts w:ascii="Times New Roman" w:hAnsi="Times New Roman" w:cs="Times New Roman"/>
          <w:sz w:val="24"/>
          <w:szCs w:val="24"/>
        </w:rPr>
        <w:t>highlighted</w:t>
      </w:r>
      <w:r w:rsidRPr="001B7873">
        <w:rPr>
          <w:rFonts w:ascii="Times New Roman" w:hAnsi="Times New Roman" w:cs="Times New Roman"/>
          <w:sz w:val="24"/>
          <w:szCs w:val="24"/>
        </w:rPr>
        <w:t xml:space="preserve"> by </w:t>
      </w:r>
      <w:r w:rsidR="00620384" w:rsidRPr="001B7873">
        <w:rPr>
          <w:rFonts w:ascii="Times New Roman" w:hAnsi="Times New Roman" w:cs="Times New Roman"/>
          <w:sz w:val="24"/>
          <w:szCs w:val="24"/>
        </w:rPr>
        <w:t xml:space="preserve">Hardie </w:t>
      </w:r>
      <w:r w:rsidRPr="001B7873">
        <w:rPr>
          <w:rFonts w:ascii="Times New Roman" w:hAnsi="Times New Roman" w:cs="Times New Roman"/>
          <w:sz w:val="24"/>
          <w:szCs w:val="24"/>
        </w:rPr>
        <w:t xml:space="preserve">who </w:t>
      </w:r>
      <w:r w:rsidR="00620384" w:rsidRPr="001B7873">
        <w:rPr>
          <w:rFonts w:ascii="Times New Roman" w:hAnsi="Times New Roman" w:cs="Times New Roman"/>
          <w:sz w:val="24"/>
          <w:szCs w:val="24"/>
        </w:rPr>
        <w:t>identifies the numerous ways in which UC impacts on housing insecurity including the gap in income left by the wait for the first payment</w:t>
      </w:r>
      <w:r w:rsidRPr="001B7873">
        <w:rPr>
          <w:rFonts w:ascii="Times New Roman" w:hAnsi="Times New Roman" w:cs="Times New Roman"/>
          <w:sz w:val="24"/>
          <w:szCs w:val="24"/>
        </w:rPr>
        <w:t xml:space="preserve"> and </w:t>
      </w:r>
      <w:r w:rsidR="00620384" w:rsidRPr="001B7873">
        <w:rPr>
          <w:rFonts w:ascii="Times New Roman" w:hAnsi="Times New Roman" w:cs="Times New Roman"/>
          <w:sz w:val="24"/>
          <w:szCs w:val="24"/>
        </w:rPr>
        <w:t xml:space="preserve">advance payments that </w:t>
      </w:r>
      <w:r w:rsidRPr="001B7873">
        <w:rPr>
          <w:rFonts w:ascii="Times New Roman" w:hAnsi="Times New Roman" w:cs="Times New Roman"/>
          <w:sz w:val="24"/>
          <w:szCs w:val="24"/>
        </w:rPr>
        <w:t>‘leave claimants with the choice of hardship now or hardship later</w:t>
      </w:r>
      <w:r w:rsidR="00D66271" w:rsidRPr="001B7873">
        <w:rPr>
          <w:rFonts w:ascii="Times New Roman" w:hAnsi="Times New Roman" w:cs="Times New Roman"/>
          <w:sz w:val="24"/>
          <w:szCs w:val="24"/>
        </w:rPr>
        <w:t xml:space="preserve">’ </w:t>
      </w:r>
      <w:r w:rsidR="00D66271" w:rsidRPr="001B7873">
        <w:rPr>
          <w:rFonts w:ascii="Times New Roman" w:hAnsi="Times New Roman" w:cs="Times New Roman"/>
          <w:sz w:val="24"/>
          <w:szCs w:val="24"/>
        </w:rPr>
        <w:fldChar w:fldCharType="begin" w:fldLock="1"/>
      </w:r>
      <w:r w:rsidR="005B2964" w:rsidRPr="001B7873">
        <w:rPr>
          <w:rFonts w:ascii="Times New Roman" w:hAnsi="Times New Roman" w:cs="Times New Roman"/>
          <w:sz w:val="24"/>
          <w:szCs w:val="24"/>
        </w:rPr>
        <w:instrText>ADDIN CSL_CITATION {"citationItems":[{"id":"ITEM-1","itemData":{"DOI":"10.1017/s1474746422000379","ISSN":"1474-7464","abstract":"Universal Credit (UC) has been rolling out since 2013 to radically alter the UK welfare system. Several UC design features, and its changes to benefit generosity, can lead to claimants struggling to afford rent payments. This article uses fixed-effects panel modelling to investigate UC’s housing insecurity impacts within English local authorities (2014 Q1 - 2019 Q1) by bringing together official UC data and Citizens Advice ‘advice trends’ data on rent arrears/homelessness issues within the social/private rented sectors. The results suggest UC rollout is associated with increases in rent arrears advice issues (though not homelessness advice issues). This impact tended to be greater when UC had been rolled out for longer (and therefore reached more claimants), and was greatest in the social rented sector where people are more vulnerable to arrears. This highlights a need to increase the level of UC payments and address its long wait periods and harsh sanctions.","author":[{"dropping-particle":"","family":"Hardie","given":"Iain","non-dropping-particle":"","parse-names":false,"suffix":""}],"container-title":"Social Policy and Society","id":"ITEM-1","issued":{"date-parts":[["2022"]]},"page":"1-24","title":"Welfare Reform and Housing Insecurity: The Impact of Universal Credit Rollout on Demand for Rent Arrears and Homelessness Advice from Citizens Advice in England","type":"article-journal"},"uris":["http://www.mendeley.com/documents/?uuid=2bbdab17-6009-4fa7-b64b-f848a81b9f7b"]}],"mendeley":{"formattedCitation":"(Hardie 2022)","manualFormatting":"(Hardie, 2022, pp. 4-5)","plainTextFormattedCitation":"(Hardie 2022)","previouslyFormattedCitation":"(Hardie 2022)"},"properties":{"noteIndex":0},"schema":"https://github.com/citation-style-language/schema/raw/master/csl-citation.json"}</w:instrText>
      </w:r>
      <w:r w:rsidR="00D66271" w:rsidRPr="001B7873">
        <w:rPr>
          <w:rFonts w:ascii="Times New Roman" w:hAnsi="Times New Roman" w:cs="Times New Roman"/>
          <w:sz w:val="24"/>
          <w:szCs w:val="24"/>
        </w:rPr>
        <w:fldChar w:fldCharType="separate"/>
      </w:r>
      <w:r w:rsidR="00D66271" w:rsidRPr="001B7873">
        <w:rPr>
          <w:rFonts w:ascii="Times New Roman" w:hAnsi="Times New Roman" w:cs="Times New Roman"/>
          <w:noProof/>
          <w:sz w:val="24"/>
          <w:szCs w:val="24"/>
        </w:rPr>
        <w:t xml:space="preserve">(Hardie, 2022, </w:t>
      </w:r>
      <w:r w:rsidR="005B2964" w:rsidRPr="001B7873">
        <w:rPr>
          <w:rFonts w:ascii="Times New Roman" w:hAnsi="Times New Roman" w:cs="Times New Roman"/>
          <w:noProof/>
          <w:sz w:val="24"/>
          <w:szCs w:val="24"/>
        </w:rPr>
        <w:t>pp. 4-5</w:t>
      </w:r>
      <w:r w:rsidR="00D66271" w:rsidRPr="001B7873">
        <w:rPr>
          <w:rFonts w:ascii="Times New Roman" w:hAnsi="Times New Roman" w:cs="Times New Roman"/>
          <w:noProof/>
          <w:sz w:val="24"/>
          <w:szCs w:val="24"/>
        </w:rPr>
        <w:t>)</w:t>
      </w:r>
      <w:r w:rsidR="00D66271" w:rsidRPr="001B7873">
        <w:rPr>
          <w:rFonts w:ascii="Times New Roman" w:hAnsi="Times New Roman" w:cs="Times New Roman"/>
          <w:sz w:val="24"/>
          <w:szCs w:val="24"/>
        </w:rPr>
        <w:fldChar w:fldCharType="end"/>
      </w:r>
      <w:r w:rsidRPr="001B7873">
        <w:rPr>
          <w:rFonts w:ascii="Times New Roman" w:hAnsi="Times New Roman" w:cs="Times New Roman"/>
          <w:sz w:val="24"/>
          <w:szCs w:val="24"/>
        </w:rPr>
        <w:t>.</w:t>
      </w:r>
      <w:r w:rsidR="00B73B76" w:rsidRPr="001B7873">
        <w:rPr>
          <w:rFonts w:ascii="Times New Roman" w:hAnsi="Times New Roman" w:cs="Times New Roman"/>
          <w:sz w:val="24"/>
          <w:szCs w:val="24"/>
        </w:rPr>
        <w:t xml:space="preserve"> Similarly, </w:t>
      </w:r>
      <w:r w:rsidR="00B73B76" w:rsidRPr="001B7873">
        <w:rPr>
          <w:rFonts w:ascii="Times New Roman" w:eastAsia="Times New Roman" w:hAnsi="Times New Roman" w:cs="Times New Roman"/>
          <w:sz w:val="24"/>
          <w:szCs w:val="24"/>
          <w:lang w:eastAsia="en-GB"/>
        </w:rPr>
        <w:t xml:space="preserve">Brickell and Nowicki have argued that </w:t>
      </w:r>
      <w:r w:rsidR="00B73B76" w:rsidRPr="001B7873">
        <w:rPr>
          <w:rFonts w:ascii="Times New Roman" w:hAnsi="Times New Roman" w:cs="Times New Roman"/>
          <w:sz w:val="24"/>
          <w:szCs w:val="24"/>
        </w:rPr>
        <w:t>deductions arising from advance payments, ‘often create a complex layer of welfare-</w:t>
      </w:r>
      <w:r w:rsidR="00B73B76" w:rsidRPr="001B7873">
        <w:rPr>
          <w:rFonts w:ascii="Times New Roman" w:hAnsi="Times New Roman" w:cs="Times New Roman"/>
          <w:sz w:val="24"/>
          <w:szCs w:val="24"/>
        </w:rPr>
        <w:lastRenderedPageBreak/>
        <w:t>generated debt that can leave people in thousands of pounds of arrears, and consequently vastly reduced Universal Credit payments</w:t>
      </w:r>
      <w:r w:rsidR="00A84614" w:rsidRPr="001B7873">
        <w:rPr>
          <w:rFonts w:ascii="Times New Roman" w:hAnsi="Times New Roman" w:cs="Times New Roman"/>
          <w:sz w:val="24"/>
          <w:szCs w:val="24"/>
        </w:rPr>
        <w:t>’</w:t>
      </w:r>
      <w:r w:rsidR="005B2964" w:rsidRPr="001B7873">
        <w:rPr>
          <w:rFonts w:ascii="Times New Roman" w:hAnsi="Times New Roman" w:cs="Times New Roman"/>
          <w:sz w:val="24"/>
          <w:szCs w:val="24"/>
        </w:rPr>
        <w:t xml:space="preserve"> </w:t>
      </w:r>
      <w:r w:rsidR="005B2964" w:rsidRPr="001B7873">
        <w:rPr>
          <w:rFonts w:ascii="Times New Roman" w:hAnsi="Times New Roman" w:cs="Times New Roman"/>
          <w:sz w:val="24"/>
          <w:szCs w:val="24"/>
        </w:rPr>
        <w:fldChar w:fldCharType="begin" w:fldLock="1"/>
      </w:r>
      <w:r w:rsidR="00A75ACC" w:rsidRPr="001B7873">
        <w:rPr>
          <w:rFonts w:ascii="Times New Roman" w:hAnsi="Times New Roman" w:cs="Times New Roman"/>
          <w:sz w:val="24"/>
          <w:szCs w:val="24"/>
        </w:rPr>
        <w:instrText>ADDIN CSL_CITATION {"citationItems":[{"id":"ITEM-1","itemData":{"author":[{"dropping-particle":"","family":"Brickell","given":"Katherine","non-dropping-particle":"","parse-names":false,"suffix":""},{"dropping-particle":"","family":"Nowicki","given":"Mel","non-dropping-particle":"","parse-names":false,"suffix":""}],"id":"ITEM-1","issued":{"date-parts":[["2023"]]},"number-of-pages":"48","publisher-place":"London","title":"The Debt Trap. Women's Stories of Navigating Family Homelessness and Temporary Accommodation in Greater Manchester","type":"report"},"uris":["http://www.mendeley.com/documents/?uuid=348d558f-9e17-45dc-b156-10195907684a"]}],"mendeley":{"formattedCitation":"(Brickell and Nowicki 2023)","manualFormatting":"(Brickell and Nowicki, 2023, p. 35)","plainTextFormattedCitation":"(Brickell and Nowicki 2023)","previouslyFormattedCitation":"(Brickell and Nowicki 2023)"},"properties":{"noteIndex":0},"schema":"https://github.com/citation-style-language/schema/raw/master/csl-citation.json"}</w:instrText>
      </w:r>
      <w:r w:rsidR="005B2964" w:rsidRPr="001B7873">
        <w:rPr>
          <w:rFonts w:ascii="Times New Roman" w:hAnsi="Times New Roman" w:cs="Times New Roman"/>
          <w:sz w:val="24"/>
          <w:szCs w:val="24"/>
        </w:rPr>
        <w:fldChar w:fldCharType="separate"/>
      </w:r>
      <w:r w:rsidR="005B2964" w:rsidRPr="001B7873">
        <w:rPr>
          <w:rFonts w:ascii="Times New Roman" w:hAnsi="Times New Roman" w:cs="Times New Roman"/>
          <w:noProof/>
          <w:sz w:val="24"/>
          <w:szCs w:val="24"/>
        </w:rPr>
        <w:t xml:space="preserve">(Brickell and Nowicki, 2023, p. </w:t>
      </w:r>
      <w:r w:rsidR="00B80939" w:rsidRPr="001B7873">
        <w:rPr>
          <w:rFonts w:ascii="Times New Roman" w:hAnsi="Times New Roman" w:cs="Times New Roman"/>
          <w:noProof/>
          <w:sz w:val="24"/>
          <w:szCs w:val="24"/>
        </w:rPr>
        <w:t>35</w:t>
      </w:r>
      <w:r w:rsidR="005B2964" w:rsidRPr="001B7873">
        <w:rPr>
          <w:rFonts w:ascii="Times New Roman" w:hAnsi="Times New Roman" w:cs="Times New Roman"/>
          <w:noProof/>
          <w:sz w:val="24"/>
          <w:szCs w:val="24"/>
        </w:rPr>
        <w:t>)</w:t>
      </w:r>
      <w:r w:rsidR="005B2964" w:rsidRPr="001B7873">
        <w:rPr>
          <w:rFonts w:ascii="Times New Roman" w:hAnsi="Times New Roman" w:cs="Times New Roman"/>
          <w:sz w:val="24"/>
          <w:szCs w:val="24"/>
        </w:rPr>
        <w:fldChar w:fldCharType="end"/>
      </w:r>
      <w:r w:rsidR="00B73B76" w:rsidRPr="001B7873">
        <w:rPr>
          <w:rFonts w:ascii="Times New Roman" w:hAnsi="Times New Roman" w:cs="Times New Roman"/>
          <w:sz w:val="24"/>
          <w:szCs w:val="24"/>
        </w:rPr>
        <w:t>.</w:t>
      </w:r>
      <w:r w:rsidR="00CB6889" w:rsidRPr="001B7873">
        <w:rPr>
          <w:rFonts w:ascii="Times New Roman" w:hAnsi="Times New Roman" w:cs="Times New Roman"/>
          <w:sz w:val="24"/>
          <w:szCs w:val="24"/>
        </w:rPr>
        <w:t xml:space="preserve"> Despite these findings and calls for the reform of the five-week waiting period including from </w:t>
      </w:r>
      <w:r w:rsidR="00CF4EE0" w:rsidRPr="001B7873">
        <w:rPr>
          <w:rFonts w:ascii="Times New Roman" w:hAnsi="Times New Roman" w:cs="Times New Roman"/>
          <w:sz w:val="24"/>
          <w:szCs w:val="24"/>
        </w:rPr>
        <w:t xml:space="preserve">Disability Rights UK </w:t>
      </w:r>
      <w:r w:rsidR="00263956" w:rsidRPr="001B7873">
        <w:rPr>
          <w:rFonts w:ascii="Times New Roman" w:hAnsi="Times New Roman" w:cs="Times New Roman"/>
          <w:sz w:val="24"/>
          <w:szCs w:val="24"/>
        </w:rPr>
        <w:t>(2020)</w:t>
      </w:r>
      <w:r w:rsidR="00CB6889" w:rsidRPr="001B7873">
        <w:rPr>
          <w:rFonts w:ascii="Times New Roman" w:hAnsi="Times New Roman" w:cs="Times New Roman"/>
          <w:sz w:val="24"/>
          <w:szCs w:val="24"/>
        </w:rPr>
        <w:t xml:space="preserve">, </w:t>
      </w:r>
      <w:r w:rsidR="00317BCB" w:rsidRPr="001B7873">
        <w:rPr>
          <w:rFonts w:ascii="Times New Roman" w:hAnsi="Times New Roman" w:cs="Times New Roman"/>
          <w:sz w:val="24"/>
          <w:szCs w:val="24"/>
        </w:rPr>
        <w:t>no changes have been made to the current</w:t>
      </w:r>
      <w:r w:rsidR="006975BC" w:rsidRPr="001B7873">
        <w:rPr>
          <w:rFonts w:ascii="Times New Roman" w:hAnsi="Times New Roman" w:cs="Times New Roman"/>
          <w:sz w:val="24"/>
          <w:szCs w:val="24"/>
        </w:rPr>
        <w:t xml:space="preserve"> system</w:t>
      </w:r>
      <w:r w:rsidR="00317BCB" w:rsidRPr="001B7873">
        <w:rPr>
          <w:rFonts w:ascii="Times New Roman" w:hAnsi="Times New Roman" w:cs="Times New Roman"/>
          <w:sz w:val="24"/>
          <w:szCs w:val="24"/>
        </w:rPr>
        <w:t>.</w:t>
      </w:r>
    </w:p>
    <w:p w14:paraId="18D3FFBC" w14:textId="40E33C3D" w:rsidR="00F71DC0" w:rsidRPr="001B7873" w:rsidRDefault="00F71DC0" w:rsidP="00D976C5">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 xml:space="preserve">Sanctions and </w:t>
      </w:r>
      <w:r w:rsidR="006D09BE" w:rsidRPr="001B7873">
        <w:rPr>
          <w:rFonts w:ascii="Times New Roman" w:hAnsi="Times New Roman" w:cs="Times New Roman"/>
          <w:i/>
          <w:iCs/>
          <w:sz w:val="24"/>
          <w:szCs w:val="24"/>
        </w:rPr>
        <w:t>D</w:t>
      </w:r>
      <w:r w:rsidRPr="001B7873">
        <w:rPr>
          <w:rFonts w:ascii="Times New Roman" w:hAnsi="Times New Roman" w:cs="Times New Roman"/>
          <w:i/>
          <w:iCs/>
          <w:sz w:val="24"/>
          <w:szCs w:val="24"/>
        </w:rPr>
        <w:t>eductions</w:t>
      </w:r>
    </w:p>
    <w:p w14:paraId="0E7AA5D8" w14:textId="688AD72F" w:rsidR="00D005C3" w:rsidRPr="001B7873" w:rsidRDefault="00445C99"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The</w:t>
      </w:r>
      <w:r w:rsidR="0079312F" w:rsidRPr="001B7873">
        <w:rPr>
          <w:rFonts w:ascii="Times New Roman" w:hAnsi="Times New Roman" w:cs="Times New Roman"/>
          <w:sz w:val="24"/>
          <w:szCs w:val="24"/>
        </w:rPr>
        <w:t xml:space="preserve"> aim of the </w:t>
      </w:r>
      <w:proofErr w:type="spellStart"/>
      <w:r w:rsidR="004A7943" w:rsidRPr="001B7873">
        <w:rPr>
          <w:rFonts w:ascii="Times New Roman" w:hAnsi="Times New Roman" w:cs="Times New Roman"/>
          <w:sz w:val="24"/>
          <w:szCs w:val="24"/>
        </w:rPr>
        <w:t>responsibilisation</w:t>
      </w:r>
      <w:proofErr w:type="spellEnd"/>
      <w:r w:rsidR="004A7943" w:rsidRPr="001B7873">
        <w:rPr>
          <w:rFonts w:ascii="Times New Roman" w:hAnsi="Times New Roman" w:cs="Times New Roman"/>
          <w:sz w:val="24"/>
          <w:szCs w:val="24"/>
        </w:rPr>
        <w:t xml:space="preserve"> agenda</w:t>
      </w:r>
      <w:r w:rsidR="0079312F" w:rsidRPr="001B7873">
        <w:rPr>
          <w:rFonts w:ascii="Times New Roman" w:hAnsi="Times New Roman" w:cs="Times New Roman"/>
          <w:sz w:val="24"/>
          <w:szCs w:val="24"/>
        </w:rPr>
        <w:t xml:space="preserve"> to </w:t>
      </w:r>
      <w:r w:rsidR="00605F7F" w:rsidRPr="001B7873">
        <w:rPr>
          <w:rFonts w:ascii="Times New Roman" w:hAnsi="Times New Roman" w:cs="Times New Roman"/>
          <w:sz w:val="24"/>
          <w:szCs w:val="24"/>
        </w:rPr>
        <w:t>transition claimants from</w:t>
      </w:r>
      <w:r w:rsidRPr="001B7873">
        <w:rPr>
          <w:rFonts w:ascii="Times New Roman" w:hAnsi="Times New Roman" w:cs="Times New Roman"/>
          <w:sz w:val="24"/>
          <w:szCs w:val="24"/>
        </w:rPr>
        <w:t xml:space="preserve"> ‘welfare to work’</w:t>
      </w:r>
      <w:r w:rsidR="00605F7F" w:rsidRPr="001B7873">
        <w:rPr>
          <w:rFonts w:ascii="Times New Roman" w:hAnsi="Times New Roman" w:cs="Times New Roman"/>
          <w:sz w:val="24"/>
          <w:szCs w:val="24"/>
        </w:rPr>
        <w:t xml:space="preserve"> has </w:t>
      </w:r>
      <w:r w:rsidR="00EF59D5" w:rsidRPr="001B7873">
        <w:rPr>
          <w:rFonts w:ascii="Times New Roman" w:hAnsi="Times New Roman" w:cs="Times New Roman"/>
          <w:sz w:val="24"/>
          <w:szCs w:val="24"/>
        </w:rPr>
        <w:t xml:space="preserve">led to </w:t>
      </w:r>
      <w:r w:rsidR="00647BCB" w:rsidRPr="001B7873">
        <w:rPr>
          <w:rFonts w:ascii="Times New Roman" w:hAnsi="Times New Roman" w:cs="Times New Roman"/>
          <w:sz w:val="24"/>
          <w:szCs w:val="24"/>
        </w:rPr>
        <w:t xml:space="preserve">conditionality in the award of benefits, whereby </w:t>
      </w:r>
      <w:r w:rsidR="00C47D37" w:rsidRPr="001B7873">
        <w:rPr>
          <w:rFonts w:ascii="Times New Roman" w:hAnsi="Times New Roman" w:cs="Times New Roman"/>
          <w:sz w:val="24"/>
          <w:szCs w:val="24"/>
        </w:rPr>
        <w:t xml:space="preserve">claimants must </w:t>
      </w:r>
      <w:r w:rsidR="00AB2A98" w:rsidRPr="001B7873">
        <w:rPr>
          <w:rFonts w:ascii="Times New Roman" w:hAnsi="Times New Roman" w:cs="Times New Roman"/>
          <w:sz w:val="24"/>
          <w:szCs w:val="24"/>
        </w:rPr>
        <w:t xml:space="preserve">actively demonstrate their eligibility </w:t>
      </w:r>
      <w:r w:rsidR="00A03E7E" w:rsidRPr="001B7873">
        <w:rPr>
          <w:rFonts w:ascii="Times New Roman" w:hAnsi="Times New Roman" w:cs="Times New Roman"/>
          <w:sz w:val="24"/>
          <w:szCs w:val="24"/>
        </w:rPr>
        <w:t xml:space="preserve">for welfare payments according to criteria </w:t>
      </w:r>
      <w:r w:rsidR="000C0856" w:rsidRPr="001B7873">
        <w:rPr>
          <w:rFonts w:ascii="Times New Roman" w:hAnsi="Times New Roman" w:cs="Times New Roman"/>
          <w:sz w:val="24"/>
          <w:szCs w:val="24"/>
        </w:rPr>
        <w:t xml:space="preserve">determined by policy makers. </w:t>
      </w:r>
      <w:r w:rsidR="00A875EA" w:rsidRPr="001B7873">
        <w:rPr>
          <w:rFonts w:ascii="Times New Roman" w:hAnsi="Times New Roman" w:cs="Times New Roman"/>
          <w:sz w:val="24"/>
          <w:szCs w:val="24"/>
        </w:rPr>
        <w:t>Criteria include attending meetings with work coaches an</w:t>
      </w:r>
      <w:r w:rsidR="00D550DA" w:rsidRPr="001B7873">
        <w:rPr>
          <w:rFonts w:ascii="Times New Roman" w:hAnsi="Times New Roman" w:cs="Times New Roman"/>
          <w:sz w:val="24"/>
          <w:szCs w:val="24"/>
        </w:rPr>
        <w:t xml:space="preserve">d evidencing an active search for employment. Failure to follow such rules </w:t>
      </w:r>
      <w:r w:rsidR="00895842" w:rsidRPr="001B7873">
        <w:rPr>
          <w:rFonts w:ascii="Times New Roman" w:hAnsi="Times New Roman" w:cs="Times New Roman"/>
          <w:sz w:val="24"/>
          <w:szCs w:val="24"/>
        </w:rPr>
        <w:t>will lead to sanctions</w:t>
      </w:r>
      <w:r w:rsidR="007A5A5E" w:rsidRPr="001B7873">
        <w:rPr>
          <w:rFonts w:ascii="Times New Roman" w:hAnsi="Times New Roman" w:cs="Times New Roman"/>
          <w:sz w:val="24"/>
          <w:szCs w:val="24"/>
        </w:rPr>
        <w:t>, deductions</w:t>
      </w:r>
      <w:r w:rsidR="00BC09EA" w:rsidRPr="001B7873">
        <w:rPr>
          <w:rFonts w:ascii="Times New Roman" w:hAnsi="Times New Roman" w:cs="Times New Roman"/>
          <w:sz w:val="24"/>
          <w:szCs w:val="24"/>
        </w:rPr>
        <w:t>,</w:t>
      </w:r>
      <w:r w:rsidR="005C0962" w:rsidRPr="001B7873">
        <w:rPr>
          <w:rFonts w:ascii="Times New Roman" w:hAnsi="Times New Roman" w:cs="Times New Roman"/>
          <w:sz w:val="24"/>
          <w:szCs w:val="24"/>
        </w:rPr>
        <w:t xml:space="preserve"> or denial of benefits</w:t>
      </w:r>
      <w:r w:rsidR="00CF4EE0" w:rsidRPr="001B7873">
        <w:rPr>
          <w:rFonts w:ascii="Times New Roman" w:hAnsi="Times New Roman" w:cs="Times New Roman"/>
          <w:sz w:val="24"/>
          <w:szCs w:val="24"/>
        </w:rPr>
        <w:t xml:space="preserve"> (Department for Work and Pensions, 2024a)</w:t>
      </w:r>
      <w:r w:rsidR="00895842" w:rsidRPr="001B7873">
        <w:rPr>
          <w:rFonts w:ascii="Times New Roman" w:hAnsi="Times New Roman" w:cs="Times New Roman"/>
          <w:sz w:val="24"/>
          <w:szCs w:val="24"/>
        </w:rPr>
        <w:t>.</w:t>
      </w:r>
      <w:r w:rsidR="00B73B76" w:rsidRPr="001B7873">
        <w:rPr>
          <w:rFonts w:ascii="Times New Roman" w:hAnsi="Times New Roman" w:cs="Times New Roman"/>
          <w:sz w:val="24"/>
          <w:szCs w:val="24"/>
        </w:rPr>
        <w:t xml:space="preserve"> </w:t>
      </w:r>
      <w:r w:rsidR="00605F7F" w:rsidRPr="001B7873">
        <w:rPr>
          <w:rFonts w:ascii="Times New Roman" w:hAnsi="Times New Roman" w:cs="Times New Roman"/>
          <w:sz w:val="24"/>
          <w:szCs w:val="24"/>
        </w:rPr>
        <w:t xml:space="preserve">The use of </w:t>
      </w:r>
      <w:r w:rsidR="00B25D07" w:rsidRPr="001B7873">
        <w:rPr>
          <w:rFonts w:ascii="Times New Roman" w:hAnsi="Times New Roman" w:cs="Times New Roman"/>
          <w:sz w:val="24"/>
          <w:szCs w:val="24"/>
        </w:rPr>
        <w:t xml:space="preserve">such </w:t>
      </w:r>
      <w:r w:rsidR="00605F7F" w:rsidRPr="001B7873">
        <w:rPr>
          <w:rFonts w:ascii="Times New Roman" w:hAnsi="Times New Roman" w:cs="Times New Roman"/>
          <w:sz w:val="24"/>
          <w:szCs w:val="24"/>
        </w:rPr>
        <w:t xml:space="preserve">punitive measures </w:t>
      </w:r>
      <w:r w:rsidR="005957FE" w:rsidRPr="001B7873">
        <w:rPr>
          <w:rFonts w:ascii="Times New Roman" w:hAnsi="Times New Roman" w:cs="Times New Roman"/>
          <w:sz w:val="24"/>
          <w:szCs w:val="24"/>
        </w:rPr>
        <w:t>is an integral part of what</w:t>
      </w:r>
      <w:r w:rsidR="00B73B76" w:rsidRPr="001B7873">
        <w:rPr>
          <w:rFonts w:ascii="Times New Roman" w:hAnsi="Times New Roman" w:cs="Times New Roman"/>
          <w:sz w:val="24"/>
          <w:szCs w:val="24"/>
        </w:rPr>
        <w:t xml:space="preserve"> </w:t>
      </w:r>
      <w:r w:rsidR="00D005C3" w:rsidRPr="001B7873">
        <w:rPr>
          <w:rFonts w:ascii="Times New Roman" w:hAnsi="Times New Roman" w:cs="Times New Roman"/>
          <w:sz w:val="24"/>
          <w:szCs w:val="24"/>
        </w:rPr>
        <w:t>Cowan refers to as the ‘responsibility thesis’, in which individuals are disciplined until they begin to behave ‘correctly’</w:t>
      </w:r>
      <w:r w:rsidR="00FF0450" w:rsidRPr="001B7873">
        <w:rPr>
          <w:rFonts w:ascii="Times New Roman" w:hAnsi="Times New Roman" w:cs="Times New Roman"/>
          <w:sz w:val="24"/>
          <w:szCs w:val="24"/>
        </w:rPr>
        <w:t xml:space="preserve"> </w:t>
      </w:r>
      <w:r w:rsidR="00847D99" w:rsidRPr="001B7873">
        <w:rPr>
          <w:rFonts w:ascii="Times New Roman" w:hAnsi="Times New Roman" w:cs="Times New Roman"/>
          <w:sz w:val="24"/>
          <w:szCs w:val="24"/>
        </w:rPr>
        <w:fldChar w:fldCharType="begin" w:fldLock="1"/>
      </w:r>
      <w:r w:rsidR="009D5085" w:rsidRPr="001B7873">
        <w:rPr>
          <w:rFonts w:ascii="Times New Roman" w:hAnsi="Times New Roman" w:cs="Times New Roman"/>
          <w:sz w:val="24"/>
          <w:szCs w:val="24"/>
        </w:rPr>
        <w:instrText>ADDIN CSL_CITATION {"citationItems":[{"id":"ITEM-1","itemData":{"DOI":"LK - https://southampton.on.worldcat.org/oclc/727702093","ISBN":"9780521199971; 0521199972; 9780521137195; 0521137195; 9781139155519; 1139155512","author":[{"dropping-particle":"","family":"Cowan","given":"David","non-dropping-particle":"","parse-names":false,"suffix":""}],"container-title":"Law in context","id":"ITEM-1","issued":{"date-parts":[["2011"]]},"language":"English","publisher":"Cambridge University Press","publisher-place":"Cambridge","title":"Housing law and policy","type":"book"},"uris":["http://www.mendeley.com/documents/?uuid=bb9027ac-5a11-48cb-b62b-ab710edbb57b"]}],"mendeley":{"formattedCitation":"(Cowan 2011)","plainTextFormattedCitation":"(Cowan 2011)","previouslyFormattedCitation":"(Cowan 2011)"},"properties":{"noteIndex":0},"schema":"https://github.com/citation-style-language/schema/raw/master/csl-citation.json"}</w:instrText>
      </w:r>
      <w:r w:rsidR="00847D99" w:rsidRPr="001B7873">
        <w:rPr>
          <w:rFonts w:ascii="Times New Roman" w:hAnsi="Times New Roman" w:cs="Times New Roman"/>
          <w:sz w:val="24"/>
          <w:szCs w:val="24"/>
        </w:rPr>
        <w:fldChar w:fldCharType="separate"/>
      </w:r>
      <w:r w:rsidR="00847D99" w:rsidRPr="001B7873">
        <w:rPr>
          <w:rFonts w:ascii="Times New Roman" w:hAnsi="Times New Roman" w:cs="Times New Roman"/>
          <w:noProof/>
          <w:sz w:val="24"/>
          <w:szCs w:val="24"/>
        </w:rPr>
        <w:t>(Cowan 2011)</w:t>
      </w:r>
      <w:r w:rsidR="00847D99" w:rsidRPr="001B7873">
        <w:rPr>
          <w:rFonts w:ascii="Times New Roman" w:hAnsi="Times New Roman" w:cs="Times New Roman"/>
          <w:sz w:val="24"/>
          <w:szCs w:val="24"/>
        </w:rPr>
        <w:fldChar w:fldCharType="end"/>
      </w:r>
      <w:r w:rsidR="00FF0450" w:rsidRPr="001B7873">
        <w:rPr>
          <w:rFonts w:ascii="Times New Roman" w:hAnsi="Times New Roman" w:cs="Times New Roman"/>
          <w:sz w:val="24"/>
          <w:szCs w:val="24"/>
        </w:rPr>
        <w:t>.</w:t>
      </w:r>
      <w:r w:rsidR="00847D99" w:rsidRPr="001B7873">
        <w:rPr>
          <w:rStyle w:val="FootnoteReference"/>
          <w:rFonts w:ascii="Times New Roman" w:hAnsi="Times New Roman" w:cs="Times New Roman"/>
          <w:sz w:val="24"/>
          <w:szCs w:val="24"/>
        </w:rPr>
        <w:t>.</w:t>
      </w:r>
    </w:p>
    <w:p w14:paraId="3B95216D" w14:textId="2072A661" w:rsidR="005C1690" w:rsidRPr="001B7873" w:rsidRDefault="005C1690"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This brings to the fore the substantial research on welfare conditionality in the context of housing. Fletcher and Flint, for example, point to evidence from Australia, the US, and the UK,</w:t>
      </w:r>
      <w:r w:rsidRPr="001B7873">
        <w:rPr>
          <w:rStyle w:val="CommentReference"/>
          <w:rFonts w:ascii="Times New Roman" w:hAnsi="Times New Roman" w:cs="Times New Roman"/>
          <w:sz w:val="24"/>
          <w:szCs w:val="24"/>
        </w:rPr>
        <w:t xml:space="preserve"> </w:t>
      </w:r>
      <w:r w:rsidRPr="001B7873">
        <w:rPr>
          <w:rFonts w:ascii="Times New Roman" w:hAnsi="Times New Roman" w:cs="Times New Roman"/>
          <w:sz w:val="24"/>
          <w:szCs w:val="24"/>
        </w:rPr>
        <w:t>which demonstrates that sanctions impact disproportionately on disadvantaged groups, including the homeless, problem drug users, and prison leavers (Fletcher and Flint, 2018, p. 775). Their own findings, deriving from longitudinal research including interviews with welfare recipients, suggest that ‘far from motivating and re-engaging marginalised individuals, sanctions enhance and entrench their alienation’ (Fletcher and Flint, 2018, p. 785)</w:t>
      </w:r>
      <w:r w:rsidR="007615F6" w:rsidRPr="001B7873">
        <w:rPr>
          <w:rFonts w:ascii="Times New Roman" w:hAnsi="Times New Roman" w:cs="Times New Roman"/>
          <w:sz w:val="24"/>
          <w:szCs w:val="24"/>
        </w:rPr>
        <w:t>.</w:t>
      </w:r>
    </w:p>
    <w:p w14:paraId="2A678B5F" w14:textId="3B04E138" w:rsidR="00B04374" w:rsidRPr="001B7873" w:rsidRDefault="00D005C3"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P</w:t>
      </w:r>
      <w:r w:rsidR="00B25D07" w:rsidRPr="001B7873">
        <w:rPr>
          <w:rFonts w:ascii="Times New Roman" w:hAnsi="Times New Roman" w:cs="Times New Roman"/>
          <w:sz w:val="24"/>
          <w:szCs w:val="24"/>
        </w:rPr>
        <w:t>erhaps</w:t>
      </w:r>
      <w:r w:rsidRPr="001B7873">
        <w:rPr>
          <w:rFonts w:ascii="Times New Roman" w:hAnsi="Times New Roman" w:cs="Times New Roman"/>
          <w:sz w:val="24"/>
          <w:szCs w:val="24"/>
        </w:rPr>
        <w:t xml:space="preserve"> the</w:t>
      </w:r>
      <w:r w:rsidR="00B25D07" w:rsidRPr="001B7873">
        <w:rPr>
          <w:rFonts w:ascii="Times New Roman" w:hAnsi="Times New Roman" w:cs="Times New Roman"/>
          <w:sz w:val="24"/>
          <w:szCs w:val="24"/>
        </w:rPr>
        <w:t xml:space="preserve"> best illustrat</w:t>
      </w:r>
      <w:r w:rsidRPr="001B7873">
        <w:rPr>
          <w:rFonts w:ascii="Times New Roman" w:hAnsi="Times New Roman" w:cs="Times New Roman"/>
          <w:sz w:val="24"/>
          <w:szCs w:val="24"/>
        </w:rPr>
        <w:t xml:space="preserve">ion of the </w:t>
      </w:r>
      <w:r w:rsidR="00152F79" w:rsidRPr="001B7873">
        <w:rPr>
          <w:rFonts w:ascii="Times New Roman" w:hAnsi="Times New Roman" w:cs="Times New Roman"/>
          <w:sz w:val="24"/>
          <w:szCs w:val="24"/>
        </w:rPr>
        <w:t xml:space="preserve">disciplinary effects of the </w:t>
      </w:r>
      <w:proofErr w:type="spellStart"/>
      <w:r w:rsidR="004A7943" w:rsidRPr="001B7873">
        <w:rPr>
          <w:rFonts w:ascii="Times New Roman" w:hAnsi="Times New Roman" w:cs="Times New Roman"/>
          <w:sz w:val="24"/>
          <w:szCs w:val="24"/>
        </w:rPr>
        <w:t>responsibilisation</w:t>
      </w:r>
      <w:proofErr w:type="spellEnd"/>
      <w:r w:rsidR="004A7943" w:rsidRPr="001B7873">
        <w:rPr>
          <w:rFonts w:ascii="Times New Roman" w:hAnsi="Times New Roman" w:cs="Times New Roman"/>
          <w:sz w:val="24"/>
          <w:szCs w:val="24"/>
        </w:rPr>
        <w:t xml:space="preserve"> agenda</w:t>
      </w:r>
      <w:r w:rsidRPr="001B7873">
        <w:rPr>
          <w:rFonts w:ascii="Times New Roman" w:hAnsi="Times New Roman" w:cs="Times New Roman"/>
          <w:sz w:val="24"/>
          <w:szCs w:val="24"/>
        </w:rPr>
        <w:t xml:space="preserve"> </w:t>
      </w:r>
      <w:r w:rsidR="005C1690" w:rsidRPr="001B7873">
        <w:rPr>
          <w:rFonts w:ascii="Times New Roman" w:hAnsi="Times New Roman" w:cs="Times New Roman"/>
          <w:sz w:val="24"/>
          <w:szCs w:val="24"/>
        </w:rPr>
        <w:t xml:space="preserve">in the UK </w:t>
      </w:r>
      <w:r w:rsidRPr="001B7873">
        <w:rPr>
          <w:rFonts w:ascii="Times New Roman" w:hAnsi="Times New Roman" w:cs="Times New Roman"/>
          <w:sz w:val="24"/>
          <w:szCs w:val="24"/>
        </w:rPr>
        <w:t>is</w:t>
      </w:r>
      <w:r w:rsidR="00B25D07" w:rsidRPr="001B7873">
        <w:rPr>
          <w:rFonts w:ascii="Times New Roman" w:hAnsi="Times New Roman" w:cs="Times New Roman"/>
          <w:sz w:val="24"/>
          <w:szCs w:val="24"/>
        </w:rPr>
        <w:t xml:space="preserve"> the</w:t>
      </w:r>
      <w:r w:rsidR="00E333EC" w:rsidRPr="001B7873">
        <w:rPr>
          <w:rFonts w:ascii="Times New Roman" w:hAnsi="Times New Roman" w:cs="Times New Roman"/>
          <w:sz w:val="24"/>
          <w:szCs w:val="24"/>
        </w:rPr>
        <w:t xml:space="preserve"> Removal of the Spare Room Subsidy, otherwise known as the ‘bedroom tax’</w:t>
      </w:r>
      <w:r w:rsidR="00B25D07" w:rsidRPr="001B7873">
        <w:rPr>
          <w:rFonts w:ascii="Times New Roman" w:hAnsi="Times New Roman" w:cs="Times New Roman"/>
          <w:sz w:val="24"/>
          <w:szCs w:val="24"/>
        </w:rPr>
        <w:t>. This</w:t>
      </w:r>
      <w:r w:rsidR="00E333EC" w:rsidRPr="001B7873">
        <w:rPr>
          <w:rFonts w:ascii="Times New Roman" w:hAnsi="Times New Roman" w:cs="Times New Roman"/>
          <w:sz w:val="24"/>
          <w:szCs w:val="24"/>
        </w:rPr>
        <w:t xml:space="preserve"> reduces the housing element of UC awards if </w:t>
      </w:r>
      <w:r w:rsidR="00963C0C" w:rsidRPr="001B7873">
        <w:rPr>
          <w:rFonts w:ascii="Times New Roman" w:hAnsi="Times New Roman" w:cs="Times New Roman"/>
          <w:sz w:val="24"/>
          <w:szCs w:val="24"/>
        </w:rPr>
        <w:t xml:space="preserve">social </w:t>
      </w:r>
      <w:r w:rsidR="00E333EC" w:rsidRPr="001B7873">
        <w:rPr>
          <w:rFonts w:ascii="Times New Roman" w:hAnsi="Times New Roman" w:cs="Times New Roman"/>
          <w:sz w:val="24"/>
          <w:szCs w:val="24"/>
        </w:rPr>
        <w:t xml:space="preserve">tenants </w:t>
      </w:r>
      <w:r w:rsidRPr="001B7873">
        <w:rPr>
          <w:rFonts w:ascii="Times New Roman" w:hAnsi="Times New Roman" w:cs="Times New Roman"/>
          <w:sz w:val="24"/>
          <w:szCs w:val="24"/>
        </w:rPr>
        <w:t>reside in properties considered larger than</w:t>
      </w:r>
      <w:r w:rsidR="00BA1773" w:rsidRPr="001B7873">
        <w:rPr>
          <w:rFonts w:ascii="Times New Roman" w:hAnsi="Times New Roman" w:cs="Times New Roman"/>
          <w:sz w:val="24"/>
          <w:szCs w:val="24"/>
        </w:rPr>
        <w:t xml:space="preserve"> they</w:t>
      </w:r>
      <w:r w:rsidRPr="001B7873">
        <w:rPr>
          <w:rFonts w:ascii="Times New Roman" w:hAnsi="Times New Roman" w:cs="Times New Roman"/>
          <w:sz w:val="24"/>
          <w:szCs w:val="24"/>
        </w:rPr>
        <w:t xml:space="preserve"> need</w:t>
      </w:r>
      <w:r w:rsidR="00BA1773" w:rsidRPr="001B7873">
        <w:rPr>
          <w:rFonts w:ascii="Times New Roman" w:hAnsi="Times New Roman" w:cs="Times New Roman"/>
          <w:sz w:val="24"/>
          <w:szCs w:val="24"/>
        </w:rPr>
        <w:t xml:space="preserve">, with </w:t>
      </w:r>
      <w:r w:rsidR="00FF0450" w:rsidRPr="001B7873">
        <w:rPr>
          <w:rFonts w:ascii="Times New Roman" w:hAnsi="Times New Roman" w:cs="Times New Roman"/>
          <w:sz w:val="24"/>
          <w:szCs w:val="24"/>
        </w:rPr>
        <w:t>cuts</w:t>
      </w:r>
      <w:r w:rsidR="00BA1773" w:rsidRPr="001B7873">
        <w:rPr>
          <w:rFonts w:ascii="Times New Roman" w:hAnsi="Times New Roman" w:cs="Times New Roman"/>
          <w:sz w:val="24"/>
          <w:szCs w:val="24"/>
        </w:rPr>
        <w:t xml:space="preserve"> of up to </w:t>
      </w:r>
      <w:r w:rsidR="00E333EC" w:rsidRPr="001B7873">
        <w:rPr>
          <w:rFonts w:ascii="Times New Roman" w:hAnsi="Times New Roman" w:cs="Times New Roman"/>
          <w:sz w:val="24"/>
          <w:szCs w:val="24"/>
        </w:rPr>
        <w:t xml:space="preserve">25% if the tenant has </w:t>
      </w:r>
      <w:r w:rsidR="00BA1773" w:rsidRPr="001B7873">
        <w:rPr>
          <w:rFonts w:ascii="Times New Roman" w:hAnsi="Times New Roman" w:cs="Times New Roman"/>
          <w:sz w:val="24"/>
          <w:szCs w:val="24"/>
        </w:rPr>
        <w:t>two</w:t>
      </w:r>
      <w:r w:rsidR="00E333EC" w:rsidRPr="001B7873">
        <w:rPr>
          <w:rFonts w:ascii="Times New Roman" w:hAnsi="Times New Roman" w:cs="Times New Roman"/>
          <w:sz w:val="24"/>
          <w:szCs w:val="24"/>
        </w:rPr>
        <w:t xml:space="preserve"> or more spare </w:t>
      </w:r>
      <w:r w:rsidR="00E333EC" w:rsidRPr="001B7873">
        <w:rPr>
          <w:rFonts w:ascii="Times New Roman" w:hAnsi="Times New Roman" w:cs="Times New Roman"/>
          <w:sz w:val="24"/>
          <w:szCs w:val="24"/>
        </w:rPr>
        <w:lastRenderedPageBreak/>
        <w:t>bedrooms</w:t>
      </w:r>
      <w:r w:rsidR="000A05F5" w:rsidRPr="001B7873">
        <w:rPr>
          <w:rFonts w:ascii="Times New Roman" w:hAnsi="Times New Roman" w:cs="Times New Roman"/>
          <w:sz w:val="24"/>
          <w:szCs w:val="24"/>
        </w:rPr>
        <w:t xml:space="preserve">. </w:t>
      </w:r>
      <w:r w:rsidR="00D147F8" w:rsidRPr="001B7873">
        <w:rPr>
          <w:rFonts w:ascii="Times New Roman" w:hAnsi="Times New Roman" w:cs="Times New Roman"/>
          <w:sz w:val="24"/>
          <w:szCs w:val="24"/>
        </w:rPr>
        <w:t xml:space="preserve">In </w:t>
      </w:r>
      <w:r w:rsidR="005F02F4" w:rsidRPr="001B7873">
        <w:rPr>
          <w:rFonts w:ascii="Times New Roman" w:hAnsi="Times New Roman" w:cs="Times New Roman"/>
          <w:sz w:val="24"/>
          <w:szCs w:val="24"/>
        </w:rPr>
        <w:t>May 202</w:t>
      </w:r>
      <w:r w:rsidR="00474263" w:rsidRPr="001B7873">
        <w:rPr>
          <w:rFonts w:ascii="Times New Roman" w:hAnsi="Times New Roman" w:cs="Times New Roman"/>
          <w:sz w:val="24"/>
          <w:szCs w:val="24"/>
        </w:rPr>
        <w:t>5</w:t>
      </w:r>
      <w:r w:rsidR="005F02F4" w:rsidRPr="001B7873">
        <w:rPr>
          <w:rFonts w:ascii="Times New Roman" w:hAnsi="Times New Roman" w:cs="Times New Roman"/>
          <w:sz w:val="24"/>
          <w:szCs w:val="24"/>
        </w:rPr>
        <w:t>, 1</w:t>
      </w:r>
      <w:r w:rsidR="00474263" w:rsidRPr="001B7873">
        <w:rPr>
          <w:rFonts w:ascii="Times New Roman" w:hAnsi="Times New Roman" w:cs="Times New Roman"/>
          <w:sz w:val="24"/>
          <w:szCs w:val="24"/>
        </w:rPr>
        <w:t>3</w:t>
      </w:r>
      <w:r w:rsidR="005F02F4" w:rsidRPr="001B7873">
        <w:rPr>
          <w:rFonts w:ascii="Times New Roman" w:hAnsi="Times New Roman" w:cs="Times New Roman"/>
          <w:sz w:val="24"/>
          <w:szCs w:val="24"/>
        </w:rPr>
        <w:t>% (</w:t>
      </w:r>
      <w:r w:rsidR="00474263" w:rsidRPr="001B7873">
        <w:rPr>
          <w:rFonts w:ascii="Times New Roman" w:hAnsi="Times New Roman" w:cs="Times New Roman"/>
          <w:sz w:val="24"/>
          <w:szCs w:val="24"/>
        </w:rPr>
        <w:t>83</w:t>
      </w:r>
      <w:r w:rsidR="005F02F4" w:rsidRPr="001B7873">
        <w:rPr>
          <w:rFonts w:ascii="Times New Roman" w:hAnsi="Times New Roman" w:cs="Times New Roman"/>
          <w:sz w:val="24"/>
          <w:szCs w:val="24"/>
        </w:rPr>
        <w:t>,000) of Working Age HB recipients had a reduction to their weekly award amount due to the Removal of Spare Room Subsidy scheme</w:t>
      </w:r>
      <w:r w:rsidR="00CF4EE0" w:rsidRPr="001B7873">
        <w:rPr>
          <w:rFonts w:ascii="Times New Roman" w:hAnsi="Times New Roman" w:cs="Times New Roman"/>
          <w:sz w:val="24"/>
          <w:szCs w:val="24"/>
        </w:rPr>
        <w:t xml:space="preserve"> (Department for Work and Pensions, 202</w:t>
      </w:r>
      <w:r w:rsidR="00474263" w:rsidRPr="001B7873">
        <w:rPr>
          <w:rFonts w:ascii="Times New Roman" w:hAnsi="Times New Roman" w:cs="Times New Roman"/>
          <w:sz w:val="24"/>
          <w:szCs w:val="24"/>
        </w:rPr>
        <w:t>5</w:t>
      </w:r>
      <w:r w:rsidR="00CF4EE0" w:rsidRPr="001B7873">
        <w:rPr>
          <w:rFonts w:ascii="Times New Roman" w:hAnsi="Times New Roman" w:cs="Times New Roman"/>
          <w:sz w:val="24"/>
          <w:szCs w:val="24"/>
        </w:rPr>
        <w:t>).</w:t>
      </w:r>
      <w:r w:rsidR="00FD6A79" w:rsidRPr="001B7873">
        <w:rPr>
          <w:rFonts w:ascii="Times New Roman" w:hAnsi="Times New Roman" w:cs="Times New Roman"/>
          <w:sz w:val="24"/>
          <w:szCs w:val="24"/>
        </w:rPr>
        <w:t xml:space="preserve"> </w:t>
      </w:r>
      <w:r w:rsidR="005956EB" w:rsidRPr="001B7873">
        <w:rPr>
          <w:rFonts w:ascii="Times New Roman" w:hAnsi="Times New Roman" w:cs="Times New Roman"/>
          <w:sz w:val="24"/>
          <w:szCs w:val="24"/>
        </w:rPr>
        <w:t xml:space="preserve">The impact this can have, not only on the individual claimant, </w:t>
      </w:r>
      <w:r w:rsidR="009007B9" w:rsidRPr="001B7873">
        <w:rPr>
          <w:rFonts w:ascii="Times New Roman" w:hAnsi="Times New Roman" w:cs="Times New Roman"/>
          <w:sz w:val="24"/>
          <w:szCs w:val="24"/>
        </w:rPr>
        <w:t xml:space="preserve">who is likely to have no agency to change their housing situation (at least not without the intervention of the landlord), </w:t>
      </w:r>
      <w:r w:rsidR="005956EB" w:rsidRPr="001B7873">
        <w:rPr>
          <w:rFonts w:ascii="Times New Roman" w:hAnsi="Times New Roman" w:cs="Times New Roman"/>
          <w:sz w:val="24"/>
          <w:szCs w:val="24"/>
        </w:rPr>
        <w:t xml:space="preserve">but on </w:t>
      </w:r>
      <w:r w:rsidR="0056690C" w:rsidRPr="001B7873">
        <w:rPr>
          <w:rFonts w:ascii="Times New Roman" w:hAnsi="Times New Roman" w:cs="Times New Roman"/>
          <w:sz w:val="24"/>
          <w:szCs w:val="24"/>
        </w:rPr>
        <w:t xml:space="preserve">social </w:t>
      </w:r>
      <w:r w:rsidR="005956EB" w:rsidRPr="001B7873">
        <w:rPr>
          <w:rFonts w:ascii="Times New Roman" w:hAnsi="Times New Roman" w:cs="Times New Roman"/>
          <w:sz w:val="24"/>
          <w:szCs w:val="24"/>
        </w:rPr>
        <w:t>housing allocation, was made clear by</w:t>
      </w:r>
      <w:r w:rsidR="00B04374" w:rsidRPr="001B7873">
        <w:rPr>
          <w:rFonts w:ascii="Times New Roman" w:hAnsi="Times New Roman" w:cs="Times New Roman"/>
          <w:sz w:val="24"/>
          <w:szCs w:val="24"/>
        </w:rPr>
        <w:t xml:space="preserve"> this </w:t>
      </w:r>
      <w:r w:rsidR="009F0808" w:rsidRPr="001B7873">
        <w:rPr>
          <w:rFonts w:ascii="Times New Roman" w:hAnsi="Times New Roman" w:cs="Times New Roman"/>
          <w:sz w:val="24"/>
          <w:szCs w:val="24"/>
        </w:rPr>
        <w:t>l</w:t>
      </w:r>
      <w:r w:rsidR="006053E8" w:rsidRPr="001B7873">
        <w:rPr>
          <w:rFonts w:ascii="Times New Roman" w:hAnsi="Times New Roman" w:cs="Times New Roman"/>
          <w:sz w:val="24"/>
          <w:szCs w:val="24"/>
        </w:rPr>
        <w:t xml:space="preserve">ocal </w:t>
      </w:r>
      <w:r w:rsidR="009F0808" w:rsidRPr="001B7873">
        <w:rPr>
          <w:rFonts w:ascii="Times New Roman" w:hAnsi="Times New Roman" w:cs="Times New Roman"/>
          <w:sz w:val="24"/>
          <w:szCs w:val="24"/>
        </w:rPr>
        <w:t>a</w:t>
      </w:r>
      <w:r w:rsidR="006053E8" w:rsidRPr="001B7873">
        <w:rPr>
          <w:rFonts w:ascii="Times New Roman" w:hAnsi="Times New Roman" w:cs="Times New Roman"/>
          <w:sz w:val="24"/>
          <w:szCs w:val="24"/>
        </w:rPr>
        <w:t>uthority</w:t>
      </w:r>
      <w:r w:rsidR="00B04374" w:rsidRPr="001B7873">
        <w:rPr>
          <w:rFonts w:ascii="Times New Roman" w:hAnsi="Times New Roman" w:cs="Times New Roman"/>
          <w:sz w:val="24"/>
          <w:szCs w:val="24"/>
        </w:rPr>
        <w:t xml:space="preserve"> </w:t>
      </w:r>
      <w:r w:rsidR="009F0808" w:rsidRPr="001B7873">
        <w:rPr>
          <w:rFonts w:ascii="Times New Roman" w:hAnsi="Times New Roman" w:cs="Times New Roman"/>
          <w:sz w:val="24"/>
          <w:szCs w:val="24"/>
        </w:rPr>
        <w:t>h</w:t>
      </w:r>
      <w:r w:rsidR="00B04374" w:rsidRPr="001B7873">
        <w:rPr>
          <w:rFonts w:ascii="Times New Roman" w:hAnsi="Times New Roman" w:cs="Times New Roman"/>
          <w:sz w:val="24"/>
          <w:szCs w:val="24"/>
        </w:rPr>
        <w:t xml:space="preserve">ousing </w:t>
      </w:r>
      <w:r w:rsidR="009F0808" w:rsidRPr="001B7873">
        <w:rPr>
          <w:rFonts w:ascii="Times New Roman" w:hAnsi="Times New Roman" w:cs="Times New Roman"/>
          <w:sz w:val="24"/>
          <w:szCs w:val="24"/>
        </w:rPr>
        <w:t>o</w:t>
      </w:r>
      <w:r w:rsidR="00B04374" w:rsidRPr="001B7873">
        <w:rPr>
          <w:rFonts w:ascii="Times New Roman" w:hAnsi="Times New Roman" w:cs="Times New Roman"/>
          <w:sz w:val="24"/>
          <w:szCs w:val="24"/>
        </w:rPr>
        <w:t>fficer:</w:t>
      </w:r>
    </w:p>
    <w:p w14:paraId="615A8730" w14:textId="24AEDDCA" w:rsidR="00B04374" w:rsidRPr="001B7873" w:rsidRDefault="00B04374" w:rsidP="004F32F3">
      <w:pPr>
        <w:tabs>
          <w:tab w:val="num" w:pos="720"/>
        </w:tabs>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There were hard-to-let properties in the city, nobody want</w:t>
      </w:r>
      <w:r w:rsidR="009F0808" w:rsidRPr="001B7873">
        <w:rPr>
          <w:rFonts w:ascii="Times New Roman" w:hAnsi="Times New Roman" w:cs="Times New Roman"/>
          <w:sz w:val="24"/>
          <w:szCs w:val="24"/>
        </w:rPr>
        <w:t>ed</w:t>
      </w:r>
      <w:r w:rsidRPr="001B7873">
        <w:rPr>
          <w:rFonts w:ascii="Times New Roman" w:hAnsi="Times New Roman" w:cs="Times New Roman"/>
          <w:sz w:val="24"/>
          <w:szCs w:val="24"/>
        </w:rPr>
        <w:t xml:space="preserve"> them, but we had people that could fill it. So, yeah, you put a single person in a two-bed flat, high-rise flat, and then you brought this policy in where you’ve got a spare bedroom, you </w:t>
      </w:r>
      <w:proofErr w:type="gramStart"/>
      <w:r w:rsidRPr="001B7873">
        <w:rPr>
          <w:rFonts w:ascii="Times New Roman" w:hAnsi="Times New Roman" w:cs="Times New Roman"/>
          <w:sz w:val="24"/>
          <w:szCs w:val="24"/>
        </w:rPr>
        <w:t>have to</w:t>
      </w:r>
      <w:proofErr w:type="gramEnd"/>
      <w:r w:rsidRPr="001B7873">
        <w:rPr>
          <w:rFonts w:ascii="Times New Roman" w:hAnsi="Times New Roman" w:cs="Times New Roman"/>
          <w:sz w:val="24"/>
          <w:szCs w:val="24"/>
        </w:rPr>
        <w:t xml:space="preserve"> start paying. You’re crippling people already, they don’t have the money. (</w:t>
      </w:r>
      <w:r w:rsidR="009F0808" w:rsidRPr="001B7873">
        <w:rPr>
          <w:rFonts w:ascii="Times New Roman" w:hAnsi="Times New Roman" w:cs="Times New Roman"/>
          <w:sz w:val="24"/>
          <w:szCs w:val="24"/>
        </w:rPr>
        <w:t>Local Authority Housing Officer</w:t>
      </w:r>
      <w:r w:rsidRPr="001B7873">
        <w:rPr>
          <w:rFonts w:ascii="Times New Roman" w:hAnsi="Times New Roman" w:cs="Times New Roman"/>
          <w:sz w:val="24"/>
          <w:szCs w:val="24"/>
        </w:rPr>
        <w:t xml:space="preserve"> #18)</w:t>
      </w:r>
    </w:p>
    <w:p w14:paraId="34FFA931" w14:textId="55289D06" w:rsidR="00312EFB" w:rsidRPr="001B7873" w:rsidRDefault="00E57383" w:rsidP="004F32F3">
      <w:pPr>
        <w:tabs>
          <w:tab w:val="num" w:pos="720"/>
        </w:tabs>
        <w:spacing w:after="0" w:line="480" w:lineRule="auto"/>
        <w:rPr>
          <w:rFonts w:ascii="Times New Roman" w:hAnsi="Times New Roman" w:cs="Times New Roman"/>
          <w:sz w:val="24"/>
          <w:szCs w:val="24"/>
        </w:rPr>
      </w:pPr>
      <w:r w:rsidRPr="001B7873">
        <w:rPr>
          <w:rFonts w:ascii="Times New Roman" w:hAnsi="Times New Roman" w:cs="Times New Roman"/>
          <w:sz w:val="24"/>
          <w:szCs w:val="24"/>
        </w:rPr>
        <w:t>In addition, a benefits cap operat</w:t>
      </w:r>
      <w:r w:rsidR="00996203" w:rsidRPr="001B7873">
        <w:rPr>
          <w:rFonts w:ascii="Times New Roman" w:hAnsi="Times New Roman" w:cs="Times New Roman"/>
          <w:sz w:val="24"/>
          <w:szCs w:val="24"/>
        </w:rPr>
        <w:t>es</w:t>
      </w:r>
      <w:r w:rsidRPr="001B7873">
        <w:rPr>
          <w:rFonts w:ascii="Times New Roman" w:hAnsi="Times New Roman" w:cs="Times New Roman"/>
          <w:sz w:val="24"/>
          <w:szCs w:val="24"/>
        </w:rPr>
        <w:t xml:space="preserve"> which cuts the recipient</w:t>
      </w:r>
      <w:r w:rsidR="00996203" w:rsidRPr="001B7873">
        <w:rPr>
          <w:rFonts w:ascii="Times New Roman" w:hAnsi="Times New Roman" w:cs="Times New Roman"/>
          <w:sz w:val="24"/>
          <w:szCs w:val="24"/>
        </w:rPr>
        <w:t>’</w:t>
      </w:r>
      <w:r w:rsidRPr="001B7873">
        <w:rPr>
          <w:rFonts w:ascii="Times New Roman" w:hAnsi="Times New Roman" w:cs="Times New Roman"/>
          <w:sz w:val="24"/>
          <w:szCs w:val="24"/>
        </w:rPr>
        <w:t xml:space="preserve">s UC (or </w:t>
      </w:r>
      <w:r w:rsidR="00CB6889" w:rsidRPr="001B7873">
        <w:rPr>
          <w:rFonts w:ascii="Times New Roman" w:hAnsi="Times New Roman" w:cs="Times New Roman"/>
          <w:sz w:val="24"/>
          <w:szCs w:val="24"/>
        </w:rPr>
        <w:t>HB</w:t>
      </w:r>
      <w:r w:rsidRPr="001B7873">
        <w:rPr>
          <w:rFonts w:ascii="Times New Roman" w:hAnsi="Times New Roman" w:cs="Times New Roman"/>
          <w:sz w:val="24"/>
          <w:szCs w:val="24"/>
        </w:rPr>
        <w:t xml:space="preserve">) if </w:t>
      </w:r>
      <w:r w:rsidR="00996203" w:rsidRPr="001B7873">
        <w:rPr>
          <w:rFonts w:ascii="Times New Roman" w:hAnsi="Times New Roman" w:cs="Times New Roman"/>
          <w:sz w:val="24"/>
          <w:szCs w:val="24"/>
        </w:rPr>
        <w:t>they are in receipt of</w:t>
      </w:r>
      <w:r w:rsidRPr="001B7873">
        <w:rPr>
          <w:rFonts w:ascii="Times New Roman" w:hAnsi="Times New Roman" w:cs="Times New Roman"/>
          <w:sz w:val="24"/>
          <w:szCs w:val="24"/>
        </w:rPr>
        <w:t xml:space="preserve"> benefits</w:t>
      </w:r>
      <w:r w:rsidR="00996203" w:rsidRPr="001B7873">
        <w:rPr>
          <w:rFonts w:ascii="Times New Roman" w:hAnsi="Times New Roman" w:cs="Times New Roman"/>
          <w:sz w:val="24"/>
          <w:szCs w:val="24"/>
        </w:rPr>
        <w:t xml:space="preserve"> that </w:t>
      </w:r>
      <w:r w:rsidRPr="001B7873">
        <w:rPr>
          <w:rFonts w:ascii="Times New Roman" w:hAnsi="Times New Roman" w:cs="Times New Roman"/>
          <w:sz w:val="24"/>
          <w:szCs w:val="24"/>
        </w:rPr>
        <w:t>exceed the cap. A</w:t>
      </w:r>
      <w:r w:rsidR="007615F6" w:rsidRPr="001B7873">
        <w:rPr>
          <w:rFonts w:ascii="Times New Roman" w:hAnsi="Times New Roman" w:cs="Times New Roman"/>
          <w:sz w:val="24"/>
          <w:szCs w:val="24"/>
        </w:rPr>
        <w:t>s of November 2025</w:t>
      </w:r>
      <w:r w:rsidRPr="001B7873">
        <w:rPr>
          <w:rFonts w:ascii="Times New Roman" w:hAnsi="Times New Roman" w:cs="Times New Roman"/>
          <w:sz w:val="24"/>
          <w:szCs w:val="24"/>
        </w:rPr>
        <w:t xml:space="preserve">, the cap for a couple (with or without children) living outside London </w:t>
      </w:r>
      <w:r w:rsidR="00996203" w:rsidRPr="001B7873">
        <w:rPr>
          <w:rFonts w:ascii="Times New Roman" w:hAnsi="Times New Roman" w:cs="Times New Roman"/>
          <w:sz w:val="24"/>
          <w:szCs w:val="24"/>
        </w:rPr>
        <w:t>i</w:t>
      </w:r>
      <w:r w:rsidRPr="001B7873">
        <w:rPr>
          <w:rFonts w:ascii="Times New Roman" w:hAnsi="Times New Roman" w:cs="Times New Roman"/>
          <w:sz w:val="24"/>
          <w:szCs w:val="24"/>
        </w:rPr>
        <w:t xml:space="preserve">s £423 per week and </w:t>
      </w:r>
      <w:r w:rsidR="00996203" w:rsidRPr="001B7873">
        <w:rPr>
          <w:rFonts w:ascii="Times New Roman" w:hAnsi="Times New Roman" w:cs="Times New Roman"/>
          <w:sz w:val="24"/>
          <w:szCs w:val="24"/>
        </w:rPr>
        <w:t xml:space="preserve">for couples </w:t>
      </w:r>
      <w:r w:rsidRPr="001B7873">
        <w:rPr>
          <w:rFonts w:ascii="Times New Roman" w:hAnsi="Times New Roman" w:cs="Times New Roman"/>
          <w:sz w:val="24"/>
          <w:szCs w:val="24"/>
        </w:rPr>
        <w:t>living in a London Borough it is £487</w:t>
      </w:r>
      <w:r w:rsidR="000A5F8F" w:rsidRPr="001B7873">
        <w:rPr>
          <w:rFonts w:ascii="Times New Roman" w:hAnsi="Times New Roman" w:cs="Times New Roman"/>
          <w:sz w:val="24"/>
          <w:szCs w:val="24"/>
        </w:rPr>
        <w:t xml:space="preserve"> (Department for Work and Pensions, 2025a)</w:t>
      </w:r>
      <w:r w:rsidRPr="001B7873">
        <w:rPr>
          <w:rFonts w:ascii="Times New Roman" w:hAnsi="Times New Roman" w:cs="Times New Roman"/>
          <w:sz w:val="24"/>
          <w:szCs w:val="24"/>
        </w:rPr>
        <w:t>.</w:t>
      </w:r>
      <w:r w:rsidR="00B04374" w:rsidRPr="001B7873">
        <w:rPr>
          <w:rFonts w:ascii="Times New Roman" w:hAnsi="Times New Roman" w:cs="Times New Roman"/>
          <w:sz w:val="24"/>
          <w:szCs w:val="24"/>
        </w:rPr>
        <w:t xml:space="preserve"> There is also a cap on the amount of additional funding that can be claimed for children, with a third or subsequent child born from 6 April 2017 no longer qualifying for these additional amounts. </w:t>
      </w:r>
      <w:r w:rsidR="00A520B2" w:rsidRPr="001B7873">
        <w:rPr>
          <w:rFonts w:ascii="Times New Roman" w:hAnsi="Times New Roman" w:cs="Times New Roman"/>
          <w:sz w:val="24"/>
          <w:szCs w:val="24"/>
        </w:rPr>
        <w:t>Our research found that the benefit</w:t>
      </w:r>
      <w:r w:rsidR="00B04374" w:rsidRPr="001B7873">
        <w:rPr>
          <w:rFonts w:ascii="Times New Roman" w:hAnsi="Times New Roman" w:cs="Times New Roman"/>
          <w:sz w:val="24"/>
          <w:szCs w:val="24"/>
        </w:rPr>
        <w:t xml:space="preserve"> caps were identified as putting people at risk of </w:t>
      </w:r>
      <w:r w:rsidR="00D64AEE" w:rsidRPr="001B7873">
        <w:rPr>
          <w:rFonts w:ascii="Times New Roman" w:hAnsi="Times New Roman" w:cs="Times New Roman"/>
          <w:sz w:val="24"/>
          <w:szCs w:val="24"/>
        </w:rPr>
        <w:t xml:space="preserve">having a </w:t>
      </w:r>
      <w:r w:rsidR="00B04374" w:rsidRPr="001B7873">
        <w:rPr>
          <w:rFonts w:ascii="Times New Roman" w:hAnsi="Times New Roman" w:cs="Times New Roman"/>
          <w:sz w:val="24"/>
          <w:szCs w:val="24"/>
        </w:rPr>
        <w:t>negative budget, with one duty adviser</w:t>
      </w:r>
      <w:r w:rsidR="008C7D89" w:rsidRPr="001B7873">
        <w:rPr>
          <w:rFonts w:ascii="Times New Roman" w:hAnsi="Times New Roman" w:cs="Times New Roman"/>
          <w:sz w:val="24"/>
          <w:szCs w:val="24"/>
        </w:rPr>
        <w:t xml:space="preserve"> </w:t>
      </w:r>
      <w:r w:rsidR="00B04374" w:rsidRPr="001B7873">
        <w:rPr>
          <w:rFonts w:ascii="Times New Roman" w:hAnsi="Times New Roman" w:cs="Times New Roman"/>
          <w:sz w:val="24"/>
          <w:szCs w:val="24"/>
        </w:rPr>
        <w:t>reporting that they were having a particular impact on single parent households</w:t>
      </w:r>
      <w:r w:rsidR="001A7564" w:rsidRPr="001B7873">
        <w:rPr>
          <w:rFonts w:ascii="Times New Roman" w:hAnsi="Times New Roman" w:cs="Times New Roman"/>
          <w:sz w:val="24"/>
          <w:szCs w:val="24"/>
        </w:rPr>
        <w:t>:</w:t>
      </w:r>
    </w:p>
    <w:p w14:paraId="03A6989F" w14:textId="41A1CAD8" w:rsidR="00E57383" w:rsidRPr="001B7873" w:rsidRDefault="00DC778F" w:rsidP="004F32F3">
      <w:pPr>
        <w:tabs>
          <w:tab w:val="num" w:pos="720"/>
        </w:tabs>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[Benefit caps are]</w:t>
      </w:r>
      <w:r w:rsidR="00B04374" w:rsidRPr="001B7873">
        <w:rPr>
          <w:rFonts w:ascii="Times New Roman" w:hAnsi="Times New Roman" w:cs="Times New Roman"/>
          <w:sz w:val="24"/>
          <w:szCs w:val="24"/>
        </w:rPr>
        <w:t xml:space="preserve"> really making things worse. Sort of month-by-month almost you can see it getting worse</w:t>
      </w:r>
      <w:r w:rsidR="0059389C" w:rsidRPr="001B7873">
        <w:rPr>
          <w:rFonts w:ascii="Times New Roman" w:hAnsi="Times New Roman" w:cs="Times New Roman"/>
          <w:sz w:val="24"/>
          <w:szCs w:val="24"/>
        </w:rPr>
        <w:t>.</w:t>
      </w:r>
      <w:r w:rsidR="00B04374" w:rsidRPr="001B7873">
        <w:rPr>
          <w:rFonts w:ascii="Times New Roman" w:hAnsi="Times New Roman" w:cs="Times New Roman"/>
          <w:sz w:val="24"/>
          <w:szCs w:val="24"/>
        </w:rPr>
        <w:t xml:space="preserve"> (Duty Adviser #32)</w:t>
      </w:r>
    </w:p>
    <w:p w14:paraId="46253A0C" w14:textId="7B1C680C" w:rsidR="006632CC" w:rsidRPr="001B7873" w:rsidRDefault="00735CB6"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Those in receipt of HB or the housing element of UC who are struggling to pay their full rent </w:t>
      </w:r>
      <w:proofErr w:type="gramStart"/>
      <w:r w:rsidR="00996203" w:rsidRPr="001B7873">
        <w:rPr>
          <w:rFonts w:ascii="Times New Roman" w:hAnsi="Times New Roman" w:cs="Times New Roman"/>
          <w:sz w:val="24"/>
          <w:szCs w:val="24"/>
        </w:rPr>
        <w:t>as a result of</w:t>
      </w:r>
      <w:proofErr w:type="gramEnd"/>
      <w:r w:rsidR="00996203" w:rsidRPr="001B7873">
        <w:rPr>
          <w:rFonts w:ascii="Times New Roman" w:hAnsi="Times New Roman" w:cs="Times New Roman"/>
          <w:sz w:val="24"/>
          <w:szCs w:val="24"/>
        </w:rPr>
        <w:t>, among other things, the benefit cap</w:t>
      </w:r>
      <w:r w:rsidR="00D443B9" w:rsidRPr="001B7873">
        <w:rPr>
          <w:rFonts w:ascii="Times New Roman" w:hAnsi="Times New Roman" w:cs="Times New Roman"/>
          <w:sz w:val="24"/>
          <w:szCs w:val="24"/>
        </w:rPr>
        <w:t xml:space="preserve"> or</w:t>
      </w:r>
      <w:r w:rsidR="00996203" w:rsidRPr="001B7873">
        <w:rPr>
          <w:rFonts w:ascii="Times New Roman" w:hAnsi="Times New Roman" w:cs="Times New Roman"/>
          <w:sz w:val="24"/>
          <w:szCs w:val="24"/>
        </w:rPr>
        <w:t xml:space="preserve"> bedroom tax, </w:t>
      </w:r>
      <w:r w:rsidRPr="001B7873">
        <w:rPr>
          <w:rFonts w:ascii="Times New Roman" w:hAnsi="Times New Roman" w:cs="Times New Roman"/>
          <w:sz w:val="24"/>
          <w:szCs w:val="24"/>
        </w:rPr>
        <w:t>can apply for a Discretionary Housing Payment (DHP)</w:t>
      </w:r>
      <w:r w:rsidR="00B702D5" w:rsidRPr="001B7873">
        <w:rPr>
          <w:rFonts w:ascii="Times New Roman" w:hAnsi="Times New Roman" w:cs="Times New Roman"/>
          <w:sz w:val="24"/>
          <w:szCs w:val="24"/>
        </w:rPr>
        <w:t xml:space="preserve"> (Department for Work and Pensions, 2022).</w:t>
      </w:r>
      <w:r w:rsidR="00DA4B34" w:rsidRPr="001B7873">
        <w:rPr>
          <w:rFonts w:ascii="Times New Roman" w:hAnsi="Times New Roman" w:cs="Times New Roman"/>
          <w:sz w:val="24"/>
          <w:szCs w:val="24"/>
        </w:rPr>
        <w:t xml:space="preserve"> This is </w:t>
      </w:r>
      <w:r w:rsidR="00DA4B34" w:rsidRPr="001B7873">
        <w:rPr>
          <w:rFonts w:ascii="Times New Roman" w:hAnsi="Times New Roman" w:cs="Times New Roman"/>
          <w:sz w:val="24"/>
          <w:szCs w:val="24"/>
        </w:rPr>
        <w:lastRenderedPageBreak/>
        <w:t>administered by local councils and is awarded on a case by case basis</w:t>
      </w:r>
      <w:r w:rsidR="00B04604" w:rsidRPr="001B7873">
        <w:rPr>
          <w:rFonts w:ascii="Times New Roman" w:hAnsi="Times New Roman" w:cs="Times New Roman"/>
          <w:sz w:val="24"/>
          <w:szCs w:val="24"/>
        </w:rPr>
        <w:t xml:space="preserve"> with</w:t>
      </w:r>
      <w:r w:rsidR="00DA4B34" w:rsidRPr="001B7873">
        <w:rPr>
          <w:rFonts w:ascii="Times New Roman" w:hAnsi="Times New Roman" w:cs="Times New Roman"/>
          <w:sz w:val="24"/>
          <w:szCs w:val="24"/>
        </w:rPr>
        <w:t xml:space="preserve"> </w:t>
      </w:r>
      <w:r w:rsidR="00B95897" w:rsidRPr="001B7873">
        <w:rPr>
          <w:rFonts w:ascii="Times New Roman" w:hAnsi="Times New Roman" w:cs="Times New Roman"/>
          <w:sz w:val="24"/>
          <w:szCs w:val="24"/>
        </w:rPr>
        <w:t>the average</w:t>
      </w:r>
      <w:r w:rsidR="00B04604" w:rsidRPr="001B7873">
        <w:rPr>
          <w:rFonts w:ascii="Times New Roman" w:hAnsi="Times New Roman" w:cs="Times New Roman"/>
          <w:sz w:val="24"/>
          <w:szCs w:val="24"/>
        </w:rPr>
        <w:t xml:space="preserve"> </w:t>
      </w:r>
      <w:r w:rsidR="00B95897" w:rsidRPr="001B7873">
        <w:rPr>
          <w:rFonts w:ascii="Times New Roman" w:hAnsi="Times New Roman" w:cs="Times New Roman"/>
          <w:sz w:val="24"/>
          <w:szCs w:val="24"/>
        </w:rPr>
        <w:t>DHP</w:t>
      </w:r>
      <w:r w:rsidR="00B04604" w:rsidRPr="001B7873">
        <w:rPr>
          <w:rFonts w:ascii="Times New Roman" w:hAnsi="Times New Roman" w:cs="Times New Roman"/>
          <w:sz w:val="24"/>
          <w:szCs w:val="24"/>
        </w:rPr>
        <w:t xml:space="preserve"> </w:t>
      </w:r>
      <w:r w:rsidR="00B95897" w:rsidRPr="001B7873">
        <w:rPr>
          <w:rFonts w:ascii="Times New Roman" w:hAnsi="Times New Roman" w:cs="Times New Roman"/>
          <w:sz w:val="24"/>
          <w:szCs w:val="24"/>
        </w:rPr>
        <w:t>award in 202</w:t>
      </w:r>
      <w:r w:rsidR="0040061C" w:rsidRPr="001B7873">
        <w:rPr>
          <w:rFonts w:ascii="Times New Roman" w:hAnsi="Times New Roman" w:cs="Times New Roman"/>
          <w:sz w:val="24"/>
          <w:szCs w:val="24"/>
        </w:rPr>
        <w:t>4</w:t>
      </w:r>
      <w:r w:rsidR="00B95897" w:rsidRPr="001B7873">
        <w:rPr>
          <w:rFonts w:ascii="Times New Roman" w:hAnsi="Times New Roman" w:cs="Times New Roman"/>
          <w:sz w:val="24"/>
          <w:szCs w:val="24"/>
        </w:rPr>
        <w:t>-202</w:t>
      </w:r>
      <w:r w:rsidR="0040061C" w:rsidRPr="001B7873">
        <w:rPr>
          <w:rFonts w:ascii="Times New Roman" w:hAnsi="Times New Roman" w:cs="Times New Roman"/>
          <w:sz w:val="24"/>
          <w:szCs w:val="24"/>
        </w:rPr>
        <w:t>5</w:t>
      </w:r>
      <w:r w:rsidR="00B95897" w:rsidRPr="001B7873">
        <w:rPr>
          <w:rFonts w:ascii="Times New Roman" w:hAnsi="Times New Roman" w:cs="Times New Roman"/>
          <w:sz w:val="24"/>
          <w:szCs w:val="24"/>
        </w:rPr>
        <w:t xml:space="preserve"> </w:t>
      </w:r>
      <w:r w:rsidR="006975BC" w:rsidRPr="001B7873">
        <w:rPr>
          <w:rFonts w:ascii="Times New Roman" w:hAnsi="Times New Roman" w:cs="Times New Roman"/>
          <w:sz w:val="24"/>
          <w:szCs w:val="24"/>
        </w:rPr>
        <w:t xml:space="preserve">amounting to </w:t>
      </w:r>
      <w:r w:rsidR="00B95897" w:rsidRPr="001B7873">
        <w:rPr>
          <w:rFonts w:ascii="Times New Roman" w:hAnsi="Times New Roman" w:cs="Times New Roman"/>
          <w:sz w:val="24"/>
          <w:szCs w:val="24"/>
        </w:rPr>
        <w:t>£</w:t>
      </w:r>
      <w:r w:rsidR="0040061C" w:rsidRPr="001B7873">
        <w:rPr>
          <w:rFonts w:ascii="Times New Roman" w:hAnsi="Times New Roman" w:cs="Times New Roman"/>
          <w:sz w:val="24"/>
          <w:szCs w:val="24"/>
        </w:rPr>
        <w:t>722</w:t>
      </w:r>
      <w:r w:rsidR="006F2A04" w:rsidRPr="001B7873">
        <w:rPr>
          <w:rFonts w:ascii="Times New Roman" w:hAnsi="Times New Roman" w:cs="Times New Roman"/>
          <w:sz w:val="24"/>
          <w:szCs w:val="24"/>
        </w:rPr>
        <w:t xml:space="preserve"> (Department for Work and Pensions, 202</w:t>
      </w:r>
      <w:r w:rsidR="0040061C" w:rsidRPr="001B7873">
        <w:rPr>
          <w:rFonts w:ascii="Times New Roman" w:hAnsi="Times New Roman" w:cs="Times New Roman"/>
          <w:sz w:val="24"/>
          <w:szCs w:val="24"/>
        </w:rPr>
        <w:t>5b</w:t>
      </w:r>
      <w:r w:rsidR="006F2A04" w:rsidRPr="001B7873">
        <w:rPr>
          <w:rFonts w:ascii="Times New Roman" w:hAnsi="Times New Roman" w:cs="Times New Roman"/>
          <w:sz w:val="24"/>
          <w:szCs w:val="24"/>
        </w:rPr>
        <w:t>).</w:t>
      </w:r>
      <w:r w:rsidR="00D26930" w:rsidRPr="001B7873">
        <w:rPr>
          <w:rFonts w:ascii="Times New Roman" w:hAnsi="Times New Roman" w:cs="Times New Roman"/>
          <w:sz w:val="24"/>
          <w:szCs w:val="24"/>
        </w:rPr>
        <w:t xml:space="preserve"> </w:t>
      </w:r>
      <w:r w:rsidR="004508AE" w:rsidRPr="001B7873">
        <w:rPr>
          <w:rFonts w:ascii="Times New Roman" w:hAnsi="Times New Roman" w:cs="Times New Roman"/>
          <w:sz w:val="24"/>
          <w:szCs w:val="24"/>
        </w:rPr>
        <w:t xml:space="preserve">However, </w:t>
      </w:r>
      <w:r w:rsidR="0082095E" w:rsidRPr="001B7873">
        <w:rPr>
          <w:rFonts w:ascii="Times New Roman" w:hAnsi="Times New Roman" w:cs="Times New Roman"/>
          <w:sz w:val="24"/>
          <w:szCs w:val="24"/>
        </w:rPr>
        <w:t>t</w:t>
      </w:r>
      <w:r w:rsidR="00C068D0" w:rsidRPr="001B7873">
        <w:rPr>
          <w:rFonts w:ascii="Times New Roman" w:hAnsi="Times New Roman" w:cs="Times New Roman"/>
          <w:sz w:val="24"/>
          <w:szCs w:val="24"/>
        </w:rPr>
        <w:t xml:space="preserve">he funding allocated to councils </w:t>
      </w:r>
      <w:r w:rsidR="004508AE" w:rsidRPr="001B7873">
        <w:rPr>
          <w:rFonts w:ascii="Times New Roman" w:hAnsi="Times New Roman" w:cs="Times New Roman"/>
          <w:sz w:val="24"/>
          <w:szCs w:val="24"/>
        </w:rPr>
        <w:t xml:space="preserve">for DHP has </w:t>
      </w:r>
      <w:r w:rsidR="00C068D0" w:rsidRPr="001B7873">
        <w:rPr>
          <w:rFonts w:ascii="Times New Roman" w:hAnsi="Times New Roman" w:cs="Times New Roman"/>
          <w:sz w:val="24"/>
          <w:szCs w:val="24"/>
        </w:rPr>
        <w:t>reduced from £140 million for the financial year ending March 2022</w:t>
      </w:r>
      <w:r w:rsidR="00D443B9" w:rsidRPr="001B7873">
        <w:rPr>
          <w:rFonts w:ascii="Times New Roman" w:hAnsi="Times New Roman" w:cs="Times New Roman"/>
          <w:sz w:val="24"/>
          <w:szCs w:val="24"/>
        </w:rPr>
        <w:t xml:space="preserve"> to</w:t>
      </w:r>
      <w:r w:rsidR="00C068D0" w:rsidRPr="001B7873">
        <w:rPr>
          <w:rFonts w:ascii="Times New Roman" w:hAnsi="Times New Roman" w:cs="Times New Roman"/>
          <w:sz w:val="24"/>
          <w:szCs w:val="24"/>
        </w:rPr>
        <w:t xml:space="preserve"> </w:t>
      </w:r>
      <w:r w:rsidR="004D0989" w:rsidRPr="001B7873">
        <w:rPr>
          <w:rFonts w:ascii="Times New Roman" w:hAnsi="Times New Roman" w:cs="Times New Roman"/>
          <w:sz w:val="24"/>
          <w:szCs w:val="24"/>
        </w:rPr>
        <w:t>£100 million for the financial year ending 2026</w:t>
      </w:r>
      <w:r w:rsidR="00152A4E" w:rsidRPr="001B7873">
        <w:rPr>
          <w:rFonts w:ascii="Times New Roman" w:hAnsi="Times New Roman" w:cs="Times New Roman"/>
          <w:sz w:val="24"/>
          <w:szCs w:val="24"/>
        </w:rPr>
        <w:t xml:space="preserve"> (Department for Work and Pensions, 2024</w:t>
      </w:r>
      <w:r w:rsidR="000234B0" w:rsidRPr="001B7873">
        <w:rPr>
          <w:rFonts w:ascii="Times New Roman" w:hAnsi="Times New Roman" w:cs="Times New Roman"/>
          <w:sz w:val="24"/>
          <w:szCs w:val="24"/>
        </w:rPr>
        <w:t>b</w:t>
      </w:r>
      <w:r w:rsidR="00152A4E" w:rsidRPr="001B7873">
        <w:rPr>
          <w:rFonts w:ascii="Times New Roman" w:hAnsi="Times New Roman" w:cs="Times New Roman"/>
          <w:sz w:val="24"/>
          <w:szCs w:val="24"/>
        </w:rPr>
        <w:t>).</w:t>
      </w:r>
      <w:r w:rsidR="00152A4E" w:rsidRPr="001B7873" w:rsidDel="004D0989">
        <w:rPr>
          <w:rFonts w:ascii="Times New Roman" w:hAnsi="Times New Roman" w:cs="Times New Roman"/>
          <w:sz w:val="24"/>
          <w:szCs w:val="24"/>
        </w:rPr>
        <w:t xml:space="preserve"> </w:t>
      </w:r>
    </w:p>
    <w:p w14:paraId="2419D8AE" w14:textId="1E6FB1F9" w:rsidR="000C54F0" w:rsidRPr="001B7873" w:rsidRDefault="000C54F0" w:rsidP="00D976C5">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 xml:space="preserve">The </w:t>
      </w:r>
      <w:r w:rsidR="006D09BE" w:rsidRPr="001B7873">
        <w:rPr>
          <w:rFonts w:ascii="Times New Roman" w:hAnsi="Times New Roman" w:cs="Times New Roman"/>
          <w:i/>
          <w:iCs/>
          <w:sz w:val="24"/>
          <w:szCs w:val="24"/>
        </w:rPr>
        <w:t>C</w:t>
      </w:r>
      <w:r w:rsidRPr="001B7873">
        <w:rPr>
          <w:rFonts w:ascii="Times New Roman" w:hAnsi="Times New Roman" w:cs="Times New Roman"/>
          <w:i/>
          <w:iCs/>
          <w:sz w:val="24"/>
          <w:szCs w:val="24"/>
        </w:rPr>
        <w:t xml:space="preserve">hallenge of </w:t>
      </w:r>
      <w:r w:rsidR="006D09BE" w:rsidRPr="001B7873">
        <w:rPr>
          <w:rFonts w:ascii="Times New Roman" w:hAnsi="Times New Roman" w:cs="Times New Roman"/>
          <w:i/>
          <w:iCs/>
          <w:sz w:val="24"/>
          <w:szCs w:val="24"/>
        </w:rPr>
        <w:t>N</w:t>
      </w:r>
      <w:r w:rsidRPr="001B7873">
        <w:rPr>
          <w:rFonts w:ascii="Times New Roman" w:hAnsi="Times New Roman" w:cs="Times New Roman"/>
          <w:i/>
          <w:iCs/>
          <w:sz w:val="24"/>
          <w:szCs w:val="24"/>
        </w:rPr>
        <w:t xml:space="preserve">avigating the UC </w:t>
      </w:r>
      <w:r w:rsidR="006D09BE" w:rsidRPr="001B7873">
        <w:rPr>
          <w:rFonts w:ascii="Times New Roman" w:hAnsi="Times New Roman" w:cs="Times New Roman"/>
          <w:i/>
          <w:iCs/>
          <w:sz w:val="24"/>
          <w:szCs w:val="24"/>
        </w:rPr>
        <w:t>S</w:t>
      </w:r>
      <w:r w:rsidRPr="001B7873">
        <w:rPr>
          <w:rFonts w:ascii="Times New Roman" w:hAnsi="Times New Roman" w:cs="Times New Roman"/>
          <w:i/>
          <w:iCs/>
          <w:sz w:val="24"/>
          <w:szCs w:val="24"/>
        </w:rPr>
        <w:t>ystem</w:t>
      </w:r>
    </w:p>
    <w:p w14:paraId="0E9A44AF" w14:textId="77777777" w:rsidR="000C54F0" w:rsidRPr="001B7873" w:rsidRDefault="000C54F0" w:rsidP="00D976C5">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It became evident from our research that the challenge of navigating the UC system can be beyond the capabilities of some people. One duty adviser we spoke to commented on how the UC system makes budget management difficult for occupiers, especially those who are facing other challenges:</w:t>
      </w:r>
    </w:p>
    <w:p w14:paraId="4F49AD43" w14:textId="77777777" w:rsidR="000C54F0" w:rsidRPr="001B7873" w:rsidRDefault="000C54F0" w:rsidP="00D976C5">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Most of my clients, if they haven’t got mental health problems, or sometimes, learning difficulties, they may not have a high level of education. We’re talking about quite complex changing financial circumstances each month, and it’s a lot to expect people to deal with. (Duty Adviser #27)</w:t>
      </w:r>
    </w:p>
    <w:p w14:paraId="5888CC50" w14:textId="77777777" w:rsidR="000C54F0" w:rsidRPr="001B7873" w:rsidRDefault="000C54F0"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This assessment was supported by a senior council officer in one of the case study areas who expressed the view that UC was ‘actually making it harder to budget for the most vulnerable people.’ Asked to identify the cause of people falling behind with their rent, he simply said, ‘the Universal Credit regime’ (Senior Council Officer #16).</w:t>
      </w:r>
    </w:p>
    <w:p w14:paraId="13130543" w14:textId="77777777" w:rsidR="000C54F0" w:rsidRPr="001B7873" w:rsidRDefault="000C54F0"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Interviewees reported that many social housing tenants struggled with online methods of managing their benefits and communicating with housing providers:</w:t>
      </w:r>
    </w:p>
    <w:p w14:paraId="5BBD99E7" w14:textId="77777777" w:rsidR="000C54F0" w:rsidRPr="001B7873" w:rsidRDefault="000C54F0" w:rsidP="00D976C5">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 xml:space="preserve">Levels of digital literacy amongst our tenant group tends to be </w:t>
      </w:r>
      <w:proofErr w:type="gramStart"/>
      <w:r w:rsidRPr="001B7873">
        <w:rPr>
          <w:rFonts w:ascii="Times New Roman" w:hAnsi="Times New Roman" w:cs="Times New Roman"/>
          <w:sz w:val="24"/>
          <w:szCs w:val="24"/>
        </w:rPr>
        <w:t>fairly low</w:t>
      </w:r>
      <w:proofErr w:type="gramEnd"/>
      <w:r w:rsidRPr="001B7873">
        <w:rPr>
          <w:rFonts w:ascii="Times New Roman" w:hAnsi="Times New Roman" w:cs="Times New Roman"/>
          <w:sz w:val="24"/>
          <w:szCs w:val="24"/>
        </w:rPr>
        <w:t>, if you look at the results of surveys. (Senior Council Officer #16)</w:t>
      </w:r>
    </w:p>
    <w:p w14:paraId="13C62676" w14:textId="77777777" w:rsidR="000C54F0" w:rsidRPr="001B7873" w:rsidRDefault="000C54F0" w:rsidP="00D976C5">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I think there are around 20% of tenants who aren’t digitally active and that’s quite a significant amount … And they’re not all old people … The majority are but they’re not all. (Local Authority Engagement Officer #13)</w:t>
      </w:r>
    </w:p>
    <w:p w14:paraId="33BE33CA" w14:textId="383961B7" w:rsidR="000C54F0" w:rsidRPr="001B7873" w:rsidRDefault="000C54F0"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lastRenderedPageBreak/>
        <w:t xml:space="preserve">Our findings show that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impacts on social housing providers as well as social tenants, leading to a tension between a tenant’s need for support and the expectation that they should take responsibility for their own needs. Similar tensions are identified by Flint (2004) who offers an insight into the practical application of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in Scotland based on semi-structured interviews with housing practitioners and social housing officers in 2002. He argues that the ‘discourse of empowerment’ pervading social housing means that, ‘the changing role of tenants and housing officers in this realignment of governance is complex and at times contradictory’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{"citationItems":[{"id":"ITEM-1","itemData":{"ISSN":"00420980","abstract":"The construction of identities for subjects as self-regulating agents characterises processes of governance in advanced liberal democracies. Such identities implicate subjects within moral bonds of responsibility and agency to prescribed ethics of normalised consumption and duties to community. Within this 'ethopolitics' of social housing in the UK, the conduct of tenants and practitioners is framed within a conceptual triangle of consumerism, communitarianism and managerialism. This paper examines specific technologies used by Scottish social housing agencies to construct identities of agency, self-regulation and responsibility amongst their tenants. It identifies the rationales, processes and implications of these techniques for tenants and practitioners and suggests that emergent ambiguities in the reconfiguration of governing identities reflect conflicting conceptualisations about the role for social housing. [ABSTRACT FROM AUTHOR]","author":[{"dropping-particle":"","family":"Flint","given":"John","non-dropping-particle":"","parse-names":false,"suffix":""}],"container-title":"Urban Studies","id":"ITEM-1","issue":"1","issued":{"date-parts":[["2004","1"]]},"note":"Accession Number: 12313498; Flint, John 1; Email Address: j.flint@socsci.gla.ac.uk; Affiliation: 1: Department of Urban Studies, University of Glasgow; Source Info: Jan2004, Vol. 41 Issue 1, p151; Subject Term: HOUSING; Subject Term: GOVERNMENT agencies; Subject Term: PUBLIC administration; Subject Term: URBAN land use; Subject Term: URBAN studies; Subject Term: SCOTLAND; NAICS/Industry Codes: 913910 Other local, municipal and regional public administration; NAICS/Industry Codes: 912910 Other provincial and territorial public administration; NAICS/Industry Codes: 911910 Other federal government public administration; NAICS/Industry Codes: 921190 Other General Government Support; NAICS/Industry Codes: 624229 Other Community Housing Services; Number of Pages: 22p; Document Type: Article","page":"151-172","publisher":"Routledge","title":"Reconfiguring Agency and Responsibility in the Governance of Social Housing in Scotland.","type":"article-journal","volume":"41"},"uris":["http://www.mendeley.com/documents/?uuid=870906f9-b278-4ef5-8144-d0738c9cb46f"]}],"mendeley":{"formattedCitation":"(Flint 2004)","manualFormatting":"(Flint, 2004, p. 169)","plainTextFormattedCitation":"(Flint 2004)","previouslyFormattedCitation":"(Flint 2004)"},"properties":{"noteIndex":0},"schema":"https://github.com/citation-style-language/schema/raw/master/csl-citation.json"}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(Flint, 2004, p. 169)</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As Liebenberg </w:t>
      </w:r>
      <w:r w:rsidRPr="001B7873">
        <w:rPr>
          <w:rFonts w:ascii="Times New Roman" w:hAnsi="Times New Roman" w:cs="Times New Roman"/>
          <w:i/>
          <w:iCs/>
          <w:sz w:val="24"/>
          <w:szCs w:val="24"/>
        </w:rPr>
        <w:t>et al.</w:t>
      </w:r>
      <w:r w:rsidRPr="001B7873">
        <w:rPr>
          <w:rFonts w:ascii="Times New Roman" w:hAnsi="Times New Roman" w:cs="Times New Roman"/>
          <w:sz w:val="24"/>
          <w:szCs w:val="24"/>
        </w:rPr>
        <w:t xml:space="preserve"> argue, ‘this tension extends to front line staff themselves who are positioned between the demands for efficiency and the needs of their clients’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{"citationItems":[{"id":"ITEM-1","itemData":{"DOI":"10.1093/bjsw/bct172","ISSN":"0045-3102","abstract":"In this paper, we explore the ways in which child welfare, adolescent mental health and juvenile justice service providers engage in processes of responsibilisation. Drawing on qualitative data gathered from service files of youth receiving concurrent services from child welfare, corrections and mental health services, this article will discuss how a neo-liberal approach to service is reflected in the case notes of front line staff. Analysis reveals an overarching reliance on discourses of youth responsibilisation in the service files, where the risks which young people are exposed to were perceived as rational choices rather than contextual factors that needed to be accounted for in case management and service plans. Front line workers discussed case plans in terms of youth being willing or unwilling, compliant or non-compliant with regard to programming. This view of youth as autonomous actors had repercussions for youth who did not present as ‘co-operative’ and ‘mature’. The article concludes with a reflection on the role of services in the lives of vulnerable youth and implications for practice.","author":[{"dropping-particle":"","family":"Liebenberg","given":"Linda","non-dropping-particle":"","parse-names":false,"suffix":""},{"dropping-particle":"","family":"Ungar","given":"Michael","non-dropping-particle":"","parse-names":false,"suffix":""},{"dropping-particle":"","family":"Ikeda","given":"Janice","non-dropping-particle":"","parse-names":false,"suffix":""}],"container-title":"The British Journal of Social Work","id":"ITEM-1","issue":"3","issued":{"date-parts":[["2015","4","1"]]},"page":"1006-1021","title":"Neo-Liberalism and Responsibilisation in the Discourse of Social Service Workers","type":"article-journal","volume":"45"},"uris":["http://www.mendeley.com/documents/?uuid=ee7859bf-6fce-4b95-97fd-3cef2dea7756"]}],"mendeley":{"formattedCitation":"(Liebenberg, Ungar and Ikeda 2015)","manualFormatting":"(Liebenberg et al., 2015, p. 1008)","plainTextFormattedCitation":"(Liebenberg, Ungar and Ikeda 2015)","previouslyFormattedCitation":"(Liebenberg, Ungar and Ikeda 2015)"},"properties":{"noteIndex":0},"schema":"https://github.com/citation-style-language/schema/raw/master/csl-citation.json"}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 xml:space="preserve">(Liebenberg </w:t>
      </w:r>
      <w:r w:rsidRPr="001B7873">
        <w:rPr>
          <w:rFonts w:ascii="Times New Roman" w:hAnsi="Times New Roman" w:cs="Times New Roman"/>
          <w:i/>
          <w:iCs/>
          <w:sz w:val="24"/>
          <w:szCs w:val="24"/>
        </w:rPr>
        <w:t>et al.</w:t>
      </w:r>
      <w:r w:rsidRPr="001B7873">
        <w:rPr>
          <w:rFonts w:ascii="Times New Roman" w:hAnsi="Times New Roman" w:cs="Times New Roman"/>
          <w:sz w:val="24"/>
          <w:szCs w:val="24"/>
        </w:rPr>
        <w:t>, 2015, p. 1008)</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We found evidence of local authority housing officers trying to navigate this tension and help their tenants, despite the challenges: </w:t>
      </w:r>
    </w:p>
    <w:p w14:paraId="22D5ABB2" w14:textId="77777777" w:rsidR="000C54F0" w:rsidRPr="001B7873" w:rsidRDefault="000C54F0" w:rsidP="00D976C5">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I’m a person that doesn’t shut off my mobile, I show my number, so at least they can call back and I say, ‘Look, save me as the rent lady if you have to’ and just take it from there. (Local Authority Housing Officer #18)</w:t>
      </w:r>
    </w:p>
    <w:p w14:paraId="7A2880EF" w14:textId="33AD455D" w:rsidR="000C54F0" w:rsidRPr="001B7873" w:rsidRDefault="000C54F0"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England (2022), based on research with frontline workers in the Welsh homelessness system, has argued that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with its focus on individual empowerment, can be ‘used by workers as a strategy to enable meaningful care in the context of the intense constraints of their role’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{"citationItems":[{"id":"ITEM-1","itemData":{"DOI":"10.1177/00380261221102034","ISSN":"0038-0261","abstract":"Frontline workers in welfare systems are often understood as an ?uncaring? group, with their affective labour co-opted and reframed in terms of systemic efficiency. Yet they also operate at the frontlines of neoliberal paternalism, their work structured by encounters with extreme hardship, required to address this through ?pedagogical interventions? aimed at instilling a competitive, individualistic ?self-care? mindset in applicants. Approaching care as a universal need, an embodied practice, and a location of resistance to capitalism, I explore how actors at the frontlines of welfare governance mobilise care in their daily encounters with welfare subjects. Reporting upon 54 extended interviews with frontline workers within the post-2015 Welsh homelessness system, I argue that care is central to the operation of the neoliberal paternalistic welfare system, providing a motivation for workers to engender compliance with neoliberal paternalistic methods of governance. I illustrate this with the example of the Housing (Wales) Act 2014, drawing upon three findings. First, workers operate from a core caring sensibility, caring despite structural constraints. Second, responsibilisation is conceptualised as a strategy which, through its focus on individual empowerment, becomes one of care. Third, however, the focus of these interventions was performative, giving workers strategies to help clients fit into the system and thus increase the legibility of their deservedness. Thus responsibilisation, a technology associated with state abandonment of welfare subjects, was used by workers as a strategy to enable meaningful care in the context of the intense constraints of their role.","author":[{"dropping-particle":"","family":"England","given":"Edith","non-dropping-particle":"","parse-names":false,"suffix":""}],"container-title":"The Sociological Review","id":"ITEM-1","issue":"1","issued":{"date-parts":[["2022","8","18"]]},"note":"doi: 10.1177/00380261221102034","page":"148-164","publisher":"SAGE Publications Ltd","title":"Compassionate responsibilisation in a neoliberal paternalistic homelessness system: ‘They’re not just numbers to me, I do actually care’","type":"article-journal","volume":"71"},"uris":["http://www.mendeley.com/documents/?uuid=5e9fc417-82ca-4511-8e6b-67d306cceb98"]}],"mendeley":{"formattedCitation":"(England 2022)","manualFormatting":"(England, 2022, 148)","plainTextFormattedCitation":"(England 2022)","previouslyFormattedCitation":"(England 2022)"},"properties":{"noteIndex":0},"schema":"https://github.com/citation-style-language/schema/raw/master/csl-citation.json"}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 xml:space="preserve">(England, 2022, </w:t>
      </w:r>
      <w:r w:rsidR="004562EB" w:rsidRPr="001B7873">
        <w:rPr>
          <w:rFonts w:ascii="Times New Roman" w:hAnsi="Times New Roman" w:cs="Times New Roman"/>
          <w:sz w:val="24"/>
          <w:szCs w:val="24"/>
        </w:rPr>
        <w:t xml:space="preserve">p. </w:t>
      </w:r>
      <w:r w:rsidRPr="001B7873">
        <w:rPr>
          <w:rFonts w:ascii="Times New Roman" w:hAnsi="Times New Roman" w:cs="Times New Roman"/>
          <w:sz w:val="24"/>
          <w:szCs w:val="24"/>
        </w:rPr>
        <w:t>148)</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However, our research suggests that resource constraints in the SRS have intensified, particularly since the Covid-19 pandemic, thereby limiting the ability of staff to maintain a caring, person-centred approach in rent arrears cases:</w:t>
      </w:r>
    </w:p>
    <w:p w14:paraId="7EE756A5" w14:textId="77777777" w:rsidR="000C54F0" w:rsidRPr="001B7873" w:rsidRDefault="000C54F0" w:rsidP="00D976C5">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 xml:space="preserve">I think this sort of commercial model, which [Housing Associations] had to adopt </w:t>
      </w:r>
      <w:proofErr w:type="gramStart"/>
      <w:r w:rsidRPr="001B7873">
        <w:rPr>
          <w:rFonts w:ascii="Times New Roman" w:hAnsi="Times New Roman" w:cs="Times New Roman"/>
          <w:sz w:val="24"/>
          <w:szCs w:val="24"/>
        </w:rPr>
        <w:t>in order to</w:t>
      </w:r>
      <w:proofErr w:type="gramEnd"/>
      <w:r w:rsidRPr="001B7873">
        <w:rPr>
          <w:rFonts w:ascii="Times New Roman" w:hAnsi="Times New Roman" w:cs="Times New Roman"/>
          <w:sz w:val="24"/>
          <w:szCs w:val="24"/>
        </w:rPr>
        <w:t xml:space="preserve"> continue existing, is probably very detrimental to their relationship with their </w:t>
      </w:r>
      <w:r w:rsidRPr="001B7873">
        <w:rPr>
          <w:rFonts w:ascii="Times New Roman" w:hAnsi="Times New Roman" w:cs="Times New Roman"/>
          <w:sz w:val="24"/>
          <w:szCs w:val="24"/>
        </w:rPr>
        <w:lastRenderedPageBreak/>
        <w:t>tenants. I think you rarely see the old-school style, like housing officers that pop around for a cup of tea or whatever. (Legal Aid Adviser, #33)</w:t>
      </w:r>
    </w:p>
    <w:p w14:paraId="7DE81FA2" w14:textId="479CB4A7" w:rsidR="000C54F0" w:rsidRPr="001B7873" w:rsidRDefault="000C54F0" w:rsidP="004F32F3">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The demand, the expectation for you to go through your cases quickly versus the quality, it’s just stupid. (Local Authority Housing Officer #18)</w:t>
      </w:r>
    </w:p>
    <w:p w14:paraId="3BA77032" w14:textId="7D8BED6C" w:rsidR="00674772" w:rsidRPr="001B7873" w:rsidRDefault="00674772"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While the changes made to UC, particularly the direct payment of the housing element of UC, were targeted directly at prompting behavioural change, a more nuanced and subtle feature of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is the stigmatisation of welfare claimants. The next section looks in more detail at the impact this has had on social housing tenants. </w:t>
      </w:r>
    </w:p>
    <w:p w14:paraId="189ACFD5" w14:textId="3E0B5F52" w:rsidR="00674772" w:rsidRPr="001B7873" w:rsidRDefault="00674772" w:rsidP="00D976C5">
      <w:pPr>
        <w:spacing w:after="0" w:line="480" w:lineRule="auto"/>
        <w:rPr>
          <w:rFonts w:ascii="Times New Roman" w:hAnsi="Times New Roman" w:cs="Times New Roman"/>
          <w:sz w:val="24"/>
          <w:szCs w:val="24"/>
        </w:rPr>
      </w:pPr>
      <w:r w:rsidRPr="001B7873">
        <w:rPr>
          <w:rFonts w:ascii="Times New Roman" w:hAnsi="Times New Roman" w:cs="Times New Roman"/>
          <w:i/>
          <w:iCs/>
          <w:sz w:val="24"/>
          <w:szCs w:val="24"/>
        </w:rPr>
        <w:t xml:space="preserve">Shame and </w:t>
      </w:r>
      <w:r w:rsidR="006D09BE" w:rsidRPr="001B7873">
        <w:rPr>
          <w:rFonts w:ascii="Times New Roman" w:hAnsi="Times New Roman" w:cs="Times New Roman"/>
          <w:i/>
          <w:iCs/>
          <w:sz w:val="24"/>
          <w:szCs w:val="24"/>
        </w:rPr>
        <w:t>S</w:t>
      </w:r>
      <w:r w:rsidRPr="001B7873">
        <w:rPr>
          <w:rFonts w:ascii="Times New Roman" w:hAnsi="Times New Roman" w:cs="Times New Roman"/>
          <w:i/>
          <w:iCs/>
          <w:sz w:val="24"/>
          <w:szCs w:val="24"/>
        </w:rPr>
        <w:t>tigma</w:t>
      </w:r>
    </w:p>
    <w:p w14:paraId="0623D588" w14:textId="24949372" w:rsidR="00674772" w:rsidRPr="001B7873" w:rsidRDefault="00674772" w:rsidP="00D976C5">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The introduction of UC in 2013 was widely condemned for its portrayal of ‘state dependence as a marker of shame’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Brickell","given":"Katherine","non-dropping-particle":"","parse-names":false,"suffix":""},{"dropping-particle":"","family":"Nowicki","given":"Mel","non-dropping-particle":"","parse-names":false,"suffix":""}],"id":"ITEM-1","issued":{"date-parts":[["2023"]]},"number-of-pages":"48","publisher-place":"London","title":"The Debt Trap. Women's Stories of Navigating Family Homelessness and Temporary Accommodation in Greater Manchester","type":"report"},"uris":["http://www.mendeley.com/documents/?uuid=348d558f-9e17-45dc-b156-10195907684a"]}],"mendeley":{"formattedCitation":"(Brickell and Nowicki 2023)","manualFormatting":"(Brickell and Nowicki, 2023)","plainTextFormattedCitation":"(Brickell and Nowicki 2023)","previouslyFormattedCitation":"(Brickell and Nowicki 2023)"},"properties":{"noteIndex":0},"schema":"https://github.com/citation-style-language/schema/raw/master/csl-citation.json"}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(Brickell and Nowicki, 2023)</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The stigmatisation of </w:t>
      </w:r>
      <w:r w:rsidR="00AE7304" w:rsidRPr="001B7873">
        <w:rPr>
          <w:rFonts w:ascii="Times New Roman" w:hAnsi="Times New Roman" w:cs="Times New Roman"/>
          <w:sz w:val="24"/>
          <w:szCs w:val="24"/>
        </w:rPr>
        <w:t>welfare recipients</w:t>
      </w:r>
      <w:r w:rsidRPr="001B7873">
        <w:rPr>
          <w:rFonts w:ascii="Times New Roman" w:hAnsi="Times New Roman" w:cs="Times New Roman"/>
          <w:sz w:val="24"/>
          <w:szCs w:val="24"/>
        </w:rPr>
        <w:t xml:space="preserve"> is consistent with neoliberal rhetoric, promulgated particularly by Conservative governments over many decades</w:t>
      </w:r>
      <w:r w:rsidR="00AE7304" w:rsidRPr="001B7873">
        <w:rPr>
          <w:rFonts w:ascii="Times New Roman" w:hAnsi="Times New Roman" w:cs="Times New Roman"/>
          <w:sz w:val="24"/>
          <w:szCs w:val="24"/>
        </w:rPr>
        <w:t xml:space="preserve"> in the UK</w:t>
      </w:r>
      <w:r w:rsidRPr="001B7873">
        <w:rPr>
          <w:rFonts w:ascii="Times New Roman" w:hAnsi="Times New Roman" w:cs="Times New Roman"/>
          <w:sz w:val="24"/>
          <w:szCs w:val="24"/>
        </w:rPr>
        <w:t>, that characteris</w:t>
      </w:r>
      <w:r w:rsidR="00AE7304" w:rsidRPr="001B7873">
        <w:rPr>
          <w:rFonts w:ascii="Times New Roman" w:hAnsi="Times New Roman" w:cs="Times New Roman"/>
          <w:sz w:val="24"/>
          <w:szCs w:val="24"/>
        </w:rPr>
        <w:t>es</w:t>
      </w:r>
      <w:r w:rsidRPr="001B7873">
        <w:rPr>
          <w:rFonts w:ascii="Times New Roman" w:hAnsi="Times New Roman" w:cs="Times New Roman"/>
          <w:sz w:val="24"/>
          <w:szCs w:val="24"/>
        </w:rPr>
        <w:t xml:space="preserve"> those in receipt of benefits as dependent, lazy, deficient or free loaders. However, government figures suggest a different picture, showing that 3</w:t>
      </w:r>
      <w:r w:rsidR="0017549B" w:rsidRPr="001B7873">
        <w:rPr>
          <w:rFonts w:ascii="Times New Roman" w:hAnsi="Times New Roman" w:cs="Times New Roman"/>
          <w:sz w:val="24"/>
          <w:szCs w:val="24"/>
        </w:rPr>
        <w:t>3</w:t>
      </w:r>
      <w:r w:rsidRPr="001B7873">
        <w:rPr>
          <w:rFonts w:ascii="Times New Roman" w:hAnsi="Times New Roman" w:cs="Times New Roman"/>
          <w:sz w:val="24"/>
          <w:szCs w:val="24"/>
        </w:rPr>
        <w:t xml:space="preserve">% of UC claimants in </w:t>
      </w:r>
      <w:r w:rsidR="0017549B" w:rsidRPr="001B7873">
        <w:rPr>
          <w:rFonts w:ascii="Times New Roman" w:hAnsi="Times New Roman" w:cs="Times New Roman"/>
          <w:sz w:val="24"/>
          <w:szCs w:val="24"/>
        </w:rPr>
        <w:t>September 2025</w:t>
      </w:r>
      <w:r w:rsidRPr="001B7873">
        <w:rPr>
          <w:rFonts w:ascii="Times New Roman" w:hAnsi="Times New Roman" w:cs="Times New Roman"/>
          <w:sz w:val="24"/>
          <w:szCs w:val="24"/>
        </w:rPr>
        <w:t xml:space="preserve"> were in employment (Department for Work and Pensions, 2025</w:t>
      </w:r>
      <w:r w:rsidR="0040061C" w:rsidRPr="001B7873">
        <w:rPr>
          <w:rFonts w:ascii="Times New Roman" w:hAnsi="Times New Roman" w:cs="Times New Roman"/>
          <w:sz w:val="24"/>
          <w:szCs w:val="24"/>
        </w:rPr>
        <w:t>c</w:t>
      </w:r>
      <w:r w:rsidRPr="001B7873">
        <w:rPr>
          <w:rFonts w:ascii="Times New Roman" w:hAnsi="Times New Roman" w:cs="Times New Roman"/>
          <w:sz w:val="24"/>
          <w:szCs w:val="24"/>
        </w:rPr>
        <w:t xml:space="preserve">). Brickell and Nowicki also found that ‘four in ten people on Universal Credit…are in work’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Brickell","given":"Katherine","non-dropping-particle":"","parse-names":false,"suffix":""},{"dropping-particle":"","family":"Nowicki","given":"Mel","non-dropping-particle":"","parse-names":false,"suffix":""}],"id":"ITEM-1","issued":{"date-parts":[["2023"]]},"number-of-pages":"48","publisher-place":"London","title":"The Debt Trap. Women's Stories of Navigating Family Homelessness and Temporary Accommodation in Greater Manchester","type":"report"},"uris":["http://www.mendeley.com/documents/?uuid=348d558f-9e17-45dc-b156-10195907684a"]}],"mendeley":{"formattedCitation":"(Brickell and Nowicki 2023)","manualFormatting":"(2023, p. 11)","plainTextFormattedCitation":"(Brickell and Nowicki 2023)","previouslyFormattedCitation":"(Brickell and Nowicki 2023)"},"properties":{"noteIndex":0},"schema":"https://github.com/citation-style-language/schema/raw/master/csl-citation.json"}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(2023, p. 11)</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Wright has argued that by promoting a view of welfare recipients as passive recipients in need of ‘activation’, policy makers are able to divert ‘attention from the complexities of the purposes of social security systems and the lived experience of being at the receiving end of them’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{"citationItems":[{"id":"ITEM-1","itemData":{"DOI":"10.1332/030557314X13904856745154","author":[{"dropping-particle":"","family":"Wright","given":"Sharo","non-dropping-particle":"","parse-names":false,"suffix":""}],"container-title":"Policy &amp; Politics","id":"ITEM-1","issue":"2","issued":{"date-parts":[["2016"]]},"language":"English","page":"235-252","publisher":"Policy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experience","type":"article-journal","volume":"44"},"uris":["http://www.mendeley.com/documents/?uuid=41a9fd67-d4dd-4cf0-a13b-1c5ced8fcbde"]}],"mendeley":{"formattedCitation":"(Wright 2016)","manualFormatting":"(Wright, 2016, pp. 236-237)","plainTextFormattedCitation":"(Wright 2016)","previouslyFormattedCitation":"(Wright 2016)"},"properties":{"noteIndex":0},"schema":"https://github.com/citation-style-language/schema/raw/master/csl-citation.json"}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(Wright, 2016, pp. 236-237)</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p>
    <w:p w14:paraId="27C369E5" w14:textId="77777777" w:rsidR="00674772" w:rsidRPr="001B7873" w:rsidRDefault="00674772"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We found that efforts to shame welfare claimants into becoming ‘responsible citizens’ are, in practice, counterproductive, with some of our respondents deterred from seeking the advice and support they needed to resolve their rent arrears:</w:t>
      </w:r>
    </w:p>
    <w:p w14:paraId="0EC24578" w14:textId="77777777" w:rsidR="00674772" w:rsidRPr="001B7873" w:rsidRDefault="00674772" w:rsidP="004F32F3">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t>It’s a shame thing anyway if you're in debt. You know, from a personal experience, I’ve been there. (SRS Tenant Group Interview #12)</w:t>
      </w:r>
    </w:p>
    <w:p w14:paraId="4DEFC6D0" w14:textId="77777777" w:rsidR="00674772" w:rsidRPr="001B7873" w:rsidRDefault="00674772" w:rsidP="004F32F3">
      <w:pPr>
        <w:spacing w:after="0" w:line="480" w:lineRule="auto"/>
        <w:ind w:left="720"/>
        <w:rPr>
          <w:rFonts w:ascii="Times New Roman" w:hAnsi="Times New Roman" w:cs="Times New Roman"/>
          <w:sz w:val="24"/>
          <w:szCs w:val="24"/>
        </w:rPr>
      </w:pPr>
      <w:r w:rsidRPr="001B7873">
        <w:rPr>
          <w:rFonts w:ascii="Times New Roman" w:hAnsi="Times New Roman" w:cs="Times New Roman"/>
          <w:sz w:val="24"/>
          <w:szCs w:val="24"/>
        </w:rPr>
        <w:lastRenderedPageBreak/>
        <w:t>A lot of people find it embarrassing to go to the Welfare Rights Bureau and things like that. It’s the pride that stops them, a lot of the time. (SRS Tenant Group Interview #12)</w:t>
      </w:r>
    </w:p>
    <w:p w14:paraId="02AAF893" w14:textId="77777777" w:rsidR="00674772" w:rsidRPr="001B7873" w:rsidRDefault="00674772"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These findings are supported by other research, including the Money and Mental Health Policy Institute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Murray","given":"Toby","non-dropping-particle":"","parse-names":false,"suffix":""},{"dropping-particle":"","family":"Bond","given":"Nikki","non-dropping-particle":"","parse-names":false,"suffix":""}],"id":"ITEM-1","issued":{"date-parts":[["2023"]]},"number-of-pages":"23","title":"Debts and Despair","type":"report"},"uris":["http://www.mendeley.com/documents/?uuid=f576459e-bb30-4df2-8367-6b9e58b7466b"]}],"mendeley":{"formattedCitation":"(Murray and Bond 2023)","manualFormatting":"(Murray and Bond, 2023)","plainTextFormattedCitation":"(Murray and Bond 2023)","previouslyFormattedCitation":"(Murray and Bond 2023)"},"properties":{"noteIndex":0},"schema":"https://github.com/citation-style-language/schema/raw/master/csl-citation.json"}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(Murray and Bond, 2023)</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which has found that the stigma associated with being in debt can deter some people from accessing advice. Similarly, Turley and White found that, ‘feelings of shame and embarrassment could have a very disabling effect and often discouraged respondents from discussing their problem’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Turley","given":"C","non-dropping-particle":"","parse-names":false,"suffix":""},{"dropping-particle":"","family":"White","given":"C","non-dropping-particle":"","parse-names":false,"suffix":""}],"id":"ITEM-1","issued":{"date-parts":[["2007"]]},"number-of-pages":"88","publisher-place":"London","title":"Assessing the Impact of Advice for People with Debt Problems","type":"report"},"uris":["http://www.mendeley.com/documents/?uuid=56700c3b-5e90-4fab-a8c5-0915eec2dd83"]}],"mendeley":{"formattedCitation":"(Turley and White 2007)","manualFormatting":"(Turley and White, 2007, p. 5)","plainTextFormattedCitation":"(Turley and White 2007)","previouslyFormattedCitation":"(Turley and White 2007)"},"properties":{"noteIndex":0},"schema":"https://github.com/citation-style-language/schema/raw/master/csl-citation.json"}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(Turley and White, 2007, p. 5)</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p>
    <w:p w14:paraId="0B5FE621" w14:textId="7176A39D" w:rsidR="00674772" w:rsidRPr="001B7873" w:rsidRDefault="00B43733" w:rsidP="00D976C5">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 xml:space="preserve">The contradictory and counterproductive nature of attempts to shame welfare recipients </w:t>
      </w:r>
      <w:r w:rsidR="00911417" w:rsidRPr="001B7873">
        <w:rPr>
          <w:rFonts w:ascii="Times New Roman" w:hAnsi="Times New Roman" w:cs="Times New Roman"/>
          <w:sz w:val="24"/>
          <w:szCs w:val="24"/>
        </w:rPr>
        <w:t xml:space="preserve">for their failure to act responsibly </w:t>
      </w:r>
      <w:r w:rsidRPr="001B7873">
        <w:rPr>
          <w:rFonts w:ascii="Times New Roman" w:hAnsi="Times New Roman" w:cs="Times New Roman"/>
          <w:sz w:val="24"/>
          <w:szCs w:val="24"/>
        </w:rPr>
        <w:t xml:space="preserve">is given increased significance by our finding that the UC system tends to enhance rather than diminish debt and dependency. To stigmatise individuals for </w:t>
      </w:r>
      <w:r w:rsidR="00F42452" w:rsidRPr="001B7873">
        <w:rPr>
          <w:rFonts w:ascii="Times New Roman" w:hAnsi="Times New Roman" w:cs="Times New Roman"/>
          <w:sz w:val="24"/>
          <w:szCs w:val="24"/>
        </w:rPr>
        <w:t xml:space="preserve">their </w:t>
      </w:r>
      <w:r w:rsidR="00A00070" w:rsidRPr="001B7873">
        <w:rPr>
          <w:rFonts w:ascii="Times New Roman" w:hAnsi="Times New Roman" w:cs="Times New Roman"/>
          <w:sz w:val="24"/>
          <w:szCs w:val="24"/>
        </w:rPr>
        <w:t>reliance</w:t>
      </w:r>
      <w:r w:rsidR="00F42452" w:rsidRPr="001B7873">
        <w:rPr>
          <w:rFonts w:ascii="Times New Roman" w:hAnsi="Times New Roman" w:cs="Times New Roman"/>
          <w:sz w:val="24"/>
          <w:szCs w:val="24"/>
        </w:rPr>
        <w:t xml:space="preserve"> on state welfare when that need arises because of the way that system is operationalised seems </w:t>
      </w:r>
      <w:r w:rsidRPr="001B7873">
        <w:rPr>
          <w:rFonts w:ascii="Times New Roman" w:hAnsi="Times New Roman" w:cs="Times New Roman"/>
          <w:sz w:val="24"/>
          <w:szCs w:val="24"/>
        </w:rPr>
        <w:t>particularly perverse</w:t>
      </w:r>
      <w:r w:rsidR="00F42452" w:rsidRPr="001B7873">
        <w:rPr>
          <w:rFonts w:ascii="Times New Roman" w:hAnsi="Times New Roman" w:cs="Times New Roman"/>
          <w:sz w:val="24"/>
          <w:szCs w:val="24"/>
        </w:rPr>
        <w:t xml:space="preserve">. </w:t>
      </w:r>
      <w:r w:rsidR="007321EA" w:rsidRPr="001B7873">
        <w:rPr>
          <w:rFonts w:ascii="Times New Roman" w:hAnsi="Times New Roman" w:cs="Times New Roman"/>
          <w:sz w:val="24"/>
          <w:szCs w:val="24"/>
        </w:rPr>
        <w:t xml:space="preserve">The perversity of this situation, however, does not end there for we </w:t>
      </w:r>
      <w:r w:rsidR="00A65588" w:rsidRPr="001B7873">
        <w:rPr>
          <w:rFonts w:ascii="Times New Roman" w:hAnsi="Times New Roman" w:cs="Times New Roman"/>
          <w:sz w:val="24"/>
          <w:szCs w:val="24"/>
        </w:rPr>
        <w:t xml:space="preserve">also </w:t>
      </w:r>
      <w:r w:rsidR="007321EA" w:rsidRPr="001B7873">
        <w:rPr>
          <w:rFonts w:ascii="Times New Roman" w:hAnsi="Times New Roman" w:cs="Times New Roman"/>
          <w:sz w:val="24"/>
          <w:szCs w:val="24"/>
        </w:rPr>
        <w:t xml:space="preserve">found evidence that the need for state support among our respondents often arose </w:t>
      </w:r>
      <w:proofErr w:type="gramStart"/>
      <w:r w:rsidR="00A00070" w:rsidRPr="001B7873">
        <w:rPr>
          <w:rFonts w:ascii="Times New Roman" w:hAnsi="Times New Roman" w:cs="Times New Roman"/>
          <w:sz w:val="24"/>
          <w:szCs w:val="24"/>
        </w:rPr>
        <w:t>as a result</w:t>
      </w:r>
      <w:r w:rsidR="00911417" w:rsidRPr="001B7873">
        <w:rPr>
          <w:rFonts w:ascii="Times New Roman" w:hAnsi="Times New Roman" w:cs="Times New Roman"/>
          <w:sz w:val="24"/>
          <w:szCs w:val="24"/>
        </w:rPr>
        <w:t xml:space="preserve"> of</w:t>
      </w:r>
      <w:proofErr w:type="gramEnd"/>
      <w:r w:rsidR="007321EA" w:rsidRPr="001B7873">
        <w:rPr>
          <w:rFonts w:ascii="Times New Roman" w:hAnsi="Times New Roman" w:cs="Times New Roman"/>
          <w:sz w:val="24"/>
          <w:szCs w:val="24"/>
        </w:rPr>
        <w:t xml:space="preserve"> factors beyond their control</w:t>
      </w:r>
      <w:r w:rsidR="00911417" w:rsidRPr="001B7873">
        <w:rPr>
          <w:rFonts w:ascii="Times New Roman" w:hAnsi="Times New Roman" w:cs="Times New Roman"/>
          <w:sz w:val="24"/>
          <w:szCs w:val="24"/>
        </w:rPr>
        <w:t xml:space="preserve"> and regardless of any attempt on their part to act responsibly</w:t>
      </w:r>
      <w:r w:rsidR="007321EA" w:rsidRPr="001B7873">
        <w:rPr>
          <w:rFonts w:ascii="Times New Roman" w:hAnsi="Times New Roman" w:cs="Times New Roman"/>
          <w:sz w:val="24"/>
          <w:szCs w:val="24"/>
        </w:rPr>
        <w:t>.</w:t>
      </w:r>
    </w:p>
    <w:p w14:paraId="546AC58F" w14:textId="45D9AF33" w:rsidR="00415697" w:rsidRPr="001B7873" w:rsidRDefault="00A65588"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 xml:space="preserve">Individual and </w:t>
      </w:r>
      <w:r w:rsidR="006D09BE" w:rsidRPr="001B7873">
        <w:rPr>
          <w:rFonts w:ascii="Times New Roman" w:hAnsi="Times New Roman" w:cs="Times New Roman"/>
          <w:b/>
          <w:bCs/>
          <w:sz w:val="24"/>
          <w:szCs w:val="24"/>
        </w:rPr>
        <w:t>S</w:t>
      </w:r>
      <w:r w:rsidR="00415697" w:rsidRPr="001B7873">
        <w:rPr>
          <w:rFonts w:ascii="Times New Roman" w:hAnsi="Times New Roman" w:cs="Times New Roman"/>
          <w:b/>
          <w:bCs/>
          <w:sz w:val="24"/>
          <w:szCs w:val="24"/>
        </w:rPr>
        <w:t xml:space="preserve">tructural </w:t>
      </w:r>
      <w:r w:rsidR="006D09BE" w:rsidRPr="001B7873">
        <w:rPr>
          <w:rFonts w:ascii="Times New Roman" w:hAnsi="Times New Roman" w:cs="Times New Roman"/>
          <w:b/>
          <w:bCs/>
          <w:sz w:val="24"/>
          <w:szCs w:val="24"/>
        </w:rPr>
        <w:t>C</w:t>
      </w:r>
      <w:r w:rsidR="00415697" w:rsidRPr="001B7873">
        <w:rPr>
          <w:rFonts w:ascii="Times New Roman" w:hAnsi="Times New Roman" w:cs="Times New Roman"/>
          <w:b/>
          <w:bCs/>
          <w:sz w:val="24"/>
          <w:szCs w:val="24"/>
        </w:rPr>
        <w:t xml:space="preserve">auses of </w:t>
      </w:r>
      <w:r w:rsidR="006D09BE" w:rsidRPr="001B7873">
        <w:rPr>
          <w:rFonts w:ascii="Times New Roman" w:hAnsi="Times New Roman" w:cs="Times New Roman"/>
          <w:b/>
          <w:bCs/>
          <w:sz w:val="24"/>
          <w:szCs w:val="24"/>
        </w:rPr>
        <w:t>D</w:t>
      </w:r>
      <w:r w:rsidR="00415697" w:rsidRPr="001B7873">
        <w:rPr>
          <w:rFonts w:ascii="Times New Roman" w:hAnsi="Times New Roman" w:cs="Times New Roman"/>
          <w:b/>
          <w:bCs/>
          <w:sz w:val="24"/>
          <w:szCs w:val="24"/>
        </w:rPr>
        <w:t>ebt</w:t>
      </w:r>
    </w:p>
    <w:p w14:paraId="1F29DF3C" w14:textId="146C9E24" w:rsidR="00415697" w:rsidRPr="001B7873" w:rsidRDefault="00DF0E71" w:rsidP="00D976C5">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The dominant narrative portraying welfare as a choice rather than a necessity, fails to appreciate the reasons why many claimants find themselves in need of state support. </w:t>
      </w:r>
      <w:r w:rsidR="00F71696" w:rsidRPr="001B7873">
        <w:rPr>
          <w:rFonts w:ascii="Times New Roman" w:hAnsi="Times New Roman" w:cs="Times New Roman"/>
          <w:sz w:val="24"/>
          <w:szCs w:val="24"/>
        </w:rPr>
        <w:t xml:space="preserve">It has been evident for many years, for example, that those in debt tend to experience a clustering of problems </w:t>
      </w:r>
      <w:r w:rsidR="00F71696" w:rsidRPr="001B7873">
        <w:rPr>
          <w:rFonts w:ascii="Times New Roman" w:hAnsi="Times New Roman" w:cs="Times New Roman"/>
          <w:sz w:val="24"/>
          <w:szCs w:val="24"/>
        </w:rPr>
        <w:fldChar w:fldCharType="begin" w:fldLock="1"/>
      </w:r>
      <w:r w:rsidR="00F71696" w:rsidRPr="001B7873">
        <w:rPr>
          <w:rFonts w:ascii="Times New Roman" w:hAnsi="Times New Roman" w:cs="Times New Roman"/>
          <w:sz w:val="24"/>
          <w:szCs w:val="24"/>
        </w:rPr>
        <w:instrText>ADDIN CSL_CITATION {"citationItems":[{"id":"ITEM-1","itemData":{"DOI":"10.1017/s147474640500271x","ISSN":"1474-7464","abstract":"This paper examines social and demographic predictors of debt problems, whether debt problems tend to occur in combination with other problems and which people tend to experience long- rather than short-term debt. Data were extracted from a survey of 5,611 adults' experiences of civil justice problems, throughout England and Wales. Being in receipt of benefits and long-term illness or disability were the strongest predictors of debt, with long-term ill or disabled respondents also being more susceptible to long-term debt. We highlight the importance of advice interventions that recognise the link between civil justice problems and health, illness or disability.","author":[{"dropping-particle":"","family":"Balmer","given":"Nigel","non-dropping-particle":"","parse-names":false,"suffix":""},{"dropping-particle":"","family":"Pleasence","given":"Pascoe","non-dropping-particle":"","parse-names":false,"suffix":""},{"dropping-particle":"","family":"Buck","given":"Alexy","non-dropping-particle":"","parse-names":false,"suffix":""},{"dropping-particle":"","family":"Walker","given":"Heather C.","non-dropping-particle":"","parse-names":false,"suffix":""}],"container-title":"Social Policy and Society","id":"ITEM-1","issue":"1","issued":{"date-parts":[["2006"]]},"page":"39-51","title":"Worried Sick: The Experience of Debt Problems and their Relationship with Health, Illness and Disability","type":"article-journal","volume":"5"},"uris":["http://www.mendeley.com/documents/?uuid=c6238d26-6b9b-42b6-a620-ae6ba09badf2"]},{"id":"ITEM-2","itemData":{"author":[{"dropping-particle":"","family":"Moorhead","given":"Richard","non-dropping-particle":"","parse-names":false,"suffix":""},{"dropping-particle":"","family":"Robinson","given":"Margaret","non-dropping-particle":"","parse-names":false,"suffix":""}],"id":"ITEM-2","issue":"November","issued":{"date-parts":[["2006"]]},"number-of-pages":"154","title":"A Trouble Shared - Legal Problems Clusters in Solicitors’ and Advice Agencies","type":"report"},"uris":["http://www.mendeley.com/documents/?uuid=0fc98e34-c93c-4f67-aaa8-4f5df45fdeff"]}],"mendeley":{"formattedCitation":"(Balmer &lt;i&gt;et al.&lt;/i&gt; 2006; Moorhead and Robinson 2006)","manualFormatting":"(Balmer et al., 2006; Moorhead and Robinson, 2006)","plainTextFormattedCitation":"(Balmer et al. 2006; Moorhead and Robinson 2006)","previouslyFormattedCitation":"(Balmer &lt;i&gt;et al.&lt;/i&gt; 2006; Moorhead and Robinson 2006)"},"properties":{"noteIndex":0},"schema":"https://github.com/citation-style-language/schema/raw/master/csl-citation.json"}</w:instrText>
      </w:r>
      <w:r w:rsidR="00F71696" w:rsidRPr="001B7873">
        <w:rPr>
          <w:rFonts w:ascii="Times New Roman" w:hAnsi="Times New Roman" w:cs="Times New Roman"/>
          <w:sz w:val="24"/>
          <w:szCs w:val="24"/>
        </w:rPr>
        <w:fldChar w:fldCharType="separate"/>
      </w:r>
      <w:r w:rsidR="00F71696" w:rsidRPr="001B7873">
        <w:rPr>
          <w:rFonts w:ascii="Times New Roman" w:hAnsi="Times New Roman" w:cs="Times New Roman"/>
          <w:sz w:val="24"/>
          <w:szCs w:val="24"/>
        </w:rPr>
        <w:t xml:space="preserve">(Balmer </w:t>
      </w:r>
      <w:r w:rsidR="00F71696" w:rsidRPr="001B7873">
        <w:rPr>
          <w:rFonts w:ascii="Times New Roman" w:hAnsi="Times New Roman" w:cs="Times New Roman"/>
          <w:i/>
          <w:sz w:val="24"/>
          <w:szCs w:val="24"/>
        </w:rPr>
        <w:t>et al.,</w:t>
      </w:r>
      <w:r w:rsidR="00F71696" w:rsidRPr="001B7873">
        <w:rPr>
          <w:rFonts w:ascii="Times New Roman" w:hAnsi="Times New Roman" w:cs="Times New Roman"/>
          <w:sz w:val="24"/>
          <w:szCs w:val="24"/>
        </w:rPr>
        <w:t xml:space="preserve"> 2006; Moorhead and Robinson, 2006)</w:t>
      </w:r>
      <w:r w:rsidR="00F71696" w:rsidRPr="001B7873">
        <w:rPr>
          <w:rFonts w:ascii="Times New Roman" w:hAnsi="Times New Roman" w:cs="Times New Roman"/>
          <w:sz w:val="24"/>
          <w:szCs w:val="24"/>
        </w:rPr>
        <w:fldChar w:fldCharType="end"/>
      </w:r>
      <w:r w:rsidR="00F71696" w:rsidRPr="001B7873">
        <w:rPr>
          <w:rFonts w:ascii="Times New Roman" w:hAnsi="Times New Roman" w:cs="Times New Roman"/>
          <w:sz w:val="24"/>
          <w:szCs w:val="24"/>
        </w:rPr>
        <w:t xml:space="preserve">, that problem debt is rarely due to one isolated cause </w:t>
      </w:r>
      <w:r w:rsidR="00F71696" w:rsidRPr="001B7873">
        <w:rPr>
          <w:rFonts w:ascii="Times New Roman" w:hAnsi="Times New Roman" w:cs="Times New Roman"/>
          <w:sz w:val="24"/>
          <w:szCs w:val="24"/>
        </w:rPr>
        <w:fldChar w:fldCharType="begin" w:fldLock="1"/>
      </w:r>
      <w:r w:rsidR="00F71696" w:rsidRPr="001B7873">
        <w:rPr>
          <w:rFonts w:ascii="Times New Roman" w:hAnsi="Times New Roman" w:cs="Times New Roman"/>
          <w:sz w:val="24"/>
          <w:szCs w:val="24"/>
        </w:rPr>
        <w:instrText>ADDIN CSL_CITATION {"citationItems":[{"id":"ITEM-1","itemData":{"author":[{"dropping-particle":"","family":"Pleasence","given":"Pascoe","non-dropping-particle":"","parse-names":false,"suffix":""},{"dropping-particle":"","family":"Buck","given":"A","non-dropping-particle":"","parse-names":false,"suffix":""},{"dropping-particle":"","family":"Balmer","given":"Nigel J.","non-dropping-particle":"","parse-names":false,"suffix":""}],"id":"ITEM-1","issued":{"date-parts":[["2007"]]},"publisher-place":"London","title":"A Helping Hand: The Impact of Debt Advice on People's Lives","type":"report"},"uris":["http://www.mendeley.com/documents/?uuid=51fa446b-1c79-418c-8300-6901e66d52c6"]},{"id":"ITEM-2","itemData":{"author":[{"dropping-particle":"","family":"Turley","given":"C","non-dropping-particle":"","parse-names":false,"suffix":""},{"dropping-particle":"","family":"White","given":"C","non-dropping-particle":"","parse-names":false,"suffix":""}],"id":"ITEM-2","issued":{"date-parts":[["2007"]]},"number-of-pages":"88","publisher-place":"London","title":"Assessing the Impact of Advice for People with Debt Problems","type":"report"},"uris":["http://www.mendeley.com/documents/?uuid=56700c3b-5e90-4fab-a8c5-0915eec2dd83"]}],"mendeley":{"formattedCitation":"(Pleasence, Buck and Balmer 2007; Turley and White 2007)","manualFormatting":"(Pleasence, Buck and Balmer, 2007; Turley and White, 2007)","plainTextFormattedCitation":"(Pleasence, Buck and Balmer 2007; Turley and White 2007)","previouslyFormattedCitation":"(Pleasence, Buck and Balmer 2007; Turley and White 2007)"},"properties":{"noteIndex":0},"schema":"https://github.com/citation-style-language/schema/raw/master/csl-citation.json"}</w:instrText>
      </w:r>
      <w:r w:rsidR="00F71696" w:rsidRPr="001B7873">
        <w:rPr>
          <w:rFonts w:ascii="Times New Roman" w:hAnsi="Times New Roman" w:cs="Times New Roman"/>
          <w:sz w:val="24"/>
          <w:szCs w:val="24"/>
        </w:rPr>
        <w:fldChar w:fldCharType="separate"/>
      </w:r>
      <w:r w:rsidR="00F71696" w:rsidRPr="001B7873">
        <w:rPr>
          <w:rFonts w:ascii="Times New Roman" w:hAnsi="Times New Roman" w:cs="Times New Roman"/>
          <w:sz w:val="24"/>
          <w:szCs w:val="24"/>
        </w:rPr>
        <w:t>(Pleasence, Buck and Balmer, 2007; Turley and White, 2007)</w:t>
      </w:r>
      <w:r w:rsidR="00F71696" w:rsidRPr="001B7873">
        <w:rPr>
          <w:rFonts w:ascii="Times New Roman" w:hAnsi="Times New Roman" w:cs="Times New Roman"/>
          <w:sz w:val="24"/>
          <w:szCs w:val="24"/>
        </w:rPr>
        <w:fldChar w:fldCharType="end"/>
      </w:r>
      <w:r w:rsidR="00F71696" w:rsidRPr="001B7873">
        <w:rPr>
          <w:rFonts w:ascii="Times New Roman" w:hAnsi="Times New Roman" w:cs="Times New Roman"/>
          <w:sz w:val="24"/>
          <w:szCs w:val="24"/>
        </w:rPr>
        <w:t xml:space="preserve">, and that such causes tend to be beyond the control of the individual. </w:t>
      </w:r>
      <w:r w:rsidR="00415697" w:rsidRPr="001B7873">
        <w:rPr>
          <w:rFonts w:ascii="Times New Roman" w:hAnsi="Times New Roman" w:cs="Times New Roman"/>
          <w:sz w:val="24"/>
          <w:szCs w:val="24"/>
        </w:rPr>
        <w:t>In relation to our respondents</w:t>
      </w:r>
      <w:r w:rsidR="00DD77D1" w:rsidRPr="001B7873">
        <w:rPr>
          <w:rFonts w:ascii="Times New Roman" w:hAnsi="Times New Roman" w:cs="Times New Roman"/>
          <w:sz w:val="24"/>
          <w:szCs w:val="24"/>
        </w:rPr>
        <w:t>,</w:t>
      </w:r>
      <w:r w:rsidR="00924C5F" w:rsidRPr="001B7873">
        <w:rPr>
          <w:rFonts w:ascii="Times New Roman" w:hAnsi="Times New Roman" w:cs="Times New Roman"/>
          <w:sz w:val="24"/>
          <w:szCs w:val="24"/>
        </w:rPr>
        <w:t xml:space="preserve"> and consistent with the critical realist approach</w:t>
      </w:r>
      <w:r w:rsidR="00415697" w:rsidRPr="001B7873">
        <w:rPr>
          <w:rFonts w:ascii="Times New Roman" w:hAnsi="Times New Roman" w:cs="Times New Roman"/>
          <w:sz w:val="24"/>
          <w:szCs w:val="24"/>
        </w:rPr>
        <w:t xml:space="preserve">, the reasons for their debt were </w:t>
      </w:r>
      <w:r w:rsidR="00F71696" w:rsidRPr="001B7873">
        <w:rPr>
          <w:rFonts w:ascii="Times New Roman" w:hAnsi="Times New Roman" w:cs="Times New Roman"/>
          <w:sz w:val="24"/>
          <w:szCs w:val="24"/>
        </w:rPr>
        <w:t>both individual and structural</w:t>
      </w:r>
      <w:r w:rsidR="00415697" w:rsidRPr="001B7873">
        <w:rPr>
          <w:rFonts w:ascii="Times New Roman" w:hAnsi="Times New Roman" w:cs="Times New Roman"/>
          <w:sz w:val="24"/>
          <w:szCs w:val="24"/>
        </w:rPr>
        <w:t xml:space="preserve"> including employment issues, </w:t>
      </w:r>
      <w:r w:rsidR="00F71696" w:rsidRPr="001B7873">
        <w:rPr>
          <w:rFonts w:ascii="Times New Roman" w:hAnsi="Times New Roman" w:cs="Times New Roman"/>
          <w:sz w:val="24"/>
          <w:szCs w:val="24"/>
        </w:rPr>
        <w:t xml:space="preserve">welfare conditionality, </w:t>
      </w:r>
      <w:r w:rsidR="00415697" w:rsidRPr="001B7873">
        <w:rPr>
          <w:rFonts w:ascii="Times New Roman" w:hAnsi="Times New Roman" w:cs="Times New Roman"/>
          <w:sz w:val="24"/>
          <w:szCs w:val="24"/>
        </w:rPr>
        <w:t xml:space="preserve">mental </w:t>
      </w:r>
      <w:r w:rsidR="00415697" w:rsidRPr="001B7873">
        <w:rPr>
          <w:rFonts w:ascii="Times New Roman" w:hAnsi="Times New Roman" w:cs="Times New Roman"/>
          <w:sz w:val="24"/>
          <w:szCs w:val="24"/>
        </w:rPr>
        <w:lastRenderedPageBreak/>
        <w:t xml:space="preserve">and physical health issues, relationship breakdown and bereavement. </w:t>
      </w:r>
      <w:r w:rsidR="00F71696" w:rsidRPr="001B7873">
        <w:rPr>
          <w:rFonts w:ascii="Times New Roman" w:hAnsi="Times New Roman" w:cs="Times New Roman"/>
          <w:sz w:val="24"/>
          <w:szCs w:val="24"/>
        </w:rPr>
        <w:t xml:space="preserve">As </w:t>
      </w:r>
      <w:proofErr w:type="spellStart"/>
      <w:r w:rsidR="00F71696" w:rsidRPr="001B7873">
        <w:rPr>
          <w:rFonts w:ascii="Times New Roman" w:hAnsi="Times New Roman" w:cs="Times New Roman"/>
          <w:sz w:val="24"/>
          <w:szCs w:val="24"/>
        </w:rPr>
        <w:t>Brackertz</w:t>
      </w:r>
      <w:proofErr w:type="spellEnd"/>
      <w:r w:rsidR="00F71696" w:rsidRPr="001B7873">
        <w:rPr>
          <w:rFonts w:ascii="Times New Roman" w:hAnsi="Times New Roman" w:cs="Times New Roman"/>
          <w:sz w:val="24"/>
          <w:szCs w:val="24"/>
        </w:rPr>
        <w:t xml:space="preserve"> argues, ‘frequently individual, environmental and structural issues conspire to place low income, marginalised or vulnerable individuals, families and groups in precarious financial situations</w:t>
      </w:r>
      <w:r w:rsidR="00DD77D1" w:rsidRPr="001B7873">
        <w:rPr>
          <w:rFonts w:ascii="Times New Roman" w:hAnsi="Times New Roman" w:cs="Times New Roman"/>
          <w:sz w:val="24"/>
          <w:szCs w:val="24"/>
        </w:rPr>
        <w:t>’</w:t>
      </w:r>
      <w:r w:rsidR="00F71696" w:rsidRPr="001B7873">
        <w:rPr>
          <w:rFonts w:ascii="Times New Roman" w:hAnsi="Times New Roman" w:cs="Times New Roman"/>
          <w:sz w:val="24"/>
          <w:szCs w:val="24"/>
        </w:rPr>
        <w:t xml:space="preserve"> </w:t>
      </w:r>
      <w:r w:rsidR="00F71696" w:rsidRPr="001B7873">
        <w:rPr>
          <w:rFonts w:ascii="Times New Roman" w:hAnsi="Times New Roman" w:cs="Times New Roman"/>
          <w:sz w:val="24"/>
          <w:szCs w:val="24"/>
        </w:rPr>
        <w:fldChar w:fldCharType="begin" w:fldLock="1"/>
      </w:r>
      <w:r w:rsidR="00F71696" w:rsidRPr="001B7873">
        <w:rPr>
          <w:rFonts w:ascii="Times New Roman" w:hAnsi="Times New Roman" w:cs="Times New Roman"/>
          <w:sz w:val="24"/>
          <w:szCs w:val="24"/>
        </w:rPr>
        <w:instrText>ADDIN CSL_CITATION {"citationItems":[{"id":"ITEM-1","itemData":{"DOI":"10.1017/S1474746413000511","ISSN":"14753073","abstract":"In Australia financial counselling has emerged as an important component of policy responses to assist low income households and individuals in financial stress. However, the evidence on its effectiveness in alleviating or resolving debt-related issues is patchy. This article contributes much-needed empirical evidence on its impact on low income households and presents the results of a recent national study of financial counselling clients in Australia. The research findings demonstrate the complex factors contributing to financial stress and the effectiveness of financial counselling in providing positive outcomes on a range of measures, including debt resolution, financial capability and health and wellbeing, and highlight the importance of early intervention. From a policy perspective, the study points to the importance of having a mix of strategies to address financial stress in low income earners that combine approaches based on individual responsibility and models based on social justice and advocacy. Copyright © Cambridge University Press 2013.","author":[{"dropping-particle":"","family":"Brackertz","given":"Nicola","non-dropping-particle":"","parse-names":false,"suffix":""}],"container-title":"Social Policy and Society","id":"ITEM-1","issue":"3","issued":{"date-parts":[["2014"]]},"page":"389-407","title":"The Impact of Financial Counselling on Alleviating Financial Stress in Low Income Households: A National Australian Empirical Study","type":"article-journal","volume":"13"},"uris":["http://www.mendeley.com/documents/?uuid=6805b152-0510-4d96-98f9-d527a98fbe8f"]}],"mendeley":{"formattedCitation":"(Brackertz 2014)","manualFormatting":"(Brackertz, 2014, p. 394)","plainTextFormattedCitation":"(Brackertz 2014)","previouslyFormattedCitation":"(Brackertz 2014)"},"properties":{"noteIndex":0},"schema":"https://github.com/citation-style-language/schema/raw/master/csl-citation.json"}</w:instrText>
      </w:r>
      <w:r w:rsidR="00F71696" w:rsidRPr="001B7873">
        <w:rPr>
          <w:rFonts w:ascii="Times New Roman" w:hAnsi="Times New Roman" w:cs="Times New Roman"/>
          <w:sz w:val="24"/>
          <w:szCs w:val="24"/>
        </w:rPr>
        <w:fldChar w:fldCharType="separate"/>
      </w:r>
      <w:r w:rsidR="00F71696" w:rsidRPr="001B7873">
        <w:rPr>
          <w:rFonts w:ascii="Times New Roman" w:hAnsi="Times New Roman" w:cs="Times New Roman"/>
          <w:noProof/>
          <w:sz w:val="24"/>
          <w:szCs w:val="24"/>
        </w:rPr>
        <w:t>(Brackertz, 2014, p. 394)</w:t>
      </w:r>
      <w:r w:rsidR="00F71696" w:rsidRPr="001B7873">
        <w:rPr>
          <w:rFonts w:ascii="Times New Roman" w:hAnsi="Times New Roman" w:cs="Times New Roman"/>
          <w:sz w:val="24"/>
          <w:szCs w:val="24"/>
        </w:rPr>
        <w:fldChar w:fldCharType="end"/>
      </w:r>
      <w:r w:rsidR="00F71696" w:rsidRPr="001B7873">
        <w:rPr>
          <w:rFonts w:ascii="Times New Roman" w:hAnsi="Times New Roman" w:cs="Times New Roman"/>
          <w:sz w:val="24"/>
          <w:szCs w:val="24"/>
        </w:rPr>
        <w:t xml:space="preserve">. Importantly, these contributors to debt were often beyond the control of </w:t>
      </w:r>
      <w:r w:rsidR="00A172EC" w:rsidRPr="001B7873">
        <w:rPr>
          <w:rFonts w:ascii="Times New Roman" w:hAnsi="Times New Roman" w:cs="Times New Roman"/>
          <w:sz w:val="24"/>
          <w:szCs w:val="24"/>
        </w:rPr>
        <w:t>our respondents</w:t>
      </w:r>
      <w:r w:rsidR="00F71696" w:rsidRPr="001B7873">
        <w:rPr>
          <w:rFonts w:ascii="Times New Roman" w:hAnsi="Times New Roman" w:cs="Times New Roman"/>
          <w:sz w:val="24"/>
          <w:szCs w:val="24"/>
        </w:rPr>
        <w:t xml:space="preserve">, presenting as ‘unwanted and unbidden intrusions into life plans’ </w:t>
      </w:r>
      <w:r w:rsidR="004D201D" w:rsidRPr="001B7873">
        <w:rPr>
          <w:rFonts w:ascii="Times New Roman" w:hAnsi="Times New Roman" w:cs="Times New Roman"/>
          <w:sz w:val="24"/>
          <w:szCs w:val="24"/>
        </w:rPr>
        <w:fldChar w:fldCharType="begin" w:fldLock="1"/>
      </w:r>
      <w:r w:rsidR="004D201D" w:rsidRPr="001B7873">
        <w:rPr>
          <w:rFonts w:ascii="Times New Roman" w:hAnsi="Times New Roman" w:cs="Times New Roman"/>
          <w:sz w:val="24"/>
          <w:szCs w:val="24"/>
        </w:rPr>
        <w:instrText>ADDIN CSL_CITATION {"citationItems":[{"id":"ITEM-1","itemData":{"DOI":"10.1332/030557314X13904856745154","author":[{"dropping-particle":"","family":"Wright","given":"Sharo","non-dropping-particle":"","parse-names":false,"suffix":""}],"container-title":"Policy &amp; Politics","id":"ITEM-1","issue":"2","issued":{"date-parts":[["2016"]]},"language":"English","page":"235-252","publisher":"Policy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experience","type":"article-journal","volume":"44"},"uris":["http://www.mendeley.com/documents/?uuid=41a9fd67-d4dd-4cf0-a13b-1c5ced8fcbde"]}],"mendeley":{"formattedCitation":"(Wright 2016)","manualFormatting":"(Wright, 2016, 243)","plainTextFormattedCitation":"(Wright 2016)","previouslyFormattedCitation":"(Wright 2016)"},"properties":{"noteIndex":0},"schema":"https://github.com/citation-style-language/schema/raw/master/csl-citation.json"}</w:instrText>
      </w:r>
      <w:r w:rsidR="004D201D" w:rsidRPr="001B7873">
        <w:rPr>
          <w:rFonts w:ascii="Times New Roman" w:hAnsi="Times New Roman" w:cs="Times New Roman"/>
          <w:sz w:val="24"/>
          <w:szCs w:val="24"/>
        </w:rPr>
        <w:fldChar w:fldCharType="separate"/>
      </w:r>
      <w:r w:rsidR="004D201D" w:rsidRPr="001B7873">
        <w:rPr>
          <w:rFonts w:ascii="Times New Roman" w:hAnsi="Times New Roman" w:cs="Times New Roman"/>
          <w:noProof/>
          <w:sz w:val="24"/>
          <w:szCs w:val="24"/>
        </w:rPr>
        <w:t>(Wright, 2016, p. 243)</w:t>
      </w:r>
      <w:r w:rsidR="004D201D" w:rsidRPr="001B7873">
        <w:rPr>
          <w:rFonts w:ascii="Times New Roman" w:hAnsi="Times New Roman" w:cs="Times New Roman"/>
          <w:sz w:val="24"/>
          <w:szCs w:val="24"/>
        </w:rPr>
        <w:fldChar w:fldCharType="end"/>
      </w:r>
      <w:r w:rsidR="004D201D" w:rsidRPr="001B7873">
        <w:rPr>
          <w:rFonts w:ascii="Times New Roman" w:hAnsi="Times New Roman" w:cs="Times New Roman"/>
          <w:sz w:val="24"/>
          <w:szCs w:val="24"/>
        </w:rPr>
        <w:t xml:space="preserve">, </w:t>
      </w:r>
      <w:r w:rsidR="00F71696" w:rsidRPr="001B7873">
        <w:rPr>
          <w:rFonts w:ascii="Times New Roman" w:hAnsi="Times New Roman" w:cs="Times New Roman"/>
          <w:sz w:val="24"/>
          <w:szCs w:val="24"/>
        </w:rPr>
        <w:t xml:space="preserve">rather than arising out of a failure to act ‘responsibly’ </w:t>
      </w:r>
      <w:r w:rsidR="00A172EC" w:rsidRPr="001B7873">
        <w:rPr>
          <w:rFonts w:ascii="Times New Roman" w:hAnsi="Times New Roman" w:cs="Times New Roman"/>
          <w:sz w:val="24"/>
          <w:szCs w:val="24"/>
        </w:rPr>
        <w:t xml:space="preserve">As </w:t>
      </w:r>
      <w:r w:rsidR="00415697" w:rsidRPr="001B7873">
        <w:rPr>
          <w:rFonts w:ascii="Times New Roman" w:hAnsi="Times New Roman" w:cs="Times New Roman"/>
          <w:sz w:val="24"/>
          <w:szCs w:val="24"/>
        </w:rPr>
        <w:t xml:space="preserve">Wright found </w:t>
      </w:r>
      <w:r w:rsidR="00A172EC" w:rsidRPr="001B7873">
        <w:rPr>
          <w:rFonts w:ascii="Times New Roman" w:hAnsi="Times New Roman" w:cs="Times New Roman"/>
          <w:sz w:val="24"/>
          <w:szCs w:val="24"/>
        </w:rPr>
        <w:t>from</w:t>
      </w:r>
      <w:r w:rsidR="00415697" w:rsidRPr="001B7873">
        <w:rPr>
          <w:rFonts w:ascii="Times New Roman" w:hAnsi="Times New Roman" w:cs="Times New Roman"/>
          <w:sz w:val="24"/>
          <w:szCs w:val="24"/>
        </w:rPr>
        <w:t xml:space="preserve"> the</w:t>
      </w:r>
      <w:r w:rsidR="00A172EC" w:rsidRPr="001B7873">
        <w:rPr>
          <w:rFonts w:ascii="Times New Roman" w:hAnsi="Times New Roman" w:cs="Times New Roman"/>
          <w:sz w:val="24"/>
          <w:szCs w:val="24"/>
        </w:rPr>
        <w:t xml:space="preserve"> interviews </w:t>
      </w:r>
      <w:r w:rsidR="00F83B39" w:rsidRPr="001B7873">
        <w:rPr>
          <w:rFonts w:ascii="Times New Roman" w:hAnsi="Times New Roman" w:cs="Times New Roman"/>
          <w:sz w:val="24"/>
          <w:szCs w:val="24"/>
        </w:rPr>
        <w:t>s</w:t>
      </w:r>
      <w:r w:rsidR="00A172EC" w:rsidRPr="001B7873">
        <w:rPr>
          <w:rFonts w:ascii="Times New Roman" w:hAnsi="Times New Roman" w:cs="Times New Roman"/>
          <w:sz w:val="24"/>
          <w:szCs w:val="24"/>
        </w:rPr>
        <w:t>he conducted with</w:t>
      </w:r>
      <w:r w:rsidR="00415697" w:rsidRPr="001B7873">
        <w:rPr>
          <w:rFonts w:ascii="Times New Roman" w:hAnsi="Times New Roman" w:cs="Times New Roman"/>
          <w:sz w:val="24"/>
          <w:szCs w:val="24"/>
        </w:rPr>
        <w:t xml:space="preserve"> 16 benefit recipients,</w:t>
      </w:r>
      <w:r w:rsidR="00A172EC" w:rsidRPr="001B7873">
        <w:rPr>
          <w:rFonts w:ascii="Times New Roman" w:hAnsi="Times New Roman" w:cs="Times New Roman"/>
          <w:sz w:val="24"/>
          <w:szCs w:val="24"/>
        </w:rPr>
        <w:t xml:space="preserve"> this has implications regarding the need for state assistance for, like our respondents,</w:t>
      </w:r>
      <w:r w:rsidR="00415697" w:rsidRPr="001B7873">
        <w:rPr>
          <w:rFonts w:ascii="Times New Roman" w:hAnsi="Times New Roman" w:cs="Times New Roman"/>
          <w:sz w:val="24"/>
          <w:szCs w:val="24"/>
        </w:rPr>
        <w:t xml:space="preserve"> ‘many described a chain of events that led to no other alternative but to rely on the state for financial support in order to meet their own and their family’s most basic needs’</w:t>
      </w:r>
      <w:r w:rsidR="00A172EC" w:rsidRPr="001B7873">
        <w:rPr>
          <w:rFonts w:ascii="Times New Roman" w:hAnsi="Times New Roman" w:cs="Times New Roman"/>
          <w:sz w:val="24"/>
          <w:szCs w:val="24"/>
        </w:rPr>
        <w:t xml:space="preserve"> </w:t>
      </w:r>
      <w:r w:rsidR="00A172EC" w:rsidRPr="001B7873">
        <w:rPr>
          <w:rFonts w:ascii="Times New Roman" w:hAnsi="Times New Roman" w:cs="Times New Roman"/>
          <w:sz w:val="24"/>
          <w:szCs w:val="24"/>
        </w:rPr>
        <w:fldChar w:fldCharType="begin" w:fldLock="1"/>
      </w:r>
      <w:r w:rsidR="00A172EC" w:rsidRPr="001B7873">
        <w:rPr>
          <w:rFonts w:ascii="Times New Roman" w:hAnsi="Times New Roman" w:cs="Times New Roman"/>
          <w:sz w:val="24"/>
          <w:szCs w:val="24"/>
        </w:rPr>
        <w:instrText>ADDIN CSL_CITATION {"citationItems":[{"id":"ITEM-1","itemData":{"DOI":"10.1332/030557314X13904856745154","author":[{"dropping-particle":"","family":"Wright","given":"Sharo","non-dropping-particle":"","parse-names":false,"suffix":""}],"container-title":"Policy &amp; Politics","id":"ITEM-1","issue":"2","issued":{"date-parts":[["2016"]]},"language":"English","page":"235-252","publisher":"Policy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experience","type":"article-journal","volume":"44"},"uris":["http://www.mendeley.com/documents/?uuid=41a9fd67-d4dd-4cf0-a13b-1c5ced8fcbde"]}],"mendeley":{"formattedCitation":"(Wright 2016)","manualFormatting":"(Wright, 2016, 243)","plainTextFormattedCitation":"(Wright 2016)","previouslyFormattedCitation":"(Wright 2016)"},"properties":{"noteIndex":0},"schema":"https://github.com/citation-style-language/schema/raw/master/csl-citation.json"}</w:instrText>
      </w:r>
      <w:r w:rsidR="00A172EC" w:rsidRPr="001B7873">
        <w:rPr>
          <w:rFonts w:ascii="Times New Roman" w:hAnsi="Times New Roman" w:cs="Times New Roman"/>
          <w:sz w:val="24"/>
          <w:szCs w:val="24"/>
        </w:rPr>
        <w:fldChar w:fldCharType="separate"/>
      </w:r>
      <w:r w:rsidR="00A172EC" w:rsidRPr="001B7873">
        <w:rPr>
          <w:rFonts w:ascii="Times New Roman" w:hAnsi="Times New Roman" w:cs="Times New Roman"/>
          <w:sz w:val="24"/>
          <w:szCs w:val="24"/>
        </w:rPr>
        <w:t xml:space="preserve">(2016, </w:t>
      </w:r>
      <w:r w:rsidR="004D201D" w:rsidRPr="001B7873">
        <w:rPr>
          <w:rFonts w:ascii="Times New Roman" w:hAnsi="Times New Roman" w:cs="Times New Roman"/>
          <w:sz w:val="24"/>
          <w:szCs w:val="24"/>
        </w:rPr>
        <w:t xml:space="preserve">p. </w:t>
      </w:r>
      <w:r w:rsidR="00A172EC" w:rsidRPr="001B7873">
        <w:rPr>
          <w:rFonts w:ascii="Times New Roman" w:hAnsi="Times New Roman" w:cs="Times New Roman"/>
          <w:sz w:val="24"/>
          <w:szCs w:val="24"/>
        </w:rPr>
        <w:t>243)</w:t>
      </w:r>
      <w:r w:rsidR="00A172EC" w:rsidRPr="001B7873">
        <w:rPr>
          <w:rFonts w:ascii="Times New Roman" w:hAnsi="Times New Roman" w:cs="Times New Roman"/>
          <w:sz w:val="24"/>
          <w:szCs w:val="24"/>
        </w:rPr>
        <w:fldChar w:fldCharType="end"/>
      </w:r>
      <w:r w:rsidR="00A172EC" w:rsidRPr="001B7873">
        <w:rPr>
          <w:rFonts w:ascii="Times New Roman" w:hAnsi="Times New Roman" w:cs="Times New Roman"/>
          <w:sz w:val="24"/>
          <w:szCs w:val="24"/>
        </w:rPr>
        <w:t>.</w:t>
      </w:r>
    </w:p>
    <w:p w14:paraId="6F1A7812" w14:textId="09B84F63" w:rsidR="00415697" w:rsidRPr="001B7873" w:rsidRDefault="00B9096A" w:rsidP="004F32F3">
      <w:pPr>
        <w:pStyle w:val="paragraph"/>
        <w:spacing w:before="0" w:beforeAutospacing="0" w:after="0" w:afterAutospacing="0" w:line="480" w:lineRule="auto"/>
        <w:ind w:right="-46" w:firstLine="720"/>
        <w:textAlignment w:val="baseline"/>
        <w:rPr>
          <w:rStyle w:val="eop"/>
          <w:rFonts w:eastAsiaTheme="minorHAnsi"/>
          <w:lang w:eastAsia="en-US"/>
        </w:rPr>
      </w:pPr>
      <w:r w:rsidRPr="001B7873">
        <w:t>As regards the ‘unwanted and unbidden intrusions’ into the life plans of our respondents</w:t>
      </w:r>
      <w:r w:rsidR="00415697" w:rsidRPr="001B7873">
        <w:t>, the Covid-19 pandemic and cost of living crisis proved to be recurrent themes in the responses we received to questions about the causes of debt. While the financially vulnerable were to some extent protected during the pandemic, for example, through Government support schemes such as furlough (HM Treasury, 2023) and the Bounce Back Loan Scheme (Insolvency Service, 2022), there was evidence from our research to suggest that efforts to support those on the lowest incomes were insufficient:</w:t>
      </w:r>
    </w:p>
    <w:p w14:paraId="657D38FB" w14:textId="77777777" w:rsidR="00415697" w:rsidRPr="001B7873" w:rsidRDefault="00415697" w:rsidP="004F32F3">
      <w:pPr>
        <w:pStyle w:val="paragraph"/>
        <w:spacing w:before="0" w:beforeAutospacing="0" w:after="0" w:afterAutospacing="0" w:line="480" w:lineRule="auto"/>
        <w:ind w:left="720" w:right="1088"/>
        <w:textAlignment w:val="baseline"/>
        <w:rPr>
          <w:rStyle w:val="eop"/>
          <w:rFonts w:eastAsiaTheme="minorHAnsi"/>
          <w:lang w:eastAsia="en-US"/>
        </w:rPr>
      </w:pPr>
      <w:r w:rsidRPr="001B7873">
        <w:rPr>
          <w:rStyle w:val="normaltextrun"/>
        </w:rPr>
        <w:t xml:space="preserve">Husband was on furlough which meant a low income for a long time. So lower income but same amount going out. (Survey respondent #60 </w:t>
      </w:r>
      <w:r w:rsidRPr="001B7873">
        <w:t>– SRS tenant</w:t>
      </w:r>
      <w:r w:rsidRPr="001B7873">
        <w:rPr>
          <w:rStyle w:val="normaltextrun"/>
        </w:rPr>
        <w:t>)</w:t>
      </w:r>
    </w:p>
    <w:p w14:paraId="0FFFEB80" w14:textId="77777777" w:rsidR="00415697" w:rsidRPr="001B7873" w:rsidRDefault="00415697" w:rsidP="004F32F3">
      <w:pPr>
        <w:pStyle w:val="paragraph"/>
        <w:spacing w:before="0" w:beforeAutospacing="0" w:after="0" w:afterAutospacing="0" w:line="480" w:lineRule="auto"/>
        <w:ind w:left="720" w:right="1088"/>
        <w:textAlignment w:val="baseline"/>
        <w:rPr>
          <w:rStyle w:val="normaltextrun"/>
        </w:rPr>
      </w:pPr>
      <w:r w:rsidRPr="001B7873">
        <w:rPr>
          <w:rStyle w:val="normaltextrun"/>
        </w:rPr>
        <w:t>By just staying close to home I couldn’t shop around for cheaper produce so spent double what I usually would spend. (Survey respondent #106 – SRS tenant)</w:t>
      </w:r>
    </w:p>
    <w:p w14:paraId="67FA39B5" w14:textId="1B69944E" w:rsidR="00415697" w:rsidRPr="001B7873" w:rsidRDefault="00415697" w:rsidP="00D976C5">
      <w:pPr>
        <w:spacing w:after="0" w:line="480" w:lineRule="auto"/>
        <w:rPr>
          <w:rStyle w:val="normaltextrun"/>
          <w:rFonts w:ascii="Times New Roman" w:hAnsi="Times New Roman" w:cs="Times New Roman"/>
          <w:i/>
          <w:iCs/>
          <w:sz w:val="24"/>
          <w:szCs w:val="24"/>
          <w:lang w:eastAsia="en-GB"/>
        </w:rPr>
      </w:pPr>
      <w:r w:rsidRPr="001B7873">
        <w:rPr>
          <w:rStyle w:val="normaltextrun"/>
          <w:rFonts w:ascii="Times New Roman" w:hAnsi="Times New Roman" w:cs="Times New Roman"/>
          <w:i/>
          <w:iCs/>
          <w:sz w:val="24"/>
          <w:szCs w:val="24"/>
        </w:rPr>
        <w:t xml:space="preserve">Cost of </w:t>
      </w:r>
      <w:r w:rsidR="002D5789" w:rsidRPr="001B7873">
        <w:rPr>
          <w:rStyle w:val="normaltextrun"/>
          <w:rFonts w:ascii="Times New Roman" w:hAnsi="Times New Roman" w:cs="Times New Roman"/>
          <w:i/>
          <w:iCs/>
          <w:sz w:val="24"/>
          <w:szCs w:val="24"/>
        </w:rPr>
        <w:t>L</w:t>
      </w:r>
      <w:r w:rsidRPr="001B7873">
        <w:rPr>
          <w:rStyle w:val="normaltextrun"/>
          <w:rFonts w:ascii="Times New Roman" w:hAnsi="Times New Roman" w:cs="Times New Roman"/>
          <w:i/>
          <w:iCs/>
          <w:sz w:val="24"/>
          <w:szCs w:val="24"/>
        </w:rPr>
        <w:t xml:space="preserve">iving </w:t>
      </w:r>
      <w:r w:rsidR="002D5789" w:rsidRPr="001B7873">
        <w:rPr>
          <w:rStyle w:val="normaltextrun"/>
          <w:rFonts w:ascii="Times New Roman" w:hAnsi="Times New Roman" w:cs="Times New Roman"/>
          <w:i/>
          <w:iCs/>
          <w:sz w:val="24"/>
          <w:szCs w:val="24"/>
        </w:rPr>
        <w:t>C</w:t>
      </w:r>
      <w:r w:rsidRPr="001B7873">
        <w:rPr>
          <w:rStyle w:val="normaltextrun"/>
          <w:rFonts w:ascii="Times New Roman" w:hAnsi="Times New Roman" w:cs="Times New Roman"/>
          <w:i/>
          <w:iCs/>
          <w:sz w:val="24"/>
          <w:szCs w:val="24"/>
        </w:rPr>
        <w:t>risis</w:t>
      </w:r>
    </w:p>
    <w:p w14:paraId="0584B50A" w14:textId="368D0D6F" w:rsidR="00415697" w:rsidRPr="001B7873" w:rsidRDefault="00415697" w:rsidP="004F32F3">
      <w:pPr>
        <w:spacing w:after="0" w:line="480" w:lineRule="auto"/>
        <w:ind w:right="-46"/>
        <w:rPr>
          <w:rFonts w:ascii="Times New Roman" w:hAnsi="Times New Roman" w:cs="Times New Roman"/>
          <w:sz w:val="24"/>
          <w:szCs w:val="24"/>
          <w:shd w:val="clear" w:color="auto" w:fill="FFFFFF"/>
        </w:rPr>
      </w:pPr>
      <w:r w:rsidRPr="001B7873">
        <w:rPr>
          <w:rFonts w:ascii="Times New Roman" w:hAnsi="Times New Roman" w:cs="Times New Roman"/>
          <w:sz w:val="24"/>
          <w:szCs w:val="24"/>
        </w:rPr>
        <w:lastRenderedPageBreak/>
        <w:t>Prior to the C</w:t>
      </w:r>
      <w:r w:rsidR="007F48EC" w:rsidRPr="001B7873">
        <w:rPr>
          <w:rFonts w:ascii="Times New Roman" w:hAnsi="Times New Roman" w:cs="Times New Roman"/>
          <w:sz w:val="24"/>
          <w:szCs w:val="24"/>
        </w:rPr>
        <w:t>ovid</w:t>
      </w:r>
      <w:r w:rsidRPr="001B7873">
        <w:rPr>
          <w:rFonts w:ascii="Times New Roman" w:hAnsi="Times New Roman" w:cs="Times New Roman"/>
          <w:sz w:val="24"/>
          <w:szCs w:val="24"/>
        </w:rPr>
        <w:t xml:space="preserve">-19 pandemic, a combination of circumstances, including labour market conditions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{"citationItems":[{"id":"ITEM-1","itemData":{"DOI":"10.2139/ssrn.2536924","ISSN":"00814776","abstract":"Despite various efforts to address the mortgage arrears crisis, arrears remain at an elevated level. Designing policies to deal with such high levels of distress requires a deep understanding of the precise sources of the problem. Efforts to date, however, have been hampered by a lack of appropriate data. This paper relies on two new and unique datasets which overcome such issues. Specifically, using a combination of administrative loan-level data and a detailed survey of mortgage holders, we assess the role of the labour market, income volatility and negative equity in the mortgage arrears crisis. The results provide new insights on mortgage distress in Ireland; unemployment and negative equity are key drivers, as shown by previous research. However, the results also show that many borrowers experiencing arrears are currently employed. Many of these borrowers have suffered a significant drop in their income, a change in employment conditions or are in fragile employment. This shows that the current mortgage crisis, and efforts to prevent a further deterioration, requires more than simply targeting unemployment. Rather, such efforts should also aim to strengthen overall labour market conditions and job security.","author":[{"dropping-particle":"","family":"McCarthy","given":"Yvonne","non-dropping-particle":"","parse-names":false,"suffix":""}],"container-title":"Journal of the Statistical and Social Inquiry Society of Ireland","id":"ITEM-1","issued":{"date-parts":[["2014"]]},"page":"71-90","title":"Dis-Entangling the Mortgage Arrears Crisis: The Role of the Labour Market, Income Volatility and Negative Equity","type":"article-journal","volume":"43"},"uris":["http://www.mendeley.com/documents/?uuid=fc4b1462-d116-43a0-b3ef-68f0dd8989cc"]}],"mendeley":{"formattedCitation":"(McCarthy 2014)","manualFormatting":"(McCarthy, 2014)","plainTextFormattedCitation":"(McCarthy 2014)","previouslyFormattedCitation":"(McCarthy 2014)"},"properties":{"noteIndex":0},"schema":"https://github.com/citation-style-language/schema/raw/master/csl-citation.json"}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(McCarthy, 2014)</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job insecurity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{"citationItems":[{"id":"ITEM-1","itemData":{"DOI":"10.36021/jethe.v5i2.287","author":[{"dropping-particle":"","family":"Santos","given":"R","non-dropping-particle":"de","parse-names":false,"suffix":""}],"container-title":"Navigating the New Normal. Why Working Families Fall into Problem Debt and How We Need to Respond","id":"ITEM-1","issued":{"date-parts":[["2015"]]},"number-of-pages":"1-21","title":"Navigating the New Normal","type":"report"},"uris":["http://www.mendeley.com/documents/?uuid=d60ea9f3-3c80-410d-abe3-8047bd1724b4"]}],"mendeley":{"formattedCitation":"(de Santos 2015)","manualFormatting":"(de Santos, 2015)","plainTextFormattedCitation":"(de Santos 2015)","previouslyFormattedCitation":"(de Santos 2015)"},"properties":{"noteIndex":0},"schema":"https://github.com/citation-style-language/schema/raw/master/csl-citation.json"}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(de Santos, 2015)</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and a reduction in social welfare provision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{"citationItems":[{"id":"ITEM-1","itemData":{"DOI":"10.1080/01405110120089332","ISSN":"1366-8803","abstract":"Households in Britain now confront what has been termed 'a new landscape of precariousness' in relation to their work, welfare and social relationships. Unprecedented levels of mortgage repossession are emblematic of these contemporary insecurities. Informed by the call from Titterton, Williams, Popay, Oakley and others for a 'new paradigm of research' this paper draws on a small qualitative study of 30 families who have experienced mortgage repossession in order to illustrate the ways in which people actively develop coping strategies to try and overcome their difficulties, or at least minimise their adverse effects. The analysis shows that people who face mortgage repossession are far from being passive victims. Even though they usually experienced a range of problems which had contributed to their mortgage payment difficulties in the first place, they worked hard to 'fight' to save their homes. The analysis serves as an illustration of how people manage and respond to major life events and how they negotiate with both public and private sector organisations. It also shows how such experiences impact upon social identity, family relations and psycho-social health. En Grande Bretagne, les foyers sont actuellement confrontés àce qu'il est convenu d'appeler 'un climat nouveau de précarité' concernant leurs conditions de travail, de bien-être et leurs relations sociales. Un nombre sans précédent de saisies de maisons à la suite de non-remboursement de prêts immobiliers est emblématique de cette précarité contemporaine. Cette communication entre dans le cadre de l'appel lancé par Titterton, Williams, Popay, Oakley et d'autres pour trouver un 'nouveau paradigme de recherche'. Elle se base sur une petite étude qualitative de 30 ménages ayant vécu la saisie de leur maison et illustre la manière dont les gens réagissent activement et développent des stratégies de survie afin de surmonter leurs difficultés, ou du moins de réduire au minimum leurs effets négatifs. Notre analyse montre que les gens qui ont connu des difficultés de remboursement de prêt immobilier et de saisie de leur maison sont loin d'être des victimes passives. Même si en général ces ménages avaient une multitude de problèmes qui avaient contribués, en premier lieu, àleurs difficultés de remboursement de prêt immobilier, ils ont 'lutté' de façon très dure pour sauver leur foyer. Cette analyse nous indique comment les gens y font face et réagissent aux événements importants dans leur vie et comm…","author":[{"dropping-particle":"","family":"Nettleton","given":"Sarah","non-dropping-particle":"","parse-names":false,"suffix":""},{"dropping-particle":"","family":"Burrows","given":"Roger","non-dropping-particle":"","parse-names":false,"suffix":""}],"container-title":"Community, Work &amp; Family","id":"ITEM-1","issue":"3","issued":{"date-parts":[["2001"]]},"page":"253-272","title":"Families Coping with the Experience of Mortgage Repossession in the 'New Landscape of Precariousness'","type":"article-journal","volume":"4"},"uris":["http://www.mendeley.com/documents/?uuid=b11ac60d-e207-4260-853f-e4f0c8101a8e"]}],"mendeley":{"formattedCitation":"(Nettleton and Burrows 2001)","manualFormatting":"(Nettleton and Burrows, 2001)","plainTextFormattedCitation":"(Nettleton and Burrows 2001)","previouslyFormattedCitation":"(Nettleton and Burrows 2001)"},"properties":{"noteIndex":0},"schema":"https://github.com/citation-style-language/schema/raw/master/csl-citation.json"}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(Nettleton and Burrows, 2001)</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had contributed to what Forrest describes as a ‘landscape of precariousness’</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{"citationItems":[{"id":"ITEM-1","itemData":{"author":[{"dropping-particle":"","family":"Forrest","given":"R.","non-dropping-particle":"","parse-names":false,"suffix":""}],"chapter-number":"Two","container-title":"Homelessness: Exploring the New Terrain","editor":[{"dropping-particle":"","family":"Marsh","given":"P. Kennett and A.","non-dropping-particle":"","parse-names":false,"suffix":""}],"id":"ITEM-1","issued":{"date-parts":[["1999"]]},"page":"17-36","publisher-place":"Bristol","title":"The New Landscape of Precariousness","type":"chapter"},"uris":["http://www.mendeley.com/documents/?uuid=6d035505-dc69-4ebd-bde9-e56050e9764c"]}],"mendeley":{"formattedCitation":"(Forrest 1999)","manualFormatting":"(Forrest, 1999)","plainTextFormattedCitation":"(Forrest 1999)","previouslyFormattedCitation":"(Forrest 1999)"},"properties":{"noteIndex":0},"schema":"https://github.com/citation-style-language/schema/raw/master/csl-citation.json"}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(Forrest, 1999)</w:t>
      </w:r>
      <w:r w:rsidRPr="001B7873">
        <w:rPr>
          <w:rFonts w:ascii="Times New Roman" w:hAnsi="Times New Roman" w:cs="Times New Roman"/>
          <w:sz w:val="24"/>
          <w:szCs w:val="24"/>
        </w:rPr>
        <w:fldChar w:fldCharType="end"/>
      </w:r>
      <w:r w:rsidR="00832AC0" w:rsidRPr="001B7873">
        <w:rPr>
          <w:rFonts w:ascii="Times New Roman" w:hAnsi="Times New Roman" w:cs="Times New Roman"/>
          <w:sz w:val="24"/>
          <w:szCs w:val="24"/>
        </w:rPr>
        <w:t>.</w:t>
      </w:r>
      <w:r w:rsidRPr="001B7873">
        <w:rPr>
          <w:rFonts w:ascii="Times New Roman" w:hAnsi="Times New Roman" w:cs="Times New Roman"/>
          <w:sz w:val="24"/>
          <w:szCs w:val="24"/>
        </w:rPr>
        <w:t xml:space="preserve"> Within this landscape it takes only one or two ‘affordability shocks’ to impact significantly on an occupier’s ability to meet their housing payments. It is not surprising therefore that the full impact of the cost of living crisis on household finances is now becoming clear. The Joseph Rowntree Foundation, for example, reported that in October 2023 around 2.8 million households were in arrears with their household bills or behind on scheduled lending repayments, 4.2 million households were going without essentials and 3.4 million did not have enough money for food (2024, p. 101). </w:t>
      </w:r>
    </w:p>
    <w:p w14:paraId="4F2203C5" w14:textId="28629DBD" w:rsidR="00415697" w:rsidRPr="001B7873" w:rsidRDefault="00415697" w:rsidP="004F32F3">
      <w:pPr>
        <w:spacing w:after="0" w:line="480" w:lineRule="auto"/>
        <w:ind w:right="-46" w:firstLine="720"/>
        <w:rPr>
          <w:rStyle w:val="normaltextrun"/>
          <w:rFonts w:ascii="Times New Roman" w:hAnsi="Times New Roman" w:cs="Times New Roman"/>
          <w:b/>
          <w:bCs/>
          <w:color w:val="2F5496" w:themeColor="accent1" w:themeShade="BF"/>
          <w:sz w:val="24"/>
          <w:szCs w:val="24"/>
          <w:bdr w:val="none" w:sz="0" w:space="0" w:color="auto" w:frame="1"/>
        </w:rPr>
      </w:pPr>
      <w:r w:rsidRPr="001B7873">
        <w:rPr>
          <w:rFonts w:ascii="Times New Roman" w:hAnsi="Times New Roman" w:cs="Times New Roman"/>
          <w:sz w:val="24"/>
          <w:szCs w:val="24"/>
          <w:shd w:val="clear" w:color="auto" w:fill="FFFFFF"/>
        </w:rPr>
        <w:t xml:space="preserve">In our research, evidence of </w:t>
      </w:r>
      <w:r w:rsidRPr="001B7873">
        <w:rPr>
          <w:rFonts w:ascii="Times New Roman" w:eastAsiaTheme="majorEastAsia" w:hAnsi="Times New Roman" w:cs="Times New Roman"/>
          <w:color w:val="000000"/>
          <w:sz w:val="24"/>
          <w:szCs w:val="24"/>
          <w:shd w:val="clear" w:color="auto" w:fill="FFFFFF"/>
        </w:rPr>
        <w:t>the affordability shocks imposed by the cost</w:t>
      </w:r>
      <w:r w:rsidR="00C13B41" w:rsidRPr="001B7873">
        <w:rPr>
          <w:rFonts w:ascii="Times New Roman" w:eastAsiaTheme="majorEastAsia" w:hAnsi="Times New Roman" w:cs="Times New Roman"/>
          <w:color w:val="000000"/>
          <w:sz w:val="24"/>
          <w:szCs w:val="24"/>
          <w:shd w:val="clear" w:color="auto" w:fill="FFFFFF"/>
        </w:rPr>
        <w:t xml:space="preserve"> </w:t>
      </w:r>
      <w:r w:rsidRPr="001B7873">
        <w:rPr>
          <w:rFonts w:ascii="Times New Roman" w:eastAsiaTheme="majorEastAsia" w:hAnsi="Times New Roman" w:cs="Times New Roman"/>
          <w:color w:val="000000"/>
          <w:sz w:val="24"/>
          <w:szCs w:val="24"/>
          <w:shd w:val="clear" w:color="auto" w:fill="FFFFFF"/>
        </w:rPr>
        <w:t>of</w:t>
      </w:r>
      <w:r w:rsidR="00C13B41" w:rsidRPr="001B7873">
        <w:rPr>
          <w:rFonts w:ascii="Times New Roman" w:eastAsiaTheme="majorEastAsia" w:hAnsi="Times New Roman" w:cs="Times New Roman"/>
          <w:color w:val="000000"/>
          <w:sz w:val="24"/>
          <w:szCs w:val="24"/>
          <w:shd w:val="clear" w:color="auto" w:fill="FFFFFF"/>
        </w:rPr>
        <w:t xml:space="preserve"> </w:t>
      </w:r>
      <w:r w:rsidRPr="001B7873">
        <w:rPr>
          <w:rFonts w:ascii="Times New Roman" w:eastAsiaTheme="majorEastAsia" w:hAnsi="Times New Roman" w:cs="Times New Roman"/>
          <w:color w:val="000000"/>
          <w:sz w:val="24"/>
          <w:szCs w:val="24"/>
          <w:shd w:val="clear" w:color="auto" w:fill="FFFFFF"/>
        </w:rPr>
        <w:t>living crisis was clear in the responses of both SRS tenants and those providing advice:</w:t>
      </w:r>
    </w:p>
    <w:p w14:paraId="66F76CD0" w14:textId="5C49292C" w:rsidR="00415697" w:rsidRPr="001B7873" w:rsidRDefault="00415697" w:rsidP="004F32F3">
      <w:pPr>
        <w:pStyle w:val="paragraph"/>
        <w:spacing w:before="0" w:beforeAutospacing="0" w:after="0" w:afterAutospacing="0" w:line="480" w:lineRule="auto"/>
        <w:ind w:left="720" w:right="1088"/>
        <w:textAlignment w:val="baseline"/>
        <w:rPr>
          <w:rStyle w:val="normaltextrun"/>
          <w:rFonts w:eastAsiaTheme="minorHAnsi"/>
          <w:bdr w:val="none" w:sz="0" w:space="0" w:color="auto" w:frame="1"/>
          <w:lang w:eastAsia="en-US"/>
        </w:rPr>
      </w:pPr>
      <w:r w:rsidRPr="001B7873">
        <w:rPr>
          <w:rStyle w:val="normaltextrun"/>
          <w:color w:val="000000"/>
          <w:shd w:val="clear" w:color="auto" w:fill="FFFFFF"/>
        </w:rPr>
        <w:t>I’ve already spent £60 and it has all gone, and I’ve got another three weeks before I get my next pension. It’s just horrendous.</w:t>
      </w:r>
      <w:r w:rsidRPr="001B7873">
        <w:rPr>
          <w:rStyle w:val="normaltextrun"/>
          <w:bdr w:val="none" w:sz="0" w:space="0" w:color="auto" w:frame="1"/>
        </w:rPr>
        <w:t xml:space="preserve"> </w:t>
      </w:r>
      <w:r w:rsidRPr="001B7873">
        <w:rPr>
          <w:bdr w:val="none" w:sz="0" w:space="0" w:color="auto" w:frame="1"/>
        </w:rPr>
        <w:t>(Social Tenant Group Interview #12)</w:t>
      </w:r>
    </w:p>
    <w:p w14:paraId="3D165602" w14:textId="77777777" w:rsidR="00415697" w:rsidRPr="001B7873" w:rsidRDefault="00415697" w:rsidP="004F32F3">
      <w:pPr>
        <w:pStyle w:val="paragraph"/>
        <w:spacing w:before="0" w:beforeAutospacing="0" w:after="0" w:afterAutospacing="0" w:line="480" w:lineRule="auto"/>
        <w:ind w:left="720" w:right="1088"/>
        <w:textAlignment w:val="baseline"/>
        <w:rPr>
          <w:rStyle w:val="normaltextrun"/>
          <w:bdr w:val="none" w:sz="0" w:space="0" w:color="auto" w:frame="1"/>
        </w:rPr>
      </w:pPr>
      <w:r w:rsidRPr="001B7873">
        <w:rPr>
          <w:rStyle w:val="normaltextrun"/>
          <w:bdr w:val="none" w:sz="0" w:space="0" w:color="auto" w:frame="1"/>
        </w:rPr>
        <w:t>There’s a complete mismatch between how much rent is and what their income is, whether it’s welfare benefits or wages. (Duty Adviser #32)</w:t>
      </w:r>
    </w:p>
    <w:p w14:paraId="1CEE5A87" w14:textId="2BA7FCDE" w:rsidR="00415697" w:rsidRPr="001B7873" w:rsidRDefault="00415697" w:rsidP="004F32F3">
      <w:pPr>
        <w:pStyle w:val="paragraph"/>
        <w:spacing w:before="0" w:beforeAutospacing="0" w:after="0" w:afterAutospacing="0" w:line="480" w:lineRule="auto"/>
        <w:ind w:right="-46"/>
        <w:textAlignment w:val="baseline"/>
        <w:rPr>
          <w:rStyle w:val="normaltextrun"/>
          <w:bdr w:val="none" w:sz="0" w:space="0" w:color="auto" w:frame="1"/>
        </w:rPr>
      </w:pPr>
      <w:r w:rsidRPr="001B7873">
        <w:rPr>
          <w:rStyle w:val="normaltextrun"/>
          <w:bdr w:val="none" w:sz="0" w:space="0" w:color="auto" w:frame="1"/>
        </w:rPr>
        <w:t>However, it is important to note also that while the cost</w:t>
      </w:r>
      <w:r w:rsidR="00C13B41" w:rsidRPr="001B7873">
        <w:rPr>
          <w:rStyle w:val="normaltextrun"/>
          <w:bdr w:val="none" w:sz="0" w:space="0" w:color="auto" w:frame="1"/>
        </w:rPr>
        <w:t xml:space="preserve"> </w:t>
      </w:r>
      <w:r w:rsidRPr="001B7873">
        <w:rPr>
          <w:rStyle w:val="normaltextrun"/>
          <w:bdr w:val="none" w:sz="0" w:space="0" w:color="auto" w:frame="1"/>
        </w:rPr>
        <w:t>of</w:t>
      </w:r>
      <w:r w:rsidR="00C13B41" w:rsidRPr="001B7873">
        <w:rPr>
          <w:rStyle w:val="normaltextrun"/>
          <w:bdr w:val="none" w:sz="0" w:space="0" w:color="auto" w:frame="1"/>
        </w:rPr>
        <w:t xml:space="preserve"> </w:t>
      </w:r>
      <w:r w:rsidRPr="001B7873">
        <w:rPr>
          <w:rStyle w:val="normaltextrun"/>
          <w:bdr w:val="none" w:sz="0" w:space="0" w:color="auto" w:frame="1"/>
        </w:rPr>
        <w:t>living crisis has undoubtedly caused more people to fall into housing debt, the struggle of low-income households to pay their bills long predates the current crisis, as this respondent pointed out when asked to identify the cause of rent arrears:</w:t>
      </w:r>
    </w:p>
    <w:p w14:paraId="7F13B1AC" w14:textId="07CBDA34" w:rsidR="00415697" w:rsidRPr="001B7873" w:rsidRDefault="00415697" w:rsidP="00D976C5">
      <w:pPr>
        <w:pStyle w:val="paragraph"/>
        <w:spacing w:before="0" w:beforeAutospacing="0" w:after="0" w:afterAutospacing="0" w:line="480" w:lineRule="auto"/>
        <w:ind w:left="720" w:right="1088"/>
        <w:textAlignment w:val="baseline"/>
        <w:rPr>
          <w:rStyle w:val="eop"/>
          <w:rFonts w:eastAsiaTheme="majorEastAsia"/>
          <w:color w:val="000000"/>
          <w:shd w:val="clear" w:color="auto" w:fill="FFFFFF"/>
        </w:rPr>
      </w:pPr>
      <w:r w:rsidRPr="001B7873">
        <w:rPr>
          <w:rStyle w:val="normaltextrun"/>
          <w:color w:val="000000"/>
          <w:shd w:val="clear" w:color="auto" w:fill="FFFFFF"/>
        </w:rPr>
        <w:t>Cost</w:t>
      </w:r>
      <w:r w:rsidR="00C13B41" w:rsidRPr="001B7873">
        <w:rPr>
          <w:rStyle w:val="normaltextrun"/>
          <w:color w:val="000000"/>
          <w:shd w:val="clear" w:color="auto" w:fill="FFFFFF"/>
        </w:rPr>
        <w:t xml:space="preserve"> </w:t>
      </w:r>
      <w:r w:rsidRPr="001B7873">
        <w:rPr>
          <w:rStyle w:val="normaltextrun"/>
          <w:color w:val="000000"/>
          <w:shd w:val="clear" w:color="auto" w:fill="FFFFFF"/>
        </w:rPr>
        <w:t>of</w:t>
      </w:r>
      <w:r w:rsidR="00C13B41" w:rsidRPr="001B7873">
        <w:rPr>
          <w:rStyle w:val="normaltextrun"/>
          <w:color w:val="000000"/>
          <w:shd w:val="clear" w:color="auto" w:fill="FFFFFF"/>
        </w:rPr>
        <w:t xml:space="preserve"> </w:t>
      </w:r>
      <w:r w:rsidRPr="001B7873">
        <w:rPr>
          <w:rStyle w:val="normaltextrun"/>
          <w:color w:val="000000"/>
          <w:shd w:val="clear" w:color="auto" w:fill="FFFFFF"/>
        </w:rPr>
        <w:t>living. I know obviously we’ve hit a crisis now, but it’s been going on for years. Years and years and years. (Housing Officer, #34)</w:t>
      </w:r>
    </w:p>
    <w:p w14:paraId="7EF3BA42" w14:textId="08293B79" w:rsidR="00583D71" w:rsidRPr="001B7873" w:rsidRDefault="005400CD" w:rsidP="00D976C5">
      <w:pPr>
        <w:pStyle w:val="paragraph"/>
        <w:spacing w:before="0" w:beforeAutospacing="0" w:after="0" w:afterAutospacing="0" w:line="480" w:lineRule="auto"/>
        <w:ind w:right="1088"/>
        <w:textAlignment w:val="baseline"/>
        <w:rPr>
          <w:rStyle w:val="eop"/>
          <w:rFonts w:eastAsiaTheme="majorEastAsia"/>
          <w:color w:val="000000"/>
          <w:shd w:val="clear" w:color="auto" w:fill="FFFFFF"/>
        </w:rPr>
      </w:pPr>
      <w:r w:rsidRPr="001B7873">
        <w:rPr>
          <w:rStyle w:val="eop"/>
          <w:rFonts w:eastAsiaTheme="majorEastAsia"/>
          <w:color w:val="000000"/>
          <w:shd w:val="clear" w:color="auto" w:fill="FFFFFF"/>
        </w:rPr>
        <w:t xml:space="preserve">While </w:t>
      </w:r>
      <w:proofErr w:type="gramStart"/>
      <w:r w:rsidRPr="001B7873">
        <w:rPr>
          <w:rStyle w:val="eop"/>
          <w:rFonts w:eastAsiaTheme="majorEastAsia"/>
          <w:color w:val="000000"/>
          <w:shd w:val="clear" w:color="auto" w:fill="FFFFFF"/>
        </w:rPr>
        <w:t>a number of</w:t>
      </w:r>
      <w:proofErr w:type="gramEnd"/>
      <w:r w:rsidRPr="001B7873">
        <w:rPr>
          <w:rStyle w:val="eop"/>
          <w:rFonts w:eastAsiaTheme="majorEastAsia"/>
          <w:color w:val="000000"/>
          <w:shd w:val="clear" w:color="auto" w:fill="FFFFFF"/>
        </w:rPr>
        <w:t xml:space="preserve"> our respondents reported a correlation between the pandemic, the cost of living crisis, and their housing debt, it also became apparent that their </w:t>
      </w:r>
      <w:r w:rsidRPr="001B7873">
        <w:rPr>
          <w:rStyle w:val="eop"/>
          <w:rFonts w:eastAsiaTheme="majorEastAsia"/>
          <w:color w:val="000000"/>
          <w:shd w:val="clear" w:color="auto" w:fill="FFFFFF"/>
        </w:rPr>
        <w:lastRenderedPageBreak/>
        <w:t>financial difficulties were compounded by another structural constraint, namely, a lack of suitable and accessible support.</w:t>
      </w:r>
    </w:p>
    <w:p w14:paraId="2269E08E" w14:textId="7B111CBA" w:rsidR="009F3BBD" w:rsidRPr="001B7873" w:rsidRDefault="006A5662"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A</w:t>
      </w:r>
      <w:r w:rsidR="00B3410E" w:rsidRPr="001B7873">
        <w:rPr>
          <w:rFonts w:ascii="Times New Roman" w:hAnsi="Times New Roman" w:cs="Times New Roman"/>
          <w:b/>
          <w:bCs/>
          <w:sz w:val="24"/>
          <w:szCs w:val="24"/>
        </w:rPr>
        <w:t xml:space="preserve">bandoning the </w:t>
      </w:r>
      <w:r w:rsidR="002D5789" w:rsidRPr="001B7873">
        <w:rPr>
          <w:rFonts w:ascii="Times New Roman" w:hAnsi="Times New Roman" w:cs="Times New Roman"/>
          <w:b/>
          <w:bCs/>
          <w:sz w:val="24"/>
          <w:szCs w:val="24"/>
        </w:rPr>
        <w:t>P</w:t>
      </w:r>
      <w:r w:rsidR="00B3410E" w:rsidRPr="001B7873">
        <w:rPr>
          <w:rFonts w:ascii="Times New Roman" w:hAnsi="Times New Roman" w:cs="Times New Roman"/>
          <w:b/>
          <w:bCs/>
          <w:sz w:val="24"/>
          <w:szCs w:val="24"/>
        </w:rPr>
        <w:t xml:space="preserve">oor: </w:t>
      </w:r>
      <w:r w:rsidR="002D5789" w:rsidRPr="001B7873">
        <w:rPr>
          <w:rFonts w:ascii="Times New Roman" w:hAnsi="Times New Roman" w:cs="Times New Roman"/>
          <w:b/>
          <w:bCs/>
          <w:sz w:val="24"/>
          <w:szCs w:val="24"/>
        </w:rPr>
        <w:t>R</w:t>
      </w:r>
      <w:r w:rsidR="00B3410E" w:rsidRPr="001B7873">
        <w:rPr>
          <w:rFonts w:ascii="Times New Roman" w:hAnsi="Times New Roman" w:cs="Times New Roman"/>
          <w:b/>
          <w:bCs/>
          <w:sz w:val="24"/>
          <w:szCs w:val="24"/>
        </w:rPr>
        <w:t xml:space="preserve">esponsibility </w:t>
      </w:r>
      <w:r w:rsidR="002D5789" w:rsidRPr="001B7873">
        <w:rPr>
          <w:rFonts w:ascii="Times New Roman" w:hAnsi="Times New Roman" w:cs="Times New Roman"/>
          <w:b/>
          <w:bCs/>
          <w:sz w:val="24"/>
          <w:szCs w:val="24"/>
        </w:rPr>
        <w:t>w</w:t>
      </w:r>
      <w:r w:rsidR="00B3410E" w:rsidRPr="001B7873">
        <w:rPr>
          <w:rFonts w:ascii="Times New Roman" w:hAnsi="Times New Roman" w:cs="Times New Roman"/>
          <w:b/>
          <w:bCs/>
          <w:sz w:val="24"/>
          <w:szCs w:val="24"/>
        </w:rPr>
        <w:t xml:space="preserve">ithout </w:t>
      </w:r>
      <w:r w:rsidR="002D5789" w:rsidRPr="001B7873">
        <w:rPr>
          <w:rFonts w:ascii="Times New Roman" w:hAnsi="Times New Roman" w:cs="Times New Roman"/>
          <w:b/>
          <w:bCs/>
          <w:sz w:val="24"/>
          <w:szCs w:val="24"/>
        </w:rPr>
        <w:t>S</w:t>
      </w:r>
      <w:r w:rsidR="00B3410E" w:rsidRPr="001B7873">
        <w:rPr>
          <w:rFonts w:ascii="Times New Roman" w:hAnsi="Times New Roman" w:cs="Times New Roman"/>
          <w:b/>
          <w:bCs/>
          <w:sz w:val="24"/>
          <w:szCs w:val="24"/>
        </w:rPr>
        <w:t>upport</w:t>
      </w:r>
    </w:p>
    <w:p w14:paraId="3C632248" w14:textId="5A87FAEA" w:rsidR="006E24BC" w:rsidRPr="001B7873" w:rsidRDefault="000A7176" w:rsidP="004F32F3">
      <w:pPr>
        <w:spacing w:after="0" w:line="480" w:lineRule="auto"/>
        <w:ind w:right="-46"/>
        <w:rPr>
          <w:rFonts w:ascii="Times New Roman" w:hAnsi="Times New Roman" w:cs="Times New Roman"/>
          <w:sz w:val="24"/>
          <w:szCs w:val="24"/>
        </w:rPr>
      </w:pPr>
      <w:r w:rsidRPr="001B7873">
        <w:rPr>
          <w:rFonts w:ascii="Times New Roman" w:hAnsi="Times New Roman" w:cs="Times New Roman"/>
          <w:sz w:val="24"/>
          <w:szCs w:val="24"/>
        </w:rPr>
        <w:t xml:space="preserve">Encouraging or forcing individuals to become responsible </w:t>
      </w:r>
      <w:r w:rsidR="005008F1" w:rsidRPr="001B7873">
        <w:rPr>
          <w:rFonts w:ascii="Times New Roman" w:hAnsi="Times New Roman" w:cs="Times New Roman"/>
          <w:sz w:val="24"/>
          <w:szCs w:val="24"/>
        </w:rPr>
        <w:t xml:space="preserve">when </w:t>
      </w:r>
      <w:r w:rsidRPr="001B7873">
        <w:rPr>
          <w:rFonts w:ascii="Times New Roman" w:hAnsi="Times New Roman" w:cs="Times New Roman"/>
          <w:sz w:val="24"/>
          <w:szCs w:val="24"/>
        </w:rPr>
        <w:t xml:space="preserve">they have little if any experience </w:t>
      </w:r>
      <w:r w:rsidR="000E189C" w:rsidRPr="001B7873">
        <w:rPr>
          <w:rFonts w:ascii="Times New Roman" w:hAnsi="Times New Roman" w:cs="Times New Roman"/>
          <w:sz w:val="24"/>
          <w:szCs w:val="24"/>
        </w:rPr>
        <w:t xml:space="preserve">of managing their affairs </w:t>
      </w:r>
      <w:r w:rsidRPr="001B7873">
        <w:rPr>
          <w:rFonts w:ascii="Times New Roman" w:hAnsi="Times New Roman" w:cs="Times New Roman"/>
          <w:sz w:val="24"/>
          <w:szCs w:val="24"/>
        </w:rPr>
        <w:t>and no means of accessing the support needed to develop the</w:t>
      </w:r>
      <w:r w:rsidR="000E189C" w:rsidRPr="001B7873">
        <w:rPr>
          <w:rFonts w:ascii="Times New Roman" w:hAnsi="Times New Roman" w:cs="Times New Roman"/>
          <w:sz w:val="24"/>
          <w:szCs w:val="24"/>
        </w:rPr>
        <w:t xml:space="preserve"> necessary c</w:t>
      </w:r>
      <w:r w:rsidRPr="001B7873">
        <w:rPr>
          <w:rFonts w:ascii="Times New Roman" w:hAnsi="Times New Roman" w:cs="Times New Roman"/>
          <w:sz w:val="24"/>
          <w:szCs w:val="24"/>
        </w:rPr>
        <w:t>ompetenc</w:t>
      </w:r>
      <w:r w:rsidR="000E189C" w:rsidRPr="001B7873">
        <w:rPr>
          <w:rFonts w:ascii="Times New Roman" w:hAnsi="Times New Roman" w:cs="Times New Roman"/>
          <w:sz w:val="24"/>
          <w:szCs w:val="24"/>
        </w:rPr>
        <w:t>y</w:t>
      </w:r>
      <w:r w:rsidRPr="001B7873">
        <w:rPr>
          <w:rFonts w:ascii="Times New Roman" w:hAnsi="Times New Roman" w:cs="Times New Roman"/>
          <w:sz w:val="24"/>
          <w:szCs w:val="24"/>
        </w:rPr>
        <w:t xml:space="preserve"> is tantamount to setting people up to fail</w:t>
      </w:r>
      <w:r w:rsidR="009109B5" w:rsidRPr="001B7873">
        <w:rPr>
          <w:rFonts w:ascii="Times New Roman" w:hAnsi="Times New Roman" w:cs="Times New Roman"/>
          <w:sz w:val="24"/>
          <w:szCs w:val="24"/>
        </w:rPr>
        <w:t xml:space="preserve"> </w:t>
      </w:r>
      <w:r w:rsidR="009D5085" w:rsidRPr="001B7873">
        <w:rPr>
          <w:rFonts w:ascii="Times New Roman" w:hAnsi="Times New Roman" w:cs="Times New Roman"/>
          <w:sz w:val="24"/>
          <w:szCs w:val="24"/>
        </w:rPr>
        <w:fldChar w:fldCharType="begin" w:fldLock="1"/>
      </w:r>
      <w:r w:rsidR="00304076" w:rsidRPr="001B7873">
        <w:rPr>
          <w:rFonts w:ascii="Times New Roman" w:hAnsi="Times New Roman" w:cs="Times New Roman"/>
          <w:sz w:val="24"/>
          <w:szCs w:val="24"/>
        </w:rPr>
        <w:instrText>ADDIN CSL_CITATION {"citationItems":[{"id":"ITEM-1","itemData":{"DOI":"LK - https://southampton.on.worldcat.org/oclc/294887693","ISBN":"9780822344049; 0822344041; 9780822344223; 082234422X; 9780822392255; 0822392259","author":[{"dropping-particle":"","family":"Wacquant","given":"Loïc J D","non-dropping-particle":"","parse-names":false,"suffix":""}],"container-title":"Politics, history, and culture","id":"ITEM-1","issued":{"date-parts":[["2009"]]},"language":"English","number-of-pages":"384","publisher":"Duke University Press","publisher-place":"Durham, NC","title":"Punishing the poor: the neoliberal government of social insecurity","type":"book"},"uris":["http://www.mendeley.com/documents/?uuid=5820e437-6d84-4785-b805-94e287051421"]}],"mendeley":{"formattedCitation":"(Wacquant 2009)","manualFormatting":"(see also Wacquant, 2009)","plainTextFormattedCitation":"(Wacquant 2009)","previouslyFormattedCitation":"(Wacquant 2009)"},"properties":{"noteIndex":0},"schema":"https://github.com/citation-style-language/schema/raw/master/csl-citation.json"}</w:instrText>
      </w:r>
      <w:r w:rsidR="009D5085" w:rsidRPr="001B7873">
        <w:rPr>
          <w:rFonts w:ascii="Times New Roman" w:hAnsi="Times New Roman" w:cs="Times New Roman"/>
          <w:sz w:val="24"/>
          <w:szCs w:val="24"/>
        </w:rPr>
        <w:fldChar w:fldCharType="separate"/>
      </w:r>
      <w:r w:rsidR="009D5085" w:rsidRPr="001B7873">
        <w:rPr>
          <w:rFonts w:ascii="Times New Roman" w:hAnsi="Times New Roman" w:cs="Times New Roman"/>
          <w:noProof/>
          <w:sz w:val="24"/>
          <w:szCs w:val="24"/>
        </w:rPr>
        <w:t>(</w:t>
      </w:r>
      <w:r w:rsidR="00290FE3" w:rsidRPr="001B7873">
        <w:rPr>
          <w:rFonts w:ascii="Times New Roman" w:hAnsi="Times New Roman" w:cs="Times New Roman"/>
          <w:noProof/>
          <w:sz w:val="24"/>
          <w:szCs w:val="24"/>
        </w:rPr>
        <w:t xml:space="preserve">see also </w:t>
      </w:r>
      <w:r w:rsidR="009D5085" w:rsidRPr="001B7873">
        <w:rPr>
          <w:rFonts w:ascii="Times New Roman" w:hAnsi="Times New Roman" w:cs="Times New Roman"/>
          <w:noProof/>
          <w:sz w:val="24"/>
          <w:szCs w:val="24"/>
        </w:rPr>
        <w:t>Wacquant</w:t>
      </w:r>
      <w:r w:rsidR="00304076" w:rsidRPr="001B7873">
        <w:rPr>
          <w:rFonts w:ascii="Times New Roman" w:hAnsi="Times New Roman" w:cs="Times New Roman"/>
          <w:noProof/>
          <w:sz w:val="24"/>
          <w:szCs w:val="24"/>
        </w:rPr>
        <w:t>,</w:t>
      </w:r>
      <w:r w:rsidR="009D5085" w:rsidRPr="001B7873">
        <w:rPr>
          <w:rFonts w:ascii="Times New Roman" w:hAnsi="Times New Roman" w:cs="Times New Roman"/>
          <w:noProof/>
          <w:sz w:val="24"/>
          <w:szCs w:val="24"/>
        </w:rPr>
        <w:t xml:space="preserve"> 2009)</w:t>
      </w:r>
      <w:r w:rsidR="009D5085" w:rsidRPr="001B7873">
        <w:rPr>
          <w:rFonts w:ascii="Times New Roman" w:hAnsi="Times New Roman" w:cs="Times New Roman"/>
          <w:sz w:val="24"/>
          <w:szCs w:val="24"/>
        </w:rPr>
        <w:fldChar w:fldCharType="end"/>
      </w:r>
      <w:r w:rsidR="009D5085"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This is, however, the context in which our respondents were expected to operate</w:t>
      </w:r>
      <w:r w:rsidR="006E24BC" w:rsidRPr="001B7873">
        <w:rPr>
          <w:rFonts w:ascii="Times New Roman" w:hAnsi="Times New Roman" w:cs="Times New Roman"/>
          <w:sz w:val="24"/>
          <w:szCs w:val="24"/>
        </w:rPr>
        <w:t>, with reports of little if any support</w:t>
      </w:r>
      <w:r w:rsidR="00601A4C" w:rsidRPr="001B7873" w:rsidDel="00601A4C">
        <w:rPr>
          <w:rFonts w:ascii="Times New Roman" w:hAnsi="Times New Roman" w:cs="Times New Roman"/>
          <w:sz w:val="24"/>
          <w:szCs w:val="24"/>
        </w:rPr>
        <w:t xml:space="preserve"> </w:t>
      </w:r>
      <w:r w:rsidR="00601A4C" w:rsidRPr="001B7873">
        <w:rPr>
          <w:rFonts w:ascii="Times New Roman" w:hAnsi="Times New Roman" w:cs="Times New Roman"/>
          <w:sz w:val="24"/>
          <w:szCs w:val="24"/>
        </w:rPr>
        <w:t>for</w:t>
      </w:r>
      <w:r w:rsidR="006E24BC" w:rsidRPr="001B7873">
        <w:rPr>
          <w:rFonts w:ascii="Times New Roman" w:hAnsi="Times New Roman" w:cs="Times New Roman"/>
          <w:sz w:val="24"/>
          <w:szCs w:val="24"/>
        </w:rPr>
        <w:t xml:space="preserve"> learning how to navigate the complex terrain of the benefit claims system and </w:t>
      </w:r>
      <w:r w:rsidR="00882BE7" w:rsidRPr="001B7873">
        <w:rPr>
          <w:rFonts w:ascii="Times New Roman" w:hAnsi="Times New Roman" w:cs="Times New Roman"/>
          <w:sz w:val="24"/>
          <w:szCs w:val="24"/>
        </w:rPr>
        <w:t xml:space="preserve">lack of </w:t>
      </w:r>
      <w:r w:rsidR="006E24BC" w:rsidRPr="001B7873">
        <w:rPr>
          <w:rFonts w:ascii="Times New Roman" w:hAnsi="Times New Roman" w:cs="Times New Roman"/>
          <w:sz w:val="24"/>
          <w:szCs w:val="24"/>
        </w:rPr>
        <w:t xml:space="preserve">access </w:t>
      </w:r>
      <w:r w:rsidR="00601A4C" w:rsidRPr="001B7873">
        <w:rPr>
          <w:rFonts w:ascii="Times New Roman" w:hAnsi="Times New Roman" w:cs="Times New Roman"/>
          <w:sz w:val="24"/>
          <w:szCs w:val="24"/>
        </w:rPr>
        <w:t xml:space="preserve">to </w:t>
      </w:r>
      <w:r w:rsidR="006E24BC" w:rsidRPr="001B7873">
        <w:rPr>
          <w:rFonts w:ascii="Times New Roman" w:hAnsi="Times New Roman" w:cs="Times New Roman"/>
          <w:sz w:val="24"/>
          <w:szCs w:val="24"/>
        </w:rPr>
        <w:t>both debt and legal advice.</w:t>
      </w:r>
    </w:p>
    <w:p w14:paraId="6851AA58" w14:textId="74F72056" w:rsidR="006E24BC" w:rsidRPr="001B7873" w:rsidRDefault="006E24BC" w:rsidP="00D976C5">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 xml:space="preserve">Lack of </w:t>
      </w:r>
      <w:r w:rsidR="002D5789" w:rsidRPr="001B7873">
        <w:rPr>
          <w:rFonts w:ascii="Times New Roman" w:hAnsi="Times New Roman" w:cs="Times New Roman"/>
          <w:i/>
          <w:iCs/>
          <w:sz w:val="24"/>
          <w:szCs w:val="24"/>
        </w:rPr>
        <w:t>A</w:t>
      </w:r>
      <w:r w:rsidRPr="001B7873">
        <w:rPr>
          <w:rFonts w:ascii="Times New Roman" w:hAnsi="Times New Roman" w:cs="Times New Roman"/>
          <w:i/>
          <w:iCs/>
          <w:sz w:val="24"/>
          <w:szCs w:val="24"/>
        </w:rPr>
        <w:t xml:space="preserve">dvice </w:t>
      </w:r>
      <w:r w:rsidR="002D5789" w:rsidRPr="001B7873">
        <w:rPr>
          <w:rFonts w:ascii="Times New Roman" w:hAnsi="Times New Roman" w:cs="Times New Roman"/>
          <w:i/>
          <w:iCs/>
          <w:sz w:val="24"/>
          <w:szCs w:val="24"/>
        </w:rPr>
        <w:t>P</w:t>
      </w:r>
      <w:r w:rsidRPr="001B7873">
        <w:rPr>
          <w:rFonts w:ascii="Times New Roman" w:hAnsi="Times New Roman" w:cs="Times New Roman"/>
          <w:i/>
          <w:iCs/>
          <w:sz w:val="24"/>
          <w:szCs w:val="24"/>
        </w:rPr>
        <w:t>rovision</w:t>
      </w:r>
    </w:p>
    <w:p w14:paraId="71DA6489" w14:textId="1DB626D3" w:rsidR="00AA336E" w:rsidRPr="001B7873" w:rsidRDefault="00E97B39" w:rsidP="004F32F3">
      <w:pPr>
        <w:spacing w:after="0" w:line="480" w:lineRule="auto"/>
        <w:ind w:right="-46"/>
        <w:rPr>
          <w:rFonts w:ascii="Times New Roman" w:hAnsi="Times New Roman" w:cs="Times New Roman"/>
          <w:sz w:val="24"/>
          <w:szCs w:val="24"/>
        </w:rPr>
      </w:pPr>
      <w:r w:rsidRPr="001B7873">
        <w:rPr>
          <w:rFonts w:ascii="Times New Roman" w:hAnsi="Times New Roman" w:cs="Times New Roman"/>
          <w:sz w:val="24"/>
          <w:szCs w:val="24"/>
        </w:rPr>
        <w:t>R</w:t>
      </w:r>
      <w:r w:rsidR="00B03354" w:rsidRPr="001B7873">
        <w:rPr>
          <w:rFonts w:ascii="Times New Roman" w:hAnsi="Times New Roman" w:cs="Times New Roman"/>
          <w:sz w:val="24"/>
          <w:szCs w:val="24"/>
        </w:rPr>
        <w:t xml:space="preserve">esearch has shown that people in debt may be unwilling </w:t>
      </w:r>
      <w:r w:rsidR="00BA66DF" w:rsidRPr="001B7873">
        <w:rPr>
          <w:rFonts w:ascii="Times New Roman" w:hAnsi="Times New Roman" w:cs="Times New Roman"/>
          <w:sz w:val="24"/>
          <w:szCs w:val="24"/>
        </w:rPr>
        <w:t>or</w:t>
      </w:r>
      <w:r w:rsidR="00B03354" w:rsidRPr="001B7873">
        <w:rPr>
          <w:rFonts w:ascii="Times New Roman" w:hAnsi="Times New Roman" w:cs="Times New Roman"/>
          <w:sz w:val="24"/>
          <w:szCs w:val="24"/>
        </w:rPr>
        <w:t xml:space="preserve"> unable to </w:t>
      </w:r>
      <w:r w:rsidR="00AA336E" w:rsidRPr="001B7873">
        <w:rPr>
          <w:rFonts w:ascii="Times New Roman" w:hAnsi="Times New Roman" w:cs="Times New Roman"/>
          <w:sz w:val="24"/>
          <w:szCs w:val="24"/>
        </w:rPr>
        <w:t>access advice and support</w:t>
      </w:r>
      <w:r w:rsidR="00C02359" w:rsidRPr="001B7873">
        <w:rPr>
          <w:rFonts w:ascii="Times New Roman" w:hAnsi="Times New Roman" w:cs="Times New Roman"/>
          <w:sz w:val="24"/>
          <w:szCs w:val="24"/>
        </w:rPr>
        <w:t xml:space="preserve"> </w:t>
      </w:r>
      <w:r w:rsidR="00C02359" w:rsidRPr="001B7873">
        <w:rPr>
          <w:rFonts w:ascii="Times New Roman" w:hAnsi="Times New Roman" w:cs="Times New Roman"/>
          <w:sz w:val="24"/>
          <w:szCs w:val="24"/>
        </w:rPr>
        <w:fldChar w:fldCharType="begin" w:fldLock="1"/>
      </w:r>
      <w:r w:rsidR="00304076" w:rsidRPr="001B7873">
        <w:rPr>
          <w:rFonts w:ascii="Times New Roman" w:hAnsi="Times New Roman" w:cs="Times New Roman"/>
          <w:sz w:val="24"/>
          <w:szCs w:val="24"/>
        </w:rPr>
        <w:instrText>ADDIN CSL_CITATION {"citationItems":[{"id":"ITEM-1","itemData":{"author":[{"dropping-particle":"","family":"Pleasence","given":"Pascoe","non-dropping-particle":"","parse-names":false,"suffix":""},{"dropping-particle":"","family":"Buck","given":"A","non-dropping-particle":"","parse-names":false,"suffix":""},{"dropping-particle":"","family":"Balmer","given":"Nigel J.","non-dropping-particle":"","parse-names":false,"suffix":""}],"id":"ITEM-1","issued":{"date-parts":[["2007"]]},"publisher-place":"London","title":"A Helping Hand: The Impact of Debt Advice on People's Lives","type":"report"},"uris":["http://www.mendeley.com/documents/?uuid=51fa446b-1c79-418c-8300-6901e66d52c6"]},{"id":"ITEM-2","itemData":{"author":[{"dropping-particle":"","family":"Orton","given":"Michael","non-dropping-particle":"","parse-names":false,"suffix":""}],"id":"ITEM-2","issued":{"date-parts":[["2008"]]},"number-of-pages":"52","title":"The Long-Term Impact of Debt Advice on Low Income Households","type":"report"},"uris":["http://www.mendeley.com/documents/?uuid=fa00dd00-aed4-4170-8bd7-93aa6083c6fe"]}],"mendeley":{"formattedCitation":"(Pleasence, Buck and Balmer 2007; Orton 2008)","manualFormatting":"(see, for example, Pleasence, Buck and Balmer, 2007; Orton, 2008)","plainTextFormattedCitation":"(Pleasence, Buck and Balmer 2007; Orton 2008)","previouslyFormattedCitation":"(Pleasence, Buck and Balmer 2007; Orton 2008)"},"properties":{"noteIndex":0},"schema":"https://github.com/citation-style-language/schema/raw/master/csl-citation.json"}</w:instrText>
      </w:r>
      <w:r w:rsidR="00C02359" w:rsidRPr="001B7873">
        <w:rPr>
          <w:rFonts w:ascii="Times New Roman" w:hAnsi="Times New Roman" w:cs="Times New Roman"/>
          <w:sz w:val="24"/>
          <w:szCs w:val="24"/>
        </w:rPr>
        <w:fldChar w:fldCharType="separate"/>
      </w:r>
      <w:r w:rsidR="00C02359" w:rsidRPr="001B7873">
        <w:rPr>
          <w:rFonts w:ascii="Times New Roman" w:hAnsi="Times New Roman" w:cs="Times New Roman"/>
          <w:noProof/>
          <w:sz w:val="24"/>
          <w:szCs w:val="24"/>
        </w:rPr>
        <w:t>(</w:t>
      </w:r>
      <w:r w:rsidR="00CB15F4" w:rsidRPr="001B7873">
        <w:rPr>
          <w:rFonts w:ascii="Times New Roman" w:hAnsi="Times New Roman" w:cs="Times New Roman"/>
          <w:noProof/>
          <w:sz w:val="24"/>
          <w:szCs w:val="24"/>
        </w:rPr>
        <w:t xml:space="preserve">see, for example, </w:t>
      </w:r>
      <w:r w:rsidR="00C02359" w:rsidRPr="001B7873">
        <w:rPr>
          <w:rFonts w:ascii="Times New Roman" w:hAnsi="Times New Roman" w:cs="Times New Roman"/>
          <w:noProof/>
          <w:sz w:val="24"/>
          <w:szCs w:val="24"/>
        </w:rPr>
        <w:t>Pleasence, Buck and Balmer</w:t>
      </w:r>
      <w:r w:rsidR="00304076" w:rsidRPr="001B7873">
        <w:rPr>
          <w:rFonts w:ascii="Times New Roman" w:hAnsi="Times New Roman" w:cs="Times New Roman"/>
          <w:noProof/>
          <w:sz w:val="24"/>
          <w:szCs w:val="24"/>
        </w:rPr>
        <w:t>,</w:t>
      </w:r>
      <w:r w:rsidR="00C02359" w:rsidRPr="001B7873">
        <w:rPr>
          <w:rFonts w:ascii="Times New Roman" w:hAnsi="Times New Roman" w:cs="Times New Roman"/>
          <w:noProof/>
          <w:sz w:val="24"/>
          <w:szCs w:val="24"/>
        </w:rPr>
        <w:t xml:space="preserve"> 2007; Orton</w:t>
      </w:r>
      <w:r w:rsidR="00304076" w:rsidRPr="001B7873">
        <w:rPr>
          <w:rFonts w:ascii="Times New Roman" w:hAnsi="Times New Roman" w:cs="Times New Roman"/>
          <w:noProof/>
          <w:sz w:val="24"/>
          <w:szCs w:val="24"/>
        </w:rPr>
        <w:t>,</w:t>
      </w:r>
      <w:r w:rsidR="00C02359" w:rsidRPr="001B7873">
        <w:rPr>
          <w:rFonts w:ascii="Times New Roman" w:hAnsi="Times New Roman" w:cs="Times New Roman"/>
          <w:noProof/>
          <w:sz w:val="24"/>
          <w:szCs w:val="24"/>
        </w:rPr>
        <w:t xml:space="preserve"> 2008)</w:t>
      </w:r>
      <w:r w:rsidR="00C02359" w:rsidRPr="001B7873">
        <w:rPr>
          <w:rFonts w:ascii="Times New Roman" w:hAnsi="Times New Roman" w:cs="Times New Roman"/>
          <w:sz w:val="24"/>
          <w:szCs w:val="24"/>
        </w:rPr>
        <w:fldChar w:fldCharType="end"/>
      </w:r>
      <w:r w:rsidR="00AA336E" w:rsidRPr="001B7873">
        <w:rPr>
          <w:rFonts w:ascii="Times New Roman" w:hAnsi="Times New Roman" w:cs="Times New Roman"/>
          <w:sz w:val="24"/>
          <w:szCs w:val="24"/>
        </w:rPr>
        <w:t xml:space="preserve">. This can </w:t>
      </w:r>
      <w:r w:rsidR="00B03354" w:rsidRPr="001B7873">
        <w:rPr>
          <w:rFonts w:ascii="Times New Roman" w:hAnsi="Times New Roman" w:cs="Times New Roman"/>
          <w:sz w:val="24"/>
          <w:szCs w:val="24"/>
        </w:rPr>
        <w:t>be due to</w:t>
      </w:r>
      <w:r w:rsidR="00AA336E" w:rsidRPr="001B7873">
        <w:rPr>
          <w:rFonts w:ascii="Times New Roman" w:hAnsi="Times New Roman" w:cs="Times New Roman"/>
          <w:sz w:val="24"/>
          <w:szCs w:val="24"/>
        </w:rPr>
        <w:t xml:space="preserve"> a lack of awareness of the availability of</w:t>
      </w:r>
      <w:r w:rsidR="0040771E" w:rsidRPr="001B7873">
        <w:rPr>
          <w:rFonts w:ascii="Times New Roman" w:hAnsi="Times New Roman" w:cs="Times New Roman"/>
          <w:sz w:val="24"/>
          <w:szCs w:val="24"/>
        </w:rPr>
        <w:t xml:space="preserve"> advice,</w:t>
      </w:r>
      <w:r w:rsidR="00AA336E" w:rsidRPr="001B7873">
        <w:rPr>
          <w:rFonts w:ascii="Times New Roman" w:hAnsi="Times New Roman" w:cs="Times New Roman"/>
          <w:sz w:val="24"/>
          <w:szCs w:val="24"/>
        </w:rPr>
        <w:t xml:space="preserve"> or how to access </w:t>
      </w:r>
      <w:r w:rsidR="006B5FFD" w:rsidRPr="001B7873">
        <w:rPr>
          <w:rFonts w:ascii="Times New Roman" w:hAnsi="Times New Roman" w:cs="Times New Roman"/>
          <w:sz w:val="24"/>
          <w:szCs w:val="24"/>
        </w:rPr>
        <w:t>it</w:t>
      </w:r>
      <w:r w:rsidR="00746AB3" w:rsidRPr="001B7873">
        <w:rPr>
          <w:rFonts w:ascii="Times New Roman" w:hAnsi="Times New Roman" w:cs="Times New Roman"/>
          <w:sz w:val="24"/>
          <w:szCs w:val="24"/>
        </w:rPr>
        <w:t xml:space="preserve"> </w:t>
      </w:r>
      <w:r w:rsidR="00746AB3" w:rsidRPr="001B7873">
        <w:rPr>
          <w:rFonts w:ascii="Times New Roman" w:hAnsi="Times New Roman" w:cs="Times New Roman"/>
          <w:sz w:val="24"/>
          <w:szCs w:val="24"/>
        </w:rPr>
        <w:fldChar w:fldCharType="begin" w:fldLock="1"/>
      </w:r>
      <w:r w:rsidR="00304076" w:rsidRPr="001B7873">
        <w:rPr>
          <w:rFonts w:ascii="Times New Roman" w:hAnsi="Times New Roman" w:cs="Times New Roman"/>
          <w:sz w:val="24"/>
          <w:szCs w:val="24"/>
        </w:rPr>
        <w:instrText>ADDIN CSL_CITATION {"citationItems":[{"id":"ITEM-1","itemData":{"author":[{"dropping-particle":"","family":"Turley","given":"C","non-dropping-particle":"","parse-names":false,"suffix":""},{"dropping-particle":"","family":"White","given":"C","non-dropping-particle":"","parse-names":false,"suffix":""}],"id":"ITEM-1","issued":{"date-parts":[["2007"]]},"number-of-pages":"88","publisher-place":"London","title":"Assessing the Impact of Advice for People with Debt Problems","type":"report"},"uris":["http://www.mendeley.com/documents/?uuid=56700c3b-5e90-4fab-a8c5-0915eec2dd83"]},{"id":"ITEM-2","itemData":{"author":[{"dropping-particle":"","family":"Financial Conduct Authority","given":"","non-dropping-particle":"","parse-names":false,"suffix":""}],"id":"ITEM-2","issue":"November","issued":{"date-parts":[["2022"]]},"number-of-pages":"38","publisher-place":"London","title":"Borrowers in Financial Difficulty following the Coronavirus pandemic – Key Findings","type":"report"},"uris":["http://www.mendeley.com/documents/?uuid=d4ec967e-6530-4046-a2e9-d3ad9d10bcc1"]}],"mendeley":{"formattedCitation":"(Turley and White 2007; Financial Conduct Authority 2022)","manualFormatting":"(Turley and White, 2007)","plainTextFormattedCitation":"(Turley and White 2007; Financial Conduct Authority 2022)","previouslyFormattedCitation":"(Turley and White 2007; Financial Conduct Authority 2022)"},"properties":{"noteIndex":0},"schema":"https://github.com/citation-style-language/schema/raw/master/csl-citation.json"}</w:instrText>
      </w:r>
      <w:r w:rsidR="00746AB3" w:rsidRPr="001B7873">
        <w:rPr>
          <w:rFonts w:ascii="Times New Roman" w:hAnsi="Times New Roman" w:cs="Times New Roman"/>
          <w:sz w:val="24"/>
          <w:szCs w:val="24"/>
        </w:rPr>
        <w:fldChar w:fldCharType="separate"/>
      </w:r>
      <w:r w:rsidR="00990B91" w:rsidRPr="001B7873">
        <w:rPr>
          <w:rFonts w:ascii="Times New Roman" w:hAnsi="Times New Roman" w:cs="Times New Roman"/>
          <w:noProof/>
          <w:sz w:val="24"/>
          <w:szCs w:val="24"/>
        </w:rPr>
        <w:t>(Turley and White</w:t>
      </w:r>
      <w:r w:rsidR="00304076" w:rsidRPr="001B7873">
        <w:rPr>
          <w:rFonts w:ascii="Times New Roman" w:hAnsi="Times New Roman" w:cs="Times New Roman"/>
          <w:noProof/>
          <w:sz w:val="24"/>
          <w:szCs w:val="24"/>
        </w:rPr>
        <w:t>,</w:t>
      </w:r>
      <w:r w:rsidR="00990B91" w:rsidRPr="001B7873">
        <w:rPr>
          <w:rFonts w:ascii="Times New Roman" w:hAnsi="Times New Roman" w:cs="Times New Roman"/>
          <w:noProof/>
          <w:sz w:val="24"/>
          <w:szCs w:val="24"/>
        </w:rPr>
        <w:t xml:space="preserve"> 2007)</w:t>
      </w:r>
      <w:r w:rsidR="00746AB3" w:rsidRPr="001B7873">
        <w:rPr>
          <w:rFonts w:ascii="Times New Roman" w:hAnsi="Times New Roman" w:cs="Times New Roman"/>
          <w:sz w:val="24"/>
          <w:szCs w:val="24"/>
        </w:rPr>
        <w:fldChar w:fldCharType="end"/>
      </w:r>
      <w:r w:rsidR="00AA336E" w:rsidRPr="001B7873">
        <w:rPr>
          <w:rFonts w:ascii="Times New Roman" w:hAnsi="Times New Roman" w:cs="Times New Roman"/>
          <w:sz w:val="24"/>
          <w:szCs w:val="24"/>
        </w:rPr>
        <w:t>, a lack of economic and physical resources</w:t>
      </w:r>
      <w:r w:rsidR="00B273F9" w:rsidRPr="001B7873">
        <w:rPr>
          <w:rFonts w:ascii="Times New Roman" w:hAnsi="Times New Roman" w:cs="Times New Roman"/>
          <w:sz w:val="24"/>
          <w:szCs w:val="24"/>
        </w:rPr>
        <w:t xml:space="preserve"> </w:t>
      </w:r>
      <w:r w:rsidR="00B273F9" w:rsidRPr="001B7873">
        <w:rPr>
          <w:rFonts w:ascii="Times New Roman" w:hAnsi="Times New Roman" w:cs="Times New Roman"/>
          <w:sz w:val="24"/>
          <w:szCs w:val="24"/>
        </w:rPr>
        <w:fldChar w:fldCharType="begin" w:fldLock="1"/>
      </w:r>
      <w:r w:rsidR="00BC5C02" w:rsidRPr="001B7873">
        <w:rPr>
          <w:rFonts w:ascii="Times New Roman" w:hAnsi="Times New Roman" w:cs="Times New Roman"/>
          <w:sz w:val="24"/>
          <w:szCs w:val="24"/>
        </w:rPr>
        <w:instrText>ADDIN CSL_CITATION {"citationItems":[{"id":"ITEM-1","itemData":{"DOI":"10.1177/13582291211031375","ISSN":"20479468","abstract":"This paper explores legal need and legal advice in England and Wales during the COVID-19 pandemic. It uses the lens of vulnerability theory to examine the ways in which this crisis exposed pre-existing fragilities between the state and its relationship with the advice sector, and the individuals who experience social welfare problems. The paper commences by exploring Fineman’s vulnerability thesis and its application to those experiencing social welfare-related issues, as well as the vulnerability of the systems operating to give advice. The paper then considers the specific context of the COVID-19 pandemic and the impact on needs, and the ability of the sector to meet these needs. Drawing on policy documents, reports and three case studies from law centres in England and Wales, it discusses the concept of legal need and the realities being experienced. These case studies assist us in being able to critically consider the topics of vulnerability, changing needs and the role that technology is, and can play during the pandemic and beyond. Lastly, the paper points to the need for a critical consideration of the sustainability and format of legal advice in addressing legal need in the post-COVID-19 landscape.","author":[{"dropping-particle":"","family":"Newman","given":"Daniel","non-dropping-particle":"","parse-names":false,"suffix":""},{"dropping-particle":"","family":"Mant","given":"Jess","non-dropping-particle":"","parse-names":false,"suffix":""},{"dropping-particle":"","family":"Gordon","given":"Faith","non-dropping-particle":"","parse-names":false,"suffix":""}],"container-title":"International Journal of Discrimination and the Law","id":"ITEM-1","issue":"3","issued":{"date-parts":[["2021"]]},"page":"230-253","title":"Vulnerability, legal need and technology in England and Wales","type":"article-journal","volume":"21"},"uris":["http://www.mendeley.com/documents/?uuid=f4841803-b8c8-4297-968c-c91b9d9d27e3"]}],"mendeley":{"formattedCitation":"(Newman, Mant and Gordon 2021)","manualFormatting":"(Newman, Mant and Gordon, 2021)","plainTextFormattedCitation":"(Newman, Mant and Gordon 2021)","previouslyFormattedCitation":"(Newman, Mant and Gordon 2021)"},"properties":{"noteIndex":0},"schema":"https://github.com/citation-style-language/schema/raw/master/csl-citation.json"}</w:instrText>
      </w:r>
      <w:r w:rsidR="00B273F9" w:rsidRPr="001B7873">
        <w:rPr>
          <w:rFonts w:ascii="Times New Roman" w:hAnsi="Times New Roman" w:cs="Times New Roman"/>
          <w:sz w:val="24"/>
          <w:szCs w:val="24"/>
        </w:rPr>
        <w:fldChar w:fldCharType="separate"/>
      </w:r>
      <w:r w:rsidR="00B273F9" w:rsidRPr="001B7873">
        <w:rPr>
          <w:rFonts w:ascii="Times New Roman" w:hAnsi="Times New Roman" w:cs="Times New Roman"/>
          <w:noProof/>
          <w:sz w:val="24"/>
          <w:szCs w:val="24"/>
        </w:rPr>
        <w:t>(Newman, Mant and Gordon</w:t>
      </w:r>
      <w:r w:rsidR="00304076" w:rsidRPr="001B7873">
        <w:rPr>
          <w:rFonts w:ascii="Times New Roman" w:hAnsi="Times New Roman" w:cs="Times New Roman"/>
          <w:noProof/>
          <w:sz w:val="24"/>
          <w:szCs w:val="24"/>
        </w:rPr>
        <w:t>,</w:t>
      </w:r>
      <w:r w:rsidR="00B273F9" w:rsidRPr="001B7873">
        <w:rPr>
          <w:rFonts w:ascii="Times New Roman" w:hAnsi="Times New Roman" w:cs="Times New Roman"/>
          <w:noProof/>
          <w:sz w:val="24"/>
          <w:szCs w:val="24"/>
        </w:rPr>
        <w:t xml:space="preserve"> 2021)</w:t>
      </w:r>
      <w:r w:rsidR="00B273F9" w:rsidRPr="001B7873">
        <w:rPr>
          <w:rFonts w:ascii="Times New Roman" w:hAnsi="Times New Roman" w:cs="Times New Roman"/>
          <w:sz w:val="24"/>
          <w:szCs w:val="24"/>
        </w:rPr>
        <w:fldChar w:fldCharType="end"/>
      </w:r>
      <w:r w:rsidR="00AA336E" w:rsidRPr="001B7873">
        <w:rPr>
          <w:rFonts w:ascii="Times New Roman" w:hAnsi="Times New Roman" w:cs="Times New Roman"/>
          <w:sz w:val="24"/>
          <w:szCs w:val="24"/>
        </w:rPr>
        <w:t>, aggressive practices by landlords</w:t>
      </w:r>
      <w:r w:rsidR="00B273F9" w:rsidRPr="001B7873">
        <w:rPr>
          <w:rFonts w:ascii="Times New Roman" w:hAnsi="Times New Roman" w:cs="Times New Roman"/>
          <w:sz w:val="24"/>
          <w:szCs w:val="24"/>
        </w:rPr>
        <w:t xml:space="preserve"> </w:t>
      </w:r>
      <w:r w:rsidR="006750A8" w:rsidRPr="001B7873">
        <w:rPr>
          <w:rFonts w:ascii="Times New Roman" w:hAnsi="Times New Roman" w:cs="Times New Roman"/>
          <w:sz w:val="24"/>
          <w:szCs w:val="24"/>
        </w:rPr>
        <w:fldChar w:fldCharType="begin" w:fldLock="1"/>
      </w:r>
      <w:r w:rsidR="00BC5C02" w:rsidRPr="001B7873">
        <w:rPr>
          <w:rFonts w:ascii="Times New Roman" w:hAnsi="Times New Roman" w:cs="Times New Roman"/>
          <w:sz w:val="24"/>
          <w:szCs w:val="24"/>
        </w:rPr>
        <w:instrText>ADDIN CSL_CITATION {"citationItems":[{"id":"ITEM-1","itemData":{"author":[{"dropping-particle":"","family":"Smith","given":"Francesca","non-dropping-particle":"","parse-names":false,"suffix":""}],"id":"ITEM-1","issued":{"date-parts":[["2024"]]},"number-of-pages":"42","title":"No Place Like Home","type":"report"},"uris":["http://www.mendeley.com/documents/?uuid=2e54e1ea-b676-442b-ae88-54a23c1ea19f"]}],"mendeley":{"formattedCitation":"(Smith 2024)","manualFormatting":"(Smith, 2024)","plainTextFormattedCitation":"(Smith 2024)","previouslyFormattedCitation":"(Smith 2024)"},"properties":{"noteIndex":0},"schema":"https://github.com/citation-style-language/schema/raw/master/csl-citation.json"}</w:instrText>
      </w:r>
      <w:r w:rsidR="006750A8" w:rsidRPr="001B7873">
        <w:rPr>
          <w:rFonts w:ascii="Times New Roman" w:hAnsi="Times New Roman" w:cs="Times New Roman"/>
          <w:sz w:val="24"/>
          <w:szCs w:val="24"/>
        </w:rPr>
        <w:fldChar w:fldCharType="separate"/>
      </w:r>
      <w:r w:rsidR="006750A8" w:rsidRPr="001B7873">
        <w:rPr>
          <w:rFonts w:ascii="Times New Roman" w:hAnsi="Times New Roman" w:cs="Times New Roman"/>
          <w:noProof/>
          <w:sz w:val="24"/>
          <w:szCs w:val="24"/>
        </w:rPr>
        <w:t>(Smith</w:t>
      </w:r>
      <w:r w:rsidR="00304076" w:rsidRPr="001B7873">
        <w:rPr>
          <w:rFonts w:ascii="Times New Roman" w:hAnsi="Times New Roman" w:cs="Times New Roman"/>
          <w:noProof/>
          <w:sz w:val="24"/>
          <w:szCs w:val="24"/>
        </w:rPr>
        <w:t>,</w:t>
      </w:r>
      <w:r w:rsidR="006750A8" w:rsidRPr="001B7873">
        <w:rPr>
          <w:rFonts w:ascii="Times New Roman" w:hAnsi="Times New Roman" w:cs="Times New Roman"/>
          <w:noProof/>
          <w:sz w:val="24"/>
          <w:szCs w:val="24"/>
        </w:rPr>
        <w:t xml:space="preserve"> 2024)</w:t>
      </w:r>
      <w:r w:rsidR="006750A8" w:rsidRPr="001B7873">
        <w:rPr>
          <w:rFonts w:ascii="Times New Roman" w:hAnsi="Times New Roman" w:cs="Times New Roman"/>
          <w:sz w:val="24"/>
          <w:szCs w:val="24"/>
        </w:rPr>
        <w:fldChar w:fldCharType="end"/>
      </w:r>
      <w:r w:rsidR="00AA336E" w:rsidRPr="001B7873">
        <w:rPr>
          <w:rFonts w:ascii="Times New Roman" w:hAnsi="Times New Roman" w:cs="Times New Roman"/>
          <w:sz w:val="24"/>
          <w:szCs w:val="24"/>
        </w:rPr>
        <w:t xml:space="preserve">, and poor practice on the part of </w:t>
      </w:r>
      <w:r w:rsidR="0040771E" w:rsidRPr="001B7873">
        <w:rPr>
          <w:rFonts w:ascii="Times New Roman" w:hAnsi="Times New Roman" w:cs="Times New Roman"/>
          <w:sz w:val="24"/>
          <w:szCs w:val="24"/>
        </w:rPr>
        <w:t xml:space="preserve">advice </w:t>
      </w:r>
      <w:r w:rsidR="00AA336E" w:rsidRPr="001B7873">
        <w:rPr>
          <w:rFonts w:ascii="Times New Roman" w:hAnsi="Times New Roman" w:cs="Times New Roman"/>
          <w:sz w:val="24"/>
          <w:szCs w:val="24"/>
        </w:rPr>
        <w:t xml:space="preserve">providers </w:t>
      </w:r>
      <w:r w:rsidR="00F42D33" w:rsidRPr="001B7873">
        <w:rPr>
          <w:rFonts w:ascii="Times New Roman" w:hAnsi="Times New Roman" w:cs="Times New Roman"/>
          <w:noProof/>
          <w:sz w:val="24"/>
          <w:szCs w:val="24"/>
        </w:rPr>
        <w:fldChar w:fldCharType="begin" w:fldLock="1"/>
      </w:r>
      <w:r w:rsidR="00BC5C02" w:rsidRPr="001B7873">
        <w:rPr>
          <w:rFonts w:ascii="Times New Roman" w:hAnsi="Times New Roman" w:cs="Times New Roman"/>
          <w:noProof/>
          <w:sz w:val="24"/>
          <w:szCs w:val="24"/>
        </w:rPr>
        <w:instrText>ADDIN CSL_CITATION {"citationItems":[{"id":"ITEM-1","itemData":{"author":[{"dropping-particle":"","family":"Financial Conduct Authority","given":"","non-dropping-particle":"","parse-names":false,"suffix":""}],"id":"ITEM-1","issue":"November","issued":{"date-parts":[["2022"]]},"number-of-pages":"38","publisher-place":"London","title":"Borrowers in Financial Difficulty following the Coronavirus pandemic – Key Findings","type":"report"},"uris":["http://www.mendeley.com/documents/?uuid=d4ec967e-6530-4046-a2e9-d3ad9d10bcc1"]}],"mendeley":{"formattedCitation":"(Financial Conduct Authority 2022)","manualFormatting":"(Financial Conduct Authority, 2022)","plainTextFormattedCitation":"(Financial Conduct Authority 2022)","previouslyFormattedCitation":"(Financial Conduct Authority 2022)"},"properties":{"noteIndex":0},"schema":"https://github.com/citation-style-language/schema/raw/master/csl-citation.json"}</w:instrText>
      </w:r>
      <w:r w:rsidR="00F42D33" w:rsidRPr="001B7873">
        <w:rPr>
          <w:rFonts w:ascii="Times New Roman" w:hAnsi="Times New Roman" w:cs="Times New Roman"/>
          <w:noProof/>
          <w:sz w:val="24"/>
          <w:szCs w:val="24"/>
        </w:rPr>
        <w:fldChar w:fldCharType="separate"/>
      </w:r>
      <w:r w:rsidR="00F42D33" w:rsidRPr="001B7873">
        <w:rPr>
          <w:rFonts w:ascii="Times New Roman" w:hAnsi="Times New Roman" w:cs="Times New Roman"/>
          <w:noProof/>
          <w:sz w:val="24"/>
          <w:szCs w:val="24"/>
        </w:rPr>
        <w:t>(Financial Conduct Authority</w:t>
      </w:r>
      <w:r w:rsidR="00304076" w:rsidRPr="001B7873">
        <w:rPr>
          <w:rFonts w:ascii="Times New Roman" w:hAnsi="Times New Roman" w:cs="Times New Roman"/>
          <w:noProof/>
          <w:sz w:val="24"/>
          <w:szCs w:val="24"/>
        </w:rPr>
        <w:t>,</w:t>
      </w:r>
      <w:r w:rsidR="00F42D33" w:rsidRPr="001B7873">
        <w:rPr>
          <w:rFonts w:ascii="Times New Roman" w:hAnsi="Times New Roman" w:cs="Times New Roman"/>
          <w:noProof/>
          <w:sz w:val="24"/>
          <w:szCs w:val="24"/>
        </w:rPr>
        <w:t xml:space="preserve"> 2022)</w:t>
      </w:r>
      <w:r w:rsidR="00F42D33" w:rsidRPr="001B7873">
        <w:rPr>
          <w:rFonts w:ascii="Times New Roman" w:hAnsi="Times New Roman" w:cs="Times New Roman"/>
          <w:noProof/>
          <w:sz w:val="24"/>
          <w:szCs w:val="24"/>
        </w:rPr>
        <w:fldChar w:fldCharType="end"/>
      </w:r>
      <w:r w:rsidR="00F42D33" w:rsidRPr="001B7873">
        <w:rPr>
          <w:rFonts w:ascii="Times New Roman" w:hAnsi="Times New Roman" w:cs="Times New Roman"/>
          <w:noProof/>
          <w:sz w:val="24"/>
          <w:szCs w:val="24"/>
        </w:rPr>
        <w:t xml:space="preserve">. </w:t>
      </w:r>
      <w:r w:rsidR="00633225" w:rsidRPr="001B7873">
        <w:rPr>
          <w:rFonts w:ascii="Times New Roman" w:hAnsi="Times New Roman" w:cs="Times New Roman"/>
          <w:sz w:val="24"/>
          <w:szCs w:val="24"/>
        </w:rPr>
        <w:t xml:space="preserve">Our </w:t>
      </w:r>
      <w:r w:rsidR="004D6F2A" w:rsidRPr="001B7873">
        <w:rPr>
          <w:rFonts w:ascii="Times New Roman" w:hAnsi="Times New Roman" w:cs="Times New Roman"/>
          <w:sz w:val="24"/>
          <w:szCs w:val="24"/>
        </w:rPr>
        <w:t xml:space="preserve">research </w:t>
      </w:r>
      <w:r w:rsidR="00706B18" w:rsidRPr="001B7873">
        <w:rPr>
          <w:rFonts w:ascii="Times New Roman" w:hAnsi="Times New Roman" w:cs="Times New Roman"/>
          <w:sz w:val="24"/>
          <w:szCs w:val="24"/>
        </w:rPr>
        <w:t xml:space="preserve">found </w:t>
      </w:r>
      <w:r w:rsidR="00633225" w:rsidRPr="001B7873">
        <w:rPr>
          <w:rFonts w:ascii="Times New Roman" w:hAnsi="Times New Roman" w:cs="Times New Roman"/>
          <w:sz w:val="24"/>
          <w:szCs w:val="24"/>
        </w:rPr>
        <w:t xml:space="preserve">that 34 of 81 respondents did not access advice and 11 of 81 reported being unable to access advice to assist in addressing their financial difficulties. </w:t>
      </w:r>
      <w:r w:rsidR="001C4C93" w:rsidRPr="001B7873">
        <w:rPr>
          <w:rFonts w:ascii="Times New Roman" w:hAnsi="Times New Roman" w:cs="Times New Roman"/>
          <w:sz w:val="24"/>
          <w:szCs w:val="24"/>
        </w:rPr>
        <w:t>T</w:t>
      </w:r>
      <w:r w:rsidR="00AA336E" w:rsidRPr="001B7873">
        <w:rPr>
          <w:rFonts w:ascii="Times New Roman" w:hAnsi="Times New Roman" w:cs="Times New Roman"/>
          <w:sz w:val="24"/>
          <w:szCs w:val="24"/>
        </w:rPr>
        <w:t xml:space="preserve">he reasons </w:t>
      </w:r>
      <w:r w:rsidR="001C4C93" w:rsidRPr="001B7873">
        <w:rPr>
          <w:rFonts w:ascii="Times New Roman" w:hAnsi="Times New Roman" w:cs="Times New Roman"/>
          <w:sz w:val="24"/>
          <w:szCs w:val="24"/>
        </w:rPr>
        <w:t xml:space="preserve">given </w:t>
      </w:r>
      <w:r w:rsidR="00AA336E" w:rsidRPr="001B7873">
        <w:rPr>
          <w:rFonts w:ascii="Times New Roman" w:hAnsi="Times New Roman" w:cs="Times New Roman"/>
          <w:sz w:val="24"/>
          <w:szCs w:val="24"/>
        </w:rPr>
        <w:t xml:space="preserve">for not accessing advice, or at least not in a timely manner, were varied but </w:t>
      </w:r>
      <w:r w:rsidR="00EC0881" w:rsidRPr="001B7873">
        <w:rPr>
          <w:rFonts w:ascii="Times New Roman" w:hAnsi="Times New Roman" w:cs="Times New Roman"/>
          <w:sz w:val="24"/>
          <w:szCs w:val="24"/>
        </w:rPr>
        <w:t xml:space="preserve">highlighted </w:t>
      </w:r>
      <w:r w:rsidR="00006F44" w:rsidRPr="001B7873">
        <w:rPr>
          <w:rFonts w:ascii="Times New Roman" w:hAnsi="Times New Roman" w:cs="Times New Roman"/>
          <w:sz w:val="24"/>
          <w:szCs w:val="24"/>
        </w:rPr>
        <w:t>similar</w:t>
      </w:r>
      <w:r w:rsidR="00EC0881"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structural barriers</w:t>
      </w:r>
      <w:r w:rsidR="001C4C93" w:rsidRPr="001B7873">
        <w:rPr>
          <w:rFonts w:ascii="Times New Roman" w:hAnsi="Times New Roman" w:cs="Times New Roman"/>
          <w:sz w:val="24"/>
          <w:szCs w:val="24"/>
        </w:rPr>
        <w:t xml:space="preserve"> found by other researchers</w:t>
      </w:r>
      <w:r w:rsidR="00AA336E" w:rsidRPr="001B7873">
        <w:rPr>
          <w:rFonts w:ascii="Times New Roman" w:hAnsi="Times New Roman" w:cs="Times New Roman"/>
          <w:sz w:val="24"/>
          <w:szCs w:val="24"/>
        </w:rPr>
        <w:t>.</w:t>
      </w:r>
      <w:r w:rsidR="00304076" w:rsidRPr="001B7873">
        <w:rPr>
          <w:rFonts w:ascii="Times New Roman" w:hAnsi="Times New Roman" w:cs="Times New Roman"/>
          <w:sz w:val="24"/>
          <w:szCs w:val="24"/>
        </w:rPr>
        <w:t xml:space="preserve"> </w:t>
      </w:r>
      <w:r w:rsidR="00B03354" w:rsidRPr="001B7873">
        <w:rPr>
          <w:rFonts w:ascii="Times New Roman" w:hAnsi="Times New Roman" w:cs="Times New Roman"/>
          <w:sz w:val="24"/>
          <w:szCs w:val="24"/>
        </w:rPr>
        <w:t xml:space="preserve">In </w:t>
      </w:r>
      <w:r w:rsidR="00304076" w:rsidRPr="001B7873">
        <w:rPr>
          <w:rFonts w:ascii="Times New Roman" w:hAnsi="Times New Roman" w:cs="Times New Roman"/>
          <w:sz w:val="24"/>
          <w:szCs w:val="24"/>
        </w:rPr>
        <w:t xml:space="preserve">free text responses to </w:t>
      </w:r>
      <w:r w:rsidR="00B03354" w:rsidRPr="001B7873">
        <w:rPr>
          <w:rFonts w:ascii="Times New Roman" w:hAnsi="Times New Roman" w:cs="Times New Roman"/>
          <w:sz w:val="24"/>
          <w:szCs w:val="24"/>
        </w:rPr>
        <w:t xml:space="preserve">questions in the survey about access to advice, </w:t>
      </w:r>
      <w:r w:rsidR="00304076" w:rsidRPr="001B7873">
        <w:rPr>
          <w:rFonts w:ascii="Times New Roman" w:hAnsi="Times New Roman" w:cs="Times New Roman"/>
          <w:sz w:val="24"/>
          <w:szCs w:val="24"/>
        </w:rPr>
        <w:t>SRS tenants</w:t>
      </w:r>
      <w:r w:rsidR="00B03354"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 xml:space="preserve">described being unable to find sources of help, or the type of help that was suited to their problem:  </w:t>
      </w:r>
    </w:p>
    <w:p w14:paraId="624FDE85" w14:textId="6D28B7E0" w:rsidR="00AA336E" w:rsidRPr="001B7873" w:rsidRDefault="005F5300" w:rsidP="004F32F3">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There is no support that directly gives advice on what to do and if there is one I</w:t>
      </w:r>
      <w:r w:rsidR="001C2CAD" w:rsidRPr="001B7873">
        <w:rPr>
          <w:rFonts w:ascii="Times New Roman" w:hAnsi="Times New Roman" w:cs="Times New Roman"/>
          <w:sz w:val="24"/>
          <w:szCs w:val="24"/>
        </w:rPr>
        <w:t xml:space="preserve"> </w:t>
      </w:r>
      <w:r w:rsidRPr="001B7873">
        <w:rPr>
          <w:rFonts w:ascii="Times New Roman" w:hAnsi="Times New Roman" w:cs="Times New Roman"/>
          <w:sz w:val="24"/>
          <w:szCs w:val="24"/>
        </w:rPr>
        <w:t>haven’t come across it yet.</w:t>
      </w:r>
      <w:r w:rsidR="00AA336E" w:rsidRPr="001B7873">
        <w:rPr>
          <w:rFonts w:ascii="Times New Roman" w:hAnsi="Times New Roman" w:cs="Times New Roman"/>
          <w:sz w:val="24"/>
          <w:szCs w:val="24"/>
        </w:rPr>
        <w:t xml:space="preserve"> (Survey respondent #</w:t>
      </w:r>
      <w:r w:rsidRPr="001B7873">
        <w:rPr>
          <w:rFonts w:ascii="Times New Roman" w:hAnsi="Times New Roman" w:cs="Times New Roman"/>
          <w:sz w:val="24"/>
          <w:szCs w:val="24"/>
        </w:rPr>
        <w:t>43</w:t>
      </w:r>
      <w:r w:rsidR="00AA336E" w:rsidRPr="001B7873">
        <w:rPr>
          <w:rFonts w:ascii="Times New Roman" w:hAnsi="Times New Roman" w:cs="Times New Roman"/>
          <w:sz w:val="24"/>
          <w:szCs w:val="24"/>
        </w:rPr>
        <w:t xml:space="preserve"> – </w:t>
      </w:r>
      <w:r w:rsidRPr="001B7873">
        <w:rPr>
          <w:rFonts w:ascii="Times New Roman" w:hAnsi="Times New Roman" w:cs="Times New Roman"/>
          <w:sz w:val="24"/>
          <w:szCs w:val="24"/>
        </w:rPr>
        <w:t>S</w:t>
      </w:r>
      <w:r w:rsidR="00AA336E" w:rsidRPr="001B7873">
        <w:rPr>
          <w:rFonts w:ascii="Times New Roman" w:hAnsi="Times New Roman" w:cs="Times New Roman"/>
          <w:sz w:val="24"/>
          <w:szCs w:val="24"/>
        </w:rPr>
        <w:t>RS tenant)</w:t>
      </w:r>
    </w:p>
    <w:p w14:paraId="2D186CCF" w14:textId="57536424" w:rsidR="00AA336E" w:rsidRPr="001B7873" w:rsidRDefault="00AA336E" w:rsidP="004F32F3">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lastRenderedPageBreak/>
        <w:t>I tried to get help but was unsuccessful three times. (Survey respondent #56 – SRS tenant)</w:t>
      </w:r>
    </w:p>
    <w:p w14:paraId="1D130889" w14:textId="743559C9" w:rsidR="00AA336E" w:rsidRPr="001B7873" w:rsidRDefault="00AA336E"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Our research also found that </w:t>
      </w:r>
      <w:r w:rsidR="00304076" w:rsidRPr="001B7873">
        <w:rPr>
          <w:rFonts w:ascii="Times New Roman" w:hAnsi="Times New Roman" w:cs="Times New Roman"/>
          <w:sz w:val="24"/>
          <w:szCs w:val="24"/>
        </w:rPr>
        <w:t>a</w:t>
      </w:r>
      <w:r w:rsidRPr="001B7873">
        <w:rPr>
          <w:rFonts w:ascii="Times New Roman" w:hAnsi="Times New Roman" w:cs="Times New Roman"/>
          <w:sz w:val="24"/>
          <w:szCs w:val="24"/>
        </w:rPr>
        <w:t xml:space="preserve"> lack of </w:t>
      </w:r>
      <w:r w:rsidR="00754E9F" w:rsidRPr="001B7873">
        <w:rPr>
          <w:rFonts w:ascii="Times New Roman" w:hAnsi="Times New Roman" w:cs="Times New Roman"/>
          <w:sz w:val="24"/>
          <w:szCs w:val="24"/>
        </w:rPr>
        <w:t>face-to-face</w:t>
      </w:r>
      <w:r w:rsidRPr="001B7873">
        <w:rPr>
          <w:rFonts w:ascii="Times New Roman" w:hAnsi="Times New Roman" w:cs="Times New Roman"/>
          <w:sz w:val="24"/>
          <w:szCs w:val="24"/>
        </w:rPr>
        <w:t xml:space="preserve"> advice has caused difficulties for those seeking help:</w:t>
      </w:r>
    </w:p>
    <w:p w14:paraId="7E3B203F" w14:textId="6FFC2020" w:rsidR="00AA336E" w:rsidRPr="001B7873" w:rsidRDefault="00B03354" w:rsidP="004F32F3">
      <w:pPr>
        <w:autoSpaceDE w:val="0"/>
        <w:autoSpaceDN w:val="0"/>
        <w:adjustRightInd w:val="0"/>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 xml:space="preserve">[It] </w:t>
      </w:r>
      <w:r w:rsidR="00AA336E" w:rsidRPr="001B7873">
        <w:rPr>
          <w:rFonts w:ascii="Times New Roman" w:hAnsi="Times New Roman" w:cs="Times New Roman"/>
          <w:sz w:val="24"/>
          <w:szCs w:val="24"/>
        </w:rPr>
        <w:t>would be useful to have known I could have applied for [a DHP] before being made homeless, but that's not really anyone's fault as such, because unless you're in front of somebody talking about stuff, do you see what I mean? (Occupier #14 –</w:t>
      </w:r>
      <w:r w:rsidR="005F5300"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SRS tenant)</w:t>
      </w:r>
    </w:p>
    <w:p w14:paraId="3D50FEBB" w14:textId="31F5EEED" w:rsidR="00AA336E" w:rsidRPr="001B7873" w:rsidRDefault="00AA336E"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Occupiers also reported not seeking help from commonly known sources of advice because they are aware of the difficulties </w:t>
      </w:r>
      <w:r w:rsidR="005F5300" w:rsidRPr="001B7873">
        <w:rPr>
          <w:rFonts w:ascii="Times New Roman" w:hAnsi="Times New Roman" w:cs="Times New Roman"/>
          <w:sz w:val="24"/>
          <w:szCs w:val="24"/>
        </w:rPr>
        <w:t>of</w:t>
      </w:r>
      <w:r w:rsidRPr="001B7873">
        <w:rPr>
          <w:rFonts w:ascii="Times New Roman" w:hAnsi="Times New Roman" w:cs="Times New Roman"/>
          <w:sz w:val="24"/>
          <w:szCs w:val="24"/>
        </w:rPr>
        <w:t xml:space="preserve"> getting appointments or getting through on the telephone:</w:t>
      </w:r>
    </w:p>
    <w:p w14:paraId="674930DC" w14:textId="639E4CF4" w:rsidR="00AA336E" w:rsidRPr="001B7873" w:rsidRDefault="00AA336E" w:rsidP="004F32F3">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I didn't bother with Citizens Advice Bureau because I knew that they [</w:t>
      </w:r>
      <w:r w:rsidR="00A56831" w:rsidRPr="001B7873">
        <w:rPr>
          <w:rFonts w:ascii="Times New Roman" w:hAnsi="Times New Roman" w:cs="Times New Roman"/>
          <w:sz w:val="24"/>
          <w:szCs w:val="24"/>
        </w:rPr>
        <w:t>we</w:t>
      </w:r>
      <w:r w:rsidRPr="001B7873">
        <w:rPr>
          <w:rFonts w:ascii="Times New Roman" w:hAnsi="Times New Roman" w:cs="Times New Roman"/>
          <w:sz w:val="24"/>
          <w:szCs w:val="24"/>
        </w:rPr>
        <w:t>re] just so overwhelmed. (Occupier #14 – SRS tenant)</w:t>
      </w:r>
    </w:p>
    <w:p w14:paraId="6B3967FC" w14:textId="7FF3AA34" w:rsidR="004221BF" w:rsidRPr="001B7873" w:rsidRDefault="00AA336E"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The lack of </w:t>
      </w:r>
      <w:r w:rsidR="00D47FB3" w:rsidRPr="001B7873">
        <w:rPr>
          <w:rFonts w:ascii="Times New Roman" w:hAnsi="Times New Roman" w:cs="Times New Roman"/>
          <w:sz w:val="24"/>
          <w:szCs w:val="24"/>
        </w:rPr>
        <w:t xml:space="preserve">available </w:t>
      </w:r>
      <w:r w:rsidRPr="001B7873">
        <w:rPr>
          <w:rFonts w:ascii="Times New Roman" w:hAnsi="Times New Roman" w:cs="Times New Roman"/>
          <w:sz w:val="24"/>
          <w:szCs w:val="24"/>
        </w:rPr>
        <w:t xml:space="preserve">advice </w:t>
      </w:r>
      <w:r w:rsidR="00D47FB3" w:rsidRPr="001B7873">
        <w:rPr>
          <w:rFonts w:ascii="Times New Roman" w:hAnsi="Times New Roman" w:cs="Times New Roman"/>
          <w:sz w:val="24"/>
          <w:szCs w:val="24"/>
        </w:rPr>
        <w:t>was</w:t>
      </w:r>
      <w:r w:rsidRPr="001B7873">
        <w:rPr>
          <w:rFonts w:ascii="Times New Roman" w:hAnsi="Times New Roman" w:cs="Times New Roman"/>
          <w:sz w:val="24"/>
          <w:szCs w:val="24"/>
        </w:rPr>
        <w:t xml:space="preserve"> noted in evidence provided at a recent Treasury Committee, which heard</w:t>
      </w:r>
      <w:r w:rsidR="005F5300" w:rsidRPr="001B7873">
        <w:rPr>
          <w:rFonts w:ascii="Times New Roman" w:hAnsi="Times New Roman" w:cs="Times New Roman"/>
          <w:sz w:val="24"/>
          <w:szCs w:val="24"/>
        </w:rPr>
        <w:t xml:space="preserve"> that</w:t>
      </w:r>
      <w:r w:rsidRPr="001B7873">
        <w:rPr>
          <w:rFonts w:ascii="Times New Roman" w:hAnsi="Times New Roman" w:cs="Times New Roman"/>
          <w:sz w:val="24"/>
          <w:szCs w:val="24"/>
        </w:rPr>
        <w:t xml:space="preserve"> Citizens Advice was </w:t>
      </w:r>
      <w:r w:rsidR="00D47FB3" w:rsidRPr="001B7873">
        <w:rPr>
          <w:rFonts w:ascii="Times New Roman" w:hAnsi="Times New Roman" w:cs="Times New Roman"/>
          <w:sz w:val="24"/>
          <w:szCs w:val="24"/>
        </w:rPr>
        <w:t>only answering a third of the calls to its national debt helpline</w:t>
      </w:r>
      <w:r w:rsidR="00DF4326" w:rsidRPr="001B7873">
        <w:rPr>
          <w:rFonts w:ascii="Times New Roman" w:hAnsi="Times New Roman" w:cs="Times New Roman"/>
          <w:sz w:val="24"/>
          <w:szCs w:val="24"/>
        </w:rPr>
        <w:t xml:space="preserve"> which was</w:t>
      </w:r>
      <w:r w:rsidR="00D47FB3" w:rsidRPr="001B7873">
        <w:rPr>
          <w:rFonts w:ascii="Times New Roman" w:hAnsi="Times New Roman" w:cs="Times New Roman"/>
          <w:sz w:val="24"/>
          <w:szCs w:val="24"/>
        </w:rPr>
        <w:t>, ‘</w:t>
      </w:r>
      <w:r w:rsidRPr="001B7873">
        <w:rPr>
          <w:rFonts w:ascii="Times New Roman" w:hAnsi="Times New Roman" w:cs="Times New Roman"/>
          <w:sz w:val="24"/>
          <w:szCs w:val="24"/>
        </w:rPr>
        <w:t>purely down to capacity not meeting the level of need</w:t>
      </w:r>
      <w:r w:rsidR="00D47FB3" w:rsidRPr="001B7873">
        <w:rPr>
          <w:rFonts w:ascii="Times New Roman" w:hAnsi="Times New Roman" w:cs="Times New Roman"/>
          <w:sz w:val="24"/>
          <w:szCs w:val="24"/>
        </w:rPr>
        <w:t>’</w:t>
      </w:r>
      <w:r w:rsidR="0008658C" w:rsidRPr="001B7873">
        <w:rPr>
          <w:rFonts w:ascii="Times New Roman" w:hAnsi="Times New Roman" w:cs="Times New Roman"/>
          <w:sz w:val="24"/>
          <w:szCs w:val="24"/>
        </w:rPr>
        <w:t xml:space="preserve"> (Jones, 2024).</w:t>
      </w:r>
      <w:r w:rsidR="00DF4326" w:rsidRPr="001B7873">
        <w:rPr>
          <w:rFonts w:ascii="Times New Roman" w:hAnsi="Times New Roman" w:cs="Times New Roman"/>
          <w:sz w:val="24"/>
          <w:szCs w:val="24"/>
        </w:rPr>
        <w:t xml:space="preserve"> It would seem therefore that those in debt, who might </w:t>
      </w:r>
      <w:proofErr w:type="gramStart"/>
      <w:r w:rsidR="00DF4326" w:rsidRPr="001B7873">
        <w:rPr>
          <w:rFonts w:ascii="Times New Roman" w:hAnsi="Times New Roman" w:cs="Times New Roman"/>
          <w:sz w:val="24"/>
          <w:szCs w:val="24"/>
        </w:rPr>
        <w:t>be considered to be</w:t>
      </w:r>
      <w:proofErr w:type="gramEnd"/>
      <w:r w:rsidR="00DF4326" w:rsidRPr="001B7873">
        <w:rPr>
          <w:rFonts w:ascii="Times New Roman" w:hAnsi="Times New Roman" w:cs="Times New Roman"/>
          <w:sz w:val="24"/>
          <w:szCs w:val="24"/>
        </w:rPr>
        <w:t xml:space="preserve"> acting ‘responsibly’ by seeking advice and support for their financial difficulties, were stymied by a lack of advice provision. </w:t>
      </w:r>
    </w:p>
    <w:p w14:paraId="3C959B27" w14:textId="67E31E58" w:rsidR="00AA336E" w:rsidRPr="001B7873" w:rsidRDefault="00DF4326"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This</w:t>
      </w:r>
      <w:r w:rsidR="006F35E9" w:rsidRPr="001B7873">
        <w:rPr>
          <w:rFonts w:ascii="Times New Roman" w:hAnsi="Times New Roman" w:cs="Times New Roman"/>
          <w:sz w:val="24"/>
          <w:szCs w:val="24"/>
        </w:rPr>
        <w:t xml:space="preserve"> predicament </w:t>
      </w:r>
      <w:r w:rsidR="00A7470E" w:rsidRPr="001B7873">
        <w:rPr>
          <w:rFonts w:ascii="Times New Roman" w:hAnsi="Times New Roman" w:cs="Times New Roman"/>
          <w:sz w:val="24"/>
          <w:szCs w:val="24"/>
        </w:rPr>
        <w:t>highlights</w:t>
      </w:r>
      <w:r w:rsidRPr="001B7873">
        <w:rPr>
          <w:rFonts w:ascii="Times New Roman" w:hAnsi="Times New Roman" w:cs="Times New Roman"/>
          <w:sz w:val="24"/>
          <w:szCs w:val="24"/>
        </w:rPr>
        <w:t xml:space="preserve"> the </w:t>
      </w:r>
      <w:r w:rsidR="004221BF" w:rsidRPr="001B7873">
        <w:rPr>
          <w:rFonts w:ascii="Times New Roman" w:hAnsi="Times New Roman" w:cs="Times New Roman"/>
          <w:sz w:val="24"/>
          <w:szCs w:val="24"/>
        </w:rPr>
        <w:t>dissonance apparent within</w:t>
      </w:r>
      <w:r w:rsidRPr="001B7873">
        <w:rPr>
          <w:rFonts w:ascii="Times New Roman" w:hAnsi="Times New Roman" w:cs="Times New Roman"/>
          <w:sz w:val="24"/>
          <w:szCs w:val="24"/>
        </w:rPr>
        <w:t xml:space="preserve"> the </w:t>
      </w:r>
      <w:proofErr w:type="spellStart"/>
      <w:r w:rsidR="004A7943" w:rsidRPr="001B7873">
        <w:rPr>
          <w:rFonts w:ascii="Times New Roman" w:hAnsi="Times New Roman" w:cs="Times New Roman"/>
          <w:sz w:val="24"/>
          <w:szCs w:val="24"/>
        </w:rPr>
        <w:t>responsibilisation</w:t>
      </w:r>
      <w:proofErr w:type="spellEnd"/>
      <w:r w:rsidR="004A7943" w:rsidRPr="001B7873">
        <w:rPr>
          <w:rFonts w:ascii="Times New Roman" w:hAnsi="Times New Roman" w:cs="Times New Roman"/>
          <w:sz w:val="24"/>
          <w:szCs w:val="24"/>
        </w:rPr>
        <w:t xml:space="preserve"> agenda</w:t>
      </w:r>
      <w:r w:rsidR="00985194" w:rsidRPr="001B7873">
        <w:rPr>
          <w:rFonts w:ascii="Times New Roman" w:hAnsi="Times New Roman" w:cs="Times New Roman"/>
          <w:sz w:val="24"/>
          <w:szCs w:val="24"/>
        </w:rPr>
        <w:t>,</w:t>
      </w:r>
      <w:r w:rsidRPr="001B7873">
        <w:rPr>
          <w:rFonts w:ascii="Times New Roman" w:hAnsi="Times New Roman" w:cs="Times New Roman"/>
          <w:sz w:val="24"/>
          <w:szCs w:val="24"/>
        </w:rPr>
        <w:t xml:space="preserve"> which </w:t>
      </w:r>
      <w:r w:rsidR="006F35E9" w:rsidRPr="001B7873">
        <w:rPr>
          <w:rFonts w:ascii="Times New Roman" w:hAnsi="Times New Roman" w:cs="Times New Roman"/>
          <w:sz w:val="24"/>
          <w:szCs w:val="24"/>
        </w:rPr>
        <w:t xml:space="preserve">places expectations on </w:t>
      </w:r>
      <w:r w:rsidRPr="001B7873">
        <w:rPr>
          <w:rFonts w:ascii="Times New Roman" w:hAnsi="Times New Roman" w:cs="Times New Roman"/>
          <w:sz w:val="24"/>
          <w:szCs w:val="24"/>
        </w:rPr>
        <w:t>individuals to take responsibility for managing their</w:t>
      </w:r>
      <w:r w:rsidR="004221BF" w:rsidRPr="001B7873">
        <w:rPr>
          <w:rFonts w:ascii="Times New Roman" w:hAnsi="Times New Roman" w:cs="Times New Roman"/>
          <w:sz w:val="24"/>
          <w:szCs w:val="24"/>
        </w:rPr>
        <w:t xml:space="preserve"> own</w:t>
      </w:r>
      <w:r w:rsidRPr="001B7873">
        <w:rPr>
          <w:rFonts w:ascii="Times New Roman" w:hAnsi="Times New Roman" w:cs="Times New Roman"/>
          <w:sz w:val="24"/>
          <w:szCs w:val="24"/>
        </w:rPr>
        <w:t xml:space="preserve"> finances while at the same time </w:t>
      </w:r>
      <w:r w:rsidR="004221BF" w:rsidRPr="001B7873">
        <w:rPr>
          <w:rFonts w:ascii="Times New Roman" w:hAnsi="Times New Roman" w:cs="Times New Roman"/>
          <w:sz w:val="24"/>
          <w:szCs w:val="24"/>
        </w:rPr>
        <w:t xml:space="preserve">preventing some from doing so </w:t>
      </w:r>
      <w:r w:rsidR="00985194" w:rsidRPr="001B7873">
        <w:rPr>
          <w:rFonts w:ascii="Times New Roman" w:hAnsi="Times New Roman" w:cs="Times New Roman"/>
          <w:sz w:val="24"/>
          <w:szCs w:val="24"/>
        </w:rPr>
        <w:t>as a result of</w:t>
      </w:r>
      <w:r w:rsidR="004221BF" w:rsidRPr="001B7873">
        <w:rPr>
          <w:rFonts w:ascii="Times New Roman" w:hAnsi="Times New Roman" w:cs="Times New Roman"/>
          <w:sz w:val="24"/>
          <w:szCs w:val="24"/>
        </w:rPr>
        <w:t xml:space="preserve"> policies designed to cut government spending</w:t>
      </w:r>
      <w:r w:rsidR="008674C8" w:rsidRPr="001B7873">
        <w:rPr>
          <w:rFonts w:ascii="Times New Roman" w:hAnsi="Times New Roman" w:cs="Times New Roman"/>
          <w:sz w:val="24"/>
          <w:szCs w:val="24"/>
        </w:rPr>
        <w:t xml:space="preserve"> </w:t>
      </w:r>
      <w:r w:rsidR="008674C8" w:rsidRPr="001B7873">
        <w:rPr>
          <w:rFonts w:ascii="Times New Roman" w:hAnsi="Times New Roman" w:cs="Times New Roman"/>
          <w:sz w:val="24"/>
          <w:szCs w:val="24"/>
        </w:rPr>
        <w:fldChar w:fldCharType="begin" w:fldLock="1"/>
      </w:r>
      <w:r w:rsidR="00B03354" w:rsidRPr="001B7873">
        <w:rPr>
          <w:rFonts w:ascii="Times New Roman" w:hAnsi="Times New Roman" w:cs="Times New Roman"/>
          <w:sz w:val="24"/>
          <w:szCs w:val="24"/>
        </w:rPr>
        <w:instrText>ADDIN CSL_CITATION {"citationItems":[{"id":"ITEM-1","itemData":{"DOI":"10.1093/bjsw/bct172","ISSN":"0045-3102","abstract":"In this paper, we explore the ways in which child welfare, adolescent mental health and juvenile justice service providers engage in processes of responsibilisation. Drawing on qualitative data gathered from service files of youth receiving concurrent services from child welfare, corrections and mental health services, this article will discuss how a neo-liberal approach to service is reflected in the case notes of front line staff. Analysis reveals an overarching reliance on discourses of youth responsibilisation in the service files, where the risks which young people are exposed to were perceived as rational choices rather than contextual factors that needed to be accounted for in case management and service plans. Front line workers discussed case plans in terms of youth being willing or unwilling, compliant or non-compliant with regard to programming. This view of youth as autonomous actors had repercussions for youth who did not present as ‘co-operative’ and ‘mature’. The article concludes with a reflection on the role of services in the lives of vulnerable youth and implications for practice.","author":[{"dropping-particle":"","family":"Liebenberg","given":"Linda","non-dropping-particle":"","parse-names":false,"suffix":""},{"dropping-particle":"","family":"Ungar","given":"Michael","non-dropping-particle":"","parse-names":false,"suffix":""},{"dropping-particle":"","family":"Ikeda","given":"Janice","non-dropping-particle":"","parse-names":false,"suffix":""}],"container-title":"The British Journal of Social Work","id":"ITEM-1","issue":"3","issued":{"date-parts":[["2015","4","1"]]},"page":"1006-1021","title":"Neo-Liberalism and Responsibilisation in the Discourse of Social Service Workers","type":"article-journal","volume":"45"},"uris":["http://www.mendeley.com/documents/?uuid=ee7859bf-6fce-4b95-97fd-3cef2dea7756"]}],"mendeley":{"formattedCitation":"(Liebenberg, Ungar and Ikeda 2015)","manualFormatting":"(Liebenberg et al., 2015, p. 1009)","plainTextFormattedCitation":"(Liebenberg, Ungar and Ikeda 2015)","previouslyFormattedCitation":"(Liebenberg, Ungar and Ikeda 2015)"},"properties":{"noteIndex":0},"schema":"https://github.com/citation-style-language/schema/raw/master/csl-citation.json"}</w:instrText>
      </w:r>
      <w:r w:rsidR="008674C8" w:rsidRPr="001B7873">
        <w:rPr>
          <w:rFonts w:ascii="Times New Roman" w:hAnsi="Times New Roman" w:cs="Times New Roman"/>
          <w:sz w:val="24"/>
          <w:szCs w:val="24"/>
        </w:rPr>
        <w:fldChar w:fldCharType="separate"/>
      </w:r>
      <w:r w:rsidR="008674C8" w:rsidRPr="001B7873">
        <w:rPr>
          <w:rFonts w:ascii="Times New Roman" w:hAnsi="Times New Roman" w:cs="Times New Roman"/>
          <w:noProof/>
          <w:sz w:val="24"/>
          <w:szCs w:val="24"/>
        </w:rPr>
        <w:t>(Liebenberg</w:t>
      </w:r>
      <w:r w:rsidR="00B03354" w:rsidRPr="001B7873">
        <w:rPr>
          <w:rFonts w:ascii="Times New Roman" w:hAnsi="Times New Roman" w:cs="Times New Roman"/>
          <w:i/>
          <w:iCs/>
          <w:noProof/>
          <w:sz w:val="24"/>
          <w:szCs w:val="24"/>
        </w:rPr>
        <w:t xml:space="preserve"> et al.</w:t>
      </w:r>
      <w:r w:rsidR="008674C8" w:rsidRPr="001B7873">
        <w:rPr>
          <w:rFonts w:ascii="Times New Roman" w:hAnsi="Times New Roman" w:cs="Times New Roman"/>
          <w:noProof/>
          <w:sz w:val="24"/>
          <w:szCs w:val="24"/>
        </w:rPr>
        <w:t xml:space="preserve">, 2015, p. </w:t>
      </w:r>
      <w:r w:rsidR="00AF383B" w:rsidRPr="001B7873">
        <w:rPr>
          <w:rFonts w:ascii="Times New Roman" w:hAnsi="Times New Roman" w:cs="Times New Roman"/>
          <w:noProof/>
          <w:sz w:val="24"/>
          <w:szCs w:val="24"/>
        </w:rPr>
        <w:t>1009</w:t>
      </w:r>
      <w:r w:rsidR="008674C8" w:rsidRPr="001B7873">
        <w:rPr>
          <w:rFonts w:ascii="Times New Roman" w:hAnsi="Times New Roman" w:cs="Times New Roman"/>
          <w:noProof/>
          <w:sz w:val="24"/>
          <w:szCs w:val="24"/>
        </w:rPr>
        <w:t>)</w:t>
      </w:r>
      <w:r w:rsidR="008674C8" w:rsidRPr="001B7873">
        <w:rPr>
          <w:rFonts w:ascii="Times New Roman" w:hAnsi="Times New Roman" w:cs="Times New Roman"/>
          <w:sz w:val="24"/>
          <w:szCs w:val="24"/>
        </w:rPr>
        <w:fldChar w:fldCharType="end"/>
      </w:r>
      <w:r w:rsidR="004221BF"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 xml:space="preserve">The funding of the debt advice sector is extremely complex </w:t>
      </w:r>
      <w:r w:rsidR="00D47FB3" w:rsidRPr="001B7873">
        <w:rPr>
          <w:rFonts w:ascii="Times New Roman" w:hAnsi="Times New Roman" w:cs="Times New Roman"/>
          <w:sz w:val="24"/>
          <w:szCs w:val="24"/>
        </w:rPr>
        <w:t xml:space="preserve">but </w:t>
      </w:r>
      <w:proofErr w:type="gramStart"/>
      <w:r w:rsidR="00D47FB3" w:rsidRPr="001B7873">
        <w:rPr>
          <w:rFonts w:ascii="Times New Roman" w:hAnsi="Times New Roman" w:cs="Times New Roman"/>
          <w:sz w:val="24"/>
          <w:szCs w:val="24"/>
        </w:rPr>
        <w:t xml:space="preserve">it is clear </w:t>
      </w:r>
      <w:r w:rsidR="00AA336E" w:rsidRPr="001B7873">
        <w:rPr>
          <w:rFonts w:ascii="Times New Roman" w:hAnsi="Times New Roman" w:cs="Times New Roman"/>
          <w:sz w:val="24"/>
          <w:szCs w:val="24"/>
        </w:rPr>
        <w:t>that grants</w:t>
      </w:r>
      <w:proofErr w:type="gramEnd"/>
      <w:r w:rsidR="00AA336E" w:rsidRPr="001B7873">
        <w:rPr>
          <w:rFonts w:ascii="Times New Roman" w:hAnsi="Times New Roman" w:cs="Times New Roman"/>
          <w:sz w:val="24"/>
          <w:szCs w:val="24"/>
        </w:rPr>
        <w:t xml:space="preserve"> to providers have been significantly curtailed in recent years</w:t>
      </w:r>
      <w:r w:rsidR="0008658C" w:rsidRPr="001B7873">
        <w:rPr>
          <w:rFonts w:ascii="Times New Roman" w:hAnsi="Times New Roman" w:cs="Times New Roman"/>
          <w:sz w:val="24"/>
          <w:szCs w:val="24"/>
        </w:rPr>
        <w:t xml:space="preserve"> </w:t>
      </w:r>
      <w:r w:rsidR="00AA336E" w:rsidRPr="001B7873">
        <w:rPr>
          <w:rFonts w:ascii="Times New Roman" w:hAnsi="Times New Roman" w:cs="Times New Roman"/>
          <w:sz w:val="24"/>
          <w:szCs w:val="24"/>
        </w:rPr>
        <w:t>follow</w:t>
      </w:r>
      <w:r w:rsidR="00B03354" w:rsidRPr="001B7873">
        <w:rPr>
          <w:rFonts w:ascii="Times New Roman" w:hAnsi="Times New Roman" w:cs="Times New Roman"/>
          <w:sz w:val="24"/>
          <w:szCs w:val="24"/>
        </w:rPr>
        <w:t>ing</w:t>
      </w:r>
      <w:r w:rsidR="00AA336E" w:rsidRPr="001B7873">
        <w:rPr>
          <w:rFonts w:ascii="Times New Roman" w:hAnsi="Times New Roman" w:cs="Times New Roman"/>
          <w:sz w:val="24"/>
          <w:szCs w:val="24"/>
        </w:rPr>
        <w:t xml:space="preserve"> the introduction of the Legal Aid, Sentencing and Punishment of Offenders Act 2012 (LASPO) which removed debt advice from the scope </w:t>
      </w:r>
      <w:r w:rsidR="00AA336E" w:rsidRPr="001B7873">
        <w:rPr>
          <w:rFonts w:ascii="Times New Roman" w:hAnsi="Times New Roman" w:cs="Times New Roman"/>
          <w:sz w:val="24"/>
          <w:szCs w:val="24"/>
        </w:rPr>
        <w:lastRenderedPageBreak/>
        <w:t>of legal aid, leading to an estimated reduction of £50m a year in funding</w:t>
      </w:r>
      <w:r w:rsidR="0060161F" w:rsidRPr="001B7873">
        <w:rPr>
          <w:rFonts w:ascii="Times New Roman" w:hAnsi="Times New Roman" w:cs="Times New Roman"/>
          <w:sz w:val="24"/>
          <w:szCs w:val="24"/>
        </w:rPr>
        <w:t xml:space="preserve"> (Barrett and Taylor, 2022)</w:t>
      </w:r>
      <w:r w:rsidR="00AA336E" w:rsidRPr="001B7873">
        <w:rPr>
          <w:rFonts w:ascii="Times New Roman" w:hAnsi="Times New Roman" w:cs="Times New Roman"/>
          <w:sz w:val="24"/>
          <w:szCs w:val="24"/>
        </w:rPr>
        <w:t>.</w:t>
      </w:r>
    </w:p>
    <w:p w14:paraId="039E7DFE" w14:textId="3006235F" w:rsidR="00F77EAA" w:rsidRPr="001B7873" w:rsidRDefault="003E2818" w:rsidP="004F32F3">
      <w:pPr>
        <w:autoSpaceDE w:val="0"/>
        <w:autoSpaceDN w:val="0"/>
        <w:adjustRightInd w:val="0"/>
        <w:spacing w:after="0" w:line="480" w:lineRule="auto"/>
        <w:ind w:right="-46" w:firstLine="720"/>
        <w:rPr>
          <w:rFonts w:ascii="Times New Roman" w:hAnsi="Times New Roman" w:cs="Times New Roman"/>
          <w:sz w:val="24"/>
          <w:szCs w:val="24"/>
        </w:rPr>
      </w:pPr>
      <w:r w:rsidRPr="001B7873">
        <w:rPr>
          <w:rFonts w:ascii="Times New Roman" w:hAnsi="Times New Roman" w:cs="Times New Roman"/>
          <w:sz w:val="24"/>
          <w:szCs w:val="24"/>
        </w:rPr>
        <w:t>In many cases, our respondents’ ability to address their debt was diminished by factors beyond their control, including welfare conditionality and delayed payments, the C</w:t>
      </w:r>
      <w:r w:rsidR="007F48EC" w:rsidRPr="001B7873">
        <w:rPr>
          <w:rFonts w:ascii="Times New Roman" w:hAnsi="Times New Roman" w:cs="Times New Roman"/>
          <w:sz w:val="24"/>
          <w:szCs w:val="24"/>
        </w:rPr>
        <w:t>ovid</w:t>
      </w:r>
      <w:r w:rsidRPr="001B7873">
        <w:rPr>
          <w:rFonts w:ascii="Times New Roman" w:hAnsi="Times New Roman" w:cs="Times New Roman"/>
          <w:sz w:val="24"/>
          <w:szCs w:val="24"/>
        </w:rPr>
        <w:t xml:space="preserve">-19 pandemic, </w:t>
      </w:r>
      <w:r w:rsidR="00F77EAA" w:rsidRPr="001B7873">
        <w:rPr>
          <w:rFonts w:ascii="Times New Roman" w:hAnsi="Times New Roman" w:cs="Times New Roman"/>
          <w:sz w:val="24"/>
          <w:szCs w:val="24"/>
        </w:rPr>
        <w:t xml:space="preserve">the </w:t>
      </w:r>
      <w:r w:rsidRPr="001B7873">
        <w:rPr>
          <w:rFonts w:ascii="Times New Roman" w:hAnsi="Times New Roman" w:cs="Times New Roman"/>
          <w:sz w:val="24"/>
          <w:szCs w:val="24"/>
        </w:rPr>
        <w:t>cost of living crisis, and</w:t>
      </w:r>
      <w:r w:rsidR="00F77EAA" w:rsidRPr="001B7873">
        <w:rPr>
          <w:rFonts w:ascii="Times New Roman" w:hAnsi="Times New Roman" w:cs="Times New Roman"/>
          <w:sz w:val="24"/>
          <w:szCs w:val="24"/>
        </w:rPr>
        <w:t xml:space="preserve"> the</w:t>
      </w:r>
      <w:r w:rsidRPr="001B7873">
        <w:rPr>
          <w:rFonts w:ascii="Times New Roman" w:hAnsi="Times New Roman" w:cs="Times New Roman"/>
          <w:sz w:val="24"/>
          <w:szCs w:val="24"/>
        </w:rPr>
        <w:t xml:space="preserve"> inaccessibility of advice and support. This makes their predicament and its resolution a matter for the state, rather than the individual, and reinforces Brickell and Nowicki finding that, ‘for the UK’s lowest-income and most financially vulnerable… incurring debt is a necessity of survival, rather than a choice’ </w:t>
      </w:r>
      <w:r w:rsidRPr="001B7873">
        <w:rPr>
          <w:rFonts w:ascii="Times New Roman" w:hAnsi="Times New Roman" w:cs="Times New Roman"/>
          <w:sz w:val="24"/>
          <w:szCs w:val="24"/>
        </w:rPr>
        <w:fldChar w:fldCharType="begin" w:fldLock="1"/>
      </w:r>
      <w:r w:rsidRPr="001B7873">
        <w:rPr>
          <w:rFonts w:ascii="Times New Roman" w:hAnsi="Times New Roman" w:cs="Times New Roman"/>
          <w:sz w:val="24"/>
          <w:szCs w:val="24"/>
        </w:rPr>
        <w:instrText>ADDIN CSL_CITATION {"citationItems":[{"id":"ITEM-1","itemData":{"author":[{"dropping-particle":"","family":"Brickell","given":"Katherine","non-dropping-particle":"","parse-names":false,"suffix":""},{"dropping-particle":"","family":"Nowicki","given":"Mel","non-dropping-particle":"","parse-names":false,"suffix":""}],"id":"ITEM-1","issued":{"date-parts":[["2023"]]},"number-of-pages":"48","publisher-place":"London","title":"The Debt Trap. Women's Stories of Navigating Family Homelessness and Temporary Accommodation in Greater Manchester","type":"report"},"uris":["http://www.mendeley.com/documents/?uuid=348d558f-9e17-45dc-b156-10195907684a"]}],"mendeley":{"formattedCitation":"(Brickell and Nowicki 2023)","manualFormatting":"(Brickell and Nowicki, 2023, p. 13)","plainTextFormattedCitation":"(Brickell and Nowicki 2023)","previouslyFormattedCitation":"(Brickell and Nowicki 2023)"},"properties":{"noteIndex":0},"schema":"https://github.com/citation-style-language/schema/raw/master/csl-citation.json"}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sz w:val="24"/>
          <w:szCs w:val="24"/>
        </w:rPr>
        <w:t>(Brickell and Nowicki, 2023, p. 13)</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 xml:space="preserve">. </w:t>
      </w:r>
    </w:p>
    <w:p w14:paraId="1ACD78E8" w14:textId="084DC102" w:rsidR="009C3F41" w:rsidRPr="001B7873" w:rsidRDefault="009C3F41"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C</w:t>
      </w:r>
      <w:r w:rsidR="00B3410E" w:rsidRPr="001B7873">
        <w:rPr>
          <w:rFonts w:ascii="Times New Roman" w:hAnsi="Times New Roman" w:cs="Times New Roman"/>
          <w:b/>
          <w:bCs/>
          <w:sz w:val="24"/>
          <w:szCs w:val="24"/>
        </w:rPr>
        <w:t>onclusions</w:t>
      </w:r>
    </w:p>
    <w:p w14:paraId="3872C5A2" w14:textId="19574FEF" w:rsidR="006B1216" w:rsidRPr="001B7873" w:rsidRDefault="00B6406F" w:rsidP="00D976C5">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The findings presented here contribute to knowledge of the concept of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through an account of its impact on the lived experience of some of those who have been subject to it, namely social tenants in the UK. T</w:t>
      </w:r>
      <w:r w:rsidR="00623389" w:rsidRPr="001B7873">
        <w:rPr>
          <w:rFonts w:ascii="Times New Roman" w:hAnsi="Times New Roman" w:cs="Times New Roman"/>
          <w:sz w:val="24"/>
          <w:szCs w:val="24"/>
        </w:rPr>
        <w:t xml:space="preserve">he </w:t>
      </w:r>
      <w:r w:rsidRPr="001B7873">
        <w:rPr>
          <w:rFonts w:ascii="Times New Roman" w:hAnsi="Times New Roman" w:cs="Times New Roman"/>
          <w:sz w:val="24"/>
          <w:szCs w:val="24"/>
        </w:rPr>
        <w:t xml:space="preserve">influence of the </w:t>
      </w:r>
      <w:r w:rsidR="005548A7" w:rsidRPr="001B7873">
        <w:rPr>
          <w:rFonts w:ascii="Times New Roman" w:hAnsi="Times New Roman" w:cs="Times New Roman"/>
          <w:sz w:val="24"/>
          <w:szCs w:val="24"/>
        </w:rPr>
        <w:t xml:space="preserve">neoliberal </w:t>
      </w:r>
      <w:proofErr w:type="spellStart"/>
      <w:r w:rsidR="005548A7" w:rsidRPr="001B7873">
        <w:rPr>
          <w:rFonts w:ascii="Times New Roman" w:hAnsi="Times New Roman" w:cs="Times New Roman"/>
          <w:sz w:val="24"/>
          <w:szCs w:val="24"/>
        </w:rPr>
        <w:t>responsibilisation</w:t>
      </w:r>
      <w:proofErr w:type="spellEnd"/>
      <w:r w:rsidR="005548A7" w:rsidRPr="001B7873">
        <w:rPr>
          <w:rFonts w:ascii="Times New Roman" w:hAnsi="Times New Roman" w:cs="Times New Roman"/>
          <w:sz w:val="24"/>
          <w:szCs w:val="24"/>
        </w:rPr>
        <w:t xml:space="preserve"> agenda has been evident in a broad range of policies implemented over recent decades in countries including Australia, the Netherlands, the UK, and the US. </w:t>
      </w:r>
      <w:r w:rsidR="00800AD0" w:rsidRPr="001B7873">
        <w:rPr>
          <w:rFonts w:ascii="Times New Roman" w:hAnsi="Times New Roman" w:cs="Times New Roman"/>
          <w:sz w:val="24"/>
          <w:szCs w:val="24"/>
        </w:rPr>
        <w:t>Whether manifested by the use of ‘nudging’ (Thaler and Sunstein, 200</w:t>
      </w:r>
      <w:r w:rsidR="007D1403" w:rsidRPr="001B7873">
        <w:rPr>
          <w:rFonts w:ascii="Times New Roman" w:hAnsi="Times New Roman" w:cs="Times New Roman"/>
          <w:sz w:val="24"/>
          <w:szCs w:val="24"/>
        </w:rPr>
        <w:t>8</w:t>
      </w:r>
      <w:r w:rsidR="00800AD0" w:rsidRPr="001B7873">
        <w:rPr>
          <w:rFonts w:ascii="Times New Roman" w:hAnsi="Times New Roman" w:cs="Times New Roman"/>
          <w:sz w:val="24"/>
          <w:szCs w:val="24"/>
        </w:rPr>
        <w:t xml:space="preserve">) in Dutch public health policy (Peeters, 2019) </w:t>
      </w:r>
      <w:r w:rsidR="003271C9" w:rsidRPr="001B7873">
        <w:rPr>
          <w:rFonts w:ascii="Times New Roman" w:hAnsi="Times New Roman" w:cs="Times New Roman"/>
          <w:sz w:val="24"/>
          <w:szCs w:val="24"/>
        </w:rPr>
        <w:t>or</w:t>
      </w:r>
      <w:r w:rsidR="00A83B1B" w:rsidRPr="001B7873">
        <w:rPr>
          <w:rFonts w:ascii="Times New Roman" w:hAnsi="Times New Roman" w:cs="Times New Roman"/>
          <w:sz w:val="24"/>
          <w:szCs w:val="24"/>
        </w:rPr>
        <w:t xml:space="preserve"> the imposition of</w:t>
      </w:r>
      <w:r w:rsidR="003271C9" w:rsidRPr="001B7873">
        <w:rPr>
          <w:rFonts w:ascii="Times New Roman" w:hAnsi="Times New Roman" w:cs="Times New Roman"/>
          <w:sz w:val="24"/>
          <w:szCs w:val="24"/>
        </w:rPr>
        <w:t xml:space="preserve"> </w:t>
      </w:r>
      <w:r w:rsidR="00A83B1B" w:rsidRPr="001B7873">
        <w:rPr>
          <w:rFonts w:ascii="Times New Roman" w:hAnsi="Times New Roman" w:cs="Times New Roman"/>
          <w:sz w:val="24"/>
          <w:szCs w:val="24"/>
        </w:rPr>
        <w:t xml:space="preserve">‘workfare’ obligations on welfare </w:t>
      </w:r>
      <w:r w:rsidR="006D1A88" w:rsidRPr="001B7873">
        <w:rPr>
          <w:rFonts w:ascii="Times New Roman" w:hAnsi="Times New Roman" w:cs="Times New Roman"/>
          <w:sz w:val="24"/>
          <w:szCs w:val="24"/>
        </w:rPr>
        <w:t>recipients</w:t>
      </w:r>
      <w:r w:rsidR="00A83B1B" w:rsidRPr="001B7873">
        <w:rPr>
          <w:rFonts w:ascii="Times New Roman" w:hAnsi="Times New Roman" w:cs="Times New Roman"/>
          <w:sz w:val="24"/>
          <w:szCs w:val="24"/>
        </w:rPr>
        <w:t xml:space="preserve"> in the US </w:t>
      </w:r>
      <w:r w:rsidR="006B2101" w:rsidRPr="001B7873">
        <w:rPr>
          <w:rFonts w:ascii="Times New Roman" w:hAnsi="Times New Roman" w:cs="Times New Roman"/>
          <w:sz w:val="24"/>
          <w:szCs w:val="24"/>
        </w:rPr>
        <w:t xml:space="preserve">(Wacquant, 2012) </w:t>
      </w:r>
      <w:r w:rsidR="00A83B1B" w:rsidRPr="001B7873">
        <w:rPr>
          <w:rFonts w:ascii="Times New Roman" w:hAnsi="Times New Roman" w:cs="Times New Roman"/>
          <w:sz w:val="24"/>
          <w:szCs w:val="24"/>
        </w:rPr>
        <w:t>and across Europe (</w:t>
      </w:r>
      <w:proofErr w:type="spellStart"/>
      <w:r w:rsidR="00A83B1B" w:rsidRPr="001B7873">
        <w:rPr>
          <w:rFonts w:ascii="Times New Roman" w:hAnsi="Times New Roman" w:cs="Times New Roman"/>
          <w:sz w:val="24"/>
          <w:szCs w:val="24"/>
        </w:rPr>
        <w:t>Lodemel</w:t>
      </w:r>
      <w:proofErr w:type="spellEnd"/>
      <w:r w:rsidR="00A83B1B" w:rsidRPr="001B7873">
        <w:rPr>
          <w:rFonts w:ascii="Times New Roman" w:hAnsi="Times New Roman" w:cs="Times New Roman"/>
          <w:sz w:val="24"/>
          <w:szCs w:val="24"/>
        </w:rPr>
        <w:t xml:space="preserve"> and Moreira, 2014), </w:t>
      </w:r>
      <w:r w:rsidR="006D1A88" w:rsidRPr="001B7873">
        <w:rPr>
          <w:rFonts w:ascii="Times New Roman" w:hAnsi="Times New Roman" w:cs="Times New Roman"/>
          <w:sz w:val="24"/>
          <w:szCs w:val="24"/>
        </w:rPr>
        <w:t xml:space="preserve">the effect </w:t>
      </w:r>
      <w:r w:rsidR="009271BA" w:rsidRPr="001B7873">
        <w:rPr>
          <w:rFonts w:ascii="Times New Roman" w:hAnsi="Times New Roman" w:cs="Times New Roman"/>
          <w:sz w:val="24"/>
          <w:szCs w:val="24"/>
        </w:rPr>
        <w:t>of t</w:t>
      </w:r>
      <w:r w:rsidR="00A61713" w:rsidRPr="001B7873">
        <w:rPr>
          <w:rFonts w:ascii="Times New Roman" w:hAnsi="Times New Roman" w:cs="Times New Roman"/>
          <w:sz w:val="24"/>
          <w:szCs w:val="24"/>
        </w:rPr>
        <w:t>hese policies</w:t>
      </w:r>
      <w:r w:rsidR="006B2101" w:rsidRPr="001B7873">
        <w:rPr>
          <w:rFonts w:ascii="Times New Roman" w:hAnsi="Times New Roman" w:cs="Times New Roman"/>
          <w:sz w:val="24"/>
          <w:szCs w:val="24"/>
        </w:rPr>
        <w:t>, particularly</w:t>
      </w:r>
      <w:r w:rsidR="009271BA" w:rsidRPr="001B7873">
        <w:rPr>
          <w:rFonts w:ascii="Times New Roman" w:hAnsi="Times New Roman" w:cs="Times New Roman"/>
          <w:sz w:val="24"/>
          <w:szCs w:val="24"/>
        </w:rPr>
        <w:t xml:space="preserve"> on those least able to carry the burden of these new responsibilities</w:t>
      </w:r>
      <w:r w:rsidR="006B2101" w:rsidRPr="001B7873">
        <w:rPr>
          <w:rFonts w:ascii="Times New Roman" w:hAnsi="Times New Roman" w:cs="Times New Roman"/>
          <w:sz w:val="24"/>
          <w:szCs w:val="24"/>
        </w:rPr>
        <w:t>,</w:t>
      </w:r>
      <w:r w:rsidR="009271BA" w:rsidRPr="001B7873">
        <w:rPr>
          <w:rFonts w:ascii="Times New Roman" w:hAnsi="Times New Roman" w:cs="Times New Roman"/>
          <w:sz w:val="24"/>
          <w:szCs w:val="24"/>
        </w:rPr>
        <w:t xml:space="preserve"> </w:t>
      </w:r>
      <w:r w:rsidR="006D1A88" w:rsidRPr="001B7873">
        <w:rPr>
          <w:rFonts w:ascii="Times New Roman" w:hAnsi="Times New Roman" w:cs="Times New Roman"/>
          <w:sz w:val="24"/>
          <w:szCs w:val="24"/>
        </w:rPr>
        <w:t>is likely to</w:t>
      </w:r>
      <w:r w:rsidR="009271BA" w:rsidRPr="001B7873">
        <w:rPr>
          <w:rFonts w:ascii="Times New Roman" w:hAnsi="Times New Roman" w:cs="Times New Roman"/>
          <w:sz w:val="24"/>
          <w:szCs w:val="24"/>
        </w:rPr>
        <w:t xml:space="preserve"> bear similarities with the experience reported by respondents to this research. </w:t>
      </w:r>
    </w:p>
    <w:p w14:paraId="30826257" w14:textId="5A74F39D" w:rsidR="006B1216" w:rsidRPr="001B7873" w:rsidRDefault="009271BA" w:rsidP="00770B85">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O</w:t>
      </w:r>
      <w:r w:rsidR="00AB7F9D" w:rsidRPr="001B7873">
        <w:rPr>
          <w:rFonts w:ascii="Times New Roman" w:hAnsi="Times New Roman" w:cs="Times New Roman"/>
          <w:sz w:val="24"/>
          <w:szCs w:val="24"/>
        </w:rPr>
        <w:t xml:space="preserve">ne </w:t>
      </w:r>
      <w:r w:rsidR="006D1A88" w:rsidRPr="001B7873">
        <w:rPr>
          <w:rFonts w:ascii="Times New Roman" w:hAnsi="Times New Roman" w:cs="Times New Roman"/>
          <w:sz w:val="24"/>
          <w:szCs w:val="24"/>
        </w:rPr>
        <w:t xml:space="preserve">such </w:t>
      </w:r>
      <w:r w:rsidR="00601A4C" w:rsidRPr="001B7873">
        <w:rPr>
          <w:rFonts w:ascii="Times New Roman" w:hAnsi="Times New Roman" w:cs="Times New Roman"/>
          <w:sz w:val="24"/>
          <w:szCs w:val="24"/>
        </w:rPr>
        <w:t>effect</w:t>
      </w:r>
      <w:r w:rsidR="00AB7F9D" w:rsidRPr="001B7873">
        <w:rPr>
          <w:rFonts w:ascii="Times New Roman" w:hAnsi="Times New Roman" w:cs="Times New Roman"/>
          <w:sz w:val="24"/>
          <w:szCs w:val="24"/>
        </w:rPr>
        <w:t xml:space="preserve"> </w:t>
      </w:r>
      <w:r w:rsidR="007B55C1" w:rsidRPr="001B7873">
        <w:rPr>
          <w:rFonts w:ascii="Times New Roman" w:hAnsi="Times New Roman" w:cs="Times New Roman"/>
          <w:sz w:val="24"/>
          <w:szCs w:val="24"/>
        </w:rPr>
        <w:t>has been</w:t>
      </w:r>
      <w:r w:rsidR="00AB7F9D" w:rsidRPr="001B7873">
        <w:rPr>
          <w:rFonts w:ascii="Times New Roman" w:hAnsi="Times New Roman" w:cs="Times New Roman"/>
          <w:sz w:val="24"/>
          <w:szCs w:val="24"/>
        </w:rPr>
        <w:t xml:space="preserve"> to draw attention away from the state’s fail</w:t>
      </w:r>
      <w:r w:rsidR="00601A4C" w:rsidRPr="001B7873">
        <w:rPr>
          <w:rFonts w:ascii="Times New Roman" w:hAnsi="Times New Roman" w:cs="Times New Roman"/>
          <w:sz w:val="24"/>
          <w:szCs w:val="24"/>
        </w:rPr>
        <w:t>ure</w:t>
      </w:r>
      <w:r w:rsidR="00AB7F9D" w:rsidRPr="001B7873">
        <w:rPr>
          <w:rFonts w:ascii="Times New Roman" w:hAnsi="Times New Roman" w:cs="Times New Roman"/>
          <w:sz w:val="24"/>
          <w:szCs w:val="24"/>
        </w:rPr>
        <w:t xml:space="preserve"> to address poverty and housing need by focusing</w:t>
      </w:r>
      <w:r w:rsidR="007B55C1" w:rsidRPr="001B7873">
        <w:rPr>
          <w:rFonts w:ascii="Times New Roman" w:hAnsi="Times New Roman" w:cs="Times New Roman"/>
          <w:sz w:val="24"/>
          <w:szCs w:val="24"/>
        </w:rPr>
        <w:t xml:space="preserve"> instead</w:t>
      </w:r>
      <w:r w:rsidR="00AB7F9D" w:rsidRPr="001B7873">
        <w:rPr>
          <w:rFonts w:ascii="Times New Roman" w:hAnsi="Times New Roman" w:cs="Times New Roman"/>
          <w:sz w:val="24"/>
          <w:szCs w:val="24"/>
        </w:rPr>
        <w:t xml:space="preserve"> on the responsibilit</w:t>
      </w:r>
      <w:r w:rsidR="007B55C1" w:rsidRPr="001B7873">
        <w:rPr>
          <w:rFonts w:ascii="Times New Roman" w:hAnsi="Times New Roman" w:cs="Times New Roman"/>
          <w:sz w:val="24"/>
          <w:szCs w:val="24"/>
        </w:rPr>
        <w:t>y</w:t>
      </w:r>
      <w:r w:rsidR="00AB7F9D" w:rsidRPr="001B7873">
        <w:rPr>
          <w:rFonts w:ascii="Times New Roman" w:hAnsi="Times New Roman" w:cs="Times New Roman"/>
          <w:sz w:val="24"/>
          <w:szCs w:val="24"/>
        </w:rPr>
        <w:t xml:space="preserve"> of the individual</w:t>
      </w:r>
      <w:r w:rsidR="007B55C1" w:rsidRPr="001B7873">
        <w:rPr>
          <w:rFonts w:ascii="Times New Roman" w:hAnsi="Times New Roman" w:cs="Times New Roman"/>
          <w:sz w:val="24"/>
          <w:szCs w:val="24"/>
        </w:rPr>
        <w:t xml:space="preserve"> to provide for themselves</w:t>
      </w:r>
      <w:r w:rsidR="00AB7F9D" w:rsidRPr="001B7873">
        <w:rPr>
          <w:rFonts w:ascii="Times New Roman" w:hAnsi="Times New Roman" w:cs="Times New Roman"/>
          <w:sz w:val="24"/>
          <w:szCs w:val="24"/>
        </w:rPr>
        <w:t xml:space="preserve">. </w:t>
      </w:r>
      <w:r w:rsidR="00930057" w:rsidRPr="001B7873">
        <w:rPr>
          <w:rFonts w:ascii="Times New Roman" w:hAnsi="Times New Roman" w:cs="Times New Roman"/>
          <w:sz w:val="24"/>
          <w:szCs w:val="24"/>
        </w:rPr>
        <w:t xml:space="preserve">While </w:t>
      </w:r>
      <w:r w:rsidR="00601A4C" w:rsidRPr="001B7873">
        <w:rPr>
          <w:rFonts w:ascii="Times New Roman" w:hAnsi="Times New Roman" w:cs="Times New Roman"/>
          <w:sz w:val="24"/>
          <w:szCs w:val="24"/>
        </w:rPr>
        <w:t xml:space="preserve">policy makers </w:t>
      </w:r>
      <w:r w:rsidR="00930057" w:rsidRPr="001B7873">
        <w:rPr>
          <w:rFonts w:ascii="Times New Roman" w:hAnsi="Times New Roman" w:cs="Times New Roman"/>
          <w:sz w:val="24"/>
          <w:szCs w:val="24"/>
        </w:rPr>
        <w:t xml:space="preserve">may have </w:t>
      </w:r>
      <w:r w:rsidR="00DD757D" w:rsidRPr="001B7873">
        <w:rPr>
          <w:rFonts w:ascii="Times New Roman" w:hAnsi="Times New Roman" w:cs="Times New Roman"/>
          <w:sz w:val="24"/>
          <w:szCs w:val="24"/>
        </w:rPr>
        <w:t>intended</w:t>
      </w:r>
      <w:r w:rsidR="00930057" w:rsidRPr="001B7873">
        <w:rPr>
          <w:rFonts w:ascii="Times New Roman" w:hAnsi="Times New Roman" w:cs="Times New Roman"/>
          <w:sz w:val="24"/>
          <w:szCs w:val="24"/>
        </w:rPr>
        <w:t xml:space="preserve"> to </w:t>
      </w:r>
      <w:r w:rsidR="00DD757D" w:rsidRPr="001B7873">
        <w:rPr>
          <w:rFonts w:ascii="Times New Roman" w:hAnsi="Times New Roman" w:cs="Times New Roman"/>
          <w:sz w:val="24"/>
          <w:szCs w:val="24"/>
        </w:rPr>
        <w:t xml:space="preserve">increase self-reliance and reduce the welfare burden on the state, the testimony of social housing tenants set out in this </w:t>
      </w:r>
      <w:r w:rsidR="00DD757D" w:rsidRPr="001B7873">
        <w:rPr>
          <w:rFonts w:ascii="Times New Roman" w:hAnsi="Times New Roman" w:cs="Times New Roman"/>
          <w:sz w:val="24"/>
          <w:szCs w:val="24"/>
        </w:rPr>
        <w:lastRenderedPageBreak/>
        <w:t>article lays bare the</w:t>
      </w:r>
      <w:r w:rsidR="00CF6B06" w:rsidRPr="001B7873">
        <w:rPr>
          <w:rFonts w:ascii="Times New Roman" w:hAnsi="Times New Roman" w:cs="Times New Roman"/>
          <w:sz w:val="24"/>
          <w:szCs w:val="24"/>
        </w:rPr>
        <w:t xml:space="preserve"> counter productiveness of structures</w:t>
      </w:r>
      <w:r w:rsidR="00F063D3" w:rsidRPr="001B7873">
        <w:rPr>
          <w:rFonts w:ascii="Times New Roman" w:hAnsi="Times New Roman" w:cs="Times New Roman"/>
          <w:sz w:val="24"/>
          <w:szCs w:val="24"/>
        </w:rPr>
        <w:t xml:space="preserve"> </w:t>
      </w:r>
      <w:r w:rsidR="00977465" w:rsidRPr="001B7873">
        <w:rPr>
          <w:rFonts w:ascii="Times New Roman" w:hAnsi="Times New Roman" w:cs="Times New Roman"/>
          <w:sz w:val="24"/>
          <w:szCs w:val="24"/>
        </w:rPr>
        <w:t xml:space="preserve">designed </w:t>
      </w:r>
      <w:r w:rsidR="00F063D3" w:rsidRPr="001B7873">
        <w:rPr>
          <w:rFonts w:ascii="Times New Roman" w:hAnsi="Times New Roman" w:cs="Times New Roman"/>
          <w:sz w:val="24"/>
          <w:szCs w:val="24"/>
        </w:rPr>
        <w:t>to i</w:t>
      </w:r>
      <w:r w:rsidR="00DD757D" w:rsidRPr="001B7873">
        <w:rPr>
          <w:rFonts w:ascii="Times New Roman" w:hAnsi="Times New Roman" w:cs="Times New Roman"/>
          <w:sz w:val="24"/>
          <w:szCs w:val="24"/>
        </w:rPr>
        <w:t xml:space="preserve">nstil </w:t>
      </w:r>
      <w:r w:rsidR="00CF6B06" w:rsidRPr="001B7873">
        <w:rPr>
          <w:rFonts w:ascii="Times New Roman" w:hAnsi="Times New Roman" w:cs="Times New Roman"/>
          <w:sz w:val="24"/>
          <w:szCs w:val="24"/>
        </w:rPr>
        <w:t xml:space="preserve">financially </w:t>
      </w:r>
      <w:r w:rsidR="00DD757D" w:rsidRPr="001B7873">
        <w:rPr>
          <w:rFonts w:ascii="Times New Roman" w:hAnsi="Times New Roman" w:cs="Times New Roman"/>
          <w:sz w:val="24"/>
          <w:szCs w:val="24"/>
        </w:rPr>
        <w:t>responsible behaviour</w:t>
      </w:r>
      <w:r w:rsidR="00DC5BC4" w:rsidRPr="001B7873">
        <w:rPr>
          <w:rFonts w:ascii="Times New Roman" w:hAnsi="Times New Roman" w:cs="Times New Roman"/>
          <w:sz w:val="24"/>
          <w:szCs w:val="24"/>
        </w:rPr>
        <w:t xml:space="preserve">. </w:t>
      </w:r>
      <w:r w:rsidR="00DD757D" w:rsidRPr="001B7873">
        <w:rPr>
          <w:rFonts w:ascii="Times New Roman" w:hAnsi="Times New Roman" w:cs="Times New Roman"/>
          <w:sz w:val="24"/>
          <w:szCs w:val="24"/>
        </w:rPr>
        <w:t xml:space="preserve">Furthermore, </w:t>
      </w:r>
      <w:r w:rsidR="00CF6B06" w:rsidRPr="001B7873">
        <w:rPr>
          <w:rFonts w:ascii="Times New Roman" w:hAnsi="Times New Roman" w:cs="Times New Roman"/>
          <w:sz w:val="24"/>
          <w:szCs w:val="24"/>
        </w:rPr>
        <w:t xml:space="preserve">structural </w:t>
      </w:r>
      <w:r w:rsidR="00DC5BC4" w:rsidRPr="001B7873">
        <w:rPr>
          <w:rFonts w:ascii="Times New Roman" w:hAnsi="Times New Roman" w:cs="Times New Roman"/>
          <w:sz w:val="24"/>
          <w:szCs w:val="24"/>
        </w:rPr>
        <w:t xml:space="preserve">constraints, such as the UC regime, </w:t>
      </w:r>
      <w:r w:rsidR="00DD757D" w:rsidRPr="001B7873">
        <w:rPr>
          <w:rFonts w:ascii="Times New Roman" w:hAnsi="Times New Roman" w:cs="Times New Roman"/>
          <w:sz w:val="24"/>
          <w:szCs w:val="24"/>
        </w:rPr>
        <w:t>have served to exacerbate the difficulties faced by those who</w:t>
      </w:r>
      <w:r w:rsidR="009B52A4" w:rsidRPr="001B7873">
        <w:rPr>
          <w:rFonts w:ascii="Times New Roman" w:hAnsi="Times New Roman" w:cs="Times New Roman"/>
          <w:sz w:val="24"/>
          <w:szCs w:val="24"/>
        </w:rPr>
        <w:t xml:space="preserve"> are subject to</w:t>
      </w:r>
      <w:r w:rsidR="006B1216" w:rsidRPr="001B7873">
        <w:rPr>
          <w:rFonts w:ascii="Times New Roman" w:hAnsi="Times New Roman" w:cs="Times New Roman"/>
          <w:sz w:val="24"/>
          <w:szCs w:val="24"/>
        </w:rPr>
        <w:t xml:space="preserve"> individual constraints</w:t>
      </w:r>
      <w:r w:rsidR="00DD757D" w:rsidRPr="001B7873">
        <w:rPr>
          <w:rFonts w:ascii="Times New Roman" w:hAnsi="Times New Roman" w:cs="Times New Roman"/>
          <w:sz w:val="24"/>
          <w:szCs w:val="24"/>
        </w:rPr>
        <w:t xml:space="preserve"> and </w:t>
      </w:r>
      <w:r w:rsidR="006B1216" w:rsidRPr="001B7873">
        <w:rPr>
          <w:rFonts w:ascii="Times New Roman" w:hAnsi="Times New Roman" w:cs="Times New Roman"/>
          <w:sz w:val="24"/>
          <w:szCs w:val="24"/>
        </w:rPr>
        <w:t xml:space="preserve">those </w:t>
      </w:r>
      <w:r w:rsidR="00DD757D" w:rsidRPr="001B7873">
        <w:rPr>
          <w:rFonts w:ascii="Times New Roman" w:hAnsi="Times New Roman" w:cs="Times New Roman"/>
          <w:sz w:val="24"/>
          <w:szCs w:val="24"/>
        </w:rPr>
        <w:t xml:space="preserve">least able to comply with the </w:t>
      </w:r>
      <w:proofErr w:type="spellStart"/>
      <w:r w:rsidR="004A7943" w:rsidRPr="001B7873">
        <w:rPr>
          <w:rFonts w:ascii="Times New Roman" w:hAnsi="Times New Roman" w:cs="Times New Roman"/>
          <w:sz w:val="24"/>
          <w:szCs w:val="24"/>
        </w:rPr>
        <w:t>responsibilisation</w:t>
      </w:r>
      <w:proofErr w:type="spellEnd"/>
      <w:r w:rsidR="004A7943" w:rsidRPr="001B7873">
        <w:rPr>
          <w:rFonts w:ascii="Times New Roman" w:hAnsi="Times New Roman" w:cs="Times New Roman"/>
          <w:sz w:val="24"/>
          <w:szCs w:val="24"/>
        </w:rPr>
        <w:t xml:space="preserve"> agenda</w:t>
      </w:r>
      <w:r w:rsidR="00DD757D" w:rsidRPr="001B7873">
        <w:rPr>
          <w:rFonts w:ascii="Times New Roman" w:hAnsi="Times New Roman" w:cs="Times New Roman"/>
          <w:sz w:val="24"/>
          <w:szCs w:val="24"/>
        </w:rPr>
        <w:t xml:space="preserve">. </w:t>
      </w:r>
      <w:r w:rsidR="006B1216" w:rsidRPr="001B7873">
        <w:rPr>
          <w:rFonts w:ascii="Times New Roman" w:hAnsi="Times New Roman" w:cs="Times New Roman"/>
          <w:sz w:val="24"/>
          <w:szCs w:val="24"/>
        </w:rPr>
        <w:t xml:space="preserve">Our findings </w:t>
      </w:r>
      <w:r w:rsidR="00867357" w:rsidRPr="001B7873">
        <w:rPr>
          <w:rFonts w:ascii="Times New Roman" w:hAnsi="Times New Roman" w:cs="Times New Roman"/>
          <w:sz w:val="24"/>
          <w:szCs w:val="24"/>
        </w:rPr>
        <w:t>contribute to international debates surrounding the causes of housing precarity (Már and Loftsdóttir, 2025</w:t>
      </w:r>
      <w:r w:rsidR="00C2426B" w:rsidRPr="001B7873">
        <w:rPr>
          <w:rFonts w:ascii="Times New Roman" w:hAnsi="Times New Roman" w:cs="Times New Roman"/>
          <w:sz w:val="24"/>
          <w:szCs w:val="24"/>
        </w:rPr>
        <w:t xml:space="preserve">; </w:t>
      </w:r>
      <w:proofErr w:type="spellStart"/>
      <w:r w:rsidR="00C2426B" w:rsidRPr="001B7873">
        <w:rPr>
          <w:rFonts w:ascii="Times New Roman" w:hAnsi="Times New Roman" w:cs="Times New Roman"/>
          <w:sz w:val="24"/>
          <w:szCs w:val="24"/>
        </w:rPr>
        <w:t>Listerborn</w:t>
      </w:r>
      <w:proofErr w:type="spellEnd"/>
      <w:r w:rsidR="00C2426B" w:rsidRPr="001B7873">
        <w:rPr>
          <w:rFonts w:ascii="Times New Roman" w:hAnsi="Times New Roman" w:cs="Times New Roman"/>
          <w:sz w:val="24"/>
          <w:szCs w:val="24"/>
        </w:rPr>
        <w:t>, 2023; Waldron, 2023</w:t>
      </w:r>
      <w:r w:rsidR="00867357" w:rsidRPr="001B7873">
        <w:rPr>
          <w:rFonts w:ascii="Times New Roman" w:hAnsi="Times New Roman" w:cs="Times New Roman"/>
          <w:sz w:val="24"/>
          <w:szCs w:val="24"/>
        </w:rPr>
        <w:t xml:space="preserve">), by demonstrating </w:t>
      </w:r>
      <w:r w:rsidR="009F466D" w:rsidRPr="001B7873">
        <w:rPr>
          <w:rFonts w:ascii="Times New Roman" w:hAnsi="Times New Roman" w:cs="Times New Roman"/>
          <w:sz w:val="24"/>
          <w:szCs w:val="24"/>
        </w:rPr>
        <w:t xml:space="preserve">how </w:t>
      </w:r>
      <w:r w:rsidR="00867357" w:rsidRPr="001B7873">
        <w:rPr>
          <w:rFonts w:ascii="Times New Roman" w:hAnsi="Times New Roman" w:cs="Times New Roman"/>
          <w:sz w:val="24"/>
          <w:szCs w:val="24"/>
        </w:rPr>
        <w:t>the complex inter-relationship between</w:t>
      </w:r>
      <w:r w:rsidR="006B1216" w:rsidRPr="001B7873">
        <w:rPr>
          <w:rFonts w:ascii="Times New Roman" w:hAnsi="Times New Roman" w:cs="Times New Roman"/>
          <w:sz w:val="24"/>
          <w:szCs w:val="24"/>
        </w:rPr>
        <w:t xml:space="preserve"> individual and structural factors </w:t>
      </w:r>
      <w:r w:rsidR="00CB3210" w:rsidRPr="001B7873">
        <w:rPr>
          <w:rFonts w:ascii="Times New Roman" w:hAnsi="Times New Roman" w:cs="Times New Roman"/>
          <w:sz w:val="24"/>
          <w:szCs w:val="24"/>
        </w:rPr>
        <w:t>can give rise to</w:t>
      </w:r>
      <w:r w:rsidR="006B1216" w:rsidRPr="001B7873">
        <w:rPr>
          <w:rFonts w:ascii="Times New Roman" w:hAnsi="Times New Roman" w:cs="Times New Roman"/>
          <w:sz w:val="24"/>
          <w:szCs w:val="24"/>
        </w:rPr>
        <w:t xml:space="preserve"> housing </w:t>
      </w:r>
      <w:r w:rsidR="000B1269" w:rsidRPr="001B7873">
        <w:rPr>
          <w:rFonts w:ascii="Times New Roman" w:hAnsi="Times New Roman" w:cs="Times New Roman"/>
          <w:sz w:val="24"/>
          <w:szCs w:val="24"/>
        </w:rPr>
        <w:t>insecurity</w:t>
      </w:r>
      <w:r w:rsidR="00867357" w:rsidRPr="001B7873">
        <w:rPr>
          <w:rFonts w:ascii="Times New Roman" w:hAnsi="Times New Roman" w:cs="Times New Roman"/>
          <w:sz w:val="24"/>
          <w:szCs w:val="24"/>
        </w:rPr>
        <w:t xml:space="preserve">. </w:t>
      </w:r>
      <w:r w:rsidR="009F466D" w:rsidRPr="001B7873">
        <w:rPr>
          <w:rFonts w:ascii="Times New Roman" w:hAnsi="Times New Roman" w:cs="Times New Roman"/>
          <w:sz w:val="24"/>
          <w:szCs w:val="24"/>
        </w:rPr>
        <w:t>As</w:t>
      </w:r>
      <w:r w:rsidR="00867357" w:rsidRPr="001B7873">
        <w:rPr>
          <w:rFonts w:ascii="Times New Roman" w:hAnsi="Times New Roman" w:cs="Times New Roman"/>
          <w:sz w:val="24"/>
          <w:szCs w:val="24"/>
        </w:rPr>
        <w:t xml:space="preserve"> Petersen and Tilse</w:t>
      </w:r>
      <w:r w:rsidR="009F466D" w:rsidRPr="001B7873">
        <w:rPr>
          <w:rFonts w:ascii="Times New Roman" w:hAnsi="Times New Roman" w:cs="Times New Roman"/>
          <w:sz w:val="24"/>
          <w:szCs w:val="24"/>
        </w:rPr>
        <w:t xml:space="preserve"> found, following</w:t>
      </w:r>
      <w:r w:rsidR="00867357" w:rsidRPr="001B7873">
        <w:rPr>
          <w:rFonts w:ascii="Times New Roman" w:hAnsi="Times New Roman" w:cs="Times New Roman"/>
          <w:sz w:val="24"/>
          <w:szCs w:val="24"/>
        </w:rPr>
        <w:t xml:space="preserve"> interviews with 30 older Australian women facing housing precarity, ‘although events such as ill health can have a longstanding impact on women’s lives and housing security, it is the interaction of multiple structural and personal circumstances across the life course that result in later life housing precarity’ (Petersen and Tilse, 2024, p. 3245).  </w:t>
      </w:r>
    </w:p>
    <w:p w14:paraId="1AA35FD1" w14:textId="53AA7443" w:rsidR="005E1717" w:rsidRPr="001B7873" w:rsidRDefault="00CF6B06" w:rsidP="001542A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Our findings</w:t>
      </w:r>
      <w:r w:rsidR="00BF26F1" w:rsidRPr="001B7873">
        <w:rPr>
          <w:rFonts w:ascii="Times New Roman" w:hAnsi="Times New Roman" w:cs="Times New Roman"/>
          <w:sz w:val="24"/>
          <w:szCs w:val="24"/>
        </w:rPr>
        <w:t xml:space="preserve"> </w:t>
      </w:r>
      <w:r w:rsidR="00F15DA7" w:rsidRPr="001B7873">
        <w:rPr>
          <w:rFonts w:ascii="Times New Roman" w:hAnsi="Times New Roman" w:cs="Times New Roman"/>
          <w:sz w:val="24"/>
          <w:szCs w:val="24"/>
        </w:rPr>
        <w:t>paint a</w:t>
      </w:r>
      <w:r w:rsidR="007B55C1" w:rsidRPr="001B7873">
        <w:rPr>
          <w:rFonts w:ascii="Times New Roman" w:hAnsi="Times New Roman" w:cs="Times New Roman"/>
          <w:sz w:val="24"/>
          <w:szCs w:val="24"/>
        </w:rPr>
        <w:t xml:space="preserve"> compelling picture of individuals </w:t>
      </w:r>
      <w:r w:rsidR="00B9790C" w:rsidRPr="001B7873">
        <w:rPr>
          <w:rFonts w:ascii="Times New Roman" w:hAnsi="Times New Roman" w:cs="Times New Roman"/>
          <w:sz w:val="24"/>
          <w:szCs w:val="24"/>
        </w:rPr>
        <w:t>falling into</w:t>
      </w:r>
      <w:r w:rsidR="00F15DA7" w:rsidRPr="001B7873">
        <w:rPr>
          <w:rFonts w:ascii="Times New Roman" w:hAnsi="Times New Roman" w:cs="Times New Roman"/>
          <w:sz w:val="24"/>
          <w:szCs w:val="24"/>
        </w:rPr>
        <w:t xml:space="preserve"> debt through no fault of their own, and</w:t>
      </w:r>
      <w:r w:rsidR="00B9790C" w:rsidRPr="001B7873">
        <w:rPr>
          <w:rFonts w:ascii="Times New Roman" w:hAnsi="Times New Roman" w:cs="Times New Roman"/>
          <w:sz w:val="24"/>
          <w:szCs w:val="24"/>
        </w:rPr>
        <w:t xml:space="preserve"> unable to </w:t>
      </w:r>
      <w:r w:rsidR="00F15DA7" w:rsidRPr="001B7873">
        <w:rPr>
          <w:rFonts w:ascii="Times New Roman" w:hAnsi="Times New Roman" w:cs="Times New Roman"/>
          <w:sz w:val="24"/>
          <w:szCs w:val="24"/>
        </w:rPr>
        <w:t xml:space="preserve">escape </w:t>
      </w:r>
      <w:r w:rsidR="00B9790C" w:rsidRPr="001B7873">
        <w:rPr>
          <w:rFonts w:ascii="Times New Roman" w:hAnsi="Times New Roman" w:cs="Times New Roman"/>
          <w:sz w:val="24"/>
          <w:szCs w:val="24"/>
        </w:rPr>
        <w:t xml:space="preserve">the downward pull of advance payments, sanctions and deductions, negative budgets, and the </w:t>
      </w:r>
      <w:r w:rsidR="00754E9F" w:rsidRPr="001B7873">
        <w:rPr>
          <w:rFonts w:ascii="Times New Roman" w:hAnsi="Times New Roman" w:cs="Times New Roman"/>
          <w:sz w:val="24"/>
          <w:szCs w:val="24"/>
        </w:rPr>
        <w:t>cost</w:t>
      </w:r>
      <w:r w:rsidR="00C13B41" w:rsidRPr="001B7873">
        <w:rPr>
          <w:rFonts w:ascii="Times New Roman" w:hAnsi="Times New Roman" w:cs="Times New Roman"/>
          <w:sz w:val="24"/>
          <w:szCs w:val="24"/>
        </w:rPr>
        <w:t xml:space="preserve"> </w:t>
      </w:r>
      <w:r w:rsidR="00754E9F" w:rsidRPr="001B7873">
        <w:rPr>
          <w:rFonts w:ascii="Times New Roman" w:hAnsi="Times New Roman" w:cs="Times New Roman"/>
          <w:sz w:val="24"/>
          <w:szCs w:val="24"/>
        </w:rPr>
        <w:t>of</w:t>
      </w:r>
      <w:r w:rsidR="00C13B41" w:rsidRPr="001B7873">
        <w:rPr>
          <w:rFonts w:ascii="Times New Roman" w:hAnsi="Times New Roman" w:cs="Times New Roman"/>
          <w:sz w:val="24"/>
          <w:szCs w:val="24"/>
        </w:rPr>
        <w:t xml:space="preserve"> </w:t>
      </w:r>
      <w:r w:rsidR="00754E9F" w:rsidRPr="001B7873">
        <w:rPr>
          <w:rFonts w:ascii="Times New Roman" w:hAnsi="Times New Roman" w:cs="Times New Roman"/>
          <w:sz w:val="24"/>
          <w:szCs w:val="24"/>
        </w:rPr>
        <w:t>living</w:t>
      </w:r>
      <w:r w:rsidR="00B9790C" w:rsidRPr="001B7873">
        <w:rPr>
          <w:rFonts w:ascii="Times New Roman" w:hAnsi="Times New Roman" w:cs="Times New Roman"/>
          <w:sz w:val="24"/>
          <w:szCs w:val="24"/>
        </w:rPr>
        <w:t xml:space="preserve"> crisis.</w:t>
      </w:r>
      <w:r w:rsidR="00B13E5B" w:rsidRPr="001B7873">
        <w:rPr>
          <w:rFonts w:ascii="Times New Roman" w:hAnsi="Times New Roman" w:cs="Times New Roman"/>
          <w:sz w:val="24"/>
          <w:szCs w:val="24"/>
        </w:rPr>
        <w:t xml:space="preserve"> </w:t>
      </w:r>
      <w:r w:rsidR="006D15F2" w:rsidRPr="001B7873">
        <w:rPr>
          <w:rFonts w:ascii="Times New Roman" w:hAnsi="Times New Roman" w:cs="Times New Roman"/>
          <w:sz w:val="24"/>
          <w:szCs w:val="24"/>
        </w:rPr>
        <w:t xml:space="preserve">Access to support and advice is made more </w:t>
      </w:r>
      <w:r w:rsidR="00DD0282" w:rsidRPr="001B7873">
        <w:rPr>
          <w:rFonts w:ascii="Times New Roman" w:hAnsi="Times New Roman" w:cs="Times New Roman"/>
          <w:sz w:val="24"/>
          <w:szCs w:val="24"/>
        </w:rPr>
        <w:t xml:space="preserve">difficult </w:t>
      </w:r>
      <w:r w:rsidR="006D15F2" w:rsidRPr="001B7873">
        <w:rPr>
          <w:rFonts w:ascii="Times New Roman" w:hAnsi="Times New Roman" w:cs="Times New Roman"/>
          <w:sz w:val="24"/>
          <w:szCs w:val="24"/>
        </w:rPr>
        <w:t>by the under resourcing of services</w:t>
      </w:r>
      <w:r w:rsidRPr="001B7873">
        <w:rPr>
          <w:rFonts w:ascii="Times New Roman" w:hAnsi="Times New Roman" w:cs="Times New Roman"/>
          <w:sz w:val="24"/>
          <w:szCs w:val="24"/>
        </w:rPr>
        <w:t>,</w:t>
      </w:r>
      <w:r w:rsidR="006D15F2" w:rsidRPr="001B7873">
        <w:rPr>
          <w:rFonts w:ascii="Times New Roman" w:hAnsi="Times New Roman" w:cs="Times New Roman"/>
          <w:sz w:val="24"/>
          <w:szCs w:val="24"/>
        </w:rPr>
        <w:t xml:space="preserve"> compounded by the shame and stigma of debt that leads people to avoid asking for help.</w:t>
      </w:r>
      <w:r w:rsidR="00F063D3" w:rsidRPr="001B7873">
        <w:rPr>
          <w:rFonts w:ascii="Times New Roman" w:hAnsi="Times New Roman" w:cs="Times New Roman"/>
          <w:sz w:val="24"/>
          <w:szCs w:val="24"/>
        </w:rPr>
        <w:t xml:space="preserve"> Further, this</w:t>
      </w:r>
      <w:r w:rsidR="005E1717" w:rsidRPr="001B7873">
        <w:rPr>
          <w:rFonts w:ascii="Times New Roman" w:hAnsi="Times New Roman" w:cs="Times New Roman"/>
          <w:sz w:val="24"/>
          <w:szCs w:val="24"/>
        </w:rPr>
        <w:t xml:space="preserve"> </w:t>
      </w:r>
      <w:r w:rsidR="00A612A0" w:rsidRPr="001B7873">
        <w:rPr>
          <w:rFonts w:ascii="Times New Roman" w:hAnsi="Times New Roman" w:cs="Times New Roman"/>
          <w:sz w:val="24"/>
          <w:szCs w:val="24"/>
        </w:rPr>
        <w:t>article</w:t>
      </w:r>
      <w:r w:rsidR="005E1717" w:rsidRPr="001B7873">
        <w:rPr>
          <w:rFonts w:ascii="Times New Roman" w:hAnsi="Times New Roman" w:cs="Times New Roman"/>
          <w:sz w:val="24"/>
          <w:szCs w:val="24"/>
        </w:rPr>
        <w:t xml:space="preserve"> has </w:t>
      </w:r>
      <w:r w:rsidR="00A612A0" w:rsidRPr="001B7873">
        <w:rPr>
          <w:rFonts w:ascii="Times New Roman" w:hAnsi="Times New Roman" w:cs="Times New Roman"/>
          <w:sz w:val="24"/>
          <w:szCs w:val="24"/>
        </w:rPr>
        <w:t xml:space="preserve">highlighted the importance of placing the voice of those in debt at the centre of our understanding, for as Wright argues, </w:t>
      </w:r>
    </w:p>
    <w:p w14:paraId="61AF7D24" w14:textId="19FAFDF9" w:rsidR="005E1717" w:rsidRPr="001B7873" w:rsidRDefault="00BC5C02" w:rsidP="00D976C5">
      <w:pPr>
        <w:spacing w:after="0" w:line="480" w:lineRule="auto"/>
        <w:ind w:left="720" w:right="1088"/>
        <w:rPr>
          <w:rFonts w:ascii="Times New Roman" w:hAnsi="Times New Roman" w:cs="Times New Roman"/>
          <w:sz w:val="24"/>
          <w:szCs w:val="24"/>
        </w:rPr>
      </w:pPr>
      <w:r w:rsidRPr="001B7873">
        <w:rPr>
          <w:rFonts w:ascii="Times New Roman" w:hAnsi="Times New Roman" w:cs="Times New Roman"/>
          <w:sz w:val="24"/>
          <w:szCs w:val="24"/>
        </w:rPr>
        <w:t>[I]</w:t>
      </w:r>
      <w:r w:rsidR="00A612A0" w:rsidRPr="001B7873">
        <w:rPr>
          <w:rFonts w:ascii="Times New Roman" w:hAnsi="Times New Roman" w:cs="Times New Roman"/>
          <w:sz w:val="24"/>
          <w:szCs w:val="24"/>
        </w:rPr>
        <w:t>t is essential to incorporate, rather than ignore, welfare recipients’ immediate and differentiated lived experiences of relative powerlessness and the active role played by the agency of others (for example, non-payment of child maintenance or oppressive policy design) in triggering collapses of agency. This could allow more effective policies and practices to be developed</w:t>
      </w:r>
      <w:r w:rsidRPr="001B7873">
        <w:rPr>
          <w:rFonts w:ascii="Times New Roman" w:hAnsi="Times New Roman" w:cs="Times New Roman"/>
          <w:sz w:val="24"/>
          <w:szCs w:val="24"/>
        </w:rPr>
        <w:t xml:space="preserve"> </w:t>
      </w:r>
      <w:r w:rsidRPr="001B7873">
        <w:rPr>
          <w:rFonts w:ascii="Times New Roman" w:hAnsi="Times New Roman" w:cs="Times New Roman"/>
          <w:sz w:val="24"/>
          <w:szCs w:val="24"/>
        </w:rPr>
        <w:fldChar w:fldCharType="begin" w:fldLock="1"/>
      </w:r>
      <w:r w:rsidR="008F07DE" w:rsidRPr="001B7873">
        <w:rPr>
          <w:rFonts w:ascii="Times New Roman" w:hAnsi="Times New Roman" w:cs="Times New Roman"/>
          <w:sz w:val="24"/>
          <w:szCs w:val="24"/>
        </w:rPr>
        <w:instrText>ADDIN CSL_CITATION {"citationItems":[{"id":"ITEM-1","itemData":{"DOI":"10.1332/030557314X13904856745154","author":[{"dropping-particle":"","family":"Wright","given":"Sharo","non-dropping-particle":"","parse-names":false,"suffix":""}],"container-title":"Policy &amp; Politics","id":"ITEM-1","issue":"2","issued":{"date-parts":[["2016"]]},"language":"English","page":"235-252","publisher":"Policy Press","publisher-place":"Bristol, UK","title":"Conceptualising the active welfare subject: welfare reform in discourse, policy and lived experience","type":"article-journal","volume":"44"},"uris":["http://www.mendeley.com/documents/?uuid=41a9fd67-d4dd-4cf0-a13b-1c5ced8fcbde"]}],"mendeley":{"formattedCitation":"(Wright 2016)","manualFormatting":"(Wright, 2016, p. 250)","plainTextFormattedCitation":"(Wright 2016)","previouslyFormattedCitation":"(Wright 2016)"},"properties":{"noteIndex":0},"schema":"https://github.com/citation-style-language/schema/raw/master/csl-citation.json"}</w:instrText>
      </w:r>
      <w:r w:rsidRPr="001B7873">
        <w:rPr>
          <w:rFonts w:ascii="Times New Roman" w:hAnsi="Times New Roman" w:cs="Times New Roman"/>
          <w:sz w:val="24"/>
          <w:szCs w:val="24"/>
        </w:rPr>
        <w:fldChar w:fldCharType="separate"/>
      </w:r>
      <w:r w:rsidRPr="001B7873">
        <w:rPr>
          <w:rFonts w:ascii="Times New Roman" w:hAnsi="Times New Roman" w:cs="Times New Roman"/>
          <w:noProof/>
          <w:sz w:val="24"/>
          <w:szCs w:val="24"/>
        </w:rPr>
        <w:t>(Wright, 2016, p. 250)</w:t>
      </w:r>
      <w:r w:rsidRPr="001B7873">
        <w:rPr>
          <w:rFonts w:ascii="Times New Roman" w:hAnsi="Times New Roman" w:cs="Times New Roman"/>
          <w:sz w:val="24"/>
          <w:szCs w:val="24"/>
        </w:rPr>
        <w:fldChar w:fldCharType="end"/>
      </w:r>
      <w:r w:rsidRPr="001B7873">
        <w:rPr>
          <w:rFonts w:ascii="Times New Roman" w:hAnsi="Times New Roman" w:cs="Times New Roman"/>
          <w:sz w:val="24"/>
          <w:szCs w:val="24"/>
        </w:rPr>
        <w:t>.</w:t>
      </w:r>
      <w:r w:rsidR="00A612A0" w:rsidRPr="001B7873">
        <w:rPr>
          <w:rFonts w:ascii="Times New Roman" w:hAnsi="Times New Roman" w:cs="Times New Roman"/>
          <w:sz w:val="24"/>
          <w:szCs w:val="24"/>
        </w:rPr>
        <w:t xml:space="preserve"> </w:t>
      </w:r>
    </w:p>
    <w:p w14:paraId="74874DCF" w14:textId="0BE94E64" w:rsidR="00F063D3" w:rsidRPr="001B7873" w:rsidRDefault="00F063D3"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lastRenderedPageBreak/>
        <w:t xml:space="preserve">While longer-term </w:t>
      </w:r>
      <w:r w:rsidR="000E1F46" w:rsidRPr="001B7873">
        <w:rPr>
          <w:rFonts w:ascii="Times New Roman" w:hAnsi="Times New Roman" w:cs="Times New Roman"/>
          <w:sz w:val="24"/>
          <w:szCs w:val="24"/>
        </w:rPr>
        <w:t>reforms, including an</w:t>
      </w:r>
      <w:r w:rsidRPr="001B7873">
        <w:rPr>
          <w:rFonts w:ascii="Times New Roman" w:hAnsi="Times New Roman" w:cs="Times New Roman"/>
          <w:sz w:val="24"/>
          <w:szCs w:val="24"/>
        </w:rPr>
        <w:t xml:space="preserve"> increase</w:t>
      </w:r>
      <w:r w:rsidR="000E1F46" w:rsidRPr="001B7873">
        <w:rPr>
          <w:rFonts w:ascii="Times New Roman" w:hAnsi="Times New Roman" w:cs="Times New Roman"/>
          <w:sz w:val="24"/>
          <w:szCs w:val="24"/>
        </w:rPr>
        <w:t xml:space="preserve"> in</w:t>
      </w:r>
      <w:r w:rsidRPr="001B7873">
        <w:rPr>
          <w:rFonts w:ascii="Times New Roman" w:hAnsi="Times New Roman" w:cs="Times New Roman"/>
          <w:sz w:val="24"/>
          <w:szCs w:val="24"/>
        </w:rPr>
        <w:t xml:space="preserve"> the amount of </w:t>
      </w:r>
      <w:r w:rsidR="000E1F46" w:rsidRPr="001B7873">
        <w:rPr>
          <w:rFonts w:ascii="Times New Roman" w:hAnsi="Times New Roman" w:cs="Times New Roman"/>
          <w:sz w:val="24"/>
          <w:szCs w:val="24"/>
        </w:rPr>
        <w:t xml:space="preserve">affordable </w:t>
      </w:r>
      <w:r w:rsidRPr="001B7873">
        <w:rPr>
          <w:rFonts w:ascii="Times New Roman" w:hAnsi="Times New Roman" w:cs="Times New Roman"/>
          <w:sz w:val="24"/>
          <w:szCs w:val="24"/>
        </w:rPr>
        <w:t>housing</w:t>
      </w:r>
      <w:r w:rsidR="000E1F46" w:rsidRPr="001B7873">
        <w:rPr>
          <w:rFonts w:ascii="Times New Roman" w:hAnsi="Times New Roman" w:cs="Times New Roman"/>
          <w:sz w:val="24"/>
          <w:szCs w:val="24"/>
        </w:rPr>
        <w:t>,</w:t>
      </w:r>
      <w:r w:rsidRPr="001B7873">
        <w:rPr>
          <w:rFonts w:ascii="Times New Roman" w:hAnsi="Times New Roman" w:cs="Times New Roman"/>
          <w:sz w:val="24"/>
          <w:szCs w:val="24"/>
        </w:rPr>
        <w:t xml:space="preserve"> are desperately needed</w:t>
      </w:r>
      <w:r w:rsidR="002C33C2" w:rsidRPr="001B7873">
        <w:rPr>
          <w:rFonts w:ascii="Times New Roman" w:hAnsi="Times New Roman" w:cs="Times New Roman"/>
          <w:sz w:val="24"/>
          <w:szCs w:val="24"/>
        </w:rPr>
        <w:t xml:space="preserve"> in the UK</w:t>
      </w:r>
      <w:r w:rsidRPr="001B7873">
        <w:rPr>
          <w:rFonts w:ascii="Times New Roman" w:hAnsi="Times New Roman" w:cs="Times New Roman"/>
          <w:sz w:val="24"/>
          <w:szCs w:val="24"/>
        </w:rPr>
        <w:t xml:space="preserve">, more immediate action is necessary to </w:t>
      </w:r>
      <w:r w:rsidR="00CF7FE5" w:rsidRPr="001B7873">
        <w:rPr>
          <w:rFonts w:ascii="Times New Roman" w:hAnsi="Times New Roman" w:cs="Times New Roman"/>
          <w:sz w:val="24"/>
          <w:szCs w:val="24"/>
        </w:rPr>
        <w:t xml:space="preserve">address the increased risk of eviction </w:t>
      </w:r>
      <w:r w:rsidR="00CB3210" w:rsidRPr="001B7873">
        <w:rPr>
          <w:rFonts w:ascii="Times New Roman" w:hAnsi="Times New Roman" w:cs="Times New Roman"/>
          <w:sz w:val="24"/>
          <w:szCs w:val="24"/>
        </w:rPr>
        <w:t>faced by some households</w:t>
      </w:r>
      <w:r w:rsidR="00CF7FE5" w:rsidRPr="001B7873">
        <w:rPr>
          <w:rFonts w:ascii="Times New Roman" w:hAnsi="Times New Roman" w:cs="Times New Roman"/>
          <w:sz w:val="24"/>
          <w:szCs w:val="24"/>
        </w:rPr>
        <w:t xml:space="preserve"> </w:t>
      </w:r>
      <w:proofErr w:type="gramStart"/>
      <w:r w:rsidR="00CB3210" w:rsidRPr="001B7873">
        <w:rPr>
          <w:rFonts w:ascii="Times New Roman" w:hAnsi="Times New Roman" w:cs="Times New Roman"/>
          <w:sz w:val="24"/>
          <w:szCs w:val="24"/>
        </w:rPr>
        <w:t>as a result of</w:t>
      </w:r>
      <w:proofErr w:type="gramEnd"/>
      <w:r w:rsidR="00CB3210" w:rsidRPr="001B7873">
        <w:rPr>
          <w:rFonts w:ascii="Times New Roman" w:hAnsi="Times New Roman" w:cs="Times New Roman"/>
          <w:sz w:val="24"/>
          <w:szCs w:val="24"/>
        </w:rPr>
        <w:t xml:space="preserve"> </w:t>
      </w:r>
      <w:r w:rsidR="00CF7FE5" w:rsidRPr="001B7873">
        <w:rPr>
          <w:rFonts w:ascii="Times New Roman" w:hAnsi="Times New Roman" w:cs="Times New Roman"/>
          <w:sz w:val="24"/>
          <w:szCs w:val="24"/>
        </w:rPr>
        <w:t xml:space="preserve">factors beyond their control, </w:t>
      </w:r>
      <w:r w:rsidR="00CB3210" w:rsidRPr="001B7873">
        <w:rPr>
          <w:rFonts w:ascii="Times New Roman" w:hAnsi="Times New Roman" w:cs="Times New Roman"/>
          <w:sz w:val="24"/>
          <w:szCs w:val="24"/>
        </w:rPr>
        <w:t>including</w:t>
      </w:r>
      <w:r w:rsidR="00CF7FE5" w:rsidRPr="001B7873">
        <w:rPr>
          <w:rFonts w:ascii="Times New Roman" w:hAnsi="Times New Roman" w:cs="Times New Roman"/>
          <w:sz w:val="24"/>
          <w:szCs w:val="24"/>
        </w:rPr>
        <w:t xml:space="preserve"> </w:t>
      </w:r>
      <w:r w:rsidR="00580418" w:rsidRPr="001B7873">
        <w:rPr>
          <w:rFonts w:ascii="Times New Roman" w:hAnsi="Times New Roman" w:cs="Times New Roman"/>
          <w:sz w:val="24"/>
          <w:szCs w:val="24"/>
        </w:rPr>
        <w:t>the disciplinary effects of policies designed to reduce welfare dependency</w:t>
      </w:r>
      <w:r w:rsidR="00303169" w:rsidRPr="001B7873">
        <w:rPr>
          <w:rFonts w:ascii="Times New Roman" w:hAnsi="Times New Roman" w:cs="Times New Roman"/>
          <w:sz w:val="24"/>
          <w:szCs w:val="24"/>
        </w:rPr>
        <w:t xml:space="preserve"> (Bond, Evans and Holkar, 2018, p. 21)</w:t>
      </w:r>
      <w:r w:rsidRPr="001B7873">
        <w:rPr>
          <w:rFonts w:ascii="Times New Roman" w:hAnsi="Times New Roman" w:cs="Times New Roman"/>
          <w:sz w:val="24"/>
          <w:szCs w:val="24"/>
        </w:rPr>
        <w:t xml:space="preserve">. At the very least, this must include recognition of the adverse impact of the </w:t>
      </w:r>
      <w:proofErr w:type="spellStart"/>
      <w:r w:rsidRPr="001B7873">
        <w:rPr>
          <w:rFonts w:ascii="Times New Roman" w:hAnsi="Times New Roman" w:cs="Times New Roman"/>
          <w:sz w:val="24"/>
          <w:szCs w:val="24"/>
        </w:rPr>
        <w:t>responsibilisation</w:t>
      </w:r>
      <w:proofErr w:type="spellEnd"/>
      <w:r w:rsidRPr="001B7873">
        <w:rPr>
          <w:rFonts w:ascii="Times New Roman" w:hAnsi="Times New Roman" w:cs="Times New Roman"/>
          <w:sz w:val="24"/>
          <w:szCs w:val="24"/>
        </w:rPr>
        <w:t xml:space="preserve"> agenda and an attempt to mitigate it through measures such as </w:t>
      </w:r>
      <w:r w:rsidR="006C1574" w:rsidRPr="001B7873">
        <w:rPr>
          <w:rFonts w:ascii="Times New Roman" w:hAnsi="Times New Roman" w:cs="Times New Roman"/>
          <w:sz w:val="24"/>
          <w:szCs w:val="24"/>
        </w:rPr>
        <w:t xml:space="preserve">the removal of the five week wait for the first welfare payment and </w:t>
      </w:r>
      <w:r w:rsidRPr="001B7873">
        <w:rPr>
          <w:rFonts w:ascii="Times New Roman" w:hAnsi="Times New Roman" w:cs="Times New Roman"/>
          <w:sz w:val="24"/>
          <w:szCs w:val="24"/>
        </w:rPr>
        <w:t>the reintroduction of direct payments to landlords</w:t>
      </w:r>
      <w:r w:rsidR="00DC3037" w:rsidRPr="001B7873">
        <w:rPr>
          <w:rFonts w:ascii="Times New Roman" w:hAnsi="Times New Roman" w:cs="Times New Roman"/>
          <w:sz w:val="24"/>
          <w:szCs w:val="24"/>
        </w:rPr>
        <w:t>.</w:t>
      </w:r>
    </w:p>
    <w:p w14:paraId="258393BF" w14:textId="54F4A4FE" w:rsidR="00F025AA" w:rsidRPr="001B7873" w:rsidRDefault="008D1E0F" w:rsidP="004F32F3">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rPr>
        <w:t>The</w:t>
      </w:r>
      <w:r w:rsidR="00F063D3" w:rsidRPr="001B7873">
        <w:rPr>
          <w:rFonts w:ascii="Times New Roman" w:hAnsi="Times New Roman" w:cs="Times New Roman"/>
          <w:sz w:val="24"/>
          <w:szCs w:val="24"/>
        </w:rPr>
        <w:t xml:space="preserve"> </w:t>
      </w:r>
      <w:r w:rsidR="00A612A0" w:rsidRPr="001B7873">
        <w:rPr>
          <w:rFonts w:ascii="Times New Roman" w:hAnsi="Times New Roman" w:cs="Times New Roman"/>
          <w:sz w:val="24"/>
          <w:szCs w:val="24"/>
        </w:rPr>
        <w:t xml:space="preserve">hope is that </w:t>
      </w:r>
      <w:r w:rsidR="00F063D3" w:rsidRPr="001B7873">
        <w:rPr>
          <w:rFonts w:ascii="Times New Roman" w:hAnsi="Times New Roman" w:cs="Times New Roman"/>
          <w:sz w:val="24"/>
          <w:szCs w:val="24"/>
        </w:rPr>
        <w:t>administration</w:t>
      </w:r>
      <w:r w:rsidRPr="001B7873">
        <w:rPr>
          <w:rFonts w:ascii="Times New Roman" w:hAnsi="Times New Roman" w:cs="Times New Roman"/>
          <w:sz w:val="24"/>
          <w:szCs w:val="24"/>
        </w:rPr>
        <w:t xml:space="preserve">s in those countries most affected by attempts to </w:t>
      </w:r>
      <w:proofErr w:type="spellStart"/>
      <w:r w:rsidRPr="001B7873">
        <w:rPr>
          <w:rFonts w:ascii="Times New Roman" w:hAnsi="Times New Roman" w:cs="Times New Roman"/>
          <w:sz w:val="24"/>
          <w:szCs w:val="24"/>
        </w:rPr>
        <w:t>responsibilise</w:t>
      </w:r>
      <w:proofErr w:type="spellEnd"/>
      <w:r w:rsidRPr="001B7873">
        <w:rPr>
          <w:rFonts w:ascii="Times New Roman" w:hAnsi="Times New Roman" w:cs="Times New Roman"/>
          <w:sz w:val="24"/>
          <w:szCs w:val="24"/>
        </w:rPr>
        <w:t xml:space="preserve"> the citizenry</w:t>
      </w:r>
      <w:r w:rsidR="00F063D3" w:rsidRPr="001B7873">
        <w:rPr>
          <w:rFonts w:ascii="Times New Roman" w:hAnsi="Times New Roman" w:cs="Times New Roman"/>
          <w:sz w:val="24"/>
          <w:szCs w:val="24"/>
        </w:rPr>
        <w:t xml:space="preserve"> will listen</w:t>
      </w:r>
      <w:r w:rsidR="00A612A0" w:rsidRPr="001B7873">
        <w:rPr>
          <w:rFonts w:ascii="Times New Roman" w:hAnsi="Times New Roman" w:cs="Times New Roman"/>
          <w:sz w:val="24"/>
          <w:szCs w:val="24"/>
        </w:rPr>
        <w:t xml:space="preserve"> to the voice of those impacted by a policy agenda that</w:t>
      </w:r>
      <w:r w:rsidR="00205845" w:rsidRPr="001B7873">
        <w:rPr>
          <w:rFonts w:ascii="Times New Roman" w:hAnsi="Times New Roman" w:cs="Times New Roman"/>
          <w:sz w:val="24"/>
          <w:szCs w:val="24"/>
        </w:rPr>
        <w:t xml:space="preserve">, rather than empowering welfare claimants to rise, phoenix-like, from the flames of debt and destitution, has </w:t>
      </w:r>
      <w:r w:rsidR="00E331BA" w:rsidRPr="001B7873">
        <w:rPr>
          <w:rFonts w:ascii="Times New Roman" w:hAnsi="Times New Roman" w:cs="Times New Roman"/>
          <w:sz w:val="24"/>
          <w:szCs w:val="24"/>
        </w:rPr>
        <w:t xml:space="preserve">instead </w:t>
      </w:r>
      <w:r w:rsidR="00205845" w:rsidRPr="001B7873">
        <w:rPr>
          <w:rFonts w:ascii="Times New Roman" w:hAnsi="Times New Roman" w:cs="Times New Roman"/>
          <w:sz w:val="24"/>
          <w:szCs w:val="24"/>
        </w:rPr>
        <w:t>had a disabling effect, making debt and the threat of home loss both inevitable and inescapable for</w:t>
      </w:r>
      <w:r w:rsidR="006E4C93" w:rsidRPr="001B7873">
        <w:rPr>
          <w:rFonts w:ascii="Times New Roman" w:hAnsi="Times New Roman" w:cs="Times New Roman"/>
          <w:sz w:val="24"/>
          <w:szCs w:val="24"/>
        </w:rPr>
        <w:t xml:space="preserve"> so</w:t>
      </w:r>
      <w:r w:rsidR="00205845" w:rsidRPr="001B7873">
        <w:rPr>
          <w:rFonts w:ascii="Times New Roman" w:hAnsi="Times New Roman" w:cs="Times New Roman"/>
          <w:sz w:val="24"/>
          <w:szCs w:val="24"/>
        </w:rPr>
        <w:t xml:space="preserve"> many.</w:t>
      </w:r>
      <w:r w:rsidR="00B13E5B" w:rsidRPr="001B7873">
        <w:rPr>
          <w:rFonts w:ascii="Times New Roman" w:hAnsi="Times New Roman" w:cs="Times New Roman"/>
          <w:sz w:val="24"/>
          <w:szCs w:val="24"/>
        </w:rPr>
        <w:t xml:space="preserve"> </w:t>
      </w:r>
      <w:r w:rsidR="00326052" w:rsidRPr="001B7873">
        <w:rPr>
          <w:rFonts w:ascii="Times New Roman" w:hAnsi="Times New Roman" w:cs="Times New Roman"/>
          <w:sz w:val="24"/>
          <w:szCs w:val="24"/>
        </w:rPr>
        <w:t xml:space="preserve">Central to </w:t>
      </w:r>
      <w:r w:rsidR="00B13E5B" w:rsidRPr="001B7873">
        <w:rPr>
          <w:rFonts w:ascii="Times New Roman" w:hAnsi="Times New Roman" w:cs="Times New Roman"/>
          <w:sz w:val="24"/>
          <w:szCs w:val="24"/>
        </w:rPr>
        <w:t>any</w:t>
      </w:r>
      <w:r w:rsidR="00326052" w:rsidRPr="001B7873">
        <w:rPr>
          <w:rFonts w:ascii="Times New Roman" w:hAnsi="Times New Roman" w:cs="Times New Roman"/>
          <w:sz w:val="24"/>
          <w:szCs w:val="24"/>
        </w:rPr>
        <w:t xml:space="preserve"> reforms must be </w:t>
      </w:r>
      <w:r w:rsidR="00E331BA" w:rsidRPr="001B7873">
        <w:rPr>
          <w:rFonts w:ascii="Times New Roman" w:hAnsi="Times New Roman" w:cs="Times New Roman"/>
          <w:sz w:val="24"/>
          <w:szCs w:val="24"/>
        </w:rPr>
        <w:t xml:space="preserve">a </w:t>
      </w:r>
      <w:r w:rsidR="00326052" w:rsidRPr="001B7873">
        <w:rPr>
          <w:rFonts w:ascii="Times New Roman" w:hAnsi="Times New Roman" w:cs="Times New Roman"/>
          <w:sz w:val="24"/>
          <w:szCs w:val="24"/>
        </w:rPr>
        <w:t xml:space="preserve">recognition of the incoherence of the </w:t>
      </w:r>
      <w:proofErr w:type="spellStart"/>
      <w:r w:rsidR="004A7943" w:rsidRPr="001B7873">
        <w:rPr>
          <w:rFonts w:ascii="Times New Roman" w:hAnsi="Times New Roman" w:cs="Times New Roman"/>
          <w:sz w:val="24"/>
          <w:szCs w:val="24"/>
        </w:rPr>
        <w:t>responsibilisation</w:t>
      </w:r>
      <w:proofErr w:type="spellEnd"/>
      <w:r w:rsidR="004A7943" w:rsidRPr="001B7873">
        <w:rPr>
          <w:rFonts w:ascii="Times New Roman" w:hAnsi="Times New Roman" w:cs="Times New Roman"/>
          <w:sz w:val="24"/>
          <w:szCs w:val="24"/>
        </w:rPr>
        <w:t xml:space="preserve"> agenda</w:t>
      </w:r>
      <w:r w:rsidR="00326052" w:rsidRPr="001B7873">
        <w:rPr>
          <w:rFonts w:ascii="Times New Roman" w:hAnsi="Times New Roman" w:cs="Times New Roman"/>
          <w:sz w:val="24"/>
          <w:szCs w:val="24"/>
        </w:rPr>
        <w:t xml:space="preserve"> and the impact its associated measures have had on the lives of those disciplined for being poor.</w:t>
      </w:r>
    </w:p>
    <w:p w14:paraId="133647D9" w14:textId="2D8E69C1" w:rsidR="00344730" w:rsidRPr="001B7873" w:rsidRDefault="00344730"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Acknowledgements</w:t>
      </w:r>
    </w:p>
    <w:p w14:paraId="5E48884D" w14:textId="625DB152" w:rsidR="00344730" w:rsidRPr="001B7873" w:rsidRDefault="00344730" w:rsidP="004F32F3">
      <w:pPr>
        <w:spacing w:after="0" w:line="480" w:lineRule="auto"/>
        <w:rPr>
          <w:rFonts w:ascii="Times New Roman" w:hAnsi="Times New Roman" w:cs="Times New Roman"/>
          <w:bCs/>
          <w:sz w:val="24"/>
          <w:szCs w:val="24"/>
        </w:rPr>
      </w:pPr>
      <w:r w:rsidRPr="001B7873">
        <w:rPr>
          <w:rFonts w:ascii="Times New Roman" w:hAnsi="Times New Roman" w:cs="Times New Roman"/>
          <w:sz w:val="24"/>
          <w:szCs w:val="24"/>
        </w:rPr>
        <w:t>The authors acknowledge the invaluable contribution of the individuals and organisations who agreed to be interviewed for this research.</w:t>
      </w:r>
      <w:r w:rsidR="00437BCD" w:rsidRPr="001B7873">
        <w:rPr>
          <w:rFonts w:ascii="Times New Roman" w:hAnsi="Times New Roman" w:cs="Times New Roman"/>
          <w:sz w:val="24"/>
          <w:szCs w:val="24"/>
        </w:rPr>
        <w:t xml:space="preserve"> They would also like to thank </w:t>
      </w:r>
      <w:r w:rsidR="006D2A70" w:rsidRPr="001B7873">
        <w:rPr>
          <w:rFonts w:ascii="Times New Roman" w:hAnsi="Times New Roman" w:cs="Times New Roman"/>
          <w:sz w:val="24"/>
          <w:szCs w:val="24"/>
        </w:rPr>
        <w:t xml:space="preserve">Professor </w:t>
      </w:r>
      <w:r w:rsidR="001B7873" w:rsidRPr="001B7873">
        <w:rPr>
          <w:rFonts w:ascii="Times New Roman" w:hAnsi="Times New Roman" w:cs="Times New Roman"/>
          <w:sz w:val="24"/>
          <w:szCs w:val="24"/>
        </w:rPr>
        <w:t>Harry Annison</w:t>
      </w:r>
      <w:r w:rsidR="006D2A70" w:rsidRPr="001B7873">
        <w:rPr>
          <w:rFonts w:ascii="Times New Roman" w:hAnsi="Times New Roman" w:cs="Times New Roman"/>
          <w:sz w:val="24"/>
          <w:szCs w:val="24"/>
        </w:rPr>
        <w:t xml:space="preserve"> of the </w:t>
      </w:r>
      <w:r w:rsidR="001B7873" w:rsidRPr="001B7873">
        <w:rPr>
          <w:rFonts w:ascii="Times New Roman" w:hAnsi="Times New Roman" w:cs="Times New Roman"/>
          <w:sz w:val="24"/>
          <w:szCs w:val="24"/>
        </w:rPr>
        <w:t xml:space="preserve">Law School </w:t>
      </w:r>
      <w:r w:rsidR="006D2A70" w:rsidRPr="001B7873">
        <w:rPr>
          <w:rFonts w:ascii="Times New Roman" w:hAnsi="Times New Roman" w:cs="Times New Roman"/>
          <w:sz w:val="24"/>
          <w:szCs w:val="24"/>
        </w:rPr>
        <w:t xml:space="preserve">of the University of </w:t>
      </w:r>
      <w:r w:rsidR="001B7873" w:rsidRPr="001B7873">
        <w:rPr>
          <w:rFonts w:ascii="Times New Roman" w:hAnsi="Times New Roman" w:cs="Times New Roman"/>
          <w:sz w:val="24"/>
          <w:szCs w:val="24"/>
        </w:rPr>
        <w:t xml:space="preserve">Southampton </w:t>
      </w:r>
      <w:r w:rsidR="006D2A70" w:rsidRPr="001B7873">
        <w:rPr>
          <w:rFonts w:ascii="Times New Roman" w:hAnsi="Times New Roman" w:cs="Times New Roman"/>
          <w:sz w:val="24"/>
          <w:szCs w:val="24"/>
        </w:rPr>
        <w:t xml:space="preserve">and </w:t>
      </w:r>
      <w:r w:rsidR="00437BCD" w:rsidRPr="001B7873">
        <w:rPr>
          <w:rFonts w:ascii="Times New Roman" w:hAnsi="Times New Roman" w:cs="Times New Roman"/>
          <w:sz w:val="24"/>
          <w:szCs w:val="24"/>
        </w:rPr>
        <w:t xml:space="preserve">the </w:t>
      </w:r>
      <w:r w:rsidR="00C90ED7" w:rsidRPr="001B7873">
        <w:rPr>
          <w:rFonts w:ascii="Times New Roman" w:hAnsi="Times New Roman" w:cs="Times New Roman"/>
          <w:sz w:val="24"/>
          <w:szCs w:val="24"/>
        </w:rPr>
        <w:t xml:space="preserve">anonymous reviewers </w:t>
      </w:r>
      <w:r w:rsidR="008E384A" w:rsidRPr="001B7873">
        <w:rPr>
          <w:rFonts w:ascii="Times New Roman" w:hAnsi="Times New Roman" w:cs="Times New Roman"/>
          <w:sz w:val="24"/>
          <w:szCs w:val="24"/>
        </w:rPr>
        <w:t>for their constructive</w:t>
      </w:r>
      <w:r w:rsidR="00437BCD" w:rsidRPr="001B7873">
        <w:rPr>
          <w:rFonts w:ascii="Times New Roman" w:hAnsi="Times New Roman" w:cs="Times New Roman"/>
          <w:sz w:val="24"/>
          <w:szCs w:val="24"/>
        </w:rPr>
        <w:t xml:space="preserve"> </w:t>
      </w:r>
      <w:r w:rsidR="00E779D6" w:rsidRPr="001B7873">
        <w:rPr>
          <w:rFonts w:ascii="Times New Roman" w:hAnsi="Times New Roman" w:cs="Times New Roman"/>
          <w:sz w:val="24"/>
          <w:szCs w:val="24"/>
        </w:rPr>
        <w:t>comments</w:t>
      </w:r>
      <w:r w:rsidR="00437BCD" w:rsidRPr="001B7873">
        <w:rPr>
          <w:rFonts w:ascii="Times New Roman" w:hAnsi="Times New Roman" w:cs="Times New Roman"/>
          <w:sz w:val="24"/>
          <w:szCs w:val="24"/>
        </w:rPr>
        <w:t xml:space="preserve"> on earlier versions of this article</w:t>
      </w:r>
      <w:r w:rsidR="00C91242" w:rsidRPr="001B7873">
        <w:rPr>
          <w:rFonts w:ascii="Times New Roman" w:hAnsi="Times New Roman" w:cs="Times New Roman"/>
          <w:sz w:val="24"/>
          <w:szCs w:val="24"/>
        </w:rPr>
        <w:t>.</w:t>
      </w:r>
      <w:r w:rsidR="00437BCD" w:rsidRPr="001B7873">
        <w:rPr>
          <w:rFonts w:ascii="Times New Roman" w:hAnsi="Times New Roman" w:cs="Times New Roman"/>
          <w:sz w:val="24"/>
          <w:szCs w:val="24"/>
        </w:rPr>
        <w:t xml:space="preserve"> </w:t>
      </w:r>
      <w:r w:rsidR="00437BCD" w:rsidRPr="001B7873">
        <w:rPr>
          <w:rFonts w:ascii="Times New Roman" w:hAnsi="Times New Roman" w:cs="Times New Roman"/>
          <w:sz w:val="24"/>
          <w:szCs w:val="24"/>
          <w:lang w:val="en"/>
        </w:rPr>
        <w:t xml:space="preserve">Any errors or </w:t>
      </w:r>
      <w:r w:rsidR="00437BCD" w:rsidRPr="001B7873">
        <w:rPr>
          <w:rFonts w:ascii="Times New Roman" w:hAnsi="Times New Roman" w:cs="Times New Roman"/>
          <w:bCs/>
          <w:sz w:val="24"/>
          <w:szCs w:val="24"/>
        </w:rPr>
        <w:t>views expressed herein are entirely those of the research team.</w:t>
      </w:r>
    </w:p>
    <w:p w14:paraId="2533E4D0" w14:textId="61032AC3" w:rsidR="00D10AE2" w:rsidRPr="001B7873" w:rsidRDefault="00C91242"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N</w:t>
      </w:r>
      <w:r w:rsidR="00D10AE2" w:rsidRPr="001B7873">
        <w:rPr>
          <w:rFonts w:ascii="Times New Roman" w:hAnsi="Times New Roman" w:cs="Times New Roman"/>
          <w:b/>
          <w:bCs/>
          <w:sz w:val="24"/>
          <w:szCs w:val="24"/>
        </w:rPr>
        <w:t>otes</w:t>
      </w:r>
    </w:p>
    <w:p w14:paraId="60311F44" w14:textId="1F3BE4D6" w:rsidR="00D10AE2" w:rsidRPr="001B7873" w:rsidRDefault="00B06464" w:rsidP="006246CB">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vertAlign w:val="superscript"/>
        </w:rPr>
        <w:t>1</w:t>
      </w:r>
      <w:r w:rsidRPr="001B7873">
        <w:rPr>
          <w:rFonts w:ascii="Times New Roman" w:hAnsi="Times New Roman" w:cs="Times New Roman"/>
          <w:sz w:val="24"/>
          <w:szCs w:val="24"/>
        </w:rPr>
        <w:t xml:space="preserve"> The </w:t>
      </w:r>
      <w:r w:rsidR="00910B67" w:rsidRPr="001B7873">
        <w:rPr>
          <w:rFonts w:ascii="Times New Roman" w:hAnsi="Times New Roman" w:cs="Times New Roman"/>
          <w:sz w:val="24"/>
          <w:szCs w:val="24"/>
        </w:rPr>
        <w:t xml:space="preserve">social rented </w:t>
      </w:r>
      <w:r w:rsidRPr="001B7873">
        <w:rPr>
          <w:rFonts w:ascii="Times New Roman" w:hAnsi="Times New Roman" w:cs="Times New Roman"/>
          <w:sz w:val="24"/>
          <w:szCs w:val="24"/>
        </w:rPr>
        <w:t xml:space="preserve">sector in the UK comprises of housing provided by a social landlord, normally a local authority or a </w:t>
      </w:r>
      <w:r w:rsidR="006246CB" w:rsidRPr="001B7873">
        <w:rPr>
          <w:rFonts w:ascii="Times New Roman" w:hAnsi="Times New Roman" w:cs="Times New Roman"/>
          <w:sz w:val="24"/>
          <w:szCs w:val="24"/>
        </w:rPr>
        <w:t xml:space="preserve">not-for-profit </w:t>
      </w:r>
      <w:r w:rsidRPr="001B7873">
        <w:rPr>
          <w:rFonts w:ascii="Times New Roman" w:hAnsi="Times New Roman" w:cs="Times New Roman"/>
          <w:sz w:val="24"/>
          <w:szCs w:val="24"/>
        </w:rPr>
        <w:t>housing association, at a rent that is typically around 50</w:t>
      </w:r>
      <w:r w:rsidR="003A76A8" w:rsidRPr="001B7873">
        <w:rPr>
          <w:rFonts w:ascii="Times New Roman" w:hAnsi="Times New Roman" w:cs="Times New Roman"/>
          <w:sz w:val="24"/>
          <w:szCs w:val="24"/>
        </w:rPr>
        <w:t>%</w:t>
      </w:r>
      <w:r w:rsidRPr="001B7873">
        <w:rPr>
          <w:rFonts w:ascii="Times New Roman" w:hAnsi="Times New Roman" w:cs="Times New Roman"/>
          <w:sz w:val="24"/>
          <w:szCs w:val="24"/>
        </w:rPr>
        <w:t xml:space="preserve"> of market rents.</w:t>
      </w:r>
    </w:p>
    <w:p w14:paraId="67B854A2" w14:textId="17E6BACA" w:rsidR="00910B67" w:rsidRPr="001B7873" w:rsidRDefault="00CE22AB" w:rsidP="00910B67">
      <w:pPr>
        <w:spacing w:after="0" w:line="480" w:lineRule="auto"/>
        <w:ind w:firstLine="720"/>
        <w:rPr>
          <w:rFonts w:ascii="Times New Roman" w:hAnsi="Times New Roman" w:cs="Times New Roman"/>
          <w:sz w:val="24"/>
          <w:szCs w:val="24"/>
        </w:rPr>
      </w:pPr>
      <w:r w:rsidRPr="001B7873">
        <w:rPr>
          <w:rFonts w:ascii="Times New Roman" w:hAnsi="Times New Roman" w:cs="Times New Roman"/>
          <w:sz w:val="24"/>
          <w:szCs w:val="24"/>
          <w:vertAlign w:val="superscript"/>
        </w:rPr>
        <w:lastRenderedPageBreak/>
        <w:t>2</w:t>
      </w:r>
      <w:r w:rsidR="003F7736" w:rsidRPr="001B7873">
        <w:rPr>
          <w:rFonts w:ascii="Times New Roman" w:hAnsi="Times New Roman" w:cs="Times New Roman"/>
          <w:kern w:val="2"/>
          <w:sz w:val="24"/>
          <w:szCs w:val="24"/>
          <w:vertAlign w:val="superscript"/>
          <w:lang w:val="en-US"/>
          <w14:ligatures w14:val="standardContextual"/>
        </w:rPr>
        <w:t xml:space="preserve"> </w:t>
      </w:r>
      <w:r w:rsidR="00910B67" w:rsidRPr="001B7873">
        <w:rPr>
          <w:rFonts w:ascii="Times New Roman" w:hAnsi="Times New Roman" w:cs="Times New Roman"/>
          <w:kern w:val="2"/>
          <w:sz w:val="24"/>
          <w:szCs w:val="24"/>
          <w:lang w:val="en-US"/>
          <w14:ligatures w14:val="standardContextual"/>
        </w:rPr>
        <w:t>Introduced in the early 1980s, the ‘right to buy’ gave</w:t>
      </w:r>
      <w:r w:rsidR="00910B67" w:rsidRPr="001B7873">
        <w:rPr>
          <w:rFonts w:ascii="Times New Roman" w:hAnsi="Times New Roman" w:cs="Times New Roman"/>
          <w:sz w:val="24"/>
          <w:szCs w:val="24"/>
          <w:lang w:val="en-US"/>
        </w:rPr>
        <w:t xml:space="preserve"> local authority tenants of sufficient standing the right to purchase their home at a substantial discount, regardless of whether the local authority wished to sell or not. Local authorities were prevented from using the proceeds from the sale of those dwellings to undertake new constructions which, when combined with the loss of their better-quality dwellings under the right to buy, led to a reduction in both the quantity and quality of local authority housing. Forrest and Murie (1984) and Malpass and Murie (1999) described this process as the ‘</w:t>
      </w:r>
      <w:proofErr w:type="spellStart"/>
      <w:r w:rsidR="00910B67" w:rsidRPr="001B7873">
        <w:rPr>
          <w:rFonts w:ascii="Times New Roman" w:hAnsi="Times New Roman" w:cs="Times New Roman"/>
          <w:sz w:val="24"/>
          <w:szCs w:val="24"/>
          <w:lang w:val="en-US"/>
        </w:rPr>
        <w:t>residualisation</w:t>
      </w:r>
      <w:proofErr w:type="spellEnd"/>
      <w:r w:rsidR="00910B67" w:rsidRPr="001B7873">
        <w:rPr>
          <w:rFonts w:ascii="Times New Roman" w:hAnsi="Times New Roman" w:cs="Times New Roman"/>
          <w:sz w:val="24"/>
          <w:szCs w:val="24"/>
          <w:lang w:val="en-US"/>
        </w:rPr>
        <w:t>’ of the SRS.</w:t>
      </w:r>
    </w:p>
    <w:p w14:paraId="010446AC" w14:textId="75A3DA17" w:rsidR="00344730" w:rsidRPr="001B7873" w:rsidRDefault="00344730"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Disclosure Statement</w:t>
      </w:r>
    </w:p>
    <w:p w14:paraId="7E05D814" w14:textId="50D83CE1" w:rsidR="00344730" w:rsidRPr="001B7873" w:rsidRDefault="00344730"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No potential conflict of interest was reported by the authors.</w:t>
      </w:r>
    </w:p>
    <w:p w14:paraId="5E7D76DD" w14:textId="6940BB05" w:rsidR="00344730" w:rsidRPr="001B7873" w:rsidRDefault="00344730"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Funding</w:t>
      </w:r>
    </w:p>
    <w:p w14:paraId="3830ABD1" w14:textId="61AE9CFE" w:rsidR="00344730" w:rsidRPr="001B7873" w:rsidRDefault="00344730"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 xml:space="preserve">This work was supported by </w:t>
      </w:r>
      <w:proofErr w:type="spellStart"/>
      <w:r w:rsidRPr="001B7873">
        <w:rPr>
          <w:rFonts w:ascii="Times New Roman" w:hAnsi="Times New Roman" w:cs="Times New Roman"/>
          <w:sz w:val="24"/>
          <w:szCs w:val="24"/>
        </w:rPr>
        <w:t>abrdn</w:t>
      </w:r>
      <w:proofErr w:type="spellEnd"/>
      <w:r w:rsidRPr="001B7873">
        <w:rPr>
          <w:rFonts w:ascii="Times New Roman" w:hAnsi="Times New Roman" w:cs="Times New Roman"/>
          <w:sz w:val="24"/>
          <w:szCs w:val="24"/>
        </w:rPr>
        <w:t xml:space="preserve"> Financial Fairness Trust under Grant number </w:t>
      </w:r>
      <w:r w:rsidR="00BC0352" w:rsidRPr="001B7873">
        <w:rPr>
          <w:rFonts w:ascii="Times New Roman" w:hAnsi="Times New Roman" w:cs="Times New Roman"/>
          <w:sz w:val="24"/>
          <w:szCs w:val="24"/>
        </w:rPr>
        <w:t>202201-GR00005</w:t>
      </w:r>
      <w:r w:rsidRPr="001B7873">
        <w:rPr>
          <w:rFonts w:ascii="Times New Roman" w:hAnsi="Times New Roman" w:cs="Times New Roman"/>
          <w:sz w:val="24"/>
          <w:szCs w:val="24"/>
        </w:rPr>
        <w:t xml:space="preserve">. </w:t>
      </w:r>
    </w:p>
    <w:p w14:paraId="7B62894B" w14:textId="5FBB03D9" w:rsidR="005C4863" w:rsidRPr="001B7873" w:rsidRDefault="005C4863"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Supplemental Data</w:t>
      </w:r>
    </w:p>
    <w:p w14:paraId="3D44C569" w14:textId="5166FB5A" w:rsidR="005C4863" w:rsidRPr="001B7873" w:rsidRDefault="005C4863" w:rsidP="004F32F3">
      <w:pPr>
        <w:spacing w:after="0" w:line="480" w:lineRule="auto"/>
        <w:rPr>
          <w:rFonts w:ascii="Times New Roman" w:hAnsi="Times New Roman" w:cs="Times New Roman"/>
          <w:sz w:val="24"/>
          <w:szCs w:val="24"/>
        </w:rPr>
      </w:pPr>
      <w:r w:rsidRPr="001B7873">
        <w:rPr>
          <w:rFonts w:ascii="Times New Roman" w:hAnsi="Times New Roman" w:cs="Times New Roman"/>
          <w:sz w:val="24"/>
          <w:szCs w:val="24"/>
        </w:rPr>
        <w:t>Supplemental data for this article can be accessed here:</w:t>
      </w:r>
    </w:p>
    <w:p w14:paraId="19E0938B" w14:textId="77777777" w:rsidR="005B4D93" w:rsidRPr="001B7873" w:rsidRDefault="005B4D93" w:rsidP="004F32F3">
      <w:pPr>
        <w:spacing w:after="0" w:line="480" w:lineRule="auto"/>
        <w:rPr>
          <w:rFonts w:ascii="Times New Roman" w:hAnsi="Times New Roman" w:cs="Times New Roman"/>
          <w:i/>
          <w:iCs/>
          <w:sz w:val="24"/>
          <w:szCs w:val="24"/>
        </w:rPr>
      </w:pPr>
      <w:r w:rsidRPr="001B7873">
        <w:rPr>
          <w:rFonts w:ascii="Times New Roman" w:hAnsi="Times New Roman" w:cs="Times New Roman"/>
          <w:i/>
          <w:iCs/>
          <w:sz w:val="24"/>
          <w:szCs w:val="24"/>
        </w:rPr>
        <w:t>Deleted to preserve anonymity</w:t>
      </w:r>
    </w:p>
    <w:p w14:paraId="177CD08C" w14:textId="73F6E85B" w:rsidR="008E43B8" w:rsidRPr="001B7873" w:rsidRDefault="008E43B8"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t xml:space="preserve">Word count: </w:t>
      </w:r>
      <w:r w:rsidR="00CC5317" w:rsidRPr="001B7873">
        <w:rPr>
          <w:rFonts w:ascii="Times New Roman" w:hAnsi="Times New Roman" w:cs="Times New Roman"/>
          <w:b/>
          <w:bCs/>
          <w:sz w:val="24"/>
          <w:szCs w:val="24"/>
        </w:rPr>
        <w:t>9,953</w:t>
      </w:r>
    </w:p>
    <w:p w14:paraId="69CF8906" w14:textId="77777777" w:rsidR="008E43B8" w:rsidRPr="001B7873" w:rsidRDefault="008E43B8" w:rsidP="004F32F3">
      <w:pPr>
        <w:spacing w:after="0" w:line="480" w:lineRule="auto"/>
        <w:rPr>
          <w:rFonts w:ascii="Times New Roman" w:hAnsi="Times New Roman" w:cs="Times New Roman"/>
          <w:b/>
          <w:bCs/>
          <w:sz w:val="24"/>
          <w:szCs w:val="24"/>
        </w:rPr>
        <w:sectPr w:rsidR="008E43B8" w:rsidRPr="001B7873" w:rsidSect="00FA4798">
          <w:footerReference w:type="default" r:id="rId11"/>
          <w:endnotePr>
            <w:numFmt w:val="decimal"/>
          </w:endnotePr>
          <w:pgSz w:w="11906" w:h="16838"/>
          <w:pgMar w:top="1440" w:right="1440" w:bottom="1440" w:left="1440" w:header="709" w:footer="709" w:gutter="0"/>
          <w:cols w:space="708"/>
          <w:docGrid w:linePitch="360"/>
        </w:sectPr>
      </w:pPr>
    </w:p>
    <w:p w14:paraId="76DC129E" w14:textId="59245148" w:rsidR="00344730" w:rsidRPr="001B7873" w:rsidRDefault="00C04407" w:rsidP="004F32F3">
      <w:pPr>
        <w:spacing w:after="0" w:line="480" w:lineRule="auto"/>
        <w:rPr>
          <w:rFonts w:ascii="Times New Roman" w:hAnsi="Times New Roman" w:cs="Times New Roman"/>
          <w:b/>
          <w:bCs/>
          <w:sz w:val="24"/>
          <w:szCs w:val="24"/>
        </w:rPr>
      </w:pPr>
      <w:r w:rsidRPr="001B7873">
        <w:rPr>
          <w:rFonts w:ascii="Times New Roman" w:hAnsi="Times New Roman" w:cs="Times New Roman"/>
          <w:b/>
          <w:bCs/>
          <w:sz w:val="24"/>
          <w:szCs w:val="24"/>
        </w:rPr>
        <w:lastRenderedPageBreak/>
        <w:t>References</w:t>
      </w:r>
    </w:p>
    <w:p w14:paraId="0675FEF7" w14:textId="0322DE45" w:rsidR="00AA1232" w:rsidRPr="001B7873" w:rsidRDefault="00AA1232" w:rsidP="00AA123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Angel, S. and Mundt, A. (2024). Who lives there now? Residualisation of social housing in Austria. </w:t>
      </w:r>
      <w:r w:rsidRPr="001B7873">
        <w:rPr>
          <w:rFonts w:ascii="Times New Roman" w:hAnsi="Times New Roman" w:cs="Times New Roman"/>
          <w:i/>
          <w:iCs/>
          <w:noProof/>
          <w:sz w:val="24"/>
          <w:szCs w:val="24"/>
        </w:rPr>
        <w:t>Journal of Housing and the Built Environment</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39</w:t>
      </w:r>
      <w:r w:rsidRPr="001B7873">
        <w:rPr>
          <w:rFonts w:ascii="Times New Roman" w:hAnsi="Times New Roman" w:cs="Times New Roman"/>
          <w:noProof/>
          <w:sz w:val="24"/>
          <w:szCs w:val="24"/>
        </w:rPr>
        <w:t>:1189–1207.</w:t>
      </w:r>
    </w:p>
    <w:p w14:paraId="5468EE68" w14:textId="6D12CF13" w:rsidR="00954A2A" w:rsidRPr="001B7873" w:rsidRDefault="00954A2A"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Balmer, N. </w:t>
      </w:r>
      <w:r w:rsidRPr="001B7873">
        <w:rPr>
          <w:rFonts w:ascii="Times New Roman" w:hAnsi="Times New Roman" w:cs="Times New Roman"/>
          <w:i/>
          <w:iCs/>
          <w:noProof/>
          <w:sz w:val="24"/>
          <w:szCs w:val="24"/>
        </w:rPr>
        <w:t>et al.</w:t>
      </w:r>
      <w:r w:rsidRPr="001B7873">
        <w:rPr>
          <w:rFonts w:ascii="Times New Roman" w:hAnsi="Times New Roman" w:cs="Times New Roman"/>
          <w:noProof/>
          <w:sz w:val="24"/>
          <w:szCs w:val="24"/>
        </w:rPr>
        <w:t xml:space="preserve"> (2006). Worried Sick: The Experience of Debt Problems and their Relationship with Health, Illness and Disability. </w:t>
      </w:r>
      <w:r w:rsidRPr="001B7873">
        <w:rPr>
          <w:rFonts w:ascii="Times New Roman" w:hAnsi="Times New Roman" w:cs="Times New Roman"/>
          <w:i/>
          <w:iCs/>
          <w:noProof/>
          <w:sz w:val="24"/>
          <w:szCs w:val="24"/>
        </w:rPr>
        <w:t>Social Policy and Society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5</w:t>
      </w:r>
      <w:r w:rsidRPr="001B7873">
        <w:rPr>
          <w:rFonts w:ascii="Times New Roman" w:hAnsi="Times New Roman" w:cs="Times New Roman"/>
          <w:noProof/>
          <w:sz w:val="24"/>
          <w:szCs w:val="24"/>
        </w:rPr>
        <w:t>:39–51.</w:t>
      </w:r>
    </w:p>
    <w:p w14:paraId="3BE9AF52" w14:textId="2A56B7B9" w:rsidR="0060161F" w:rsidRPr="001B7873" w:rsidRDefault="0060161F"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Barrett</w:t>
      </w:r>
      <w:r w:rsidR="00954A2A" w:rsidRPr="001B7873">
        <w:rPr>
          <w:rFonts w:ascii="Times New Roman" w:hAnsi="Times New Roman" w:cs="Times New Roman"/>
          <w:noProof/>
          <w:sz w:val="24"/>
          <w:szCs w:val="24"/>
        </w:rPr>
        <w:t>, T.</w:t>
      </w:r>
      <w:r w:rsidRPr="001B7873">
        <w:rPr>
          <w:rFonts w:ascii="Times New Roman" w:hAnsi="Times New Roman" w:cs="Times New Roman"/>
          <w:noProof/>
          <w:sz w:val="24"/>
          <w:szCs w:val="24"/>
        </w:rPr>
        <w:t xml:space="preserve"> and Taylor,</w:t>
      </w:r>
      <w:r w:rsidR="00954A2A" w:rsidRPr="001B7873">
        <w:rPr>
          <w:rFonts w:ascii="Times New Roman" w:hAnsi="Times New Roman" w:cs="Times New Roman"/>
          <w:noProof/>
          <w:sz w:val="24"/>
          <w:szCs w:val="24"/>
        </w:rPr>
        <w:t xml:space="preserve"> A. (2022)</w:t>
      </w:r>
      <w:r w:rsidR="00AA1232" w:rsidRPr="001B7873">
        <w:rPr>
          <w:rFonts w:ascii="Times New Roman" w:hAnsi="Times New Roman" w:cs="Times New Roman"/>
          <w:noProof/>
          <w:sz w:val="24"/>
          <w:szCs w:val="24"/>
        </w:rPr>
        <w:t>.</w:t>
      </w:r>
      <w:r w:rsidRPr="001B7873">
        <w:rPr>
          <w:rFonts w:ascii="Times New Roman" w:hAnsi="Times New Roman" w:cs="Times New Roman"/>
          <w:noProof/>
          <w:sz w:val="24"/>
          <w:szCs w:val="24"/>
        </w:rPr>
        <w:t xml:space="preserve"> The uncertain future of debt advice. Available at: </w:t>
      </w:r>
      <w:r w:rsidR="00954A2A" w:rsidRPr="001B7873">
        <w:rPr>
          <w:szCs w:val="24"/>
        </w:rPr>
        <w:t>https://www.lag.org.uk/article/212255/the-uncertain-future-of-debt-advice</w:t>
      </w:r>
    </w:p>
    <w:p w14:paraId="44E267D1" w14:textId="493E507B" w:rsidR="0084707D" w:rsidRPr="001B7873" w:rsidRDefault="0084707D" w:rsidP="0084707D">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Bessant, J. (2000). Regulating the unemployed: Australia‘s work-for-the-dole scheme. </w:t>
      </w:r>
      <w:r w:rsidRPr="001B7873">
        <w:rPr>
          <w:rFonts w:ascii="Times New Roman" w:hAnsi="Times New Roman" w:cs="Times New Roman"/>
          <w:i/>
          <w:iCs/>
          <w:noProof/>
          <w:sz w:val="24"/>
          <w:szCs w:val="24"/>
        </w:rPr>
        <w:t>Journal of Australian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24</w:t>
      </w:r>
      <w:r w:rsidRPr="001B7873">
        <w:rPr>
          <w:rFonts w:ascii="Times New Roman" w:hAnsi="Times New Roman" w:cs="Times New Roman"/>
          <w:noProof/>
          <w:sz w:val="24"/>
          <w:szCs w:val="24"/>
        </w:rPr>
        <w:t>:75–84.</w:t>
      </w:r>
    </w:p>
    <w:p w14:paraId="3B6DDBA2" w14:textId="3DA4B592" w:rsidR="0043307C" w:rsidRPr="001B7873" w:rsidRDefault="0043307C" w:rsidP="0043307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Bond, N., Evans, K. and Holkar, M. (2018) Where the Heart Is: Social housing, rent arrears and mental health. Money and Mental Health Policy Institute. [Online]. Available at: </w:t>
      </w:r>
      <w:hyperlink r:id="rId12" w:history="1">
        <w:r w:rsidRPr="001B7873">
          <w:rPr>
            <w:rStyle w:val="Hyperlink"/>
            <w:rFonts w:ascii="Times New Roman" w:hAnsi="Times New Roman" w:cs="Times New Roman"/>
            <w:noProof/>
            <w:sz w:val="24"/>
            <w:szCs w:val="24"/>
          </w:rPr>
          <w:t>https://www.moneyandmentalhealth.org/wp-content/uploads/2018/04/Where-the-heart-is-social-housing-rent-arrears-and-mental-health.pdf</w:t>
        </w:r>
      </w:hyperlink>
      <w:r w:rsidRPr="001B7873">
        <w:rPr>
          <w:rFonts w:ascii="Times New Roman" w:hAnsi="Times New Roman" w:cs="Times New Roman"/>
          <w:noProof/>
          <w:sz w:val="24"/>
          <w:szCs w:val="24"/>
        </w:rPr>
        <w:t xml:space="preserve"> </w:t>
      </w:r>
    </w:p>
    <w:p w14:paraId="534ED84E" w14:textId="615CEC4E"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Brackertz, N. (2014). The Impact of Financial Counselling on Alleviating Financial Stress in Low Income Households: A National Australian Empirical Study. </w:t>
      </w:r>
      <w:r w:rsidRPr="001B7873">
        <w:rPr>
          <w:rFonts w:ascii="Times New Roman" w:hAnsi="Times New Roman" w:cs="Times New Roman"/>
          <w:i/>
          <w:iCs/>
          <w:noProof/>
          <w:sz w:val="24"/>
          <w:szCs w:val="24"/>
        </w:rPr>
        <w:t>Social Policy and Society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13</w:t>
      </w:r>
      <w:r w:rsidRPr="001B7873">
        <w:rPr>
          <w:rFonts w:ascii="Times New Roman" w:hAnsi="Times New Roman" w:cs="Times New Roman"/>
          <w:noProof/>
          <w:sz w:val="24"/>
          <w:szCs w:val="24"/>
        </w:rPr>
        <w:t>:389–407.</w:t>
      </w:r>
    </w:p>
    <w:p w14:paraId="12CD0A7F"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Brickell, K. and Nowicki, M. (2023). </w:t>
      </w:r>
      <w:r w:rsidRPr="001B7873">
        <w:rPr>
          <w:rFonts w:ascii="Times New Roman" w:hAnsi="Times New Roman" w:cs="Times New Roman"/>
          <w:i/>
          <w:iCs/>
          <w:noProof/>
          <w:sz w:val="24"/>
          <w:szCs w:val="24"/>
        </w:rPr>
        <w:t>The Debt Trap. Women’s Stories of Navigating Family Homelessness and Temporary Accommodation in Greater Manchester</w:t>
      </w:r>
      <w:r w:rsidRPr="001B7873">
        <w:rPr>
          <w:rFonts w:ascii="Times New Roman" w:hAnsi="Times New Roman" w:cs="Times New Roman"/>
          <w:noProof/>
          <w:sz w:val="24"/>
          <w:szCs w:val="24"/>
        </w:rPr>
        <w:t>. London.</w:t>
      </w:r>
    </w:p>
    <w:p w14:paraId="5F185BAA"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Briggs, A. (1961) The welfare state in historical perspective. </w:t>
      </w:r>
      <w:r w:rsidRPr="001B7873">
        <w:rPr>
          <w:rFonts w:ascii="Times New Roman" w:hAnsi="Times New Roman" w:cs="Times New Roman"/>
          <w:i/>
          <w:iCs/>
          <w:noProof/>
          <w:sz w:val="24"/>
          <w:szCs w:val="24"/>
        </w:rPr>
        <w:t>European Journal of Sociology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w:t>
      </w:r>
      <w:r w:rsidRPr="001B7873">
        <w:rPr>
          <w:rFonts w:ascii="Times New Roman" w:hAnsi="Times New Roman" w:cs="Times New Roman"/>
          <w:noProof/>
          <w:sz w:val="24"/>
          <w:szCs w:val="24"/>
        </w:rPr>
        <w:t>:221–258.</w:t>
      </w:r>
    </w:p>
    <w:p w14:paraId="44816512"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Clarke, J. (2005) New labour’s citizens: activated, empowered, responsibilized, abandoned? </w:t>
      </w:r>
      <w:r w:rsidRPr="001B7873">
        <w:rPr>
          <w:rFonts w:ascii="Times New Roman" w:hAnsi="Times New Roman" w:cs="Times New Roman"/>
          <w:i/>
          <w:iCs/>
          <w:noProof/>
          <w:sz w:val="24"/>
          <w:szCs w:val="24"/>
        </w:rPr>
        <w:t>Critical Social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25</w:t>
      </w:r>
      <w:r w:rsidRPr="001B7873">
        <w:rPr>
          <w:rFonts w:ascii="Times New Roman" w:hAnsi="Times New Roman" w:cs="Times New Roman"/>
          <w:noProof/>
          <w:sz w:val="24"/>
          <w:szCs w:val="24"/>
        </w:rPr>
        <w:t>:447–463.</w:t>
      </w:r>
    </w:p>
    <w:p w14:paraId="330F34FD"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Clarke, A. and Monk, S. (2011). Residualisation of the social rented sector: Some new evidence. </w:t>
      </w:r>
      <w:r w:rsidRPr="001B7873">
        <w:rPr>
          <w:rFonts w:ascii="Times New Roman" w:hAnsi="Times New Roman" w:cs="Times New Roman"/>
          <w:i/>
          <w:iCs/>
          <w:noProof/>
          <w:sz w:val="24"/>
          <w:szCs w:val="24"/>
        </w:rPr>
        <w:t>International Journal of Housing Markets and Analysis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w:t>
      </w:r>
      <w:r w:rsidRPr="001B7873">
        <w:rPr>
          <w:rFonts w:ascii="Times New Roman" w:hAnsi="Times New Roman" w:cs="Times New Roman"/>
          <w:noProof/>
          <w:sz w:val="24"/>
          <w:szCs w:val="24"/>
        </w:rPr>
        <w:t>:418–437.</w:t>
      </w:r>
    </w:p>
    <w:p w14:paraId="69709264"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Clarke, J. and Newman, J. (2012) The Alchemy of Austerity. </w:t>
      </w:r>
      <w:r w:rsidRPr="001B7873">
        <w:rPr>
          <w:rFonts w:ascii="Times New Roman" w:hAnsi="Times New Roman" w:cs="Times New Roman"/>
          <w:i/>
          <w:iCs/>
          <w:noProof/>
          <w:sz w:val="24"/>
          <w:szCs w:val="24"/>
        </w:rPr>
        <w:t>Critical Social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32</w:t>
      </w:r>
      <w:r w:rsidRPr="001B7873">
        <w:rPr>
          <w:rFonts w:ascii="Times New Roman" w:hAnsi="Times New Roman" w:cs="Times New Roman"/>
          <w:noProof/>
          <w:sz w:val="24"/>
          <w:szCs w:val="24"/>
        </w:rPr>
        <w:t>:299-</w:t>
      </w:r>
      <w:r w:rsidRPr="001B7873">
        <w:rPr>
          <w:rFonts w:ascii="Times New Roman" w:hAnsi="Times New Roman" w:cs="Times New Roman"/>
          <w:noProof/>
          <w:sz w:val="24"/>
          <w:szCs w:val="24"/>
        </w:rPr>
        <w:lastRenderedPageBreak/>
        <w:t>319.</w:t>
      </w:r>
    </w:p>
    <w:p w14:paraId="1EAD0748"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Cowan, D. (2011). </w:t>
      </w:r>
      <w:r w:rsidRPr="001B7873">
        <w:rPr>
          <w:rFonts w:ascii="Times New Roman" w:hAnsi="Times New Roman" w:cs="Times New Roman"/>
          <w:i/>
          <w:iCs/>
          <w:noProof/>
          <w:sz w:val="24"/>
          <w:szCs w:val="24"/>
        </w:rPr>
        <w:t>Housing Law and Policy</w:t>
      </w:r>
      <w:r w:rsidRPr="001B7873">
        <w:rPr>
          <w:rFonts w:ascii="Times New Roman" w:hAnsi="Times New Roman" w:cs="Times New Roman"/>
          <w:noProof/>
          <w:sz w:val="24"/>
          <w:szCs w:val="24"/>
        </w:rPr>
        <w:t>. Cambridge: Cambridge University Press.</w:t>
      </w:r>
    </w:p>
    <w:p w14:paraId="6EFD1FC8"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Cowan, D., Pantazis, C. and Gilroy, R. (2001). Social housing as crime control: An examination of the role of housing management in policing sex offenders. </w:t>
      </w:r>
      <w:r w:rsidRPr="001B7873">
        <w:rPr>
          <w:rFonts w:ascii="Times New Roman" w:hAnsi="Times New Roman" w:cs="Times New Roman"/>
          <w:i/>
          <w:iCs/>
          <w:noProof/>
          <w:sz w:val="24"/>
          <w:szCs w:val="24"/>
        </w:rPr>
        <w:t>Social and Legal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10</w:t>
      </w:r>
      <w:r w:rsidRPr="001B7873">
        <w:rPr>
          <w:rFonts w:ascii="Times New Roman" w:hAnsi="Times New Roman" w:cs="Times New Roman"/>
          <w:noProof/>
          <w:sz w:val="24"/>
          <w:szCs w:val="24"/>
        </w:rPr>
        <w:t>:435–457.</w:t>
      </w:r>
    </w:p>
    <w:p w14:paraId="7FB9388F"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Department for Work and Pensions (2022). Applying for a Discretionary Housing Payment. Available at: https://www.gov.uk/government/publications/claiming-discretionary-housing-payments</w:t>
      </w:r>
    </w:p>
    <w:p w14:paraId="7FBBBE5B"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Department for Work and Pensions (2024) Guidance: Universal Credit and You. Available at: https://www.gov.uk/government/publications/universal-credit-and-you/draft-uc-and-you</w:t>
      </w:r>
    </w:p>
    <w:p w14:paraId="6082A55D"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Department for Work and Pensions (2024a) Alternative Payment Arrangements. Available at: https://www.gov.uk/government/publications/universal-credit-alternative-payment-arrangements/alternative-payment-arrangements</w:t>
      </w:r>
    </w:p>
    <w:p w14:paraId="35F60142" w14:textId="1FA2F7E4"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Department for Work and Pensions (2024</w:t>
      </w:r>
      <w:r w:rsidR="000234B0" w:rsidRPr="001B7873">
        <w:rPr>
          <w:rFonts w:ascii="Times New Roman" w:hAnsi="Times New Roman" w:cs="Times New Roman"/>
          <w:noProof/>
          <w:sz w:val="24"/>
          <w:szCs w:val="24"/>
        </w:rPr>
        <w:t>b</w:t>
      </w:r>
      <w:r w:rsidRPr="001B7873">
        <w:rPr>
          <w:rFonts w:ascii="Times New Roman" w:hAnsi="Times New Roman" w:cs="Times New Roman"/>
          <w:noProof/>
          <w:sz w:val="24"/>
          <w:szCs w:val="24"/>
        </w:rPr>
        <w:t>) Discretionary Housing Payment government contribution for English and Welsh local authorities for financial year ending March 2026. Available at https://www.gov.uk/government/publications/housing-benefit-subsidy-circulars-2024/s92024-discretionary-housing-payment-government-contribution-for-english-and-welsh-local-authorities-for-financial-year-ending-march-2026</w:t>
      </w:r>
    </w:p>
    <w:p w14:paraId="381D9862" w14:textId="77777777" w:rsidR="00474263" w:rsidRPr="001B7873" w:rsidRDefault="00474263" w:rsidP="0047426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Department for Work and Pensions (2025). DWP benefits statistics: August 2025. Available at: </w:t>
      </w:r>
      <w:hyperlink r:id="rId13" w:history="1">
        <w:r w:rsidRPr="001B7873">
          <w:rPr>
            <w:rStyle w:val="Hyperlink"/>
            <w:rFonts w:ascii="Times New Roman" w:hAnsi="Times New Roman" w:cs="Times New Roman"/>
            <w:noProof/>
            <w:sz w:val="24"/>
            <w:szCs w:val="24"/>
          </w:rPr>
          <w:t>https://www.gov.uk/government/statistics/dwp-benefits-statistics-august-2025</w:t>
        </w:r>
      </w:hyperlink>
      <w:r w:rsidRPr="001B7873">
        <w:rPr>
          <w:rFonts w:ascii="Times New Roman" w:hAnsi="Times New Roman" w:cs="Times New Roman"/>
          <w:noProof/>
          <w:sz w:val="24"/>
          <w:szCs w:val="24"/>
        </w:rPr>
        <w:t xml:space="preserve"> </w:t>
      </w:r>
    </w:p>
    <w:p w14:paraId="24DCF492" w14:textId="77777777" w:rsidR="007B6CD5" w:rsidRPr="001B7873" w:rsidRDefault="007B6CD5" w:rsidP="007B6CD5">
      <w:pPr>
        <w:widowControl w:val="0"/>
        <w:autoSpaceDE w:val="0"/>
        <w:autoSpaceDN w:val="0"/>
        <w:adjustRightInd w:val="0"/>
        <w:spacing w:after="0" w:line="480" w:lineRule="auto"/>
        <w:ind w:left="480" w:hanging="480"/>
        <w:rPr>
          <w:rFonts w:ascii="Times New Roman" w:hAnsi="Times New Roman" w:cs="Times New Roman"/>
          <w:bCs/>
          <w:noProof/>
          <w:sz w:val="24"/>
          <w:szCs w:val="24"/>
        </w:rPr>
      </w:pPr>
      <w:r w:rsidRPr="001B7873">
        <w:rPr>
          <w:rFonts w:ascii="Times New Roman" w:hAnsi="Times New Roman" w:cs="Times New Roman"/>
          <w:bCs/>
          <w:noProof/>
          <w:sz w:val="24"/>
          <w:szCs w:val="24"/>
        </w:rPr>
        <w:t>Department for Work and Pensions (2025a). Benefit Cap. Available at: https://www.gov.uk/benefit-cap/benefit-cap-amounts</w:t>
      </w:r>
    </w:p>
    <w:p w14:paraId="72EF05BB" w14:textId="27AE71C4" w:rsidR="0040061C" w:rsidRPr="001B7873" w:rsidRDefault="0040061C" w:rsidP="0040061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Department for Work and Pensions (2025b). Use of Discretionary Housing Payments: </w:t>
      </w:r>
      <w:r w:rsidRPr="001B7873">
        <w:rPr>
          <w:rFonts w:ascii="Times New Roman" w:hAnsi="Times New Roman" w:cs="Times New Roman"/>
          <w:noProof/>
          <w:sz w:val="24"/>
          <w:szCs w:val="24"/>
        </w:rPr>
        <w:lastRenderedPageBreak/>
        <w:t xml:space="preserve">analysis of end-of-year returns from local authorities, data for April 2024 to March 2025. Available at: </w:t>
      </w:r>
      <w:hyperlink r:id="rId14" w:history="1">
        <w:r w:rsidRPr="001B7873">
          <w:rPr>
            <w:rStyle w:val="Hyperlink"/>
            <w:rFonts w:ascii="Times New Roman" w:hAnsi="Times New Roman" w:cs="Times New Roman"/>
            <w:noProof/>
            <w:sz w:val="24"/>
            <w:szCs w:val="24"/>
          </w:rPr>
          <w:t>https://www.gov.uk/government/statistics/use-of-discretionary-housing-payments-financial-year-2024-to-2025/use-of-discretionary-housing-payments-analysis-of-end-of-year-returns-from-local-authorities-data-for-april-2024-to-march-2025</w:t>
        </w:r>
      </w:hyperlink>
      <w:r w:rsidRPr="001B7873">
        <w:rPr>
          <w:rFonts w:ascii="Times New Roman" w:hAnsi="Times New Roman" w:cs="Times New Roman"/>
          <w:noProof/>
          <w:sz w:val="24"/>
          <w:szCs w:val="24"/>
        </w:rPr>
        <w:t xml:space="preserve"> </w:t>
      </w:r>
    </w:p>
    <w:p w14:paraId="399B046A" w14:textId="29A86A3A"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Department for Work and Pensions (2025</w:t>
      </w:r>
      <w:r w:rsidR="0040061C" w:rsidRPr="001B7873">
        <w:rPr>
          <w:rFonts w:ascii="Times New Roman" w:hAnsi="Times New Roman" w:cs="Times New Roman"/>
          <w:noProof/>
          <w:sz w:val="24"/>
          <w:szCs w:val="24"/>
        </w:rPr>
        <w:t>c</w:t>
      </w:r>
      <w:r w:rsidRPr="001B7873">
        <w:rPr>
          <w:rFonts w:ascii="Times New Roman" w:hAnsi="Times New Roman" w:cs="Times New Roman"/>
          <w:noProof/>
          <w:sz w:val="24"/>
          <w:szCs w:val="24"/>
        </w:rPr>
        <w:t xml:space="preserve">) Universal Credit statistics, 29 April 2013 to 9 </w:t>
      </w:r>
      <w:r w:rsidR="0017549B" w:rsidRPr="001B7873">
        <w:rPr>
          <w:rFonts w:ascii="Times New Roman" w:hAnsi="Times New Roman" w:cs="Times New Roman"/>
          <w:noProof/>
          <w:sz w:val="24"/>
          <w:szCs w:val="24"/>
        </w:rPr>
        <w:t xml:space="preserve">October </w:t>
      </w:r>
      <w:r w:rsidRPr="001B7873">
        <w:rPr>
          <w:rFonts w:ascii="Times New Roman" w:hAnsi="Times New Roman" w:cs="Times New Roman"/>
          <w:noProof/>
          <w:sz w:val="24"/>
          <w:szCs w:val="24"/>
        </w:rPr>
        <w:t xml:space="preserve">2025. Available at </w:t>
      </w:r>
      <w:r w:rsidR="0017549B" w:rsidRPr="001B7873">
        <w:rPr>
          <w:rFonts w:ascii="Times New Roman" w:hAnsi="Times New Roman" w:cs="Times New Roman"/>
          <w:noProof/>
          <w:sz w:val="24"/>
          <w:szCs w:val="24"/>
        </w:rPr>
        <w:t>https://www.gov.uk/government/statistics/universal-credit-statistics-29-april-2013-to-9-october-2025/universal-credit-statistics-29-april-2013-to-9-october-2025</w:t>
      </w:r>
    </w:p>
    <w:p w14:paraId="5E1A3AA9"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bCs/>
          <w:noProof/>
          <w:sz w:val="24"/>
          <w:szCs w:val="24"/>
        </w:rPr>
      </w:pPr>
      <w:r w:rsidRPr="001B7873">
        <w:rPr>
          <w:rFonts w:ascii="Times New Roman" w:hAnsi="Times New Roman" w:cs="Times New Roman"/>
          <w:bCs/>
          <w:noProof/>
          <w:sz w:val="24"/>
          <w:szCs w:val="24"/>
        </w:rPr>
        <w:t>Disability Rights UK. (2020) Starter payments needed to give financial support during 5 weeks wait for first Universal Credit payment. Available at: https://www.disabilityrightsuk.org/news/2020/october/starter-payments-needed-give-financial-support-during-5-weeks-wait-first-universal</w:t>
      </w:r>
    </w:p>
    <w:p w14:paraId="2F495D0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Dwyer, P. (1998) Conditional citizens? Welfare rights and responsibilities in the late 1990s. </w:t>
      </w:r>
      <w:r w:rsidRPr="001B7873">
        <w:rPr>
          <w:rFonts w:ascii="Times New Roman" w:hAnsi="Times New Roman" w:cs="Times New Roman"/>
          <w:i/>
          <w:iCs/>
          <w:noProof/>
          <w:sz w:val="24"/>
          <w:szCs w:val="24"/>
        </w:rPr>
        <w:t>Critical Social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18</w:t>
      </w:r>
      <w:r w:rsidRPr="001B7873">
        <w:rPr>
          <w:rFonts w:ascii="Times New Roman" w:hAnsi="Times New Roman" w:cs="Times New Roman"/>
          <w:noProof/>
          <w:sz w:val="24"/>
          <w:szCs w:val="24"/>
        </w:rPr>
        <w:t>:493–517.</w:t>
      </w:r>
    </w:p>
    <w:p w14:paraId="2C83BF00" w14:textId="3106124B"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Dwyer, P. (2004) Agency, “dependency” and welfare: beyond issues of claim and contribution? in Dean, H. ed. </w:t>
      </w:r>
      <w:r w:rsidRPr="001B7873">
        <w:rPr>
          <w:rFonts w:ascii="Times New Roman" w:hAnsi="Times New Roman" w:cs="Times New Roman"/>
          <w:i/>
          <w:iCs/>
          <w:noProof/>
          <w:sz w:val="24"/>
          <w:szCs w:val="24"/>
        </w:rPr>
        <w:t xml:space="preserve">The ethics of welfare: Human rights, dependency and responsibility. </w:t>
      </w:r>
      <w:r w:rsidRPr="001B7873">
        <w:rPr>
          <w:rFonts w:ascii="Times New Roman" w:hAnsi="Times New Roman" w:cs="Times New Roman"/>
          <w:noProof/>
          <w:sz w:val="24"/>
          <w:szCs w:val="24"/>
        </w:rPr>
        <w:t>Bristol:</w:t>
      </w:r>
      <w:r w:rsidRPr="001B7873">
        <w:rPr>
          <w:rFonts w:ascii="Times New Roman" w:hAnsi="Times New Roman" w:cs="Times New Roman"/>
          <w:i/>
          <w:iCs/>
          <w:noProof/>
          <w:sz w:val="24"/>
          <w:szCs w:val="24"/>
        </w:rPr>
        <w:t xml:space="preserve"> </w:t>
      </w:r>
      <w:r w:rsidRPr="001B7873">
        <w:rPr>
          <w:rFonts w:ascii="Times New Roman" w:hAnsi="Times New Roman" w:cs="Times New Roman"/>
          <w:noProof/>
          <w:sz w:val="24"/>
          <w:szCs w:val="24"/>
        </w:rPr>
        <w:t>Policy Press, pp. 134–154.</w:t>
      </w:r>
    </w:p>
    <w:p w14:paraId="55431F77"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England, E. (2022). Compassionate responsibilisation in a neoliberal paternalistic homelessness system: ‘They’re not just numbers to me, I do actually care’. </w:t>
      </w:r>
      <w:r w:rsidRPr="001B7873">
        <w:rPr>
          <w:rFonts w:ascii="Times New Roman" w:hAnsi="Times New Roman" w:cs="Times New Roman"/>
          <w:i/>
          <w:iCs/>
          <w:noProof/>
          <w:sz w:val="24"/>
          <w:szCs w:val="24"/>
        </w:rPr>
        <w:t>The Sociological Review</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71</w:t>
      </w:r>
      <w:r w:rsidRPr="001B7873">
        <w:rPr>
          <w:rFonts w:ascii="Times New Roman" w:hAnsi="Times New Roman" w:cs="Times New Roman"/>
          <w:noProof/>
          <w:sz w:val="24"/>
          <w:szCs w:val="24"/>
        </w:rPr>
        <w:t>:148–164. Available at: https://doi.org/10.1177/00380261221102034.</w:t>
      </w:r>
    </w:p>
    <w:p w14:paraId="0B1B087A"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Financial Conduct Authority (2022). </w:t>
      </w:r>
      <w:r w:rsidRPr="001B7873">
        <w:rPr>
          <w:rFonts w:ascii="Times New Roman" w:hAnsi="Times New Roman" w:cs="Times New Roman"/>
          <w:i/>
          <w:iCs/>
          <w:noProof/>
          <w:sz w:val="24"/>
          <w:szCs w:val="24"/>
        </w:rPr>
        <w:t>Borrowers in Financial Difficulty Following the Coronavirus Pandemic – Key Findings</w:t>
      </w:r>
      <w:r w:rsidRPr="001B7873">
        <w:rPr>
          <w:rFonts w:ascii="Times New Roman" w:hAnsi="Times New Roman" w:cs="Times New Roman"/>
          <w:noProof/>
          <w:sz w:val="24"/>
          <w:szCs w:val="24"/>
        </w:rPr>
        <w:t>. London.</w:t>
      </w:r>
    </w:p>
    <w:p w14:paraId="2720E78B" w14:textId="032B192B"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Fitzpatrick, S. (2005) Explaining Homelessness: a Critical Realist Perspective. </w:t>
      </w:r>
      <w:r w:rsidRPr="001B7873">
        <w:rPr>
          <w:rFonts w:ascii="Times New Roman" w:hAnsi="Times New Roman" w:cs="Times New Roman"/>
          <w:i/>
          <w:iCs/>
          <w:noProof/>
          <w:sz w:val="24"/>
          <w:szCs w:val="24"/>
        </w:rPr>
        <w:t xml:space="preserve">Housing, </w:t>
      </w:r>
      <w:r w:rsidRPr="001B7873">
        <w:rPr>
          <w:rFonts w:ascii="Times New Roman" w:hAnsi="Times New Roman" w:cs="Times New Roman"/>
          <w:i/>
          <w:iCs/>
          <w:noProof/>
          <w:sz w:val="24"/>
          <w:szCs w:val="24"/>
        </w:rPr>
        <w:lastRenderedPageBreak/>
        <w:t>Theory and Society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22</w:t>
      </w:r>
      <w:r w:rsidRPr="001B7873">
        <w:rPr>
          <w:rFonts w:ascii="Times New Roman" w:hAnsi="Times New Roman" w:cs="Times New Roman"/>
          <w:noProof/>
          <w:sz w:val="24"/>
          <w:szCs w:val="24"/>
        </w:rPr>
        <w:t>:1-17.</w:t>
      </w:r>
    </w:p>
    <w:p w14:paraId="345F9451"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Fletcher, D. R. and Flint, J. (2018) Welfare conditionality and social marginality: The folly of the tutelary state? </w:t>
      </w:r>
      <w:r w:rsidRPr="001B7873">
        <w:rPr>
          <w:rFonts w:ascii="Times New Roman" w:hAnsi="Times New Roman" w:cs="Times New Roman"/>
          <w:i/>
          <w:iCs/>
          <w:noProof/>
          <w:sz w:val="24"/>
          <w:szCs w:val="24"/>
        </w:rPr>
        <w:t>Critical Social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38</w:t>
      </w:r>
      <w:r w:rsidRPr="001B7873">
        <w:rPr>
          <w:rFonts w:ascii="Times New Roman" w:hAnsi="Times New Roman" w:cs="Times New Roman"/>
          <w:noProof/>
          <w:sz w:val="24"/>
          <w:szCs w:val="24"/>
        </w:rPr>
        <w:t>:771-791.</w:t>
      </w:r>
    </w:p>
    <w:p w14:paraId="51C9B294"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Flint, J. (2003). Housing and ethopolitics: constructing identities of active consumption and responsible community. </w:t>
      </w:r>
      <w:r w:rsidRPr="001B7873">
        <w:rPr>
          <w:rFonts w:ascii="Times New Roman" w:hAnsi="Times New Roman" w:cs="Times New Roman"/>
          <w:i/>
          <w:iCs/>
          <w:noProof/>
          <w:sz w:val="24"/>
          <w:szCs w:val="24"/>
        </w:rPr>
        <w:t>Economy and Society</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32</w:t>
      </w:r>
      <w:r w:rsidRPr="001B7873">
        <w:rPr>
          <w:rFonts w:ascii="Times New Roman" w:hAnsi="Times New Roman" w:cs="Times New Roman"/>
          <w:noProof/>
          <w:sz w:val="24"/>
          <w:szCs w:val="24"/>
        </w:rPr>
        <w:t>:611–629. Available at: https://doi.org/10.1080/0308514032000107628.</w:t>
      </w:r>
    </w:p>
    <w:p w14:paraId="30EE6FBE" w14:textId="77777777" w:rsidR="00FB0EA7" w:rsidRPr="001B7873" w:rsidRDefault="00FB0EA7" w:rsidP="00FB0EA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Flint, J. (2004). Reconfiguring Agency and Responsibility in the Governance of Social Housing in Scotland. </w:t>
      </w:r>
      <w:r w:rsidRPr="001B7873">
        <w:rPr>
          <w:rFonts w:ascii="Times New Roman" w:hAnsi="Times New Roman" w:cs="Times New Roman"/>
          <w:i/>
          <w:iCs/>
          <w:noProof/>
          <w:sz w:val="24"/>
          <w:szCs w:val="24"/>
        </w:rPr>
        <w:t>Urban Studies</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41</w:t>
      </w:r>
      <w:r w:rsidRPr="001B7873">
        <w:rPr>
          <w:rFonts w:ascii="Times New Roman" w:hAnsi="Times New Roman" w:cs="Times New Roman"/>
          <w:noProof/>
          <w:sz w:val="24"/>
          <w:szCs w:val="24"/>
        </w:rPr>
        <w:t>:151–172. Available at: http://10.0.4.56/0042098032000155722.</w:t>
      </w:r>
    </w:p>
    <w:p w14:paraId="41D4B8B9"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Flint, J. (2006). Maintaining an Arm’s Length? Housing, Community Governance and the Management of ‘Problematic’ Populations.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21</w:t>
      </w:r>
      <w:r w:rsidRPr="001B7873">
        <w:rPr>
          <w:rFonts w:ascii="Times New Roman" w:hAnsi="Times New Roman" w:cs="Times New Roman"/>
          <w:noProof/>
          <w:sz w:val="24"/>
          <w:szCs w:val="24"/>
        </w:rPr>
        <w:t>:171–186. Available at: http://10.0.4.56/02673030500484695.</w:t>
      </w:r>
    </w:p>
    <w:p w14:paraId="02B9BA31"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Forrest, R. (1999). The New Landscape of Precariousness. In: Marsh, P. K. and A. ed. </w:t>
      </w:r>
      <w:r w:rsidRPr="001B7873">
        <w:rPr>
          <w:rFonts w:ascii="Times New Roman" w:hAnsi="Times New Roman" w:cs="Times New Roman"/>
          <w:i/>
          <w:iCs/>
          <w:noProof/>
          <w:sz w:val="24"/>
          <w:szCs w:val="24"/>
        </w:rPr>
        <w:t>Homelessness: Exploring the New Terrain</w:t>
      </w:r>
      <w:r w:rsidRPr="001B7873">
        <w:rPr>
          <w:rFonts w:ascii="Times New Roman" w:hAnsi="Times New Roman" w:cs="Times New Roman"/>
          <w:noProof/>
          <w:sz w:val="24"/>
          <w:szCs w:val="24"/>
        </w:rPr>
        <w:t>. Bristol, pp. 17–36.</w:t>
      </w:r>
    </w:p>
    <w:p w14:paraId="79F6621C" w14:textId="5388F880" w:rsidR="00E20ED9" w:rsidRPr="001B7873" w:rsidRDefault="00E20ED9"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Forrest, R. and Murie, A. (1984) </w:t>
      </w:r>
      <w:r w:rsidRPr="001B7873">
        <w:rPr>
          <w:rFonts w:ascii="Times New Roman" w:hAnsi="Times New Roman" w:cs="Times New Roman"/>
          <w:i/>
          <w:noProof/>
          <w:sz w:val="24"/>
          <w:szCs w:val="24"/>
        </w:rPr>
        <w:t>Right to Buy? Issues of Need, Equity and Polarisation in the Sale of Council Houses</w:t>
      </w:r>
      <w:r w:rsidRPr="001B7873">
        <w:rPr>
          <w:rFonts w:ascii="Times New Roman" w:hAnsi="Times New Roman" w:cs="Times New Roman"/>
          <w:iCs/>
          <w:noProof/>
          <w:sz w:val="24"/>
          <w:szCs w:val="24"/>
        </w:rPr>
        <w:t xml:space="preserve">. </w:t>
      </w:r>
      <w:r w:rsidRPr="001B7873">
        <w:rPr>
          <w:rFonts w:ascii="Times New Roman" w:hAnsi="Times New Roman" w:cs="Times New Roman"/>
          <w:noProof/>
          <w:sz w:val="24"/>
          <w:szCs w:val="24"/>
        </w:rPr>
        <w:t>Bristol:</w:t>
      </w:r>
      <w:r w:rsidRPr="001B7873">
        <w:rPr>
          <w:rFonts w:ascii="Times New Roman" w:hAnsi="Times New Roman" w:cs="Times New Roman"/>
          <w:i/>
          <w:noProof/>
          <w:sz w:val="24"/>
          <w:szCs w:val="24"/>
        </w:rPr>
        <w:t xml:space="preserve"> </w:t>
      </w:r>
      <w:r w:rsidRPr="001B7873">
        <w:rPr>
          <w:rFonts w:ascii="Times New Roman" w:hAnsi="Times New Roman" w:cs="Times New Roman"/>
          <w:noProof/>
          <w:sz w:val="24"/>
          <w:szCs w:val="24"/>
        </w:rPr>
        <w:t>School for Advanced Urban Studies,</w:t>
      </w:r>
    </w:p>
    <w:p w14:paraId="70FE974C"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Giddens, A. (1998) </w:t>
      </w:r>
      <w:r w:rsidRPr="001B7873">
        <w:rPr>
          <w:rFonts w:ascii="Times New Roman" w:hAnsi="Times New Roman" w:cs="Times New Roman"/>
          <w:i/>
          <w:iCs/>
          <w:noProof/>
          <w:sz w:val="24"/>
          <w:szCs w:val="24"/>
        </w:rPr>
        <w:t>The third way: The renewal of social democracy.</w:t>
      </w:r>
      <w:r w:rsidRPr="001B7873">
        <w:rPr>
          <w:rFonts w:ascii="Times New Roman" w:hAnsi="Times New Roman" w:cs="Times New Roman"/>
          <w:noProof/>
          <w:sz w:val="24"/>
          <w:szCs w:val="24"/>
        </w:rPr>
        <w:t xml:space="preserve"> Cambridge: Polity Press. </w:t>
      </w:r>
    </w:p>
    <w:p w14:paraId="71FF209D" w14:textId="4D86E7B4"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Handler, J. F. (2006). Ending Welfare as We Know It: Welfare Reform in the US. In: Henman, P. and Fenger, M. ed. </w:t>
      </w:r>
      <w:r w:rsidRPr="001B7873">
        <w:rPr>
          <w:rFonts w:ascii="Times New Roman" w:hAnsi="Times New Roman" w:cs="Times New Roman"/>
          <w:i/>
          <w:iCs/>
          <w:noProof/>
          <w:sz w:val="24"/>
          <w:szCs w:val="24"/>
        </w:rPr>
        <w:t>Administering Welfare Reform: International Transformations in Welfare Governance</w:t>
      </w:r>
      <w:r w:rsidR="00E20ED9" w:rsidRPr="001B7873">
        <w:rPr>
          <w:rFonts w:ascii="Times New Roman" w:hAnsi="Times New Roman" w:cs="Times New Roman"/>
          <w:i/>
          <w:iCs/>
          <w:noProof/>
          <w:sz w:val="24"/>
          <w:szCs w:val="24"/>
        </w:rPr>
        <w:t>.</w:t>
      </w:r>
      <w:r w:rsidRPr="001B7873">
        <w:rPr>
          <w:rFonts w:ascii="Times New Roman" w:hAnsi="Times New Roman" w:cs="Times New Roman"/>
          <w:noProof/>
          <w:sz w:val="24"/>
          <w:szCs w:val="24"/>
        </w:rPr>
        <w:t xml:space="preserve"> Bristol: Policy Press, pp. 117-136.</w:t>
      </w:r>
    </w:p>
    <w:p w14:paraId="6393175A"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Hardie, I. (2022). Welfare Reform and Housing Insecurity: The Impact of Universal Credit Rollout on Demand for Rent Arrears and Homelessness Advice from Citizens Advice in England. </w:t>
      </w:r>
      <w:r w:rsidRPr="001B7873">
        <w:rPr>
          <w:rFonts w:ascii="Times New Roman" w:hAnsi="Times New Roman" w:cs="Times New Roman"/>
          <w:i/>
          <w:iCs/>
          <w:noProof/>
          <w:sz w:val="24"/>
          <w:szCs w:val="24"/>
        </w:rPr>
        <w:t>Social Policy and Society</w:t>
      </w:r>
      <w:r w:rsidRPr="001B7873">
        <w:rPr>
          <w:rFonts w:ascii="Times New Roman" w:hAnsi="Times New Roman" w:cs="Times New Roman"/>
          <w:noProof/>
          <w:sz w:val="24"/>
          <w:szCs w:val="24"/>
        </w:rPr>
        <w:t>:1–24.</w:t>
      </w:r>
    </w:p>
    <w:p w14:paraId="1CF3BC54"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Hickman, P. </w:t>
      </w:r>
      <w:r w:rsidRPr="001B7873">
        <w:rPr>
          <w:rFonts w:ascii="Times New Roman" w:hAnsi="Times New Roman" w:cs="Times New Roman"/>
          <w:i/>
          <w:iCs/>
          <w:noProof/>
          <w:sz w:val="24"/>
          <w:szCs w:val="24"/>
        </w:rPr>
        <w:t>et al.</w:t>
      </w:r>
      <w:r w:rsidRPr="001B7873">
        <w:rPr>
          <w:rFonts w:ascii="Times New Roman" w:hAnsi="Times New Roman" w:cs="Times New Roman"/>
          <w:noProof/>
          <w:sz w:val="24"/>
          <w:szCs w:val="24"/>
        </w:rPr>
        <w:t xml:space="preserve"> (2017). The impact of the direct payment of housing benefit: evidence </w:t>
      </w:r>
      <w:r w:rsidRPr="001B7873">
        <w:rPr>
          <w:rFonts w:ascii="Times New Roman" w:hAnsi="Times New Roman" w:cs="Times New Roman"/>
          <w:noProof/>
          <w:sz w:val="24"/>
          <w:szCs w:val="24"/>
        </w:rPr>
        <w:lastRenderedPageBreak/>
        <w:t xml:space="preserve">from Great Britain.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32</w:t>
      </w:r>
      <w:r w:rsidRPr="001B7873">
        <w:rPr>
          <w:rFonts w:ascii="Times New Roman" w:hAnsi="Times New Roman" w:cs="Times New Roman"/>
          <w:noProof/>
          <w:sz w:val="24"/>
          <w:szCs w:val="24"/>
        </w:rPr>
        <w:t>:1105–1126. Available at: http://10.0.4.56/02673037.2017.1301401.</w:t>
      </w:r>
    </w:p>
    <w:p w14:paraId="4D8C93D1"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Hickman, P. (2021). Understanding social housing tenants’ rent payment behaviour: evidence from Great Britain.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36</w:t>
      </w:r>
      <w:r w:rsidRPr="001B7873">
        <w:rPr>
          <w:rFonts w:ascii="Times New Roman" w:hAnsi="Times New Roman" w:cs="Times New Roman"/>
          <w:noProof/>
          <w:sz w:val="24"/>
          <w:szCs w:val="24"/>
        </w:rPr>
        <w:t>:235–257.</w:t>
      </w:r>
    </w:p>
    <w:p w14:paraId="4E28CC5A" w14:textId="4C8296BE" w:rsidR="009647AD" w:rsidRPr="001B7873" w:rsidRDefault="009647AD"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HM Treasury. (2023). The Coronavirus Job Retention Scheme final evaluation. Available at: https://www.gov.uk/government/publications/the-coronavirus-job-retention-scheme-final-evaluation/the-coronavirus-job-retention-scheme-final-evaluation</w:t>
      </w:r>
    </w:p>
    <w:p w14:paraId="276FE047" w14:textId="00C78B9F" w:rsidR="00257F37" w:rsidRPr="001B7873" w:rsidRDefault="00257F37" w:rsidP="00257F3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Holding E., Blank L., Crowder M., Ferrari E. and Goyder E. (20200 Exploring the relationship between housing concerns, mental health and wellbeing: a qualitative study of social housing tenants. </w:t>
      </w:r>
      <w:r w:rsidRPr="001B7873">
        <w:rPr>
          <w:rFonts w:ascii="Times New Roman" w:hAnsi="Times New Roman" w:cs="Times New Roman"/>
          <w:i/>
          <w:iCs/>
          <w:noProof/>
          <w:sz w:val="24"/>
          <w:szCs w:val="24"/>
        </w:rPr>
        <w:t>Journal of Public Health</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42</w:t>
      </w:r>
      <w:r w:rsidRPr="001B7873">
        <w:rPr>
          <w:rFonts w:ascii="Times New Roman" w:hAnsi="Times New Roman" w:cs="Times New Roman"/>
          <w:noProof/>
          <w:sz w:val="24"/>
          <w:szCs w:val="24"/>
        </w:rPr>
        <w:t>(Aug 18):231-238.</w:t>
      </w:r>
    </w:p>
    <w:p w14:paraId="250FA6B3" w14:textId="6170DB7B"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Howard, C. (2006). The New Governance of Australian Welfare: Street-level Contingencies. In: Henman, P. and Fenger, M. ed. </w:t>
      </w:r>
      <w:r w:rsidRPr="001B7873">
        <w:rPr>
          <w:rFonts w:ascii="Times New Roman" w:hAnsi="Times New Roman" w:cs="Times New Roman"/>
          <w:i/>
          <w:iCs/>
          <w:noProof/>
          <w:sz w:val="24"/>
          <w:szCs w:val="24"/>
        </w:rPr>
        <w:t>Administering Welfare Reform: International Transformations in Welfare Governance,</w:t>
      </w:r>
      <w:r w:rsidRPr="001B7873">
        <w:rPr>
          <w:rFonts w:ascii="Times New Roman" w:hAnsi="Times New Roman" w:cs="Times New Roman"/>
          <w:noProof/>
          <w:sz w:val="24"/>
          <w:szCs w:val="24"/>
        </w:rPr>
        <w:t xml:space="preserve"> Bristol: Policy Press, </w:t>
      </w:r>
      <w:bookmarkStart w:id="2" w:name="_Hlk199771329"/>
      <w:r w:rsidRPr="001B7873">
        <w:rPr>
          <w:rFonts w:ascii="Times New Roman" w:hAnsi="Times New Roman" w:cs="Times New Roman"/>
          <w:noProof/>
          <w:sz w:val="24"/>
          <w:szCs w:val="24"/>
        </w:rPr>
        <w:t>pp. 137-160</w:t>
      </w:r>
      <w:bookmarkEnd w:id="2"/>
      <w:r w:rsidRPr="001B7873">
        <w:rPr>
          <w:rFonts w:ascii="Times New Roman" w:hAnsi="Times New Roman" w:cs="Times New Roman"/>
          <w:noProof/>
          <w:sz w:val="24"/>
          <w:szCs w:val="24"/>
        </w:rPr>
        <w:t>.</w:t>
      </w:r>
    </w:p>
    <w:p w14:paraId="647AD879"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Hutchison, J. and Holdsworth, J. (2021). What choice? Risk and responsibilisation in cardiovascular health policy. </w:t>
      </w:r>
      <w:r w:rsidRPr="001B7873">
        <w:rPr>
          <w:rFonts w:ascii="Times New Roman" w:hAnsi="Times New Roman" w:cs="Times New Roman"/>
          <w:i/>
          <w:iCs/>
          <w:noProof/>
          <w:sz w:val="24"/>
          <w:szCs w:val="24"/>
        </w:rPr>
        <w:t>Health</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25</w:t>
      </w:r>
      <w:r w:rsidRPr="001B7873">
        <w:rPr>
          <w:rFonts w:ascii="Times New Roman" w:hAnsi="Times New Roman" w:cs="Times New Roman"/>
          <w:noProof/>
          <w:sz w:val="24"/>
          <w:szCs w:val="24"/>
        </w:rPr>
        <w:t>:288–305. Available at: https://dx.doi.org/10.1177/1363459319886106.</w:t>
      </w:r>
    </w:p>
    <w:p w14:paraId="608C2BB4" w14:textId="561457FA" w:rsidR="009647AD" w:rsidRPr="001B7873" w:rsidRDefault="009647AD" w:rsidP="004F32F3">
      <w:pPr>
        <w:widowControl w:val="0"/>
        <w:autoSpaceDE w:val="0"/>
        <w:autoSpaceDN w:val="0"/>
        <w:adjustRightInd w:val="0"/>
        <w:spacing w:after="0" w:line="480" w:lineRule="auto"/>
        <w:ind w:left="480" w:hanging="480"/>
        <w:rPr>
          <w:rFonts w:ascii="Times New Roman" w:hAnsi="Times New Roman" w:cs="Times New Roman"/>
          <w:bCs/>
          <w:noProof/>
          <w:sz w:val="24"/>
          <w:szCs w:val="24"/>
        </w:rPr>
      </w:pPr>
      <w:r w:rsidRPr="001B7873">
        <w:rPr>
          <w:rFonts w:ascii="Times New Roman" w:hAnsi="Times New Roman" w:cs="Times New Roman"/>
          <w:bCs/>
          <w:noProof/>
          <w:sz w:val="24"/>
          <w:szCs w:val="24"/>
        </w:rPr>
        <w:t>Insolvency Service. (2022). Fact sheet: Bounce Back loans. Available at: https://www.gov.uk/government/publications/fact-sheet-bounce-back-loans</w:t>
      </w:r>
    </w:p>
    <w:p w14:paraId="57CF83AE" w14:textId="53DD016A"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bCs/>
          <w:noProof/>
          <w:sz w:val="24"/>
          <w:szCs w:val="24"/>
        </w:rPr>
        <w:t xml:space="preserve">Ireland, P. (2024) </w:t>
      </w:r>
      <w:r w:rsidRPr="001B7873">
        <w:rPr>
          <w:rFonts w:ascii="Times New Roman" w:hAnsi="Times New Roman" w:cs="Times New Roman"/>
          <w:bCs/>
          <w:i/>
          <w:iCs/>
          <w:noProof/>
          <w:sz w:val="24"/>
          <w:szCs w:val="24"/>
        </w:rPr>
        <w:t>Property in Contemporary Capitalism.</w:t>
      </w:r>
      <w:r w:rsidRPr="001B7873">
        <w:rPr>
          <w:rFonts w:ascii="Times New Roman" w:hAnsi="Times New Roman" w:cs="Times New Roman"/>
          <w:bCs/>
          <w:noProof/>
          <w:sz w:val="24"/>
          <w:szCs w:val="24"/>
        </w:rPr>
        <w:t xml:space="preserve"> Bristol: Bristol University Press. </w:t>
      </w:r>
    </w:p>
    <w:p w14:paraId="23B7C4D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Jones, R. (2024) Government agencies and councils ‘more aggressive than banks’ over debt. Available at: https://www.theguardian.com/society/2024/jan/16/government-agencies-and-councils-more-aggressive-than-banks-over-debt?CMP=share_btn_link</w:t>
      </w:r>
    </w:p>
    <w:p w14:paraId="7B31766E" w14:textId="5FD505C1" w:rsidR="00210101" w:rsidRPr="001B7873" w:rsidRDefault="00210101"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Joseph Rowntree Foundation. (2024) UK Poverty 2024. Available at: https://www.jrf.org.uk/uk-poverty-2024-the-essential-guide-to-understanding-poverty-in-the-uk</w:t>
      </w:r>
    </w:p>
    <w:p w14:paraId="5C084992" w14:textId="6BCB8EC8"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lastRenderedPageBreak/>
        <w:t xml:space="preserve">Kemshall, H. (2002). Effective Practice in Probation: An Example of ‘Advanced Liberal’ Responsibilisation? </w:t>
      </w:r>
      <w:r w:rsidRPr="001B7873">
        <w:rPr>
          <w:rFonts w:ascii="Times New Roman" w:hAnsi="Times New Roman" w:cs="Times New Roman"/>
          <w:i/>
          <w:iCs/>
          <w:noProof/>
          <w:sz w:val="24"/>
          <w:szCs w:val="24"/>
        </w:rPr>
        <w:t>The Howard Journal of Criminal Justice</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41</w:t>
      </w:r>
      <w:r w:rsidRPr="001B7873">
        <w:rPr>
          <w:rFonts w:ascii="Times New Roman" w:hAnsi="Times New Roman" w:cs="Times New Roman"/>
          <w:noProof/>
          <w:sz w:val="24"/>
          <w:szCs w:val="24"/>
        </w:rPr>
        <w:t>:41–58.</w:t>
      </w:r>
    </w:p>
    <w:p w14:paraId="44FB4679"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Kleinman, M.P., Christine, C.M.E. and Whitehead, W. (1988). British Housing Since 1979: Has the System Changed?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w:t>
      </w:r>
      <w:r w:rsidRPr="001B7873">
        <w:rPr>
          <w:rFonts w:ascii="Times New Roman" w:hAnsi="Times New Roman" w:cs="Times New Roman"/>
          <w:noProof/>
          <w:sz w:val="24"/>
          <w:szCs w:val="24"/>
        </w:rPr>
        <w:t>:3–19.</w:t>
      </w:r>
    </w:p>
    <w:p w14:paraId="76CB6107"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Lens, V. (2008). Welfare and work sanctions: Examining discretion on the frontlines. </w:t>
      </w:r>
      <w:r w:rsidRPr="001B7873">
        <w:rPr>
          <w:rFonts w:ascii="Times New Roman" w:hAnsi="Times New Roman" w:cs="Times New Roman"/>
          <w:i/>
          <w:iCs/>
          <w:noProof/>
          <w:sz w:val="24"/>
          <w:szCs w:val="24"/>
        </w:rPr>
        <w:t>Social Service Review</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82</w:t>
      </w:r>
      <w:r w:rsidRPr="001B7873">
        <w:rPr>
          <w:rFonts w:ascii="Times New Roman" w:hAnsi="Times New Roman" w:cs="Times New Roman"/>
          <w:noProof/>
          <w:sz w:val="24"/>
          <w:szCs w:val="24"/>
        </w:rPr>
        <w:t>:197–222. Available at: https://www.journals.uchicago.edu/doi/abs/10.1086/589706.</w:t>
      </w:r>
    </w:p>
    <w:p w14:paraId="735637E9" w14:textId="0CA13F40"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Liebenberg, L., Ungar, M. and Ikeda, J. (2015). Neo-Liberalism and Responsibilisation in the Discourse of Social Service Workers. </w:t>
      </w:r>
      <w:r w:rsidRPr="001B7873">
        <w:rPr>
          <w:rFonts w:ascii="Times New Roman" w:hAnsi="Times New Roman" w:cs="Times New Roman"/>
          <w:i/>
          <w:iCs/>
          <w:noProof/>
          <w:sz w:val="24"/>
          <w:szCs w:val="24"/>
        </w:rPr>
        <w:t>The British Journal of Social Work</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45</w:t>
      </w:r>
      <w:r w:rsidRPr="001B7873">
        <w:rPr>
          <w:rFonts w:ascii="Times New Roman" w:hAnsi="Times New Roman" w:cs="Times New Roman"/>
          <w:noProof/>
          <w:sz w:val="24"/>
          <w:szCs w:val="24"/>
        </w:rPr>
        <w:t xml:space="preserve">:1006–1021. Available at: </w:t>
      </w:r>
      <w:hyperlink r:id="rId15" w:history="1">
        <w:r w:rsidR="006D1A88" w:rsidRPr="001B7873">
          <w:rPr>
            <w:rStyle w:val="Hyperlink"/>
            <w:rFonts w:ascii="Times New Roman" w:hAnsi="Times New Roman" w:cs="Times New Roman"/>
            <w:noProof/>
            <w:sz w:val="24"/>
            <w:szCs w:val="24"/>
          </w:rPr>
          <w:t>https://doi.org/10.1093/bjsw/bct172</w:t>
        </w:r>
      </w:hyperlink>
      <w:r w:rsidRPr="001B7873">
        <w:rPr>
          <w:rFonts w:ascii="Times New Roman" w:hAnsi="Times New Roman" w:cs="Times New Roman"/>
          <w:noProof/>
          <w:sz w:val="24"/>
          <w:szCs w:val="24"/>
        </w:rPr>
        <w:t>.</w:t>
      </w:r>
    </w:p>
    <w:p w14:paraId="73029959" w14:textId="4202662D" w:rsidR="002353B4" w:rsidRPr="001B7873" w:rsidRDefault="002353B4" w:rsidP="002353B4">
      <w:pPr>
        <w:widowControl w:val="0"/>
        <w:autoSpaceDE w:val="0"/>
        <w:autoSpaceDN w:val="0"/>
        <w:adjustRightInd w:val="0"/>
        <w:spacing w:after="0" w:line="480" w:lineRule="auto"/>
        <w:ind w:left="480" w:hanging="480"/>
        <w:rPr>
          <w:rFonts w:ascii="Times New Roman" w:hAnsi="Times New Roman" w:cs="Times New Roman"/>
          <w:sz w:val="24"/>
          <w:szCs w:val="24"/>
        </w:rPr>
      </w:pPr>
      <w:proofErr w:type="spellStart"/>
      <w:r w:rsidRPr="001B7873">
        <w:rPr>
          <w:rFonts w:ascii="Times New Roman" w:hAnsi="Times New Roman" w:cs="Times New Roman"/>
          <w:sz w:val="24"/>
          <w:szCs w:val="24"/>
        </w:rPr>
        <w:t>Listerborn</w:t>
      </w:r>
      <w:proofErr w:type="spellEnd"/>
      <w:r w:rsidRPr="001B7873">
        <w:rPr>
          <w:rFonts w:ascii="Times New Roman" w:hAnsi="Times New Roman" w:cs="Times New Roman"/>
          <w:sz w:val="24"/>
          <w:szCs w:val="24"/>
        </w:rPr>
        <w:t xml:space="preserve">, C. (2023). The new housing precariat: experiences of precarious housing in Malmö, Sweden. </w:t>
      </w:r>
      <w:r w:rsidRPr="001B7873">
        <w:rPr>
          <w:rFonts w:ascii="Times New Roman" w:hAnsi="Times New Roman" w:cs="Times New Roman"/>
          <w:i/>
          <w:iCs/>
          <w:sz w:val="24"/>
          <w:szCs w:val="24"/>
        </w:rPr>
        <w:t>Housing Studies</w:t>
      </w:r>
      <w:r w:rsidRPr="001B7873">
        <w:rPr>
          <w:rFonts w:ascii="Times New Roman" w:hAnsi="Times New Roman" w:cs="Times New Roman"/>
          <w:sz w:val="24"/>
          <w:szCs w:val="24"/>
        </w:rPr>
        <w:t xml:space="preserve"> </w:t>
      </w:r>
      <w:r w:rsidRPr="001B7873">
        <w:rPr>
          <w:rFonts w:ascii="Times New Roman" w:hAnsi="Times New Roman" w:cs="Times New Roman"/>
          <w:b/>
          <w:bCs/>
          <w:sz w:val="24"/>
          <w:szCs w:val="24"/>
        </w:rPr>
        <w:t>38</w:t>
      </w:r>
      <w:r w:rsidRPr="001B7873">
        <w:rPr>
          <w:rFonts w:ascii="Times New Roman" w:hAnsi="Times New Roman" w:cs="Times New Roman"/>
          <w:sz w:val="24"/>
          <w:szCs w:val="24"/>
        </w:rPr>
        <w:t>:1304-1322.</w:t>
      </w:r>
    </w:p>
    <w:p w14:paraId="23FC1B6F" w14:textId="7B226ED3" w:rsidR="006D1A88" w:rsidRPr="001B7873" w:rsidRDefault="006D1A88"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proofErr w:type="spellStart"/>
      <w:r w:rsidRPr="001B7873">
        <w:t>Lodemel</w:t>
      </w:r>
      <w:proofErr w:type="spellEnd"/>
      <w:r w:rsidRPr="001B7873">
        <w:rPr>
          <w:rFonts w:ascii="Times New Roman" w:hAnsi="Times New Roman" w:cs="Times New Roman"/>
          <w:noProof/>
          <w:sz w:val="24"/>
          <w:szCs w:val="24"/>
        </w:rPr>
        <w:t xml:space="preserve">, I. and </w:t>
      </w:r>
      <w:r w:rsidRPr="001B7873">
        <w:t xml:space="preserve">Moreira, A. </w:t>
      </w:r>
      <w:r w:rsidRPr="001B7873">
        <w:rPr>
          <w:rFonts w:ascii="Times New Roman" w:hAnsi="Times New Roman" w:cs="Times New Roman"/>
          <w:noProof/>
          <w:sz w:val="24"/>
          <w:szCs w:val="24"/>
        </w:rPr>
        <w:t xml:space="preserve">eds. (2014). </w:t>
      </w:r>
      <w:r w:rsidRPr="001B7873">
        <w:rPr>
          <w:rFonts w:ascii="Times New Roman" w:hAnsi="Times New Roman" w:cs="Times New Roman"/>
          <w:i/>
          <w:iCs/>
          <w:noProof/>
          <w:sz w:val="24"/>
          <w:szCs w:val="24"/>
        </w:rPr>
        <w:t>A</w:t>
      </w:r>
      <w:proofErr w:type="spellStart"/>
      <w:r w:rsidRPr="001B7873">
        <w:rPr>
          <w:i/>
          <w:iCs/>
        </w:rPr>
        <w:t>ctivation</w:t>
      </w:r>
      <w:proofErr w:type="spellEnd"/>
      <w:r w:rsidRPr="001B7873">
        <w:rPr>
          <w:i/>
          <w:iCs/>
        </w:rPr>
        <w:t xml:space="preserve"> or Workfare? Governance and the Neo-Liberal Convergence</w:t>
      </w:r>
      <w:r w:rsidRPr="001B7873">
        <w:rPr>
          <w:rFonts w:ascii="Times New Roman" w:hAnsi="Times New Roman" w:cs="Times New Roman"/>
          <w:i/>
          <w:iCs/>
          <w:noProof/>
          <w:sz w:val="24"/>
          <w:szCs w:val="24"/>
        </w:rPr>
        <w:t xml:space="preserve">. </w:t>
      </w:r>
      <w:r w:rsidRPr="001B7873">
        <w:rPr>
          <w:rFonts w:ascii="Times New Roman" w:hAnsi="Times New Roman" w:cs="Times New Roman"/>
          <w:noProof/>
          <w:sz w:val="24"/>
          <w:szCs w:val="24"/>
        </w:rPr>
        <w:t>New York: Oxford University Press.</w:t>
      </w:r>
    </w:p>
    <w:p w14:paraId="34E54CF2" w14:textId="1703F009" w:rsidR="002353B4" w:rsidRPr="001B7873" w:rsidRDefault="002353B4" w:rsidP="002353B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Már, W. M. and Loftsdóttir, K. (2025). ‘People need housing to live in’: precarity and the rental market during tourism gentrification.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40</w:t>
      </w:r>
      <w:r w:rsidRPr="001B7873">
        <w:rPr>
          <w:rFonts w:ascii="Times New Roman" w:hAnsi="Times New Roman" w:cs="Times New Roman"/>
          <w:noProof/>
          <w:sz w:val="24"/>
          <w:szCs w:val="24"/>
        </w:rPr>
        <w:t>:1157-1178.</w:t>
      </w:r>
    </w:p>
    <w:p w14:paraId="4DABD4EA" w14:textId="68C3A6DD"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Malpass, P. and Murie, A. (1999). </w:t>
      </w:r>
      <w:r w:rsidRPr="001B7873">
        <w:rPr>
          <w:rFonts w:ascii="Times New Roman" w:hAnsi="Times New Roman" w:cs="Times New Roman"/>
          <w:i/>
          <w:iCs/>
          <w:noProof/>
          <w:sz w:val="24"/>
          <w:szCs w:val="24"/>
        </w:rPr>
        <w:t>Housing Policy and Practice</w:t>
      </w:r>
      <w:r w:rsidRPr="001B7873">
        <w:rPr>
          <w:rFonts w:ascii="Times New Roman" w:hAnsi="Times New Roman" w:cs="Times New Roman"/>
          <w:noProof/>
          <w:sz w:val="24"/>
          <w:szCs w:val="24"/>
        </w:rPr>
        <w:t>. 5th ed. Basingstoke: Macmillan.</w:t>
      </w:r>
    </w:p>
    <w:p w14:paraId="5413E4C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Manthorpe, J. (2015). </w:t>
      </w:r>
      <w:r w:rsidRPr="001B7873">
        <w:rPr>
          <w:rFonts w:ascii="Times New Roman" w:hAnsi="Times New Roman" w:cs="Times New Roman"/>
          <w:i/>
          <w:iCs/>
          <w:noProof/>
          <w:sz w:val="24"/>
          <w:szCs w:val="24"/>
        </w:rPr>
        <w:t>Self-Directed Care and Individual Budgets for Older People: Lessons from the UK</w:t>
      </w:r>
      <w:r w:rsidRPr="001B7873">
        <w:rPr>
          <w:rFonts w:ascii="Times New Roman" w:hAnsi="Times New Roman" w:cs="Times New Roman"/>
          <w:noProof/>
          <w:sz w:val="24"/>
          <w:szCs w:val="24"/>
        </w:rPr>
        <w:t>. [Online]. Vol. 21. Second Edi. Elsevier. Available at: http://dx.doi.org/10.1016/B978-0-08-097086-8.28044-6.</w:t>
      </w:r>
    </w:p>
    <w:p w14:paraId="1A3D9DD6"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Marshall,</w:t>
      </w:r>
      <w:r w:rsidRPr="001B7873">
        <w:rPr>
          <w:rFonts w:ascii="Times New Roman" w:hAnsi="Times New Roman" w:cs="Times New Roman"/>
          <w:iCs/>
          <w:noProof/>
          <w:sz w:val="24"/>
          <w:szCs w:val="24"/>
        </w:rPr>
        <w:t xml:space="preserve"> T.H. </w:t>
      </w:r>
      <w:r w:rsidRPr="001B7873">
        <w:rPr>
          <w:rFonts w:ascii="Times New Roman" w:hAnsi="Times New Roman" w:cs="Times New Roman"/>
          <w:noProof/>
          <w:sz w:val="24"/>
          <w:szCs w:val="24"/>
        </w:rPr>
        <w:t xml:space="preserve">(1950) </w:t>
      </w:r>
      <w:r w:rsidRPr="001B7873">
        <w:rPr>
          <w:rFonts w:ascii="Times New Roman" w:hAnsi="Times New Roman" w:cs="Times New Roman"/>
          <w:i/>
          <w:noProof/>
          <w:sz w:val="24"/>
          <w:szCs w:val="24"/>
        </w:rPr>
        <w:t>Citizenship and Social Class</w:t>
      </w:r>
      <w:r w:rsidRPr="001B7873">
        <w:rPr>
          <w:rFonts w:ascii="Times New Roman" w:hAnsi="Times New Roman" w:cs="Times New Roman"/>
          <w:noProof/>
          <w:sz w:val="24"/>
          <w:szCs w:val="24"/>
        </w:rPr>
        <w:t xml:space="preserve">. Cambridge: Cambridge University Press. </w:t>
      </w:r>
    </w:p>
    <w:p w14:paraId="48DCDCE7"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McCarthy, Y. (2014). Dis-Entangling the Mortgage Arrears Crisis: The Role of the Labour Market, Income Volatility and Negative Equity. </w:t>
      </w:r>
      <w:r w:rsidRPr="001B7873">
        <w:rPr>
          <w:rFonts w:ascii="Times New Roman" w:hAnsi="Times New Roman" w:cs="Times New Roman"/>
          <w:i/>
          <w:iCs/>
          <w:noProof/>
          <w:sz w:val="24"/>
          <w:szCs w:val="24"/>
        </w:rPr>
        <w:t>Journal of the Statistical and Social Inquiry Society of Ireland</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43</w:t>
      </w:r>
      <w:r w:rsidRPr="001B7873">
        <w:rPr>
          <w:rFonts w:ascii="Times New Roman" w:hAnsi="Times New Roman" w:cs="Times New Roman"/>
          <w:noProof/>
          <w:sz w:val="24"/>
          <w:szCs w:val="24"/>
        </w:rPr>
        <w:t>:71–90.</w:t>
      </w:r>
    </w:p>
    <w:p w14:paraId="5C1372AB"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lastRenderedPageBreak/>
        <w:t xml:space="preserve">Mead, L. (1992) </w:t>
      </w:r>
      <w:r w:rsidRPr="001B7873">
        <w:rPr>
          <w:rFonts w:ascii="Times New Roman" w:hAnsi="Times New Roman" w:cs="Times New Roman"/>
          <w:i/>
          <w:iCs/>
          <w:noProof/>
          <w:sz w:val="24"/>
          <w:szCs w:val="24"/>
        </w:rPr>
        <w:t>The New Politics of Poverty</w:t>
      </w:r>
      <w:r w:rsidRPr="001B7873">
        <w:rPr>
          <w:rFonts w:ascii="Times New Roman" w:hAnsi="Times New Roman" w:cs="Times New Roman"/>
          <w:noProof/>
          <w:sz w:val="24"/>
          <w:szCs w:val="24"/>
        </w:rPr>
        <w:t>. New York: Basic Books.</w:t>
      </w:r>
    </w:p>
    <w:p w14:paraId="70EB6268" w14:textId="6F15B674" w:rsidR="00DC498A" w:rsidRPr="001B7873" w:rsidRDefault="00DC498A" w:rsidP="00DC498A">
      <w:pPr>
        <w:widowControl w:val="0"/>
        <w:autoSpaceDE w:val="0"/>
        <w:autoSpaceDN w:val="0"/>
        <w:adjustRightInd w:val="0"/>
        <w:spacing w:after="0" w:line="480" w:lineRule="auto"/>
        <w:ind w:left="480" w:hanging="480"/>
        <w:rPr>
          <w:rFonts w:ascii="Times New Roman" w:hAnsi="Times New Roman" w:cs="Times New Roman"/>
          <w:noProof/>
          <w:sz w:val="24"/>
          <w:szCs w:val="24"/>
        </w:rPr>
      </w:pPr>
      <w:bookmarkStart w:id="3" w:name="_Hlk216177063"/>
      <w:r w:rsidRPr="001B7873">
        <w:rPr>
          <w:rFonts w:ascii="Times New Roman" w:hAnsi="Times New Roman" w:cs="Times New Roman"/>
          <w:noProof/>
          <w:sz w:val="24"/>
          <w:szCs w:val="24"/>
        </w:rPr>
        <w:t>Ministry of Housing, Communities &amp; Local Government. (2025)</w:t>
      </w:r>
      <w:bookmarkEnd w:id="3"/>
      <w:r w:rsidRPr="001B7873">
        <w:rPr>
          <w:rFonts w:ascii="Times New Roman" w:hAnsi="Times New Roman" w:cs="Times New Roman"/>
          <w:noProof/>
          <w:sz w:val="24"/>
          <w:szCs w:val="24"/>
        </w:rPr>
        <w:t xml:space="preserve"> English Housing Survey Headline Report 2024-25: demographics and household resilience. Available at:</w:t>
      </w:r>
      <w:r w:rsidRPr="001B7873">
        <w:t xml:space="preserve"> </w:t>
      </w:r>
      <w:hyperlink r:id="rId16" w:history="1">
        <w:r w:rsidRPr="001B7873">
          <w:rPr>
            <w:rStyle w:val="Hyperlink"/>
            <w:rFonts w:ascii="Times New Roman" w:hAnsi="Times New Roman" w:cs="Times New Roman"/>
            <w:noProof/>
            <w:sz w:val="24"/>
            <w:szCs w:val="24"/>
          </w:rPr>
          <w:t>https://assets.publishing.service.gov.uk/media/6930595d4bedc0e762303ffa/2024-25_EHS_Headline_Report.pdf</w:t>
        </w:r>
      </w:hyperlink>
      <w:r w:rsidRPr="001B7873">
        <w:rPr>
          <w:rFonts w:ascii="Times New Roman" w:hAnsi="Times New Roman" w:cs="Times New Roman"/>
          <w:noProof/>
          <w:sz w:val="24"/>
          <w:szCs w:val="24"/>
        </w:rPr>
        <w:t xml:space="preserve"> </w:t>
      </w:r>
    </w:p>
    <w:p w14:paraId="4C62EBC3" w14:textId="3D07AC6F" w:rsidR="00000DD6" w:rsidRPr="001B7873" w:rsidRDefault="00000DD6" w:rsidP="00000DD6">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Ministry of Housing, Communities &amp; Local Government (2025a). English Housing Survey Chapter 2: Housing costs and affordability. Available at: </w:t>
      </w:r>
      <w:hyperlink r:id="rId17" w:history="1">
        <w:r w:rsidR="00CF7484" w:rsidRPr="001B7873">
          <w:rPr>
            <w:rStyle w:val="Hyperlink"/>
            <w:rFonts w:ascii="Times New Roman" w:hAnsi="Times New Roman" w:cs="Times New Roman"/>
            <w:noProof/>
            <w:sz w:val="24"/>
            <w:szCs w:val="24"/>
          </w:rPr>
          <w:t>https://www.gov.uk/government/statistics/chapters-for-english-housing-survey-2024-to-2025-headline-findings-on-demographics-and-household-resilience/chapter-2-housing-costs-and-affordability</w:t>
        </w:r>
      </w:hyperlink>
      <w:r w:rsidR="00CF7484" w:rsidRPr="001B7873">
        <w:rPr>
          <w:rFonts w:ascii="Times New Roman" w:hAnsi="Times New Roman" w:cs="Times New Roman"/>
          <w:noProof/>
          <w:sz w:val="24"/>
          <w:szCs w:val="24"/>
        </w:rPr>
        <w:t xml:space="preserve"> </w:t>
      </w:r>
    </w:p>
    <w:p w14:paraId="7122E169"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Moorhead, R. and Robinson, M. (2006). </w:t>
      </w:r>
      <w:r w:rsidRPr="001B7873">
        <w:rPr>
          <w:rFonts w:ascii="Times New Roman" w:hAnsi="Times New Roman" w:cs="Times New Roman"/>
          <w:i/>
          <w:iCs/>
          <w:noProof/>
          <w:sz w:val="24"/>
          <w:szCs w:val="24"/>
        </w:rPr>
        <w:t>A Trouble Shared - Legal Problems Clusters in Solicitors’ and Advice Agencies</w:t>
      </w:r>
      <w:r w:rsidRPr="001B7873">
        <w:rPr>
          <w:rFonts w:ascii="Times New Roman" w:hAnsi="Times New Roman" w:cs="Times New Roman"/>
          <w:noProof/>
          <w:sz w:val="24"/>
          <w:szCs w:val="24"/>
        </w:rPr>
        <w:t>. [Online]. Available at: https://orca.cardiff.ac.uk/id/eprint/5184/1/Moorhead_et_al_2006_A_Trouble_Shared.pdf</w:t>
      </w:r>
    </w:p>
    <w:p w14:paraId="622E6A6F"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Mounk, Y. (2017) </w:t>
      </w:r>
      <w:r w:rsidRPr="001B7873">
        <w:rPr>
          <w:rFonts w:ascii="Times New Roman" w:hAnsi="Times New Roman" w:cs="Times New Roman"/>
          <w:i/>
          <w:iCs/>
          <w:noProof/>
          <w:sz w:val="24"/>
          <w:szCs w:val="24"/>
        </w:rPr>
        <w:t>The Age of Responsibility: Luck, Choice, and the Welfare State.</w:t>
      </w:r>
      <w:r w:rsidRPr="001B7873">
        <w:rPr>
          <w:rFonts w:ascii="Times New Roman" w:hAnsi="Times New Roman" w:cs="Times New Roman"/>
          <w:noProof/>
          <w:sz w:val="24"/>
          <w:szCs w:val="24"/>
        </w:rPr>
        <w:t xml:space="preserve"> Cambridge, MA: Harvard University Press.</w:t>
      </w:r>
    </w:p>
    <w:p w14:paraId="29B616B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Murie, A. (2016). </w:t>
      </w:r>
      <w:r w:rsidRPr="001B7873">
        <w:rPr>
          <w:rFonts w:ascii="Times New Roman" w:hAnsi="Times New Roman" w:cs="Times New Roman"/>
          <w:i/>
          <w:iCs/>
          <w:noProof/>
          <w:sz w:val="24"/>
          <w:szCs w:val="24"/>
        </w:rPr>
        <w:t>The Right to Buy? Selling off Public and Social Housing</w:t>
      </w:r>
      <w:r w:rsidRPr="001B7873">
        <w:rPr>
          <w:rFonts w:ascii="Times New Roman" w:hAnsi="Times New Roman" w:cs="Times New Roman"/>
          <w:noProof/>
          <w:sz w:val="24"/>
          <w:szCs w:val="24"/>
        </w:rPr>
        <w:t>. [Online]. Policy Press shorts. Bristol, UK: Policy Press. Available at: http://www.dawsonera.com/depp/reader/protected/external/AbstractView/S9781447332084.</w:t>
      </w:r>
    </w:p>
    <w:p w14:paraId="49933883"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Murray, T. and Bond, N. (2023). </w:t>
      </w:r>
      <w:r w:rsidRPr="001B7873">
        <w:rPr>
          <w:rFonts w:ascii="Times New Roman" w:hAnsi="Times New Roman" w:cs="Times New Roman"/>
          <w:i/>
          <w:iCs/>
          <w:noProof/>
          <w:sz w:val="24"/>
          <w:szCs w:val="24"/>
        </w:rPr>
        <w:t>Debts and Despair</w:t>
      </w:r>
      <w:r w:rsidRPr="001B7873">
        <w:rPr>
          <w:rFonts w:ascii="Times New Roman" w:hAnsi="Times New Roman" w:cs="Times New Roman"/>
          <w:noProof/>
          <w:sz w:val="24"/>
          <w:szCs w:val="24"/>
        </w:rPr>
        <w:t>. [Online]. Available at: https://www.moneyandmentalhealth.org/wp-content/uploads/2023/12/Debts-and-despair-report.pdf.</w:t>
      </w:r>
    </w:p>
    <w:p w14:paraId="2FEBC9FD" w14:textId="6A6EFC35"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Nettleton, S. and Burrows, R. (2001). Families Coping with the Experience of Mortgage Repossession in the ‘New Landscape of Precariousness. </w:t>
      </w:r>
      <w:r w:rsidRPr="001B7873">
        <w:rPr>
          <w:rFonts w:ascii="Times New Roman" w:hAnsi="Times New Roman" w:cs="Times New Roman"/>
          <w:i/>
          <w:iCs/>
          <w:noProof/>
          <w:sz w:val="24"/>
          <w:szCs w:val="24"/>
        </w:rPr>
        <w:t>Community, Work &amp; Family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w:t>
      </w:r>
      <w:r w:rsidRPr="001B7873">
        <w:rPr>
          <w:rFonts w:ascii="Times New Roman" w:hAnsi="Times New Roman" w:cs="Times New Roman"/>
          <w:noProof/>
          <w:sz w:val="24"/>
          <w:szCs w:val="24"/>
        </w:rPr>
        <w:t>:253–272.</w:t>
      </w:r>
    </w:p>
    <w:p w14:paraId="03B0C4EF"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lastRenderedPageBreak/>
        <w:t xml:space="preserve">Newman, D., Mant, J. and Gordon, F. (2021). Vulnerability, legal need and technology in England and Wales. </w:t>
      </w:r>
      <w:r w:rsidRPr="001B7873">
        <w:rPr>
          <w:rFonts w:ascii="Times New Roman" w:hAnsi="Times New Roman" w:cs="Times New Roman"/>
          <w:i/>
          <w:iCs/>
          <w:noProof/>
          <w:sz w:val="24"/>
          <w:szCs w:val="24"/>
        </w:rPr>
        <w:t>International Journal of Discrimination and the Law</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21</w:t>
      </w:r>
      <w:r w:rsidRPr="001B7873">
        <w:rPr>
          <w:rFonts w:ascii="Times New Roman" w:hAnsi="Times New Roman" w:cs="Times New Roman"/>
          <w:noProof/>
          <w:sz w:val="24"/>
          <w:szCs w:val="24"/>
        </w:rPr>
        <w:t>:230–253.</w:t>
      </w:r>
    </w:p>
    <w:p w14:paraId="47B35C33" w14:textId="754E6CAE" w:rsidR="00612EDF" w:rsidRPr="001B7873" w:rsidRDefault="00612EDF"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Norris, M. and Murray, K. (2004). National, regional and local patterns in the residualisation of the social rented tenure: The case of Ireland and Dublin. </w:t>
      </w:r>
      <w:r w:rsidRPr="001B7873">
        <w:rPr>
          <w:rFonts w:ascii="Times New Roman" w:hAnsi="Times New Roman" w:cs="Times New Roman"/>
          <w:i/>
          <w:iCs/>
          <w:noProof/>
          <w:sz w:val="24"/>
          <w:szCs w:val="24"/>
        </w:rPr>
        <w:t>Housing Studies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19</w:t>
      </w:r>
      <w:r w:rsidRPr="001B7873">
        <w:rPr>
          <w:rFonts w:ascii="Times New Roman" w:hAnsi="Times New Roman" w:cs="Times New Roman"/>
          <w:noProof/>
          <w:sz w:val="24"/>
          <w:szCs w:val="24"/>
        </w:rPr>
        <w:t>:85–105.</w:t>
      </w:r>
    </w:p>
    <w:p w14:paraId="4F10D333" w14:textId="63A4E35D"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Orton, M. (2008). </w:t>
      </w:r>
      <w:r w:rsidRPr="001B7873">
        <w:rPr>
          <w:rFonts w:ascii="Times New Roman" w:hAnsi="Times New Roman" w:cs="Times New Roman"/>
          <w:i/>
          <w:iCs/>
          <w:noProof/>
          <w:sz w:val="24"/>
          <w:szCs w:val="24"/>
        </w:rPr>
        <w:t>The Long-Term Impact of Debt Advice on Low Income Households</w:t>
      </w:r>
      <w:r w:rsidRPr="001B7873">
        <w:rPr>
          <w:rFonts w:ascii="Times New Roman" w:hAnsi="Times New Roman" w:cs="Times New Roman"/>
          <w:noProof/>
          <w:sz w:val="24"/>
          <w:szCs w:val="24"/>
        </w:rPr>
        <w:t>. [Online]. Available at: https://warwick.ac.uk/fac/soc/ier/researchthemesoverview/researchprojects/debt/wp2year1report.pdf.</w:t>
      </w:r>
    </w:p>
    <w:p w14:paraId="53832D02"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Peeters, R. (2019). Manufacturing Responsibility: The Governmentality of Behavioural Power in Social Policies. </w:t>
      </w:r>
      <w:r w:rsidRPr="001B7873">
        <w:rPr>
          <w:rFonts w:ascii="Times New Roman" w:hAnsi="Times New Roman" w:cs="Times New Roman"/>
          <w:i/>
          <w:iCs/>
          <w:noProof/>
          <w:sz w:val="24"/>
          <w:szCs w:val="24"/>
        </w:rPr>
        <w:t>Social Policy and Society</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18</w:t>
      </w:r>
      <w:r w:rsidRPr="001B7873">
        <w:rPr>
          <w:rFonts w:ascii="Times New Roman" w:hAnsi="Times New Roman" w:cs="Times New Roman"/>
          <w:noProof/>
          <w:sz w:val="24"/>
          <w:szCs w:val="24"/>
        </w:rPr>
        <w:t>:51–65. Available at: https://www.cambridge.org/core/product/08CA658F1AFF68236C063E75FC0D8C49.</w:t>
      </w:r>
    </w:p>
    <w:p w14:paraId="15AB51AC" w14:textId="092EE709" w:rsidR="0084707D" w:rsidRPr="001B7873" w:rsidRDefault="0084707D"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Peeters, R. and Schuilenburg, M. (2016). The birth of mindpolitics: understanding nudging in public health policy. </w:t>
      </w:r>
      <w:r w:rsidRPr="001B7873">
        <w:rPr>
          <w:rFonts w:ascii="Times New Roman" w:hAnsi="Times New Roman" w:cs="Times New Roman"/>
          <w:i/>
          <w:iCs/>
          <w:noProof/>
          <w:sz w:val="24"/>
          <w:szCs w:val="24"/>
        </w:rPr>
        <w:t>Social Theory and Health</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15</w:t>
      </w:r>
      <w:r w:rsidRPr="001B7873">
        <w:rPr>
          <w:rFonts w:ascii="Times New Roman" w:hAnsi="Times New Roman" w:cs="Times New Roman"/>
          <w:noProof/>
          <w:sz w:val="24"/>
          <w:szCs w:val="24"/>
        </w:rPr>
        <w:t>: 138–159.</w:t>
      </w:r>
    </w:p>
    <w:p w14:paraId="3B299BA1" w14:textId="75B145F7" w:rsidR="006C5D39" w:rsidRPr="001B7873" w:rsidRDefault="006C5D39"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Petersen, M. and Tilse, C. (2024). Women’s life course and precarious housing in older age: an Australian qualitative study. Housing Studies </w:t>
      </w:r>
      <w:r w:rsidRPr="001B7873">
        <w:rPr>
          <w:rFonts w:ascii="Times New Roman" w:hAnsi="Times New Roman" w:cs="Times New Roman"/>
          <w:b/>
          <w:bCs/>
          <w:noProof/>
          <w:sz w:val="24"/>
          <w:szCs w:val="24"/>
        </w:rPr>
        <w:t>39</w:t>
      </w:r>
      <w:r w:rsidRPr="001B7873">
        <w:rPr>
          <w:rFonts w:ascii="Times New Roman" w:hAnsi="Times New Roman" w:cs="Times New Roman"/>
          <w:noProof/>
          <w:sz w:val="24"/>
          <w:szCs w:val="24"/>
        </w:rPr>
        <w:t>:3245-3267.</w:t>
      </w:r>
    </w:p>
    <w:p w14:paraId="48E1B94F" w14:textId="0A513DFB" w:rsidR="007114A9" w:rsidRPr="001B7873" w:rsidRDefault="007114A9" w:rsidP="007114A9">
      <w:pPr>
        <w:widowControl w:val="0"/>
        <w:autoSpaceDE w:val="0"/>
        <w:autoSpaceDN w:val="0"/>
        <w:adjustRightInd w:val="0"/>
        <w:spacing w:after="0" w:line="480" w:lineRule="auto"/>
        <w:ind w:left="480" w:hanging="480"/>
        <w:rPr>
          <w:rFonts w:ascii="Times New Roman" w:hAnsi="Times New Roman" w:cs="Times New Roman"/>
          <w:noProof/>
          <w:sz w:val="24"/>
          <w:szCs w:val="24"/>
        </w:rPr>
      </w:pPr>
      <w:bookmarkStart w:id="4" w:name="_Hlk216182517"/>
      <w:r w:rsidRPr="001B7873">
        <w:rPr>
          <w:rFonts w:ascii="Times New Roman" w:hAnsi="Times New Roman" w:cs="Times New Roman"/>
          <w:noProof/>
          <w:sz w:val="24"/>
          <w:szCs w:val="24"/>
        </w:rPr>
        <w:t xml:space="preserve">Phillips </w:t>
      </w:r>
      <w:bookmarkEnd w:id="4"/>
      <w:r w:rsidRPr="001B7873">
        <w:rPr>
          <w:rFonts w:ascii="Times New Roman" w:hAnsi="Times New Roman" w:cs="Times New Roman"/>
          <w:noProof/>
          <w:sz w:val="24"/>
          <w:szCs w:val="24"/>
        </w:rPr>
        <w:t xml:space="preserve">O.R, Mardell D., Stephenson K., Hussain S., Burton D., Bernard B., Stevenson S. and Morling J.R. (2024). Bringing the voice of social housing tenants into shaping the health and care research agenda. </w:t>
      </w:r>
      <w:r w:rsidRPr="001B7873">
        <w:rPr>
          <w:rFonts w:ascii="Times New Roman" w:hAnsi="Times New Roman" w:cs="Times New Roman"/>
          <w:i/>
          <w:iCs/>
          <w:noProof/>
          <w:sz w:val="24"/>
          <w:szCs w:val="24"/>
        </w:rPr>
        <w:t>Res</w:t>
      </w:r>
      <w:r w:rsidR="00522F62" w:rsidRPr="001B7873">
        <w:rPr>
          <w:rFonts w:ascii="Times New Roman" w:hAnsi="Times New Roman" w:cs="Times New Roman"/>
          <w:i/>
          <w:iCs/>
          <w:noProof/>
          <w:sz w:val="24"/>
          <w:szCs w:val="24"/>
        </w:rPr>
        <w:t>earch</w:t>
      </w:r>
      <w:r w:rsidRPr="001B7873">
        <w:rPr>
          <w:rFonts w:ascii="Times New Roman" w:hAnsi="Times New Roman" w:cs="Times New Roman"/>
          <w:i/>
          <w:iCs/>
          <w:noProof/>
          <w:sz w:val="24"/>
          <w:szCs w:val="24"/>
        </w:rPr>
        <w:t xml:space="preserve"> Involv</w:t>
      </w:r>
      <w:r w:rsidR="00522F62" w:rsidRPr="001B7873">
        <w:rPr>
          <w:rFonts w:ascii="Times New Roman" w:hAnsi="Times New Roman" w:cs="Times New Roman"/>
          <w:i/>
          <w:iCs/>
          <w:noProof/>
          <w:sz w:val="24"/>
          <w:szCs w:val="24"/>
        </w:rPr>
        <w:t>ement and</w:t>
      </w:r>
      <w:r w:rsidRPr="001B7873">
        <w:rPr>
          <w:rFonts w:ascii="Times New Roman" w:hAnsi="Times New Roman" w:cs="Times New Roman"/>
          <w:i/>
          <w:iCs/>
          <w:noProof/>
          <w:sz w:val="24"/>
          <w:szCs w:val="24"/>
        </w:rPr>
        <w:t xml:space="preserve"> Engagem</w:t>
      </w:r>
      <w:r w:rsidR="00522F62" w:rsidRPr="001B7873">
        <w:rPr>
          <w:rFonts w:ascii="Times New Roman" w:hAnsi="Times New Roman" w:cs="Times New Roman"/>
          <w:i/>
          <w:iCs/>
          <w:noProof/>
          <w:sz w:val="24"/>
          <w:szCs w:val="24"/>
        </w:rPr>
        <w:t>ent</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10</w:t>
      </w:r>
      <w:r w:rsidR="00522F62" w:rsidRPr="001B7873">
        <w:rPr>
          <w:rFonts w:ascii="Times New Roman" w:hAnsi="Times New Roman" w:cs="Times New Roman"/>
          <w:b/>
          <w:bCs/>
          <w:noProof/>
          <w:sz w:val="24"/>
          <w:szCs w:val="24"/>
        </w:rPr>
        <w:t>(August 8)</w:t>
      </w:r>
      <w:r w:rsidRPr="001B7873">
        <w:rPr>
          <w:rFonts w:ascii="Times New Roman" w:hAnsi="Times New Roman" w:cs="Times New Roman"/>
          <w:noProof/>
          <w:sz w:val="24"/>
          <w:szCs w:val="24"/>
        </w:rPr>
        <w:t>:1-12.</w:t>
      </w:r>
    </w:p>
    <w:p w14:paraId="6A628BA0" w14:textId="52845E7C"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Pleasence, P., Buck, A. and Balmer, N.J. (2007). </w:t>
      </w:r>
      <w:r w:rsidRPr="001B7873">
        <w:rPr>
          <w:rFonts w:ascii="Times New Roman" w:hAnsi="Times New Roman" w:cs="Times New Roman"/>
          <w:i/>
          <w:iCs/>
          <w:noProof/>
          <w:sz w:val="24"/>
          <w:szCs w:val="24"/>
        </w:rPr>
        <w:t>A Helping Hand: The Impact of Debt Advice on People’s Lives</w:t>
      </w:r>
      <w:r w:rsidRPr="001B7873">
        <w:rPr>
          <w:rFonts w:ascii="Times New Roman" w:hAnsi="Times New Roman" w:cs="Times New Roman"/>
          <w:noProof/>
          <w:sz w:val="24"/>
          <w:szCs w:val="24"/>
        </w:rPr>
        <w:t>. London.</w:t>
      </w:r>
    </w:p>
    <w:p w14:paraId="61937A86"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Qian, J. (2020). Urban Citizenship. In: </w:t>
      </w:r>
      <w:r w:rsidRPr="001B7873">
        <w:rPr>
          <w:rFonts w:ascii="Times New Roman" w:hAnsi="Times New Roman" w:cs="Times New Roman"/>
          <w:i/>
          <w:iCs/>
          <w:noProof/>
          <w:sz w:val="24"/>
          <w:szCs w:val="24"/>
        </w:rPr>
        <w:t>International Encyclopedia of Human Geography: Second Edition</w:t>
      </w:r>
      <w:r w:rsidRPr="001B7873">
        <w:rPr>
          <w:rFonts w:ascii="Times New Roman" w:hAnsi="Times New Roman" w:cs="Times New Roman"/>
          <w:noProof/>
          <w:sz w:val="24"/>
          <w:szCs w:val="24"/>
        </w:rPr>
        <w:t>. Elsevier, pp. 33–37.</w:t>
      </w:r>
    </w:p>
    <w:p w14:paraId="71D05B1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Richardson, G. (2023). </w:t>
      </w:r>
      <w:r w:rsidRPr="001B7873">
        <w:rPr>
          <w:rFonts w:ascii="Times New Roman" w:hAnsi="Times New Roman" w:cs="Times New Roman"/>
          <w:i/>
          <w:iCs/>
          <w:noProof/>
          <w:sz w:val="24"/>
          <w:szCs w:val="24"/>
        </w:rPr>
        <w:t>Trapped in Rent: Experiences of StepChange’s Debt Advice Clients Renting in the Private Sector</w:t>
      </w:r>
      <w:r w:rsidRPr="001B7873">
        <w:rPr>
          <w:rFonts w:ascii="Times New Roman" w:hAnsi="Times New Roman" w:cs="Times New Roman"/>
          <w:noProof/>
          <w:sz w:val="24"/>
          <w:szCs w:val="24"/>
        </w:rPr>
        <w:t>.</w:t>
      </w:r>
    </w:p>
    <w:p w14:paraId="61447213"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lastRenderedPageBreak/>
        <w:t xml:space="preserve">Rose, N. (1990). </w:t>
      </w:r>
      <w:r w:rsidRPr="001B7873">
        <w:rPr>
          <w:rFonts w:ascii="Times New Roman" w:hAnsi="Times New Roman" w:cs="Times New Roman"/>
          <w:i/>
          <w:iCs/>
          <w:noProof/>
          <w:sz w:val="24"/>
          <w:szCs w:val="24"/>
        </w:rPr>
        <w:t>Governing the Soul: The Shaping of the Private Self</w:t>
      </w:r>
      <w:r w:rsidRPr="001B7873">
        <w:rPr>
          <w:rFonts w:ascii="Times New Roman" w:hAnsi="Times New Roman" w:cs="Times New Roman"/>
          <w:noProof/>
          <w:sz w:val="24"/>
          <w:szCs w:val="24"/>
        </w:rPr>
        <w:t>. London: Routledge.</w:t>
      </w:r>
    </w:p>
    <w:p w14:paraId="19D93D90"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Rose, N. (2000). Government and Control. </w:t>
      </w:r>
      <w:r w:rsidRPr="001B7873">
        <w:rPr>
          <w:rFonts w:ascii="Times New Roman" w:hAnsi="Times New Roman" w:cs="Times New Roman"/>
          <w:i/>
          <w:iCs/>
          <w:noProof/>
          <w:sz w:val="24"/>
          <w:szCs w:val="24"/>
        </w:rPr>
        <w:t>British Journal of Criminology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40</w:t>
      </w:r>
      <w:r w:rsidRPr="001B7873">
        <w:rPr>
          <w:rFonts w:ascii="Times New Roman" w:hAnsi="Times New Roman" w:cs="Times New Roman"/>
          <w:noProof/>
          <w:sz w:val="24"/>
          <w:szCs w:val="24"/>
        </w:rPr>
        <w:t>:321–339.</w:t>
      </w:r>
    </w:p>
    <w:p w14:paraId="3E1B7E0D"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Rose, N. and Miller, P. (1992). Political Power Beyond the State. </w:t>
      </w:r>
      <w:r w:rsidRPr="001B7873">
        <w:rPr>
          <w:rFonts w:ascii="Times New Roman" w:hAnsi="Times New Roman" w:cs="Times New Roman"/>
          <w:i/>
          <w:iCs/>
          <w:noProof/>
          <w:sz w:val="24"/>
          <w:szCs w:val="24"/>
        </w:rPr>
        <w:t>British Journal of Sociology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43</w:t>
      </w:r>
      <w:r w:rsidRPr="001B7873">
        <w:rPr>
          <w:rFonts w:ascii="Times New Roman" w:hAnsi="Times New Roman" w:cs="Times New Roman"/>
          <w:noProof/>
          <w:sz w:val="24"/>
          <w:szCs w:val="24"/>
        </w:rPr>
        <w:t>:173–205.</w:t>
      </w:r>
    </w:p>
    <w:p w14:paraId="32F77DD0" w14:textId="388E3F49" w:rsidR="003A4EE1" w:rsidRPr="001B7873" w:rsidRDefault="003A4EE1"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Ross, L. N. (2024) What is social structural explanation? A causal account </w:t>
      </w:r>
      <w:r w:rsidRPr="001B7873">
        <w:rPr>
          <w:rFonts w:ascii="Times New Roman" w:hAnsi="Times New Roman" w:cs="Times New Roman"/>
          <w:i/>
          <w:noProof/>
          <w:sz w:val="24"/>
          <w:szCs w:val="24"/>
        </w:rPr>
        <w:t>Nous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58</w:t>
      </w:r>
      <w:r w:rsidRPr="001B7873">
        <w:rPr>
          <w:rFonts w:ascii="Times New Roman" w:hAnsi="Times New Roman" w:cs="Times New Roman"/>
          <w:noProof/>
          <w:sz w:val="24"/>
          <w:szCs w:val="24"/>
        </w:rPr>
        <w:t>:163-179</w:t>
      </w:r>
      <w:r w:rsidR="00412D45" w:rsidRPr="001B7873">
        <w:rPr>
          <w:rFonts w:ascii="Times New Roman" w:hAnsi="Times New Roman" w:cs="Times New Roman"/>
          <w:noProof/>
          <w:sz w:val="24"/>
          <w:szCs w:val="24"/>
        </w:rPr>
        <w:t>.</w:t>
      </w:r>
    </w:p>
    <w:p w14:paraId="3FBF902A" w14:textId="5CF4B603"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de Santos, R. (2015). </w:t>
      </w:r>
      <w:r w:rsidRPr="001B7873">
        <w:rPr>
          <w:rFonts w:ascii="Times New Roman" w:hAnsi="Times New Roman" w:cs="Times New Roman"/>
          <w:i/>
          <w:iCs/>
          <w:noProof/>
          <w:sz w:val="24"/>
          <w:szCs w:val="24"/>
        </w:rPr>
        <w:t>Navigating the New Normal</w:t>
      </w:r>
      <w:r w:rsidRPr="001B7873">
        <w:rPr>
          <w:rFonts w:ascii="Times New Roman" w:hAnsi="Times New Roman" w:cs="Times New Roman"/>
          <w:noProof/>
          <w:sz w:val="24"/>
          <w:szCs w:val="24"/>
        </w:rPr>
        <w:t>.</w:t>
      </w:r>
    </w:p>
    <w:p w14:paraId="64AC76CF" w14:textId="2121044F" w:rsidR="00412D45" w:rsidRPr="001B7873" w:rsidRDefault="00412D45"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Scanlon, K., Whitehead, C. and Fernández Arrigoitia, M. (Eds.). (2014). </w:t>
      </w:r>
      <w:r w:rsidRPr="001B7873">
        <w:rPr>
          <w:rFonts w:ascii="Times New Roman" w:hAnsi="Times New Roman" w:cs="Times New Roman"/>
          <w:i/>
          <w:iCs/>
          <w:noProof/>
          <w:sz w:val="24"/>
          <w:szCs w:val="24"/>
        </w:rPr>
        <w:t>Social housing in Europe</w:t>
      </w:r>
      <w:r w:rsidRPr="001B7873">
        <w:rPr>
          <w:rFonts w:ascii="Times New Roman" w:hAnsi="Times New Roman" w:cs="Times New Roman"/>
          <w:noProof/>
          <w:sz w:val="24"/>
          <w:szCs w:val="24"/>
        </w:rPr>
        <w:t>. Oxford: Wiley Blackwell.</w:t>
      </w:r>
    </w:p>
    <w:p w14:paraId="330A7420" w14:textId="4403E672"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Selbourne, D. (1994) </w:t>
      </w:r>
      <w:r w:rsidRPr="001B7873">
        <w:rPr>
          <w:rFonts w:ascii="Times New Roman" w:hAnsi="Times New Roman" w:cs="Times New Roman"/>
          <w:i/>
          <w:iCs/>
          <w:noProof/>
          <w:sz w:val="24"/>
          <w:szCs w:val="24"/>
        </w:rPr>
        <w:t>The Principle of Duty.</w:t>
      </w:r>
      <w:r w:rsidRPr="001B7873">
        <w:rPr>
          <w:rFonts w:ascii="Times New Roman" w:hAnsi="Times New Roman" w:cs="Times New Roman"/>
          <w:noProof/>
          <w:sz w:val="24"/>
          <w:szCs w:val="24"/>
        </w:rPr>
        <w:t xml:space="preserve"> London: Sinclair Stevenson.</w:t>
      </w:r>
    </w:p>
    <w:p w14:paraId="3315B370"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Shamir, R. (2008) The Age of Responsibilization: On Market-Embedded Morality. </w:t>
      </w:r>
      <w:r w:rsidRPr="001B7873">
        <w:rPr>
          <w:rFonts w:ascii="Times New Roman" w:hAnsi="Times New Roman" w:cs="Times New Roman"/>
          <w:i/>
          <w:iCs/>
          <w:noProof/>
          <w:sz w:val="24"/>
          <w:szCs w:val="24"/>
        </w:rPr>
        <w:t>Economy and Society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37</w:t>
      </w:r>
      <w:r w:rsidRPr="001B7873">
        <w:rPr>
          <w:rFonts w:ascii="Times New Roman" w:hAnsi="Times New Roman" w:cs="Times New Roman"/>
          <w:noProof/>
          <w:sz w:val="24"/>
          <w:szCs w:val="24"/>
        </w:rPr>
        <w:t>:1–19.</w:t>
      </w:r>
    </w:p>
    <w:p w14:paraId="629191EC"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Smith, F. (2024). </w:t>
      </w:r>
      <w:r w:rsidRPr="001B7873">
        <w:rPr>
          <w:rFonts w:ascii="Times New Roman" w:hAnsi="Times New Roman" w:cs="Times New Roman"/>
          <w:i/>
          <w:iCs/>
          <w:noProof/>
          <w:sz w:val="24"/>
          <w:szCs w:val="24"/>
        </w:rPr>
        <w:t>No Place Like Home</w:t>
      </w:r>
      <w:r w:rsidRPr="001B7873">
        <w:rPr>
          <w:rFonts w:ascii="Times New Roman" w:hAnsi="Times New Roman" w:cs="Times New Roman"/>
          <w:noProof/>
          <w:sz w:val="24"/>
          <w:szCs w:val="24"/>
        </w:rPr>
        <w:t>. [Online]. Available at: https://www.moneyandmentalhealth.org/wp-content/uploads/2024/01/No-Place-Like-Home-2024.pdf.</w:t>
      </w:r>
    </w:p>
    <w:p w14:paraId="0597FA75" w14:textId="7955EE1B"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Stonehouse, D., Threlkeld, G. and Farmer, J. (2015). ‘Housing risk’ and the neoliberal discourse of responsibilisation in Victoria. </w:t>
      </w:r>
      <w:r w:rsidRPr="001B7873">
        <w:rPr>
          <w:rFonts w:ascii="Times New Roman" w:hAnsi="Times New Roman" w:cs="Times New Roman"/>
          <w:i/>
          <w:iCs/>
          <w:noProof/>
          <w:sz w:val="24"/>
          <w:szCs w:val="24"/>
        </w:rPr>
        <w:t>Critical Social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35</w:t>
      </w:r>
      <w:r w:rsidRPr="001B7873">
        <w:rPr>
          <w:rFonts w:ascii="Times New Roman" w:hAnsi="Times New Roman" w:cs="Times New Roman"/>
          <w:noProof/>
          <w:sz w:val="24"/>
          <w:szCs w:val="24"/>
        </w:rPr>
        <w:t>:393–413.</w:t>
      </w:r>
    </w:p>
    <w:p w14:paraId="4A1BB550" w14:textId="7A7A6EA5" w:rsidR="00800AD0" w:rsidRPr="001B7873" w:rsidRDefault="00800AD0"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Thaler, R. H. and Sunstein, C. R. (200</w:t>
      </w:r>
      <w:r w:rsidR="007D1403" w:rsidRPr="001B7873">
        <w:rPr>
          <w:rFonts w:ascii="Times New Roman" w:hAnsi="Times New Roman" w:cs="Times New Roman"/>
          <w:noProof/>
          <w:sz w:val="24"/>
          <w:szCs w:val="24"/>
        </w:rPr>
        <w:t>8</w:t>
      </w:r>
      <w:r w:rsidRPr="001B7873">
        <w:rPr>
          <w:rFonts w:ascii="Times New Roman" w:hAnsi="Times New Roman" w:cs="Times New Roman"/>
          <w:noProof/>
          <w:sz w:val="24"/>
          <w:szCs w:val="24"/>
        </w:rPr>
        <w:t>)</w:t>
      </w:r>
      <w:r w:rsidR="007D1403" w:rsidRPr="001B7873">
        <w:rPr>
          <w:rFonts w:ascii="Times New Roman" w:hAnsi="Times New Roman" w:cs="Times New Roman"/>
          <w:noProof/>
          <w:sz w:val="24"/>
          <w:szCs w:val="24"/>
        </w:rPr>
        <w:t>.</w:t>
      </w:r>
      <w:r w:rsidRPr="001B7873">
        <w:rPr>
          <w:rFonts w:ascii="Times New Roman" w:hAnsi="Times New Roman" w:cs="Times New Roman"/>
          <w:noProof/>
          <w:sz w:val="24"/>
          <w:szCs w:val="24"/>
        </w:rPr>
        <w:t xml:space="preserve"> </w:t>
      </w:r>
      <w:r w:rsidRPr="001B7873">
        <w:rPr>
          <w:rFonts w:ascii="Times New Roman" w:hAnsi="Times New Roman" w:cs="Times New Roman"/>
          <w:i/>
          <w:iCs/>
          <w:noProof/>
          <w:sz w:val="24"/>
          <w:szCs w:val="24"/>
        </w:rPr>
        <w:t>Nudge: Improving Decisions About Health, Wealth and Happiness</w:t>
      </w:r>
      <w:r w:rsidRPr="001B7873">
        <w:rPr>
          <w:rFonts w:ascii="Times New Roman" w:hAnsi="Times New Roman" w:cs="Times New Roman"/>
          <w:noProof/>
          <w:sz w:val="24"/>
          <w:szCs w:val="24"/>
        </w:rPr>
        <w:t xml:space="preserve">. </w:t>
      </w:r>
      <w:bookmarkStart w:id="5" w:name="_Hlk205495605"/>
      <w:r w:rsidR="007D1403" w:rsidRPr="001B7873">
        <w:rPr>
          <w:rFonts w:ascii="Times New Roman" w:hAnsi="Times New Roman" w:cs="Times New Roman"/>
          <w:noProof/>
          <w:sz w:val="24"/>
          <w:szCs w:val="24"/>
        </w:rPr>
        <w:t>New Haven: Yale University Press</w:t>
      </w:r>
      <w:bookmarkEnd w:id="5"/>
      <w:r w:rsidR="007D1403" w:rsidRPr="001B7873">
        <w:rPr>
          <w:rFonts w:ascii="Times New Roman" w:hAnsi="Times New Roman" w:cs="Times New Roman"/>
          <w:noProof/>
          <w:sz w:val="24"/>
          <w:szCs w:val="24"/>
        </w:rPr>
        <w:t>.</w:t>
      </w:r>
    </w:p>
    <w:p w14:paraId="32700750"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Turley, C. and White, C. (2007). </w:t>
      </w:r>
      <w:r w:rsidRPr="001B7873">
        <w:rPr>
          <w:rFonts w:ascii="Times New Roman" w:hAnsi="Times New Roman" w:cs="Times New Roman"/>
          <w:i/>
          <w:iCs/>
          <w:noProof/>
          <w:sz w:val="24"/>
          <w:szCs w:val="24"/>
        </w:rPr>
        <w:t>Assessing the Impact of Advice for People with Debt Problems</w:t>
      </w:r>
      <w:r w:rsidRPr="001B7873">
        <w:rPr>
          <w:rFonts w:ascii="Times New Roman" w:hAnsi="Times New Roman" w:cs="Times New Roman"/>
          <w:noProof/>
          <w:sz w:val="24"/>
          <w:szCs w:val="24"/>
        </w:rPr>
        <w:t>. London.</w:t>
      </w:r>
    </w:p>
    <w:p w14:paraId="64EC692E" w14:textId="77777777" w:rsidR="00F663C1" w:rsidRPr="001B7873" w:rsidRDefault="00F663C1" w:rsidP="00F663C1">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van Oorschot, W. (2000) Who should get what and why? On deservingness and the conditionality of solidarity among the public. </w:t>
      </w:r>
      <w:r w:rsidRPr="001B7873">
        <w:rPr>
          <w:rFonts w:ascii="Times New Roman" w:hAnsi="Times New Roman" w:cs="Times New Roman"/>
          <w:i/>
          <w:iCs/>
          <w:noProof/>
          <w:sz w:val="24"/>
          <w:szCs w:val="24"/>
        </w:rPr>
        <w:t>Policy &amp; Politics</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28</w:t>
      </w:r>
      <w:r w:rsidRPr="001B7873">
        <w:rPr>
          <w:rFonts w:ascii="Times New Roman" w:hAnsi="Times New Roman" w:cs="Times New Roman"/>
          <w:noProof/>
          <w:sz w:val="24"/>
          <w:szCs w:val="24"/>
        </w:rPr>
        <w:t>:33–48.</w:t>
      </w:r>
    </w:p>
    <w:p w14:paraId="0ED5535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Vols, M. (2019) European Law and Evictions: Property, Proportionality and Vulnerable People. </w:t>
      </w:r>
      <w:r w:rsidRPr="001B7873">
        <w:rPr>
          <w:rFonts w:ascii="Times New Roman" w:hAnsi="Times New Roman" w:cs="Times New Roman"/>
          <w:i/>
          <w:iCs/>
          <w:noProof/>
          <w:sz w:val="24"/>
          <w:szCs w:val="24"/>
        </w:rPr>
        <w:t>European Review of Private Law</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27</w:t>
      </w:r>
      <w:r w:rsidRPr="001B7873">
        <w:rPr>
          <w:rFonts w:ascii="Times New Roman" w:hAnsi="Times New Roman" w:cs="Times New Roman"/>
          <w:noProof/>
          <w:sz w:val="24"/>
          <w:szCs w:val="24"/>
        </w:rPr>
        <w:t>:719–752.</w:t>
      </w:r>
    </w:p>
    <w:p w14:paraId="28EC05AE"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Wacquant, L.J.D. (2009). </w:t>
      </w:r>
      <w:r w:rsidRPr="001B7873">
        <w:rPr>
          <w:rFonts w:ascii="Times New Roman" w:hAnsi="Times New Roman" w:cs="Times New Roman"/>
          <w:i/>
          <w:iCs/>
          <w:noProof/>
          <w:sz w:val="24"/>
          <w:szCs w:val="24"/>
        </w:rPr>
        <w:t xml:space="preserve">Punishing the Poor: The Neoliberal Government of Social </w:t>
      </w:r>
      <w:r w:rsidRPr="001B7873">
        <w:rPr>
          <w:rFonts w:ascii="Times New Roman" w:hAnsi="Times New Roman" w:cs="Times New Roman"/>
          <w:i/>
          <w:iCs/>
          <w:noProof/>
          <w:sz w:val="24"/>
          <w:szCs w:val="24"/>
        </w:rPr>
        <w:lastRenderedPageBreak/>
        <w:t>Insecurity</w:t>
      </w:r>
      <w:r w:rsidRPr="001B7873">
        <w:rPr>
          <w:rFonts w:ascii="Times New Roman" w:hAnsi="Times New Roman" w:cs="Times New Roman"/>
          <w:noProof/>
          <w:sz w:val="24"/>
          <w:szCs w:val="24"/>
        </w:rPr>
        <w:t>. Durham, NC: Duke University Press.</w:t>
      </w:r>
    </w:p>
    <w:p w14:paraId="01A2B776"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Wacquant L. (2012) The wedding of workfare and prisonfare in the 21st century. </w:t>
      </w:r>
      <w:r w:rsidRPr="001B7873">
        <w:rPr>
          <w:rFonts w:ascii="Times New Roman" w:hAnsi="Times New Roman" w:cs="Times New Roman"/>
          <w:i/>
          <w:iCs/>
          <w:noProof/>
          <w:sz w:val="24"/>
          <w:szCs w:val="24"/>
        </w:rPr>
        <w:t>Journal of Poverty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16</w:t>
      </w:r>
      <w:r w:rsidRPr="001B7873">
        <w:rPr>
          <w:rFonts w:ascii="Times New Roman" w:hAnsi="Times New Roman" w:cs="Times New Roman"/>
          <w:noProof/>
          <w:sz w:val="24"/>
          <w:szCs w:val="24"/>
        </w:rPr>
        <w:t>:236-249.</w:t>
      </w:r>
    </w:p>
    <w:p w14:paraId="4D5081B5" w14:textId="432C3947" w:rsidR="00E234CE" w:rsidRPr="001B7873" w:rsidRDefault="00E234CE" w:rsidP="00E234C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Waldron, R. (2023).  Generation Rent and housing precarity in ‘post crisis’ Ireland. </w:t>
      </w:r>
      <w:r w:rsidRPr="001B7873">
        <w:rPr>
          <w:rFonts w:ascii="Times New Roman" w:hAnsi="Times New Roman" w:cs="Times New Roman"/>
          <w:i/>
          <w:iCs/>
          <w:noProof/>
          <w:sz w:val="24"/>
          <w:szCs w:val="24"/>
        </w:rPr>
        <w:t xml:space="preserve">Housing Studies </w:t>
      </w:r>
      <w:r w:rsidRPr="001B7873">
        <w:rPr>
          <w:rFonts w:ascii="Times New Roman" w:hAnsi="Times New Roman" w:cs="Times New Roman"/>
          <w:b/>
          <w:bCs/>
          <w:noProof/>
          <w:sz w:val="24"/>
          <w:szCs w:val="24"/>
        </w:rPr>
        <w:t>3</w:t>
      </w:r>
      <w:r w:rsidRPr="001B7873">
        <w:rPr>
          <w:rFonts w:ascii="Times New Roman" w:hAnsi="Times New Roman" w:cs="Times New Roman"/>
          <w:noProof/>
          <w:sz w:val="24"/>
          <w:szCs w:val="24"/>
        </w:rPr>
        <w:t>:181-205.</w:t>
      </w:r>
    </w:p>
    <w:p w14:paraId="5A64D5C6" w14:textId="3225FB72"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Whitehouse, L. and Varnava, T. (2024). </w:t>
      </w:r>
      <w:r w:rsidRPr="001B7873">
        <w:rPr>
          <w:rFonts w:ascii="Times New Roman" w:hAnsi="Times New Roman" w:cs="Times New Roman"/>
          <w:i/>
          <w:iCs/>
          <w:noProof/>
          <w:sz w:val="24"/>
          <w:szCs w:val="24"/>
        </w:rPr>
        <w:t>Tackling Housing Debt and Eviction: Enhancing Occupier Engagement Through Improved Communication and Advice.</w:t>
      </w:r>
      <w:r w:rsidRPr="001B7873">
        <w:rPr>
          <w:rFonts w:ascii="Times New Roman" w:hAnsi="Times New Roman" w:cs="Times New Roman"/>
          <w:noProof/>
          <w:sz w:val="24"/>
          <w:szCs w:val="24"/>
        </w:rPr>
        <w:t xml:space="preserve"> [Online]. Available at: https://www.financialfairness.org.uk/en-gb/what-we-publish/all-articles/tackling-housing-debt-and-eviction.</w:t>
      </w:r>
    </w:p>
    <w:p w14:paraId="6969F7B4"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Wilson, I. (2019). Direct payment of Housing Benefit: responsibilisation at what cost to landlords? </w:t>
      </w:r>
      <w:r w:rsidRPr="001B7873">
        <w:rPr>
          <w:rFonts w:ascii="Times New Roman" w:hAnsi="Times New Roman" w:cs="Times New Roman"/>
          <w:i/>
          <w:iCs/>
          <w:noProof/>
          <w:sz w:val="24"/>
          <w:szCs w:val="24"/>
        </w:rPr>
        <w:t>International Journal of Housing Policy</w:t>
      </w:r>
      <w:r w:rsidRPr="001B7873">
        <w:rPr>
          <w:rFonts w:ascii="Times New Roman" w:hAnsi="Times New Roman" w:cs="Times New Roman"/>
          <w:noProof/>
          <w:sz w:val="24"/>
          <w:szCs w:val="24"/>
        </w:rPr>
        <w:t xml:space="preserve"> </w:t>
      </w:r>
      <w:r w:rsidRPr="001B7873">
        <w:rPr>
          <w:rFonts w:ascii="Times New Roman" w:hAnsi="Times New Roman" w:cs="Times New Roman"/>
          <w:b/>
          <w:bCs/>
          <w:noProof/>
          <w:sz w:val="24"/>
          <w:szCs w:val="24"/>
        </w:rPr>
        <w:t>19</w:t>
      </w:r>
      <w:r w:rsidRPr="001B7873">
        <w:rPr>
          <w:rFonts w:ascii="Times New Roman" w:hAnsi="Times New Roman" w:cs="Times New Roman"/>
          <w:noProof/>
          <w:sz w:val="24"/>
          <w:szCs w:val="24"/>
        </w:rPr>
        <w:t>:566–587.</w:t>
      </w:r>
    </w:p>
    <w:p w14:paraId="2150937A" w14:textId="77777777" w:rsidR="0008658C" w:rsidRPr="001B787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bCs/>
          <w:noProof/>
          <w:sz w:val="24"/>
          <w:szCs w:val="24"/>
        </w:rPr>
        <w:t xml:space="preserve">Wrenn, M. V. (2016) Immanent Critique, Enabling Myths, and the Neoliberal Narrative. </w:t>
      </w:r>
      <w:r w:rsidRPr="001B7873">
        <w:rPr>
          <w:rFonts w:ascii="Times New Roman" w:hAnsi="Times New Roman" w:cs="Times New Roman"/>
          <w:bCs/>
          <w:i/>
          <w:iCs/>
          <w:noProof/>
          <w:sz w:val="24"/>
          <w:szCs w:val="24"/>
        </w:rPr>
        <w:t>Review of Radical Political Economics</w:t>
      </w:r>
      <w:r w:rsidRPr="001B7873">
        <w:rPr>
          <w:rFonts w:ascii="Times New Roman" w:hAnsi="Times New Roman" w:cs="Times New Roman"/>
          <w:bCs/>
          <w:noProof/>
          <w:sz w:val="24"/>
          <w:szCs w:val="24"/>
        </w:rPr>
        <w:t xml:space="preserve"> </w:t>
      </w:r>
      <w:r w:rsidRPr="001B7873">
        <w:rPr>
          <w:rFonts w:ascii="Times New Roman" w:hAnsi="Times New Roman" w:cs="Times New Roman"/>
          <w:b/>
          <w:noProof/>
          <w:sz w:val="24"/>
          <w:szCs w:val="24"/>
        </w:rPr>
        <w:t>48</w:t>
      </w:r>
      <w:r w:rsidRPr="001B7873">
        <w:rPr>
          <w:rFonts w:ascii="Times New Roman" w:hAnsi="Times New Roman" w:cs="Times New Roman"/>
          <w:bCs/>
          <w:noProof/>
          <w:sz w:val="24"/>
          <w:szCs w:val="24"/>
        </w:rPr>
        <w:t>:452 –466.</w:t>
      </w:r>
    </w:p>
    <w:p w14:paraId="2B36760E" w14:textId="77777777" w:rsidR="0008658C" w:rsidRPr="004F32F3" w:rsidRDefault="0008658C" w:rsidP="004F32F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1B7873">
        <w:rPr>
          <w:rFonts w:ascii="Times New Roman" w:hAnsi="Times New Roman" w:cs="Times New Roman"/>
          <w:noProof/>
          <w:sz w:val="24"/>
          <w:szCs w:val="24"/>
        </w:rPr>
        <w:t xml:space="preserve">Wright, S. (2016). Conceptualising the active welfare subject: welfare reform in discourse, policy and lived experience. </w:t>
      </w:r>
      <w:r w:rsidRPr="001B7873">
        <w:rPr>
          <w:rFonts w:ascii="Times New Roman" w:hAnsi="Times New Roman" w:cs="Times New Roman"/>
          <w:i/>
          <w:iCs/>
          <w:noProof/>
          <w:sz w:val="24"/>
          <w:szCs w:val="24"/>
        </w:rPr>
        <w:t>Policy &amp; Politics</w:t>
      </w:r>
      <w:r w:rsidRPr="001B7873">
        <w:rPr>
          <w:rFonts w:ascii="Times New Roman" w:hAnsi="Times New Roman" w:cs="Times New Roman"/>
          <w:noProof/>
          <w:sz w:val="24"/>
          <w:szCs w:val="24"/>
        </w:rPr>
        <w:t xml:space="preserve"> [Online] </w:t>
      </w:r>
      <w:r w:rsidRPr="001B7873">
        <w:rPr>
          <w:rFonts w:ascii="Times New Roman" w:hAnsi="Times New Roman" w:cs="Times New Roman"/>
          <w:b/>
          <w:bCs/>
          <w:noProof/>
          <w:sz w:val="24"/>
          <w:szCs w:val="24"/>
        </w:rPr>
        <w:t>44</w:t>
      </w:r>
      <w:r w:rsidRPr="001B7873">
        <w:rPr>
          <w:rFonts w:ascii="Times New Roman" w:hAnsi="Times New Roman" w:cs="Times New Roman"/>
          <w:noProof/>
          <w:sz w:val="24"/>
          <w:szCs w:val="24"/>
        </w:rPr>
        <w:t>:235–252. Available at: https://bristoluniversitypressdigital.com/view/journals/pp/44/2/article-p235.xml.</w:t>
      </w:r>
    </w:p>
    <w:p w14:paraId="751CFDCF" w14:textId="3D3C5DA1" w:rsidR="00797EA6" w:rsidRPr="004F32F3" w:rsidRDefault="00797EA6" w:rsidP="004F32F3">
      <w:pPr>
        <w:spacing w:after="0" w:line="480" w:lineRule="auto"/>
        <w:rPr>
          <w:rFonts w:ascii="Times New Roman" w:hAnsi="Times New Roman" w:cs="Times New Roman"/>
          <w:b/>
          <w:bCs/>
          <w:sz w:val="24"/>
          <w:szCs w:val="24"/>
        </w:rPr>
      </w:pPr>
    </w:p>
    <w:sectPr w:rsidR="00797EA6" w:rsidRPr="004F32F3" w:rsidSect="00FA4798">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4061" w14:textId="77777777" w:rsidR="00095FBE" w:rsidRDefault="00095FBE" w:rsidP="00CA0571">
      <w:pPr>
        <w:spacing w:after="0" w:line="240" w:lineRule="auto"/>
      </w:pPr>
      <w:r>
        <w:separator/>
      </w:r>
    </w:p>
  </w:endnote>
  <w:endnote w:type="continuationSeparator" w:id="0">
    <w:p w14:paraId="6DE5ABAF" w14:textId="77777777" w:rsidR="00095FBE" w:rsidRDefault="00095FBE" w:rsidP="00CA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26605"/>
      <w:docPartObj>
        <w:docPartGallery w:val="Page Numbers (Bottom of Page)"/>
        <w:docPartUnique/>
      </w:docPartObj>
    </w:sdtPr>
    <w:sdtEndPr>
      <w:rPr>
        <w:noProof/>
      </w:rPr>
    </w:sdtEndPr>
    <w:sdtContent>
      <w:p w14:paraId="1E8DEBE4" w14:textId="55934F9E" w:rsidR="00F8722B" w:rsidRDefault="00F872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69FF79" w14:textId="77777777" w:rsidR="00F8722B" w:rsidRDefault="00F87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530B" w14:textId="77777777" w:rsidR="00095FBE" w:rsidRDefault="00095FBE" w:rsidP="00CA0571">
      <w:pPr>
        <w:spacing w:after="0" w:line="240" w:lineRule="auto"/>
      </w:pPr>
      <w:r>
        <w:separator/>
      </w:r>
    </w:p>
  </w:footnote>
  <w:footnote w:type="continuationSeparator" w:id="0">
    <w:p w14:paraId="4AAE642A" w14:textId="77777777" w:rsidR="00095FBE" w:rsidRDefault="00095FBE" w:rsidP="00CA0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F24"/>
    <w:multiLevelType w:val="hybridMultilevel"/>
    <w:tmpl w:val="3B3481D6"/>
    <w:lvl w:ilvl="0" w:tplc="6BECC67E">
      <w:start w:val="1"/>
      <w:numFmt w:val="bullet"/>
      <w:lvlText w:val=""/>
      <w:lvlJc w:val="left"/>
      <w:pPr>
        <w:ind w:left="720" w:hanging="360"/>
      </w:pPr>
      <w:rPr>
        <w:rFonts w:ascii="Wingdings" w:hAnsi="Wingdings"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D5EB6"/>
    <w:multiLevelType w:val="hybridMultilevel"/>
    <w:tmpl w:val="F030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B2029"/>
    <w:multiLevelType w:val="multilevel"/>
    <w:tmpl w:val="0CB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10474"/>
    <w:multiLevelType w:val="multilevel"/>
    <w:tmpl w:val="2CE0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349B5"/>
    <w:multiLevelType w:val="hybridMultilevel"/>
    <w:tmpl w:val="5A38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0A47"/>
    <w:multiLevelType w:val="multilevel"/>
    <w:tmpl w:val="025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530E9A"/>
    <w:multiLevelType w:val="multilevel"/>
    <w:tmpl w:val="A4D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B3A28"/>
    <w:multiLevelType w:val="hybridMultilevel"/>
    <w:tmpl w:val="63786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9240C"/>
    <w:multiLevelType w:val="hybridMultilevel"/>
    <w:tmpl w:val="47029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350179"/>
    <w:multiLevelType w:val="multilevel"/>
    <w:tmpl w:val="5E8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9A0FFE"/>
    <w:multiLevelType w:val="hybridMultilevel"/>
    <w:tmpl w:val="52CC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74CF3"/>
    <w:multiLevelType w:val="hybridMultilevel"/>
    <w:tmpl w:val="A954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26C84"/>
    <w:multiLevelType w:val="multilevel"/>
    <w:tmpl w:val="8BC6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3F4420"/>
    <w:multiLevelType w:val="hybridMultilevel"/>
    <w:tmpl w:val="BB2AB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3231">
    <w:abstractNumId w:val="9"/>
  </w:num>
  <w:num w:numId="2" w16cid:durableId="1715109379">
    <w:abstractNumId w:val="2"/>
  </w:num>
  <w:num w:numId="3" w16cid:durableId="174850978">
    <w:abstractNumId w:val="5"/>
  </w:num>
  <w:num w:numId="4" w16cid:durableId="192574891">
    <w:abstractNumId w:val="3"/>
  </w:num>
  <w:num w:numId="5" w16cid:durableId="706494933">
    <w:abstractNumId w:val="12"/>
  </w:num>
  <w:num w:numId="6" w16cid:durableId="1109936483">
    <w:abstractNumId w:val="6"/>
  </w:num>
  <w:num w:numId="7" w16cid:durableId="1834374611">
    <w:abstractNumId w:val="10"/>
  </w:num>
  <w:num w:numId="8" w16cid:durableId="981497618">
    <w:abstractNumId w:val="4"/>
  </w:num>
  <w:num w:numId="9" w16cid:durableId="1788116233">
    <w:abstractNumId w:val="0"/>
  </w:num>
  <w:num w:numId="10" w16cid:durableId="350449259">
    <w:abstractNumId w:val="13"/>
  </w:num>
  <w:num w:numId="11" w16cid:durableId="524560894">
    <w:abstractNumId w:val="8"/>
  </w:num>
  <w:num w:numId="12" w16cid:durableId="1755740709">
    <w:abstractNumId w:val="7"/>
  </w:num>
  <w:num w:numId="13" w16cid:durableId="14817998">
    <w:abstractNumId w:val="1"/>
  </w:num>
  <w:num w:numId="14" w16cid:durableId="787816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54"/>
    <w:rsid w:val="00000DD6"/>
    <w:rsid w:val="00000F97"/>
    <w:rsid w:val="00001F82"/>
    <w:rsid w:val="00002775"/>
    <w:rsid w:val="00004FA8"/>
    <w:rsid w:val="00005431"/>
    <w:rsid w:val="00006ED6"/>
    <w:rsid w:val="00006F44"/>
    <w:rsid w:val="00007CA1"/>
    <w:rsid w:val="000101C7"/>
    <w:rsid w:val="00012636"/>
    <w:rsid w:val="0001268C"/>
    <w:rsid w:val="00012DAB"/>
    <w:rsid w:val="00014005"/>
    <w:rsid w:val="00015B77"/>
    <w:rsid w:val="0001661E"/>
    <w:rsid w:val="000172E0"/>
    <w:rsid w:val="00017509"/>
    <w:rsid w:val="00020EC4"/>
    <w:rsid w:val="00021B7D"/>
    <w:rsid w:val="0002253D"/>
    <w:rsid w:val="0002301E"/>
    <w:rsid w:val="000234B0"/>
    <w:rsid w:val="00025A24"/>
    <w:rsid w:val="00025B8A"/>
    <w:rsid w:val="0003085B"/>
    <w:rsid w:val="00031042"/>
    <w:rsid w:val="0003221C"/>
    <w:rsid w:val="00032790"/>
    <w:rsid w:val="00032B8A"/>
    <w:rsid w:val="00033513"/>
    <w:rsid w:val="000335EB"/>
    <w:rsid w:val="000343E1"/>
    <w:rsid w:val="00036141"/>
    <w:rsid w:val="000376E2"/>
    <w:rsid w:val="000401FA"/>
    <w:rsid w:val="0004028D"/>
    <w:rsid w:val="00044B87"/>
    <w:rsid w:val="00044F27"/>
    <w:rsid w:val="0004578F"/>
    <w:rsid w:val="00045F92"/>
    <w:rsid w:val="00046163"/>
    <w:rsid w:val="00047597"/>
    <w:rsid w:val="0005113C"/>
    <w:rsid w:val="00057946"/>
    <w:rsid w:val="0006099F"/>
    <w:rsid w:val="0006113B"/>
    <w:rsid w:val="00061667"/>
    <w:rsid w:val="000631E7"/>
    <w:rsid w:val="00064E64"/>
    <w:rsid w:val="00065289"/>
    <w:rsid w:val="000667AB"/>
    <w:rsid w:val="000700B1"/>
    <w:rsid w:val="000713DA"/>
    <w:rsid w:val="00071FE9"/>
    <w:rsid w:val="00072244"/>
    <w:rsid w:val="00074296"/>
    <w:rsid w:val="000753CC"/>
    <w:rsid w:val="0007562B"/>
    <w:rsid w:val="00075B68"/>
    <w:rsid w:val="00075E07"/>
    <w:rsid w:val="00075F0E"/>
    <w:rsid w:val="00076C4F"/>
    <w:rsid w:val="00077187"/>
    <w:rsid w:val="00080455"/>
    <w:rsid w:val="0008093B"/>
    <w:rsid w:val="00081939"/>
    <w:rsid w:val="000823A8"/>
    <w:rsid w:val="00082BD5"/>
    <w:rsid w:val="00082EB2"/>
    <w:rsid w:val="00083F6C"/>
    <w:rsid w:val="000849E5"/>
    <w:rsid w:val="00085B44"/>
    <w:rsid w:val="0008658C"/>
    <w:rsid w:val="000867CE"/>
    <w:rsid w:val="00090B3B"/>
    <w:rsid w:val="00090E22"/>
    <w:rsid w:val="00091739"/>
    <w:rsid w:val="00093E36"/>
    <w:rsid w:val="00094480"/>
    <w:rsid w:val="00095FBE"/>
    <w:rsid w:val="00096DAF"/>
    <w:rsid w:val="000A0528"/>
    <w:rsid w:val="000A05F5"/>
    <w:rsid w:val="000A19A5"/>
    <w:rsid w:val="000A1D92"/>
    <w:rsid w:val="000A2FDE"/>
    <w:rsid w:val="000A450B"/>
    <w:rsid w:val="000A499F"/>
    <w:rsid w:val="000A5745"/>
    <w:rsid w:val="000A57FB"/>
    <w:rsid w:val="000A5F8F"/>
    <w:rsid w:val="000A7176"/>
    <w:rsid w:val="000A7594"/>
    <w:rsid w:val="000A7E7A"/>
    <w:rsid w:val="000B1269"/>
    <w:rsid w:val="000B2162"/>
    <w:rsid w:val="000B260F"/>
    <w:rsid w:val="000B2F9A"/>
    <w:rsid w:val="000B3410"/>
    <w:rsid w:val="000B468C"/>
    <w:rsid w:val="000B4DCB"/>
    <w:rsid w:val="000B526A"/>
    <w:rsid w:val="000B559A"/>
    <w:rsid w:val="000B5F1F"/>
    <w:rsid w:val="000B72AD"/>
    <w:rsid w:val="000B7B0C"/>
    <w:rsid w:val="000B7F3E"/>
    <w:rsid w:val="000C0856"/>
    <w:rsid w:val="000C0A04"/>
    <w:rsid w:val="000C2445"/>
    <w:rsid w:val="000C2DFF"/>
    <w:rsid w:val="000C2EF4"/>
    <w:rsid w:val="000C32E7"/>
    <w:rsid w:val="000C511B"/>
    <w:rsid w:val="000C54F0"/>
    <w:rsid w:val="000C60BE"/>
    <w:rsid w:val="000C7CA1"/>
    <w:rsid w:val="000D0162"/>
    <w:rsid w:val="000D0559"/>
    <w:rsid w:val="000D0E11"/>
    <w:rsid w:val="000D0F8B"/>
    <w:rsid w:val="000D2414"/>
    <w:rsid w:val="000D2A04"/>
    <w:rsid w:val="000D3404"/>
    <w:rsid w:val="000D3529"/>
    <w:rsid w:val="000D3898"/>
    <w:rsid w:val="000D3F6B"/>
    <w:rsid w:val="000D5D5D"/>
    <w:rsid w:val="000D5D69"/>
    <w:rsid w:val="000D6DDE"/>
    <w:rsid w:val="000E189C"/>
    <w:rsid w:val="000E1F46"/>
    <w:rsid w:val="000E25CC"/>
    <w:rsid w:val="000E313A"/>
    <w:rsid w:val="000E401B"/>
    <w:rsid w:val="000E47F4"/>
    <w:rsid w:val="000E5837"/>
    <w:rsid w:val="000E5941"/>
    <w:rsid w:val="000E5DEF"/>
    <w:rsid w:val="000E6540"/>
    <w:rsid w:val="000E69EA"/>
    <w:rsid w:val="000E7004"/>
    <w:rsid w:val="000F3519"/>
    <w:rsid w:val="000F474E"/>
    <w:rsid w:val="000F59F6"/>
    <w:rsid w:val="000F6099"/>
    <w:rsid w:val="000F6534"/>
    <w:rsid w:val="000F7CD7"/>
    <w:rsid w:val="00100B6D"/>
    <w:rsid w:val="00100BD7"/>
    <w:rsid w:val="00100F44"/>
    <w:rsid w:val="001011E5"/>
    <w:rsid w:val="00101ADE"/>
    <w:rsid w:val="00107A27"/>
    <w:rsid w:val="00110379"/>
    <w:rsid w:val="00111CB1"/>
    <w:rsid w:val="00113361"/>
    <w:rsid w:val="0011358E"/>
    <w:rsid w:val="001135A1"/>
    <w:rsid w:val="00113A93"/>
    <w:rsid w:val="00114B39"/>
    <w:rsid w:val="00116DF7"/>
    <w:rsid w:val="0011752E"/>
    <w:rsid w:val="001207EC"/>
    <w:rsid w:val="0012105E"/>
    <w:rsid w:val="00121468"/>
    <w:rsid w:val="00122C40"/>
    <w:rsid w:val="00123BFA"/>
    <w:rsid w:val="0012401D"/>
    <w:rsid w:val="0012547B"/>
    <w:rsid w:val="00125557"/>
    <w:rsid w:val="001273D0"/>
    <w:rsid w:val="00130367"/>
    <w:rsid w:val="0013080B"/>
    <w:rsid w:val="00133225"/>
    <w:rsid w:val="00134B1A"/>
    <w:rsid w:val="00135593"/>
    <w:rsid w:val="00135D23"/>
    <w:rsid w:val="001409D3"/>
    <w:rsid w:val="001426EC"/>
    <w:rsid w:val="0014375A"/>
    <w:rsid w:val="00143833"/>
    <w:rsid w:val="00145C76"/>
    <w:rsid w:val="00146111"/>
    <w:rsid w:val="0014658E"/>
    <w:rsid w:val="00146B0E"/>
    <w:rsid w:val="00146D2A"/>
    <w:rsid w:val="00150457"/>
    <w:rsid w:val="00152A4E"/>
    <w:rsid w:val="00152F79"/>
    <w:rsid w:val="0015308F"/>
    <w:rsid w:val="001542A3"/>
    <w:rsid w:val="00154642"/>
    <w:rsid w:val="00154FC8"/>
    <w:rsid w:val="001550D5"/>
    <w:rsid w:val="00155168"/>
    <w:rsid w:val="001559DE"/>
    <w:rsid w:val="00157C0A"/>
    <w:rsid w:val="00160BF1"/>
    <w:rsid w:val="00160D85"/>
    <w:rsid w:val="00162C0D"/>
    <w:rsid w:val="00163C35"/>
    <w:rsid w:val="001644A2"/>
    <w:rsid w:val="001645B6"/>
    <w:rsid w:val="0016479F"/>
    <w:rsid w:val="00165F09"/>
    <w:rsid w:val="00166174"/>
    <w:rsid w:val="00167162"/>
    <w:rsid w:val="00167231"/>
    <w:rsid w:val="00170450"/>
    <w:rsid w:val="00171741"/>
    <w:rsid w:val="00172E3C"/>
    <w:rsid w:val="00173398"/>
    <w:rsid w:val="00173F17"/>
    <w:rsid w:val="001741CB"/>
    <w:rsid w:val="0017468D"/>
    <w:rsid w:val="0017549B"/>
    <w:rsid w:val="001776CA"/>
    <w:rsid w:val="0018024C"/>
    <w:rsid w:val="001835BE"/>
    <w:rsid w:val="001841EA"/>
    <w:rsid w:val="0018492E"/>
    <w:rsid w:val="001861A1"/>
    <w:rsid w:val="0018634F"/>
    <w:rsid w:val="001874DF"/>
    <w:rsid w:val="00187588"/>
    <w:rsid w:val="00190290"/>
    <w:rsid w:val="0019247F"/>
    <w:rsid w:val="00192A20"/>
    <w:rsid w:val="0019428E"/>
    <w:rsid w:val="001942D5"/>
    <w:rsid w:val="00194CC4"/>
    <w:rsid w:val="00194E82"/>
    <w:rsid w:val="00195A61"/>
    <w:rsid w:val="00195AA3"/>
    <w:rsid w:val="00196945"/>
    <w:rsid w:val="00197E16"/>
    <w:rsid w:val="001A0C79"/>
    <w:rsid w:val="001A1C99"/>
    <w:rsid w:val="001A1F61"/>
    <w:rsid w:val="001A4D87"/>
    <w:rsid w:val="001A6060"/>
    <w:rsid w:val="001A7564"/>
    <w:rsid w:val="001A7974"/>
    <w:rsid w:val="001B10B2"/>
    <w:rsid w:val="001B26E1"/>
    <w:rsid w:val="001B46CD"/>
    <w:rsid w:val="001B495B"/>
    <w:rsid w:val="001B4AFA"/>
    <w:rsid w:val="001B54BE"/>
    <w:rsid w:val="001B7873"/>
    <w:rsid w:val="001C031B"/>
    <w:rsid w:val="001C25CD"/>
    <w:rsid w:val="001C2CAD"/>
    <w:rsid w:val="001C4C93"/>
    <w:rsid w:val="001C5072"/>
    <w:rsid w:val="001C5704"/>
    <w:rsid w:val="001C764A"/>
    <w:rsid w:val="001C7D9E"/>
    <w:rsid w:val="001D086F"/>
    <w:rsid w:val="001D118F"/>
    <w:rsid w:val="001D14CE"/>
    <w:rsid w:val="001D1534"/>
    <w:rsid w:val="001D1B4C"/>
    <w:rsid w:val="001D2F72"/>
    <w:rsid w:val="001D63CC"/>
    <w:rsid w:val="001D7203"/>
    <w:rsid w:val="001D73DE"/>
    <w:rsid w:val="001D7DA2"/>
    <w:rsid w:val="001E0027"/>
    <w:rsid w:val="001E2E7E"/>
    <w:rsid w:val="001E2EEF"/>
    <w:rsid w:val="001E32C2"/>
    <w:rsid w:val="001E39E2"/>
    <w:rsid w:val="001E3ACB"/>
    <w:rsid w:val="001E3DDA"/>
    <w:rsid w:val="001E4556"/>
    <w:rsid w:val="001E7549"/>
    <w:rsid w:val="001E7869"/>
    <w:rsid w:val="001F020F"/>
    <w:rsid w:val="001F1FAD"/>
    <w:rsid w:val="001F2040"/>
    <w:rsid w:val="001F47CC"/>
    <w:rsid w:val="001F48A3"/>
    <w:rsid w:val="001F66FF"/>
    <w:rsid w:val="001F6816"/>
    <w:rsid w:val="001F7A54"/>
    <w:rsid w:val="00200F80"/>
    <w:rsid w:val="002012FC"/>
    <w:rsid w:val="002012FE"/>
    <w:rsid w:val="0020284C"/>
    <w:rsid w:val="002030B8"/>
    <w:rsid w:val="00203F19"/>
    <w:rsid w:val="00205845"/>
    <w:rsid w:val="00205AD2"/>
    <w:rsid w:val="00205BA2"/>
    <w:rsid w:val="00205D43"/>
    <w:rsid w:val="002069CD"/>
    <w:rsid w:val="00210101"/>
    <w:rsid w:val="002101D3"/>
    <w:rsid w:val="00211289"/>
    <w:rsid w:val="00213E0D"/>
    <w:rsid w:val="00213ECB"/>
    <w:rsid w:val="00215E8B"/>
    <w:rsid w:val="00217BD0"/>
    <w:rsid w:val="002224E6"/>
    <w:rsid w:val="00225080"/>
    <w:rsid w:val="00225109"/>
    <w:rsid w:val="00225888"/>
    <w:rsid w:val="00227738"/>
    <w:rsid w:val="0023060B"/>
    <w:rsid w:val="00230D29"/>
    <w:rsid w:val="00230F42"/>
    <w:rsid w:val="0023145B"/>
    <w:rsid w:val="00234B2F"/>
    <w:rsid w:val="00234D02"/>
    <w:rsid w:val="00234E31"/>
    <w:rsid w:val="002352F8"/>
    <w:rsid w:val="002353B4"/>
    <w:rsid w:val="00235FC1"/>
    <w:rsid w:val="0023712D"/>
    <w:rsid w:val="002405F3"/>
    <w:rsid w:val="00241041"/>
    <w:rsid w:val="002410D6"/>
    <w:rsid w:val="00241706"/>
    <w:rsid w:val="0024319F"/>
    <w:rsid w:val="00243AA8"/>
    <w:rsid w:val="00243F8D"/>
    <w:rsid w:val="0024678D"/>
    <w:rsid w:val="00250E24"/>
    <w:rsid w:val="00252510"/>
    <w:rsid w:val="002536DF"/>
    <w:rsid w:val="002543A3"/>
    <w:rsid w:val="00254409"/>
    <w:rsid w:val="00256644"/>
    <w:rsid w:val="00256B4E"/>
    <w:rsid w:val="00257553"/>
    <w:rsid w:val="00257F37"/>
    <w:rsid w:val="00260D44"/>
    <w:rsid w:val="00261178"/>
    <w:rsid w:val="00263956"/>
    <w:rsid w:val="00264602"/>
    <w:rsid w:val="0026482D"/>
    <w:rsid w:val="00265D86"/>
    <w:rsid w:val="00266353"/>
    <w:rsid w:val="00266909"/>
    <w:rsid w:val="00267268"/>
    <w:rsid w:val="00267681"/>
    <w:rsid w:val="00267D67"/>
    <w:rsid w:val="00267F03"/>
    <w:rsid w:val="00270E91"/>
    <w:rsid w:val="002721B0"/>
    <w:rsid w:val="00272CA3"/>
    <w:rsid w:val="00272F02"/>
    <w:rsid w:val="00272FEC"/>
    <w:rsid w:val="00273325"/>
    <w:rsid w:val="002735AD"/>
    <w:rsid w:val="002742C5"/>
    <w:rsid w:val="002777F3"/>
    <w:rsid w:val="002807F6"/>
    <w:rsid w:val="00280BD9"/>
    <w:rsid w:val="002814DF"/>
    <w:rsid w:val="0028192E"/>
    <w:rsid w:val="00282DAF"/>
    <w:rsid w:val="00283ABF"/>
    <w:rsid w:val="0028750A"/>
    <w:rsid w:val="002875AA"/>
    <w:rsid w:val="00287981"/>
    <w:rsid w:val="00287FAD"/>
    <w:rsid w:val="00290FE3"/>
    <w:rsid w:val="0029279F"/>
    <w:rsid w:val="002927C6"/>
    <w:rsid w:val="00293182"/>
    <w:rsid w:val="0029455F"/>
    <w:rsid w:val="002955CA"/>
    <w:rsid w:val="00295742"/>
    <w:rsid w:val="00296000"/>
    <w:rsid w:val="00296585"/>
    <w:rsid w:val="002A0BEC"/>
    <w:rsid w:val="002A0DB5"/>
    <w:rsid w:val="002A0EE3"/>
    <w:rsid w:val="002A13CC"/>
    <w:rsid w:val="002A1847"/>
    <w:rsid w:val="002A2134"/>
    <w:rsid w:val="002A21CE"/>
    <w:rsid w:val="002A2332"/>
    <w:rsid w:val="002A4975"/>
    <w:rsid w:val="002A5F9D"/>
    <w:rsid w:val="002A6137"/>
    <w:rsid w:val="002A6398"/>
    <w:rsid w:val="002A701D"/>
    <w:rsid w:val="002A7399"/>
    <w:rsid w:val="002A7A83"/>
    <w:rsid w:val="002A7C6B"/>
    <w:rsid w:val="002A7D09"/>
    <w:rsid w:val="002B0F3F"/>
    <w:rsid w:val="002B13FA"/>
    <w:rsid w:val="002B260A"/>
    <w:rsid w:val="002B2D50"/>
    <w:rsid w:val="002B3B61"/>
    <w:rsid w:val="002B3E44"/>
    <w:rsid w:val="002B4A07"/>
    <w:rsid w:val="002B5C3A"/>
    <w:rsid w:val="002B60F7"/>
    <w:rsid w:val="002B68A7"/>
    <w:rsid w:val="002B767E"/>
    <w:rsid w:val="002B7EA2"/>
    <w:rsid w:val="002C060A"/>
    <w:rsid w:val="002C1B10"/>
    <w:rsid w:val="002C28CE"/>
    <w:rsid w:val="002C3049"/>
    <w:rsid w:val="002C33C2"/>
    <w:rsid w:val="002C348F"/>
    <w:rsid w:val="002C7619"/>
    <w:rsid w:val="002D025F"/>
    <w:rsid w:val="002D2989"/>
    <w:rsid w:val="002D2E92"/>
    <w:rsid w:val="002D3643"/>
    <w:rsid w:val="002D456B"/>
    <w:rsid w:val="002D5789"/>
    <w:rsid w:val="002D5816"/>
    <w:rsid w:val="002D582E"/>
    <w:rsid w:val="002D5AF0"/>
    <w:rsid w:val="002D6F33"/>
    <w:rsid w:val="002E0645"/>
    <w:rsid w:val="002E1695"/>
    <w:rsid w:val="002E1AF7"/>
    <w:rsid w:val="002E29F3"/>
    <w:rsid w:val="002E2AC9"/>
    <w:rsid w:val="002E312C"/>
    <w:rsid w:val="002E527C"/>
    <w:rsid w:val="002E7E80"/>
    <w:rsid w:val="002F1D9D"/>
    <w:rsid w:val="002F23EF"/>
    <w:rsid w:val="002F3151"/>
    <w:rsid w:val="002F3BD6"/>
    <w:rsid w:val="002F3D9F"/>
    <w:rsid w:val="002F3E34"/>
    <w:rsid w:val="002F468A"/>
    <w:rsid w:val="002F5231"/>
    <w:rsid w:val="002F57DF"/>
    <w:rsid w:val="002F5C75"/>
    <w:rsid w:val="002F7BF8"/>
    <w:rsid w:val="002F7FB0"/>
    <w:rsid w:val="003004C4"/>
    <w:rsid w:val="003017D2"/>
    <w:rsid w:val="00303169"/>
    <w:rsid w:val="00303651"/>
    <w:rsid w:val="0030381E"/>
    <w:rsid w:val="00303C70"/>
    <w:rsid w:val="00304076"/>
    <w:rsid w:val="003046EB"/>
    <w:rsid w:val="003059EF"/>
    <w:rsid w:val="00306297"/>
    <w:rsid w:val="00306EA5"/>
    <w:rsid w:val="00306FC6"/>
    <w:rsid w:val="00307391"/>
    <w:rsid w:val="0031161D"/>
    <w:rsid w:val="00312C16"/>
    <w:rsid w:val="00312EFB"/>
    <w:rsid w:val="00314074"/>
    <w:rsid w:val="00316F52"/>
    <w:rsid w:val="00317790"/>
    <w:rsid w:val="00317BCB"/>
    <w:rsid w:val="00317F46"/>
    <w:rsid w:val="003201B6"/>
    <w:rsid w:val="003202F8"/>
    <w:rsid w:val="00321005"/>
    <w:rsid w:val="00321345"/>
    <w:rsid w:val="0032249E"/>
    <w:rsid w:val="0032336E"/>
    <w:rsid w:val="003233BD"/>
    <w:rsid w:val="00323623"/>
    <w:rsid w:val="00323750"/>
    <w:rsid w:val="0032438B"/>
    <w:rsid w:val="0032452C"/>
    <w:rsid w:val="003246FE"/>
    <w:rsid w:val="003252A8"/>
    <w:rsid w:val="00326052"/>
    <w:rsid w:val="003271C9"/>
    <w:rsid w:val="003271DA"/>
    <w:rsid w:val="00327576"/>
    <w:rsid w:val="003308A6"/>
    <w:rsid w:val="00330BA1"/>
    <w:rsid w:val="003335D4"/>
    <w:rsid w:val="00334795"/>
    <w:rsid w:val="003348EF"/>
    <w:rsid w:val="00336071"/>
    <w:rsid w:val="00336B48"/>
    <w:rsid w:val="003375FD"/>
    <w:rsid w:val="00337E76"/>
    <w:rsid w:val="003400BC"/>
    <w:rsid w:val="003406E6"/>
    <w:rsid w:val="00341900"/>
    <w:rsid w:val="00342D1E"/>
    <w:rsid w:val="00343054"/>
    <w:rsid w:val="00344205"/>
    <w:rsid w:val="00344730"/>
    <w:rsid w:val="00344936"/>
    <w:rsid w:val="00345A6F"/>
    <w:rsid w:val="00345DEC"/>
    <w:rsid w:val="00346B4E"/>
    <w:rsid w:val="00346DAF"/>
    <w:rsid w:val="00347367"/>
    <w:rsid w:val="00347A15"/>
    <w:rsid w:val="0035007C"/>
    <w:rsid w:val="00351067"/>
    <w:rsid w:val="0035209C"/>
    <w:rsid w:val="00352866"/>
    <w:rsid w:val="00352A5B"/>
    <w:rsid w:val="00353252"/>
    <w:rsid w:val="003540D9"/>
    <w:rsid w:val="00354F66"/>
    <w:rsid w:val="0035563C"/>
    <w:rsid w:val="00357EA8"/>
    <w:rsid w:val="0036046E"/>
    <w:rsid w:val="0036052F"/>
    <w:rsid w:val="0036066A"/>
    <w:rsid w:val="00360FD1"/>
    <w:rsid w:val="00363A33"/>
    <w:rsid w:val="0036587B"/>
    <w:rsid w:val="00365AE7"/>
    <w:rsid w:val="00370C9D"/>
    <w:rsid w:val="003718D3"/>
    <w:rsid w:val="00371C6C"/>
    <w:rsid w:val="00372566"/>
    <w:rsid w:val="00373B6D"/>
    <w:rsid w:val="00373DC3"/>
    <w:rsid w:val="003745D0"/>
    <w:rsid w:val="00374F5C"/>
    <w:rsid w:val="0037530A"/>
    <w:rsid w:val="003759A4"/>
    <w:rsid w:val="00376565"/>
    <w:rsid w:val="0037674C"/>
    <w:rsid w:val="003772F3"/>
    <w:rsid w:val="0037769B"/>
    <w:rsid w:val="00377DEB"/>
    <w:rsid w:val="003817E0"/>
    <w:rsid w:val="003819FE"/>
    <w:rsid w:val="00384483"/>
    <w:rsid w:val="00385004"/>
    <w:rsid w:val="003852E6"/>
    <w:rsid w:val="00386147"/>
    <w:rsid w:val="003863BF"/>
    <w:rsid w:val="003873D4"/>
    <w:rsid w:val="00387577"/>
    <w:rsid w:val="00390551"/>
    <w:rsid w:val="00391B3B"/>
    <w:rsid w:val="003923D2"/>
    <w:rsid w:val="003927BA"/>
    <w:rsid w:val="0039355C"/>
    <w:rsid w:val="00393AE5"/>
    <w:rsid w:val="00393B62"/>
    <w:rsid w:val="00393BB0"/>
    <w:rsid w:val="00393D99"/>
    <w:rsid w:val="00393F4F"/>
    <w:rsid w:val="00394B19"/>
    <w:rsid w:val="003965B0"/>
    <w:rsid w:val="00396ECA"/>
    <w:rsid w:val="003973EC"/>
    <w:rsid w:val="003A005F"/>
    <w:rsid w:val="003A05A5"/>
    <w:rsid w:val="003A0667"/>
    <w:rsid w:val="003A399F"/>
    <w:rsid w:val="003A3BF1"/>
    <w:rsid w:val="003A44D2"/>
    <w:rsid w:val="003A4EE1"/>
    <w:rsid w:val="003A5705"/>
    <w:rsid w:val="003A76A8"/>
    <w:rsid w:val="003B14B9"/>
    <w:rsid w:val="003B209A"/>
    <w:rsid w:val="003B2EB3"/>
    <w:rsid w:val="003B3123"/>
    <w:rsid w:val="003B419B"/>
    <w:rsid w:val="003B4888"/>
    <w:rsid w:val="003B4940"/>
    <w:rsid w:val="003B7734"/>
    <w:rsid w:val="003C0A4C"/>
    <w:rsid w:val="003C109A"/>
    <w:rsid w:val="003C135F"/>
    <w:rsid w:val="003C165A"/>
    <w:rsid w:val="003C18A8"/>
    <w:rsid w:val="003C1A9F"/>
    <w:rsid w:val="003C1CAF"/>
    <w:rsid w:val="003C3EC4"/>
    <w:rsid w:val="003C45D4"/>
    <w:rsid w:val="003C65CB"/>
    <w:rsid w:val="003C6929"/>
    <w:rsid w:val="003C7622"/>
    <w:rsid w:val="003D10D0"/>
    <w:rsid w:val="003D12E8"/>
    <w:rsid w:val="003D1EB6"/>
    <w:rsid w:val="003D3B90"/>
    <w:rsid w:val="003D79D5"/>
    <w:rsid w:val="003E0B73"/>
    <w:rsid w:val="003E0BFA"/>
    <w:rsid w:val="003E2818"/>
    <w:rsid w:val="003E2A7F"/>
    <w:rsid w:val="003E4021"/>
    <w:rsid w:val="003E6131"/>
    <w:rsid w:val="003E6388"/>
    <w:rsid w:val="003E6636"/>
    <w:rsid w:val="003E6C84"/>
    <w:rsid w:val="003E6D87"/>
    <w:rsid w:val="003E7D32"/>
    <w:rsid w:val="003F025C"/>
    <w:rsid w:val="003F0B85"/>
    <w:rsid w:val="003F1410"/>
    <w:rsid w:val="003F1E2D"/>
    <w:rsid w:val="003F2636"/>
    <w:rsid w:val="003F2CDA"/>
    <w:rsid w:val="003F3792"/>
    <w:rsid w:val="003F4053"/>
    <w:rsid w:val="003F43F9"/>
    <w:rsid w:val="003F520C"/>
    <w:rsid w:val="003F53D1"/>
    <w:rsid w:val="003F5C00"/>
    <w:rsid w:val="003F61F5"/>
    <w:rsid w:val="003F7736"/>
    <w:rsid w:val="004005D5"/>
    <w:rsid w:val="0040061C"/>
    <w:rsid w:val="004006E2"/>
    <w:rsid w:val="00401296"/>
    <w:rsid w:val="00401C4B"/>
    <w:rsid w:val="00401FFA"/>
    <w:rsid w:val="0040238A"/>
    <w:rsid w:val="00405C7A"/>
    <w:rsid w:val="00406B7A"/>
    <w:rsid w:val="00406BFD"/>
    <w:rsid w:val="00406ECC"/>
    <w:rsid w:val="0040757A"/>
    <w:rsid w:val="0040771E"/>
    <w:rsid w:val="004078BE"/>
    <w:rsid w:val="00407D26"/>
    <w:rsid w:val="004126CB"/>
    <w:rsid w:val="00412823"/>
    <w:rsid w:val="00412D45"/>
    <w:rsid w:val="0041342A"/>
    <w:rsid w:val="004135E4"/>
    <w:rsid w:val="004140B6"/>
    <w:rsid w:val="004142C6"/>
    <w:rsid w:val="00415697"/>
    <w:rsid w:val="004163DF"/>
    <w:rsid w:val="00416421"/>
    <w:rsid w:val="00416990"/>
    <w:rsid w:val="00416F08"/>
    <w:rsid w:val="00417ED7"/>
    <w:rsid w:val="004220C7"/>
    <w:rsid w:val="004221BF"/>
    <w:rsid w:val="0042235F"/>
    <w:rsid w:val="00424220"/>
    <w:rsid w:val="00431836"/>
    <w:rsid w:val="00432625"/>
    <w:rsid w:val="0043307C"/>
    <w:rsid w:val="00435769"/>
    <w:rsid w:val="0043637E"/>
    <w:rsid w:val="00437BCD"/>
    <w:rsid w:val="00437BFD"/>
    <w:rsid w:val="00440BEC"/>
    <w:rsid w:val="00441149"/>
    <w:rsid w:val="00441628"/>
    <w:rsid w:val="00441A79"/>
    <w:rsid w:val="00441B2F"/>
    <w:rsid w:val="00441CDE"/>
    <w:rsid w:val="00441FAF"/>
    <w:rsid w:val="004427E7"/>
    <w:rsid w:val="00445269"/>
    <w:rsid w:val="00445C99"/>
    <w:rsid w:val="00446368"/>
    <w:rsid w:val="004468E8"/>
    <w:rsid w:val="004478EF"/>
    <w:rsid w:val="004508AE"/>
    <w:rsid w:val="0045263D"/>
    <w:rsid w:val="004538B7"/>
    <w:rsid w:val="00453AB2"/>
    <w:rsid w:val="00454102"/>
    <w:rsid w:val="004542CF"/>
    <w:rsid w:val="0045473B"/>
    <w:rsid w:val="00454FF8"/>
    <w:rsid w:val="00455FEF"/>
    <w:rsid w:val="004562EB"/>
    <w:rsid w:val="0045660F"/>
    <w:rsid w:val="00456EED"/>
    <w:rsid w:val="00457CE6"/>
    <w:rsid w:val="00460386"/>
    <w:rsid w:val="004609AF"/>
    <w:rsid w:val="00460E13"/>
    <w:rsid w:val="00461010"/>
    <w:rsid w:val="00461120"/>
    <w:rsid w:val="00461DA7"/>
    <w:rsid w:val="0046283F"/>
    <w:rsid w:val="004660EC"/>
    <w:rsid w:val="00467041"/>
    <w:rsid w:val="004673A1"/>
    <w:rsid w:val="00467A1B"/>
    <w:rsid w:val="00470D59"/>
    <w:rsid w:val="0047118D"/>
    <w:rsid w:val="00472135"/>
    <w:rsid w:val="0047234F"/>
    <w:rsid w:val="0047241F"/>
    <w:rsid w:val="00472997"/>
    <w:rsid w:val="0047340E"/>
    <w:rsid w:val="00474263"/>
    <w:rsid w:val="004745C0"/>
    <w:rsid w:val="00476162"/>
    <w:rsid w:val="0047675E"/>
    <w:rsid w:val="004769D7"/>
    <w:rsid w:val="0047754A"/>
    <w:rsid w:val="0048048D"/>
    <w:rsid w:val="0048058B"/>
    <w:rsid w:val="00480881"/>
    <w:rsid w:val="00480CB7"/>
    <w:rsid w:val="004815AF"/>
    <w:rsid w:val="004821FB"/>
    <w:rsid w:val="00482980"/>
    <w:rsid w:val="00482DDA"/>
    <w:rsid w:val="00482ED5"/>
    <w:rsid w:val="0048363D"/>
    <w:rsid w:val="00486019"/>
    <w:rsid w:val="00487681"/>
    <w:rsid w:val="004903AD"/>
    <w:rsid w:val="00490424"/>
    <w:rsid w:val="004928FE"/>
    <w:rsid w:val="00493903"/>
    <w:rsid w:val="00494176"/>
    <w:rsid w:val="00494867"/>
    <w:rsid w:val="00494FBC"/>
    <w:rsid w:val="00495586"/>
    <w:rsid w:val="00496B30"/>
    <w:rsid w:val="00496C75"/>
    <w:rsid w:val="00496FD7"/>
    <w:rsid w:val="00497651"/>
    <w:rsid w:val="00497D34"/>
    <w:rsid w:val="004A1718"/>
    <w:rsid w:val="004A294F"/>
    <w:rsid w:val="004A305A"/>
    <w:rsid w:val="004A4567"/>
    <w:rsid w:val="004A4697"/>
    <w:rsid w:val="004A47C4"/>
    <w:rsid w:val="004A5195"/>
    <w:rsid w:val="004A7943"/>
    <w:rsid w:val="004B2349"/>
    <w:rsid w:val="004B452E"/>
    <w:rsid w:val="004B5F56"/>
    <w:rsid w:val="004B7657"/>
    <w:rsid w:val="004C0C23"/>
    <w:rsid w:val="004C17E5"/>
    <w:rsid w:val="004C2A27"/>
    <w:rsid w:val="004C4265"/>
    <w:rsid w:val="004C4462"/>
    <w:rsid w:val="004C46AD"/>
    <w:rsid w:val="004C5867"/>
    <w:rsid w:val="004C6F74"/>
    <w:rsid w:val="004C78DC"/>
    <w:rsid w:val="004D0989"/>
    <w:rsid w:val="004D1202"/>
    <w:rsid w:val="004D1A3D"/>
    <w:rsid w:val="004D1CB7"/>
    <w:rsid w:val="004D1E94"/>
    <w:rsid w:val="004D201D"/>
    <w:rsid w:val="004D4594"/>
    <w:rsid w:val="004D45A5"/>
    <w:rsid w:val="004D566F"/>
    <w:rsid w:val="004D5E4B"/>
    <w:rsid w:val="004D6F2A"/>
    <w:rsid w:val="004D743E"/>
    <w:rsid w:val="004E1BDE"/>
    <w:rsid w:val="004E2040"/>
    <w:rsid w:val="004E2BE8"/>
    <w:rsid w:val="004E2C7C"/>
    <w:rsid w:val="004E2E71"/>
    <w:rsid w:val="004E39EB"/>
    <w:rsid w:val="004E3A1E"/>
    <w:rsid w:val="004E5C2F"/>
    <w:rsid w:val="004E6193"/>
    <w:rsid w:val="004E6F90"/>
    <w:rsid w:val="004F10AD"/>
    <w:rsid w:val="004F162F"/>
    <w:rsid w:val="004F2E18"/>
    <w:rsid w:val="004F2FBF"/>
    <w:rsid w:val="004F32A9"/>
    <w:rsid w:val="004F32F3"/>
    <w:rsid w:val="004F3F97"/>
    <w:rsid w:val="004F4D0F"/>
    <w:rsid w:val="004F5A7D"/>
    <w:rsid w:val="004F625A"/>
    <w:rsid w:val="004F6D4B"/>
    <w:rsid w:val="004F71D3"/>
    <w:rsid w:val="004F77FA"/>
    <w:rsid w:val="005005EE"/>
    <w:rsid w:val="0050085A"/>
    <w:rsid w:val="005008F1"/>
    <w:rsid w:val="005012D7"/>
    <w:rsid w:val="00501556"/>
    <w:rsid w:val="0050215D"/>
    <w:rsid w:val="00502C57"/>
    <w:rsid w:val="00502DDA"/>
    <w:rsid w:val="00503A24"/>
    <w:rsid w:val="005047BF"/>
    <w:rsid w:val="005062C6"/>
    <w:rsid w:val="00506FFA"/>
    <w:rsid w:val="005103C3"/>
    <w:rsid w:val="00511492"/>
    <w:rsid w:val="00511698"/>
    <w:rsid w:val="00511D29"/>
    <w:rsid w:val="00511E35"/>
    <w:rsid w:val="0051356E"/>
    <w:rsid w:val="0051462B"/>
    <w:rsid w:val="005147EA"/>
    <w:rsid w:val="0051485E"/>
    <w:rsid w:val="00516F30"/>
    <w:rsid w:val="00517150"/>
    <w:rsid w:val="00517AD2"/>
    <w:rsid w:val="00517AD8"/>
    <w:rsid w:val="00520618"/>
    <w:rsid w:val="00520D57"/>
    <w:rsid w:val="0052118C"/>
    <w:rsid w:val="00522414"/>
    <w:rsid w:val="00522579"/>
    <w:rsid w:val="00522F62"/>
    <w:rsid w:val="00523109"/>
    <w:rsid w:val="0052356B"/>
    <w:rsid w:val="00523977"/>
    <w:rsid w:val="0052441B"/>
    <w:rsid w:val="005244F4"/>
    <w:rsid w:val="00525809"/>
    <w:rsid w:val="0052617B"/>
    <w:rsid w:val="00526D9C"/>
    <w:rsid w:val="00526DFF"/>
    <w:rsid w:val="00527C15"/>
    <w:rsid w:val="0053019B"/>
    <w:rsid w:val="0053199B"/>
    <w:rsid w:val="005322DD"/>
    <w:rsid w:val="00533161"/>
    <w:rsid w:val="0053445C"/>
    <w:rsid w:val="00535EF5"/>
    <w:rsid w:val="005372F7"/>
    <w:rsid w:val="0053742C"/>
    <w:rsid w:val="005400CD"/>
    <w:rsid w:val="00542B3A"/>
    <w:rsid w:val="00543EFD"/>
    <w:rsid w:val="00543F30"/>
    <w:rsid w:val="005456A1"/>
    <w:rsid w:val="0054582F"/>
    <w:rsid w:val="00546933"/>
    <w:rsid w:val="0055072C"/>
    <w:rsid w:val="00550AB2"/>
    <w:rsid w:val="00550B7F"/>
    <w:rsid w:val="00550D35"/>
    <w:rsid w:val="005514C5"/>
    <w:rsid w:val="00551CBF"/>
    <w:rsid w:val="00552779"/>
    <w:rsid w:val="00553F42"/>
    <w:rsid w:val="005548A7"/>
    <w:rsid w:val="005551ED"/>
    <w:rsid w:val="005555DB"/>
    <w:rsid w:val="00555F27"/>
    <w:rsid w:val="00556138"/>
    <w:rsid w:val="005562DF"/>
    <w:rsid w:val="00556A45"/>
    <w:rsid w:val="00557416"/>
    <w:rsid w:val="005601CC"/>
    <w:rsid w:val="00560BF6"/>
    <w:rsid w:val="005616C5"/>
    <w:rsid w:val="00561900"/>
    <w:rsid w:val="00562FF2"/>
    <w:rsid w:val="00563E03"/>
    <w:rsid w:val="0056441F"/>
    <w:rsid w:val="0056690C"/>
    <w:rsid w:val="00567B1B"/>
    <w:rsid w:val="005733F3"/>
    <w:rsid w:val="0057425C"/>
    <w:rsid w:val="005744BE"/>
    <w:rsid w:val="0057457B"/>
    <w:rsid w:val="0057547B"/>
    <w:rsid w:val="00575919"/>
    <w:rsid w:val="00575C0C"/>
    <w:rsid w:val="00577072"/>
    <w:rsid w:val="00580418"/>
    <w:rsid w:val="00581268"/>
    <w:rsid w:val="00581406"/>
    <w:rsid w:val="00583D71"/>
    <w:rsid w:val="0058454A"/>
    <w:rsid w:val="00585113"/>
    <w:rsid w:val="00585279"/>
    <w:rsid w:val="005854CD"/>
    <w:rsid w:val="005903E7"/>
    <w:rsid w:val="0059292A"/>
    <w:rsid w:val="0059389C"/>
    <w:rsid w:val="00594E99"/>
    <w:rsid w:val="005956EB"/>
    <w:rsid w:val="005957FE"/>
    <w:rsid w:val="00596259"/>
    <w:rsid w:val="005A1F65"/>
    <w:rsid w:val="005A20F1"/>
    <w:rsid w:val="005A2641"/>
    <w:rsid w:val="005A2919"/>
    <w:rsid w:val="005A2CD4"/>
    <w:rsid w:val="005A2D55"/>
    <w:rsid w:val="005A471A"/>
    <w:rsid w:val="005A565D"/>
    <w:rsid w:val="005B1791"/>
    <w:rsid w:val="005B2964"/>
    <w:rsid w:val="005B47A0"/>
    <w:rsid w:val="005B4928"/>
    <w:rsid w:val="005B4D93"/>
    <w:rsid w:val="005B60E6"/>
    <w:rsid w:val="005B712B"/>
    <w:rsid w:val="005C0962"/>
    <w:rsid w:val="005C1690"/>
    <w:rsid w:val="005C3382"/>
    <w:rsid w:val="005C3C5B"/>
    <w:rsid w:val="005C3DD3"/>
    <w:rsid w:val="005C4863"/>
    <w:rsid w:val="005C6544"/>
    <w:rsid w:val="005C68C6"/>
    <w:rsid w:val="005C7D62"/>
    <w:rsid w:val="005D07F4"/>
    <w:rsid w:val="005D3DD1"/>
    <w:rsid w:val="005D541D"/>
    <w:rsid w:val="005D5EE8"/>
    <w:rsid w:val="005D6295"/>
    <w:rsid w:val="005D6DA1"/>
    <w:rsid w:val="005D6E86"/>
    <w:rsid w:val="005D7999"/>
    <w:rsid w:val="005D7C48"/>
    <w:rsid w:val="005E1717"/>
    <w:rsid w:val="005E19CC"/>
    <w:rsid w:val="005E1DB7"/>
    <w:rsid w:val="005E27FC"/>
    <w:rsid w:val="005E2892"/>
    <w:rsid w:val="005E4581"/>
    <w:rsid w:val="005E5B7B"/>
    <w:rsid w:val="005E5C99"/>
    <w:rsid w:val="005E7CF0"/>
    <w:rsid w:val="005F022A"/>
    <w:rsid w:val="005F02F4"/>
    <w:rsid w:val="005F41D9"/>
    <w:rsid w:val="005F5300"/>
    <w:rsid w:val="005F5C6F"/>
    <w:rsid w:val="005F615C"/>
    <w:rsid w:val="005F64F0"/>
    <w:rsid w:val="005F6A2F"/>
    <w:rsid w:val="005F7DC4"/>
    <w:rsid w:val="005F7F1C"/>
    <w:rsid w:val="00600FA3"/>
    <w:rsid w:val="0060161F"/>
    <w:rsid w:val="00601A4C"/>
    <w:rsid w:val="00601C51"/>
    <w:rsid w:val="006020E6"/>
    <w:rsid w:val="006022DC"/>
    <w:rsid w:val="00602927"/>
    <w:rsid w:val="006029F0"/>
    <w:rsid w:val="006030AA"/>
    <w:rsid w:val="006053E8"/>
    <w:rsid w:val="00605F7F"/>
    <w:rsid w:val="0060665C"/>
    <w:rsid w:val="006067D4"/>
    <w:rsid w:val="006110C4"/>
    <w:rsid w:val="00611CAF"/>
    <w:rsid w:val="00611D2A"/>
    <w:rsid w:val="00612EDF"/>
    <w:rsid w:val="00614F1F"/>
    <w:rsid w:val="006156BB"/>
    <w:rsid w:val="006156C3"/>
    <w:rsid w:val="006166A4"/>
    <w:rsid w:val="00616944"/>
    <w:rsid w:val="00617C6B"/>
    <w:rsid w:val="00617D23"/>
    <w:rsid w:val="00620206"/>
    <w:rsid w:val="00620384"/>
    <w:rsid w:val="00621D41"/>
    <w:rsid w:val="00622670"/>
    <w:rsid w:val="00623389"/>
    <w:rsid w:val="006240ED"/>
    <w:rsid w:val="006246CB"/>
    <w:rsid w:val="0062511B"/>
    <w:rsid w:val="006259E9"/>
    <w:rsid w:val="00625A02"/>
    <w:rsid w:val="00625BC1"/>
    <w:rsid w:val="006263DA"/>
    <w:rsid w:val="006276CE"/>
    <w:rsid w:val="00630F4A"/>
    <w:rsid w:val="0063138E"/>
    <w:rsid w:val="006313D7"/>
    <w:rsid w:val="006329AA"/>
    <w:rsid w:val="00632F0C"/>
    <w:rsid w:val="00633225"/>
    <w:rsid w:val="006336E0"/>
    <w:rsid w:val="006338E9"/>
    <w:rsid w:val="006340A2"/>
    <w:rsid w:val="00634F80"/>
    <w:rsid w:val="00635022"/>
    <w:rsid w:val="0063717B"/>
    <w:rsid w:val="006405E5"/>
    <w:rsid w:val="00641786"/>
    <w:rsid w:val="00641D4E"/>
    <w:rsid w:val="00642397"/>
    <w:rsid w:val="00644002"/>
    <w:rsid w:val="006443A3"/>
    <w:rsid w:val="00645E0E"/>
    <w:rsid w:val="006466B3"/>
    <w:rsid w:val="00646953"/>
    <w:rsid w:val="00647247"/>
    <w:rsid w:val="00647BCB"/>
    <w:rsid w:val="00647E48"/>
    <w:rsid w:val="0065004C"/>
    <w:rsid w:val="00650D1C"/>
    <w:rsid w:val="00654CC5"/>
    <w:rsid w:val="0065607D"/>
    <w:rsid w:val="006560D2"/>
    <w:rsid w:val="0065695B"/>
    <w:rsid w:val="00657239"/>
    <w:rsid w:val="0066003E"/>
    <w:rsid w:val="0066119A"/>
    <w:rsid w:val="00661326"/>
    <w:rsid w:val="00661493"/>
    <w:rsid w:val="00661A81"/>
    <w:rsid w:val="00662D5C"/>
    <w:rsid w:val="00662E78"/>
    <w:rsid w:val="006632CC"/>
    <w:rsid w:val="00664BD6"/>
    <w:rsid w:val="00666EAB"/>
    <w:rsid w:val="00666EDB"/>
    <w:rsid w:val="00667FB7"/>
    <w:rsid w:val="006706C3"/>
    <w:rsid w:val="00671BDE"/>
    <w:rsid w:val="00672006"/>
    <w:rsid w:val="00672517"/>
    <w:rsid w:val="0067328C"/>
    <w:rsid w:val="00673ADB"/>
    <w:rsid w:val="00673E78"/>
    <w:rsid w:val="00674303"/>
    <w:rsid w:val="006746EE"/>
    <w:rsid w:val="00674772"/>
    <w:rsid w:val="006750A8"/>
    <w:rsid w:val="00675C02"/>
    <w:rsid w:val="00675FEA"/>
    <w:rsid w:val="00677105"/>
    <w:rsid w:val="00677FFD"/>
    <w:rsid w:val="006803EF"/>
    <w:rsid w:val="00680D2E"/>
    <w:rsid w:val="00681942"/>
    <w:rsid w:val="00682F78"/>
    <w:rsid w:val="00683410"/>
    <w:rsid w:val="00684ECD"/>
    <w:rsid w:val="00685567"/>
    <w:rsid w:val="00685CB8"/>
    <w:rsid w:val="0068648E"/>
    <w:rsid w:val="00686563"/>
    <w:rsid w:val="00686973"/>
    <w:rsid w:val="00687DDE"/>
    <w:rsid w:val="00692E4C"/>
    <w:rsid w:val="006936CC"/>
    <w:rsid w:val="0069382D"/>
    <w:rsid w:val="006939DE"/>
    <w:rsid w:val="0069517E"/>
    <w:rsid w:val="006954AA"/>
    <w:rsid w:val="00696F4D"/>
    <w:rsid w:val="006975BC"/>
    <w:rsid w:val="00697E24"/>
    <w:rsid w:val="006A0D4E"/>
    <w:rsid w:val="006A2261"/>
    <w:rsid w:val="006A266E"/>
    <w:rsid w:val="006A2B44"/>
    <w:rsid w:val="006A4137"/>
    <w:rsid w:val="006A4E5A"/>
    <w:rsid w:val="006A5662"/>
    <w:rsid w:val="006B0495"/>
    <w:rsid w:val="006B0BA7"/>
    <w:rsid w:val="006B1216"/>
    <w:rsid w:val="006B2101"/>
    <w:rsid w:val="006B2758"/>
    <w:rsid w:val="006B3D8B"/>
    <w:rsid w:val="006B40DE"/>
    <w:rsid w:val="006B5FFD"/>
    <w:rsid w:val="006B6039"/>
    <w:rsid w:val="006B733F"/>
    <w:rsid w:val="006B7C20"/>
    <w:rsid w:val="006C0BF4"/>
    <w:rsid w:val="006C0CA4"/>
    <w:rsid w:val="006C1574"/>
    <w:rsid w:val="006C1F56"/>
    <w:rsid w:val="006C41AA"/>
    <w:rsid w:val="006C5B99"/>
    <w:rsid w:val="006C5D39"/>
    <w:rsid w:val="006C732D"/>
    <w:rsid w:val="006C7C6E"/>
    <w:rsid w:val="006C7DB6"/>
    <w:rsid w:val="006C7E22"/>
    <w:rsid w:val="006D09BE"/>
    <w:rsid w:val="006D15F2"/>
    <w:rsid w:val="006D1A88"/>
    <w:rsid w:val="006D1B39"/>
    <w:rsid w:val="006D2A70"/>
    <w:rsid w:val="006D3D42"/>
    <w:rsid w:val="006D5365"/>
    <w:rsid w:val="006D6B05"/>
    <w:rsid w:val="006D720C"/>
    <w:rsid w:val="006D7813"/>
    <w:rsid w:val="006D7CE3"/>
    <w:rsid w:val="006E0C28"/>
    <w:rsid w:val="006E100C"/>
    <w:rsid w:val="006E1F1F"/>
    <w:rsid w:val="006E21BD"/>
    <w:rsid w:val="006E24BC"/>
    <w:rsid w:val="006E265E"/>
    <w:rsid w:val="006E3ADD"/>
    <w:rsid w:val="006E4C93"/>
    <w:rsid w:val="006E5214"/>
    <w:rsid w:val="006E5676"/>
    <w:rsid w:val="006E6D75"/>
    <w:rsid w:val="006E722C"/>
    <w:rsid w:val="006E73C6"/>
    <w:rsid w:val="006E7734"/>
    <w:rsid w:val="006F185E"/>
    <w:rsid w:val="006F1B94"/>
    <w:rsid w:val="006F2A04"/>
    <w:rsid w:val="006F35E9"/>
    <w:rsid w:val="006F5FF0"/>
    <w:rsid w:val="006F6C70"/>
    <w:rsid w:val="006F6D5D"/>
    <w:rsid w:val="006F6E61"/>
    <w:rsid w:val="006F7B8D"/>
    <w:rsid w:val="0070066F"/>
    <w:rsid w:val="0070274C"/>
    <w:rsid w:val="00702B0B"/>
    <w:rsid w:val="00702F0F"/>
    <w:rsid w:val="00703A5D"/>
    <w:rsid w:val="00703E31"/>
    <w:rsid w:val="0070546D"/>
    <w:rsid w:val="00705639"/>
    <w:rsid w:val="007067E0"/>
    <w:rsid w:val="00706B18"/>
    <w:rsid w:val="00707E7F"/>
    <w:rsid w:val="0071012C"/>
    <w:rsid w:val="00710AFC"/>
    <w:rsid w:val="00711256"/>
    <w:rsid w:val="007114A9"/>
    <w:rsid w:val="0071280D"/>
    <w:rsid w:val="00713513"/>
    <w:rsid w:val="00713D9E"/>
    <w:rsid w:val="00714E0E"/>
    <w:rsid w:val="007155C5"/>
    <w:rsid w:val="00715A40"/>
    <w:rsid w:val="00715CCD"/>
    <w:rsid w:val="00716240"/>
    <w:rsid w:val="00716563"/>
    <w:rsid w:val="00716AF0"/>
    <w:rsid w:val="00716C4A"/>
    <w:rsid w:val="00717652"/>
    <w:rsid w:val="00721BE5"/>
    <w:rsid w:val="00721DA0"/>
    <w:rsid w:val="00723DB1"/>
    <w:rsid w:val="00725B48"/>
    <w:rsid w:val="00725C9A"/>
    <w:rsid w:val="007261E0"/>
    <w:rsid w:val="00726340"/>
    <w:rsid w:val="00727521"/>
    <w:rsid w:val="00727F64"/>
    <w:rsid w:val="007319F5"/>
    <w:rsid w:val="007321EA"/>
    <w:rsid w:val="00733FAC"/>
    <w:rsid w:val="00734F4E"/>
    <w:rsid w:val="00735762"/>
    <w:rsid w:val="00735CB6"/>
    <w:rsid w:val="007365BF"/>
    <w:rsid w:val="007366FE"/>
    <w:rsid w:val="00736788"/>
    <w:rsid w:val="00740462"/>
    <w:rsid w:val="00740A90"/>
    <w:rsid w:val="007416FB"/>
    <w:rsid w:val="00742A96"/>
    <w:rsid w:val="00743F8A"/>
    <w:rsid w:val="00746353"/>
    <w:rsid w:val="00746AB3"/>
    <w:rsid w:val="00747153"/>
    <w:rsid w:val="007479FF"/>
    <w:rsid w:val="00751465"/>
    <w:rsid w:val="007520C0"/>
    <w:rsid w:val="00752310"/>
    <w:rsid w:val="00753680"/>
    <w:rsid w:val="00754D4B"/>
    <w:rsid w:val="00754E9F"/>
    <w:rsid w:val="0075692A"/>
    <w:rsid w:val="00757A22"/>
    <w:rsid w:val="00757A24"/>
    <w:rsid w:val="007615F6"/>
    <w:rsid w:val="00761E9F"/>
    <w:rsid w:val="00762206"/>
    <w:rsid w:val="007640A5"/>
    <w:rsid w:val="0076460C"/>
    <w:rsid w:val="00764B77"/>
    <w:rsid w:val="00765E4C"/>
    <w:rsid w:val="007664E6"/>
    <w:rsid w:val="00766591"/>
    <w:rsid w:val="00766DFE"/>
    <w:rsid w:val="00770B85"/>
    <w:rsid w:val="00772711"/>
    <w:rsid w:val="007729E3"/>
    <w:rsid w:val="00773BE7"/>
    <w:rsid w:val="007746C7"/>
    <w:rsid w:val="0077560A"/>
    <w:rsid w:val="00776A0D"/>
    <w:rsid w:val="00777FBD"/>
    <w:rsid w:val="00780F53"/>
    <w:rsid w:val="00781AEE"/>
    <w:rsid w:val="00783240"/>
    <w:rsid w:val="00783372"/>
    <w:rsid w:val="007839BE"/>
    <w:rsid w:val="007848F6"/>
    <w:rsid w:val="00785191"/>
    <w:rsid w:val="007868F1"/>
    <w:rsid w:val="00790605"/>
    <w:rsid w:val="00790947"/>
    <w:rsid w:val="00790A32"/>
    <w:rsid w:val="00790AFF"/>
    <w:rsid w:val="00791E79"/>
    <w:rsid w:val="00792730"/>
    <w:rsid w:val="00792A66"/>
    <w:rsid w:val="00792D7C"/>
    <w:rsid w:val="00792EAA"/>
    <w:rsid w:val="0079312F"/>
    <w:rsid w:val="0079334B"/>
    <w:rsid w:val="0079463E"/>
    <w:rsid w:val="00794AC4"/>
    <w:rsid w:val="00795448"/>
    <w:rsid w:val="00797EA6"/>
    <w:rsid w:val="007A0C3F"/>
    <w:rsid w:val="007A2BFF"/>
    <w:rsid w:val="007A331F"/>
    <w:rsid w:val="007A5A5E"/>
    <w:rsid w:val="007A62E2"/>
    <w:rsid w:val="007A631C"/>
    <w:rsid w:val="007A7144"/>
    <w:rsid w:val="007B0388"/>
    <w:rsid w:val="007B0C48"/>
    <w:rsid w:val="007B0C9D"/>
    <w:rsid w:val="007B2B3F"/>
    <w:rsid w:val="007B33C1"/>
    <w:rsid w:val="007B4894"/>
    <w:rsid w:val="007B4E99"/>
    <w:rsid w:val="007B55C1"/>
    <w:rsid w:val="007B6CD5"/>
    <w:rsid w:val="007B6CE1"/>
    <w:rsid w:val="007B6E41"/>
    <w:rsid w:val="007C0E0B"/>
    <w:rsid w:val="007C1375"/>
    <w:rsid w:val="007C1AB1"/>
    <w:rsid w:val="007C428D"/>
    <w:rsid w:val="007C4CDD"/>
    <w:rsid w:val="007C522D"/>
    <w:rsid w:val="007C53D9"/>
    <w:rsid w:val="007C55AB"/>
    <w:rsid w:val="007C7148"/>
    <w:rsid w:val="007C76DD"/>
    <w:rsid w:val="007D08F6"/>
    <w:rsid w:val="007D0FC4"/>
    <w:rsid w:val="007D1403"/>
    <w:rsid w:val="007D3072"/>
    <w:rsid w:val="007D73E8"/>
    <w:rsid w:val="007D7C10"/>
    <w:rsid w:val="007E1065"/>
    <w:rsid w:val="007E12C3"/>
    <w:rsid w:val="007E1B16"/>
    <w:rsid w:val="007E2873"/>
    <w:rsid w:val="007E31E4"/>
    <w:rsid w:val="007E57D8"/>
    <w:rsid w:val="007E680E"/>
    <w:rsid w:val="007E75E9"/>
    <w:rsid w:val="007E7649"/>
    <w:rsid w:val="007E7A7B"/>
    <w:rsid w:val="007E7CAD"/>
    <w:rsid w:val="007F04D0"/>
    <w:rsid w:val="007F0E8D"/>
    <w:rsid w:val="007F132F"/>
    <w:rsid w:val="007F1695"/>
    <w:rsid w:val="007F1E7D"/>
    <w:rsid w:val="007F2CF3"/>
    <w:rsid w:val="007F418E"/>
    <w:rsid w:val="007F48EC"/>
    <w:rsid w:val="007F496A"/>
    <w:rsid w:val="007F5761"/>
    <w:rsid w:val="007F61BB"/>
    <w:rsid w:val="007F63BE"/>
    <w:rsid w:val="007F6715"/>
    <w:rsid w:val="00800833"/>
    <w:rsid w:val="00800AD0"/>
    <w:rsid w:val="00801345"/>
    <w:rsid w:val="00802830"/>
    <w:rsid w:val="008028F0"/>
    <w:rsid w:val="00803B1A"/>
    <w:rsid w:val="00803BE1"/>
    <w:rsid w:val="0080576A"/>
    <w:rsid w:val="00806245"/>
    <w:rsid w:val="00807DDA"/>
    <w:rsid w:val="00810651"/>
    <w:rsid w:val="00811CC0"/>
    <w:rsid w:val="0081302A"/>
    <w:rsid w:val="008144D9"/>
    <w:rsid w:val="00814CFB"/>
    <w:rsid w:val="00817491"/>
    <w:rsid w:val="008201D3"/>
    <w:rsid w:val="008205DA"/>
    <w:rsid w:val="0082095E"/>
    <w:rsid w:val="00820D64"/>
    <w:rsid w:val="0082321C"/>
    <w:rsid w:val="00823293"/>
    <w:rsid w:val="00823C97"/>
    <w:rsid w:val="008241C1"/>
    <w:rsid w:val="00824615"/>
    <w:rsid w:val="008249D6"/>
    <w:rsid w:val="00824A03"/>
    <w:rsid w:val="00825012"/>
    <w:rsid w:val="00825437"/>
    <w:rsid w:val="008267A5"/>
    <w:rsid w:val="00826E6D"/>
    <w:rsid w:val="0083024D"/>
    <w:rsid w:val="008315D3"/>
    <w:rsid w:val="00832AC0"/>
    <w:rsid w:val="00832DC9"/>
    <w:rsid w:val="00833FA5"/>
    <w:rsid w:val="008354D0"/>
    <w:rsid w:val="0083741C"/>
    <w:rsid w:val="0084132C"/>
    <w:rsid w:val="00841B84"/>
    <w:rsid w:val="00842A30"/>
    <w:rsid w:val="00843C3A"/>
    <w:rsid w:val="00843EA4"/>
    <w:rsid w:val="008445F4"/>
    <w:rsid w:val="00846703"/>
    <w:rsid w:val="00846793"/>
    <w:rsid w:val="008467A7"/>
    <w:rsid w:val="0084707D"/>
    <w:rsid w:val="00847D99"/>
    <w:rsid w:val="008504AD"/>
    <w:rsid w:val="00850D50"/>
    <w:rsid w:val="008529C9"/>
    <w:rsid w:val="008537A6"/>
    <w:rsid w:val="008539CE"/>
    <w:rsid w:val="00853ABE"/>
    <w:rsid w:val="00854E85"/>
    <w:rsid w:val="00856C76"/>
    <w:rsid w:val="00857AD9"/>
    <w:rsid w:val="00861BC4"/>
    <w:rsid w:val="0086380E"/>
    <w:rsid w:val="00864F5C"/>
    <w:rsid w:val="00866CF1"/>
    <w:rsid w:val="00867357"/>
    <w:rsid w:val="008674C8"/>
    <w:rsid w:val="008700A4"/>
    <w:rsid w:val="00871440"/>
    <w:rsid w:val="008727CF"/>
    <w:rsid w:val="00872829"/>
    <w:rsid w:val="00872EBF"/>
    <w:rsid w:val="00873C7B"/>
    <w:rsid w:val="0087642D"/>
    <w:rsid w:val="00877936"/>
    <w:rsid w:val="00880598"/>
    <w:rsid w:val="00882BE7"/>
    <w:rsid w:val="008831EB"/>
    <w:rsid w:val="00883325"/>
    <w:rsid w:val="00884020"/>
    <w:rsid w:val="008842B2"/>
    <w:rsid w:val="008852BC"/>
    <w:rsid w:val="00885981"/>
    <w:rsid w:val="00885B6B"/>
    <w:rsid w:val="00887989"/>
    <w:rsid w:val="00890E9D"/>
    <w:rsid w:val="00891004"/>
    <w:rsid w:val="00891494"/>
    <w:rsid w:val="00891723"/>
    <w:rsid w:val="008917FE"/>
    <w:rsid w:val="00893540"/>
    <w:rsid w:val="00894562"/>
    <w:rsid w:val="00895842"/>
    <w:rsid w:val="00895AE1"/>
    <w:rsid w:val="008971CB"/>
    <w:rsid w:val="008972A1"/>
    <w:rsid w:val="00897DB8"/>
    <w:rsid w:val="008A3B27"/>
    <w:rsid w:val="008A496C"/>
    <w:rsid w:val="008A522A"/>
    <w:rsid w:val="008A556F"/>
    <w:rsid w:val="008A590C"/>
    <w:rsid w:val="008A6855"/>
    <w:rsid w:val="008A770D"/>
    <w:rsid w:val="008B0EF2"/>
    <w:rsid w:val="008B20FD"/>
    <w:rsid w:val="008B3F01"/>
    <w:rsid w:val="008B3F3A"/>
    <w:rsid w:val="008B3F7D"/>
    <w:rsid w:val="008B47C6"/>
    <w:rsid w:val="008B6573"/>
    <w:rsid w:val="008B689C"/>
    <w:rsid w:val="008C020B"/>
    <w:rsid w:val="008C18ED"/>
    <w:rsid w:val="008C2800"/>
    <w:rsid w:val="008C2EEB"/>
    <w:rsid w:val="008C30EB"/>
    <w:rsid w:val="008C3731"/>
    <w:rsid w:val="008C3A6B"/>
    <w:rsid w:val="008C404D"/>
    <w:rsid w:val="008C406B"/>
    <w:rsid w:val="008C4273"/>
    <w:rsid w:val="008C44F9"/>
    <w:rsid w:val="008C48CB"/>
    <w:rsid w:val="008C48F0"/>
    <w:rsid w:val="008C6178"/>
    <w:rsid w:val="008C68B2"/>
    <w:rsid w:val="008C7D89"/>
    <w:rsid w:val="008D0656"/>
    <w:rsid w:val="008D0EB7"/>
    <w:rsid w:val="008D13AD"/>
    <w:rsid w:val="008D1C87"/>
    <w:rsid w:val="008D1E0F"/>
    <w:rsid w:val="008D1F11"/>
    <w:rsid w:val="008D350D"/>
    <w:rsid w:val="008D4A49"/>
    <w:rsid w:val="008D5444"/>
    <w:rsid w:val="008D585B"/>
    <w:rsid w:val="008D629B"/>
    <w:rsid w:val="008D6856"/>
    <w:rsid w:val="008E0D95"/>
    <w:rsid w:val="008E1D2D"/>
    <w:rsid w:val="008E225C"/>
    <w:rsid w:val="008E2A54"/>
    <w:rsid w:val="008E2CB1"/>
    <w:rsid w:val="008E384A"/>
    <w:rsid w:val="008E3CA0"/>
    <w:rsid w:val="008E43B8"/>
    <w:rsid w:val="008E4B22"/>
    <w:rsid w:val="008E6FC9"/>
    <w:rsid w:val="008E747A"/>
    <w:rsid w:val="008F07DE"/>
    <w:rsid w:val="008F16C2"/>
    <w:rsid w:val="008F1A2E"/>
    <w:rsid w:val="008F303B"/>
    <w:rsid w:val="008F3FDC"/>
    <w:rsid w:val="008F63B8"/>
    <w:rsid w:val="008F7980"/>
    <w:rsid w:val="009002AD"/>
    <w:rsid w:val="009007B9"/>
    <w:rsid w:val="00900D5C"/>
    <w:rsid w:val="00902172"/>
    <w:rsid w:val="009024AE"/>
    <w:rsid w:val="00904788"/>
    <w:rsid w:val="00904F75"/>
    <w:rsid w:val="0090687A"/>
    <w:rsid w:val="009068F1"/>
    <w:rsid w:val="009109B5"/>
    <w:rsid w:val="00910B67"/>
    <w:rsid w:val="00911417"/>
    <w:rsid w:val="00913A10"/>
    <w:rsid w:val="009145CD"/>
    <w:rsid w:val="00916EAF"/>
    <w:rsid w:val="00917E1A"/>
    <w:rsid w:val="0092035E"/>
    <w:rsid w:val="00920CE3"/>
    <w:rsid w:val="00921173"/>
    <w:rsid w:val="009220EE"/>
    <w:rsid w:val="00924A12"/>
    <w:rsid w:val="00924B46"/>
    <w:rsid w:val="00924C5F"/>
    <w:rsid w:val="00924EA1"/>
    <w:rsid w:val="00926A71"/>
    <w:rsid w:val="009271BA"/>
    <w:rsid w:val="00930057"/>
    <w:rsid w:val="0093054E"/>
    <w:rsid w:val="009305BB"/>
    <w:rsid w:val="009312FE"/>
    <w:rsid w:val="00931743"/>
    <w:rsid w:val="00932620"/>
    <w:rsid w:val="009328A5"/>
    <w:rsid w:val="00933C1E"/>
    <w:rsid w:val="00933D7D"/>
    <w:rsid w:val="0093414D"/>
    <w:rsid w:val="009344FF"/>
    <w:rsid w:val="00935750"/>
    <w:rsid w:val="00935EDF"/>
    <w:rsid w:val="00937EB5"/>
    <w:rsid w:val="00940DE4"/>
    <w:rsid w:val="00940EB2"/>
    <w:rsid w:val="009414A3"/>
    <w:rsid w:val="00941EF0"/>
    <w:rsid w:val="009428E9"/>
    <w:rsid w:val="009431C3"/>
    <w:rsid w:val="00944581"/>
    <w:rsid w:val="00944890"/>
    <w:rsid w:val="009451AF"/>
    <w:rsid w:val="0094557B"/>
    <w:rsid w:val="00945A1A"/>
    <w:rsid w:val="00945BA8"/>
    <w:rsid w:val="00950F61"/>
    <w:rsid w:val="009510E9"/>
    <w:rsid w:val="009514F9"/>
    <w:rsid w:val="00952A0B"/>
    <w:rsid w:val="00953698"/>
    <w:rsid w:val="00953C22"/>
    <w:rsid w:val="00953E89"/>
    <w:rsid w:val="009547F2"/>
    <w:rsid w:val="00954A2A"/>
    <w:rsid w:val="00955530"/>
    <w:rsid w:val="00957CDA"/>
    <w:rsid w:val="00963299"/>
    <w:rsid w:val="0096353A"/>
    <w:rsid w:val="00963C0C"/>
    <w:rsid w:val="00964295"/>
    <w:rsid w:val="00964647"/>
    <w:rsid w:val="009647AD"/>
    <w:rsid w:val="00965670"/>
    <w:rsid w:val="009673AA"/>
    <w:rsid w:val="00967505"/>
    <w:rsid w:val="00967CD9"/>
    <w:rsid w:val="00970968"/>
    <w:rsid w:val="00973053"/>
    <w:rsid w:val="009760DF"/>
    <w:rsid w:val="00977465"/>
    <w:rsid w:val="00980E23"/>
    <w:rsid w:val="00982A26"/>
    <w:rsid w:val="00982ADC"/>
    <w:rsid w:val="00982D7C"/>
    <w:rsid w:val="00983EBC"/>
    <w:rsid w:val="00985194"/>
    <w:rsid w:val="00985415"/>
    <w:rsid w:val="00985682"/>
    <w:rsid w:val="0098571C"/>
    <w:rsid w:val="009859BD"/>
    <w:rsid w:val="00990B91"/>
    <w:rsid w:val="00993C6D"/>
    <w:rsid w:val="00993FAD"/>
    <w:rsid w:val="00994836"/>
    <w:rsid w:val="00995DBB"/>
    <w:rsid w:val="00996203"/>
    <w:rsid w:val="009964EA"/>
    <w:rsid w:val="0099682E"/>
    <w:rsid w:val="009971DE"/>
    <w:rsid w:val="009A1CA7"/>
    <w:rsid w:val="009A22D6"/>
    <w:rsid w:val="009A2DB2"/>
    <w:rsid w:val="009A3635"/>
    <w:rsid w:val="009A49A7"/>
    <w:rsid w:val="009A5B63"/>
    <w:rsid w:val="009B04DE"/>
    <w:rsid w:val="009B138A"/>
    <w:rsid w:val="009B1E46"/>
    <w:rsid w:val="009B2005"/>
    <w:rsid w:val="009B2735"/>
    <w:rsid w:val="009B2DB9"/>
    <w:rsid w:val="009B408B"/>
    <w:rsid w:val="009B4C1F"/>
    <w:rsid w:val="009B4CD3"/>
    <w:rsid w:val="009B51AC"/>
    <w:rsid w:val="009B5256"/>
    <w:rsid w:val="009B52A4"/>
    <w:rsid w:val="009B6976"/>
    <w:rsid w:val="009B70A3"/>
    <w:rsid w:val="009C0BC1"/>
    <w:rsid w:val="009C3F1B"/>
    <w:rsid w:val="009C3F41"/>
    <w:rsid w:val="009C4627"/>
    <w:rsid w:val="009C52C7"/>
    <w:rsid w:val="009C7ED8"/>
    <w:rsid w:val="009D18BE"/>
    <w:rsid w:val="009D2001"/>
    <w:rsid w:val="009D2AF6"/>
    <w:rsid w:val="009D5085"/>
    <w:rsid w:val="009D5C12"/>
    <w:rsid w:val="009D5ECA"/>
    <w:rsid w:val="009D6804"/>
    <w:rsid w:val="009E13DC"/>
    <w:rsid w:val="009E1B12"/>
    <w:rsid w:val="009E1F53"/>
    <w:rsid w:val="009E3B54"/>
    <w:rsid w:val="009E3DD6"/>
    <w:rsid w:val="009E4397"/>
    <w:rsid w:val="009E47DC"/>
    <w:rsid w:val="009E49B0"/>
    <w:rsid w:val="009E4CB1"/>
    <w:rsid w:val="009E610D"/>
    <w:rsid w:val="009E647E"/>
    <w:rsid w:val="009E6482"/>
    <w:rsid w:val="009E68D5"/>
    <w:rsid w:val="009E7192"/>
    <w:rsid w:val="009E7AF1"/>
    <w:rsid w:val="009E7E9A"/>
    <w:rsid w:val="009F03F5"/>
    <w:rsid w:val="009F0808"/>
    <w:rsid w:val="009F0C98"/>
    <w:rsid w:val="009F1CB3"/>
    <w:rsid w:val="009F2562"/>
    <w:rsid w:val="009F37C5"/>
    <w:rsid w:val="009F3AEE"/>
    <w:rsid w:val="009F3BBD"/>
    <w:rsid w:val="009F466D"/>
    <w:rsid w:val="009F65BB"/>
    <w:rsid w:val="009F74B6"/>
    <w:rsid w:val="00A00070"/>
    <w:rsid w:val="00A0276D"/>
    <w:rsid w:val="00A02EBC"/>
    <w:rsid w:val="00A03E7E"/>
    <w:rsid w:val="00A04772"/>
    <w:rsid w:val="00A0477A"/>
    <w:rsid w:val="00A07F64"/>
    <w:rsid w:val="00A102DE"/>
    <w:rsid w:val="00A10458"/>
    <w:rsid w:val="00A10D19"/>
    <w:rsid w:val="00A115AB"/>
    <w:rsid w:val="00A12198"/>
    <w:rsid w:val="00A136EB"/>
    <w:rsid w:val="00A13756"/>
    <w:rsid w:val="00A149C3"/>
    <w:rsid w:val="00A14BFC"/>
    <w:rsid w:val="00A172EC"/>
    <w:rsid w:val="00A17ADB"/>
    <w:rsid w:val="00A21629"/>
    <w:rsid w:val="00A21AA9"/>
    <w:rsid w:val="00A22118"/>
    <w:rsid w:val="00A22A70"/>
    <w:rsid w:val="00A23278"/>
    <w:rsid w:val="00A23328"/>
    <w:rsid w:val="00A23F7F"/>
    <w:rsid w:val="00A241A3"/>
    <w:rsid w:val="00A24CAD"/>
    <w:rsid w:val="00A252CF"/>
    <w:rsid w:val="00A253D1"/>
    <w:rsid w:val="00A26820"/>
    <w:rsid w:val="00A27FBF"/>
    <w:rsid w:val="00A31B6A"/>
    <w:rsid w:val="00A31FFC"/>
    <w:rsid w:val="00A34989"/>
    <w:rsid w:val="00A34B42"/>
    <w:rsid w:val="00A3636F"/>
    <w:rsid w:val="00A36CD7"/>
    <w:rsid w:val="00A40025"/>
    <w:rsid w:val="00A40E10"/>
    <w:rsid w:val="00A4212F"/>
    <w:rsid w:val="00A42AFC"/>
    <w:rsid w:val="00A42FBB"/>
    <w:rsid w:val="00A43A21"/>
    <w:rsid w:val="00A43B1E"/>
    <w:rsid w:val="00A443D5"/>
    <w:rsid w:val="00A4518D"/>
    <w:rsid w:val="00A45359"/>
    <w:rsid w:val="00A46A0A"/>
    <w:rsid w:val="00A472B8"/>
    <w:rsid w:val="00A473C2"/>
    <w:rsid w:val="00A47A5C"/>
    <w:rsid w:val="00A505D7"/>
    <w:rsid w:val="00A517EA"/>
    <w:rsid w:val="00A51EA9"/>
    <w:rsid w:val="00A520B2"/>
    <w:rsid w:val="00A52C72"/>
    <w:rsid w:val="00A52D9E"/>
    <w:rsid w:val="00A53499"/>
    <w:rsid w:val="00A53897"/>
    <w:rsid w:val="00A53AA4"/>
    <w:rsid w:val="00A53E8A"/>
    <w:rsid w:val="00A53FE0"/>
    <w:rsid w:val="00A5426C"/>
    <w:rsid w:val="00A545ED"/>
    <w:rsid w:val="00A553B3"/>
    <w:rsid w:val="00A56831"/>
    <w:rsid w:val="00A56A6C"/>
    <w:rsid w:val="00A57885"/>
    <w:rsid w:val="00A60177"/>
    <w:rsid w:val="00A612A0"/>
    <w:rsid w:val="00A61713"/>
    <w:rsid w:val="00A61B5C"/>
    <w:rsid w:val="00A62BAD"/>
    <w:rsid w:val="00A63ADE"/>
    <w:rsid w:val="00A6448C"/>
    <w:rsid w:val="00A65588"/>
    <w:rsid w:val="00A655E9"/>
    <w:rsid w:val="00A65705"/>
    <w:rsid w:val="00A660ED"/>
    <w:rsid w:val="00A677B7"/>
    <w:rsid w:val="00A67FDD"/>
    <w:rsid w:val="00A70640"/>
    <w:rsid w:val="00A706AF"/>
    <w:rsid w:val="00A725F5"/>
    <w:rsid w:val="00A7286E"/>
    <w:rsid w:val="00A73596"/>
    <w:rsid w:val="00A73A79"/>
    <w:rsid w:val="00A7470E"/>
    <w:rsid w:val="00A75ACC"/>
    <w:rsid w:val="00A75D16"/>
    <w:rsid w:val="00A75DBF"/>
    <w:rsid w:val="00A76206"/>
    <w:rsid w:val="00A770EE"/>
    <w:rsid w:val="00A8004E"/>
    <w:rsid w:val="00A800B9"/>
    <w:rsid w:val="00A81711"/>
    <w:rsid w:val="00A829B1"/>
    <w:rsid w:val="00A82F18"/>
    <w:rsid w:val="00A8306B"/>
    <w:rsid w:val="00A83B1B"/>
    <w:rsid w:val="00A84614"/>
    <w:rsid w:val="00A84A66"/>
    <w:rsid w:val="00A86F5A"/>
    <w:rsid w:val="00A875EA"/>
    <w:rsid w:val="00A9037A"/>
    <w:rsid w:val="00A90F8D"/>
    <w:rsid w:val="00A9284A"/>
    <w:rsid w:val="00A92D32"/>
    <w:rsid w:val="00A93A0C"/>
    <w:rsid w:val="00A95B4F"/>
    <w:rsid w:val="00A96A9F"/>
    <w:rsid w:val="00A97E4B"/>
    <w:rsid w:val="00AA1030"/>
    <w:rsid w:val="00AA1232"/>
    <w:rsid w:val="00AA2D16"/>
    <w:rsid w:val="00AA336E"/>
    <w:rsid w:val="00AA4B80"/>
    <w:rsid w:val="00AA57ED"/>
    <w:rsid w:val="00AA68AF"/>
    <w:rsid w:val="00AA6DF7"/>
    <w:rsid w:val="00AA7F04"/>
    <w:rsid w:val="00AB1707"/>
    <w:rsid w:val="00AB1F68"/>
    <w:rsid w:val="00AB2A98"/>
    <w:rsid w:val="00AB2FBB"/>
    <w:rsid w:val="00AB43DB"/>
    <w:rsid w:val="00AB4599"/>
    <w:rsid w:val="00AB594B"/>
    <w:rsid w:val="00AB59BA"/>
    <w:rsid w:val="00AB5E52"/>
    <w:rsid w:val="00AB636B"/>
    <w:rsid w:val="00AB76F0"/>
    <w:rsid w:val="00AB7A6A"/>
    <w:rsid w:val="00AB7F9D"/>
    <w:rsid w:val="00AC1A74"/>
    <w:rsid w:val="00AC2A1D"/>
    <w:rsid w:val="00AC2A2D"/>
    <w:rsid w:val="00AC2F5B"/>
    <w:rsid w:val="00AC3B2D"/>
    <w:rsid w:val="00AC4AF5"/>
    <w:rsid w:val="00AC4C9B"/>
    <w:rsid w:val="00AC5FE8"/>
    <w:rsid w:val="00AC5FF1"/>
    <w:rsid w:val="00AC6209"/>
    <w:rsid w:val="00AC6910"/>
    <w:rsid w:val="00AC77CA"/>
    <w:rsid w:val="00AD03E1"/>
    <w:rsid w:val="00AD05FB"/>
    <w:rsid w:val="00AD0E24"/>
    <w:rsid w:val="00AD2335"/>
    <w:rsid w:val="00AD320A"/>
    <w:rsid w:val="00AD44DC"/>
    <w:rsid w:val="00AD4627"/>
    <w:rsid w:val="00AD5990"/>
    <w:rsid w:val="00AD5D8C"/>
    <w:rsid w:val="00AD6729"/>
    <w:rsid w:val="00AD7C83"/>
    <w:rsid w:val="00AE0267"/>
    <w:rsid w:val="00AE3FA6"/>
    <w:rsid w:val="00AE462D"/>
    <w:rsid w:val="00AE5489"/>
    <w:rsid w:val="00AE6D76"/>
    <w:rsid w:val="00AE7304"/>
    <w:rsid w:val="00AE73BF"/>
    <w:rsid w:val="00AE7B2F"/>
    <w:rsid w:val="00AE7E61"/>
    <w:rsid w:val="00AF022A"/>
    <w:rsid w:val="00AF0860"/>
    <w:rsid w:val="00AF0888"/>
    <w:rsid w:val="00AF1AB5"/>
    <w:rsid w:val="00AF1C16"/>
    <w:rsid w:val="00AF279B"/>
    <w:rsid w:val="00AF383B"/>
    <w:rsid w:val="00AF3FCA"/>
    <w:rsid w:val="00AF4B07"/>
    <w:rsid w:val="00AF6151"/>
    <w:rsid w:val="00B011E8"/>
    <w:rsid w:val="00B019C7"/>
    <w:rsid w:val="00B03354"/>
    <w:rsid w:val="00B0360A"/>
    <w:rsid w:val="00B04374"/>
    <w:rsid w:val="00B04604"/>
    <w:rsid w:val="00B0593A"/>
    <w:rsid w:val="00B05E42"/>
    <w:rsid w:val="00B06464"/>
    <w:rsid w:val="00B065CF"/>
    <w:rsid w:val="00B06BAA"/>
    <w:rsid w:val="00B07A13"/>
    <w:rsid w:val="00B11017"/>
    <w:rsid w:val="00B12D25"/>
    <w:rsid w:val="00B13E5B"/>
    <w:rsid w:val="00B14C4D"/>
    <w:rsid w:val="00B14E41"/>
    <w:rsid w:val="00B1627E"/>
    <w:rsid w:val="00B22644"/>
    <w:rsid w:val="00B22832"/>
    <w:rsid w:val="00B23932"/>
    <w:rsid w:val="00B23A17"/>
    <w:rsid w:val="00B2402D"/>
    <w:rsid w:val="00B24A41"/>
    <w:rsid w:val="00B251A3"/>
    <w:rsid w:val="00B254FC"/>
    <w:rsid w:val="00B25D07"/>
    <w:rsid w:val="00B26070"/>
    <w:rsid w:val="00B26230"/>
    <w:rsid w:val="00B2686C"/>
    <w:rsid w:val="00B273F9"/>
    <w:rsid w:val="00B27B58"/>
    <w:rsid w:val="00B301D2"/>
    <w:rsid w:val="00B30E9C"/>
    <w:rsid w:val="00B314DC"/>
    <w:rsid w:val="00B315DC"/>
    <w:rsid w:val="00B31B48"/>
    <w:rsid w:val="00B3410E"/>
    <w:rsid w:val="00B34227"/>
    <w:rsid w:val="00B35571"/>
    <w:rsid w:val="00B35A5D"/>
    <w:rsid w:val="00B40827"/>
    <w:rsid w:val="00B40EBD"/>
    <w:rsid w:val="00B41272"/>
    <w:rsid w:val="00B43078"/>
    <w:rsid w:val="00B43394"/>
    <w:rsid w:val="00B43733"/>
    <w:rsid w:val="00B44CC2"/>
    <w:rsid w:val="00B44F50"/>
    <w:rsid w:val="00B45111"/>
    <w:rsid w:val="00B451C5"/>
    <w:rsid w:val="00B456AA"/>
    <w:rsid w:val="00B45A78"/>
    <w:rsid w:val="00B45B97"/>
    <w:rsid w:val="00B45C95"/>
    <w:rsid w:val="00B50E16"/>
    <w:rsid w:val="00B51B9B"/>
    <w:rsid w:val="00B51D12"/>
    <w:rsid w:val="00B5267A"/>
    <w:rsid w:val="00B529C4"/>
    <w:rsid w:val="00B52AAD"/>
    <w:rsid w:val="00B553EB"/>
    <w:rsid w:val="00B559CF"/>
    <w:rsid w:val="00B55D8F"/>
    <w:rsid w:val="00B55EA5"/>
    <w:rsid w:val="00B56323"/>
    <w:rsid w:val="00B56782"/>
    <w:rsid w:val="00B56F4A"/>
    <w:rsid w:val="00B5796F"/>
    <w:rsid w:val="00B57E92"/>
    <w:rsid w:val="00B607B1"/>
    <w:rsid w:val="00B62C3A"/>
    <w:rsid w:val="00B63F68"/>
    <w:rsid w:val="00B6406F"/>
    <w:rsid w:val="00B6440F"/>
    <w:rsid w:val="00B64DA0"/>
    <w:rsid w:val="00B6720E"/>
    <w:rsid w:val="00B702D5"/>
    <w:rsid w:val="00B70521"/>
    <w:rsid w:val="00B707E8"/>
    <w:rsid w:val="00B724B3"/>
    <w:rsid w:val="00B72B34"/>
    <w:rsid w:val="00B72BC2"/>
    <w:rsid w:val="00B73B76"/>
    <w:rsid w:val="00B74421"/>
    <w:rsid w:val="00B763A8"/>
    <w:rsid w:val="00B80939"/>
    <w:rsid w:val="00B80B84"/>
    <w:rsid w:val="00B8138F"/>
    <w:rsid w:val="00B82888"/>
    <w:rsid w:val="00B83968"/>
    <w:rsid w:val="00B83F1F"/>
    <w:rsid w:val="00B84C4D"/>
    <w:rsid w:val="00B85CAF"/>
    <w:rsid w:val="00B878CF"/>
    <w:rsid w:val="00B90261"/>
    <w:rsid w:val="00B9096A"/>
    <w:rsid w:val="00B913AB"/>
    <w:rsid w:val="00B91631"/>
    <w:rsid w:val="00B9192E"/>
    <w:rsid w:val="00B92897"/>
    <w:rsid w:val="00B945D3"/>
    <w:rsid w:val="00B94D41"/>
    <w:rsid w:val="00B94E8A"/>
    <w:rsid w:val="00B95897"/>
    <w:rsid w:val="00B95C81"/>
    <w:rsid w:val="00B97874"/>
    <w:rsid w:val="00B9790C"/>
    <w:rsid w:val="00BA0861"/>
    <w:rsid w:val="00BA0869"/>
    <w:rsid w:val="00BA0EF2"/>
    <w:rsid w:val="00BA143F"/>
    <w:rsid w:val="00BA1773"/>
    <w:rsid w:val="00BA22D2"/>
    <w:rsid w:val="00BA2908"/>
    <w:rsid w:val="00BA3E54"/>
    <w:rsid w:val="00BA433B"/>
    <w:rsid w:val="00BA52D4"/>
    <w:rsid w:val="00BA5915"/>
    <w:rsid w:val="00BA5BAF"/>
    <w:rsid w:val="00BA66DF"/>
    <w:rsid w:val="00BA697E"/>
    <w:rsid w:val="00BB0B7C"/>
    <w:rsid w:val="00BB0C24"/>
    <w:rsid w:val="00BB266F"/>
    <w:rsid w:val="00BB27FA"/>
    <w:rsid w:val="00BB36FD"/>
    <w:rsid w:val="00BB39A1"/>
    <w:rsid w:val="00BB6A37"/>
    <w:rsid w:val="00BB6A92"/>
    <w:rsid w:val="00BB7DD6"/>
    <w:rsid w:val="00BC0352"/>
    <w:rsid w:val="00BC0844"/>
    <w:rsid w:val="00BC09EA"/>
    <w:rsid w:val="00BC496C"/>
    <w:rsid w:val="00BC4B45"/>
    <w:rsid w:val="00BC534C"/>
    <w:rsid w:val="00BC5C02"/>
    <w:rsid w:val="00BC61C0"/>
    <w:rsid w:val="00BC6F5B"/>
    <w:rsid w:val="00BD067B"/>
    <w:rsid w:val="00BD1EBE"/>
    <w:rsid w:val="00BD3B9A"/>
    <w:rsid w:val="00BD3C53"/>
    <w:rsid w:val="00BD4205"/>
    <w:rsid w:val="00BD4C9D"/>
    <w:rsid w:val="00BD4D14"/>
    <w:rsid w:val="00BD4D42"/>
    <w:rsid w:val="00BD6663"/>
    <w:rsid w:val="00BD6823"/>
    <w:rsid w:val="00BD7221"/>
    <w:rsid w:val="00BE070B"/>
    <w:rsid w:val="00BE2DED"/>
    <w:rsid w:val="00BE33C3"/>
    <w:rsid w:val="00BE3C80"/>
    <w:rsid w:val="00BE483E"/>
    <w:rsid w:val="00BE4B0E"/>
    <w:rsid w:val="00BE7485"/>
    <w:rsid w:val="00BF05B1"/>
    <w:rsid w:val="00BF1217"/>
    <w:rsid w:val="00BF1A3E"/>
    <w:rsid w:val="00BF20D9"/>
    <w:rsid w:val="00BF26F1"/>
    <w:rsid w:val="00BF29C8"/>
    <w:rsid w:val="00BF4D0B"/>
    <w:rsid w:val="00BF4FEB"/>
    <w:rsid w:val="00BF622D"/>
    <w:rsid w:val="00BF7AF4"/>
    <w:rsid w:val="00C008B4"/>
    <w:rsid w:val="00C01051"/>
    <w:rsid w:val="00C019C4"/>
    <w:rsid w:val="00C01F6C"/>
    <w:rsid w:val="00C02359"/>
    <w:rsid w:val="00C027DC"/>
    <w:rsid w:val="00C02B62"/>
    <w:rsid w:val="00C0414F"/>
    <w:rsid w:val="00C04407"/>
    <w:rsid w:val="00C050A2"/>
    <w:rsid w:val="00C05408"/>
    <w:rsid w:val="00C057D7"/>
    <w:rsid w:val="00C05BB4"/>
    <w:rsid w:val="00C0624D"/>
    <w:rsid w:val="00C068D0"/>
    <w:rsid w:val="00C06A90"/>
    <w:rsid w:val="00C0724B"/>
    <w:rsid w:val="00C0786A"/>
    <w:rsid w:val="00C12161"/>
    <w:rsid w:val="00C12842"/>
    <w:rsid w:val="00C12EF7"/>
    <w:rsid w:val="00C1338F"/>
    <w:rsid w:val="00C136A2"/>
    <w:rsid w:val="00C13B41"/>
    <w:rsid w:val="00C149C6"/>
    <w:rsid w:val="00C14EA5"/>
    <w:rsid w:val="00C16275"/>
    <w:rsid w:val="00C163CF"/>
    <w:rsid w:val="00C1643A"/>
    <w:rsid w:val="00C16B75"/>
    <w:rsid w:val="00C174C5"/>
    <w:rsid w:val="00C210C9"/>
    <w:rsid w:val="00C2426B"/>
    <w:rsid w:val="00C24DFC"/>
    <w:rsid w:val="00C26032"/>
    <w:rsid w:val="00C27914"/>
    <w:rsid w:val="00C30502"/>
    <w:rsid w:val="00C306AA"/>
    <w:rsid w:val="00C30715"/>
    <w:rsid w:val="00C31D2D"/>
    <w:rsid w:val="00C3285E"/>
    <w:rsid w:val="00C32A55"/>
    <w:rsid w:val="00C32E0D"/>
    <w:rsid w:val="00C351DC"/>
    <w:rsid w:val="00C35475"/>
    <w:rsid w:val="00C359E1"/>
    <w:rsid w:val="00C35E2A"/>
    <w:rsid w:val="00C368AD"/>
    <w:rsid w:val="00C37206"/>
    <w:rsid w:val="00C4019D"/>
    <w:rsid w:val="00C405DB"/>
    <w:rsid w:val="00C40F62"/>
    <w:rsid w:val="00C41ECF"/>
    <w:rsid w:val="00C42B29"/>
    <w:rsid w:val="00C42FC6"/>
    <w:rsid w:val="00C43B41"/>
    <w:rsid w:val="00C44390"/>
    <w:rsid w:val="00C44487"/>
    <w:rsid w:val="00C44CAA"/>
    <w:rsid w:val="00C479A2"/>
    <w:rsid w:val="00C47D37"/>
    <w:rsid w:val="00C50EC1"/>
    <w:rsid w:val="00C519D6"/>
    <w:rsid w:val="00C51BF0"/>
    <w:rsid w:val="00C520BB"/>
    <w:rsid w:val="00C52621"/>
    <w:rsid w:val="00C533BE"/>
    <w:rsid w:val="00C54090"/>
    <w:rsid w:val="00C571CB"/>
    <w:rsid w:val="00C57C9B"/>
    <w:rsid w:val="00C60661"/>
    <w:rsid w:val="00C6106B"/>
    <w:rsid w:val="00C621BD"/>
    <w:rsid w:val="00C63568"/>
    <w:rsid w:val="00C63B35"/>
    <w:rsid w:val="00C64CC2"/>
    <w:rsid w:val="00C6680F"/>
    <w:rsid w:val="00C72D7B"/>
    <w:rsid w:val="00C735FE"/>
    <w:rsid w:val="00C744E2"/>
    <w:rsid w:val="00C748EB"/>
    <w:rsid w:val="00C7632B"/>
    <w:rsid w:val="00C76ED8"/>
    <w:rsid w:val="00C77978"/>
    <w:rsid w:val="00C8049E"/>
    <w:rsid w:val="00C82364"/>
    <w:rsid w:val="00C84BBE"/>
    <w:rsid w:val="00C84D4B"/>
    <w:rsid w:val="00C85CFB"/>
    <w:rsid w:val="00C863CD"/>
    <w:rsid w:val="00C868F9"/>
    <w:rsid w:val="00C90753"/>
    <w:rsid w:val="00C90ED7"/>
    <w:rsid w:val="00C91242"/>
    <w:rsid w:val="00C91D58"/>
    <w:rsid w:val="00C92ED0"/>
    <w:rsid w:val="00C93289"/>
    <w:rsid w:val="00C93847"/>
    <w:rsid w:val="00C94213"/>
    <w:rsid w:val="00C942BF"/>
    <w:rsid w:val="00C946F7"/>
    <w:rsid w:val="00C94A9F"/>
    <w:rsid w:val="00CA0224"/>
    <w:rsid w:val="00CA0571"/>
    <w:rsid w:val="00CA1B28"/>
    <w:rsid w:val="00CA3619"/>
    <w:rsid w:val="00CA366F"/>
    <w:rsid w:val="00CA3904"/>
    <w:rsid w:val="00CA3AD6"/>
    <w:rsid w:val="00CA4373"/>
    <w:rsid w:val="00CA4C0B"/>
    <w:rsid w:val="00CA56AE"/>
    <w:rsid w:val="00CA6029"/>
    <w:rsid w:val="00CA6241"/>
    <w:rsid w:val="00CB15F4"/>
    <w:rsid w:val="00CB1E29"/>
    <w:rsid w:val="00CB3210"/>
    <w:rsid w:val="00CB3447"/>
    <w:rsid w:val="00CB4229"/>
    <w:rsid w:val="00CB5ACC"/>
    <w:rsid w:val="00CB6889"/>
    <w:rsid w:val="00CB69FE"/>
    <w:rsid w:val="00CB6BE6"/>
    <w:rsid w:val="00CB6DC4"/>
    <w:rsid w:val="00CB7C76"/>
    <w:rsid w:val="00CC03BD"/>
    <w:rsid w:val="00CC18C0"/>
    <w:rsid w:val="00CC1D75"/>
    <w:rsid w:val="00CC43D0"/>
    <w:rsid w:val="00CC4C29"/>
    <w:rsid w:val="00CC5317"/>
    <w:rsid w:val="00CC7FF5"/>
    <w:rsid w:val="00CD15A3"/>
    <w:rsid w:val="00CD2573"/>
    <w:rsid w:val="00CD279F"/>
    <w:rsid w:val="00CD4457"/>
    <w:rsid w:val="00CD4CE2"/>
    <w:rsid w:val="00CD7610"/>
    <w:rsid w:val="00CE06B8"/>
    <w:rsid w:val="00CE0A6E"/>
    <w:rsid w:val="00CE22AB"/>
    <w:rsid w:val="00CE23B3"/>
    <w:rsid w:val="00CE2734"/>
    <w:rsid w:val="00CE2B3A"/>
    <w:rsid w:val="00CE2F1C"/>
    <w:rsid w:val="00CE2FE5"/>
    <w:rsid w:val="00CE3052"/>
    <w:rsid w:val="00CE3743"/>
    <w:rsid w:val="00CE3CB6"/>
    <w:rsid w:val="00CE4D7D"/>
    <w:rsid w:val="00CE5298"/>
    <w:rsid w:val="00CE54CC"/>
    <w:rsid w:val="00CE6697"/>
    <w:rsid w:val="00CE76FD"/>
    <w:rsid w:val="00CF1A1A"/>
    <w:rsid w:val="00CF1F2C"/>
    <w:rsid w:val="00CF40F3"/>
    <w:rsid w:val="00CF4EE0"/>
    <w:rsid w:val="00CF63AF"/>
    <w:rsid w:val="00CF66F8"/>
    <w:rsid w:val="00CF6B06"/>
    <w:rsid w:val="00CF703D"/>
    <w:rsid w:val="00CF7484"/>
    <w:rsid w:val="00CF76AF"/>
    <w:rsid w:val="00CF7D7E"/>
    <w:rsid w:val="00CF7D8E"/>
    <w:rsid w:val="00CF7FE5"/>
    <w:rsid w:val="00D005C3"/>
    <w:rsid w:val="00D00DBE"/>
    <w:rsid w:val="00D01354"/>
    <w:rsid w:val="00D02B60"/>
    <w:rsid w:val="00D02DFA"/>
    <w:rsid w:val="00D030B2"/>
    <w:rsid w:val="00D03106"/>
    <w:rsid w:val="00D03A16"/>
    <w:rsid w:val="00D04729"/>
    <w:rsid w:val="00D04B09"/>
    <w:rsid w:val="00D04DB9"/>
    <w:rsid w:val="00D0525E"/>
    <w:rsid w:val="00D06357"/>
    <w:rsid w:val="00D06A82"/>
    <w:rsid w:val="00D074F5"/>
    <w:rsid w:val="00D10415"/>
    <w:rsid w:val="00D10AE2"/>
    <w:rsid w:val="00D11830"/>
    <w:rsid w:val="00D127E4"/>
    <w:rsid w:val="00D12834"/>
    <w:rsid w:val="00D12F78"/>
    <w:rsid w:val="00D1325F"/>
    <w:rsid w:val="00D13E14"/>
    <w:rsid w:val="00D147F8"/>
    <w:rsid w:val="00D160B9"/>
    <w:rsid w:val="00D16BFE"/>
    <w:rsid w:val="00D1799C"/>
    <w:rsid w:val="00D2090D"/>
    <w:rsid w:val="00D2096D"/>
    <w:rsid w:val="00D22DD7"/>
    <w:rsid w:val="00D22F9B"/>
    <w:rsid w:val="00D231FA"/>
    <w:rsid w:val="00D23C18"/>
    <w:rsid w:val="00D2421F"/>
    <w:rsid w:val="00D2442C"/>
    <w:rsid w:val="00D2452B"/>
    <w:rsid w:val="00D26930"/>
    <w:rsid w:val="00D27AE2"/>
    <w:rsid w:val="00D30676"/>
    <w:rsid w:val="00D3099D"/>
    <w:rsid w:val="00D30F6B"/>
    <w:rsid w:val="00D3157C"/>
    <w:rsid w:val="00D343C9"/>
    <w:rsid w:val="00D367C7"/>
    <w:rsid w:val="00D368AD"/>
    <w:rsid w:val="00D3776D"/>
    <w:rsid w:val="00D4106A"/>
    <w:rsid w:val="00D414DD"/>
    <w:rsid w:val="00D42E8E"/>
    <w:rsid w:val="00D4301D"/>
    <w:rsid w:val="00D43804"/>
    <w:rsid w:val="00D439ED"/>
    <w:rsid w:val="00D439FC"/>
    <w:rsid w:val="00D443B9"/>
    <w:rsid w:val="00D44C30"/>
    <w:rsid w:val="00D44FFA"/>
    <w:rsid w:val="00D45859"/>
    <w:rsid w:val="00D475B3"/>
    <w:rsid w:val="00D47FB3"/>
    <w:rsid w:val="00D50065"/>
    <w:rsid w:val="00D5369D"/>
    <w:rsid w:val="00D53E9C"/>
    <w:rsid w:val="00D53FEB"/>
    <w:rsid w:val="00D54C7F"/>
    <w:rsid w:val="00D550DA"/>
    <w:rsid w:val="00D55806"/>
    <w:rsid w:val="00D55DD8"/>
    <w:rsid w:val="00D55EFD"/>
    <w:rsid w:val="00D56532"/>
    <w:rsid w:val="00D568CE"/>
    <w:rsid w:val="00D5755A"/>
    <w:rsid w:val="00D603D6"/>
    <w:rsid w:val="00D6270B"/>
    <w:rsid w:val="00D6335F"/>
    <w:rsid w:val="00D644D9"/>
    <w:rsid w:val="00D64AEE"/>
    <w:rsid w:val="00D64FB1"/>
    <w:rsid w:val="00D65A6C"/>
    <w:rsid w:val="00D65ADA"/>
    <w:rsid w:val="00D66271"/>
    <w:rsid w:val="00D665FA"/>
    <w:rsid w:val="00D67D14"/>
    <w:rsid w:val="00D70275"/>
    <w:rsid w:val="00D71858"/>
    <w:rsid w:val="00D7319A"/>
    <w:rsid w:val="00D736D6"/>
    <w:rsid w:val="00D73D69"/>
    <w:rsid w:val="00D75C49"/>
    <w:rsid w:val="00D77486"/>
    <w:rsid w:val="00D80038"/>
    <w:rsid w:val="00D818E6"/>
    <w:rsid w:val="00D81960"/>
    <w:rsid w:val="00D82A03"/>
    <w:rsid w:val="00D84164"/>
    <w:rsid w:val="00D844D7"/>
    <w:rsid w:val="00D8547E"/>
    <w:rsid w:val="00D85A65"/>
    <w:rsid w:val="00D86BA8"/>
    <w:rsid w:val="00D86BFC"/>
    <w:rsid w:val="00D87D08"/>
    <w:rsid w:val="00D87DCC"/>
    <w:rsid w:val="00D900E4"/>
    <w:rsid w:val="00D92136"/>
    <w:rsid w:val="00D9242D"/>
    <w:rsid w:val="00D93986"/>
    <w:rsid w:val="00D9619E"/>
    <w:rsid w:val="00D9642E"/>
    <w:rsid w:val="00D973E7"/>
    <w:rsid w:val="00D97637"/>
    <w:rsid w:val="00D976C5"/>
    <w:rsid w:val="00DA03C8"/>
    <w:rsid w:val="00DA161E"/>
    <w:rsid w:val="00DA16AD"/>
    <w:rsid w:val="00DA212B"/>
    <w:rsid w:val="00DA2FE1"/>
    <w:rsid w:val="00DA4B34"/>
    <w:rsid w:val="00DA695F"/>
    <w:rsid w:val="00DA7A00"/>
    <w:rsid w:val="00DB09F9"/>
    <w:rsid w:val="00DB19B5"/>
    <w:rsid w:val="00DB1F1F"/>
    <w:rsid w:val="00DB1F76"/>
    <w:rsid w:val="00DB26FC"/>
    <w:rsid w:val="00DB313B"/>
    <w:rsid w:val="00DB410B"/>
    <w:rsid w:val="00DB4A32"/>
    <w:rsid w:val="00DB5B13"/>
    <w:rsid w:val="00DB5E55"/>
    <w:rsid w:val="00DC1B10"/>
    <w:rsid w:val="00DC1CB6"/>
    <w:rsid w:val="00DC2A12"/>
    <w:rsid w:val="00DC3037"/>
    <w:rsid w:val="00DC3AB9"/>
    <w:rsid w:val="00DC469E"/>
    <w:rsid w:val="00DC498A"/>
    <w:rsid w:val="00DC4CEB"/>
    <w:rsid w:val="00DC50F4"/>
    <w:rsid w:val="00DC5BC4"/>
    <w:rsid w:val="00DC6E5F"/>
    <w:rsid w:val="00DC70AD"/>
    <w:rsid w:val="00DC778F"/>
    <w:rsid w:val="00DD0282"/>
    <w:rsid w:val="00DD0B6E"/>
    <w:rsid w:val="00DD1789"/>
    <w:rsid w:val="00DD1EC2"/>
    <w:rsid w:val="00DD22F6"/>
    <w:rsid w:val="00DD2FE1"/>
    <w:rsid w:val="00DD3314"/>
    <w:rsid w:val="00DD4521"/>
    <w:rsid w:val="00DD54EA"/>
    <w:rsid w:val="00DD5ED0"/>
    <w:rsid w:val="00DD5EDD"/>
    <w:rsid w:val="00DD64FB"/>
    <w:rsid w:val="00DD7363"/>
    <w:rsid w:val="00DD757D"/>
    <w:rsid w:val="00DD76A2"/>
    <w:rsid w:val="00DD77D1"/>
    <w:rsid w:val="00DD7FBC"/>
    <w:rsid w:val="00DE0683"/>
    <w:rsid w:val="00DE1EC3"/>
    <w:rsid w:val="00DE30B6"/>
    <w:rsid w:val="00DE4E53"/>
    <w:rsid w:val="00DE5DE9"/>
    <w:rsid w:val="00DE621F"/>
    <w:rsid w:val="00DE6A84"/>
    <w:rsid w:val="00DF0E71"/>
    <w:rsid w:val="00DF10AF"/>
    <w:rsid w:val="00DF1CF4"/>
    <w:rsid w:val="00DF2CE3"/>
    <w:rsid w:val="00DF30C9"/>
    <w:rsid w:val="00DF4326"/>
    <w:rsid w:val="00DF4402"/>
    <w:rsid w:val="00DF4615"/>
    <w:rsid w:val="00DF7484"/>
    <w:rsid w:val="00DF782C"/>
    <w:rsid w:val="00DF78E7"/>
    <w:rsid w:val="00E00E6B"/>
    <w:rsid w:val="00E01B46"/>
    <w:rsid w:val="00E020F6"/>
    <w:rsid w:val="00E03216"/>
    <w:rsid w:val="00E03DA7"/>
    <w:rsid w:val="00E03F8A"/>
    <w:rsid w:val="00E04328"/>
    <w:rsid w:val="00E04573"/>
    <w:rsid w:val="00E05B88"/>
    <w:rsid w:val="00E06065"/>
    <w:rsid w:val="00E0767A"/>
    <w:rsid w:val="00E07850"/>
    <w:rsid w:val="00E07BD6"/>
    <w:rsid w:val="00E10402"/>
    <w:rsid w:val="00E10EFC"/>
    <w:rsid w:val="00E116A0"/>
    <w:rsid w:val="00E11A24"/>
    <w:rsid w:val="00E12A6F"/>
    <w:rsid w:val="00E142E5"/>
    <w:rsid w:val="00E14540"/>
    <w:rsid w:val="00E149EF"/>
    <w:rsid w:val="00E1529B"/>
    <w:rsid w:val="00E1583B"/>
    <w:rsid w:val="00E15BC8"/>
    <w:rsid w:val="00E15FE0"/>
    <w:rsid w:val="00E162CE"/>
    <w:rsid w:val="00E165C9"/>
    <w:rsid w:val="00E176F0"/>
    <w:rsid w:val="00E2011E"/>
    <w:rsid w:val="00E2098D"/>
    <w:rsid w:val="00E20D33"/>
    <w:rsid w:val="00E20ED9"/>
    <w:rsid w:val="00E2108F"/>
    <w:rsid w:val="00E2132B"/>
    <w:rsid w:val="00E234CE"/>
    <w:rsid w:val="00E23C23"/>
    <w:rsid w:val="00E24217"/>
    <w:rsid w:val="00E25698"/>
    <w:rsid w:val="00E2668C"/>
    <w:rsid w:val="00E27534"/>
    <w:rsid w:val="00E27DB9"/>
    <w:rsid w:val="00E27EAB"/>
    <w:rsid w:val="00E30789"/>
    <w:rsid w:val="00E323EE"/>
    <w:rsid w:val="00E3240C"/>
    <w:rsid w:val="00E32995"/>
    <w:rsid w:val="00E32EDA"/>
    <w:rsid w:val="00E331BA"/>
    <w:rsid w:val="00E333EC"/>
    <w:rsid w:val="00E33F84"/>
    <w:rsid w:val="00E343D4"/>
    <w:rsid w:val="00E34421"/>
    <w:rsid w:val="00E354E9"/>
    <w:rsid w:val="00E35A51"/>
    <w:rsid w:val="00E36BDF"/>
    <w:rsid w:val="00E37B8C"/>
    <w:rsid w:val="00E40407"/>
    <w:rsid w:val="00E407CB"/>
    <w:rsid w:val="00E41869"/>
    <w:rsid w:val="00E428CD"/>
    <w:rsid w:val="00E4447A"/>
    <w:rsid w:val="00E447B6"/>
    <w:rsid w:val="00E45F30"/>
    <w:rsid w:val="00E47B0B"/>
    <w:rsid w:val="00E47E9D"/>
    <w:rsid w:val="00E50C4C"/>
    <w:rsid w:val="00E50FC2"/>
    <w:rsid w:val="00E53DBB"/>
    <w:rsid w:val="00E54810"/>
    <w:rsid w:val="00E56159"/>
    <w:rsid w:val="00E56556"/>
    <w:rsid w:val="00E57246"/>
    <w:rsid w:val="00E57383"/>
    <w:rsid w:val="00E61B2F"/>
    <w:rsid w:val="00E6226F"/>
    <w:rsid w:val="00E6338B"/>
    <w:rsid w:val="00E64834"/>
    <w:rsid w:val="00E65035"/>
    <w:rsid w:val="00E6556F"/>
    <w:rsid w:val="00E66F15"/>
    <w:rsid w:val="00E67E54"/>
    <w:rsid w:val="00E70F8B"/>
    <w:rsid w:val="00E70FE5"/>
    <w:rsid w:val="00E72012"/>
    <w:rsid w:val="00E7274B"/>
    <w:rsid w:val="00E7285F"/>
    <w:rsid w:val="00E72E70"/>
    <w:rsid w:val="00E72FB0"/>
    <w:rsid w:val="00E74934"/>
    <w:rsid w:val="00E779D6"/>
    <w:rsid w:val="00E77F92"/>
    <w:rsid w:val="00E804B7"/>
    <w:rsid w:val="00E82258"/>
    <w:rsid w:val="00E835B8"/>
    <w:rsid w:val="00E85ACE"/>
    <w:rsid w:val="00E85B3F"/>
    <w:rsid w:val="00E87514"/>
    <w:rsid w:val="00E90835"/>
    <w:rsid w:val="00E90DE4"/>
    <w:rsid w:val="00E90ED0"/>
    <w:rsid w:val="00E9593B"/>
    <w:rsid w:val="00E96C3D"/>
    <w:rsid w:val="00E97B39"/>
    <w:rsid w:val="00EA0C12"/>
    <w:rsid w:val="00EA1AB9"/>
    <w:rsid w:val="00EA1E63"/>
    <w:rsid w:val="00EA22B3"/>
    <w:rsid w:val="00EA2F21"/>
    <w:rsid w:val="00EA3440"/>
    <w:rsid w:val="00EA54FE"/>
    <w:rsid w:val="00EA569D"/>
    <w:rsid w:val="00EA7F3A"/>
    <w:rsid w:val="00EB2804"/>
    <w:rsid w:val="00EB32B3"/>
    <w:rsid w:val="00EB4C55"/>
    <w:rsid w:val="00EB535E"/>
    <w:rsid w:val="00EB542D"/>
    <w:rsid w:val="00EB5907"/>
    <w:rsid w:val="00EB6D48"/>
    <w:rsid w:val="00EC03DE"/>
    <w:rsid w:val="00EC0881"/>
    <w:rsid w:val="00EC0F07"/>
    <w:rsid w:val="00EC124B"/>
    <w:rsid w:val="00EC2B17"/>
    <w:rsid w:val="00EC358C"/>
    <w:rsid w:val="00EC4D39"/>
    <w:rsid w:val="00EC4D94"/>
    <w:rsid w:val="00EC6944"/>
    <w:rsid w:val="00EC699C"/>
    <w:rsid w:val="00ED0128"/>
    <w:rsid w:val="00ED0F0B"/>
    <w:rsid w:val="00ED2108"/>
    <w:rsid w:val="00ED2D6D"/>
    <w:rsid w:val="00ED2DF6"/>
    <w:rsid w:val="00ED2EFF"/>
    <w:rsid w:val="00ED431E"/>
    <w:rsid w:val="00ED598B"/>
    <w:rsid w:val="00ED74A6"/>
    <w:rsid w:val="00EE0717"/>
    <w:rsid w:val="00EE094D"/>
    <w:rsid w:val="00EE1A10"/>
    <w:rsid w:val="00EE2ED0"/>
    <w:rsid w:val="00EE309D"/>
    <w:rsid w:val="00EE33A5"/>
    <w:rsid w:val="00EE3404"/>
    <w:rsid w:val="00EE42CA"/>
    <w:rsid w:val="00EE4597"/>
    <w:rsid w:val="00EE57DD"/>
    <w:rsid w:val="00EF00FE"/>
    <w:rsid w:val="00EF09B4"/>
    <w:rsid w:val="00EF125D"/>
    <w:rsid w:val="00EF2BF0"/>
    <w:rsid w:val="00EF31EC"/>
    <w:rsid w:val="00EF4896"/>
    <w:rsid w:val="00EF4A08"/>
    <w:rsid w:val="00EF4C11"/>
    <w:rsid w:val="00EF574C"/>
    <w:rsid w:val="00EF59D5"/>
    <w:rsid w:val="00EF6074"/>
    <w:rsid w:val="00EF679D"/>
    <w:rsid w:val="00F00D0E"/>
    <w:rsid w:val="00F01A49"/>
    <w:rsid w:val="00F025AA"/>
    <w:rsid w:val="00F0275C"/>
    <w:rsid w:val="00F041B1"/>
    <w:rsid w:val="00F052D2"/>
    <w:rsid w:val="00F0565A"/>
    <w:rsid w:val="00F05EEE"/>
    <w:rsid w:val="00F063D3"/>
    <w:rsid w:val="00F068EF"/>
    <w:rsid w:val="00F06AE0"/>
    <w:rsid w:val="00F10441"/>
    <w:rsid w:val="00F106E9"/>
    <w:rsid w:val="00F11231"/>
    <w:rsid w:val="00F11CA1"/>
    <w:rsid w:val="00F13737"/>
    <w:rsid w:val="00F1526A"/>
    <w:rsid w:val="00F15502"/>
    <w:rsid w:val="00F1576F"/>
    <w:rsid w:val="00F15DA7"/>
    <w:rsid w:val="00F169DD"/>
    <w:rsid w:val="00F16F57"/>
    <w:rsid w:val="00F20184"/>
    <w:rsid w:val="00F212D2"/>
    <w:rsid w:val="00F214AB"/>
    <w:rsid w:val="00F2256C"/>
    <w:rsid w:val="00F228EF"/>
    <w:rsid w:val="00F22B3B"/>
    <w:rsid w:val="00F2667A"/>
    <w:rsid w:val="00F26B77"/>
    <w:rsid w:val="00F27EEF"/>
    <w:rsid w:val="00F30466"/>
    <w:rsid w:val="00F32FF6"/>
    <w:rsid w:val="00F34054"/>
    <w:rsid w:val="00F34AFD"/>
    <w:rsid w:val="00F365E6"/>
    <w:rsid w:val="00F37D4C"/>
    <w:rsid w:val="00F37DC5"/>
    <w:rsid w:val="00F4108C"/>
    <w:rsid w:val="00F41110"/>
    <w:rsid w:val="00F413A4"/>
    <w:rsid w:val="00F42452"/>
    <w:rsid w:val="00F42AA0"/>
    <w:rsid w:val="00F42BDD"/>
    <w:rsid w:val="00F42D33"/>
    <w:rsid w:val="00F42E84"/>
    <w:rsid w:val="00F43D4C"/>
    <w:rsid w:val="00F43F01"/>
    <w:rsid w:val="00F444B8"/>
    <w:rsid w:val="00F470DF"/>
    <w:rsid w:val="00F5205D"/>
    <w:rsid w:val="00F523D2"/>
    <w:rsid w:val="00F53073"/>
    <w:rsid w:val="00F53951"/>
    <w:rsid w:val="00F53BF5"/>
    <w:rsid w:val="00F55398"/>
    <w:rsid w:val="00F5685E"/>
    <w:rsid w:val="00F57CA8"/>
    <w:rsid w:val="00F603E4"/>
    <w:rsid w:val="00F62735"/>
    <w:rsid w:val="00F6282C"/>
    <w:rsid w:val="00F6341E"/>
    <w:rsid w:val="00F635FC"/>
    <w:rsid w:val="00F663C1"/>
    <w:rsid w:val="00F663F1"/>
    <w:rsid w:val="00F66E37"/>
    <w:rsid w:val="00F674CB"/>
    <w:rsid w:val="00F67767"/>
    <w:rsid w:val="00F7125A"/>
    <w:rsid w:val="00F71696"/>
    <w:rsid w:val="00F71DC0"/>
    <w:rsid w:val="00F72D59"/>
    <w:rsid w:val="00F7355E"/>
    <w:rsid w:val="00F736E3"/>
    <w:rsid w:val="00F7428C"/>
    <w:rsid w:val="00F753DB"/>
    <w:rsid w:val="00F764A5"/>
    <w:rsid w:val="00F77EAA"/>
    <w:rsid w:val="00F77F97"/>
    <w:rsid w:val="00F8164F"/>
    <w:rsid w:val="00F82986"/>
    <w:rsid w:val="00F82B8A"/>
    <w:rsid w:val="00F82ECE"/>
    <w:rsid w:val="00F8369F"/>
    <w:rsid w:val="00F836B6"/>
    <w:rsid w:val="00F83A36"/>
    <w:rsid w:val="00F83B39"/>
    <w:rsid w:val="00F84653"/>
    <w:rsid w:val="00F84BBD"/>
    <w:rsid w:val="00F84F24"/>
    <w:rsid w:val="00F855F5"/>
    <w:rsid w:val="00F869E1"/>
    <w:rsid w:val="00F86C53"/>
    <w:rsid w:val="00F8722B"/>
    <w:rsid w:val="00F90483"/>
    <w:rsid w:val="00F905DD"/>
    <w:rsid w:val="00F90AD4"/>
    <w:rsid w:val="00F90F06"/>
    <w:rsid w:val="00F9155A"/>
    <w:rsid w:val="00F91597"/>
    <w:rsid w:val="00F916F8"/>
    <w:rsid w:val="00F92695"/>
    <w:rsid w:val="00F9394D"/>
    <w:rsid w:val="00F93CDB"/>
    <w:rsid w:val="00F9483F"/>
    <w:rsid w:val="00F94916"/>
    <w:rsid w:val="00F95E64"/>
    <w:rsid w:val="00FA348B"/>
    <w:rsid w:val="00FA39B2"/>
    <w:rsid w:val="00FA4798"/>
    <w:rsid w:val="00FA50C5"/>
    <w:rsid w:val="00FA526D"/>
    <w:rsid w:val="00FA5BA7"/>
    <w:rsid w:val="00FA657E"/>
    <w:rsid w:val="00FA68F3"/>
    <w:rsid w:val="00FA69DB"/>
    <w:rsid w:val="00FA6A15"/>
    <w:rsid w:val="00FA7097"/>
    <w:rsid w:val="00FA7AD2"/>
    <w:rsid w:val="00FB0EA7"/>
    <w:rsid w:val="00FB1D49"/>
    <w:rsid w:val="00FB1FDC"/>
    <w:rsid w:val="00FB2D14"/>
    <w:rsid w:val="00FB2EC7"/>
    <w:rsid w:val="00FB592E"/>
    <w:rsid w:val="00FB6901"/>
    <w:rsid w:val="00FB69DA"/>
    <w:rsid w:val="00FC17AA"/>
    <w:rsid w:val="00FC1B39"/>
    <w:rsid w:val="00FC1F31"/>
    <w:rsid w:val="00FC2D02"/>
    <w:rsid w:val="00FC36EB"/>
    <w:rsid w:val="00FC49EA"/>
    <w:rsid w:val="00FC530B"/>
    <w:rsid w:val="00FC568B"/>
    <w:rsid w:val="00FC5C2D"/>
    <w:rsid w:val="00FC5E3F"/>
    <w:rsid w:val="00FC65DD"/>
    <w:rsid w:val="00FC6CBF"/>
    <w:rsid w:val="00FC6DF9"/>
    <w:rsid w:val="00FC7610"/>
    <w:rsid w:val="00FC788B"/>
    <w:rsid w:val="00FD069B"/>
    <w:rsid w:val="00FD0F4E"/>
    <w:rsid w:val="00FD1704"/>
    <w:rsid w:val="00FD198A"/>
    <w:rsid w:val="00FD213C"/>
    <w:rsid w:val="00FD215D"/>
    <w:rsid w:val="00FD48D6"/>
    <w:rsid w:val="00FD6A79"/>
    <w:rsid w:val="00FD6EBA"/>
    <w:rsid w:val="00FD70F3"/>
    <w:rsid w:val="00FE05FE"/>
    <w:rsid w:val="00FE071D"/>
    <w:rsid w:val="00FE11DC"/>
    <w:rsid w:val="00FE1370"/>
    <w:rsid w:val="00FE4119"/>
    <w:rsid w:val="00FE5025"/>
    <w:rsid w:val="00FE52E0"/>
    <w:rsid w:val="00FE69F8"/>
    <w:rsid w:val="00FE75E6"/>
    <w:rsid w:val="00FE78DD"/>
    <w:rsid w:val="00FF026D"/>
    <w:rsid w:val="00FF0450"/>
    <w:rsid w:val="00FF0E46"/>
    <w:rsid w:val="00FF231E"/>
    <w:rsid w:val="00FF4E77"/>
    <w:rsid w:val="00FF5B86"/>
    <w:rsid w:val="00FF6226"/>
    <w:rsid w:val="00FF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BB83"/>
  <w15:chartTrackingRefBased/>
  <w15:docId w15:val="{17A8513B-DA99-41CC-9296-13CB481B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25CC"/>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0571"/>
    <w:pPr>
      <w:spacing w:after="0" w:line="240" w:lineRule="auto"/>
    </w:pPr>
    <w:rPr>
      <w:sz w:val="20"/>
      <w:szCs w:val="20"/>
    </w:rPr>
  </w:style>
  <w:style w:type="character" w:customStyle="1" w:styleId="FootnoteTextChar">
    <w:name w:val="Footnote Text Char"/>
    <w:basedOn w:val="DefaultParagraphFont"/>
    <w:link w:val="FootnoteText"/>
    <w:uiPriority w:val="99"/>
    <w:rsid w:val="00CA0571"/>
    <w:rPr>
      <w:sz w:val="20"/>
      <w:szCs w:val="20"/>
    </w:rPr>
  </w:style>
  <w:style w:type="character" w:styleId="FootnoteReference">
    <w:name w:val="footnote reference"/>
    <w:basedOn w:val="DefaultParagraphFont"/>
    <w:unhideWhenUsed/>
    <w:rsid w:val="00CA0571"/>
    <w:rPr>
      <w:vertAlign w:val="superscript"/>
    </w:rPr>
  </w:style>
  <w:style w:type="character" w:customStyle="1" w:styleId="Heading2Char">
    <w:name w:val="Heading 2 Char"/>
    <w:basedOn w:val="DefaultParagraphFont"/>
    <w:link w:val="Heading2"/>
    <w:uiPriority w:val="9"/>
    <w:rsid w:val="00F82B8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82B8A"/>
    <w:rPr>
      <w:color w:val="0563C1" w:themeColor="hyperlink"/>
      <w:u w:val="single"/>
    </w:rPr>
  </w:style>
  <w:style w:type="character" w:styleId="UnresolvedMention">
    <w:name w:val="Unresolved Mention"/>
    <w:basedOn w:val="DefaultParagraphFont"/>
    <w:uiPriority w:val="99"/>
    <w:semiHidden/>
    <w:unhideWhenUsed/>
    <w:rsid w:val="00F82B8A"/>
    <w:rPr>
      <w:color w:val="605E5C"/>
      <w:shd w:val="clear" w:color="auto" w:fill="E1DFDD"/>
    </w:rPr>
  </w:style>
  <w:style w:type="character" w:customStyle="1" w:styleId="Heading1Char">
    <w:name w:val="Heading 1 Char"/>
    <w:basedOn w:val="DefaultParagraphFont"/>
    <w:link w:val="Heading1"/>
    <w:uiPriority w:val="9"/>
    <w:rsid w:val="00F82B8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8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22B"/>
  </w:style>
  <w:style w:type="paragraph" w:styleId="Footer">
    <w:name w:val="footer"/>
    <w:basedOn w:val="Normal"/>
    <w:link w:val="FooterChar"/>
    <w:uiPriority w:val="99"/>
    <w:unhideWhenUsed/>
    <w:rsid w:val="00F8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22B"/>
  </w:style>
  <w:style w:type="paragraph" w:styleId="NormalWeb">
    <w:name w:val="Normal (Web)"/>
    <w:basedOn w:val="Normal"/>
    <w:uiPriority w:val="99"/>
    <w:semiHidden/>
    <w:unhideWhenUsed/>
    <w:rsid w:val="00F66E3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333EC"/>
    <w:rPr>
      <w:color w:val="954F72" w:themeColor="followedHyperlink"/>
      <w:u w:val="single"/>
    </w:rPr>
  </w:style>
  <w:style w:type="paragraph" w:customStyle="1" w:styleId="paragraph">
    <w:name w:val="paragraph"/>
    <w:basedOn w:val="Normal"/>
    <w:rsid w:val="000E25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25CC"/>
  </w:style>
  <w:style w:type="character" w:customStyle="1" w:styleId="eop">
    <w:name w:val="eop"/>
    <w:basedOn w:val="DefaultParagraphFont"/>
    <w:rsid w:val="000E25CC"/>
  </w:style>
  <w:style w:type="paragraph" w:styleId="ListParagraph">
    <w:name w:val="List Paragraph"/>
    <w:basedOn w:val="Normal"/>
    <w:uiPriority w:val="1"/>
    <w:qFormat/>
    <w:rsid w:val="000E25CC"/>
    <w:pPr>
      <w:ind w:left="720"/>
      <w:contextualSpacing/>
    </w:pPr>
    <w:rPr>
      <w:kern w:val="2"/>
      <w14:ligatures w14:val="standardContextual"/>
    </w:rPr>
  </w:style>
  <w:style w:type="character" w:customStyle="1" w:styleId="Heading3Char">
    <w:name w:val="Heading 3 Char"/>
    <w:basedOn w:val="DefaultParagraphFont"/>
    <w:link w:val="Heading3"/>
    <w:uiPriority w:val="9"/>
    <w:rsid w:val="000E25CC"/>
    <w:rPr>
      <w:rFonts w:asciiTheme="majorHAnsi" w:eastAsiaTheme="majorEastAsia" w:hAnsiTheme="majorHAnsi" w:cstheme="majorBidi"/>
      <w:color w:val="1F3763" w:themeColor="accent1" w:themeShade="7F"/>
      <w:kern w:val="2"/>
      <w:sz w:val="24"/>
      <w:szCs w:val="24"/>
      <w14:ligatures w14:val="standardContextual"/>
    </w:rPr>
  </w:style>
  <w:style w:type="paragraph" w:customStyle="1" w:styleId="Default">
    <w:name w:val="Default"/>
    <w:rsid w:val="000E25CC"/>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B27B58"/>
    <w:rPr>
      <w:sz w:val="16"/>
      <w:szCs w:val="16"/>
    </w:rPr>
  </w:style>
  <w:style w:type="paragraph" w:styleId="CommentText">
    <w:name w:val="annotation text"/>
    <w:basedOn w:val="Normal"/>
    <w:link w:val="CommentTextChar"/>
    <w:uiPriority w:val="99"/>
    <w:unhideWhenUsed/>
    <w:rsid w:val="00B27B58"/>
    <w:pPr>
      <w:spacing w:line="240" w:lineRule="auto"/>
    </w:pPr>
    <w:rPr>
      <w:sz w:val="20"/>
      <w:szCs w:val="20"/>
    </w:rPr>
  </w:style>
  <w:style w:type="character" w:customStyle="1" w:styleId="CommentTextChar">
    <w:name w:val="Comment Text Char"/>
    <w:basedOn w:val="DefaultParagraphFont"/>
    <w:link w:val="CommentText"/>
    <w:uiPriority w:val="99"/>
    <w:rsid w:val="00B27B58"/>
    <w:rPr>
      <w:sz w:val="20"/>
      <w:szCs w:val="20"/>
    </w:rPr>
  </w:style>
  <w:style w:type="paragraph" w:styleId="CommentSubject">
    <w:name w:val="annotation subject"/>
    <w:basedOn w:val="CommentText"/>
    <w:next w:val="CommentText"/>
    <w:link w:val="CommentSubjectChar"/>
    <w:uiPriority w:val="99"/>
    <w:semiHidden/>
    <w:unhideWhenUsed/>
    <w:rsid w:val="00B27B58"/>
    <w:rPr>
      <w:b/>
      <w:bCs/>
    </w:rPr>
  </w:style>
  <w:style w:type="character" w:customStyle="1" w:styleId="CommentSubjectChar">
    <w:name w:val="Comment Subject Char"/>
    <w:basedOn w:val="CommentTextChar"/>
    <w:link w:val="CommentSubject"/>
    <w:uiPriority w:val="99"/>
    <w:semiHidden/>
    <w:rsid w:val="00B27B58"/>
    <w:rPr>
      <w:b/>
      <w:bCs/>
      <w:sz w:val="20"/>
      <w:szCs w:val="20"/>
    </w:rPr>
  </w:style>
  <w:style w:type="paragraph" w:styleId="Revision">
    <w:name w:val="Revision"/>
    <w:hidden/>
    <w:uiPriority w:val="99"/>
    <w:semiHidden/>
    <w:rsid w:val="00F26B77"/>
    <w:pPr>
      <w:spacing w:after="0" w:line="240" w:lineRule="auto"/>
    </w:pPr>
  </w:style>
  <w:style w:type="paragraph" w:customStyle="1" w:styleId="pf0">
    <w:name w:val="pf0"/>
    <w:basedOn w:val="Normal"/>
    <w:rsid w:val="00FD21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D213C"/>
    <w:rPr>
      <w:rFonts w:ascii="Segoe UI" w:hAnsi="Segoe UI" w:cs="Segoe UI" w:hint="default"/>
      <w:sz w:val="18"/>
      <w:szCs w:val="18"/>
    </w:rPr>
  </w:style>
  <w:style w:type="paragraph" w:styleId="EndnoteText">
    <w:name w:val="endnote text"/>
    <w:basedOn w:val="Normal"/>
    <w:link w:val="EndnoteTextChar"/>
    <w:uiPriority w:val="99"/>
    <w:semiHidden/>
    <w:unhideWhenUsed/>
    <w:rsid w:val="00D10A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0AE2"/>
    <w:rPr>
      <w:sz w:val="20"/>
      <w:szCs w:val="20"/>
    </w:rPr>
  </w:style>
  <w:style w:type="character" w:styleId="EndnoteReference">
    <w:name w:val="endnote reference"/>
    <w:basedOn w:val="DefaultParagraphFont"/>
    <w:uiPriority w:val="99"/>
    <w:semiHidden/>
    <w:unhideWhenUsed/>
    <w:rsid w:val="00D10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60">
      <w:bodyDiv w:val="1"/>
      <w:marLeft w:val="0"/>
      <w:marRight w:val="0"/>
      <w:marTop w:val="0"/>
      <w:marBottom w:val="0"/>
      <w:divBdr>
        <w:top w:val="none" w:sz="0" w:space="0" w:color="auto"/>
        <w:left w:val="none" w:sz="0" w:space="0" w:color="auto"/>
        <w:bottom w:val="none" w:sz="0" w:space="0" w:color="auto"/>
        <w:right w:val="none" w:sz="0" w:space="0" w:color="auto"/>
      </w:divBdr>
    </w:div>
    <w:div w:id="38432530">
      <w:bodyDiv w:val="1"/>
      <w:marLeft w:val="0"/>
      <w:marRight w:val="0"/>
      <w:marTop w:val="0"/>
      <w:marBottom w:val="0"/>
      <w:divBdr>
        <w:top w:val="none" w:sz="0" w:space="0" w:color="auto"/>
        <w:left w:val="none" w:sz="0" w:space="0" w:color="auto"/>
        <w:bottom w:val="none" w:sz="0" w:space="0" w:color="auto"/>
        <w:right w:val="none" w:sz="0" w:space="0" w:color="auto"/>
      </w:divBdr>
      <w:divsChild>
        <w:div w:id="685523722">
          <w:marLeft w:val="0"/>
          <w:marRight w:val="0"/>
          <w:marTop w:val="225"/>
          <w:marBottom w:val="0"/>
          <w:divBdr>
            <w:top w:val="none" w:sz="0" w:space="0" w:color="auto"/>
            <w:left w:val="none" w:sz="0" w:space="0" w:color="auto"/>
            <w:bottom w:val="none" w:sz="0" w:space="0" w:color="auto"/>
            <w:right w:val="none" w:sz="0" w:space="0" w:color="auto"/>
          </w:divBdr>
        </w:div>
      </w:divsChild>
    </w:div>
    <w:div w:id="81269972">
      <w:bodyDiv w:val="1"/>
      <w:marLeft w:val="0"/>
      <w:marRight w:val="0"/>
      <w:marTop w:val="0"/>
      <w:marBottom w:val="0"/>
      <w:divBdr>
        <w:top w:val="none" w:sz="0" w:space="0" w:color="auto"/>
        <w:left w:val="none" w:sz="0" w:space="0" w:color="auto"/>
        <w:bottom w:val="none" w:sz="0" w:space="0" w:color="auto"/>
        <w:right w:val="none" w:sz="0" w:space="0" w:color="auto"/>
      </w:divBdr>
    </w:div>
    <w:div w:id="116802656">
      <w:bodyDiv w:val="1"/>
      <w:marLeft w:val="0"/>
      <w:marRight w:val="0"/>
      <w:marTop w:val="0"/>
      <w:marBottom w:val="0"/>
      <w:divBdr>
        <w:top w:val="none" w:sz="0" w:space="0" w:color="auto"/>
        <w:left w:val="none" w:sz="0" w:space="0" w:color="auto"/>
        <w:bottom w:val="none" w:sz="0" w:space="0" w:color="auto"/>
        <w:right w:val="none" w:sz="0" w:space="0" w:color="auto"/>
      </w:divBdr>
      <w:divsChild>
        <w:div w:id="731931278">
          <w:marLeft w:val="0"/>
          <w:marRight w:val="0"/>
          <w:marTop w:val="225"/>
          <w:marBottom w:val="0"/>
          <w:divBdr>
            <w:top w:val="none" w:sz="0" w:space="0" w:color="auto"/>
            <w:left w:val="none" w:sz="0" w:space="0" w:color="auto"/>
            <w:bottom w:val="none" w:sz="0" w:space="0" w:color="auto"/>
            <w:right w:val="none" w:sz="0" w:space="0" w:color="auto"/>
          </w:divBdr>
        </w:div>
      </w:divsChild>
    </w:div>
    <w:div w:id="138113387">
      <w:bodyDiv w:val="1"/>
      <w:marLeft w:val="0"/>
      <w:marRight w:val="0"/>
      <w:marTop w:val="0"/>
      <w:marBottom w:val="0"/>
      <w:divBdr>
        <w:top w:val="none" w:sz="0" w:space="0" w:color="auto"/>
        <w:left w:val="none" w:sz="0" w:space="0" w:color="auto"/>
        <w:bottom w:val="none" w:sz="0" w:space="0" w:color="auto"/>
        <w:right w:val="none" w:sz="0" w:space="0" w:color="auto"/>
      </w:divBdr>
    </w:div>
    <w:div w:id="161749650">
      <w:bodyDiv w:val="1"/>
      <w:marLeft w:val="0"/>
      <w:marRight w:val="0"/>
      <w:marTop w:val="0"/>
      <w:marBottom w:val="0"/>
      <w:divBdr>
        <w:top w:val="none" w:sz="0" w:space="0" w:color="auto"/>
        <w:left w:val="none" w:sz="0" w:space="0" w:color="auto"/>
        <w:bottom w:val="none" w:sz="0" w:space="0" w:color="auto"/>
        <w:right w:val="none" w:sz="0" w:space="0" w:color="auto"/>
      </w:divBdr>
      <w:divsChild>
        <w:div w:id="1415318120">
          <w:marLeft w:val="0"/>
          <w:marRight w:val="0"/>
          <w:marTop w:val="0"/>
          <w:marBottom w:val="0"/>
          <w:divBdr>
            <w:top w:val="single" w:sz="12" w:space="12" w:color="C0C0C0"/>
            <w:left w:val="none" w:sz="0" w:space="0" w:color="auto"/>
            <w:bottom w:val="none" w:sz="0" w:space="0" w:color="auto"/>
            <w:right w:val="none" w:sz="0" w:space="0" w:color="auto"/>
          </w:divBdr>
        </w:div>
        <w:div w:id="894437350">
          <w:marLeft w:val="0"/>
          <w:marRight w:val="0"/>
          <w:marTop w:val="480"/>
          <w:marBottom w:val="480"/>
          <w:divBdr>
            <w:top w:val="none" w:sz="0" w:space="0" w:color="auto"/>
            <w:left w:val="none" w:sz="0" w:space="0" w:color="auto"/>
            <w:bottom w:val="none" w:sz="0" w:space="0" w:color="auto"/>
            <w:right w:val="none" w:sz="0" w:space="0" w:color="auto"/>
          </w:divBdr>
        </w:div>
      </w:divsChild>
    </w:div>
    <w:div w:id="242571152">
      <w:bodyDiv w:val="1"/>
      <w:marLeft w:val="0"/>
      <w:marRight w:val="0"/>
      <w:marTop w:val="0"/>
      <w:marBottom w:val="0"/>
      <w:divBdr>
        <w:top w:val="none" w:sz="0" w:space="0" w:color="auto"/>
        <w:left w:val="none" w:sz="0" w:space="0" w:color="auto"/>
        <w:bottom w:val="none" w:sz="0" w:space="0" w:color="auto"/>
        <w:right w:val="none" w:sz="0" w:space="0" w:color="auto"/>
      </w:divBdr>
    </w:div>
    <w:div w:id="244144789">
      <w:bodyDiv w:val="1"/>
      <w:marLeft w:val="0"/>
      <w:marRight w:val="0"/>
      <w:marTop w:val="0"/>
      <w:marBottom w:val="0"/>
      <w:divBdr>
        <w:top w:val="none" w:sz="0" w:space="0" w:color="auto"/>
        <w:left w:val="none" w:sz="0" w:space="0" w:color="auto"/>
        <w:bottom w:val="none" w:sz="0" w:space="0" w:color="auto"/>
        <w:right w:val="none" w:sz="0" w:space="0" w:color="auto"/>
      </w:divBdr>
    </w:div>
    <w:div w:id="249824667">
      <w:bodyDiv w:val="1"/>
      <w:marLeft w:val="0"/>
      <w:marRight w:val="0"/>
      <w:marTop w:val="0"/>
      <w:marBottom w:val="0"/>
      <w:divBdr>
        <w:top w:val="none" w:sz="0" w:space="0" w:color="auto"/>
        <w:left w:val="none" w:sz="0" w:space="0" w:color="auto"/>
        <w:bottom w:val="none" w:sz="0" w:space="0" w:color="auto"/>
        <w:right w:val="none" w:sz="0" w:space="0" w:color="auto"/>
      </w:divBdr>
    </w:div>
    <w:div w:id="262960970">
      <w:bodyDiv w:val="1"/>
      <w:marLeft w:val="0"/>
      <w:marRight w:val="0"/>
      <w:marTop w:val="0"/>
      <w:marBottom w:val="0"/>
      <w:divBdr>
        <w:top w:val="none" w:sz="0" w:space="0" w:color="auto"/>
        <w:left w:val="none" w:sz="0" w:space="0" w:color="auto"/>
        <w:bottom w:val="none" w:sz="0" w:space="0" w:color="auto"/>
        <w:right w:val="none" w:sz="0" w:space="0" w:color="auto"/>
      </w:divBdr>
      <w:divsChild>
        <w:div w:id="1714110882">
          <w:marLeft w:val="0"/>
          <w:marRight w:val="0"/>
          <w:marTop w:val="0"/>
          <w:marBottom w:val="0"/>
          <w:divBdr>
            <w:top w:val="none" w:sz="0" w:space="0" w:color="auto"/>
            <w:left w:val="none" w:sz="0" w:space="0" w:color="auto"/>
            <w:bottom w:val="none" w:sz="0" w:space="0" w:color="auto"/>
            <w:right w:val="none" w:sz="0" w:space="0" w:color="auto"/>
          </w:divBdr>
          <w:divsChild>
            <w:div w:id="1906187689">
              <w:marLeft w:val="0"/>
              <w:marRight w:val="0"/>
              <w:marTop w:val="0"/>
              <w:marBottom w:val="0"/>
              <w:divBdr>
                <w:top w:val="none" w:sz="0" w:space="0" w:color="auto"/>
                <w:left w:val="none" w:sz="0" w:space="0" w:color="auto"/>
                <w:bottom w:val="none" w:sz="0" w:space="0" w:color="auto"/>
                <w:right w:val="none" w:sz="0" w:space="0" w:color="auto"/>
              </w:divBdr>
              <w:divsChild>
                <w:div w:id="1288779639">
                  <w:marLeft w:val="0"/>
                  <w:marRight w:val="0"/>
                  <w:marTop w:val="0"/>
                  <w:marBottom w:val="0"/>
                  <w:divBdr>
                    <w:top w:val="none" w:sz="0" w:space="0" w:color="auto"/>
                    <w:left w:val="none" w:sz="0" w:space="0" w:color="auto"/>
                    <w:bottom w:val="none" w:sz="0" w:space="0" w:color="auto"/>
                    <w:right w:val="none" w:sz="0" w:space="0" w:color="auto"/>
                  </w:divBdr>
                  <w:divsChild>
                    <w:div w:id="13894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4118">
      <w:bodyDiv w:val="1"/>
      <w:marLeft w:val="0"/>
      <w:marRight w:val="0"/>
      <w:marTop w:val="0"/>
      <w:marBottom w:val="0"/>
      <w:divBdr>
        <w:top w:val="none" w:sz="0" w:space="0" w:color="auto"/>
        <w:left w:val="none" w:sz="0" w:space="0" w:color="auto"/>
        <w:bottom w:val="none" w:sz="0" w:space="0" w:color="auto"/>
        <w:right w:val="none" w:sz="0" w:space="0" w:color="auto"/>
      </w:divBdr>
    </w:div>
    <w:div w:id="315229916">
      <w:bodyDiv w:val="1"/>
      <w:marLeft w:val="0"/>
      <w:marRight w:val="0"/>
      <w:marTop w:val="0"/>
      <w:marBottom w:val="0"/>
      <w:divBdr>
        <w:top w:val="none" w:sz="0" w:space="0" w:color="auto"/>
        <w:left w:val="none" w:sz="0" w:space="0" w:color="auto"/>
        <w:bottom w:val="none" w:sz="0" w:space="0" w:color="auto"/>
        <w:right w:val="none" w:sz="0" w:space="0" w:color="auto"/>
      </w:divBdr>
    </w:div>
    <w:div w:id="315884348">
      <w:bodyDiv w:val="1"/>
      <w:marLeft w:val="0"/>
      <w:marRight w:val="0"/>
      <w:marTop w:val="0"/>
      <w:marBottom w:val="0"/>
      <w:divBdr>
        <w:top w:val="none" w:sz="0" w:space="0" w:color="auto"/>
        <w:left w:val="none" w:sz="0" w:space="0" w:color="auto"/>
        <w:bottom w:val="none" w:sz="0" w:space="0" w:color="auto"/>
        <w:right w:val="none" w:sz="0" w:space="0" w:color="auto"/>
      </w:divBdr>
      <w:divsChild>
        <w:div w:id="326637493">
          <w:marLeft w:val="0"/>
          <w:marRight w:val="0"/>
          <w:marTop w:val="225"/>
          <w:marBottom w:val="0"/>
          <w:divBdr>
            <w:top w:val="none" w:sz="0" w:space="0" w:color="auto"/>
            <w:left w:val="none" w:sz="0" w:space="0" w:color="auto"/>
            <w:bottom w:val="none" w:sz="0" w:space="0" w:color="auto"/>
            <w:right w:val="none" w:sz="0" w:space="0" w:color="auto"/>
          </w:divBdr>
        </w:div>
      </w:divsChild>
    </w:div>
    <w:div w:id="324093365">
      <w:bodyDiv w:val="1"/>
      <w:marLeft w:val="0"/>
      <w:marRight w:val="0"/>
      <w:marTop w:val="0"/>
      <w:marBottom w:val="0"/>
      <w:divBdr>
        <w:top w:val="none" w:sz="0" w:space="0" w:color="auto"/>
        <w:left w:val="none" w:sz="0" w:space="0" w:color="auto"/>
        <w:bottom w:val="none" w:sz="0" w:space="0" w:color="auto"/>
        <w:right w:val="none" w:sz="0" w:space="0" w:color="auto"/>
      </w:divBdr>
    </w:div>
    <w:div w:id="329799916">
      <w:bodyDiv w:val="1"/>
      <w:marLeft w:val="0"/>
      <w:marRight w:val="0"/>
      <w:marTop w:val="0"/>
      <w:marBottom w:val="0"/>
      <w:divBdr>
        <w:top w:val="none" w:sz="0" w:space="0" w:color="auto"/>
        <w:left w:val="none" w:sz="0" w:space="0" w:color="auto"/>
        <w:bottom w:val="none" w:sz="0" w:space="0" w:color="auto"/>
        <w:right w:val="none" w:sz="0" w:space="0" w:color="auto"/>
      </w:divBdr>
    </w:div>
    <w:div w:id="334764722">
      <w:bodyDiv w:val="1"/>
      <w:marLeft w:val="0"/>
      <w:marRight w:val="0"/>
      <w:marTop w:val="0"/>
      <w:marBottom w:val="0"/>
      <w:divBdr>
        <w:top w:val="none" w:sz="0" w:space="0" w:color="auto"/>
        <w:left w:val="none" w:sz="0" w:space="0" w:color="auto"/>
        <w:bottom w:val="none" w:sz="0" w:space="0" w:color="auto"/>
        <w:right w:val="none" w:sz="0" w:space="0" w:color="auto"/>
      </w:divBdr>
      <w:divsChild>
        <w:div w:id="2001538552">
          <w:marLeft w:val="0"/>
          <w:marRight w:val="0"/>
          <w:marTop w:val="240"/>
          <w:marBottom w:val="0"/>
          <w:divBdr>
            <w:top w:val="none" w:sz="0" w:space="0" w:color="auto"/>
            <w:left w:val="none" w:sz="0" w:space="0" w:color="auto"/>
            <w:bottom w:val="none" w:sz="0" w:space="0" w:color="auto"/>
            <w:right w:val="none" w:sz="0" w:space="0" w:color="auto"/>
          </w:divBdr>
          <w:divsChild>
            <w:div w:id="1376732181">
              <w:marLeft w:val="0"/>
              <w:marRight w:val="0"/>
              <w:marTop w:val="0"/>
              <w:marBottom w:val="0"/>
              <w:divBdr>
                <w:top w:val="none" w:sz="0" w:space="0" w:color="auto"/>
                <w:left w:val="none" w:sz="0" w:space="0" w:color="auto"/>
                <w:bottom w:val="none" w:sz="0" w:space="0" w:color="auto"/>
                <w:right w:val="none" w:sz="0" w:space="0" w:color="auto"/>
              </w:divBdr>
              <w:divsChild>
                <w:div w:id="21065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4807">
          <w:marLeft w:val="0"/>
          <w:marRight w:val="0"/>
          <w:marTop w:val="240"/>
          <w:marBottom w:val="0"/>
          <w:divBdr>
            <w:top w:val="none" w:sz="0" w:space="0" w:color="auto"/>
            <w:left w:val="none" w:sz="0" w:space="0" w:color="auto"/>
            <w:bottom w:val="none" w:sz="0" w:space="0" w:color="auto"/>
            <w:right w:val="none" w:sz="0" w:space="0" w:color="auto"/>
          </w:divBdr>
          <w:divsChild>
            <w:div w:id="962269447">
              <w:marLeft w:val="0"/>
              <w:marRight w:val="0"/>
              <w:marTop w:val="0"/>
              <w:marBottom w:val="0"/>
              <w:divBdr>
                <w:top w:val="none" w:sz="0" w:space="0" w:color="auto"/>
                <w:left w:val="none" w:sz="0" w:space="0" w:color="auto"/>
                <w:bottom w:val="none" w:sz="0" w:space="0" w:color="auto"/>
                <w:right w:val="none" w:sz="0" w:space="0" w:color="auto"/>
              </w:divBdr>
              <w:divsChild>
                <w:div w:id="263074718">
                  <w:marLeft w:val="0"/>
                  <w:marRight w:val="0"/>
                  <w:marTop w:val="0"/>
                  <w:marBottom w:val="0"/>
                  <w:divBdr>
                    <w:top w:val="none" w:sz="0" w:space="0" w:color="auto"/>
                    <w:left w:val="none" w:sz="0" w:space="0" w:color="auto"/>
                    <w:bottom w:val="none" w:sz="0" w:space="0" w:color="auto"/>
                    <w:right w:val="none" w:sz="0" w:space="0" w:color="auto"/>
                  </w:divBdr>
                  <w:divsChild>
                    <w:div w:id="2053771945">
                      <w:marLeft w:val="0"/>
                      <w:marRight w:val="0"/>
                      <w:marTop w:val="0"/>
                      <w:marBottom w:val="0"/>
                      <w:divBdr>
                        <w:top w:val="none" w:sz="0" w:space="0" w:color="auto"/>
                        <w:left w:val="none" w:sz="0" w:space="0" w:color="auto"/>
                        <w:bottom w:val="none" w:sz="0" w:space="0" w:color="auto"/>
                        <w:right w:val="none" w:sz="0" w:space="0" w:color="auto"/>
                      </w:divBdr>
                    </w:div>
                    <w:div w:id="19688509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51686987">
      <w:bodyDiv w:val="1"/>
      <w:marLeft w:val="0"/>
      <w:marRight w:val="0"/>
      <w:marTop w:val="0"/>
      <w:marBottom w:val="0"/>
      <w:divBdr>
        <w:top w:val="none" w:sz="0" w:space="0" w:color="auto"/>
        <w:left w:val="none" w:sz="0" w:space="0" w:color="auto"/>
        <w:bottom w:val="none" w:sz="0" w:space="0" w:color="auto"/>
        <w:right w:val="none" w:sz="0" w:space="0" w:color="auto"/>
      </w:divBdr>
    </w:div>
    <w:div w:id="375814202">
      <w:bodyDiv w:val="1"/>
      <w:marLeft w:val="0"/>
      <w:marRight w:val="0"/>
      <w:marTop w:val="0"/>
      <w:marBottom w:val="0"/>
      <w:divBdr>
        <w:top w:val="none" w:sz="0" w:space="0" w:color="auto"/>
        <w:left w:val="none" w:sz="0" w:space="0" w:color="auto"/>
        <w:bottom w:val="none" w:sz="0" w:space="0" w:color="auto"/>
        <w:right w:val="none" w:sz="0" w:space="0" w:color="auto"/>
      </w:divBdr>
      <w:divsChild>
        <w:div w:id="2021658954">
          <w:marLeft w:val="0"/>
          <w:marRight w:val="0"/>
          <w:marTop w:val="0"/>
          <w:marBottom w:val="0"/>
          <w:divBdr>
            <w:top w:val="none" w:sz="0" w:space="0" w:color="auto"/>
            <w:left w:val="none" w:sz="0" w:space="0" w:color="auto"/>
            <w:bottom w:val="none" w:sz="0" w:space="0" w:color="auto"/>
            <w:right w:val="none" w:sz="0" w:space="0" w:color="auto"/>
          </w:divBdr>
        </w:div>
        <w:div w:id="2034917542">
          <w:marLeft w:val="0"/>
          <w:marRight w:val="0"/>
          <w:marTop w:val="0"/>
          <w:marBottom w:val="0"/>
          <w:divBdr>
            <w:top w:val="none" w:sz="0" w:space="0" w:color="auto"/>
            <w:left w:val="none" w:sz="0" w:space="0" w:color="auto"/>
            <w:bottom w:val="none" w:sz="0" w:space="0" w:color="auto"/>
            <w:right w:val="none" w:sz="0" w:space="0" w:color="auto"/>
          </w:divBdr>
          <w:divsChild>
            <w:div w:id="1650984700">
              <w:marLeft w:val="0"/>
              <w:marRight w:val="0"/>
              <w:marTop w:val="0"/>
              <w:marBottom w:val="165"/>
              <w:divBdr>
                <w:top w:val="none" w:sz="0" w:space="0" w:color="auto"/>
                <w:left w:val="none" w:sz="0" w:space="0" w:color="auto"/>
                <w:bottom w:val="none" w:sz="0" w:space="0" w:color="auto"/>
                <w:right w:val="none" w:sz="0" w:space="0" w:color="auto"/>
              </w:divBdr>
            </w:div>
          </w:divsChild>
        </w:div>
        <w:div w:id="2018266268">
          <w:marLeft w:val="0"/>
          <w:marRight w:val="0"/>
          <w:marTop w:val="165"/>
          <w:marBottom w:val="165"/>
          <w:divBdr>
            <w:top w:val="none" w:sz="0" w:space="0" w:color="auto"/>
            <w:left w:val="none" w:sz="0" w:space="0" w:color="auto"/>
            <w:bottom w:val="none" w:sz="0" w:space="0" w:color="auto"/>
            <w:right w:val="none" w:sz="0" w:space="0" w:color="auto"/>
          </w:divBdr>
          <w:divsChild>
            <w:div w:id="496313089">
              <w:marLeft w:val="0"/>
              <w:marRight w:val="0"/>
              <w:marTop w:val="0"/>
              <w:marBottom w:val="0"/>
              <w:divBdr>
                <w:top w:val="none" w:sz="0" w:space="0" w:color="auto"/>
                <w:left w:val="none" w:sz="0" w:space="0" w:color="auto"/>
                <w:bottom w:val="none" w:sz="0" w:space="0" w:color="auto"/>
                <w:right w:val="none" w:sz="0" w:space="0" w:color="auto"/>
              </w:divBdr>
              <w:divsChild>
                <w:div w:id="17649605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2237178">
      <w:bodyDiv w:val="1"/>
      <w:marLeft w:val="0"/>
      <w:marRight w:val="0"/>
      <w:marTop w:val="0"/>
      <w:marBottom w:val="0"/>
      <w:divBdr>
        <w:top w:val="none" w:sz="0" w:space="0" w:color="auto"/>
        <w:left w:val="none" w:sz="0" w:space="0" w:color="auto"/>
        <w:bottom w:val="none" w:sz="0" w:space="0" w:color="auto"/>
        <w:right w:val="none" w:sz="0" w:space="0" w:color="auto"/>
      </w:divBdr>
      <w:divsChild>
        <w:div w:id="1141460241">
          <w:marLeft w:val="0"/>
          <w:marRight w:val="0"/>
          <w:marTop w:val="225"/>
          <w:marBottom w:val="0"/>
          <w:divBdr>
            <w:top w:val="none" w:sz="0" w:space="0" w:color="auto"/>
            <w:left w:val="none" w:sz="0" w:space="0" w:color="auto"/>
            <w:bottom w:val="none" w:sz="0" w:space="0" w:color="auto"/>
            <w:right w:val="none" w:sz="0" w:space="0" w:color="auto"/>
          </w:divBdr>
        </w:div>
      </w:divsChild>
    </w:div>
    <w:div w:id="392430557">
      <w:bodyDiv w:val="1"/>
      <w:marLeft w:val="0"/>
      <w:marRight w:val="0"/>
      <w:marTop w:val="0"/>
      <w:marBottom w:val="0"/>
      <w:divBdr>
        <w:top w:val="none" w:sz="0" w:space="0" w:color="auto"/>
        <w:left w:val="none" w:sz="0" w:space="0" w:color="auto"/>
        <w:bottom w:val="none" w:sz="0" w:space="0" w:color="auto"/>
        <w:right w:val="none" w:sz="0" w:space="0" w:color="auto"/>
      </w:divBdr>
    </w:div>
    <w:div w:id="401172613">
      <w:bodyDiv w:val="1"/>
      <w:marLeft w:val="0"/>
      <w:marRight w:val="0"/>
      <w:marTop w:val="0"/>
      <w:marBottom w:val="0"/>
      <w:divBdr>
        <w:top w:val="none" w:sz="0" w:space="0" w:color="auto"/>
        <w:left w:val="none" w:sz="0" w:space="0" w:color="auto"/>
        <w:bottom w:val="none" w:sz="0" w:space="0" w:color="auto"/>
        <w:right w:val="none" w:sz="0" w:space="0" w:color="auto"/>
      </w:divBdr>
      <w:divsChild>
        <w:div w:id="1771778840">
          <w:marLeft w:val="0"/>
          <w:marRight w:val="0"/>
          <w:marTop w:val="225"/>
          <w:marBottom w:val="0"/>
          <w:divBdr>
            <w:top w:val="none" w:sz="0" w:space="0" w:color="auto"/>
            <w:left w:val="none" w:sz="0" w:space="0" w:color="auto"/>
            <w:bottom w:val="none" w:sz="0" w:space="0" w:color="auto"/>
            <w:right w:val="none" w:sz="0" w:space="0" w:color="auto"/>
          </w:divBdr>
        </w:div>
      </w:divsChild>
    </w:div>
    <w:div w:id="408697522">
      <w:bodyDiv w:val="1"/>
      <w:marLeft w:val="0"/>
      <w:marRight w:val="0"/>
      <w:marTop w:val="0"/>
      <w:marBottom w:val="0"/>
      <w:divBdr>
        <w:top w:val="none" w:sz="0" w:space="0" w:color="auto"/>
        <w:left w:val="none" w:sz="0" w:space="0" w:color="auto"/>
        <w:bottom w:val="none" w:sz="0" w:space="0" w:color="auto"/>
        <w:right w:val="none" w:sz="0" w:space="0" w:color="auto"/>
      </w:divBdr>
    </w:div>
    <w:div w:id="431050528">
      <w:bodyDiv w:val="1"/>
      <w:marLeft w:val="0"/>
      <w:marRight w:val="0"/>
      <w:marTop w:val="0"/>
      <w:marBottom w:val="0"/>
      <w:divBdr>
        <w:top w:val="none" w:sz="0" w:space="0" w:color="auto"/>
        <w:left w:val="none" w:sz="0" w:space="0" w:color="auto"/>
        <w:bottom w:val="none" w:sz="0" w:space="0" w:color="auto"/>
        <w:right w:val="none" w:sz="0" w:space="0" w:color="auto"/>
      </w:divBdr>
    </w:div>
    <w:div w:id="496767767">
      <w:bodyDiv w:val="1"/>
      <w:marLeft w:val="0"/>
      <w:marRight w:val="0"/>
      <w:marTop w:val="0"/>
      <w:marBottom w:val="0"/>
      <w:divBdr>
        <w:top w:val="none" w:sz="0" w:space="0" w:color="auto"/>
        <w:left w:val="none" w:sz="0" w:space="0" w:color="auto"/>
        <w:bottom w:val="none" w:sz="0" w:space="0" w:color="auto"/>
        <w:right w:val="none" w:sz="0" w:space="0" w:color="auto"/>
      </w:divBdr>
    </w:div>
    <w:div w:id="517156379">
      <w:bodyDiv w:val="1"/>
      <w:marLeft w:val="0"/>
      <w:marRight w:val="0"/>
      <w:marTop w:val="0"/>
      <w:marBottom w:val="0"/>
      <w:divBdr>
        <w:top w:val="none" w:sz="0" w:space="0" w:color="auto"/>
        <w:left w:val="none" w:sz="0" w:space="0" w:color="auto"/>
        <w:bottom w:val="none" w:sz="0" w:space="0" w:color="auto"/>
        <w:right w:val="none" w:sz="0" w:space="0" w:color="auto"/>
      </w:divBdr>
      <w:divsChild>
        <w:div w:id="508180748">
          <w:marLeft w:val="0"/>
          <w:marRight w:val="0"/>
          <w:marTop w:val="0"/>
          <w:marBottom w:val="0"/>
          <w:divBdr>
            <w:top w:val="none" w:sz="0" w:space="0" w:color="auto"/>
            <w:left w:val="none" w:sz="0" w:space="0" w:color="auto"/>
            <w:bottom w:val="none" w:sz="0" w:space="0" w:color="auto"/>
            <w:right w:val="none" w:sz="0" w:space="0" w:color="auto"/>
          </w:divBdr>
        </w:div>
        <w:div w:id="507601127">
          <w:marLeft w:val="0"/>
          <w:marRight w:val="0"/>
          <w:marTop w:val="0"/>
          <w:marBottom w:val="0"/>
          <w:divBdr>
            <w:top w:val="none" w:sz="0" w:space="0" w:color="auto"/>
            <w:left w:val="none" w:sz="0" w:space="0" w:color="auto"/>
            <w:bottom w:val="none" w:sz="0" w:space="0" w:color="auto"/>
            <w:right w:val="none" w:sz="0" w:space="0" w:color="auto"/>
          </w:divBdr>
        </w:div>
      </w:divsChild>
    </w:div>
    <w:div w:id="555437124">
      <w:bodyDiv w:val="1"/>
      <w:marLeft w:val="0"/>
      <w:marRight w:val="0"/>
      <w:marTop w:val="0"/>
      <w:marBottom w:val="0"/>
      <w:divBdr>
        <w:top w:val="none" w:sz="0" w:space="0" w:color="auto"/>
        <w:left w:val="none" w:sz="0" w:space="0" w:color="auto"/>
        <w:bottom w:val="none" w:sz="0" w:space="0" w:color="auto"/>
        <w:right w:val="none" w:sz="0" w:space="0" w:color="auto"/>
      </w:divBdr>
      <w:divsChild>
        <w:div w:id="23603141">
          <w:marLeft w:val="0"/>
          <w:marRight w:val="0"/>
          <w:marTop w:val="0"/>
          <w:marBottom w:val="0"/>
          <w:divBdr>
            <w:top w:val="single" w:sz="12" w:space="12" w:color="C0C0C0"/>
            <w:left w:val="none" w:sz="0" w:space="0" w:color="auto"/>
            <w:bottom w:val="none" w:sz="0" w:space="0" w:color="auto"/>
            <w:right w:val="none" w:sz="0" w:space="0" w:color="auto"/>
          </w:divBdr>
        </w:div>
        <w:div w:id="1135293241">
          <w:marLeft w:val="0"/>
          <w:marRight w:val="0"/>
          <w:marTop w:val="480"/>
          <w:marBottom w:val="480"/>
          <w:divBdr>
            <w:top w:val="none" w:sz="0" w:space="0" w:color="auto"/>
            <w:left w:val="none" w:sz="0" w:space="0" w:color="auto"/>
            <w:bottom w:val="none" w:sz="0" w:space="0" w:color="auto"/>
            <w:right w:val="none" w:sz="0" w:space="0" w:color="auto"/>
          </w:divBdr>
        </w:div>
      </w:divsChild>
    </w:div>
    <w:div w:id="558328681">
      <w:bodyDiv w:val="1"/>
      <w:marLeft w:val="0"/>
      <w:marRight w:val="0"/>
      <w:marTop w:val="0"/>
      <w:marBottom w:val="0"/>
      <w:divBdr>
        <w:top w:val="none" w:sz="0" w:space="0" w:color="auto"/>
        <w:left w:val="none" w:sz="0" w:space="0" w:color="auto"/>
        <w:bottom w:val="none" w:sz="0" w:space="0" w:color="auto"/>
        <w:right w:val="none" w:sz="0" w:space="0" w:color="auto"/>
      </w:divBdr>
    </w:div>
    <w:div w:id="613096588">
      <w:bodyDiv w:val="1"/>
      <w:marLeft w:val="0"/>
      <w:marRight w:val="0"/>
      <w:marTop w:val="0"/>
      <w:marBottom w:val="0"/>
      <w:divBdr>
        <w:top w:val="none" w:sz="0" w:space="0" w:color="auto"/>
        <w:left w:val="none" w:sz="0" w:space="0" w:color="auto"/>
        <w:bottom w:val="none" w:sz="0" w:space="0" w:color="auto"/>
        <w:right w:val="none" w:sz="0" w:space="0" w:color="auto"/>
      </w:divBdr>
      <w:divsChild>
        <w:div w:id="1358577119">
          <w:marLeft w:val="0"/>
          <w:marRight w:val="0"/>
          <w:marTop w:val="0"/>
          <w:marBottom w:val="0"/>
          <w:divBdr>
            <w:top w:val="none" w:sz="0" w:space="0" w:color="auto"/>
            <w:left w:val="none" w:sz="0" w:space="0" w:color="auto"/>
            <w:bottom w:val="none" w:sz="0" w:space="0" w:color="auto"/>
            <w:right w:val="none" w:sz="0" w:space="0" w:color="auto"/>
          </w:divBdr>
        </w:div>
      </w:divsChild>
    </w:div>
    <w:div w:id="631599415">
      <w:bodyDiv w:val="1"/>
      <w:marLeft w:val="0"/>
      <w:marRight w:val="0"/>
      <w:marTop w:val="0"/>
      <w:marBottom w:val="0"/>
      <w:divBdr>
        <w:top w:val="none" w:sz="0" w:space="0" w:color="auto"/>
        <w:left w:val="none" w:sz="0" w:space="0" w:color="auto"/>
        <w:bottom w:val="none" w:sz="0" w:space="0" w:color="auto"/>
        <w:right w:val="none" w:sz="0" w:space="0" w:color="auto"/>
      </w:divBdr>
      <w:divsChild>
        <w:div w:id="776801306">
          <w:marLeft w:val="0"/>
          <w:marRight w:val="0"/>
          <w:marTop w:val="0"/>
          <w:marBottom w:val="0"/>
          <w:divBdr>
            <w:top w:val="none" w:sz="0" w:space="0" w:color="auto"/>
            <w:left w:val="none" w:sz="0" w:space="0" w:color="auto"/>
            <w:bottom w:val="none" w:sz="0" w:space="0" w:color="auto"/>
            <w:right w:val="none" w:sz="0" w:space="0" w:color="auto"/>
          </w:divBdr>
        </w:div>
        <w:div w:id="1595238929">
          <w:marLeft w:val="0"/>
          <w:marRight w:val="0"/>
          <w:marTop w:val="0"/>
          <w:marBottom w:val="0"/>
          <w:divBdr>
            <w:top w:val="none" w:sz="0" w:space="0" w:color="auto"/>
            <w:left w:val="none" w:sz="0" w:space="0" w:color="auto"/>
            <w:bottom w:val="none" w:sz="0" w:space="0" w:color="auto"/>
            <w:right w:val="none" w:sz="0" w:space="0" w:color="auto"/>
          </w:divBdr>
          <w:divsChild>
            <w:div w:id="1539732063">
              <w:marLeft w:val="0"/>
              <w:marRight w:val="0"/>
              <w:marTop w:val="0"/>
              <w:marBottom w:val="165"/>
              <w:divBdr>
                <w:top w:val="none" w:sz="0" w:space="0" w:color="auto"/>
                <w:left w:val="none" w:sz="0" w:space="0" w:color="auto"/>
                <w:bottom w:val="none" w:sz="0" w:space="0" w:color="auto"/>
                <w:right w:val="none" w:sz="0" w:space="0" w:color="auto"/>
              </w:divBdr>
            </w:div>
          </w:divsChild>
        </w:div>
        <w:div w:id="1710717491">
          <w:marLeft w:val="0"/>
          <w:marRight w:val="0"/>
          <w:marTop w:val="165"/>
          <w:marBottom w:val="165"/>
          <w:divBdr>
            <w:top w:val="none" w:sz="0" w:space="0" w:color="auto"/>
            <w:left w:val="none" w:sz="0" w:space="0" w:color="auto"/>
            <w:bottom w:val="none" w:sz="0" w:space="0" w:color="auto"/>
            <w:right w:val="none" w:sz="0" w:space="0" w:color="auto"/>
          </w:divBdr>
          <w:divsChild>
            <w:div w:id="1733851110">
              <w:marLeft w:val="0"/>
              <w:marRight w:val="0"/>
              <w:marTop w:val="0"/>
              <w:marBottom w:val="0"/>
              <w:divBdr>
                <w:top w:val="none" w:sz="0" w:space="0" w:color="auto"/>
                <w:left w:val="none" w:sz="0" w:space="0" w:color="auto"/>
                <w:bottom w:val="none" w:sz="0" w:space="0" w:color="auto"/>
                <w:right w:val="none" w:sz="0" w:space="0" w:color="auto"/>
              </w:divBdr>
              <w:divsChild>
                <w:div w:id="95821757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32519035">
      <w:bodyDiv w:val="1"/>
      <w:marLeft w:val="0"/>
      <w:marRight w:val="0"/>
      <w:marTop w:val="0"/>
      <w:marBottom w:val="0"/>
      <w:divBdr>
        <w:top w:val="none" w:sz="0" w:space="0" w:color="auto"/>
        <w:left w:val="none" w:sz="0" w:space="0" w:color="auto"/>
        <w:bottom w:val="none" w:sz="0" w:space="0" w:color="auto"/>
        <w:right w:val="none" w:sz="0" w:space="0" w:color="auto"/>
      </w:divBdr>
    </w:div>
    <w:div w:id="662204959">
      <w:bodyDiv w:val="1"/>
      <w:marLeft w:val="0"/>
      <w:marRight w:val="0"/>
      <w:marTop w:val="0"/>
      <w:marBottom w:val="0"/>
      <w:divBdr>
        <w:top w:val="none" w:sz="0" w:space="0" w:color="auto"/>
        <w:left w:val="none" w:sz="0" w:space="0" w:color="auto"/>
        <w:bottom w:val="none" w:sz="0" w:space="0" w:color="auto"/>
        <w:right w:val="none" w:sz="0" w:space="0" w:color="auto"/>
      </w:divBdr>
      <w:divsChild>
        <w:div w:id="408500392">
          <w:marLeft w:val="0"/>
          <w:marRight w:val="0"/>
          <w:marTop w:val="225"/>
          <w:marBottom w:val="0"/>
          <w:divBdr>
            <w:top w:val="none" w:sz="0" w:space="0" w:color="auto"/>
            <w:left w:val="none" w:sz="0" w:space="0" w:color="auto"/>
            <w:bottom w:val="none" w:sz="0" w:space="0" w:color="auto"/>
            <w:right w:val="none" w:sz="0" w:space="0" w:color="auto"/>
          </w:divBdr>
        </w:div>
      </w:divsChild>
    </w:div>
    <w:div w:id="662855307">
      <w:bodyDiv w:val="1"/>
      <w:marLeft w:val="0"/>
      <w:marRight w:val="0"/>
      <w:marTop w:val="0"/>
      <w:marBottom w:val="0"/>
      <w:divBdr>
        <w:top w:val="none" w:sz="0" w:space="0" w:color="auto"/>
        <w:left w:val="none" w:sz="0" w:space="0" w:color="auto"/>
        <w:bottom w:val="none" w:sz="0" w:space="0" w:color="auto"/>
        <w:right w:val="none" w:sz="0" w:space="0" w:color="auto"/>
      </w:divBdr>
      <w:divsChild>
        <w:div w:id="767583567">
          <w:marLeft w:val="0"/>
          <w:marRight w:val="0"/>
          <w:marTop w:val="225"/>
          <w:marBottom w:val="0"/>
          <w:divBdr>
            <w:top w:val="none" w:sz="0" w:space="0" w:color="auto"/>
            <w:left w:val="none" w:sz="0" w:space="0" w:color="auto"/>
            <w:bottom w:val="none" w:sz="0" w:space="0" w:color="auto"/>
            <w:right w:val="none" w:sz="0" w:space="0" w:color="auto"/>
          </w:divBdr>
        </w:div>
      </w:divsChild>
    </w:div>
    <w:div w:id="759914908">
      <w:bodyDiv w:val="1"/>
      <w:marLeft w:val="0"/>
      <w:marRight w:val="0"/>
      <w:marTop w:val="0"/>
      <w:marBottom w:val="0"/>
      <w:divBdr>
        <w:top w:val="none" w:sz="0" w:space="0" w:color="auto"/>
        <w:left w:val="none" w:sz="0" w:space="0" w:color="auto"/>
        <w:bottom w:val="none" w:sz="0" w:space="0" w:color="auto"/>
        <w:right w:val="none" w:sz="0" w:space="0" w:color="auto"/>
      </w:divBdr>
    </w:div>
    <w:div w:id="772281210">
      <w:bodyDiv w:val="1"/>
      <w:marLeft w:val="0"/>
      <w:marRight w:val="0"/>
      <w:marTop w:val="0"/>
      <w:marBottom w:val="0"/>
      <w:divBdr>
        <w:top w:val="none" w:sz="0" w:space="0" w:color="auto"/>
        <w:left w:val="none" w:sz="0" w:space="0" w:color="auto"/>
        <w:bottom w:val="none" w:sz="0" w:space="0" w:color="auto"/>
        <w:right w:val="none" w:sz="0" w:space="0" w:color="auto"/>
      </w:divBdr>
      <w:divsChild>
        <w:div w:id="178548421">
          <w:marLeft w:val="0"/>
          <w:marRight w:val="0"/>
          <w:marTop w:val="225"/>
          <w:marBottom w:val="0"/>
          <w:divBdr>
            <w:top w:val="none" w:sz="0" w:space="0" w:color="auto"/>
            <w:left w:val="none" w:sz="0" w:space="0" w:color="auto"/>
            <w:bottom w:val="none" w:sz="0" w:space="0" w:color="auto"/>
            <w:right w:val="none" w:sz="0" w:space="0" w:color="auto"/>
          </w:divBdr>
        </w:div>
      </w:divsChild>
    </w:div>
    <w:div w:id="826826091">
      <w:bodyDiv w:val="1"/>
      <w:marLeft w:val="0"/>
      <w:marRight w:val="0"/>
      <w:marTop w:val="0"/>
      <w:marBottom w:val="0"/>
      <w:divBdr>
        <w:top w:val="none" w:sz="0" w:space="0" w:color="auto"/>
        <w:left w:val="none" w:sz="0" w:space="0" w:color="auto"/>
        <w:bottom w:val="none" w:sz="0" w:space="0" w:color="auto"/>
        <w:right w:val="none" w:sz="0" w:space="0" w:color="auto"/>
      </w:divBdr>
      <w:divsChild>
        <w:div w:id="1805342489">
          <w:marLeft w:val="0"/>
          <w:marRight w:val="0"/>
          <w:marTop w:val="240"/>
          <w:marBottom w:val="0"/>
          <w:divBdr>
            <w:top w:val="none" w:sz="0" w:space="0" w:color="auto"/>
            <w:left w:val="none" w:sz="0" w:space="0" w:color="auto"/>
            <w:bottom w:val="none" w:sz="0" w:space="0" w:color="auto"/>
            <w:right w:val="none" w:sz="0" w:space="0" w:color="auto"/>
          </w:divBdr>
          <w:divsChild>
            <w:div w:id="564493840">
              <w:marLeft w:val="0"/>
              <w:marRight w:val="0"/>
              <w:marTop w:val="0"/>
              <w:marBottom w:val="0"/>
              <w:divBdr>
                <w:top w:val="none" w:sz="0" w:space="0" w:color="auto"/>
                <w:left w:val="none" w:sz="0" w:space="0" w:color="auto"/>
                <w:bottom w:val="none" w:sz="0" w:space="0" w:color="auto"/>
                <w:right w:val="none" w:sz="0" w:space="0" w:color="auto"/>
              </w:divBdr>
              <w:divsChild>
                <w:div w:id="20417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4427">
          <w:marLeft w:val="0"/>
          <w:marRight w:val="0"/>
          <w:marTop w:val="240"/>
          <w:marBottom w:val="0"/>
          <w:divBdr>
            <w:top w:val="none" w:sz="0" w:space="0" w:color="auto"/>
            <w:left w:val="none" w:sz="0" w:space="0" w:color="auto"/>
            <w:bottom w:val="none" w:sz="0" w:space="0" w:color="auto"/>
            <w:right w:val="none" w:sz="0" w:space="0" w:color="auto"/>
          </w:divBdr>
          <w:divsChild>
            <w:div w:id="1149708058">
              <w:marLeft w:val="0"/>
              <w:marRight w:val="0"/>
              <w:marTop w:val="0"/>
              <w:marBottom w:val="0"/>
              <w:divBdr>
                <w:top w:val="none" w:sz="0" w:space="0" w:color="auto"/>
                <w:left w:val="none" w:sz="0" w:space="0" w:color="auto"/>
                <w:bottom w:val="none" w:sz="0" w:space="0" w:color="auto"/>
                <w:right w:val="none" w:sz="0" w:space="0" w:color="auto"/>
              </w:divBdr>
              <w:divsChild>
                <w:div w:id="526018012">
                  <w:marLeft w:val="0"/>
                  <w:marRight w:val="0"/>
                  <w:marTop w:val="0"/>
                  <w:marBottom w:val="0"/>
                  <w:divBdr>
                    <w:top w:val="none" w:sz="0" w:space="0" w:color="auto"/>
                    <w:left w:val="none" w:sz="0" w:space="0" w:color="auto"/>
                    <w:bottom w:val="none" w:sz="0" w:space="0" w:color="auto"/>
                    <w:right w:val="none" w:sz="0" w:space="0" w:color="auto"/>
                  </w:divBdr>
                  <w:divsChild>
                    <w:div w:id="2021929480">
                      <w:marLeft w:val="0"/>
                      <w:marRight w:val="0"/>
                      <w:marTop w:val="0"/>
                      <w:marBottom w:val="0"/>
                      <w:divBdr>
                        <w:top w:val="none" w:sz="0" w:space="0" w:color="auto"/>
                        <w:left w:val="none" w:sz="0" w:space="0" w:color="auto"/>
                        <w:bottom w:val="none" w:sz="0" w:space="0" w:color="auto"/>
                        <w:right w:val="none" w:sz="0" w:space="0" w:color="auto"/>
                      </w:divBdr>
                    </w:div>
                    <w:div w:id="21252271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43322890">
      <w:bodyDiv w:val="1"/>
      <w:marLeft w:val="0"/>
      <w:marRight w:val="0"/>
      <w:marTop w:val="0"/>
      <w:marBottom w:val="0"/>
      <w:divBdr>
        <w:top w:val="none" w:sz="0" w:space="0" w:color="auto"/>
        <w:left w:val="none" w:sz="0" w:space="0" w:color="auto"/>
        <w:bottom w:val="none" w:sz="0" w:space="0" w:color="auto"/>
        <w:right w:val="none" w:sz="0" w:space="0" w:color="auto"/>
      </w:divBdr>
      <w:divsChild>
        <w:div w:id="708383663">
          <w:marLeft w:val="0"/>
          <w:marRight w:val="0"/>
          <w:marTop w:val="225"/>
          <w:marBottom w:val="0"/>
          <w:divBdr>
            <w:top w:val="none" w:sz="0" w:space="0" w:color="auto"/>
            <w:left w:val="none" w:sz="0" w:space="0" w:color="auto"/>
            <w:bottom w:val="none" w:sz="0" w:space="0" w:color="auto"/>
            <w:right w:val="none" w:sz="0" w:space="0" w:color="auto"/>
          </w:divBdr>
        </w:div>
      </w:divsChild>
    </w:div>
    <w:div w:id="868025712">
      <w:bodyDiv w:val="1"/>
      <w:marLeft w:val="0"/>
      <w:marRight w:val="0"/>
      <w:marTop w:val="0"/>
      <w:marBottom w:val="0"/>
      <w:divBdr>
        <w:top w:val="none" w:sz="0" w:space="0" w:color="auto"/>
        <w:left w:val="none" w:sz="0" w:space="0" w:color="auto"/>
        <w:bottom w:val="none" w:sz="0" w:space="0" w:color="auto"/>
        <w:right w:val="none" w:sz="0" w:space="0" w:color="auto"/>
      </w:divBdr>
      <w:divsChild>
        <w:div w:id="1973167397">
          <w:marLeft w:val="0"/>
          <w:marRight w:val="0"/>
          <w:marTop w:val="0"/>
          <w:marBottom w:val="0"/>
          <w:divBdr>
            <w:top w:val="none" w:sz="0" w:space="0" w:color="auto"/>
            <w:left w:val="none" w:sz="0" w:space="0" w:color="auto"/>
            <w:bottom w:val="none" w:sz="0" w:space="0" w:color="auto"/>
            <w:right w:val="none" w:sz="0" w:space="0" w:color="auto"/>
          </w:divBdr>
          <w:divsChild>
            <w:div w:id="1579821465">
              <w:marLeft w:val="0"/>
              <w:marRight w:val="0"/>
              <w:marTop w:val="0"/>
              <w:marBottom w:val="0"/>
              <w:divBdr>
                <w:top w:val="none" w:sz="0" w:space="0" w:color="auto"/>
                <w:left w:val="none" w:sz="0" w:space="0" w:color="auto"/>
                <w:bottom w:val="none" w:sz="0" w:space="0" w:color="auto"/>
                <w:right w:val="none" w:sz="0" w:space="0" w:color="auto"/>
              </w:divBdr>
            </w:div>
          </w:divsChild>
        </w:div>
        <w:div w:id="1559901178">
          <w:marLeft w:val="0"/>
          <w:marRight w:val="0"/>
          <w:marTop w:val="240"/>
          <w:marBottom w:val="0"/>
          <w:divBdr>
            <w:top w:val="none" w:sz="0" w:space="0" w:color="auto"/>
            <w:left w:val="none" w:sz="0" w:space="0" w:color="auto"/>
            <w:bottom w:val="none" w:sz="0" w:space="0" w:color="auto"/>
            <w:right w:val="none" w:sz="0" w:space="0" w:color="auto"/>
          </w:divBdr>
          <w:divsChild>
            <w:div w:id="1072896174">
              <w:marLeft w:val="0"/>
              <w:marRight w:val="0"/>
              <w:marTop w:val="0"/>
              <w:marBottom w:val="0"/>
              <w:divBdr>
                <w:top w:val="none" w:sz="0" w:space="0" w:color="auto"/>
                <w:left w:val="none" w:sz="0" w:space="0" w:color="auto"/>
                <w:bottom w:val="none" w:sz="0" w:space="0" w:color="auto"/>
                <w:right w:val="none" w:sz="0" w:space="0" w:color="auto"/>
              </w:divBdr>
              <w:divsChild>
                <w:div w:id="317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3957">
          <w:marLeft w:val="0"/>
          <w:marRight w:val="0"/>
          <w:marTop w:val="240"/>
          <w:marBottom w:val="0"/>
          <w:divBdr>
            <w:top w:val="none" w:sz="0" w:space="0" w:color="auto"/>
            <w:left w:val="none" w:sz="0" w:space="0" w:color="auto"/>
            <w:bottom w:val="none" w:sz="0" w:space="0" w:color="auto"/>
            <w:right w:val="none" w:sz="0" w:space="0" w:color="auto"/>
          </w:divBdr>
          <w:divsChild>
            <w:div w:id="32391720">
              <w:marLeft w:val="0"/>
              <w:marRight w:val="0"/>
              <w:marTop w:val="0"/>
              <w:marBottom w:val="0"/>
              <w:divBdr>
                <w:top w:val="none" w:sz="0" w:space="0" w:color="auto"/>
                <w:left w:val="none" w:sz="0" w:space="0" w:color="auto"/>
                <w:bottom w:val="none" w:sz="0" w:space="0" w:color="auto"/>
                <w:right w:val="none" w:sz="0" w:space="0" w:color="auto"/>
              </w:divBdr>
              <w:divsChild>
                <w:div w:id="61493924">
                  <w:marLeft w:val="0"/>
                  <w:marRight w:val="0"/>
                  <w:marTop w:val="0"/>
                  <w:marBottom w:val="0"/>
                  <w:divBdr>
                    <w:top w:val="none" w:sz="0" w:space="0" w:color="auto"/>
                    <w:left w:val="none" w:sz="0" w:space="0" w:color="auto"/>
                    <w:bottom w:val="none" w:sz="0" w:space="0" w:color="auto"/>
                    <w:right w:val="none" w:sz="0" w:space="0" w:color="auto"/>
                  </w:divBdr>
                  <w:divsChild>
                    <w:div w:id="574556572">
                      <w:marLeft w:val="0"/>
                      <w:marRight w:val="0"/>
                      <w:marTop w:val="0"/>
                      <w:marBottom w:val="0"/>
                      <w:divBdr>
                        <w:top w:val="none" w:sz="0" w:space="0" w:color="auto"/>
                        <w:left w:val="none" w:sz="0" w:space="0" w:color="auto"/>
                        <w:bottom w:val="none" w:sz="0" w:space="0" w:color="auto"/>
                        <w:right w:val="none" w:sz="0" w:space="0" w:color="auto"/>
                      </w:divBdr>
                    </w:div>
                    <w:div w:id="9212537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85605045">
      <w:bodyDiv w:val="1"/>
      <w:marLeft w:val="0"/>
      <w:marRight w:val="0"/>
      <w:marTop w:val="0"/>
      <w:marBottom w:val="0"/>
      <w:divBdr>
        <w:top w:val="none" w:sz="0" w:space="0" w:color="auto"/>
        <w:left w:val="none" w:sz="0" w:space="0" w:color="auto"/>
        <w:bottom w:val="none" w:sz="0" w:space="0" w:color="auto"/>
        <w:right w:val="none" w:sz="0" w:space="0" w:color="auto"/>
      </w:divBdr>
    </w:div>
    <w:div w:id="914240289">
      <w:bodyDiv w:val="1"/>
      <w:marLeft w:val="0"/>
      <w:marRight w:val="0"/>
      <w:marTop w:val="0"/>
      <w:marBottom w:val="0"/>
      <w:divBdr>
        <w:top w:val="none" w:sz="0" w:space="0" w:color="auto"/>
        <w:left w:val="none" w:sz="0" w:space="0" w:color="auto"/>
        <w:bottom w:val="none" w:sz="0" w:space="0" w:color="auto"/>
        <w:right w:val="none" w:sz="0" w:space="0" w:color="auto"/>
      </w:divBdr>
    </w:div>
    <w:div w:id="920597874">
      <w:bodyDiv w:val="1"/>
      <w:marLeft w:val="0"/>
      <w:marRight w:val="0"/>
      <w:marTop w:val="0"/>
      <w:marBottom w:val="0"/>
      <w:divBdr>
        <w:top w:val="none" w:sz="0" w:space="0" w:color="auto"/>
        <w:left w:val="none" w:sz="0" w:space="0" w:color="auto"/>
        <w:bottom w:val="none" w:sz="0" w:space="0" w:color="auto"/>
        <w:right w:val="none" w:sz="0" w:space="0" w:color="auto"/>
      </w:divBdr>
    </w:div>
    <w:div w:id="933590444">
      <w:bodyDiv w:val="1"/>
      <w:marLeft w:val="0"/>
      <w:marRight w:val="0"/>
      <w:marTop w:val="0"/>
      <w:marBottom w:val="0"/>
      <w:divBdr>
        <w:top w:val="none" w:sz="0" w:space="0" w:color="auto"/>
        <w:left w:val="none" w:sz="0" w:space="0" w:color="auto"/>
        <w:bottom w:val="none" w:sz="0" w:space="0" w:color="auto"/>
        <w:right w:val="none" w:sz="0" w:space="0" w:color="auto"/>
      </w:divBdr>
    </w:div>
    <w:div w:id="957831849">
      <w:bodyDiv w:val="1"/>
      <w:marLeft w:val="0"/>
      <w:marRight w:val="0"/>
      <w:marTop w:val="0"/>
      <w:marBottom w:val="0"/>
      <w:divBdr>
        <w:top w:val="none" w:sz="0" w:space="0" w:color="auto"/>
        <w:left w:val="none" w:sz="0" w:space="0" w:color="auto"/>
        <w:bottom w:val="none" w:sz="0" w:space="0" w:color="auto"/>
        <w:right w:val="none" w:sz="0" w:space="0" w:color="auto"/>
      </w:divBdr>
    </w:div>
    <w:div w:id="988049914">
      <w:bodyDiv w:val="1"/>
      <w:marLeft w:val="0"/>
      <w:marRight w:val="0"/>
      <w:marTop w:val="0"/>
      <w:marBottom w:val="0"/>
      <w:divBdr>
        <w:top w:val="none" w:sz="0" w:space="0" w:color="auto"/>
        <w:left w:val="none" w:sz="0" w:space="0" w:color="auto"/>
        <w:bottom w:val="none" w:sz="0" w:space="0" w:color="auto"/>
        <w:right w:val="none" w:sz="0" w:space="0" w:color="auto"/>
      </w:divBdr>
    </w:div>
    <w:div w:id="996420963">
      <w:bodyDiv w:val="1"/>
      <w:marLeft w:val="0"/>
      <w:marRight w:val="0"/>
      <w:marTop w:val="0"/>
      <w:marBottom w:val="0"/>
      <w:divBdr>
        <w:top w:val="none" w:sz="0" w:space="0" w:color="auto"/>
        <w:left w:val="none" w:sz="0" w:space="0" w:color="auto"/>
        <w:bottom w:val="none" w:sz="0" w:space="0" w:color="auto"/>
        <w:right w:val="none" w:sz="0" w:space="0" w:color="auto"/>
      </w:divBdr>
    </w:div>
    <w:div w:id="997228204">
      <w:bodyDiv w:val="1"/>
      <w:marLeft w:val="0"/>
      <w:marRight w:val="0"/>
      <w:marTop w:val="0"/>
      <w:marBottom w:val="0"/>
      <w:divBdr>
        <w:top w:val="none" w:sz="0" w:space="0" w:color="auto"/>
        <w:left w:val="none" w:sz="0" w:space="0" w:color="auto"/>
        <w:bottom w:val="none" w:sz="0" w:space="0" w:color="auto"/>
        <w:right w:val="none" w:sz="0" w:space="0" w:color="auto"/>
      </w:divBdr>
      <w:divsChild>
        <w:div w:id="1908605701">
          <w:marLeft w:val="0"/>
          <w:marRight w:val="0"/>
          <w:marTop w:val="0"/>
          <w:marBottom w:val="0"/>
          <w:divBdr>
            <w:top w:val="none" w:sz="0" w:space="0" w:color="auto"/>
            <w:left w:val="none" w:sz="0" w:space="0" w:color="auto"/>
            <w:bottom w:val="none" w:sz="0" w:space="0" w:color="auto"/>
            <w:right w:val="none" w:sz="0" w:space="0" w:color="auto"/>
          </w:divBdr>
        </w:div>
        <w:div w:id="1574731066">
          <w:marLeft w:val="0"/>
          <w:marRight w:val="0"/>
          <w:marTop w:val="0"/>
          <w:marBottom w:val="0"/>
          <w:divBdr>
            <w:top w:val="none" w:sz="0" w:space="0" w:color="auto"/>
            <w:left w:val="none" w:sz="0" w:space="0" w:color="auto"/>
            <w:bottom w:val="none" w:sz="0" w:space="0" w:color="auto"/>
            <w:right w:val="none" w:sz="0" w:space="0" w:color="auto"/>
          </w:divBdr>
        </w:div>
      </w:divsChild>
    </w:div>
    <w:div w:id="1009023170">
      <w:bodyDiv w:val="1"/>
      <w:marLeft w:val="0"/>
      <w:marRight w:val="0"/>
      <w:marTop w:val="0"/>
      <w:marBottom w:val="0"/>
      <w:divBdr>
        <w:top w:val="none" w:sz="0" w:space="0" w:color="auto"/>
        <w:left w:val="none" w:sz="0" w:space="0" w:color="auto"/>
        <w:bottom w:val="none" w:sz="0" w:space="0" w:color="auto"/>
        <w:right w:val="none" w:sz="0" w:space="0" w:color="auto"/>
      </w:divBdr>
    </w:div>
    <w:div w:id="1033384927">
      <w:bodyDiv w:val="1"/>
      <w:marLeft w:val="0"/>
      <w:marRight w:val="0"/>
      <w:marTop w:val="0"/>
      <w:marBottom w:val="0"/>
      <w:divBdr>
        <w:top w:val="none" w:sz="0" w:space="0" w:color="auto"/>
        <w:left w:val="none" w:sz="0" w:space="0" w:color="auto"/>
        <w:bottom w:val="none" w:sz="0" w:space="0" w:color="auto"/>
        <w:right w:val="none" w:sz="0" w:space="0" w:color="auto"/>
      </w:divBdr>
      <w:divsChild>
        <w:div w:id="1442411399">
          <w:marLeft w:val="0"/>
          <w:marRight w:val="0"/>
          <w:marTop w:val="225"/>
          <w:marBottom w:val="0"/>
          <w:divBdr>
            <w:top w:val="none" w:sz="0" w:space="0" w:color="auto"/>
            <w:left w:val="none" w:sz="0" w:space="0" w:color="auto"/>
            <w:bottom w:val="none" w:sz="0" w:space="0" w:color="auto"/>
            <w:right w:val="none" w:sz="0" w:space="0" w:color="auto"/>
          </w:divBdr>
        </w:div>
      </w:divsChild>
    </w:div>
    <w:div w:id="1055665420">
      <w:bodyDiv w:val="1"/>
      <w:marLeft w:val="0"/>
      <w:marRight w:val="0"/>
      <w:marTop w:val="0"/>
      <w:marBottom w:val="0"/>
      <w:divBdr>
        <w:top w:val="none" w:sz="0" w:space="0" w:color="auto"/>
        <w:left w:val="none" w:sz="0" w:space="0" w:color="auto"/>
        <w:bottom w:val="none" w:sz="0" w:space="0" w:color="auto"/>
        <w:right w:val="none" w:sz="0" w:space="0" w:color="auto"/>
      </w:divBdr>
    </w:div>
    <w:div w:id="1126660152">
      <w:bodyDiv w:val="1"/>
      <w:marLeft w:val="0"/>
      <w:marRight w:val="0"/>
      <w:marTop w:val="0"/>
      <w:marBottom w:val="0"/>
      <w:divBdr>
        <w:top w:val="none" w:sz="0" w:space="0" w:color="auto"/>
        <w:left w:val="none" w:sz="0" w:space="0" w:color="auto"/>
        <w:bottom w:val="none" w:sz="0" w:space="0" w:color="auto"/>
        <w:right w:val="none" w:sz="0" w:space="0" w:color="auto"/>
      </w:divBdr>
    </w:div>
    <w:div w:id="1145390684">
      <w:bodyDiv w:val="1"/>
      <w:marLeft w:val="0"/>
      <w:marRight w:val="0"/>
      <w:marTop w:val="0"/>
      <w:marBottom w:val="0"/>
      <w:divBdr>
        <w:top w:val="none" w:sz="0" w:space="0" w:color="auto"/>
        <w:left w:val="none" w:sz="0" w:space="0" w:color="auto"/>
        <w:bottom w:val="none" w:sz="0" w:space="0" w:color="auto"/>
        <w:right w:val="none" w:sz="0" w:space="0" w:color="auto"/>
      </w:divBdr>
    </w:div>
    <w:div w:id="1154838285">
      <w:bodyDiv w:val="1"/>
      <w:marLeft w:val="0"/>
      <w:marRight w:val="0"/>
      <w:marTop w:val="0"/>
      <w:marBottom w:val="0"/>
      <w:divBdr>
        <w:top w:val="none" w:sz="0" w:space="0" w:color="auto"/>
        <w:left w:val="none" w:sz="0" w:space="0" w:color="auto"/>
        <w:bottom w:val="none" w:sz="0" w:space="0" w:color="auto"/>
        <w:right w:val="none" w:sz="0" w:space="0" w:color="auto"/>
      </w:divBdr>
    </w:div>
    <w:div w:id="1202984946">
      <w:bodyDiv w:val="1"/>
      <w:marLeft w:val="0"/>
      <w:marRight w:val="0"/>
      <w:marTop w:val="0"/>
      <w:marBottom w:val="0"/>
      <w:divBdr>
        <w:top w:val="none" w:sz="0" w:space="0" w:color="auto"/>
        <w:left w:val="none" w:sz="0" w:space="0" w:color="auto"/>
        <w:bottom w:val="none" w:sz="0" w:space="0" w:color="auto"/>
        <w:right w:val="none" w:sz="0" w:space="0" w:color="auto"/>
      </w:divBdr>
    </w:div>
    <w:div w:id="1211458199">
      <w:bodyDiv w:val="1"/>
      <w:marLeft w:val="0"/>
      <w:marRight w:val="0"/>
      <w:marTop w:val="0"/>
      <w:marBottom w:val="0"/>
      <w:divBdr>
        <w:top w:val="none" w:sz="0" w:space="0" w:color="auto"/>
        <w:left w:val="none" w:sz="0" w:space="0" w:color="auto"/>
        <w:bottom w:val="none" w:sz="0" w:space="0" w:color="auto"/>
        <w:right w:val="none" w:sz="0" w:space="0" w:color="auto"/>
      </w:divBdr>
    </w:div>
    <w:div w:id="1224098175">
      <w:bodyDiv w:val="1"/>
      <w:marLeft w:val="0"/>
      <w:marRight w:val="0"/>
      <w:marTop w:val="0"/>
      <w:marBottom w:val="0"/>
      <w:divBdr>
        <w:top w:val="none" w:sz="0" w:space="0" w:color="auto"/>
        <w:left w:val="none" w:sz="0" w:space="0" w:color="auto"/>
        <w:bottom w:val="none" w:sz="0" w:space="0" w:color="auto"/>
        <w:right w:val="none" w:sz="0" w:space="0" w:color="auto"/>
      </w:divBdr>
    </w:div>
    <w:div w:id="1229653292">
      <w:bodyDiv w:val="1"/>
      <w:marLeft w:val="0"/>
      <w:marRight w:val="0"/>
      <w:marTop w:val="0"/>
      <w:marBottom w:val="0"/>
      <w:divBdr>
        <w:top w:val="none" w:sz="0" w:space="0" w:color="auto"/>
        <w:left w:val="none" w:sz="0" w:space="0" w:color="auto"/>
        <w:bottom w:val="none" w:sz="0" w:space="0" w:color="auto"/>
        <w:right w:val="none" w:sz="0" w:space="0" w:color="auto"/>
      </w:divBdr>
    </w:div>
    <w:div w:id="1235161859">
      <w:bodyDiv w:val="1"/>
      <w:marLeft w:val="0"/>
      <w:marRight w:val="0"/>
      <w:marTop w:val="0"/>
      <w:marBottom w:val="0"/>
      <w:divBdr>
        <w:top w:val="none" w:sz="0" w:space="0" w:color="auto"/>
        <w:left w:val="none" w:sz="0" w:space="0" w:color="auto"/>
        <w:bottom w:val="none" w:sz="0" w:space="0" w:color="auto"/>
        <w:right w:val="none" w:sz="0" w:space="0" w:color="auto"/>
      </w:divBdr>
    </w:div>
    <w:div w:id="1261838140">
      <w:bodyDiv w:val="1"/>
      <w:marLeft w:val="0"/>
      <w:marRight w:val="0"/>
      <w:marTop w:val="0"/>
      <w:marBottom w:val="0"/>
      <w:divBdr>
        <w:top w:val="none" w:sz="0" w:space="0" w:color="auto"/>
        <w:left w:val="none" w:sz="0" w:space="0" w:color="auto"/>
        <w:bottom w:val="none" w:sz="0" w:space="0" w:color="auto"/>
        <w:right w:val="none" w:sz="0" w:space="0" w:color="auto"/>
      </w:divBdr>
    </w:div>
    <w:div w:id="1282222098">
      <w:bodyDiv w:val="1"/>
      <w:marLeft w:val="0"/>
      <w:marRight w:val="0"/>
      <w:marTop w:val="0"/>
      <w:marBottom w:val="0"/>
      <w:divBdr>
        <w:top w:val="none" w:sz="0" w:space="0" w:color="auto"/>
        <w:left w:val="none" w:sz="0" w:space="0" w:color="auto"/>
        <w:bottom w:val="none" w:sz="0" w:space="0" w:color="auto"/>
        <w:right w:val="none" w:sz="0" w:space="0" w:color="auto"/>
      </w:divBdr>
    </w:div>
    <w:div w:id="1292789117">
      <w:bodyDiv w:val="1"/>
      <w:marLeft w:val="0"/>
      <w:marRight w:val="0"/>
      <w:marTop w:val="0"/>
      <w:marBottom w:val="0"/>
      <w:divBdr>
        <w:top w:val="none" w:sz="0" w:space="0" w:color="auto"/>
        <w:left w:val="none" w:sz="0" w:space="0" w:color="auto"/>
        <w:bottom w:val="none" w:sz="0" w:space="0" w:color="auto"/>
        <w:right w:val="none" w:sz="0" w:space="0" w:color="auto"/>
      </w:divBdr>
    </w:div>
    <w:div w:id="1302660951">
      <w:bodyDiv w:val="1"/>
      <w:marLeft w:val="0"/>
      <w:marRight w:val="0"/>
      <w:marTop w:val="0"/>
      <w:marBottom w:val="0"/>
      <w:divBdr>
        <w:top w:val="none" w:sz="0" w:space="0" w:color="auto"/>
        <w:left w:val="none" w:sz="0" w:space="0" w:color="auto"/>
        <w:bottom w:val="none" w:sz="0" w:space="0" w:color="auto"/>
        <w:right w:val="none" w:sz="0" w:space="0" w:color="auto"/>
      </w:divBdr>
    </w:div>
    <w:div w:id="1332022356">
      <w:bodyDiv w:val="1"/>
      <w:marLeft w:val="0"/>
      <w:marRight w:val="0"/>
      <w:marTop w:val="0"/>
      <w:marBottom w:val="0"/>
      <w:divBdr>
        <w:top w:val="none" w:sz="0" w:space="0" w:color="auto"/>
        <w:left w:val="none" w:sz="0" w:space="0" w:color="auto"/>
        <w:bottom w:val="none" w:sz="0" w:space="0" w:color="auto"/>
        <w:right w:val="none" w:sz="0" w:space="0" w:color="auto"/>
      </w:divBdr>
    </w:div>
    <w:div w:id="1334524950">
      <w:bodyDiv w:val="1"/>
      <w:marLeft w:val="0"/>
      <w:marRight w:val="0"/>
      <w:marTop w:val="0"/>
      <w:marBottom w:val="0"/>
      <w:divBdr>
        <w:top w:val="none" w:sz="0" w:space="0" w:color="auto"/>
        <w:left w:val="none" w:sz="0" w:space="0" w:color="auto"/>
        <w:bottom w:val="none" w:sz="0" w:space="0" w:color="auto"/>
        <w:right w:val="none" w:sz="0" w:space="0" w:color="auto"/>
      </w:divBdr>
      <w:divsChild>
        <w:div w:id="799806650">
          <w:marLeft w:val="0"/>
          <w:marRight w:val="0"/>
          <w:marTop w:val="0"/>
          <w:marBottom w:val="0"/>
          <w:divBdr>
            <w:top w:val="none" w:sz="0" w:space="0" w:color="auto"/>
            <w:left w:val="none" w:sz="0" w:space="0" w:color="auto"/>
            <w:bottom w:val="none" w:sz="0" w:space="0" w:color="auto"/>
            <w:right w:val="none" w:sz="0" w:space="0" w:color="auto"/>
          </w:divBdr>
          <w:divsChild>
            <w:div w:id="246698691">
              <w:marLeft w:val="0"/>
              <w:marRight w:val="0"/>
              <w:marTop w:val="0"/>
              <w:marBottom w:val="0"/>
              <w:divBdr>
                <w:top w:val="none" w:sz="0" w:space="0" w:color="auto"/>
                <w:left w:val="none" w:sz="0" w:space="0" w:color="auto"/>
                <w:bottom w:val="none" w:sz="0" w:space="0" w:color="auto"/>
                <w:right w:val="none" w:sz="0" w:space="0" w:color="auto"/>
              </w:divBdr>
            </w:div>
          </w:divsChild>
        </w:div>
        <w:div w:id="237517283">
          <w:marLeft w:val="0"/>
          <w:marRight w:val="0"/>
          <w:marTop w:val="240"/>
          <w:marBottom w:val="0"/>
          <w:divBdr>
            <w:top w:val="none" w:sz="0" w:space="0" w:color="auto"/>
            <w:left w:val="none" w:sz="0" w:space="0" w:color="auto"/>
            <w:bottom w:val="none" w:sz="0" w:space="0" w:color="auto"/>
            <w:right w:val="none" w:sz="0" w:space="0" w:color="auto"/>
          </w:divBdr>
          <w:divsChild>
            <w:div w:id="1121655807">
              <w:marLeft w:val="0"/>
              <w:marRight w:val="0"/>
              <w:marTop w:val="0"/>
              <w:marBottom w:val="0"/>
              <w:divBdr>
                <w:top w:val="none" w:sz="0" w:space="0" w:color="auto"/>
                <w:left w:val="none" w:sz="0" w:space="0" w:color="auto"/>
                <w:bottom w:val="none" w:sz="0" w:space="0" w:color="auto"/>
                <w:right w:val="none" w:sz="0" w:space="0" w:color="auto"/>
              </w:divBdr>
              <w:divsChild>
                <w:div w:id="9276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756">
          <w:marLeft w:val="0"/>
          <w:marRight w:val="0"/>
          <w:marTop w:val="240"/>
          <w:marBottom w:val="0"/>
          <w:divBdr>
            <w:top w:val="none" w:sz="0" w:space="0" w:color="auto"/>
            <w:left w:val="none" w:sz="0" w:space="0" w:color="auto"/>
            <w:bottom w:val="none" w:sz="0" w:space="0" w:color="auto"/>
            <w:right w:val="none" w:sz="0" w:space="0" w:color="auto"/>
          </w:divBdr>
          <w:divsChild>
            <w:div w:id="126706644">
              <w:marLeft w:val="0"/>
              <w:marRight w:val="0"/>
              <w:marTop w:val="0"/>
              <w:marBottom w:val="0"/>
              <w:divBdr>
                <w:top w:val="none" w:sz="0" w:space="0" w:color="auto"/>
                <w:left w:val="none" w:sz="0" w:space="0" w:color="auto"/>
                <w:bottom w:val="none" w:sz="0" w:space="0" w:color="auto"/>
                <w:right w:val="none" w:sz="0" w:space="0" w:color="auto"/>
              </w:divBdr>
              <w:divsChild>
                <w:div w:id="709259412">
                  <w:marLeft w:val="0"/>
                  <w:marRight w:val="0"/>
                  <w:marTop w:val="0"/>
                  <w:marBottom w:val="0"/>
                  <w:divBdr>
                    <w:top w:val="none" w:sz="0" w:space="0" w:color="auto"/>
                    <w:left w:val="none" w:sz="0" w:space="0" w:color="auto"/>
                    <w:bottom w:val="none" w:sz="0" w:space="0" w:color="auto"/>
                    <w:right w:val="none" w:sz="0" w:space="0" w:color="auto"/>
                  </w:divBdr>
                  <w:divsChild>
                    <w:div w:id="1350988840">
                      <w:marLeft w:val="0"/>
                      <w:marRight w:val="0"/>
                      <w:marTop w:val="0"/>
                      <w:marBottom w:val="0"/>
                      <w:divBdr>
                        <w:top w:val="none" w:sz="0" w:space="0" w:color="auto"/>
                        <w:left w:val="none" w:sz="0" w:space="0" w:color="auto"/>
                        <w:bottom w:val="none" w:sz="0" w:space="0" w:color="auto"/>
                        <w:right w:val="none" w:sz="0" w:space="0" w:color="auto"/>
                      </w:divBdr>
                    </w:div>
                    <w:div w:id="14169033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57735308">
      <w:bodyDiv w:val="1"/>
      <w:marLeft w:val="0"/>
      <w:marRight w:val="0"/>
      <w:marTop w:val="0"/>
      <w:marBottom w:val="0"/>
      <w:divBdr>
        <w:top w:val="none" w:sz="0" w:space="0" w:color="auto"/>
        <w:left w:val="none" w:sz="0" w:space="0" w:color="auto"/>
        <w:bottom w:val="none" w:sz="0" w:space="0" w:color="auto"/>
        <w:right w:val="none" w:sz="0" w:space="0" w:color="auto"/>
      </w:divBdr>
    </w:div>
    <w:div w:id="1370718131">
      <w:bodyDiv w:val="1"/>
      <w:marLeft w:val="0"/>
      <w:marRight w:val="0"/>
      <w:marTop w:val="0"/>
      <w:marBottom w:val="0"/>
      <w:divBdr>
        <w:top w:val="none" w:sz="0" w:space="0" w:color="auto"/>
        <w:left w:val="none" w:sz="0" w:space="0" w:color="auto"/>
        <w:bottom w:val="none" w:sz="0" w:space="0" w:color="auto"/>
        <w:right w:val="none" w:sz="0" w:space="0" w:color="auto"/>
      </w:divBdr>
    </w:div>
    <w:div w:id="1397632800">
      <w:bodyDiv w:val="1"/>
      <w:marLeft w:val="0"/>
      <w:marRight w:val="0"/>
      <w:marTop w:val="0"/>
      <w:marBottom w:val="0"/>
      <w:divBdr>
        <w:top w:val="none" w:sz="0" w:space="0" w:color="auto"/>
        <w:left w:val="none" w:sz="0" w:space="0" w:color="auto"/>
        <w:bottom w:val="none" w:sz="0" w:space="0" w:color="auto"/>
        <w:right w:val="none" w:sz="0" w:space="0" w:color="auto"/>
      </w:divBdr>
      <w:divsChild>
        <w:div w:id="1945569903">
          <w:marLeft w:val="0"/>
          <w:marRight w:val="0"/>
          <w:marTop w:val="240"/>
          <w:marBottom w:val="0"/>
          <w:divBdr>
            <w:top w:val="none" w:sz="0" w:space="0" w:color="auto"/>
            <w:left w:val="none" w:sz="0" w:space="0" w:color="auto"/>
            <w:bottom w:val="none" w:sz="0" w:space="0" w:color="auto"/>
            <w:right w:val="none" w:sz="0" w:space="0" w:color="auto"/>
          </w:divBdr>
          <w:divsChild>
            <w:div w:id="391924227">
              <w:marLeft w:val="0"/>
              <w:marRight w:val="0"/>
              <w:marTop w:val="0"/>
              <w:marBottom w:val="0"/>
              <w:divBdr>
                <w:top w:val="none" w:sz="0" w:space="0" w:color="auto"/>
                <w:left w:val="none" w:sz="0" w:space="0" w:color="auto"/>
                <w:bottom w:val="none" w:sz="0" w:space="0" w:color="auto"/>
                <w:right w:val="none" w:sz="0" w:space="0" w:color="auto"/>
              </w:divBdr>
              <w:divsChild>
                <w:div w:id="5600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7838">
          <w:marLeft w:val="0"/>
          <w:marRight w:val="0"/>
          <w:marTop w:val="240"/>
          <w:marBottom w:val="0"/>
          <w:divBdr>
            <w:top w:val="none" w:sz="0" w:space="0" w:color="auto"/>
            <w:left w:val="none" w:sz="0" w:space="0" w:color="auto"/>
            <w:bottom w:val="none" w:sz="0" w:space="0" w:color="auto"/>
            <w:right w:val="none" w:sz="0" w:space="0" w:color="auto"/>
          </w:divBdr>
          <w:divsChild>
            <w:div w:id="1041319789">
              <w:marLeft w:val="0"/>
              <w:marRight w:val="0"/>
              <w:marTop w:val="0"/>
              <w:marBottom w:val="0"/>
              <w:divBdr>
                <w:top w:val="none" w:sz="0" w:space="0" w:color="auto"/>
                <w:left w:val="none" w:sz="0" w:space="0" w:color="auto"/>
                <w:bottom w:val="none" w:sz="0" w:space="0" w:color="auto"/>
                <w:right w:val="none" w:sz="0" w:space="0" w:color="auto"/>
              </w:divBdr>
              <w:divsChild>
                <w:div w:id="944385836">
                  <w:marLeft w:val="0"/>
                  <w:marRight w:val="0"/>
                  <w:marTop w:val="0"/>
                  <w:marBottom w:val="0"/>
                  <w:divBdr>
                    <w:top w:val="none" w:sz="0" w:space="0" w:color="auto"/>
                    <w:left w:val="none" w:sz="0" w:space="0" w:color="auto"/>
                    <w:bottom w:val="none" w:sz="0" w:space="0" w:color="auto"/>
                    <w:right w:val="none" w:sz="0" w:space="0" w:color="auto"/>
                  </w:divBdr>
                  <w:divsChild>
                    <w:div w:id="1014114654">
                      <w:marLeft w:val="0"/>
                      <w:marRight w:val="0"/>
                      <w:marTop w:val="0"/>
                      <w:marBottom w:val="0"/>
                      <w:divBdr>
                        <w:top w:val="none" w:sz="0" w:space="0" w:color="auto"/>
                        <w:left w:val="none" w:sz="0" w:space="0" w:color="auto"/>
                        <w:bottom w:val="none" w:sz="0" w:space="0" w:color="auto"/>
                        <w:right w:val="none" w:sz="0" w:space="0" w:color="auto"/>
                      </w:divBdr>
                    </w:div>
                    <w:div w:id="335616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18402776">
      <w:bodyDiv w:val="1"/>
      <w:marLeft w:val="0"/>
      <w:marRight w:val="0"/>
      <w:marTop w:val="0"/>
      <w:marBottom w:val="0"/>
      <w:divBdr>
        <w:top w:val="none" w:sz="0" w:space="0" w:color="auto"/>
        <w:left w:val="none" w:sz="0" w:space="0" w:color="auto"/>
        <w:bottom w:val="none" w:sz="0" w:space="0" w:color="auto"/>
        <w:right w:val="none" w:sz="0" w:space="0" w:color="auto"/>
      </w:divBdr>
      <w:divsChild>
        <w:div w:id="1809585098">
          <w:marLeft w:val="0"/>
          <w:marRight w:val="0"/>
          <w:marTop w:val="240"/>
          <w:marBottom w:val="0"/>
          <w:divBdr>
            <w:top w:val="none" w:sz="0" w:space="0" w:color="auto"/>
            <w:left w:val="none" w:sz="0" w:space="0" w:color="auto"/>
            <w:bottom w:val="none" w:sz="0" w:space="0" w:color="auto"/>
            <w:right w:val="none" w:sz="0" w:space="0" w:color="auto"/>
          </w:divBdr>
          <w:divsChild>
            <w:div w:id="641663923">
              <w:marLeft w:val="0"/>
              <w:marRight w:val="0"/>
              <w:marTop w:val="0"/>
              <w:marBottom w:val="0"/>
              <w:divBdr>
                <w:top w:val="none" w:sz="0" w:space="0" w:color="auto"/>
                <w:left w:val="none" w:sz="0" w:space="0" w:color="auto"/>
                <w:bottom w:val="none" w:sz="0" w:space="0" w:color="auto"/>
                <w:right w:val="none" w:sz="0" w:space="0" w:color="auto"/>
              </w:divBdr>
              <w:divsChild>
                <w:div w:id="6399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3749">
          <w:marLeft w:val="0"/>
          <w:marRight w:val="0"/>
          <w:marTop w:val="240"/>
          <w:marBottom w:val="0"/>
          <w:divBdr>
            <w:top w:val="none" w:sz="0" w:space="0" w:color="auto"/>
            <w:left w:val="none" w:sz="0" w:space="0" w:color="auto"/>
            <w:bottom w:val="none" w:sz="0" w:space="0" w:color="auto"/>
            <w:right w:val="none" w:sz="0" w:space="0" w:color="auto"/>
          </w:divBdr>
          <w:divsChild>
            <w:div w:id="426921877">
              <w:marLeft w:val="0"/>
              <w:marRight w:val="0"/>
              <w:marTop w:val="0"/>
              <w:marBottom w:val="0"/>
              <w:divBdr>
                <w:top w:val="none" w:sz="0" w:space="0" w:color="auto"/>
                <w:left w:val="none" w:sz="0" w:space="0" w:color="auto"/>
                <w:bottom w:val="none" w:sz="0" w:space="0" w:color="auto"/>
                <w:right w:val="none" w:sz="0" w:space="0" w:color="auto"/>
              </w:divBdr>
              <w:divsChild>
                <w:div w:id="233124194">
                  <w:marLeft w:val="0"/>
                  <w:marRight w:val="0"/>
                  <w:marTop w:val="0"/>
                  <w:marBottom w:val="0"/>
                  <w:divBdr>
                    <w:top w:val="none" w:sz="0" w:space="0" w:color="auto"/>
                    <w:left w:val="none" w:sz="0" w:space="0" w:color="auto"/>
                    <w:bottom w:val="none" w:sz="0" w:space="0" w:color="auto"/>
                    <w:right w:val="none" w:sz="0" w:space="0" w:color="auto"/>
                  </w:divBdr>
                  <w:divsChild>
                    <w:div w:id="871652069">
                      <w:marLeft w:val="0"/>
                      <w:marRight w:val="0"/>
                      <w:marTop w:val="0"/>
                      <w:marBottom w:val="0"/>
                      <w:divBdr>
                        <w:top w:val="none" w:sz="0" w:space="0" w:color="auto"/>
                        <w:left w:val="none" w:sz="0" w:space="0" w:color="auto"/>
                        <w:bottom w:val="none" w:sz="0" w:space="0" w:color="auto"/>
                        <w:right w:val="none" w:sz="0" w:space="0" w:color="auto"/>
                      </w:divBdr>
                    </w:div>
                    <w:div w:id="7279193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32508085">
      <w:bodyDiv w:val="1"/>
      <w:marLeft w:val="0"/>
      <w:marRight w:val="0"/>
      <w:marTop w:val="0"/>
      <w:marBottom w:val="0"/>
      <w:divBdr>
        <w:top w:val="none" w:sz="0" w:space="0" w:color="auto"/>
        <w:left w:val="none" w:sz="0" w:space="0" w:color="auto"/>
        <w:bottom w:val="none" w:sz="0" w:space="0" w:color="auto"/>
        <w:right w:val="none" w:sz="0" w:space="0" w:color="auto"/>
      </w:divBdr>
    </w:div>
    <w:div w:id="1432628997">
      <w:bodyDiv w:val="1"/>
      <w:marLeft w:val="0"/>
      <w:marRight w:val="0"/>
      <w:marTop w:val="0"/>
      <w:marBottom w:val="0"/>
      <w:divBdr>
        <w:top w:val="none" w:sz="0" w:space="0" w:color="auto"/>
        <w:left w:val="none" w:sz="0" w:space="0" w:color="auto"/>
        <w:bottom w:val="none" w:sz="0" w:space="0" w:color="auto"/>
        <w:right w:val="none" w:sz="0" w:space="0" w:color="auto"/>
      </w:divBdr>
      <w:divsChild>
        <w:div w:id="1957562594">
          <w:marLeft w:val="0"/>
          <w:marRight w:val="0"/>
          <w:marTop w:val="0"/>
          <w:marBottom w:val="0"/>
          <w:divBdr>
            <w:top w:val="none" w:sz="0" w:space="0" w:color="auto"/>
            <w:left w:val="none" w:sz="0" w:space="0" w:color="auto"/>
            <w:bottom w:val="none" w:sz="0" w:space="0" w:color="auto"/>
            <w:right w:val="none" w:sz="0" w:space="0" w:color="auto"/>
          </w:divBdr>
        </w:div>
      </w:divsChild>
    </w:div>
    <w:div w:id="1436442575">
      <w:bodyDiv w:val="1"/>
      <w:marLeft w:val="0"/>
      <w:marRight w:val="0"/>
      <w:marTop w:val="0"/>
      <w:marBottom w:val="0"/>
      <w:divBdr>
        <w:top w:val="none" w:sz="0" w:space="0" w:color="auto"/>
        <w:left w:val="none" w:sz="0" w:space="0" w:color="auto"/>
        <w:bottom w:val="none" w:sz="0" w:space="0" w:color="auto"/>
        <w:right w:val="none" w:sz="0" w:space="0" w:color="auto"/>
      </w:divBdr>
    </w:div>
    <w:div w:id="1456370604">
      <w:bodyDiv w:val="1"/>
      <w:marLeft w:val="0"/>
      <w:marRight w:val="0"/>
      <w:marTop w:val="0"/>
      <w:marBottom w:val="0"/>
      <w:divBdr>
        <w:top w:val="none" w:sz="0" w:space="0" w:color="auto"/>
        <w:left w:val="none" w:sz="0" w:space="0" w:color="auto"/>
        <w:bottom w:val="none" w:sz="0" w:space="0" w:color="auto"/>
        <w:right w:val="none" w:sz="0" w:space="0" w:color="auto"/>
      </w:divBdr>
      <w:divsChild>
        <w:div w:id="497890674">
          <w:marLeft w:val="0"/>
          <w:marRight w:val="0"/>
          <w:marTop w:val="0"/>
          <w:marBottom w:val="0"/>
          <w:divBdr>
            <w:top w:val="none" w:sz="0" w:space="0" w:color="auto"/>
            <w:left w:val="none" w:sz="0" w:space="0" w:color="auto"/>
            <w:bottom w:val="none" w:sz="0" w:space="0" w:color="auto"/>
            <w:right w:val="none" w:sz="0" w:space="0" w:color="auto"/>
          </w:divBdr>
        </w:div>
        <w:div w:id="522786446">
          <w:marLeft w:val="0"/>
          <w:marRight w:val="0"/>
          <w:marTop w:val="0"/>
          <w:marBottom w:val="225"/>
          <w:divBdr>
            <w:top w:val="none" w:sz="0" w:space="0" w:color="auto"/>
            <w:left w:val="none" w:sz="0" w:space="0" w:color="auto"/>
            <w:bottom w:val="none" w:sz="0" w:space="0" w:color="auto"/>
            <w:right w:val="none" w:sz="0" w:space="0" w:color="auto"/>
          </w:divBdr>
          <w:divsChild>
            <w:div w:id="2008092548">
              <w:marLeft w:val="0"/>
              <w:marRight w:val="0"/>
              <w:marTop w:val="0"/>
              <w:marBottom w:val="0"/>
              <w:divBdr>
                <w:top w:val="none" w:sz="0" w:space="0" w:color="auto"/>
                <w:left w:val="none" w:sz="0" w:space="0" w:color="auto"/>
                <w:bottom w:val="none" w:sz="0" w:space="0" w:color="auto"/>
                <w:right w:val="none" w:sz="0" w:space="0" w:color="auto"/>
              </w:divBdr>
            </w:div>
            <w:div w:id="1416245589">
              <w:marLeft w:val="0"/>
              <w:marRight w:val="0"/>
              <w:marTop w:val="0"/>
              <w:marBottom w:val="0"/>
              <w:divBdr>
                <w:top w:val="none" w:sz="0" w:space="0" w:color="auto"/>
                <w:left w:val="none" w:sz="0" w:space="0" w:color="auto"/>
                <w:bottom w:val="none" w:sz="0" w:space="0" w:color="auto"/>
                <w:right w:val="none" w:sz="0" w:space="0" w:color="auto"/>
              </w:divBdr>
            </w:div>
            <w:div w:id="18748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4416">
      <w:bodyDiv w:val="1"/>
      <w:marLeft w:val="0"/>
      <w:marRight w:val="0"/>
      <w:marTop w:val="0"/>
      <w:marBottom w:val="0"/>
      <w:divBdr>
        <w:top w:val="none" w:sz="0" w:space="0" w:color="auto"/>
        <w:left w:val="none" w:sz="0" w:space="0" w:color="auto"/>
        <w:bottom w:val="none" w:sz="0" w:space="0" w:color="auto"/>
        <w:right w:val="none" w:sz="0" w:space="0" w:color="auto"/>
      </w:divBdr>
      <w:divsChild>
        <w:div w:id="470025565">
          <w:marLeft w:val="0"/>
          <w:marRight w:val="0"/>
          <w:marTop w:val="225"/>
          <w:marBottom w:val="0"/>
          <w:divBdr>
            <w:top w:val="none" w:sz="0" w:space="0" w:color="auto"/>
            <w:left w:val="none" w:sz="0" w:space="0" w:color="auto"/>
            <w:bottom w:val="none" w:sz="0" w:space="0" w:color="auto"/>
            <w:right w:val="none" w:sz="0" w:space="0" w:color="auto"/>
          </w:divBdr>
        </w:div>
      </w:divsChild>
    </w:div>
    <w:div w:id="1457874447">
      <w:bodyDiv w:val="1"/>
      <w:marLeft w:val="0"/>
      <w:marRight w:val="0"/>
      <w:marTop w:val="0"/>
      <w:marBottom w:val="0"/>
      <w:divBdr>
        <w:top w:val="none" w:sz="0" w:space="0" w:color="auto"/>
        <w:left w:val="none" w:sz="0" w:space="0" w:color="auto"/>
        <w:bottom w:val="none" w:sz="0" w:space="0" w:color="auto"/>
        <w:right w:val="none" w:sz="0" w:space="0" w:color="auto"/>
      </w:divBdr>
    </w:div>
    <w:div w:id="1471358494">
      <w:bodyDiv w:val="1"/>
      <w:marLeft w:val="0"/>
      <w:marRight w:val="0"/>
      <w:marTop w:val="0"/>
      <w:marBottom w:val="0"/>
      <w:divBdr>
        <w:top w:val="none" w:sz="0" w:space="0" w:color="auto"/>
        <w:left w:val="none" w:sz="0" w:space="0" w:color="auto"/>
        <w:bottom w:val="none" w:sz="0" w:space="0" w:color="auto"/>
        <w:right w:val="none" w:sz="0" w:space="0" w:color="auto"/>
      </w:divBdr>
    </w:div>
    <w:div w:id="1474834518">
      <w:bodyDiv w:val="1"/>
      <w:marLeft w:val="0"/>
      <w:marRight w:val="0"/>
      <w:marTop w:val="0"/>
      <w:marBottom w:val="0"/>
      <w:divBdr>
        <w:top w:val="none" w:sz="0" w:space="0" w:color="auto"/>
        <w:left w:val="none" w:sz="0" w:space="0" w:color="auto"/>
        <w:bottom w:val="none" w:sz="0" w:space="0" w:color="auto"/>
        <w:right w:val="none" w:sz="0" w:space="0" w:color="auto"/>
      </w:divBdr>
    </w:div>
    <w:div w:id="1485704587">
      <w:bodyDiv w:val="1"/>
      <w:marLeft w:val="0"/>
      <w:marRight w:val="0"/>
      <w:marTop w:val="0"/>
      <w:marBottom w:val="0"/>
      <w:divBdr>
        <w:top w:val="none" w:sz="0" w:space="0" w:color="auto"/>
        <w:left w:val="none" w:sz="0" w:space="0" w:color="auto"/>
        <w:bottom w:val="none" w:sz="0" w:space="0" w:color="auto"/>
        <w:right w:val="none" w:sz="0" w:space="0" w:color="auto"/>
      </w:divBdr>
      <w:divsChild>
        <w:div w:id="1832865790">
          <w:marLeft w:val="0"/>
          <w:marRight w:val="0"/>
          <w:marTop w:val="225"/>
          <w:marBottom w:val="0"/>
          <w:divBdr>
            <w:top w:val="none" w:sz="0" w:space="0" w:color="auto"/>
            <w:left w:val="none" w:sz="0" w:space="0" w:color="auto"/>
            <w:bottom w:val="none" w:sz="0" w:space="0" w:color="auto"/>
            <w:right w:val="none" w:sz="0" w:space="0" w:color="auto"/>
          </w:divBdr>
        </w:div>
      </w:divsChild>
    </w:div>
    <w:div w:id="1499082161">
      <w:bodyDiv w:val="1"/>
      <w:marLeft w:val="0"/>
      <w:marRight w:val="0"/>
      <w:marTop w:val="0"/>
      <w:marBottom w:val="0"/>
      <w:divBdr>
        <w:top w:val="none" w:sz="0" w:space="0" w:color="auto"/>
        <w:left w:val="none" w:sz="0" w:space="0" w:color="auto"/>
        <w:bottom w:val="none" w:sz="0" w:space="0" w:color="auto"/>
        <w:right w:val="none" w:sz="0" w:space="0" w:color="auto"/>
      </w:divBdr>
    </w:div>
    <w:div w:id="1513446866">
      <w:bodyDiv w:val="1"/>
      <w:marLeft w:val="0"/>
      <w:marRight w:val="0"/>
      <w:marTop w:val="0"/>
      <w:marBottom w:val="0"/>
      <w:divBdr>
        <w:top w:val="none" w:sz="0" w:space="0" w:color="auto"/>
        <w:left w:val="none" w:sz="0" w:space="0" w:color="auto"/>
        <w:bottom w:val="none" w:sz="0" w:space="0" w:color="auto"/>
        <w:right w:val="none" w:sz="0" w:space="0" w:color="auto"/>
      </w:divBdr>
      <w:divsChild>
        <w:div w:id="1887906047">
          <w:marLeft w:val="0"/>
          <w:marRight w:val="0"/>
          <w:marTop w:val="0"/>
          <w:marBottom w:val="0"/>
          <w:divBdr>
            <w:top w:val="none" w:sz="0" w:space="0" w:color="auto"/>
            <w:left w:val="none" w:sz="0" w:space="0" w:color="auto"/>
            <w:bottom w:val="none" w:sz="0" w:space="0" w:color="auto"/>
            <w:right w:val="none" w:sz="0" w:space="0" w:color="auto"/>
          </w:divBdr>
          <w:divsChild>
            <w:div w:id="623123661">
              <w:marLeft w:val="0"/>
              <w:marRight w:val="0"/>
              <w:marTop w:val="0"/>
              <w:marBottom w:val="0"/>
              <w:divBdr>
                <w:top w:val="none" w:sz="0" w:space="0" w:color="auto"/>
                <w:left w:val="none" w:sz="0" w:space="0" w:color="auto"/>
                <w:bottom w:val="none" w:sz="0" w:space="0" w:color="auto"/>
                <w:right w:val="none" w:sz="0" w:space="0" w:color="auto"/>
              </w:divBdr>
              <w:divsChild>
                <w:div w:id="1055809437">
                  <w:marLeft w:val="0"/>
                  <w:marRight w:val="0"/>
                  <w:marTop w:val="0"/>
                  <w:marBottom w:val="0"/>
                  <w:divBdr>
                    <w:top w:val="none" w:sz="0" w:space="0" w:color="auto"/>
                    <w:left w:val="none" w:sz="0" w:space="0" w:color="auto"/>
                    <w:bottom w:val="none" w:sz="0" w:space="0" w:color="auto"/>
                    <w:right w:val="none" w:sz="0" w:space="0" w:color="auto"/>
                  </w:divBdr>
                  <w:divsChild>
                    <w:div w:id="14320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39317">
      <w:bodyDiv w:val="1"/>
      <w:marLeft w:val="0"/>
      <w:marRight w:val="0"/>
      <w:marTop w:val="0"/>
      <w:marBottom w:val="0"/>
      <w:divBdr>
        <w:top w:val="none" w:sz="0" w:space="0" w:color="auto"/>
        <w:left w:val="none" w:sz="0" w:space="0" w:color="auto"/>
        <w:bottom w:val="none" w:sz="0" w:space="0" w:color="auto"/>
        <w:right w:val="none" w:sz="0" w:space="0" w:color="auto"/>
      </w:divBdr>
    </w:div>
    <w:div w:id="1549806554">
      <w:bodyDiv w:val="1"/>
      <w:marLeft w:val="0"/>
      <w:marRight w:val="0"/>
      <w:marTop w:val="0"/>
      <w:marBottom w:val="0"/>
      <w:divBdr>
        <w:top w:val="none" w:sz="0" w:space="0" w:color="auto"/>
        <w:left w:val="none" w:sz="0" w:space="0" w:color="auto"/>
        <w:bottom w:val="none" w:sz="0" w:space="0" w:color="auto"/>
        <w:right w:val="none" w:sz="0" w:space="0" w:color="auto"/>
      </w:divBdr>
    </w:div>
    <w:div w:id="1556623279">
      <w:bodyDiv w:val="1"/>
      <w:marLeft w:val="0"/>
      <w:marRight w:val="0"/>
      <w:marTop w:val="0"/>
      <w:marBottom w:val="0"/>
      <w:divBdr>
        <w:top w:val="none" w:sz="0" w:space="0" w:color="auto"/>
        <w:left w:val="none" w:sz="0" w:space="0" w:color="auto"/>
        <w:bottom w:val="none" w:sz="0" w:space="0" w:color="auto"/>
        <w:right w:val="none" w:sz="0" w:space="0" w:color="auto"/>
      </w:divBdr>
    </w:div>
    <w:div w:id="1581715669">
      <w:bodyDiv w:val="1"/>
      <w:marLeft w:val="0"/>
      <w:marRight w:val="0"/>
      <w:marTop w:val="0"/>
      <w:marBottom w:val="0"/>
      <w:divBdr>
        <w:top w:val="none" w:sz="0" w:space="0" w:color="auto"/>
        <w:left w:val="none" w:sz="0" w:space="0" w:color="auto"/>
        <w:bottom w:val="none" w:sz="0" w:space="0" w:color="auto"/>
        <w:right w:val="none" w:sz="0" w:space="0" w:color="auto"/>
      </w:divBdr>
    </w:div>
    <w:div w:id="1611934379">
      <w:bodyDiv w:val="1"/>
      <w:marLeft w:val="0"/>
      <w:marRight w:val="0"/>
      <w:marTop w:val="0"/>
      <w:marBottom w:val="0"/>
      <w:divBdr>
        <w:top w:val="none" w:sz="0" w:space="0" w:color="auto"/>
        <w:left w:val="none" w:sz="0" w:space="0" w:color="auto"/>
        <w:bottom w:val="none" w:sz="0" w:space="0" w:color="auto"/>
        <w:right w:val="none" w:sz="0" w:space="0" w:color="auto"/>
      </w:divBdr>
    </w:div>
    <w:div w:id="1642074584">
      <w:bodyDiv w:val="1"/>
      <w:marLeft w:val="0"/>
      <w:marRight w:val="0"/>
      <w:marTop w:val="0"/>
      <w:marBottom w:val="0"/>
      <w:divBdr>
        <w:top w:val="none" w:sz="0" w:space="0" w:color="auto"/>
        <w:left w:val="none" w:sz="0" w:space="0" w:color="auto"/>
        <w:bottom w:val="none" w:sz="0" w:space="0" w:color="auto"/>
        <w:right w:val="none" w:sz="0" w:space="0" w:color="auto"/>
      </w:divBdr>
    </w:div>
    <w:div w:id="1658682165">
      <w:bodyDiv w:val="1"/>
      <w:marLeft w:val="0"/>
      <w:marRight w:val="0"/>
      <w:marTop w:val="0"/>
      <w:marBottom w:val="0"/>
      <w:divBdr>
        <w:top w:val="none" w:sz="0" w:space="0" w:color="auto"/>
        <w:left w:val="none" w:sz="0" w:space="0" w:color="auto"/>
        <w:bottom w:val="none" w:sz="0" w:space="0" w:color="auto"/>
        <w:right w:val="none" w:sz="0" w:space="0" w:color="auto"/>
      </w:divBdr>
    </w:div>
    <w:div w:id="1707875913">
      <w:bodyDiv w:val="1"/>
      <w:marLeft w:val="0"/>
      <w:marRight w:val="0"/>
      <w:marTop w:val="0"/>
      <w:marBottom w:val="0"/>
      <w:divBdr>
        <w:top w:val="none" w:sz="0" w:space="0" w:color="auto"/>
        <w:left w:val="none" w:sz="0" w:space="0" w:color="auto"/>
        <w:bottom w:val="none" w:sz="0" w:space="0" w:color="auto"/>
        <w:right w:val="none" w:sz="0" w:space="0" w:color="auto"/>
      </w:divBdr>
    </w:div>
    <w:div w:id="1729912616">
      <w:bodyDiv w:val="1"/>
      <w:marLeft w:val="0"/>
      <w:marRight w:val="0"/>
      <w:marTop w:val="0"/>
      <w:marBottom w:val="0"/>
      <w:divBdr>
        <w:top w:val="none" w:sz="0" w:space="0" w:color="auto"/>
        <w:left w:val="none" w:sz="0" w:space="0" w:color="auto"/>
        <w:bottom w:val="none" w:sz="0" w:space="0" w:color="auto"/>
        <w:right w:val="none" w:sz="0" w:space="0" w:color="auto"/>
      </w:divBdr>
    </w:div>
    <w:div w:id="1755778695">
      <w:bodyDiv w:val="1"/>
      <w:marLeft w:val="0"/>
      <w:marRight w:val="0"/>
      <w:marTop w:val="0"/>
      <w:marBottom w:val="0"/>
      <w:divBdr>
        <w:top w:val="none" w:sz="0" w:space="0" w:color="auto"/>
        <w:left w:val="none" w:sz="0" w:space="0" w:color="auto"/>
        <w:bottom w:val="none" w:sz="0" w:space="0" w:color="auto"/>
        <w:right w:val="none" w:sz="0" w:space="0" w:color="auto"/>
      </w:divBdr>
      <w:divsChild>
        <w:div w:id="1662940">
          <w:marLeft w:val="0"/>
          <w:marRight w:val="0"/>
          <w:marTop w:val="0"/>
          <w:marBottom w:val="0"/>
          <w:divBdr>
            <w:top w:val="single" w:sz="12" w:space="12" w:color="C0C0C0"/>
            <w:left w:val="none" w:sz="0" w:space="0" w:color="auto"/>
            <w:bottom w:val="none" w:sz="0" w:space="0" w:color="auto"/>
            <w:right w:val="none" w:sz="0" w:space="0" w:color="auto"/>
          </w:divBdr>
        </w:div>
        <w:div w:id="619070375">
          <w:marLeft w:val="0"/>
          <w:marRight w:val="0"/>
          <w:marTop w:val="480"/>
          <w:marBottom w:val="480"/>
          <w:divBdr>
            <w:top w:val="none" w:sz="0" w:space="0" w:color="auto"/>
            <w:left w:val="none" w:sz="0" w:space="0" w:color="auto"/>
            <w:bottom w:val="none" w:sz="0" w:space="0" w:color="auto"/>
            <w:right w:val="none" w:sz="0" w:space="0" w:color="auto"/>
          </w:divBdr>
        </w:div>
      </w:divsChild>
    </w:div>
    <w:div w:id="1757432224">
      <w:bodyDiv w:val="1"/>
      <w:marLeft w:val="0"/>
      <w:marRight w:val="0"/>
      <w:marTop w:val="0"/>
      <w:marBottom w:val="0"/>
      <w:divBdr>
        <w:top w:val="none" w:sz="0" w:space="0" w:color="auto"/>
        <w:left w:val="none" w:sz="0" w:space="0" w:color="auto"/>
        <w:bottom w:val="none" w:sz="0" w:space="0" w:color="auto"/>
        <w:right w:val="none" w:sz="0" w:space="0" w:color="auto"/>
      </w:divBdr>
    </w:div>
    <w:div w:id="1822968136">
      <w:bodyDiv w:val="1"/>
      <w:marLeft w:val="0"/>
      <w:marRight w:val="0"/>
      <w:marTop w:val="0"/>
      <w:marBottom w:val="0"/>
      <w:divBdr>
        <w:top w:val="none" w:sz="0" w:space="0" w:color="auto"/>
        <w:left w:val="none" w:sz="0" w:space="0" w:color="auto"/>
        <w:bottom w:val="none" w:sz="0" w:space="0" w:color="auto"/>
        <w:right w:val="none" w:sz="0" w:space="0" w:color="auto"/>
      </w:divBdr>
    </w:div>
    <w:div w:id="1867910915">
      <w:bodyDiv w:val="1"/>
      <w:marLeft w:val="0"/>
      <w:marRight w:val="0"/>
      <w:marTop w:val="0"/>
      <w:marBottom w:val="0"/>
      <w:divBdr>
        <w:top w:val="none" w:sz="0" w:space="0" w:color="auto"/>
        <w:left w:val="none" w:sz="0" w:space="0" w:color="auto"/>
        <w:bottom w:val="none" w:sz="0" w:space="0" w:color="auto"/>
        <w:right w:val="none" w:sz="0" w:space="0" w:color="auto"/>
      </w:divBdr>
      <w:divsChild>
        <w:div w:id="1447506903">
          <w:marLeft w:val="0"/>
          <w:marRight w:val="0"/>
          <w:marTop w:val="0"/>
          <w:marBottom w:val="0"/>
          <w:divBdr>
            <w:top w:val="single" w:sz="12" w:space="12" w:color="C0C0C0"/>
            <w:left w:val="none" w:sz="0" w:space="0" w:color="auto"/>
            <w:bottom w:val="none" w:sz="0" w:space="0" w:color="auto"/>
            <w:right w:val="none" w:sz="0" w:space="0" w:color="auto"/>
          </w:divBdr>
        </w:div>
        <w:div w:id="1573202273">
          <w:marLeft w:val="0"/>
          <w:marRight w:val="0"/>
          <w:marTop w:val="480"/>
          <w:marBottom w:val="480"/>
          <w:divBdr>
            <w:top w:val="none" w:sz="0" w:space="0" w:color="auto"/>
            <w:left w:val="none" w:sz="0" w:space="0" w:color="auto"/>
            <w:bottom w:val="none" w:sz="0" w:space="0" w:color="auto"/>
            <w:right w:val="none" w:sz="0" w:space="0" w:color="auto"/>
          </w:divBdr>
        </w:div>
      </w:divsChild>
    </w:div>
    <w:div w:id="1895460630">
      <w:bodyDiv w:val="1"/>
      <w:marLeft w:val="0"/>
      <w:marRight w:val="0"/>
      <w:marTop w:val="0"/>
      <w:marBottom w:val="0"/>
      <w:divBdr>
        <w:top w:val="none" w:sz="0" w:space="0" w:color="auto"/>
        <w:left w:val="none" w:sz="0" w:space="0" w:color="auto"/>
        <w:bottom w:val="none" w:sz="0" w:space="0" w:color="auto"/>
        <w:right w:val="none" w:sz="0" w:space="0" w:color="auto"/>
      </w:divBdr>
      <w:divsChild>
        <w:div w:id="686180583">
          <w:marLeft w:val="0"/>
          <w:marRight w:val="0"/>
          <w:marTop w:val="225"/>
          <w:marBottom w:val="0"/>
          <w:divBdr>
            <w:top w:val="none" w:sz="0" w:space="0" w:color="auto"/>
            <w:left w:val="none" w:sz="0" w:space="0" w:color="auto"/>
            <w:bottom w:val="none" w:sz="0" w:space="0" w:color="auto"/>
            <w:right w:val="none" w:sz="0" w:space="0" w:color="auto"/>
          </w:divBdr>
        </w:div>
      </w:divsChild>
    </w:div>
    <w:div w:id="1897621814">
      <w:bodyDiv w:val="1"/>
      <w:marLeft w:val="0"/>
      <w:marRight w:val="0"/>
      <w:marTop w:val="0"/>
      <w:marBottom w:val="0"/>
      <w:divBdr>
        <w:top w:val="none" w:sz="0" w:space="0" w:color="auto"/>
        <w:left w:val="none" w:sz="0" w:space="0" w:color="auto"/>
        <w:bottom w:val="none" w:sz="0" w:space="0" w:color="auto"/>
        <w:right w:val="none" w:sz="0" w:space="0" w:color="auto"/>
      </w:divBdr>
      <w:divsChild>
        <w:div w:id="806321428">
          <w:marLeft w:val="0"/>
          <w:marRight w:val="0"/>
          <w:marTop w:val="0"/>
          <w:marBottom w:val="0"/>
          <w:divBdr>
            <w:top w:val="none" w:sz="0" w:space="0" w:color="auto"/>
            <w:left w:val="none" w:sz="0" w:space="0" w:color="auto"/>
            <w:bottom w:val="none" w:sz="0" w:space="0" w:color="auto"/>
            <w:right w:val="none" w:sz="0" w:space="0" w:color="auto"/>
          </w:divBdr>
        </w:div>
        <w:div w:id="716130095">
          <w:marLeft w:val="0"/>
          <w:marRight w:val="0"/>
          <w:marTop w:val="0"/>
          <w:marBottom w:val="225"/>
          <w:divBdr>
            <w:top w:val="none" w:sz="0" w:space="0" w:color="auto"/>
            <w:left w:val="none" w:sz="0" w:space="0" w:color="auto"/>
            <w:bottom w:val="none" w:sz="0" w:space="0" w:color="auto"/>
            <w:right w:val="none" w:sz="0" w:space="0" w:color="auto"/>
          </w:divBdr>
          <w:divsChild>
            <w:div w:id="1796946456">
              <w:marLeft w:val="0"/>
              <w:marRight w:val="0"/>
              <w:marTop w:val="0"/>
              <w:marBottom w:val="0"/>
              <w:divBdr>
                <w:top w:val="none" w:sz="0" w:space="0" w:color="auto"/>
                <w:left w:val="none" w:sz="0" w:space="0" w:color="auto"/>
                <w:bottom w:val="none" w:sz="0" w:space="0" w:color="auto"/>
                <w:right w:val="none" w:sz="0" w:space="0" w:color="auto"/>
              </w:divBdr>
            </w:div>
            <w:div w:id="1155334810">
              <w:marLeft w:val="0"/>
              <w:marRight w:val="0"/>
              <w:marTop w:val="0"/>
              <w:marBottom w:val="0"/>
              <w:divBdr>
                <w:top w:val="none" w:sz="0" w:space="0" w:color="auto"/>
                <w:left w:val="none" w:sz="0" w:space="0" w:color="auto"/>
                <w:bottom w:val="none" w:sz="0" w:space="0" w:color="auto"/>
                <w:right w:val="none" w:sz="0" w:space="0" w:color="auto"/>
              </w:divBdr>
            </w:div>
            <w:div w:id="1859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4418">
      <w:bodyDiv w:val="1"/>
      <w:marLeft w:val="0"/>
      <w:marRight w:val="0"/>
      <w:marTop w:val="0"/>
      <w:marBottom w:val="0"/>
      <w:divBdr>
        <w:top w:val="none" w:sz="0" w:space="0" w:color="auto"/>
        <w:left w:val="none" w:sz="0" w:space="0" w:color="auto"/>
        <w:bottom w:val="none" w:sz="0" w:space="0" w:color="auto"/>
        <w:right w:val="none" w:sz="0" w:space="0" w:color="auto"/>
      </w:divBdr>
      <w:divsChild>
        <w:div w:id="1767117705">
          <w:marLeft w:val="0"/>
          <w:marRight w:val="0"/>
          <w:marTop w:val="225"/>
          <w:marBottom w:val="0"/>
          <w:divBdr>
            <w:top w:val="none" w:sz="0" w:space="0" w:color="auto"/>
            <w:left w:val="none" w:sz="0" w:space="0" w:color="auto"/>
            <w:bottom w:val="none" w:sz="0" w:space="0" w:color="auto"/>
            <w:right w:val="none" w:sz="0" w:space="0" w:color="auto"/>
          </w:divBdr>
        </w:div>
      </w:divsChild>
    </w:div>
    <w:div w:id="1906329338">
      <w:bodyDiv w:val="1"/>
      <w:marLeft w:val="0"/>
      <w:marRight w:val="0"/>
      <w:marTop w:val="0"/>
      <w:marBottom w:val="0"/>
      <w:divBdr>
        <w:top w:val="none" w:sz="0" w:space="0" w:color="auto"/>
        <w:left w:val="none" w:sz="0" w:space="0" w:color="auto"/>
        <w:bottom w:val="none" w:sz="0" w:space="0" w:color="auto"/>
        <w:right w:val="none" w:sz="0" w:space="0" w:color="auto"/>
      </w:divBdr>
    </w:div>
    <w:div w:id="1909724188">
      <w:bodyDiv w:val="1"/>
      <w:marLeft w:val="0"/>
      <w:marRight w:val="0"/>
      <w:marTop w:val="0"/>
      <w:marBottom w:val="0"/>
      <w:divBdr>
        <w:top w:val="none" w:sz="0" w:space="0" w:color="auto"/>
        <w:left w:val="none" w:sz="0" w:space="0" w:color="auto"/>
        <w:bottom w:val="none" w:sz="0" w:space="0" w:color="auto"/>
        <w:right w:val="none" w:sz="0" w:space="0" w:color="auto"/>
      </w:divBdr>
    </w:div>
    <w:div w:id="1985893262">
      <w:bodyDiv w:val="1"/>
      <w:marLeft w:val="0"/>
      <w:marRight w:val="0"/>
      <w:marTop w:val="0"/>
      <w:marBottom w:val="0"/>
      <w:divBdr>
        <w:top w:val="none" w:sz="0" w:space="0" w:color="auto"/>
        <w:left w:val="none" w:sz="0" w:space="0" w:color="auto"/>
        <w:bottom w:val="none" w:sz="0" w:space="0" w:color="auto"/>
        <w:right w:val="none" w:sz="0" w:space="0" w:color="auto"/>
      </w:divBdr>
    </w:div>
    <w:div w:id="1991978785">
      <w:bodyDiv w:val="1"/>
      <w:marLeft w:val="0"/>
      <w:marRight w:val="0"/>
      <w:marTop w:val="0"/>
      <w:marBottom w:val="0"/>
      <w:divBdr>
        <w:top w:val="none" w:sz="0" w:space="0" w:color="auto"/>
        <w:left w:val="none" w:sz="0" w:space="0" w:color="auto"/>
        <w:bottom w:val="none" w:sz="0" w:space="0" w:color="auto"/>
        <w:right w:val="none" w:sz="0" w:space="0" w:color="auto"/>
      </w:divBdr>
    </w:div>
    <w:div w:id="2037383339">
      <w:bodyDiv w:val="1"/>
      <w:marLeft w:val="0"/>
      <w:marRight w:val="0"/>
      <w:marTop w:val="0"/>
      <w:marBottom w:val="0"/>
      <w:divBdr>
        <w:top w:val="none" w:sz="0" w:space="0" w:color="auto"/>
        <w:left w:val="none" w:sz="0" w:space="0" w:color="auto"/>
        <w:bottom w:val="none" w:sz="0" w:space="0" w:color="auto"/>
        <w:right w:val="none" w:sz="0" w:space="0" w:color="auto"/>
      </w:divBdr>
    </w:div>
    <w:div w:id="2045405359">
      <w:bodyDiv w:val="1"/>
      <w:marLeft w:val="0"/>
      <w:marRight w:val="0"/>
      <w:marTop w:val="0"/>
      <w:marBottom w:val="0"/>
      <w:divBdr>
        <w:top w:val="none" w:sz="0" w:space="0" w:color="auto"/>
        <w:left w:val="none" w:sz="0" w:space="0" w:color="auto"/>
        <w:bottom w:val="none" w:sz="0" w:space="0" w:color="auto"/>
        <w:right w:val="none" w:sz="0" w:space="0" w:color="auto"/>
      </w:divBdr>
    </w:div>
    <w:div w:id="2048870413">
      <w:bodyDiv w:val="1"/>
      <w:marLeft w:val="0"/>
      <w:marRight w:val="0"/>
      <w:marTop w:val="0"/>
      <w:marBottom w:val="0"/>
      <w:divBdr>
        <w:top w:val="none" w:sz="0" w:space="0" w:color="auto"/>
        <w:left w:val="none" w:sz="0" w:space="0" w:color="auto"/>
        <w:bottom w:val="none" w:sz="0" w:space="0" w:color="auto"/>
        <w:right w:val="none" w:sz="0" w:space="0" w:color="auto"/>
      </w:divBdr>
    </w:div>
    <w:div w:id="2051298632">
      <w:bodyDiv w:val="1"/>
      <w:marLeft w:val="0"/>
      <w:marRight w:val="0"/>
      <w:marTop w:val="0"/>
      <w:marBottom w:val="0"/>
      <w:divBdr>
        <w:top w:val="none" w:sz="0" w:space="0" w:color="auto"/>
        <w:left w:val="none" w:sz="0" w:space="0" w:color="auto"/>
        <w:bottom w:val="none" w:sz="0" w:space="0" w:color="auto"/>
        <w:right w:val="none" w:sz="0" w:space="0" w:color="auto"/>
      </w:divBdr>
    </w:div>
    <w:div w:id="2068797563">
      <w:bodyDiv w:val="1"/>
      <w:marLeft w:val="0"/>
      <w:marRight w:val="0"/>
      <w:marTop w:val="0"/>
      <w:marBottom w:val="0"/>
      <w:divBdr>
        <w:top w:val="none" w:sz="0" w:space="0" w:color="auto"/>
        <w:left w:val="none" w:sz="0" w:space="0" w:color="auto"/>
        <w:bottom w:val="none" w:sz="0" w:space="0" w:color="auto"/>
        <w:right w:val="none" w:sz="0" w:space="0" w:color="auto"/>
      </w:divBdr>
      <w:divsChild>
        <w:div w:id="974330992">
          <w:marLeft w:val="0"/>
          <w:marRight w:val="0"/>
          <w:marTop w:val="225"/>
          <w:marBottom w:val="0"/>
          <w:divBdr>
            <w:top w:val="none" w:sz="0" w:space="0" w:color="auto"/>
            <w:left w:val="none" w:sz="0" w:space="0" w:color="auto"/>
            <w:bottom w:val="none" w:sz="0" w:space="0" w:color="auto"/>
            <w:right w:val="none" w:sz="0" w:space="0" w:color="auto"/>
          </w:divBdr>
        </w:div>
      </w:divsChild>
    </w:div>
    <w:div w:id="2109499050">
      <w:bodyDiv w:val="1"/>
      <w:marLeft w:val="0"/>
      <w:marRight w:val="0"/>
      <w:marTop w:val="0"/>
      <w:marBottom w:val="0"/>
      <w:divBdr>
        <w:top w:val="none" w:sz="0" w:space="0" w:color="auto"/>
        <w:left w:val="none" w:sz="0" w:space="0" w:color="auto"/>
        <w:bottom w:val="none" w:sz="0" w:space="0" w:color="auto"/>
        <w:right w:val="none" w:sz="0" w:space="0" w:color="auto"/>
      </w:divBdr>
      <w:divsChild>
        <w:div w:id="2146579166">
          <w:marLeft w:val="0"/>
          <w:marRight w:val="0"/>
          <w:marTop w:val="225"/>
          <w:marBottom w:val="0"/>
          <w:divBdr>
            <w:top w:val="none" w:sz="0" w:space="0" w:color="auto"/>
            <w:left w:val="none" w:sz="0" w:space="0" w:color="auto"/>
            <w:bottom w:val="none" w:sz="0" w:space="0" w:color="auto"/>
            <w:right w:val="none" w:sz="0" w:space="0" w:color="auto"/>
          </w:divBdr>
        </w:div>
      </w:divsChild>
    </w:div>
    <w:div w:id="21434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dwp-benefits-statistics-august-2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eyandmentalhealth.org/wp-content/uploads/2018/04/Where-the-heart-is-social-housing-rent-arrears-and-mental-health.pdf" TargetMode="External"/><Relationship Id="rId17" Type="http://schemas.openxmlformats.org/officeDocument/2006/relationships/hyperlink" Target="https://www.gov.uk/government/statistics/chapters-for-english-housing-survey-2024-to-2025-headline-findings-on-demographics-and-household-resilience/chapter-2-housing-costs-and-affordability" TargetMode="External"/><Relationship Id="rId2" Type="http://schemas.openxmlformats.org/officeDocument/2006/relationships/customXml" Target="../customXml/item2.xml"/><Relationship Id="rId16" Type="http://schemas.openxmlformats.org/officeDocument/2006/relationships/hyperlink" Target="https://assets.publishing.service.gov.uk/media/6930595d4bedc0e762303ffa/2024-25_EHS_Headline_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93/bjsw/bct17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use-of-discretionary-housing-payments-financial-year-2024-to-2025/use-of-discretionary-housing-payments-analysis-of-end-of-year-returns-from-local-authorities-data-for-april-2024-to-march-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632D62624134F8AD52767505148EC" ma:contentTypeVersion="20" ma:contentTypeDescription="Create a new document." ma:contentTypeScope="" ma:versionID="ec6b6d6fdbf0609c7545c348dde8a960">
  <xsd:schema xmlns:xsd="http://www.w3.org/2001/XMLSchema" xmlns:xs="http://www.w3.org/2001/XMLSchema" xmlns:p="http://schemas.microsoft.com/office/2006/metadata/properties" xmlns:ns1="http://schemas.microsoft.com/sharepoint/v3" xmlns:ns3="8c86c91c-9658-4593-b528-168ca83cdd91" xmlns:ns4="d688e869-e698-4d29-920e-442227a7c7f7" targetNamespace="http://schemas.microsoft.com/office/2006/metadata/properties" ma:root="true" ma:fieldsID="2f88b8a6fdad18cf7871dacb8412bce4" ns1:_="" ns3:_="" ns4:_="">
    <xsd:import namespace="http://schemas.microsoft.com/sharepoint/v3"/>
    <xsd:import namespace="8c86c91c-9658-4593-b528-168ca83cdd91"/>
    <xsd:import namespace="d688e869-e698-4d29-920e-442227a7c7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6c91c-9658-4593-b528-168ca83c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e869-e698-4d29-920e-442227a7c7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c86c91c-9658-4593-b528-168ca83cdd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1CDE-5EEC-4FEE-B0EA-6F8583C16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86c91c-9658-4593-b528-168ca83cdd91"/>
    <ds:schemaRef ds:uri="d688e869-e698-4d29-920e-442227a7c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23CC9-8F18-4E6A-8C19-104C420ECD75}">
  <ds:schemaRefs>
    <ds:schemaRef ds:uri="http://schemas.microsoft.com/sharepoint/v3/contenttype/forms"/>
  </ds:schemaRefs>
</ds:datastoreItem>
</file>

<file path=customXml/itemProps3.xml><?xml version="1.0" encoding="utf-8"?>
<ds:datastoreItem xmlns:ds="http://schemas.openxmlformats.org/officeDocument/2006/customXml" ds:itemID="{205D3E55-155D-4AFB-9492-23F26FC885D1}">
  <ds:schemaRefs>
    <ds:schemaRef ds:uri="http://schemas.microsoft.com/office/2006/metadata/properties"/>
    <ds:schemaRef ds:uri="http://schemas.microsoft.com/office/infopath/2007/PartnerControls"/>
    <ds:schemaRef ds:uri="http://schemas.microsoft.com/sharepoint/v3"/>
    <ds:schemaRef ds:uri="8c86c91c-9658-4593-b528-168ca83cdd91"/>
  </ds:schemaRefs>
</ds:datastoreItem>
</file>

<file path=customXml/itemProps4.xml><?xml version="1.0" encoding="utf-8"?>
<ds:datastoreItem xmlns:ds="http://schemas.openxmlformats.org/officeDocument/2006/customXml" ds:itemID="{6B22AD6F-F28F-4348-8D12-6BC29331392E}">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TotalTime>
  <Pages>37</Pages>
  <Words>27294</Words>
  <Characters>157219</Characters>
  <Application>Microsoft Office Word</Application>
  <DocSecurity>0</DocSecurity>
  <Lines>2418</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Whitehouse</dc:creator>
  <cp:keywords/>
  <dc:description/>
  <cp:lastModifiedBy>Lisa Whitehouse</cp:lastModifiedBy>
  <cp:revision>2</cp:revision>
  <dcterms:created xsi:type="dcterms:W3CDTF">2025-12-22T12:12:00Z</dcterms:created>
  <dcterms:modified xsi:type="dcterms:W3CDTF">2025-12-22T12:12:00Z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0x0101005A8632D62624134F8AD52767505148EC</vt:lpwstr>
  </property>
</Properties>
</file>