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52064" w14:textId="27F6159E" w:rsidR="006F7ECC" w:rsidRPr="00E30540" w:rsidRDefault="006F7ECC" w:rsidP="006E5A7B">
      <w:pPr>
        <w:ind w:left="1701" w:right="1701"/>
        <w:jc w:val="center"/>
        <w:rPr>
          <w:rFonts w:ascii="Times New Roman" w:hAnsi="Times New Roman" w:cs="Times New Roman"/>
          <w:i/>
          <w:iCs/>
          <w:sz w:val="28"/>
          <w:szCs w:val="28"/>
          <w:lang w:val="en-US"/>
        </w:rPr>
      </w:pPr>
      <w:r w:rsidRPr="00E30540">
        <w:rPr>
          <w:rFonts w:ascii="Times New Roman" w:hAnsi="Times New Roman" w:cs="Times New Roman"/>
          <w:i/>
          <w:iCs/>
          <w:sz w:val="28"/>
          <w:szCs w:val="28"/>
          <w:lang w:val="en-US"/>
        </w:rPr>
        <w:t xml:space="preserve">Presented to </w:t>
      </w:r>
      <w:r w:rsidR="00D2563B" w:rsidRPr="00E30540">
        <w:rPr>
          <w:rFonts w:ascii="Times New Roman" w:hAnsi="Times New Roman" w:cs="Times New Roman"/>
          <w:i/>
          <w:iCs/>
          <w:sz w:val="28"/>
          <w:szCs w:val="28"/>
          <w:lang w:val="en-US"/>
        </w:rPr>
        <w:t>the 5th International Symposium on HSR Socioeconomic Impacts</w:t>
      </w:r>
      <w:r w:rsidR="00D2563B" w:rsidRPr="00E30540">
        <w:rPr>
          <w:rFonts w:ascii="Times New Roman" w:hAnsi="Times New Roman" w:cs="Times New Roman"/>
          <w:i/>
          <w:iCs/>
          <w:sz w:val="28"/>
          <w:szCs w:val="28"/>
          <w:lang w:val="en-US"/>
        </w:rPr>
        <w:t xml:space="preserve"> at the University of Naples, September 2025.</w:t>
      </w:r>
    </w:p>
    <w:p w14:paraId="214B6085" w14:textId="77777777" w:rsidR="006F7ECC" w:rsidRDefault="006F7ECC" w:rsidP="006E5A7B">
      <w:pPr>
        <w:ind w:left="1701" w:right="1701"/>
        <w:jc w:val="center"/>
        <w:rPr>
          <w:rFonts w:ascii="Times New Roman" w:hAnsi="Times New Roman" w:cs="Times New Roman"/>
          <w:b/>
          <w:bCs/>
          <w:sz w:val="28"/>
          <w:szCs w:val="28"/>
          <w:lang w:val="en-US"/>
        </w:rPr>
      </w:pPr>
    </w:p>
    <w:p w14:paraId="14CA259D" w14:textId="77777777" w:rsidR="00E30540" w:rsidRDefault="00E30540" w:rsidP="006E5A7B">
      <w:pPr>
        <w:ind w:left="1701" w:right="1701"/>
        <w:jc w:val="center"/>
        <w:rPr>
          <w:rFonts w:ascii="Times New Roman" w:hAnsi="Times New Roman" w:cs="Times New Roman"/>
          <w:b/>
          <w:bCs/>
          <w:sz w:val="28"/>
          <w:szCs w:val="28"/>
          <w:lang w:val="en-US"/>
        </w:rPr>
      </w:pPr>
    </w:p>
    <w:p w14:paraId="5B2E30BC" w14:textId="0ED8769F" w:rsidR="00D1169F" w:rsidRPr="00672F3D" w:rsidRDefault="00D1169F" w:rsidP="006E5A7B">
      <w:pPr>
        <w:ind w:left="1701" w:right="1701"/>
        <w:jc w:val="center"/>
        <w:rPr>
          <w:rFonts w:ascii="Times New Roman" w:hAnsi="Times New Roman" w:cs="Times New Roman"/>
          <w:b/>
          <w:bCs/>
          <w:sz w:val="28"/>
          <w:szCs w:val="28"/>
          <w:lang w:val="en-US"/>
        </w:rPr>
      </w:pPr>
      <w:r w:rsidRPr="00672F3D">
        <w:rPr>
          <w:rFonts w:ascii="Times New Roman" w:hAnsi="Times New Roman" w:cs="Times New Roman"/>
          <w:b/>
          <w:bCs/>
          <w:sz w:val="28"/>
          <w:szCs w:val="28"/>
          <w:lang w:val="en-US"/>
        </w:rPr>
        <w:t>Estimating travel time savings and modal shift from airlines: a case study of the proposed Kuala Lumpur to Singapore high-speed rail</w:t>
      </w:r>
    </w:p>
    <w:p w14:paraId="3DC3F327" w14:textId="2DB345D7" w:rsidR="00540356" w:rsidRPr="005040EB" w:rsidRDefault="00D1046F" w:rsidP="00540356">
      <w:pPr>
        <w:pStyle w:val="author"/>
        <w:spacing w:before="60" w:after="60"/>
        <w:ind w:left="1701" w:right="1701"/>
        <w:rPr>
          <w:lang w:val="en-MY"/>
        </w:rPr>
      </w:pPr>
      <w:r w:rsidRPr="005040EB">
        <w:rPr>
          <w:lang w:val="en-MY"/>
        </w:rPr>
        <w:t>David Ashmore</w:t>
      </w:r>
      <w:r w:rsidR="00540356" w:rsidRPr="005040EB">
        <w:rPr>
          <w:vertAlign w:val="superscript"/>
          <w:lang w:val="en-MY"/>
        </w:rPr>
        <w:t>1</w:t>
      </w:r>
      <w:r w:rsidRPr="005040EB">
        <w:rPr>
          <w:lang w:val="en-MY"/>
        </w:rPr>
        <w:t xml:space="preserve"> </w:t>
      </w:r>
      <w:r w:rsidR="00540356" w:rsidRPr="005040EB">
        <w:rPr>
          <w:lang w:val="en-MY"/>
        </w:rPr>
        <w:t xml:space="preserve">and </w:t>
      </w:r>
      <w:r w:rsidRPr="005040EB">
        <w:rPr>
          <w:lang w:val="en-MY"/>
        </w:rPr>
        <w:t>Chester Fung</w:t>
      </w:r>
      <w:r w:rsidRPr="005040EB">
        <w:rPr>
          <w:rStyle w:val="ORCID"/>
          <w:lang w:val="en-MY"/>
        </w:rPr>
        <w:t>1</w:t>
      </w:r>
    </w:p>
    <w:p w14:paraId="2153E23B" w14:textId="2C77072B" w:rsidR="00540356" w:rsidRPr="00EE426C" w:rsidRDefault="00540356" w:rsidP="00540356">
      <w:pPr>
        <w:pStyle w:val="address"/>
        <w:spacing w:before="60" w:after="60"/>
        <w:ind w:left="1701" w:right="1701"/>
      </w:pPr>
      <w:r w:rsidRPr="00EE426C">
        <w:rPr>
          <w:vertAlign w:val="superscript"/>
        </w:rPr>
        <w:t>1</w:t>
      </w:r>
      <w:r w:rsidR="00A53C14">
        <w:t>Transportation Research Group, University of Southampton (UK)</w:t>
      </w:r>
    </w:p>
    <w:p w14:paraId="51DF6E53" w14:textId="247285D2" w:rsidR="00A53C14" w:rsidRDefault="00A53C14" w:rsidP="00A53C14">
      <w:pPr>
        <w:pStyle w:val="address"/>
        <w:spacing w:before="60" w:after="60"/>
        <w:ind w:left="1701" w:right="1701"/>
        <w:rPr>
          <w:rStyle w:val="e-mail"/>
        </w:rPr>
      </w:pPr>
      <w:hyperlink r:id="rId8" w:history="1">
        <w:r w:rsidRPr="009803B0">
          <w:rPr>
            <w:rStyle w:val="Hyperlink"/>
            <w:rFonts w:ascii="Courier" w:hAnsi="Courier"/>
            <w:noProof/>
          </w:rPr>
          <w:t>d.p.ashmore@soton.ac.uk</w:t>
        </w:r>
      </w:hyperlink>
    </w:p>
    <w:p w14:paraId="419BE794" w14:textId="30C53EBC" w:rsidR="00DB6CD0" w:rsidRDefault="00DB6CD0" w:rsidP="00DB6CD0">
      <w:pPr>
        <w:pStyle w:val="address"/>
        <w:spacing w:before="60" w:after="60"/>
        <w:ind w:left="1701" w:right="1701"/>
        <w:rPr>
          <w:rStyle w:val="e-mail"/>
        </w:rPr>
      </w:pPr>
      <w:r>
        <w:rPr>
          <w:rStyle w:val="e-mail"/>
        </w:rPr>
        <w:t>chlf1u21@soton.ac.uk</w:t>
      </w:r>
    </w:p>
    <w:p w14:paraId="63C44332" w14:textId="01731027" w:rsidR="00C82760" w:rsidRDefault="00540356" w:rsidP="00733AEF">
      <w:pPr>
        <w:spacing w:before="60" w:after="60"/>
        <w:ind w:left="1701" w:right="1701"/>
        <w:jc w:val="center"/>
        <w:rPr>
          <w:rFonts w:ascii="Times New Roman" w:hAnsi="Times New Roman" w:cs="Times New Roman"/>
          <w:b/>
          <w:sz w:val="20"/>
          <w:szCs w:val="20"/>
          <w:lang w:val="en-GB"/>
        </w:rPr>
      </w:pPr>
      <w:r w:rsidRPr="00733AEF">
        <w:rPr>
          <w:rFonts w:ascii="Times New Roman" w:hAnsi="Times New Roman" w:cs="Times New Roman"/>
          <w:b/>
          <w:sz w:val="20"/>
          <w:szCs w:val="20"/>
          <w:lang w:val="en-GB"/>
        </w:rPr>
        <w:t>Abstract</w:t>
      </w:r>
    </w:p>
    <w:p w14:paraId="57F3AE21" w14:textId="6E77787E" w:rsidR="00733AEF" w:rsidRPr="00733AEF" w:rsidRDefault="00B809EB" w:rsidP="00B809EB">
      <w:pPr>
        <w:spacing w:before="60" w:after="60"/>
        <w:ind w:left="1701" w:right="1701"/>
        <w:jc w:val="center"/>
        <w:rPr>
          <w:rFonts w:ascii="Times New Roman" w:hAnsi="Times New Roman" w:cs="Times New Roman"/>
          <w:sz w:val="20"/>
          <w:szCs w:val="20"/>
          <w:lang w:val="en-GB"/>
        </w:rPr>
      </w:pPr>
      <w:r w:rsidRPr="00B809EB">
        <w:rPr>
          <w:rFonts w:ascii="Times New Roman" w:hAnsi="Times New Roman" w:cs="Times New Roman"/>
          <w:sz w:val="20"/>
          <w:szCs w:val="20"/>
          <w:lang w:val="en-GB"/>
        </w:rPr>
        <w:t xml:space="preserve">A transport mode which has received considerable attention over the preceding three decades is high speed rail (HSR).  HSR typically produces considerable travel time savings over airlines for point-to-point travel up to around a threshold of five hours.  HSR has been deployed to great effect in many countries – China, Italy, Spain, France, Germany, and the United Kingdom among them.  A HSR system which is mooted, </w:t>
      </w:r>
      <w:proofErr w:type="gramStart"/>
      <w:r w:rsidRPr="00B809EB">
        <w:rPr>
          <w:rFonts w:ascii="Times New Roman" w:hAnsi="Times New Roman" w:cs="Times New Roman"/>
          <w:sz w:val="20"/>
          <w:szCs w:val="20"/>
          <w:lang w:val="en-GB"/>
        </w:rPr>
        <w:t>but yet</w:t>
      </w:r>
      <w:proofErr w:type="gramEnd"/>
      <w:r w:rsidRPr="00B809EB">
        <w:rPr>
          <w:rFonts w:ascii="Times New Roman" w:hAnsi="Times New Roman" w:cs="Times New Roman"/>
          <w:sz w:val="20"/>
          <w:szCs w:val="20"/>
          <w:lang w:val="en-GB"/>
        </w:rPr>
        <w:t xml:space="preserve"> to be built, however, it that linking Malaysia’s capital Kuala Lumpur (KL) with the city state of Singapore.  In 2023 KL-Singapore became the busiest airline pairing in the world, and the travel volumes and distance involved should offer considerable scope for HSR to unlock socioeconomic and environmental benefits.  Despite publicity, political will, and lengthy discussions, however, the project has yet to come to fruition largely due to capital constraints.  Whilst private finance has been suggested as a potential way forward, no credible demand forecasts are in the public domain to stimulate the interest of the private sector and alert the respective public sectors as to likely levels of gap funding required.</w:t>
      </w:r>
      <w:r w:rsidR="00A53801">
        <w:rPr>
          <w:rFonts w:ascii="Times New Roman" w:hAnsi="Times New Roman" w:cs="Times New Roman"/>
          <w:sz w:val="20"/>
          <w:szCs w:val="20"/>
          <w:lang w:val="en-GB"/>
        </w:rPr>
        <w:t xml:space="preserve">  </w:t>
      </w:r>
      <w:r w:rsidRPr="00B809EB">
        <w:rPr>
          <w:rFonts w:ascii="Times New Roman" w:hAnsi="Times New Roman" w:cs="Times New Roman"/>
          <w:sz w:val="20"/>
          <w:szCs w:val="20"/>
          <w:lang w:val="en-GB"/>
        </w:rPr>
        <w:t>This study attempts to begin this process by placing an indicative level of demand abstraction from airline to HSR into the public research domain.  To do this it draws upon two methods which are used to triangulate each other.  Firstly, revealed preference through the development of a diversion curve sourced from a literature review and calibrated against two other published airline-HSR time-based diversion curves.  Secondly, generalised cost modelling for synthetic trips using a logistic regression model.  The findings of the work show an indicative level of demand abstraction to HSR of around two thirds for the journey time mooted; this in turn will unlock significant economic benefits.  The research findings will be of interest to the public sector, research community, manufacturers, and potential investors.</w:t>
      </w:r>
    </w:p>
    <w:p w14:paraId="00CECDD6" w14:textId="0CE89F85" w:rsidR="00540356" w:rsidRPr="00EE426C" w:rsidRDefault="00540356" w:rsidP="00540356">
      <w:pPr>
        <w:pStyle w:val="keywords"/>
        <w:spacing w:before="60" w:after="60"/>
        <w:ind w:left="1701" w:right="1701"/>
      </w:pPr>
      <w:r w:rsidRPr="00733AEF">
        <w:rPr>
          <w:b/>
        </w:rPr>
        <w:t>Keywords:</w:t>
      </w:r>
      <w:r w:rsidRPr="00733AEF">
        <w:t xml:space="preserve"> </w:t>
      </w:r>
      <w:r w:rsidRPr="00733AEF">
        <w:rPr>
          <w:lang w:val="en-GB"/>
        </w:rPr>
        <w:t xml:space="preserve">High speed </w:t>
      </w:r>
      <w:r w:rsidR="00733AEF">
        <w:rPr>
          <w:lang w:val="en-GB"/>
        </w:rPr>
        <w:t xml:space="preserve">rail; modal split; airlines; </w:t>
      </w:r>
      <w:r w:rsidR="00D41A64">
        <w:rPr>
          <w:lang w:val="en-GB"/>
        </w:rPr>
        <w:t>Singapore; Malaysia.</w:t>
      </w:r>
    </w:p>
    <w:p w14:paraId="27833D60" w14:textId="77777777" w:rsidR="00540356" w:rsidRDefault="00540356" w:rsidP="00540356">
      <w:pPr>
        <w:spacing w:before="60" w:after="60"/>
        <w:ind w:left="1701" w:right="1701"/>
        <w:rPr>
          <w:shd w:val="clear" w:color="auto" w:fill="FFFFFF"/>
          <w:lang w:val="en-GB"/>
        </w:rPr>
      </w:pPr>
    </w:p>
    <w:p w14:paraId="5DF75734" w14:textId="7619D239" w:rsidR="00832ADE" w:rsidRPr="00540356" w:rsidRDefault="00540356" w:rsidP="00540356">
      <w:pPr>
        <w:pStyle w:val="Heading1"/>
        <w:spacing w:before="60" w:after="60" w:line="480" w:lineRule="auto"/>
        <w:ind w:left="1701" w:right="1701"/>
        <w:rPr>
          <w:rFonts w:ascii="Times New Roman" w:hAnsi="Times New Roman" w:cs="Times New Roman"/>
          <w:b/>
          <w:bCs/>
          <w:color w:val="auto"/>
          <w:sz w:val="24"/>
          <w:szCs w:val="24"/>
          <w:shd w:val="clear" w:color="auto" w:fill="FFFFFF"/>
          <w:lang w:val="en-GB"/>
        </w:rPr>
      </w:pPr>
      <w:r>
        <w:rPr>
          <w:rFonts w:ascii="Times New Roman" w:hAnsi="Times New Roman" w:cs="Times New Roman"/>
          <w:b/>
          <w:bCs/>
          <w:color w:val="auto"/>
          <w:sz w:val="24"/>
          <w:szCs w:val="24"/>
          <w:shd w:val="clear" w:color="auto" w:fill="FFFFFF"/>
          <w:lang w:val="en-GB"/>
        </w:rPr>
        <w:t xml:space="preserve">1 </w:t>
      </w:r>
      <w:r w:rsidR="00832ADE" w:rsidRPr="00540356">
        <w:rPr>
          <w:rFonts w:ascii="Times New Roman" w:hAnsi="Times New Roman" w:cs="Times New Roman"/>
          <w:b/>
          <w:bCs/>
          <w:color w:val="auto"/>
          <w:sz w:val="24"/>
          <w:szCs w:val="24"/>
          <w:shd w:val="clear" w:color="auto" w:fill="FFFFFF"/>
          <w:lang w:val="en-GB"/>
        </w:rPr>
        <w:t>Introduction</w:t>
      </w:r>
    </w:p>
    <w:p w14:paraId="44D2491F" w14:textId="3108B38C" w:rsidR="0068729E" w:rsidRPr="0068729E" w:rsidRDefault="0068729E" w:rsidP="0068729E">
      <w:pPr>
        <w:spacing w:before="60" w:after="60" w:line="276" w:lineRule="auto"/>
        <w:ind w:left="1701" w:right="1701"/>
        <w:jc w:val="both"/>
        <w:rPr>
          <w:rFonts w:ascii="Times New Roman" w:hAnsi="Times New Roman" w:cs="Times New Roman"/>
          <w:sz w:val="20"/>
          <w:szCs w:val="20"/>
          <w:lang w:val="en-GB"/>
        </w:rPr>
      </w:pPr>
      <w:r w:rsidRPr="0068729E">
        <w:rPr>
          <w:rFonts w:ascii="Times New Roman" w:hAnsi="Times New Roman" w:cs="Times New Roman"/>
          <w:sz w:val="20"/>
          <w:szCs w:val="20"/>
          <w:lang w:val="en-GB"/>
        </w:rPr>
        <w:t>Travel time saved is a sub</w:t>
      </w:r>
      <w:r w:rsidR="00A50060">
        <w:rPr>
          <w:rFonts w:ascii="Times New Roman" w:hAnsi="Times New Roman" w:cs="Times New Roman"/>
          <w:sz w:val="20"/>
          <w:szCs w:val="20"/>
          <w:lang w:val="en-GB"/>
        </w:rPr>
        <w:t>-</w:t>
      </w:r>
      <w:r w:rsidRPr="0068729E">
        <w:rPr>
          <w:rFonts w:ascii="Times New Roman" w:hAnsi="Times New Roman" w:cs="Times New Roman"/>
          <w:sz w:val="20"/>
          <w:szCs w:val="20"/>
          <w:lang w:val="en-GB"/>
        </w:rPr>
        <w:t xml:space="preserve">variable of transport generalised cost, a measure of the overall cost of mode of transport compared to another, and a determinant of modal choice.  </w:t>
      </w:r>
      <w:r w:rsidR="00FB16D6">
        <w:rPr>
          <w:rFonts w:ascii="Times New Roman" w:hAnsi="Times New Roman" w:cs="Times New Roman"/>
          <w:sz w:val="20"/>
          <w:szCs w:val="20"/>
          <w:lang w:val="en-GB"/>
        </w:rPr>
        <w:t>Furthermore, t</w:t>
      </w:r>
      <w:r w:rsidRPr="0068729E">
        <w:rPr>
          <w:rFonts w:ascii="Times New Roman" w:hAnsi="Times New Roman" w:cs="Times New Roman"/>
          <w:sz w:val="20"/>
          <w:szCs w:val="20"/>
          <w:lang w:val="en-GB"/>
        </w:rPr>
        <w:t xml:space="preserve">ravel time saved is an overall economic benefit – when a person switches from one transport choice to another and saves time, that time is generally reinvested in economic activity, </w:t>
      </w:r>
      <w:r w:rsidRPr="0068729E">
        <w:rPr>
          <w:rFonts w:ascii="Times New Roman" w:hAnsi="Times New Roman" w:cs="Times New Roman"/>
          <w:sz w:val="20"/>
          <w:szCs w:val="20"/>
          <w:lang w:val="en-GB"/>
        </w:rPr>
        <w:lastRenderedPageBreak/>
        <w:t>enhanced productivity, and an improvement in quality of life.  Moreover, less time spent travelling means lower vehicle operating costs such as fuel and maintenance.  For these reasons when evaluating transport infrastructure investment, travel time saved is a critical, and often substantial, variable in the appraisal process.</w:t>
      </w:r>
    </w:p>
    <w:p w14:paraId="524C0D77" w14:textId="71F135B6" w:rsidR="0068729E" w:rsidRPr="0068729E" w:rsidRDefault="0068729E" w:rsidP="0068729E">
      <w:pPr>
        <w:spacing w:before="60" w:after="60" w:line="276" w:lineRule="auto"/>
        <w:ind w:left="1701" w:right="1701"/>
        <w:jc w:val="both"/>
        <w:rPr>
          <w:rFonts w:ascii="Times New Roman" w:hAnsi="Times New Roman" w:cs="Times New Roman"/>
          <w:sz w:val="20"/>
          <w:szCs w:val="20"/>
          <w:lang w:val="en-GB"/>
        </w:rPr>
      </w:pPr>
      <w:r w:rsidRPr="0068729E">
        <w:rPr>
          <w:rFonts w:ascii="Times New Roman" w:hAnsi="Times New Roman" w:cs="Times New Roman"/>
          <w:sz w:val="20"/>
          <w:szCs w:val="20"/>
          <w:lang w:val="en-GB"/>
        </w:rPr>
        <w:t>A transport mode which has received considerable attention over the preceding decades is high speed rail (HSR).  HSR typically produces considerable travel time savings over airlines for point-to-point travel up to around a threshold of five hours.  Under this threshold when travelling between two cities, the removal of the need to travel considerable distances to and from airports, and expend significant wait times in airport terminal buildings, results in significant volumes of travellers opting for HSR.  The time saved by HSR compared to airlines leads to significant economic and social benefits for both business and leisure trips.  In addition, the reduced demand for air travel leads to lower carbon emissions and improved health outcomes.</w:t>
      </w:r>
    </w:p>
    <w:p w14:paraId="4AAD7AF3" w14:textId="77777777" w:rsidR="0068729E" w:rsidRPr="0068729E" w:rsidRDefault="0068729E" w:rsidP="0068729E">
      <w:pPr>
        <w:spacing w:before="60" w:after="60" w:line="276" w:lineRule="auto"/>
        <w:ind w:left="1701" w:right="1701"/>
        <w:jc w:val="both"/>
        <w:rPr>
          <w:rFonts w:ascii="Times New Roman" w:hAnsi="Times New Roman" w:cs="Times New Roman"/>
          <w:sz w:val="20"/>
          <w:szCs w:val="20"/>
          <w:lang w:val="en-GB"/>
        </w:rPr>
      </w:pPr>
      <w:r w:rsidRPr="0068729E">
        <w:rPr>
          <w:rFonts w:ascii="Times New Roman" w:hAnsi="Times New Roman" w:cs="Times New Roman"/>
          <w:sz w:val="20"/>
          <w:szCs w:val="20"/>
          <w:lang w:val="en-GB"/>
        </w:rPr>
        <w:t>HSR has been deployed to great effect in many countries – China, Italy, Spain, France, Germany, and the United Kingdom among them.  A HSR system which is mooted, but yet to be built, however, it that linking Malaysia’s capital Kuala Lumpur (KL) with the city state of Singapore.  In 2023 KL-Singapore became the busiest airline pairing in the world, and the travel volumes and distance involved should offer considerable scope for HSR to unlock socioeconomic and environmental benefits.  Despite publicity, political will, and lengthy discussions, however, the project has yet to come to fruition largely due to capital constraints.  Whilst private finance has been suggested as a potential way forward, no credible demand forecasts are in the public domain to stimulate the interest of the private sector and alert the respective public sectors as to likely levels of gap funding required.</w:t>
      </w:r>
    </w:p>
    <w:p w14:paraId="35694BF3" w14:textId="1908A238" w:rsidR="00C27C8A" w:rsidRDefault="0068729E" w:rsidP="0068729E">
      <w:pPr>
        <w:spacing w:before="60" w:after="60" w:line="276" w:lineRule="auto"/>
        <w:ind w:left="1701" w:right="1701"/>
        <w:jc w:val="both"/>
        <w:rPr>
          <w:rFonts w:ascii="Times New Roman" w:hAnsi="Times New Roman" w:cs="Times New Roman"/>
          <w:sz w:val="20"/>
          <w:szCs w:val="20"/>
          <w:lang w:val="en-GB"/>
        </w:rPr>
      </w:pPr>
      <w:r w:rsidRPr="0068729E">
        <w:rPr>
          <w:rFonts w:ascii="Times New Roman" w:hAnsi="Times New Roman" w:cs="Times New Roman"/>
          <w:sz w:val="20"/>
          <w:szCs w:val="20"/>
          <w:lang w:val="en-GB"/>
        </w:rPr>
        <w:t xml:space="preserve">This study attempts to begin this process by placing an indicative level of demand abstraction from airline to HSR into the public research domain.  To do this it draws upon two methods which are used to triangulate each other.  Firstly, revealed preference through the development of a diversion curve sourced from a literature review and calibrated against two other published airline-HSR time-based diversion curves.  Secondly, generalised cost modelling for synthetic trips using a logistic regression model.  The findings of the work show an indicative level of demand abstraction to HSR of around two thirds for the journey time </w:t>
      </w:r>
      <w:r w:rsidR="004D5065">
        <w:rPr>
          <w:rFonts w:ascii="Times New Roman" w:hAnsi="Times New Roman" w:cs="Times New Roman"/>
          <w:sz w:val="20"/>
          <w:szCs w:val="20"/>
          <w:lang w:val="en-GB"/>
        </w:rPr>
        <w:t xml:space="preserve">posited.  This would </w:t>
      </w:r>
      <w:r w:rsidRPr="0068729E">
        <w:rPr>
          <w:rFonts w:ascii="Times New Roman" w:hAnsi="Times New Roman" w:cs="Times New Roman"/>
          <w:sz w:val="20"/>
          <w:szCs w:val="20"/>
          <w:lang w:val="en-GB"/>
        </w:rPr>
        <w:t>in turn will unlock significant economic benefits.  The research findings will be of interest to the public sector, research community, manufacturers, and potential investors.</w:t>
      </w:r>
    </w:p>
    <w:p w14:paraId="23800925" w14:textId="77777777" w:rsidR="001D4833" w:rsidRPr="00FF2CAF" w:rsidRDefault="001D4833" w:rsidP="00F20BA3">
      <w:pPr>
        <w:spacing w:before="60" w:after="60" w:line="276" w:lineRule="auto"/>
        <w:ind w:left="1701" w:right="1701"/>
        <w:jc w:val="both"/>
        <w:rPr>
          <w:rFonts w:ascii="Times New Roman" w:hAnsi="Times New Roman" w:cs="Times New Roman"/>
          <w:color w:val="222222"/>
          <w:sz w:val="20"/>
          <w:szCs w:val="20"/>
          <w:shd w:val="clear" w:color="auto" w:fill="FFFFFF"/>
          <w:lang w:val="en-GB"/>
        </w:rPr>
      </w:pPr>
    </w:p>
    <w:p w14:paraId="6C8AFBFD" w14:textId="77777777" w:rsidR="005232F1" w:rsidRDefault="00540356" w:rsidP="005232F1">
      <w:pPr>
        <w:pStyle w:val="Heading1"/>
        <w:spacing w:before="60" w:after="60" w:line="480" w:lineRule="auto"/>
        <w:ind w:left="1701" w:right="1701"/>
        <w:rPr>
          <w:rFonts w:ascii="Times New Roman" w:hAnsi="Times New Roman" w:cs="Times New Roman"/>
          <w:b/>
          <w:bCs/>
          <w:color w:val="auto"/>
          <w:sz w:val="24"/>
          <w:szCs w:val="24"/>
          <w:shd w:val="clear" w:color="auto" w:fill="FFFFFF"/>
          <w:lang w:val="en-GB"/>
        </w:rPr>
      </w:pPr>
      <w:r w:rsidRPr="00540356">
        <w:rPr>
          <w:rFonts w:ascii="Times New Roman" w:hAnsi="Times New Roman" w:cs="Times New Roman"/>
          <w:b/>
          <w:bCs/>
          <w:color w:val="auto"/>
          <w:sz w:val="24"/>
          <w:szCs w:val="24"/>
          <w:shd w:val="clear" w:color="auto" w:fill="FFFFFF"/>
          <w:lang w:val="en-GB"/>
        </w:rPr>
        <w:t xml:space="preserve">2 </w:t>
      </w:r>
      <w:r w:rsidR="00C27C8A" w:rsidRPr="00540356">
        <w:rPr>
          <w:rFonts w:ascii="Times New Roman" w:hAnsi="Times New Roman" w:cs="Times New Roman"/>
          <w:b/>
          <w:bCs/>
          <w:color w:val="auto"/>
          <w:sz w:val="24"/>
          <w:szCs w:val="24"/>
          <w:shd w:val="clear" w:color="auto" w:fill="FFFFFF"/>
          <w:lang w:val="en-GB"/>
        </w:rPr>
        <w:t xml:space="preserve">Literature </w:t>
      </w:r>
      <w:r w:rsidRPr="00540356">
        <w:rPr>
          <w:rFonts w:ascii="Times New Roman" w:hAnsi="Times New Roman" w:cs="Times New Roman"/>
          <w:b/>
          <w:bCs/>
          <w:color w:val="auto"/>
          <w:sz w:val="24"/>
          <w:szCs w:val="24"/>
          <w:shd w:val="clear" w:color="auto" w:fill="FFFFFF"/>
          <w:lang w:val="en-GB"/>
        </w:rPr>
        <w:t>background</w:t>
      </w:r>
    </w:p>
    <w:p w14:paraId="7AF5F5D4" w14:textId="0EE0AF81" w:rsidR="001009B4" w:rsidRPr="0092176B" w:rsidRDefault="005232F1" w:rsidP="0092176B">
      <w:pPr>
        <w:pStyle w:val="Heading20"/>
        <w:ind w:left="1701"/>
        <w:rPr>
          <w:rFonts w:ascii="Times New Roman" w:hAnsi="Times New Roman" w:cs="Times New Roman"/>
          <w:color w:val="auto"/>
          <w:sz w:val="20"/>
          <w:szCs w:val="20"/>
          <w:lang w:val="en-GB"/>
        </w:rPr>
      </w:pPr>
      <w:r w:rsidRPr="0092176B">
        <w:rPr>
          <w:rFonts w:ascii="Times New Roman" w:hAnsi="Times New Roman" w:cs="Times New Roman"/>
          <w:color w:val="auto"/>
          <w:sz w:val="20"/>
          <w:szCs w:val="20"/>
          <w:lang w:val="en-GB"/>
        </w:rPr>
        <w:t>2.1</w:t>
      </w:r>
      <w:r w:rsidR="00A51B55">
        <w:rPr>
          <w:rFonts w:ascii="Times New Roman" w:hAnsi="Times New Roman" w:cs="Times New Roman"/>
          <w:color w:val="auto"/>
          <w:sz w:val="20"/>
          <w:szCs w:val="20"/>
          <w:lang w:val="en-GB"/>
        </w:rPr>
        <w:t>.</w:t>
      </w:r>
      <w:r w:rsidR="009A1BBB">
        <w:rPr>
          <w:rFonts w:ascii="Times New Roman" w:hAnsi="Times New Roman" w:cs="Times New Roman"/>
          <w:color w:val="auto"/>
          <w:sz w:val="20"/>
          <w:szCs w:val="20"/>
          <w:lang w:val="en-GB"/>
        </w:rPr>
        <w:t xml:space="preserve">  </w:t>
      </w:r>
      <w:r w:rsidR="00535FA6">
        <w:rPr>
          <w:rFonts w:ascii="Times New Roman" w:hAnsi="Times New Roman" w:cs="Times New Roman"/>
          <w:color w:val="auto"/>
          <w:sz w:val="20"/>
          <w:szCs w:val="20"/>
          <w:lang w:val="en-GB"/>
        </w:rPr>
        <w:t>Economic links</w:t>
      </w:r>
    </w:p>
    <w:p w14:paraId="076673E0" w14:textId="68482A87" w:rsidR="00A97A7B" w:rsidRDefault="00A97A7B" w:rsidP="00CE3F51">
      <w:pPr>
        <w:spacing w:before="60" w:after="60" w:line="276" w:lineRule="auto"/>
        <w:ind w:left="1701" w:right="1701"/>
        <w:jc w:val="both"/>
        <w:rPr>
          <w:rFonts w:ascii="Times New Roman" w:hAnsi="Times New Roman" w:cs="Times New Roman"/>
          <w:sz w:val="20"/>
          <w:szCs w:val="20"/>
          <w:lang w:val="en-GB"/>
        </w:rPr>
      </w:pPr>
      <w:r w:rsidRPr="00A97A7B">
        <w:rPr>
          <w:rFonts w:ascii="Times New Roman" w:hAnsi="Times New Roman" w:cs="Times New Roman"/>
          <w:sz w:val="20"/>
          <w:szCs w:val="20"/>
          <w:lang w:val="en-GB"/>
        </w:rPr>
        <w:t>The Klang Valley, where K</w:t>
      </w:r>
      <w:r>
        <w:rPr>
          <w:rFonts w:ascii="Times New Roman" w:hAnsi="Times New Roman" w:cs="Times New Roman"/>
          <w:sz w:val="20"/>
          <w:szCs w:val="20"/>
          <w:lang w:val="en-GB"/>
        </w:rPr>
        <w:t xml:space="preserve">uala Lumpur </w:t>
      </w:r>
      <w:r w:rsidR="00DC40C3">
        <w:rPr>
          <w:rFonts w:ascii="Times New Roman" w:hAnsi="Times New Roman" w:cs="Times New Roman"/>
          <w:sz w:val="20"/>
          <w:szCs w:val="20"/>
          <w:lang w:val="en-GB"/>
        </w:rPr>
        <w:t xml:space="preserve">(KL) </w:t>
      </w:r>
      <w:r>
        <w:rPr>
          <w:rFonts w:ascii="Times New Roman" w:hAnsi="Times New Roman" w:cs="Times New Roman"/>
          <w:sz w:val="20"/>
          <w:szCs w:val="20"/>
          <w:lang w:val="en-GB"/>
        </w:rPr>
        <w:t xml:space="preserve">is </w:t>
      </w:r>
      <w:r w:rsidRPr="00A97A7B">
        <w:rPr>
          <w:rFonts w:ascii="Times New Roman" w:hAnsi="Times New Roman" w:cs="Times New Roman"/>
          <w:sz w:val="20"/>
          <w:szCs w:val="20"/>
          <w:lang w:val="en-GB"/>
        </w:rPr>
        <w:t xml:space="preserve">situated, has a population of </w:t>
      </w:r>
      <w:r w:rsidR="00CC2E30">
        <w:rPr>
          <w:rFonts w:ascii="Times New Roman" w:hAnsi="Times New Roman" w:cs="Times New Roman"/>
          <w:sz w:val="20"/>
          <w:szCs w:val="20"/>
          <w:lang w:val="en-GB"/>
        </w:rPr>
        <w:t xml:space="preserve">approximately nine </w:t>
      </w:r>
      <w:r w:rsidRPr="00A97A7B">
        <w:rPr>
          <w:rFonts w:ascii="Times New Roman" w:hAnsi="Times New Roman" w:cs="Times New Roman"/>
          <w:sz w:val="20"/>
          <w:szCs w:val="20"/>
          <w:lang w:val="en-GB"/>
        </w:rPr>
        <w:t>million)</w:t>
      </w:r>
      <w:r w:rsidR="007C0EBB">
        <w:rPr>
          <w:rFonts w:ascii="Times New Roman" w:hAnsi="Times New Roman" w:cs="Times New Roman"/>
          <w:sz w:val="20"/>
          <w:szCs w:val="20"/>
          <w:lang w:val="en-GB"/>
        </w:rPr>
        <w:t>;</w:t>
      </w:r>
      <w:r w:rsidR="00DC40C3">
        <w:rPr>
          <w:rFonts w:ascii="Times New Roman" w:hAnsi="Times New Roman" w:cs="Times New Roman"/>
          <w:sz w:val="20"/>
          <w:szCs w:val="20"/>
          <w:lang w:val="en-GB"/>
        </w:rPr>
        <w:t xml:space="preserve">  Singapore (SG) </w:t>
      </w:r>
      <w:r w:rsidRPr="00A97A7B">
        <w:rPr>
          <w:rFonts w:ascii="Times New Roman" w:hAnsi="Times New Roman" w:cs="Times New Roman"/>
          <w:sz w:val="20"/>
          <w:szCs w:val="20"/>
          <w:lang w:val="en-GB"/>
        </w:rPr>
        <w:t>has around 6 million residents (</w:t>
      </w:r>
      <w:proofErr w:type="spellStart"/>
      <w:r w:rsidRPr="00A97A7B">
        <w:rPr>
          <w:rFonts w:ascii="Times New Roman" w:hAnsi="Times New Roman" w:cs="Times New Roman"/>
          <w:sz w:val="20"/>
          <w:szCs w:val="20"/>
          <w:lang w:val="en-GB"/>
        </w:rPr>
        <w:t>S</w:t>
      </w:r>
      <w:r w:rsidR="000425DD">
        <w:rPr>
          <w:rFonts w:ascii="Times New Roman" w:hAnsi="Times New Roman" w:cs="Times New Roman"/>
          <w:sz w:val="20"/>
          <w:szCs w:val="20"/>
          <w:lang w:val="en-GB"/>
        </w:rPr>
        <w:t>dos</w:t>
      </w:r>
      <w:proofErr w:type="spellEnd"/>
      <w:r w:rsidRPr="00A97A7B">
        <w:rPr>
          <w:rFonts w:ascii="Times New Roman" w:hAnsi="Times New Roman" w:cs="Times New Roman"/>
          <w:sz w:val="20"/>
          <w:szCs w:val="20"/>
          <w:lang w:val="en-GB"/>
        </w:rPr>
        <w:t xml:space="preserve">, 2024). Given these significant numbers, passenger movement between Malaysia and Singapore has always been high, especially during long weekends and public holidays. The KL-SG route is one of the busiest in the Southeast Asia corridor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{"citationID":"rTDEEGKs","properties":{"unsorted":true,"formattedCitation":"(Kikuchi and Tanahashi, 2018; DOSM, 2024)","plainCitation":"(Kikuchi and Tanahashi, 2018; DOSM, 2024)","noteIndex":0},"citationItems":[{"id":255,"uris":["http://zotero.org/users/local/Ci21fYnX/items/MV5UYRZE"],"itemData":{"id":255,"type":"article-journal","note":"publisher: S. Rajaratnam School of International Studies","source":"Google Scholar","title":"Profitability of the Kuala Lumpur-Singapore High Speed Rail","URL":"https://www.rsis.edu.sg/wp-content/uploads/2018/10/PR181024_Profitability-of-the-KL-Spore-High-Speed-Rail.pdf","author":[{"family":"Kikuchi","given":"Tomoo"},{"family":"Tanahashi","given":"Akio"}],"accessed":{"date-parts":[["2025",2,16]]},"issued":{"date-parts":[["2018"]]}}},{"id":157,"uris":["http://zotero.org/users/local/Ci21fYnX/items/QHK5HYG7"],"itemData":{"id":157,"type":"webpage","abstract":"Department of Statistics Malaysia","title":"Department of Statistics Malaysia","URL":"https://www.dosm.gov.my/portal-main/release-content/statistics-of-foreign-direct-investment-fdi-in-malaysia-","author":[{"family":"DOSM","given":""}],"accessed":{"date-parts":[["2025",1,22]]},"issued":{"date-parts":[["2024",6,26]]}}}],"schema":"https://github.com/citation-style-language/schema/raw/master/csl-citation.json"} </w:instrText>
      </w:r>
      <w:r w:rsidR="00F731C3">
        <w:rPr>
          <w:rFonts w:ascii="Times New Roman" w:hAnsi="Times New Roman" w:cs="Times New Roman"/>
          <w:sz w:val="20"/>
          <w:szCs w:val="20"/>
          <w:lang w:val="en-GB"/>
        </w:rPr>
        <w:fldChar w:fldCharType="separate"/>
      </w:r>
      <w:r w:rsidR="00CE1D41" w:rsidRPr="00D97935">
        <w:rPr>
          <w:rFonts w:ascii="Times New Roman" w:hAnsi="Times New Roman" w:cs="Times New Roman"/>
          <w:sz w:val="20"/>
          <w:lang w:val="en-GB"/>
        </w:rPr>
        <w:t>(Kikuchi and Tanahashi, 2018; DOSM, 2024)</w:t>
      </w:r>
      <w:r w:rsidR="00F731C3">
        <w:rPr>
          <w:rFonts w:ascii="Times New Roman" w:hAnsi="Times New Roman" w:cs="Times New Roman"/>
          <w:sz w:val="20"/>
          <w:szCs w:val="20"/>
          <w:lang w:val="en-GB"/>
        </w:rPr>
        <w:fldChar w:fldCharType="end"/>
      </w:r>
      <w:r w:rsidR="007C0EBB">
        <w:rPr>
          <w:rFonts w:ascii="Times New Roman" w:hAnsi="Times New Roman" w:cs="Times New Roman"/>
          <w:sz w:val="20"/>
          <w:szCs w:val="20"/>
          <w:lang w:val="en-GB"/>
        </w:rPr>
        <w:t>.</w:t>
      </w:r>
    </w:p>
    <w:p w14:paraId="0DE0F4EF" w14:textId="5736E3BB" w:rsidR="00CE3F51" w:rsidRDefault="00A97A7B" w:rsidP="004949DD">
      <w:pPr>
        <w:spacing w:before="60" w:after="6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Moreover, </w:t>
      </w:r>
      <w:r w:rsidR="00CE3F51" w:rsidRPr="00CE3F51">
        <w:rPr>
          <w:rFonts w:ascii="Times New Roman" w:hAnsi="Times New Roman" w:cs="Times New Roman"/>
          <w:sz w:val="20"/>
          <w:szCs w:val="20"/>
          <w:lang w:val="en-GB"/>
        </w:rPr>
        <w:t xml:space="preserve">Singapore and Kuala Lumpur have strong economic links.  Over, 1.18 million Malaysians are working in Singapore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{"citationID":"s2wcDSTV","properties":{"formattedCitation":"(Ho and Tyson, 2011)","plainCitation":"(Ho and Tyson, 2011)","noteIndex":0},"citationItems":[{"id":178,"uris":["http://zotero.org/users/local/Ci21fYnX/items/GRF6FVU5"],"itemData":{"id":178,"type":"article-journal","container-title":"Malaysian Journal of Economic Studies","issue":"2","page":"131–145","source":"Google Scholar","title":"Malaysian migration to Singapore: Pathways, mechanisms and status","title-short":"Malaysian migration to Singapore","volume":"48","author":[{"family":"Ho","given":"Yi-Jian"},{"family":"Tyson","given":"Adam D."}],"issued":{"date-parts":[["2011"]]}}}],"schema":"https://github.com/citation-style-language/schema/raw/master/csl-citation.json"}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(Ho and Tyson, 2011)</w:t>
      </w:r>
      <w:r w:rsidR="00F731C3">
        <w:rPr>
          <w:rFonts w:ascii="Times New Roman" w:hAnsi="Times New Roman" w:cs="Times New Roman"/>
          <w:sz w:val="20"/>
          <w:szCs w:val="20"/>
          <w:lang w:val="en-GB"/>
        </w:rPr>
        <w:fldChar w:fldCharType="end"/>
      </w:r>
      <w:r w:rsidR="00CE3F51" w:rsidRPr="00CE3F51">
        <w:rPr>
          <w:rFonts w:ascii="Times New Roman" w:hAnsi="Times New Roman" w:cs="Times New Roman"/>
          <w:sz w:val="20"/>
          <w:szCs w:val="20"/>
          <w:lang w:val="en-GB"/>
        </w:rPr>
        <w:t xml:space="preserve">.  The total level of exports from Malaysia to Singapore reached £39.7 billion </w:t>
      </w:r>
      <w:r w:rsidR="00CE3F51" w:rsidRPr="00CE3F51">
        <w:rPr>
          <w:rFonts w:ascii="Times New Roman" w:hAnsi="Times New Roman" w:cs="Times New Roman"/>
          <w:sz w:val="20"/>
          <w:szCs w:val="20"/>
          <w:lang w:val="en-GB"/>
        </w:rPr>
        <w:lastRenderedPageBreak/>
        <w:t xml:space="preserve">in 2023, making Singapore the second largest trading partner for Malaysia from 2013 onwards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{"citationID":"kw0Klfu1","properties":{"formattedCitation":"(MATRADE, 2024)","plainCitation":"(MATRADE, 2024)","noteIndex":0},"citationItems":[{"id":174,"uris":["http://zotero.org/users/local/Ci21fYnX/items/LQ52ZJDN"],"itemData":{"id":174,"type":"webpage","title":"Trade Performance for Year 2023 and December 2023 - MATRADE","URL":"https://www.matrade.gov.my/en/about-matrade/media/press-releases/press-release-2024/6055-trade-performance-for-year-2023-and-december-2023","author":[{"family":"MATRADE","given":""}],"accessed":{"date-parts":[["2025",1,31]]},"issued":{"date-parts":[["2024"]]}}}],"schema":"https://github.com/citation-style-language/schema/raw/master/csl-citation.json"} </w:instrText>
      </w:r>
      <w:r w:rsidR="00F731C3">
        <w:rPr>
          <w:rFonts w:ascii="Times New Roman" w:hAnsi="Times New Roman" w:cs="Times New Roman"/>
          <w:sz w:val="20"/>
          <w:szCs w:val="20"/>
          <w:lang w:val="en-GB"/>
        </w:rPr>
        <w:fldChar w:fldCharType="separate"/>
      </w:r>
      <w:r w:rsidR="00CE1D41" w:rsidRPr="00D97935">
        <w:rPr>
          <w:rFonts w:ascii="Times New Roman" w:hAnsi="Times New Roman" w:cs="Times New Roman"/>
          <w:sz w:val="20"/>
          <w:lang w:val="en-GB"/>
        </w:rPr>
        <w:t>(MATRADE, 2024)</w:t>
      </w:r>
      <w:r w:rsidR="00F731C3">
        <w:rPr>
          <w:rFonts w:ascii="Times New Roman" w:hAnsi="Times New Roman" w:cs="Times New Roman"/>
          <w:sz w:val="20"/>
          <w:szCs w:val="20"/>
          <w:lang w:val="en-GB"/>
        </w:rPr>
        <w:fldChar w:fldCharType="end"/>
      </w:r>
      <w:r w:rsidR="00CE3F51" w:rsidRPr="00CE3F51">
        <w:rPr>
          <w:rFonts w:ascii="Times New Roman" w:hAnsi="Times New Roman" w:cs="Times New Roman"/>
          <w:sz w:val="20"/>
          <w:szCs w:val="20"/>
          <w:lang w:val="en-GB"/>
        </w:rPr>
        <w:t>.  As of 2023, Malaysia’s largest source of foreign investment was from Singapore totalling £4.09 billion, in sectors such as manufacturing, real estate, and infrastructure</w:t>
      </w:r>
      <w:r w:rsidR="00F731C3">
        <w:rPr>
          <w:rFonts w:ascii="Times New Roman" w:hAnsi="Times New Roman" w:cs="Times New Roman"/>
          <w:sz w:val="20"/>
          <w:szCs w:val="20"/>
          <w:lang w:val="en-GB"/>
        </w:rPr>
        <w:t xml:space="preserve">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{"citationID":"i2YqyOdm","properties":{"formattedCitation":"(DOSM, 2024)","plainCitation":"(DOSM, 2024)","noteIndex":0},"citationItems":[{"id":157,"uris":["http://zotero.org/users/local/Ci21fYnX/items/QHK5HYG7"],"itemData":{"id":157,"type":"webpage","abstract":"Department of Statistics Malaysia","title":"Department of Statistics Malaysia","URL":"https://www.dosm.gov.my/portal-main/release-content/statistics-of-foreign-direct-investment-fdi-in-malaysia-","author":[{"family":"DOSM","given":""}],"accessed":{"date-parts":[["2025",1,22]]},"issued":{"date-parts":[["2024",6,26]]}}}],"schema":"https://github.com/citation-style-language/schema/raw/master/csl-citation.json"} </w:instrText>
      </w:r>
      <w:r w:rsidR="00F731C3">
        <w:rPr>
          <w:rFonts w:ascii="Times New Roman" w:hAnsi="Times New Roman" w:cs="Times New Roman"/>
          <w:sz w:val="20"/>
          <w:szCs w:val="20"/>
          <w:lang w:val="en-GB"/>
        </w:rPr>
        <w:fldChar w:fldCharType="separate"/>
      </w:r>
      <w:r w:rsidR="00CE1D41" w:rsidRPr="00D97935">
        <w:rPr>
          <w:rFonts w:ascii="Times New Roman" w:hAnsi="Times New Roman" w:cs="Times New Roman"/>
          <w:sz w:val="20"/>
          <w:lang w:val="en-GB"/>
        </w:rPr>
        <w:t>(DOSM, 2024)</w:t>
      </w:r>
      <w:r w:rsidR="00F731C3">
        <w:rPr>
          <w:rFonts w:ascii="Times New Roman" w:hAnsi="Times New Roman" w:cs="Times New Roman"/>
          <w:sz w:val="20"/>
          <w:szCs w:val="20"/>
          <w:lang w:val="en-GB"/>
        </w:rPr>
        <w:fldChar w:fldCharType="end"/>
      </w:r>
      <w:r w:rsidR="00CE3F51" w:rsidRPr="00CE3F51">
        <w:rPr>
          <w:rFonts w:ascii="Times New Roman" w:hAnsi="Times New Roman" w:cs="Times New Roman"/>
          <w:sz w:val="20"/>
          <w:szCs w:val="20"/>
          <w:lang w:val="en-GB"/>
        </w:rPr>
        <w:t xml:space="preserve">.  In addition, Malaysia is launching a National Energy Transition Roadmap aiming to attract investment in renewable energy projects, electric car manufacturing and charging infrastructure, and this is expected to foster further collaboration between, creating job opportunities which will increase the travel demand between both cities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{"citationID":"I3Ugk1K1","properties":{"formattedCitation":"(Kasim et al., 2024; Lee et al., 2025)","plainCitation":"(Kasim et al., 2024; Lee et al., 2025)","noteIndex":0},"citationItems":[{"id":223,"uris":["http://zotero.org/users/local/Ci21fYnX/items/JQERRA5Z"],"itemData":{"id":223,"type":"article-journal","language":"ms","source":"Zotero","title":"FARRAH OTHMAN NOOR AZILLAH MOHAMAD ALI SHAHRUL AMRI AB WAHAB DR. HAFIZ ALI, M.","author":[{"family":"Kasim","given":"Syazliana"},{"family":"Othman","given":"Farrah"},{"family":"Ali","given":"Noor Azillah Mohamad"},{"family":"Wahab","given":"Shahrul Amri Ab"},{"family":"Ali","given":"Dr Hafiz"}],"issued":{"date-parts":[["2024"]]}}},{"id":224,"uris":["http://zotero.org/users/local/Ci21fYnX/items/JXGAEA3L"],"itemData":{"id":224,"type":"article-journal","abstract":"Malaysia has initiated a roadmap aligned with the United Nations’ 17 Sustainable Development Goals (SDGs) to integrate them into its national development strategy. Chaired by the Prime Minister, the National SDG Council has established a participatory governance structure to foster collaboration among government agencies, civil society, and the private sector, promoting understanding of the SDGs’ interconnectedness. National symposiums and focus group sessions have been conducted to raise awareness and gather stakeholder input in formulating SDG-related policies and programs. Collaboration with NGOs, civil society, and the private sector has been prioritized, with initiatives integrated into the 11th Malaysian Plan to incorporate sustainable development into the national strategy. The creation of a national SDG Roadmap will offer a systematic approach to realizing the UN’s 2030 Agenda for SDGs. Chemistry serves as a crucial element in advancing SDGs by addressing pressing challenges and exploring new avenues for sustainable development. This article examines Malaysia’s sustainable development journey through a chemical lens, addressing 12 of the 17 SDGs. Malaysia aims to play a pivotal role in achieving these goals, addressing environmental, social, and economic challenges by leveraging scientific knowledge and innovation in chemistry. The recommendations underscore Malaysia’s potential to become a more resilient and sustainable nation, contributing significantly to global sustainability efforts.","container-title":"Pure and Applied Chemistry","DOI":"10.1515/pac-2024-0233","ISSN":"1365-3075","issue":"1","language":"en","license":"De Gruyter expressly reserves the right to use all content for commercial text and data mining within the meaning of Section 44b of the German Copyright Act.","note":"publisher: De Gruyter","page":"91-119","source":"www.degruyter.com","title":"Malaysia’s progress in achieving the United Nations sustainable development goals (SDGs) through the lens of chemistry","volume":"97","author":[{"family":"Lee","given":"Hooi Ling"},{"family":"Lee","given":"Vannajan Sanghiran"},{"family":"Akil","given":"Mohd Abdul Muin Md"},{"family":"Akib","given":"Noor Adelyna Mohammed"},{"family":"Gew","given":"Lai Ti"},{"family":"Lim","given":"Teck Hock"},{"family":"Othman","given":"Rozana"},{"family":"Su’ait","given":"Mohd Sukor"},{"family":"Tang","given":"Wai Kit"},{"family":"Yeoh","given":"Yong Sheng"},{"family":"Chee","given":"Su Yin"}],"issued":{"date-parts":[["2025",1,1]]}}}],"schema":"https://github.com/citation-style-language/schema/raw/master/csl-citation.json"}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(Kasim et al., 2024; Lee et al., 2025)</w:t>
      </w:r>
      <w:r w:rsidR="00F731C3">
        <w:rPr>
          <w:rFonts w:ascii="Times New Roman" w:hAnsi="Times New Roman" w:cs="Times New Roman"/>
          <w:sz w:val="20"/>
          <w:szCs w:val="20"/>
          <w:lang w:val="en-GB"/>
        </w:rPr>
        <w:fldChar w:fldCharType="end"/>
      </w:r>
      <w:r w:rsidR="00CE3F51" w:rsidRPr="00CE3F51">
        <w:rPr>
          <w:rFonts w:ascii="Times New Roman" w:hAnsi="Times New Roman" w:cs="Times New Roman"/>
          <w:sz w:val="20"/>
          <w:szCs w:val="20"/>
          <w:lang w:val="en-GB"/>
        </w:rPr>
        <w:t>.</w:t>
      </w:r>
      <w:r w:rsidR="00CE3F51">
        <w:rPr>
          <w:rFonts w:ascii="Times New Roman" w:hAnsi="Times New Roman" w:cs="Times New Roman"/>
          <w:sz w:val="20"/>
          <w:szCs w:val="20"/>
          <w:lang w:val="en-GB"/>
        </w:rPr>
        <w:t xml:space="preserve">  </w:t>
      </w:r>
      <w:r w:rsidR="00CE3F51" w:rsidRPr="00C04BAD">
        <w:rPr>
          <w:rFonts w:ascii="Times New Roman" w:hAnsi="Times New Roman" w:cs="Times New Roman"/>
          <w:color w:val="222222"/>
          <w:sz w:val="20"/>
          <w:szCs w:val="20"/>
          <w:shd w:val="clear" w:color="auto" w:fill="FFFFFF"/>
          <w:lang w:val="en-GB"/>
        </w:rPr>
        <w:t>Table 1 shows Malaysia’s total trade with key partners (in US$ million) 1981-2022</w:t>
      </w:r>
      <w:r w:rsidR="00F731C3">
        <w:rPr>
          <w:rFonts w:ascii="Times New Roman" w:hAnsi="Times New Roman" w:cs="Times New Roman"/>
          <w:color w:val="222222"/>
          <w:sz w:val="20"/>
          <w:szCs w:val="20"/>
          <w:shd w:val="clear" w:color="auto" w:fill="FFFFFF"/>
          <w:lang w:val="en-GB"/>
        </w:rPr>
        <w:t xml:space="preserve"> </w:t>
      </w:r>
      <w:r w:rsidR="00F731C3">
        <w:rPr>
          <w:rFonts w:ascii="Times New Roman" w:hAnsi="Times New Roman" w:cs="Times New Roman"/>
          <w:color w:val="222222"/>
          <w:sz w:val="20"/>
          <w:szCs w:val="20"/>
          <w:shd w:val="clear" w:color="auto" w:fill="FFFFFF"/>
          <w:lang w:val="en-GB"/>
        </w:rPr>
        <w:fldChar w:fldCharType="begin"/>
      </w:r>
      <w:r w:rsidR="006246B3">
        <w:rPr>
          <w:rFonts w:ascii="Times New Roman" w:hAnsi="Times New Roman" w:cs="Times New Roman"/>
          <w:color w:val="222222"/>
          <w:sz w:val="20"/>
          <w:szCs w:val="20"/>
          <w:shd w:val="clear" w:color="auto" w:fill="FFFFFF"/>
          <w:lang w:val="en-GB"/>
        </w:rPr>
        <w:instrText xml:space="preserve"> ADDIN ZOTERO_ITEM CSL_CITATION {"citationID":"yqnaEFYa","properties":{"formattedCitation":"(Pritish and Francis, 2023)","plainCitation":"(Pritish and Francis, 2023)","noteIndex":0},"citationItems":[{"id":220,"uris":["http://zotero.org/users/local/Ci21fYnX/items/3IAFASWS"],"itemData":{"id":220,"type":"webpage","abstract":"PDF | The depth of the economic intertwining between Singapore and Malaysia remains unrivalled in ASEAN. Forged by proximity and strengthened by... | Find, read and cite all the research you need on ResearchGate","container-title":"ResearchGate","language":"en","title":"(PDF) Singapore - Malaysia Economic Ties: Recovering from COVID-19","title-short":"(PDF) Singapore - Malaysia Economic Ties","URL":"https://www.researchgate.net/publication/372345364_Singapore_-_Malaysia_Economic_Ties_Recovering_from_COVID-19","author":[{"family":"Pritish","given":"Bhattacharya"},{"family":"Francis","given":"Hutchinson"}],"accessed":{"date-parts":[["2025",2,11]]},"issued":{"date-parts":[["2023",7]]}}}],"schema":"https://github.com/citation-style-language/schema/raw/master/csl-citation.json"} </w:instrText>
      </w:r>
      <w:r w:rsidR="00F731C3">
        <w:rPr>
          <w:rFonts w:ascii="Times New Roman" w:hAnsi="Times New Roman" w:cs="Times New Roman"/>
          <w:color w:val="222222"/>
          <w:sz w:val="20"/>
          <w:szCs w:val="20"/>
          <w:shd w:val="clear" w:color="auto" w:fill="FFFFFF"/>
          <w:lang w:val="en-GB"/>
        </w:rPr>
        <w:fldChar w:fldCharType="separate"/>
      </w:r>
      <w:r w:rsidR="00F731C3" w:rsidRPr="005040EB">
        <w:rPr>
          <w:rFonts w:ascii="Times New Roman" w:hAnsi="Times New Roman" w:cs="Times New Roman"/>
          <w:sz w:val="20"/>
          <w:lang w:val="en-MY"/>
        </w:rPr>
        <w:t>(Pritish and Francis, 2023)</w:t>
      </w:r>
      <w:r w:rsidR="00F731C3">
        <w:rPr>
          <w:rFonts w:ascii="Times New Roman" w:hAnsi="Times New Roman" w:cs="Times New Roman"/>
          <w:color w:val="222222"/>
          <w:sz w:val="20"/>
          <w:szCs w:val="20"/>
          <w:shd w:val="clear" w:color="auto" w:fill="FFFFFF"/>
          <w:lang w:val="en-GB"/>
        </w:rPr>
        <w:fldChar w:fldCharType="end"/>
      </w:r>
      <w:r w:rsidR="00CE3F51">
        <w:rPr>
          <w:rFonts w:ascii="Times New Roman" w:hAnsi="Times New Roman" w:cs="Times New Roman"/>
          <w:color w:val="222222"/>
          <w:sz w:val="20"/>
          <w:szCs w:val="20"/>
          <w:shd w:val="clear" w:color="auto" w:fill="FFFFFF"/>
          <w:lang w:val="en-GB"/>
        </w:rPr>
        <w:t>.</w:t>
      </w:r>
      <w:r w:rsidR="003640AC">
        <w:rPr>
          <w:rFonts w:ascii="Times New Roman" w:hAnsi="Times New Roman" w:cs="Times New Roman"/>
          <w:color w:val="222222"/>
          <w:sz w:val="20"/>
          <w:szCs w:val="20"/>
          <w:shd w:val="clear" w:color="auto" w:fill="FFFFFF"/>
          <w:lang w:val="en-GB"/>
        </w:rPr>
        <w:t xml:space="preserve">  </w:t>
      </w:r>
      <w:r w:rsidR="003640AC" w:rsidRPr="0012700C">
        <w:rPr>
          <w:rFonts w:ascii="Times New Roman" w:hAnsi="Times New Roman" w:cs="Times New Roman"/>
          <w:sz w:val="20"/>
          <w:szCs w:val="20"/>
          <w:lang w:val="en-GB"/>
        </w:rPr>
        <w:t>Given the significant economic and cultural ties between the two countries</w:t>
      </w:r>
      <w:r w:rsidR="003640AC">
        <w:rPr>
          <w:rFonts w:ascii="Times New Roman" w:hAnsi="Times New Roman" w:cs="Times New Roman"/>
          <w:sz w:val="20"/>
          <w:szCs w:val="20"/>
          <w:lang w:val="en-GB"/>
        </w:rPr>
        <w:t xml:space="preserve"> </w:t>
      </w:r>
      <w:r w:rsidR="003640AC" w:rsidRPr="0012700C">
        <w:rPr>
          <w:rFonts w:ascii="Times New Roman" w:hAnsi="Times New Roman" w:cs="Times New Roman"/>
          <w:sz w:val="20"/>
          <w:szCs w:val="20"/>
          <w:lang w:val="en-GB"/>
        </w:rPr>
        <w:t>facilitating travel between them remains an ongoing and crucial task.</w:t>
      </w:r>
    </w:p>
    <w:p w14:paraId="3157A5D2" w14:textId="77777777" w:rsidR="0033472A" w:rsidRPr="004949DD" w:rsidRDefault="0033472A" w:rsidP="004949DD">
      <w:pPr>
        <w:spacing w:before="60" w:after="60" w:line="276" w:lineRule="auto"/>
        <w:ind w:left="1701" w:right="1701"/>
        <w:jc w:val="both"/>
        <w:rPr>
          <w:rFonts w:ascii="Times New Roman" w:hAnsi="Times New Roman" w:cs="Times New Roman"/>
          <w:sz w:val="20"/>
          <w:szCs w:val="20"/>
          <w:lang w:val="en-GB"/>
        </w:rPr>
      </w:pPr>
    </w:p>
    <w:p w14:paraId="6A466A8C" w14:textId="0BBFF8FA" w:rsidR="004561FF" w:rsidRPr="002F0A80" w:rsidRDefault="0033472A" w:rsidP="0033472A">
      <w:pPr>
        <w:spacing w:after="0" w:line="276" w:lineRule="auto"/>
        <w:ind w:left="1701" w:right="1701"/>
        <w:jc w:val="center"/>
        <w:rPr>
          <w:rFonts w:ascii="Times New Roman" w:hAnsi="Times New Roman" w:cs="Times New Roman"/>
          <w:sz w:val="20"/>
          <w:szCs w:val="20"/>
          <w:lang w:val="en-GB"/>
        </w:rPr>
      </w:pPr>
      <w:r w:rsidRPr="0033472A">
        <w:rPr>
          <w:noProof/>
        </w:rPr>
        <w:drawing>
          <wp:inline distT="0" distB="0" distL="0" distR="0" wp14:anchorId="220DF938" wp14:editId="4630A471">
            <wp:extent cx="3886200" cy="1216853"/>
            <wp:effectExtent l="0" t="0" r="0" b="2540"/>
            <wp:docPr id="2057626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4063" cy="1225577"/>
                    </a:xfrm>
                    <a:prstGeom prst="rect">
                      <a:avLst/>
                    </a:prstGeom>
                    <a:noFill/>
                    <a:ln>
                      <a:noFill/>
                    </a:ln>
                  </pic:spPr>
                </pic:pic>
              </a:graphicData>
            </a:graphic>
          </wp:inline>
        </w:drawing>
      </w:r>
    </w:p>
    <w:p w14:paraId="368C72B4" w14:textId="147DF8A0" w:rsidR="00CE3F51" w:rsidRPr="005654EC" w:rsidRDefault="00CE3F51" w:rsidP="00CE3F51">
      <w:pPr>
        <w:spacing w:after="200" w:line="276" w:lineRule="auto"/>
        <w:ind w:left="1701" w:right="1701"/>
        <w:jc w:val="center"/>
        <w:rPr>
          <w:rFonts w:ascii="Times New Roman" w:hAnsi="Times New Roman" w:cs="Times New Roman"/>
          <w:sz w:val="16"/>
          <w:szCs w:val="16"/>
          <w:lang w:val="en-GB"/>
        </w:rPr>
      </w:pPr>
      <w:r w:rsidRPr="005654EC">
        <w:rPr>
          <w:rFonts w:ascii="Times New Roman" w:hAnsi="Times New Roman" w:cs="Times New Roman"/>
          <w:sz w:val="16"/>
          <w:szCs w:val="16"/>
          <w:lang w:val="en-GB"/>
        </w:rPr>
        <w:t xml:space="preserve">Table 1: Malaysia’s total trade with key partners (in US$ million), 1981-2022. </w:t>
      </w:r>
      <w:r w:rsidR="00072AA0">
        <w:rPr>
          <w:rFonts w:ascii="Times New Roman" w:hAnsi="Times New Roman" w:cs="Times New Roman"/>
          <w:sz w:val="16"/>
          <w:szCs w:val="16"/>
          <w:lang w:val="en-GB"/>
        </w:rPr>
        <w:t xml:space="preserve">Source: </w:t>
      </w:r>
      <w:r w:rsidRPr="005654EC">
        <w:rPr>
          <w:rFonts w:ascii="Times New Roman" w:hAnsi="Times New Roman" w:cs="Times New Roman"/>
          <w:sz w:val="16"/>
          <w:szCs w:val="16"/>
          <w:lang w:val="en-GB"/>
        </w:rPr>
        <w:t>Pritish and Francis, 2023</w:t>
      </w:r>
    </w:p>
    <w:p w14:paraId="60F5E879" w14:textId="22C09C37" w:rsidR="00A51B55" w:rsidRPr="0092176B" w:rsidRDefault="00A51B55" w:rsidP="00A51B55">
      <w:pPr>
        <w:pStyle w:val="Heading20"/>
        <w:ind w:left="1701"/>
        <w:rPr>
          <w:rFonts w:ascii="Times New Roman" w:hAnsi="Times New Roman" w:cs="Times New Roman"/>
          <w:color w:val="auto"/>
          <w:sz w:val="20"/>
          <w:szCs w:val="20"/>
          <w:lang w:val="en-GB"/>
        </w:rPr>
      </w:pPr>
      <w:r w:rsidRPr="0092176B">
        <w:rPr>
          <w:rFonts w:ascii="Times New Roman" w:hAnsi="Times New Roman" w:cs="Times New Roman"/>
          <w:color w:val="auto"/>
          <w:sz w:val="20"/>
          <w:szCs w:val="20"/>
          <w:lang w:val="en-GB"/>
        </w:rPr>
        <w:t>2.</w:t>
      </w:r>
      <w:r>
        <w:rPr>
          <w:rFonts w:ascii="Times New Roman" w:hAnsi="Times New Roman" w:cs="Times New Roman"/>
          <w:color w:val="auto"/>
          <w:sz w:val="20"/>
          <w:szCs w:val="20"/>
          <w:lang w:val="en-GB"/>
        </w:rPr>
        <w:t>2.</w:t>
      </w:r>
      <w:r w:rsidR="009A1BBB">
        <w:rPr>
          <w:rFonts w:ascii="Times New Roman" w:hAnsi="Times New Roman" w:cs="Times New Roman"/>
          <w:color w:val="auto"/>
          <w:sz w:val="20"/>
          <w:szCs w:val="20"/>
          <w:lang w:val="en-GB"/>
        </w:rPr>
        <w:t xml:space="preserve">  </w:t>
      </w:r>
      <w:r w:rsidR="00535FA6">
        <w:rPr>
          <w:rFonts w:ascii="Times New Roman" w:hAnsi="Times New Roman" w:cs="Times New Roman"/>
          <w:color w:val="auto"/>
          <w:sz w:val="20"/>
          <w:szCs w:val="20"/>
          <w:lang w:val="en-GB"/>
        </w:rPr>
        <w:t>Transport modes</w:t>
      </w:r>
    </w:p>
    <w:p w14:paraId="08E11433" w14:textId="489B2187" w:rsidR="000545C1" w:rsidRDefault="003640AC" w:rsidP="003640AC">
      <w:pPr>
        <w:spacing w:before="60" w:after="60" w:line="276" w:lineRule="auto"/>
        <w:ind w:left="1701" w:right="1701"/>
        <w:jc w:val="both"/>
        <w:rPr>
          <w:rFonts w:ascii="Times New Roman" w:hAnsi="Times New Roman" w:cs="Times New Roman"/>
          <w:sz w:val="20"/>
          <w:szCs w:val="20"/>
          <w:lang w:val="en-GB"/>
        </w:rPr>
      </w:pPr>
      <w:r w:rsidRPr="003640AC">
        <w:rPr>
          <w:rFonts w:ascii="Times New Roman" w:hAnsi="Times New Roman" w:cs="Times New Roman"/>
          <w:sz w:val="20"/>
          <w:szCs w:val="20"/>
          <w:lang w:val="en-GB"/>
        </w:rPr>
        <w:t xml:space="preserve">Airlines provide the fastest mode of travel allowing </w:t>
      </w:r>
      <w:r>
        <w:rPr>
          <w:rFonts w:ascii="Times New Roman" w:hAnsi="Times New Roman" w:cs="Times New Roman"/>
          <w:sz w:val="20"/>
          <w:szCs w:val="20"/>
          <w:lang w:val="en-GB"/>
        </w:rPr>
        <w:t>passengers</w:t>
      </w:r>
      <w:r w:rsidRPr="003640AC">
        <w:rPr>
          <w:rFonts w:ascii="Times New Roman" w:hAnsi="Times New Roman" w:cs="Times New Roman"/>
          <w:sz w:val="20"/>
          <w:szCs w:val="20"/>
          <w:lang w:val="en-GB"/>
        </w:rPr>
        <w:t xml:space="preserve"> to travel between KL and SG in around an hour. During </w:t>
      </w:r>
      <w:r w:rsidR="001A6CBB">
        <w:rPr>
          <w:rFonts w:ascii="Times New Roman" w:hAnsi="Times New Roman" w:cs="Times New Roman"/>
          <w:sz w:val="20"/>
          <w:szCs w:val="20"/>
          <w:lang w:val="en-GB"/>
        </w:rPr>
        <w:t xml:space="preserve">the </w:t>
      </w:r>
      <w:r w:rsidRPr="003640AC">
        <w:rPr>
          <w:rFonts w:ascii="Times New Roman" w:hAnsi="Times New Roman" w:cs="Times New Roman"/>
          <w:sz w:val="20"/>
          <w:szCs w:val="20"/>
          <w:lang w:val="en-GB"/>
        </w:rPr>
        <w:t xml:space="preserve">low season low-cost carriers offer fares as low as RM78 (£14), making air travel not only the quickest but </w:t>
      </w:r>
      <w:r w:rsidR="00EC60B3">
        <w:rPr>
          <w:rFonts w:ascii="Times New Roman" w:hAnsi="Times New Roman" w:cs="Times New Roman"/>
          <w:sz w:val="20"/>
          <w:szCs w:val="20"/>
          <w:lang w:val="en-GB"/>
        </w:rPr>
        <w:t>often</w:t>
      </w:r>
      <w:r w:rsidRPr="003640AC">
        <w:rPr>
          <w:rFonts w:ascii="Times New Roman" w:hAnsi="Times New Roman" w:cs="Times New Roman"/>
          <w:sz w:val="20"/>
          <w:szCs w:val="20"/>
          <w:lang w:val="en-GB"/>
        </w:rPr>
        <w:t xml:space="preserve"> </w:t>
      </w:r>
      <w:r w:rsidR="001A6CBB">
        <w:rPr>
          <w:rFonts w:ascii="Times New Roman" w:hAnsi="Times New Roman" w:cs="Times New Roman"/>
          <w:sz w:val="20"/>
          <w:szCs w:val="20"/>
          <w:lang w:val="en-GB"/>
        </w:rPr>
        <w:t xml:space="preserve">the </w:t>
      </w:r>
      <w:r w:rsidRPr="003640AC">
        <w:rPr>
          <w:rFonts w:ascii="Times New Roman" w:hAnsi="Times New Roman" w:cs="Times New Roman"/>
          <w:sz w:val="20"/>
          <w:szCs w:val="20"/>
          <w:lang w:val="en-GB"/>
        </w:rPr>
        <w:t xml:space="preserve">most affordable option for single travellers. This makes flying </w:t>
      </w:r>
      <w:r w:rsidR="00EC60B3">
        <w:rPr>
          <w:rFonts w:ascii="Times New Roman" w:hAnsi="Times New Roman" w:cs="Times New Roman"/>
          <w:sz w:val="20"/>
          <w:szCs w:val="20"/>
          <w:lang w:val="en-GB"/>
        </w:rPr>
        <w:t xml:space="preserve">a </w:t>
      </w:r>
      <w:r w:rsidRPr="003640AC">
        <w:rPr>
          <w:rFonts w:ascii="Times New Roman" w:hAnsi="Times New Roman" w:cs="Times New Roman"/>
          <w:sz w:val="20"/>
          <w:szCs w:val="20"/>
          <w:lang w:val="en-GB"/>
        </w:rPr>
        <w:t>very attractive choice especially for business travellers who value time</w:t>
      </w:r>
      <w:r w:rsidR="001A6CBB">
        <w:rPr>
          <w:rFonts w:ascii="Times New Roman" w:hAnsi="Times New Roman" w:cs="Times New Roman"/>
          <w:sz w:val="20"/>
          <w:szCs w:val="20"/>
          <w:lang w:val="en-GB"/>
        </w:rPr>
        <w:t>.</w:t>
      </w:r>
      <w:r w:rsidR="00D86327">
        <w:rPr>
          <w:rFonts w:ascii="Times New Roman" w:hAnsi="Times New Roman" w:cs="Times New Roman"/>
          <w:sz w:val="20"/>
          <w:szCs w:val="20"/>
          <w:lang w:val="en-GB"/>
        </w:rPr>
        <w:t xml:space="preserve">  </w:t>
      </w:r>
      <w:r w:rsidR="00E15627" w:rsidRPr="00E15627">
        <w:rPr>
          <w:rFonts w:ascii="Times New Roman" w:hAnsi="Times New Roman" w:cs="Times New Roman"/>
          <w:sz w:val="20"/>
          <w:szCs w:val="20"/>
          <w:lang w:val="en-GB"/>
        </w:rPr>
        <w:t>Driving by car offer flexibility and comfort</w:t>
      </w:r>
      <w:r w:rsidR="00E348D2">
        <w:rPr>
          <w:rFonts w:ascii="Times New Roman" w:hAnsi="Times New Roman" w:cs="Times New Roman"/>
          <w:sz w:val="20"/>
          <w:szCs w:val="20"/>
          <w:lang w:val="en-GB"/>
        </w:rPr>
        <w:t xml:space="preserve"> between the two cities</w:t>
      </w:r>
      <w:r w:rsidR="00E15627" w:rsidRPr="00E15627">
        <w:rPr>
          <w:rFonts w:ascii="Times New Roman" w:hAnsi="Times New Roman" w:cs="Times New Roman"/>
          <w:sz w:val="20"/>
          <w:szCs w:val="20"/>
          <w:lang w:val="en-GB"/>
        </w:rPr>
        <w:t>, particularly for families. It allows for point-to-point travel without schedule limitations, unlimited luggage capacity, and the convenience of stopping as desired. The typical one-way route from KL to SG follow</w:t>
      </w:r>
      <w:r w:rsidR="00EC60B3">
        <w:rPr>
          <w:rFonts w:ascii="Times New Roman" w:hAnsi="Times New Roman" w:cs="Times New Roman"/>
          <w:sz w:val="20"/>
          <w:szCs w:val="20"/>
          <w:lang w:val="en-GB"/>
        </w:rPr>
        <w:t>s</w:t>
      </w:r>
      <w:r w:rsidR="00E15627" w:rsidRPr="00E15627">
        <w:rPr>
          <w:rFonts w:ascii="Times New Roman" w:hAnsi="Times New Roman" w:cs="Times New Roman"/>
          <w:sz w:val="20"/>
          <w:szCs w:val="20"/>
          <w:lang w:val="en-GB"/>
        </w:rPr>
        <w:t xml:space="preserve"> the North-South Expressway (NSE), as shown in Figure </w:t>
      </w:r>
      <w:r w:rsidR="00E348D2">
        <w:rPr>
          <w:rFonts w:ascii="Times New Roman" w:hAnsi="Times New Roman" w:cs="Times New Roman"/>
          <w:sz w:val="20"/>
          <w:szCs w:val="20"/>
          <w:lang w:val="en-GB"/>
        </w:rPr>
        <w:t>1</w:t>
      </w:r>
      <w:r w:rsidR="00E15627" w:rsidRPr="00E15627">
        <w:rPr>
          <w:rFonts w:ascii="Times New Roman" w:hAnsi="Times New Roman" w:cs="Times New Roman"/>
          <w:sz w:val="20"/>
          <w:szCs w:val="20"/>
          <w:lang w:val="en-GB"/>
        </w:rPr>
        <w:t xml:space="preserve">. The total cost for a one-way trip for a group of five is </w:t>
      </w:r>
      <w:r w:rsidR="0059156B">
        <w:rPr>
          <w:rFonts w:ascii="Times New Roman" w:hAnsi="Times New Roman" w:cs="Times New Roman"/>
          <w:sz w:val="20"/>
          <w:szCs w:val="20"/>
          <w:lang w:val="en-GB"/>
        </w:rPr>
        <w:t xml:space="preserve">approximately </w:t>
      </w:r>
      <w:r w:rsidR="00E15627" w:rsidRPr="00E15627">
        <w:rPr>
          <w:rFonts w:ascii="Times New Roman" w:hAnsi="Times New Roman" w:cs="Times New Roman"/>
          <w:sz w:val="20"/>
          <w:szCs w:val="20"/>
          <w:lang w:val="en-GB"/>
        </w:rPr>
        <w:t>£47, covering fuel, toll fees, VEP and ERP charges</w:t>
      </w:r>
      <w:r w:rsidR="00DF6B68">
        <w:rPr>
          <w:rFonts w:ascii="Times New Roman" w:hAnsi="Times New Roman" w:cs="Times New Roman"/>
          <w:sz w:val="20"/>
          <w:szCs w:val="20"/>
          <w:lang w:val="en-GB"/>
        </w:rPr>
        <w:t>, h</w:t>
      </w:r>
      <w:r w:rsidR="00E15627" w:rsidRPr="00E15627">
        <w:rPr>
          <w:rFonts w:ascii="Times New Roman" w:hAnsi="Times New Roman" w:cs="Times New Roman"/>
          <w:sz w:val="20"/>
          <w:szCs w:val="20"/>
          <w:lang w:val="en-GB"/>
        </w:rPr>
        <w:t>owever, travellers must apply for the Singapore VEP pass at least two weeks prior to the departure date</w:t>
      </w:r>
      <w:r w:rsidR="00F731C3">
        <w:rPr>
          <w:rFonts w:ascii="Times New Roman" w:hAnsi="Times New Roman" w:cs="Times New Roman"/>
          <w:sz w:val="20"/>
          <w:szCs w:val="20"/>
          <w:lang w:val="en-GB"/>
        </w:rPr>
        <w:t xml:space="preserve">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{"citationID":"VzidKJBi","properties":{"formattedCitation":"(LTA Singapore, 2025)","plainCitation":"(LTA Singapore, 2025)","noteIndex":0},"citationItems":[{"id":378,"uris":["http://zotero.org/users/local/Ci21fYnX/items/YT7BXKJ5"],"itemData":{"id":378,"type":"webpage","title":"LTA | Cars and Motorcycles Registered in Malaysia","URL":"https://onemotoring.lta.gov.sg/content/onemotoring/home/driving/entering_and_exiting_singapore/cars-and-motorcycles-registered-in-malaysia.html","author":[{"family":"LTA Singapore","given":""}],"accessed":{"date-parts":[["2025",4,7]]},"issued":{"date-parts":[["2025"]]}}}],"schema":"https://github.com/citation-style-language/schema/raw/master/csl-citation.json"} </w:instrText>
      </w:r>
      <w:r w:rsidR="00F731C3">
        <w:rPr>
          <w:rFonts w:ascii="Times New Roman" w:hAnsi="Times New Roman" w:cs="Times New Roman"/>
          <w:sz w:val="20"/>
          <w:szCs w:val="20"/>
          <w:lang w:val="en-GB"/>
        </w:rPr>
        <w:fldChar w:fldCharType="separate"/>
      </w:r>
      <w:r w:rsidR="00CE1D41" w:rsidRPr="00D97935">
        <w:rPr>
          <w:rFonts w:ascii="Times New Roman" w:hAnsi="Times New Roman" w:cs="Times New Roman"/>
          <w:sz w:val="20"/>
          <w:lang w:val="en-GB"/>
        </w:rPr>
        <w:t>(LTA Singapore, 2025)</w:t>
      </w:r>
      <w:r w:rsidR="00F731C3">
        <w:rPr>
          <w:rFonts w:ascii="Times New Roman" w:hAnsi="Times New Roman" w:cs="Times New Roman"/>
          <w:sz w:val="20"/>
          <w:szCs w:val="20"/>
          <w:lang w:val="en-GB"/>
        </w:rPr>
        <w:fldChar w:fldCharType="end"/>
      </w:r>
      <w:r w:rsidR="00F731C3">
        <w:rPr>
          <w:rFonts w:ascii="Times New Roman" w:hAnsi="Times New Roman" w:cs="Times New Roman"/>
          <w:sz w:val="20"/>
          <w:szCs w:val="20"/>
          <w:lang w:val="en-GB"/>
        </w:rPr>
        <w:t xml:space="preserve">. </w:t>
      </w:r>
      <w:r w:rsidR="008700CC" w:rsidRPr="008700CC">
        <w:rPr>
          <w:rFonts w:ascii="Times New Roman" w:hAnsi="Times New Roman" w:cs="Times New Roman"/>
          <w:sz w:val="20"/>
          <w:szCs w:val="20"/>
          <w:lang w:val="en-GB"/>
        </w:rPr>
        <w:t>Alternatively, bus or coach services provide the most cost-effective road transport option, with frequent departures every 15 minutes during peak hours</w:t>
      </w:r>
      <w:r w:rsidR="005A1732">
        <w:rPr>
          <w:rFonts w:ascii="Times New Roman" w:hAnsi="Times New Roman" w:cs="Times New Roman"/>
          <w:sz w:val="20"/>
          <w:szCs w:val="20"/>
          <w:lang w:val="en-GB"/>
        </w:rPr>
        <w:t>; s</w:t>
      </w:r>
      <w:r w:rsidR="00F7544F">
        <w:rPr>
          <w:rFonts w:ascii="Times New Roman" w:hAnsi="Times New Roman" w:cs="Times New Roman"/>
          <w:sz w:val="20"/>
          <w:szCs w:val="20"/>
          <w:lang w:val="en-GB"/>
        </w:rPr>
        <w:t xml:space="preserve">ixteen </w:t>
      </w:r>
      <w:r w:rsidR="008700CC" w:rsidRPr="008700CC">
        <w:rPr>
          <w:rFonts w:ascii="Times New Roman" w:hAnsi="Times New Roman" w:cs="Times New Roman"/>
          <w:sz w:val="20"/>
          <w:szCs w:val="20"/>
          <w:lang w:val="en-GB"/>
        </w:rPr>
        <w:t>bus companies operate this route</w:t>
      </w:r>
      <w:r w:rsidR="00F7544F">
        <w:rPr>
          <w:rFonts w:ascii="Times New Roman" w:hAnsi="Times New Roman" w:cs="Times New Roman"/>
          <w:sz w:val="20"/>
          <w:szCs w:val="20"/>
          <w:lang w:val="en-GB"/>
        </w:rPr>
        <w:t xml:space="preserve"> (Red</w:t>
      </w:r>
      <w:r w:rsidR="008700CC" w:rsidRPr="008700CC">
        <w:rPr>
          <w:rFonts w:ascii="Times New Roman" w:hAnsi="Times New Roman" w:cs="Times New Roman"/>
          <w:sz w:val="20"/>
          <w:szCs w:val="20"/>
          <w:lang w:val="en-GB"/>
        </w:rPr>
        <w:t>Bus</w:t>
      </w:r>
      <w:r w:rsidR="00F7544F">
        <w:rPr>
          <w:rFonts w:ascii="Times New Roman" w:hAnsi="Times New Roman" w:cs="Times New Roman"/>
          <w:sz w:val="20"/>
          <w:szCs w:val="20"/>
          <w:lang w:val="en-GB"/>
        </w:rPr>
        <w:t>,</w:t>
      </w:r>
      <w:r w:rsidR="008700CC" w:rsidRPr="008700CC">
        <w:rPr>
          <w:rFonts w:ascii="Times New Roman" w:hAnsi="Times New Roman" w:cs="Times New Roman"/>
          <w:sz w:val="20"/>
          <w:szCs w:val="20"/>
          <w:lang w:val="en-GB"/>
        </w:rPr>
        <w:t>2025).  Congested road traffic can, however, increase travel times by more than 50</w:t>
      </w:r>
      <w:r w:rsidR="00F7544F">
        <w:rPr>
          <w:rFonts w:ascii="Times New Roman" w:hAnsi="Times New Roman" w:cs="Times New Roman"/>
          <w:sz w:val="20"/>
          <w:szCs w:val="20"/>
          <w:lang w:val="en-GB"/>
        </w:rPr>
        <w:t xml:space="preserve">% </w:t>
      </w:r>
      <w:r w:rsidR="008700CC" w:rsidRPr="008700CC">
        <w:rPr>
          <w:rFonts w:ascii="Times New Roman" w:hAnsi="Times New Roman" w:cs="Times New Roman"/>
          <w:sz w:val="20"/>
          <w:szCs w:val="20"/>
          <w:lang w:val="en-GB"/>
        </w:rPr>
        <w:t xml:space="preserve">during long weekends and public holidays, which can </w:t>
      </w:r>
      <w:r w:rsidR="00C73472">
        <w:rPr>
          <w:rFonts w:ascii="Times New Roman" w:hAnsi="Times New Roman" w:cs="Times New Roman"/>
          <w:sz w:val="20"/>
          <w:szCs w:val="20"/>
          <w:lang w:val="en-GB"/>
        </w:rPr>
        <w:t xml:space="preserve">in turn </w:t>
      </w:r>
      <w:r w:rsidR="008700CC" w:rsidRPr="008700CC">
        <w:rPr>
          <w:rFonts w:ascii="Times New Roman" w:hAnsi="Times New Roman" w:cs="Times New Roman"/>
          <w:sz w:val="20"/>
          <w:szCs w:val="20"/>
          <w:lang w:val="en-GB"/>
        </w:rPr>
        <w:t>heavily disrupt travel plans and trip reliability</w:t>
      </w:r>
      <w:r w:rsidR="00F731C3">
        <w:rPr>
          <w:rFonts w:ascii="Times New Roman" w:hAnsi="Times New Roman" w:cs="Times New Roman"/>
          <w:sz w:val="20"/>
          <w:szCs w:val="20"/>
          <w:lang w:val="en-GB"/>
        </w:rPr>
        <w:t xml:space="preserve">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{"citationID":"f4vhNmSX","properties":{"formattedCitation":"(Taylor, 2013)","plainCitation":"(Taylor, 2013)","noteIndex":0},"citationItems":[{"id":238,"uris":["http://zotero.org/users/local/Ci21fYnX/items/456292MZ"],"itemData":{"id":238,"type":"article-journal","container-title":"Transportmetrica B: Transport Dynamics","DOI":"10.1080/21680566.2013.859107","ISSN":"2168-0566","issue":"3","note":"publisher: Taylor &amp; Francis","page":"174-194","source":"tandfonline.com (Atypon)","title":"Travel through time: the story of research on travel time reliability","title-short":"Travel through time","volume":"1","author":[{"family":"Taylor","given":"Michael A.P."}],"issued":{"date-parts":[["2013",12]]}}}],"schema":"https://github.com/citation-style-language/schema/raw/master/csl-citation.json"}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(Taylor, 2013)</w:t>
      </w:r>
      <w:r w:rsidR="00F731C3">
        <w:rPr>
          <w:rFonts w:ascii="Times New Roman" w:hAnsi="Times New Roman" w:cs="Times New Roman"/>
          <w:sz w:val="20"/>
          <w:szCs w:val="20"/>
          <w:lang w:val="en-GB"/>
        </w:rPr>
        <w:fldChar w:fldCharType="end"/>
      </w:r>
      <w:r w:rsidR="008700CC" w:rsidRPr="008700CC">
        <w:rPr>
          <w:rFonts w:ascii="Times New Roman" w:hAnsi="Times New Roman" w:cs="Times New Roman"/>
          <w:sz w:val="20"/>
          <w:szCs w:val="20"/>
          <w:lang w:val="en-GB"/>
        </w:rPr>
        <w:t>.</w:t>
      </w:r>
    </w:p>
    <w:p w14:paraId="34A0843D" w14:textId="77777777" w:rsidR="00F7544F" w:rsidRDefault="00F7544F" w:rsidP="003640AC">
      <w:pPr>
        <w:spacing w:before="60" w:after="60" w:line="276" w:lineRule="auto"/>
        <w:ind w:left="1701" w:right="1701"/>
        <w:jc w:val="both"/>
        <w:rPr>
          <w:rFonts w:ascii="Times New Roman" w:hAnsi="Times New Roman" w:cs="Times New Roman"/>
          <w:sz w:val="20"/>
          <w:szCs w:val="20"/>
          <w:lang w:val="en-GB"/>
        </w:rPr>
      </w:pPr>
    </w:p>
    <w:p w14:paraId="63BC35BC" w14:textId="1C9F5170" w:rsidR="00C6011D" w:rsidRPr="005040EB" w:rsidRDefault="00BC07B7" w:rsidP="00D07C9F">
      <w:pPr>
        <w:spacing w:after="0"/>
        <w:jc w:val="center"/>
        <w:rPr>
          <w:sz w:val="20"/>
          <w:szCs w:val="20"/>
        </w:rPr>
      </w:pPr>
      <w:r w:rsidRPr="00BC07B7">
        <w:rPr>
          <w:noProof/>
          <w:sz w:val="20"/>
          <w:szCs w:val="20"/>
        </w:rPr>
        <w:lastRenderedPageBreak/>
        <w:drawing>
          <wp:inline distT="0" distB="0" distL="0" distR="0" wp14:anchorId="4F8B0ECA" wp14:editId="67C90949">
            <wp:extent cx="4100499" cy="2432730"/>
            <wp:effectExtent l="0" t="0" r="0" b="5715"/>
            <wp:docPr id="1128913213" name="Picture 1" descr="A map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13213" name="Picture 1" descr="A map with a route&#10;&#10;AI-generated content may be incorrect."/>
                    <pic:cNvPicPr/>
                  </pic:nvPicPr>
                  <pic:blipFill>
                    <a:blip r:embed="rId10"/>
                    <a:stretch>
                      <a:fillRect/>
                    </a:stretch>
                  </pic:blipFill>
                  <pic:spPr>
                    <a:xfrm>
                      <a:off x="0" y="0"/>
                      <a:ext cx="4115042" cy="2441358"/>
                    </a:xfrm>
                    <a:prstGeom prst="rect">
                      <a:avLst/>
                    </a:prstGeom>
                  </pic:spPr>
                </pic:pic>
              </a:graphicData>
            </a:graphic>
          </wp:inline>
        </w:drawing>
      </w:r>
    </w:p>
    <w:p w14:paraId="5AC32714" w14:textId="528FB9FA" w:rsidR="00CD7058" w:rsidRPr="00CD7058" w:rsidRDefault="00C6011D" w:rsidP="00CD7058">
      <w:pPr>
        <w:spacing w:after="200" w:line="276" w:lineRule="auto"/>
        <w:ind w:left="1701" w:right="1701"/>
        <w:jc w:val="center"/>
        <w:rPr>
          <w:rFonts w:ascii="Times New Roman" w:hAnsi="Times New Roman" w:cs="Times New Roman"/>
          <w:sz w:val="16"/>
          <w:szCs w:val="16"/>
          <w:lang w:val="en-MY"/>
        </w:rPr>
      </w:pPr>
      <w:bookmarkStart w:id="0" w:name="_Toc197036252"/>
      <w:r w:rsidRPr="005040EB">
        <w:rPr>
          <w:rFonts w:ascii="Times New Roman" w:hAnsi="Times New Roman" w:cs="Times New Roman"/>
          <w:sz w:val="16"/>
          <w:szCs w:val="16"/>
          <w:lang w:val="en-GB"/>
        </w:rPr>
        <w:t xml:space="preserve">Figure </w:t>
      </w:r>
      <w:r w:rsidR="00877EC8" w:rsidRPr="005040EB">
        <w:rPr>
          <w:rFonts w:ascii="Times New Roman" w:hAnsi="Times New Roman" w:cs="Times New Roman"/>
          <w:sz w:val="16"/>
          <w:szCs w:val="16"/>
          <w:lang w:val="en-GB"/>
        </w:rPr>
        <w:t>1</w:t>
      </w:r>
      <w:r w:rsidRPr="005040EB">
        <w:rPr>
          <w:rFonts w:ascii="Times New Roman" w:hAnsi="Times New Roman" w:cs="Times New Roman"/>
          <w:sz w:val="16"/>
          <w:szCs w:val="16"/>
          <w:lang w:val="en-GB"/>
        </w:rPr>
        <w:t xml:space="preserve">: </w:t>
      </w:r>
      <w:bookmarkEnd w:id="0"/>
      <w:r w:rsidR="00CD7058" w:rsidRPr="00CD7058">
        <w:rPr>
          <w:rFonts w:ascii="Times New Roman" w:hAnsi="Times New Roman" w:cs="Times New Roman"/>
          <w:sz w:val="16"/>
          <w:szCs w:val="16"/>
          <w:lang w:val="en-MY"/>
        </w:rPr>
        <w:t xml:space="preserve">Map of </w:t>
      </w:r>
      <w:r w:rsidR="00CD7058">
        <w:rPr>
          <w:rFonts w:ascii="Times New Roman" w:hAnsi="Times New Roman" w:cs="Times New Roman"/>
          <w:sz w:val="16"/>
          <w:szCs w:val="16"/>
          <w:lang w:val="en-MY"/>
        </w:rPr>
        <w:t xml:space="preserve"> Malaysia and Singapore</w:t>
      </w:r>
      <w:r w:rsidR="00CD7058" w:rsidRPr="00CD7058">
        <w:rPr>
          <w:rFonts w:ascii="Times New Roman" w:hAnsi="Times New Roman" w:cs="Times New Roman"/>
          <w:sz w:val="16"/>
          <w:szCs w:val="16"/>
          <w:lang w:val="en-MY"/>
        </w:rPr>
        <w:t xml:space="preserve"> generated using OpenStreetMap data © OpenStreetMap contributors, licensed under the Open Database License (</w:t>
      </w:r>
      <w:proofErr w:type="spellStart"/>
      <w:r w:rsidR="00CD7058" w:rsidRPr="00CD7058">
        <w:rPr>
          <w:rFonts w:ascii="Times New Roman" w:hAnsi="Times New Roman" w:cs="Times New Roman"/>
          <w:sz w:val="16"/>
          <w:szCs w:val="16"/>
          <w:lang w:val="en-MY"/>
        </w:rPr>
        <w:t>ODbL</w:t>
      </w:r>
      <w:proofErr w:type="spellEnd"/>
      <w:r w:rsidR="00CD7058" w:rsidRPr="00CD7058">
        <w:rPr>
          <w:rFonts w:ascii="Times New Roman" w:hAnsi="Times New Roman" w:cs="Times New Roman"/>
          <w:sz w:val="16"/>
          <w:szCs w:val="16"/>
          <w:lang w:val="en-MY"/>
        </w:rPr>
        <w:t>).</w:t>
      </w:r>
    </w:p>
    <w:p w14:paraId="54203836" w14:textId="0B18FAD0" w:rsidR="00093B0D" w:rsidRDefault="00C97935" w:rsidP="00CD7058">
      <w:pPr>
        <w:spacing w:after="200" w:line="276" w:lineRule="auto"/>
        <w:ind w:left="1701" w:right="1701"/>
        <w:jc w:val="both"/>
        <w:rPr>
          <w:rFonts w:ascii="Times New Roman" w:hAnsi="Times New Roman" w:cs="Times New Roman"/>
          <w:sz w:val="20"/>
          <w:szCs w:val="20"/>
          <w:lang w:val="en-GB"/>
        </w:rPr>
      </w:pPr>
      <w:r w:rsidRPr="00C97935">
        <w:rPr>
          <w:rFonts w:ascii="Times New Roman" w:hAnsi="Times New Roman" w:cs="Times New Roman"/>
          <w:sz w:val="20"/>
          <w:szCs w:val="20"/>
          <w:lang w:val="en-GB"/>
        </w:rPr>
        <w:t xml:space="preserve">The </w:t>
      </w:r>
      <w:r>
        <w:rPr>
          <w:rFonts w:ascii="Times New Roman" w:hAnsi="Times New Roman" w:cs="Times New Roman"/>
          <w:sz w:val="20"/>
          <w:szCs w:val="20"/>
          <w:lang w:val="en-GB"/>
        </w:rPr>
        <w:t xml:space="preserve">current </w:t>
      </w:r>
      <w:r w:rsidRPr="00C97935">
        <w:rPr>
          <w:rFonts w:ascii="Times New Roman" w:hAnsi="Times New Roman" w:cs="Times New Roman"/>
          <w:sz w:val="20"/>
          <w:szCs w:val="20"/>
          <w:lang w:val="en-GB"/>
        </w:rPr>
        <w:t xml:space="preserve">train </w:t>
      </w:r>
      <w:r>
        <w:rPr>
          <w:rFonts w:ascii="Times New Roman" w:hAnsi="Times New Roman" w:cs="Times New Roman"/>
          <w:sz w:val="20"/>
          <w:szCs w:val="20"/>
          <w:lang w:val="en-GB"/>
        </w:rPr>
        <w:t xml:space="preserve">service </w:t>
      </w:r>
      <w:r w:rsidRPr="00C97935">
        <w:rPr>
          <w:rFonts w:ascii="Times New Roman" w:hAnsi="Times New Roman" w:cs="Times New Roman"/>
          <w:sz w:val="20"/>
          <w:szCs w:val="20"/>
          <w:lang w:val="en-GB"/>
        </w:rPr>
        <w:t xml:space="preserve">operated by </w:t>
      </w:r>
      <w:proofErr w:type="spellStart"/>
      <w:r w:rsidRPr="00C97935">
        <w:rPr>
          <w:rFonts w:ascii="Times New Roman" w:hAnsi="Times New Roman" w:cs="Times New Roman"/>
          <w:sz w:val="20"/>
          <w:szCs w:val="20"/>
          <w:lang w:val="en-GB"/>
        </w:rPr>
        <w:t>Keretapi</w:t>
      </w:r>
      <w:proofErr w:type="spellEnd"/>
      <w:r w:rsidRPr="00C97935">
        <w:rPr>
          <w:rFonts w:ascii="Times New Roman" w:hAnsi="Times New Roman" w:cs="Times New Roman"/>
          <w:sz w:val="20"/>
          <w:szCs w:val="20"/>
          <w:lang w:val="en-GB"/>
        </w:rPr>
        <w:t xml:space="preserve"> Tanah </w:t>
      </w:r>
      <w:proofErr w:type="spellStart"/>
      <w:r w:rsidRPr="00C97935">
        <w:rPr>
          <w:rFonts w:ascii="Times New Roman" w:hAnsi="Times New Roman" w:cs="Times New Roman"/>
          <w:sz w:val="20"/>
          <w:szCs w:val="20"/>
          <w:lang w:val="en-GB"/>
        </w:rPr>
        <w:t>Melayu</w:t>
      </w:r>
      <w:proofErr w:type="spellEnd"/>
      <w:r w:rsidRPr="00C97935">
        <w:rPr>
          <w:rFonts w:ascii="Times New Roman" w:hAnsi="Times New Roman" w:cs="Times New Roman"/>
          <w:sz w:val="20"/>
          <w:szCs w:val="20"/>
          <w:lang w:val="en-GB"/>
        </w:rPr>
        <w:t xml:space="preserve"> (KTM) is </w:t>
      </w:r>
      <w:r>
        <w:rPr>
          <w:rFonts w:ascii="Times New Roman" w:hAnsi="Times New Roman" w:cs="Times New Roman"/>
          <w:sz w:val="20"/>
          <w:szCs w:val="20"/>
          <w:lang w:val="en-GB"/>
        </w:rPr>
        <w:t>arguably the least</w:t>
      </w:r>
      <w:r w:rsidRPr="00C97935">
        <w:rPr>
          <w:rFonts w:ascii="Times New Roman" w:hAnsi="Times New Roman" w:cs="Times New Roman"/>
          <w:sz w:val="20"/>
          <w:szCs w:val="20"/>
          <w:lang w:val="en-GB"/>
        </w:rPr>
        <w:t xml:space="preserve"> favourable among all the modes of transportation. Despite a single ticket </w:t>
      </w:r>
      <w:r w:rsidR="00483648">
        <w:rPr>
          <w:rFonts w:ascii="Times New Roman" w:hAnsi="Times New Roman" w:cs="Times New Roman"/>
          <w:sz w:val="20"/>
          <w:szCs w:val="20"/>
          <w:lang w:val="en-GB"/>
        </w:rPr>
        <w:t xml:space="preserve">only </w:t>
      </w:r>
      <w:r w:rsidRPr="00C97935">
        <w:rPr>
          <w:rFonts w:ascii="Times New Roman" w:hAnsi="Times New Roman" w:cs="Times New Roman"/>
          <w:sz w:val="20"/>
          <w:szCs w:val="20"/>
          <w:lang w:val="en-GB"/>
        </w:rPr>
        <w:t>cost</w:t>
      </w:r>
      <w:r w:rsidR="00994CBF">
        <w:rPr>
          <w:rFonts w:ascii="Times New Roman" w:hAnsi="Times New Roman" w:cs="Times New Roman"/>
          <w:sz w:val="20"/>
          <w:szCs w:val="20"/>
          <w:lang w:val="en-GB"/>
        </w:rPr>
        <w:t>ing</w:t>
      </w:r>
      <w:r w:rsidRPr="00C97935">
        <w:rPr>
          <w:rFonts w:ascii="Times New Roman" w:hAnsi="Times New Roman" w:cs="Times New Roman"/>
          <w:sz w:val="20"/>
          <w:szCs w:val="20"/>
          <w:lang w:val="en-GB"/>
        </w:rPr>
        <w:t xml:space="preserve"> RM39 (£7), the </w:t>
      </w:r>
      <w:r w:rsidR="00A81F44">
        <w:rPr>
          <w:rFonts w:ascii="Times New Roman" w:hAnsi="Times New Roman" w:cs="Times New Roman"/>
          <w:sz w:val="20"/>
          <w:szCs w:val="20"/>
          <w:lang w:val="en-GB"/>
        </w:rPr>
        <w:t xml:space="preserve">rail </w:t>
      </w:r>
      <w:r w:rsidRPr="00C97935">
        <w:rPr>
          <w:rFonts w:ascii="Times New Roman" w:hAnsi="Times New Roman" w:cs="Times New Roman"/>
          <w:sz w:val="20"/>
          <w:szCs w:val="20"/>
          <w:lang w:val="en-GB"/>
        </w:rPr>
        <w:t xml:space="preserve">service is hindered by long travel times, a need for three transfers, and a limited frequency of only three trains per day in each direction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{"citationID":"1gdQj47I","properties":{"formattedCitation":"(Nurbaya et al., 2025)","plainCitation":"(Nurbaya et al., 2025)","noteIndex":0},"citationItems":[{"id":235,"uris":["http://zotero.org/users/local/Ci21fYnX/items/NV773C2N"],"itemData":{"id":235,"type":"webpage","title":"Service quality attributes affecting the satisfaction of KTM Komuter services: Transportation Planning and Technology: Vol 48 , No 1 - Get Access","URL":"https://www.tandfonline.com/doi/full/10.1080/03081060.2024.2331208?needAccess=true","author":[{"family":"Nurbaya","given":"Siti"},{"family":"Mustafa","given":"Masria"},{"family":"Haron","given":"Suria"},{"family":"Rusli","given":"Rusdi"}],"accessed":{"date-parts":[["2025",2,15]]},"issued":{"date-parts":[["2025"]]}}}],"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(Nurbaya et al., 2025)</w:t>
      </w:r>
      <w:r w:rsidR="00F731C3">
        <w:rPr>
          <w:rFonts w:ascii="Times New Roman" w:hAnsi="Times New Roman" w:cs="Times New Roman"/>
          <w:sz w:val="20"/>
          <w:szCs w:val="20"/>
          <w:lang w:val="en-GB"/>
        </w:rPr>
        <w:fldChar w:fldCharType="end"/>
      </w:r>
      <w:r w:rsidRPr="00C97935">
        <w:rPr>
          <w:rFonts w:ascii="Times New Roman" w:hAnsi="Times New Roman" w:cs="Times New Roman"/>
          <w:sz w:val="20"/>
          <w:szCs w:val="20"/>
          <w:lang w:val="en-GB"/>
        </w:rPr>
        <w:t>. This inconvenience make</w:t>
      </w:r>
      <w:r w:rsidR="00516C12">
        <w:rPr>
          <w:rFonts w:ascii="Times New Roman" w:hAnsi="Times New Roman" w:cs="Times New Roman"/>
          <w:sz w:val="20"/>
          <w:szCs w:val="20"/>
          <w:lang w:val="en-GB"/>
        </w:rPr>
        <w:t>s</w:t>
      </w:r>
      <w:r w:rsidRPr="00C97935">
        <w:rPr>
          <w:rFonts w:ascii="Times New Roman" w:hAnsi="Times New Roman" w:cs="Times New Roman"/>
          <w:sz w:val="20"/>
          <w:szCs w:val="20"/>
          <w:lang w:val="en-GB"/>
        </w:rPr>
        <w:t xml:space="preserve"> the train service less attractive than air travel</w:t>
      </w:r>
      <w:r w:rsidR="008C54B0">
        <w:rPr>
          <w:rFonts w:ascii="Times New Roman" w:hAnsi="Times New Roman" w:cs="Times New Roman"/>
          <w:sz w:val="20"/>
          <w:szCs w:val="20"/>
          <w:lang w:val="en-GB"/>
        </w:rPr>
        <w:t xml:space="preserve">; it certainly does not offer the </w:t>
      </w:r>
      <w:r w:rsidR="008C54B0" w:rsidRPr="00C97935">
        <w:rPr>
          <w:rFonts w:ascii="Times New Roman" w:hAnsi="Times New Roman" w:cs="Times New Roman"/>
          <w:sz w:val="20"/>
          <w:szCs w:val="20"/>
          <w:lang w:val="en-GB"/>
        </w:rPr>
        <w:t xml:space="preserve">efficiency and convenience that </w:t>
      </w:r>
      <w:r w:rsidR="008C54B0">
        <w:rPr>
          <w:rFonts w:ascii="Times New Roman" w:hAnsi="Times New Roman" w:cs="Times New Roman"/>
          <w:sz w:val="20"/>
          <w:szCs w:val="20"/>
          <w:lang w:val="en-GB"/>
        </w:rPr>
        <w:t>is r</w:t>
      </w:r>
      <w:r w:rsidR="008C54B0" w:rsidRPr="00C97935">
        <w:rPr>
          <w:rFonts w:ascii="Times New Roman" w:hAnsi="Times New Roman" w:cs="Times New Roman"/>
          <w:sz w:val="20"/>
          <w:szCs w:val="20"/>
          <w:lang w:val="en-GB"/>
        </w:rPr>
        <w:t xml:space="preserve">equired for business travel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{"citationID":"z2P6AlLN","properties":{"formattedCitation":"(Bachok et al., 2013; Lee, 2002)","plainCitation":"(Bachok et al., 2013; Lee, 2002)","noteIndex":0},"citationItems":[{"id":232,"uris":["http://zotero.org/users/local/Ci21fYnX/items/4TDB6GVW"],"itemData":{"id":232,"type":"article-journal","abstract":"In facing the challenges of urban traffic congestion, when people are becoming more dependent on private vehicles, public transportation services should be functioning effectively as attractive alternative modes. This research evaluates how rail public transport users perceive day to day quality of the provided services. The study investigates commutersâ€Ÿ satisfaction levels of various trip making aspects on board KTM Komuter trains, a commuter services operated by the company Keretapi Tanah Melayu Berhad (KTMB), a heavy rail operator in Kuala Lumpur, Malaysia. A systematic probabilistic sampling questionnaire survey was conducted among the users during the month of December 2011 until March 2012. A sample of 1000 questionnaire forms returned by respondents have been gathered for purposes of ascertaining the overall satisfaction level and analysis on selected aspects of the performance indicators. The results have shown that the majority of the respondents perceived KTM Komuter services to be below the levels that the users had expected, especially the non-adherence to published schedule and travel times, frequency or headways, capacity, the physical conditions of the rail coaches and the information on delays. Most of them expected better services to increase their satisfaction levels. Hence, it is concluded that for the rail public transportation to be sustainable and continuously relevant, the operator has to increase KTM Komuterâ€Ÿs effectiveness and efficiency or the services have to in the least remain attractive to the existing users.","container-title":"PLANNING MALAYSIA","DOI":"10.21837/pm.v11i3.110","ISSN":"0128-0945","language":"en","license":"Copyright (c) 2016 PLANNING MALAYSIA JOURNAL","source":"www.planningmalaysia.org","title":"COMMUTERS PERCEPTIONS ON RAIL BASED PUBLIC TRANSPORT SERVICES: A CASE STUDY OF KTM KOMUTER IN KUALA LUMPUR CITY, MALAYSIA","title-short":"COMMUTERS PERCEPTIONS ON RAIL BASED PUBLIC TRANSPORT SERVICES","URL":"https://www.planningmalaysia.org/index.php/pmj/article/view/Article%2011-6","volume":"11","author":[{"family":"Bachok","given":"Syahriah"},{"family":"Osman","given":"Mariana Mohamed"},{"family":"Khalid","given":"Ummi Aqilah"},{"family":"Ibrahim","given":"Mansor"}],"accessed":{"date-parts":[["2025",2,15]]},"issued":{"date-parts":[["2013",11,30]]}}},{"id":237,"uris":["http://zotero.org/users/local/Ci21fYnX/items/MTG45CTI"],"itemData":{"id":237,"type":"article-journal","title":"An analysis of the demand for passenger rail services in peninsular Malaysia/Lee Tick Seng.","URL":"https://studentsrepo.um.edu.my/533/1/INTRO.pdf","author":[{"family":"Lee","given":"TS"}],"issued":{"date-parts":[["2002"]]}}}],"schema":"https://github.com/citation-style-language/schema/raw/master/csl-citation.json"}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(Bachok et al., 2013; Lee, 2002)</w:t>
      </w:r>
      <w:r w:rsidR="00F731C3">
        <w:rPr>
          <w:rFonts w:ascii="Times New Roman" w:hAnsi="Times New Roman" w:cs="Times New Roman"/>
          <w:sz w:val="20"/>
          <w:szCs w:val="20"/>
          <w:lang w:val="en-GB"/>
        </w:rPr>
        <w:fldChar w:fldCharType="end"/>
      </w:r>
      <w:r w:rsidRPr="00C97935">
        <w:rPr>
          <w:rFonts w:ascii="Times New Roman" w:hAnsi="Times New Roman" w:cs="Times New Roman"/>
          <w:sz w:val="20"/>
          <w:szCs w:val="20"/>
          <w:lang w:val="en-GB"/>
        </w:rPr>
        <w:t>.</w:t>
      </w:r>
    </w:p>
    <w:p w14:paraId="44717549" w14:textId="723424E6" w:rsidR="00240471" w:rsidRDefault="00B80438" w:rsidP="001A71A3">
      <w:pPr>
        <w:spacing w:before="60" w:after="6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I</w:t>
      </w:r>
      <w:r w:rsidR="00C97935" w:rsidRPr="00C97935">
        <w:rPr>
          <w:rFonts w:ascii="Times New Roman" w:hAnsi="Times New Roman" w:cs="Times New Roman"/>
          <w:sz w:val="20"/>
          <w:szCs w:val="20"/>
          <w:lang w:val="en-GB"/>
        </w:rPr>
        <w:t xml:space="preserve">t is </w:t>
      </w:r>
      <w:r>
        <w:rPr>
          <w:rFonts w:ascii="Times New Roman" w:hAnsi="Times New Roman" w:cs="Times New Roman"/>
          <w:sz w:val="20"/>
          <w:szCs w:val="20"/>
          <w:lang w:val="en-GB"/>
        </w:rPr>
        <w:t xml:space="preserve">also </w:t>
      </w:r>
      <w:r w:rsidR="00C97935" w:rsidRPr="00C97935">
        <w:rPr>
          <w:rFonts w:ascii="Times New Roman" w:hAnsi="Times New Roman" w:cs="Times New Roman"/>
          <w:sz w:val="20"/>
          <w:szCs w:val="20"/>
          <w:lang w:val="en-GB"/>
        </w:rPr>
        <w:t>difficult for rail transport to compete with private car</w:t>
      </w:r>
      <w:r>
        <w:rPr>
          <w:rFonts w:ascii="Times New Roman" w:hAnsi="Times New Roman" w:cs="Times New Roman"/>
          <w:sz w:val="20"/>
          <w:szCs w:val="20"/>
          <w:lang w:val="en-GB"/>
        </w:rPr>
        <w:t>s</w:t>
      </w:r>
      <w:r w:rsidR="00C97935" w:rsidRPr="00C97935">
        <w:rPr>
          <w:rFonts w:ascii="Times New Roman" w:hAnsi="Times New Roman" w:cs="Times New Roman"/>
          <w:sz w:val="20"/>
          <w:szCs w:val="20"/>
          <w:lang w:val="en-GB"/>
        </w:rPr>
        <w:t xml:space="preserve"> for long-distance trips. This is partly due to </w:t>
      </w:r>
      <w:r>
        <w:rPr>
          <w:rFonts w:ascii="Times New Roman" w:hAnsi="Times New Roman" w:cs="Times New Roman"/>
          <w:sz w:val="20"/>
          <w:szCs w:val="20"/>
          <w:lang w:val="en-GB"/>
        </w:rPr>
        <w:t xml:space="preserve">a </w:t>
      </w:r>
      <w:r w:rsidR="00C97935" w:rsidRPr="00C97935">
        <w:rPr>
          <w:rFonts w:ascii="Times New Roman" w:hAnsi="Times New Roman" w:cs="Times New Roman"/>
          <w:sz w:val="20"/>
          <w:szCs w:val="20"/>
          <w:lang w:val="en-GB"/>
        </w:rPr>
        <w:t>cultural preference for driving in Malaysia</w:t>
      </w:r>
      <w:r>
        <w:rPr>
          <w:rFonts w:ascii="Times New Roman" w:hAnsi="Times New Roman" w:cs="Times New Roman"/>
          <w:sz w:val="20"/>
          <w:szCs w:val="20"/>
          <w:lang w:val="en-GB"/>
        </w:rPr>
        <w:t xml:space="preserve">, with car ownership being around </w:t>
      </w:r>
      <w:r w:rsidRPr="00C97935">
        <w:rPr>
          <w:rFonts w:ascii="Times New Roman" w:hAnsi="Times New Roman" w:cs="Times New Roman"/>
          <w:sz w:val="20"/>
          <w:szCs w:val="20"/>
          <w:lang w:val="en-GB"/>
        </w:rPr>
        <w:t>73%</w:t>
      </w:r>
      <w:r w:rsidR="00105427">
        <w:rPr>
          <w:rFonts w:ascii="Times New Roman" w:hAnsi="Times New Roman" w:cs="Times New Roman"/>
          <w:sz w:val="20"/>
          <w:szCs w:val="20"/>
          <w:lang w:val="en-GB"/>
        </w:rPr>
        <w:t xml:space="preserve">, and petrol being heavily subsidised by the government </w:t>
      </w:r>
      <w:r w:rsidR="00F731C3">
        <w:rPr>
          <w:rFonts w:ascii="Times New Roman" w:hAnsi="Times New Roman" w:cs="Times New Roman"/>
          <w:sz w:val="20"/>
          <w:szCs w:val="20"/>
          <w:lang w:val="en-GB"/>
        </w:rPr>
        <w:fldChar w:fldCharType="begin"/>
      </w:r>
      <w:r w:rsidR="006246B3">
        <w:rPr>
          <w:rFonts w:ascii="Times New Roman" w:hAnsi="Times New Roman" w:cs="Times New Roman"/>
          <w:sz w:val="20"/>
          <w:szCs w:val="20"/>
          <w:lang w:val="en-GB"/>
        </w:rPr>
        <w:instrText xml:space="preserve"> ADDIN ZOTERO_ITEM CSL_CITATION {"citationID":"qE2cEnXW","properties":{"formattedCitation":"(Al-Hussein et al., 2021; Ward et al., 2021)","plainCitation":"(Al-Hussein et al., 2021; Ward et al., 2021)","noteIndex":0},"citationItems":[{"id":251,"uris":["http://zotero.org/users/local/Ci21fYnX/items/TB3JQ7Z4"],"itemData":{"id":251,"type":"article-journal","abstract":"Road accidents are increasing every year in Malaysia, and it is always challenging to collect reliable pre-crash data in the transportation community. Existing studies relied on simulators, police crash reports, questionnaires, and surveys to study Malaysia’s drivers’ behavior. Researchers previously criticized such methods for being biased and unreliable. To fill in the literature gap, this study presents the first naturalistic driving study in Malaysia. Thirty drivers were recruited to drive an instrumented vehicle for 750 km while collecting continuous driving data. The data acquisition system consists of various sensors such as OBDII, lidar, ultrasonic sensors, IMU, and GPS. Irrelevant data were filtered, and experts helped identify safety criteria regarding multiple driving metrics such as maximum acceptable speed limits, safe accelerations, safe decelerations, acceptable distances to vehicles ahead, and safe steering behavior. These thresholds were used to investigate the influence of social and cultural factors on driving in Malaysia. The findings show statistically significant differences between drivers based on gender, age, and cultural background. There are also significant differences in the results for those who drove on weekends rather than weekdays. The study presents several recommendations to various public and governmental sectors to help prevent future accidents and improve traffic safety.","container-title":"International Journal of Environmental Research and Public Health","DOI":"10.3390/ijerph182211740","ISSN":"1660-4601","issue":"22","language":"en","license":"http://creativecommons.org/licenses/by/3.0/","note":"number: 22\npublisher: Multidisciplinary Digital Publishing Institute","page":"11740","source":"www.mdpi.com","title":"Investigating the Effect of Social and Cultural Factors on Drivers in Malaysia: A Naturalistic Driving Study","title-short":"Investigating the Effect of Social and Cultural Factors on Drivers in Malaysia","volume":"18","author":[{"family":"Al-Hussein","given":"Ward Ahmed"},{"family":"Kiah","given":"Miss Laiha Mat"},{"family":"Por","given":"Lip Yee"},{"family":"Zaidan","given":"Bilal Bahaa"}],"issued":{"date-parts":[["2021",1]]}}},{"id":186,"uris":["http://zotero.org/users/local/Ci21fYnX/items/X2SKAVF4"],"itemData":{"id":186,"type":"webpage","title":"Investigating the Effect of Social and Cultural Factors on Drivers in Malaysia: A Naturalistic Driving Study","URL":"https://www.mdpi.com/1660-4601/18/22/11740","author":[{"family":"Ward","given":"Ahmed Al-Hussein"},{"family":"Laiha","given":"Mat Kiah"},{"family":"Lip","given":"Yee Por"}],"accessed":{"date-parts":[["2025",2,1]]},"issued":{"date-parts":[["2021",9,11]]}}}],"schema":"https://github.com/citation-style-language/schema/raw/master/csl-citation.json"} </w:instrText>
      </w:r>
      <w:r w:rsidR="00F731C3">
        <w:rPr>
          <w:rFonts w:ascii="Times New Roman" w:hAnsi="Times New Roman" w:cs="Times New Roman"/>
          <w:sz w:val="20"/>
          <w:szCs w:val="20"/>
          <w:lang w:val="en-GB"/>
        </w:rPr>
        <w:fldChar w:fldCharType="separate"/>
      </w:r>
      <w:r w:rsidR="00F731C3" w:rsidRPr="005040EB">
        <w:rPr>
          <w:rFonts w:ascii="Times New Roman" w:hAnsi="Times New Roman" w:cs="Times New Roman"/>
          <w:sz w:val="20"/>
          <w:lang w:val="en-MY"/>
        </w:rPr>
        <w:t>(Al-Hussein et al., 2021; Ward et al., 2021)</w:t>
      </w:r>
      <w:r w:rsidR="00F731C3">
        <w:rPr>
          <w:rFonts w:ascii="Times New Roman" w:hAnsi="Times New Roman" w:cs="Times New Roman"/>
          <w:sz w:val="20"/>
          <w:szCs w:val="20"/>
          <w:lang w:val="en-GB"/>
        </w:rPr>
        <w:fldChar w:fldCharType="end"/>
      </w:r>
      <w:r w:rsidR="00F731C3">
        <w:rPr>
          <w:rFonts w:ascii="Times New Roman" w:hAnsi="Times New Roman" w:cs="Times New Roman"/>
          <w:sz w:val="20"/>
          <w:szCs w:val="20"/>
          <w:lang w:val="en-GB"/>
        </w:rPr>
        <w:t>.</w:t>
      </w:r>
      <w:r w:rsidR="0037420C">
        <w:rPr>
          <w:rFonts w:ascii="Times New Roman" w:hAnsi="Times New Roman" w:cs="Times New Roman"/>
          <w:sz w:val="20"/>
          <w:szCs w:val="20"/>
          <w:lang w:val="en-GB"/>
        </w:rPr>
        <w:t xml:space="preserve"> Unless the rail service between KL and SG improves it seems that almost all the current travel market between the two cities will continue to use the more polluting </w:t>
      </w:r>
      <w:r w:rsidR="005669E8">
        <w:rPr>
          <w:rFonts w:ascii="Times New Roman" w:hAnsi="Times New Roman" w:cs="Times New Roman"/>
          <w:sz w:val="20"/>
          <w:szCs w:val="20"/>
          <w:lang w:val="en-GB"/>
        </w:rPr>
        <w:t>modes of airline and road transport</w:t>
      </w:r>
      <w:r w:rsidR="00A35F63">
        <w:rPr>
          <w:rFonts w:ascii="Times New Roman" w:hAnsi="Times New Roman" w:cs="Times New Roman"/>
          <w:sz w:val="20"/>
          <w:szCs w:val="20"/>
          <w:lang w:val="en-GB"/>
        </w:rPr>
        <w:t>.</w:t>
      </w:r>
      <w:r w:rsidR="005669E8">
        <w:rPr>
          <w:rFonts w:ascii="Times New Roman" w:hAnsi="Times New Roman" w:cs="Times New Roman"/>
          <w:sz w:val="20"/>
          <w:szCs w:val="20"/>
          <w:lang w:val="en-GB"/>
        </w:rPr>
        <w:t xml:space="preserve">  This is neither good for air quality </w:t>
      </w:r>
      <w:r w:rsidR="00093B0D">
        <w:rPr>
          <w:rFonts w:ascii="Times New Roman" w:hAnsi="Times New Roman" w:cs="Times New Roman"/>
          <w:sz w:val="20"/>
          <w:szCs w:val="20"/>
          <w:lang w:val="en-GB"/>
        </w:rPr>
        <w:t xml:space="preserve">or the </w:t>
      </w:r>
      <w:r w:rsidR="00C97935" w:rsidRPr="00C97935">
        <w:rPr>
          <w:rFonts w:ascii="Times New Roman" w:hAnsi="Times New Roman" w:cs="Times New Roman"/>
          <w:sz w:val="20"/>
          <w:szCs w:val="20"/>
          <w:lang w:val="en-GB"/>
        </w:rPr>
        <w:t>economic and cultural growth of both cities.</w:t>
      </w:r>
    </w:p>
    <w:p w14:paraId="3BCA654A" w14:textId="3074E731" w:rsidR="00A51B55" w:rsidRPr="0092176B" w:rsidRDefault="00A51B55" w:rsidP="00A51B55">
      <w:pPr>
        <w:pStyle w:val="Heading20"/>
        <w:ind w:left="1701"/>
        <w:rPr>
          <w:rFonts w:ascii="Times New Roman" w:hAnsi="Times New Roman" w:cs="Times New Roman"/>
          <w:color w:val="auto"/>
          <w:sz w:val="20"/>
          <w:szCs w:val="20"/>
          <w:lang w:val="en-GB"/>
        </w:rPr>
      </w:pPr>
      <w:r w:rsidRPr="00A51B55">
        <w:rPr>
          <w:rFonts w:ascii="Times New Roman" w:hAnsi="Times New Roman" w:cs="Times New Roman"/>
          <w:color w:val="auto"/>
          <w:sz w:val="20"/>
          <w:szCs w:val="20"/>
          <w:lang w:val="en-GB"/>
        </w:rPr>
        <w:t>2.3.</w:t>
      </w:r>
      <w:r w:rsidR="009A1BBB">
        <w:rPr>
          <w:rFonts w:ascii="Times New Roman" w:hAnsi="Times New Roman" w:cs="Times New Roman"/>
          <w:color w:val="auto"/>
          <w:sz w:val="20"/>
          <w:szCs w:val="20"/>
          <w:lang w:val="en-GB"/>
        </w:rPr>
        <w:t xml:space="preserve">  </w:t>
      </w:r>
      <w:r w:rsidR="00535FA6">
        <w:rPr>
          <w:rFonts w:ascii="Times New Roman" w:hAnsi="Times New Roman" w:cs="Times New Roman"/>
          <w:color w:val="auto"/>
          <w:sz w:val="20"/>
          <w:szCs w:val="20"/>
          <w:lang w:val="en-GB"/>
        </w:rPr>
        <w:t>High speed rail</w:t>
      </w:r>
    </w:p>
    <w:p w14:paraId="5211B2E7" w14:textId="6223F3B1" w:rsidR="006A02BC" w:rsidRDefault="00D56C28" w:rsidP="00FF1C81">
      <w:pPr>
        <w:spacing w:before="60" w:after="20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Elsewhere, high speed rail </w:t>
      </w:r>
      <w:r w:rsidR="00DC1968">
        <w:rPr>
          <w:rFonts w:ascii="Times New Roman" w:hAnsi="Times New Roman" w:cs="Times New Roman"/>
          <w:sz w:val="20"/>
          <w:szCs w:val="20"/>
          <w:lang w:val="en-GB"/>
        </w:rPr>
        <w:t xml:space="preserve">(HSR) has </w:t>
      </w:r>
      <w:r w:rsidR="00305587">
        <w:rPr>
          <w:rFonts w:ascii="Times New Roman" w:hAnsi="Times New Roman" w:cs="Times New Roman"/>
          <w:sz w:val="20"/>
          <w:szCs w:val="20"/>
          <w:lang w:val="en-GB"/>
        </w:rPr>
        <w:t xml:space="preserve">acted as a solution to such issues.  By offering higher </w:t>
      </w:r>
      <w:r w:rsidR="006A02BC" w:rsidRPr="006A02BC">
        <w:rPr>
          <w:rFonts w:ascii="Times New Roman" w:hAnsi="Times New Roman" w:cs="Times New Roman"/>
          <w:sz w:val="20"/>
          <w:szCs w:val="20"/>
          <w:lang w:val="en-GB"/>
        </w:rPr>
        <w:t>speeds and greater efficiency than regular stopping rail services</w:t>
      </w:r>
      <w:r w:rsidR="00097D7C">
        <w:rPr>
          <w:rFonts w:ascii="Times New Roman" w:hAnsi="Times New Roman" w:cs="Times New Roman"/>
          <w:sz w:val="20"/>
          <w:szCs w:val="20"/>
          <w:lang w:val="en-GB"/>
        </w:rPr>
        <w:t xml:space="preserve">, within the countries it has been </w:t>
      </w:r>
      <w:r w:rsidR="001D78AD">
        <w:rPr>
          <w:rFonts w:ascii="Times New Roman" w:hAnsi="Times New Roman" w:cs="Times New Roman"/>
          <w:sz w:val="20"/>
          <w:szCs w:val="20"/>
          <w:lang w:val="en-GB"/>
        </w:rPr>
        <w:t>deployed</w:t>
      </w:r>
      <w:r w:rsidR="00097D7C">
        <w:rPr>
          <w:rFonts w:ascii="Times New Roman" w:hAnsi="Times New Roman" w:cs="Times New Roman"/>
          <w:sz w:val="20"/>
          <w:szCs w:val="20"/>
          <w:lang w:val="en-GB"/>
        </w:rPr>
        <w:t xml:space="preserve"> HSR has </w:t>
      </w:r>
      <w:r w:rsidR="001009B4">
        <w:rPr>
          <w:rFonts w:ascii="Times New Roman" w:hAnsi="Times New Roman" w:cs="Times New Roman"/>
          <w:sz w:val="20"/>
          <w:szCs w:val="20"/>
          <w:lang w:val="en-GB"/>
        </w:rPr>
        <w:t>significantly</w:t>
      </w:r>
      <w:r w:rsidR="00097D7C">
        <w:rPr>
          <w:rFonts w:ascii="Times New Roman" w:hAnsi="Times New Roman" w:cs="Times New Roman"/>
          <w:sz w:val="20"/>
          <w:szCs w:val="20"/>
          <w:lang w:val="en-GB"/>
        </w:rPr>
        <w:t xml:space="preserve"> affected the </w:t>
      </w:r>
      <w:r w:rsidR="006A02BC" w:rsidRPr="006A02BC">
        <w:rPr>
          <w:rFonts w:ascii="Times New Roman" w:hAnsi="Times New Roman" w:cs="Times New Roman"/>
          <w:sz w:val="20"/>
          <w:szCs w:val="20"/>
          <w:lang w:val="en-GB"/>
        </w:rPr>
        <w:t xml:space="preserve">travel </w:t>
      </w:r>
      <w:r w:rsidR="00097D7C">
        <w:rPr>
          <w:rFonts w:ascii="Times New Roman" w:hAnsi="Times New Roman" w:cs="Times New Roman"/>
          <w:sz w:val="20"/>
          <w:szCs w:val="20"/>
          <w:lang w:val="en-GB"/>
        </w:rPr>
        <w:t xml:space="preserve">demand </w:t>
      </w:r>
      <w:r w:rsidR="006A02BC" w:rsidRPr="006A02BC">
        <w:rPr>
          <w:rFonts w:ascii="Times New Roman" w:hAnsi="Times New Roman" w:cs="Times New Roman"/>
          <w:sz w:val="20"/>
          <w:szCs w:val="20"/>
          <w:lang w:val="en-GB"/>
        </w:rPr>
        <w:t>market for both business and leisure traveller</w:t>
      </w:r>
      <w:r w:rsidR="00E47B15">
        <w:rPr>
          <w:rFonts w:ascii="Times New Roman" w:hAnsi="Times New Roman" w:cs="Times New Roman"/>
          <w:sz w:val="20"/>
          <w:szCs w:val="20"/>
          <w:lang w:val="en-GB"/>
        </w:rPr>
        <w:t>s</w:t>
      </w:r>
      <w:r w:rsidR="006A02BC" w:rsidRPr="006A02BC">
        <w:rPr>
          <w:rFonts w:ascii="Times New Roman" w:hAnsi="Times New Roman" w:cs="Times New Roman"/>
          <w:sz w:val="20"/>
          <w:szCs w:val="20"/>
          <w:lang w:val="en-GB"/>
        </w:rPr>
        <w:t>.</w:t>
      </w:r>
      <w:r w:rsidR="001009B4">
        <w:rPr>
          <w:rFonts w:ascii="Times New Roman" w:hAnsi="Times New Roman" w:cs="Times New Roman"/>
          <w:sz w:val="20"/>
          <w:szCs w:val="20"/>
          <w:lang w:val="en-GB"/>
        </w:rPr>
        <w:t xml:space="preserve">  </w:t>
      </w:r>
      <w:r w:rsidR="001009B4" w:rsidRPr="001009B4">
        <w:rPr>
          <w:rFonts w:ascii="Times New Roman" w:hAnsi="Times New Roman" w:cs="Times New Roman"/>
          <w:sz w:val="20"/>
          <w:szCs w:val="20"/>
          <w:lang w:val="en-GB"/>
        </w:rPr>
        <w:t xml:space="preserve">HSR has been deployed to great effect around the world. </w:t>
      </w:r>
      <w:r w:rsidR="00E250C7">
        <w:rPr>
          <w:rFonts w:ascii="Times New Roman" w:hAnsi="Times New Roman" w:cs="Times New Roman"/>
          <w:sz w:val="20"/>
          <w:szCs w:val="20"/>
          <w:lang w:val="en-GB"/>
        </w:rPr>
        <w:t xml:space="preserve"> </w:t>
      </w:r>
      <w:r w:rsidR="00E47B15">
        <w:rPr>
          <w:rFonts w:ascii="Times New Roman" w:hAnsi="Times New Roman" w:cs="Times New Roman"/>
          <w:sz w:val="20"/>
          <w:szCs w:val="20"/>
          <w:lang w:val="en-GB"/>
        </w:rPr>
        <w:t>E</w:t>
      </w:r>
      <w:r w:rsidR="00E250C7">
        <w:rPr>
          <w:rFonts w:ascii="Times New Roman" w:hAnsi="Times New Roman" w:cs="Times New Roman"/>
          <w:sz w:val="20"/>
          <w:szCs w:val="20"/>
          <w:lang w:val="en-GB"/>
        </w:rPr>
        <w:t>xample</w:t>
      </w:r>
      <w:r w:rsidR="00E47B15">
        <w:rPr>
          <w:rFonts w:ascii="Times New Roman" w:hAnsi="Times New Roman" w:cs="Times New Roman"/>
          <w:sz w:val="20"/>
          <w:szCs w:val="20"/>
          <w:lang w:val="en-GB"/>
        </w:rPr>
        <w:t>s are below</w:t>
      </w:r>
      <w:r w:rsidR="00E250C7">
        <w:rPr>
          <w:rFonts w:ascii="Times New Roman" w:hAnsi="Times New Roman" w:cs="Times New Roman"/>
          <w:sz w:val="20"/>
          <w:szCs w:val="20"/>
          <w:lang w:val="en-GB"/>
        </w:rPr>
        <w:t>:</w:t>
      </w:r>
    </w:p>
    <w:p w14:paraId="53B0C9B8" w14:textId="07677249" w:rsidR="0020336F" w:rsidRPr="0020336F" w:rsidRDefault="00F759D1" w:rsidP="001A71A3">
      <w:pPr>
        <w:pStyle w:val="ListParagraph"/>
        <w:numPr>
          <w:ilvl w:val="0"/>
          <w:numId w:val="19"/>
        </w:numPr>
        <w:spacing w:before="60" w:after="60" w:line="276" w:lineRule="auto"/>
        <w:ind w:left="1985" w:right="1701" w:hanging="284"/>
        <w:jc w:val="both"/>
        <w:rPr>
          <w:rFonts w:ascii="Times New Roman" w:hAnsi="Times New Roman" w:cs="Times New Roman"/>
          <w:color w:val="222222"/>
          <w:sz w:val="20"/>
          <w:szCs w:val="20"/>
          <w:shd w:val="clear" w:color="auto" w:fill="FFFFFF"/>
          <w:lang w:val="en-GB"/>
        </w:rPr>
      </w:pPr>
      <w:r w:rsidRPr="000A2C20">
        <w:rPr>
          <w:rFonts w:ascii="Times New Roman" w:hAnsi="Times New Roman" w:cs="Times New Roman"/>
          <w:color w:val="222222"/>
          <w:sz w:val="20"/>
          <w:szCs w:val="20"/>
          <w:shd w:val="clear" w:color="auto" w:fill="FFFFFF"/>
          <w:lang w:val="en-GB"/>
        </w:rPr>
        <w:t xml:space="preserve">Japan’s high-speed rail </w:t>
      </w:r>
      <w:r w:rsidR="00E47B15">
        <w:rPr>
          <w:rFonts w:ascii="Times New Roman" w:hAnsi="Times New Roman" w:cs="Times New Roman"/>
          <w:color w:val="222222"/>
          <w:sz w:val="20"/>
          <w:szCs w:val="20"/>
          <w:shd w:val="clear" w:color="auto" w:fill="FFFFFF"/>
          <w:lang w:val="en-GB"/>
        </w:rPr>
        <w:t>-</w:t>
      </w:r>
      <w:r w:rsidRPr="000A2C20">
        <w:rPr>
          <w:rFonts w:ascii="Times New Roman" w:hAnsi="Times New Roman" w:cs="Times New Roman"/>
          <w:color w:val="222222"/>
          <w:sz w:val="20"/>
          <w:szCs w:val="20"/>
          <w:shd w:val="clear" w:color="auto" w:fill="FFFFFF"/>
          <w:lang w:val="en-GB"/>
        </w:rPr>
        <w:t xml:space="preserve"> the Shinkansen </w:t>
      </w:r>
      <w:r w:rsidR="00E47B15">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t>began operation in 1964 and is the first high-speed rail system in the world</w:t>
      </w:r>
      <w:r w:rsidR="00F731C3">
        <w:rPr>
          <w:rFonts w:ascii="Times New Roman" w:hAnsi="Times New Roman" w:cs="Times New Roman"/>
          <w:color w:val="222222"/>
          <w:sz w:val="20"/>
          <w:szCs w:val="20"/>
          <w:shd w:val="clear" w:color="auto" w:fill="FFFFFF"/>
          <w:lang w:val="en-GB"/>
        </w:rPr>
        <w:t xml:space="preserve"> </w:t>
      </w:r>
      <w:r w:rsidR="00F731C3">
        <w:rPr>
          <w:rFonts w:ascii="Times New Roman" w:hAnsi="Times New Roman" w:cs="Times New Roman"/>
          <w:color w:val="222222"/>
          <w:sz w:val="20"/>
          <w:szCs w:val="20"/>
          <w:shd w:val="clear" w:color="auto" w:fill="FFFFFF"/>
          <w:lang w:val="en-GB"/>
        </w:rPr>
        <w:fldChar w:fldCharType="begin"/>
      </w:r>
      <w:r w:rsidR="006246B3">
        <w:rPr>
          <w:rFonts w:ascii="Times New Roman" w:hAnsi="Times New Roman" w:cs="Times New Roman"/>
          <w:color w:val="222222"/>
          <w:sz w:val="20"/>
          <w:szCs w:val="20"/>
          <w:shd w:val="clear" w:color="auto" w:fill="FFFFFF"/>
          <w:lang w:val="en-GB"/>
        </w:rPr>
        <w:instrText xml:space="preserve"> ADDIN ZOTERO_ITEM CSL_CITATION {"citationID":"GGlP3cES","properties":{"formattedCitation":"(Takatsu, 2007)","plainCitation":"(Takatsu, 2007)","noteIndex":0},"citationItems":[{"id":430,"uris":["http://zotero.org/users/local/Ci21fYnX/items/FLE8DWH7"],"itemData":{"id":430,"type":"webpage","title":"Japan Railway &amp; Transport Review No. 48 (pp.6–21)","URL":"https://www.ejrcf.or.jp/jrtr/jrtr48/f06_tak.html","author":[{"family":"Takatsu","given":"Toshiji"}],"accessed":{"date-parts":[["2025",4,19]]},"issued":{"date-parts":[["2007"]]}}}],"schema":"https://github.com/citation-style-language/schema/raw/master/csl-citation.json"} </w:instrText>
      </w:r>
      <w:r w:rsidR="00F731C3">
        <w:rPr>
          <w:rFonts w:ascii="Times New Roman" w:hAnsi="Times New Roman" w:cs="Times New Roman"/>
          <w:color w:val="222222"/>
          <w:sz w:val="20"/>
          <w:szCs w:val="20"/>
          <w:shd w:val="clear" w:color="auto" w:fill="FFFFFF"/>
          <w:lang w:val="en-GB"/>
        </w:rPr>
        <w:fldChar w:fldCharType="separate"/>
      </w:r>
      <w:r w:rsidR="00F731C3" w:rsidRPr="005040EB">
        <w:rPr>
          <w:rFonts w:ascii="Times New Roman" w:hAnsi="Times New Roman" w:cs="Times New Roman"/>
          <w:sz w:val="20"/>
          <w:lang w:val="en-MY"/>
        </w:rPr>
        <w:t>(Takatsu, 2007)</w:t>
      </w:r>
      <w:r w:rsidR="00F731C3">
        <w:rPr>
          <w:rFonts w:ascii="Times New Roman" w:hAnsi="Times New Roman" w:cs="Times New Roman"/>
          <w:color w:val="222222"/>
          <w:sz w:val="20"/>
          <w:szCs w:val="20"/>
          <w:shd w:val="clear" w:color="auto" w:fill="FFFFFF"/>
          <w:lang w:val="en-GB"/>
        </w:rPr>
        <w:fldChar w:fldCharType="end"/>
      </w:r>
      <w:r w:rsidR="00F731C3">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t>The Shinkansen, which travels between Osaka and Tokyo, has reduced travel time by up to 62.8% compared to conventional lines (Takeda, 2024). Cities with HSR stations have experience a 16-34% higher employment rate and a 22% higher population growth compared to cities without HSR stations. The improved connectivity encouraging businesses and industries to set up operation and manufacturing, leading to job creation and economic development</w:t>
      </w:r>
      <w:r w:rsidR="00F731C3">
        <w:rPr>
          <w:rFonts w:ascii="Times New Roman" w:hAnsi="Times New Roman" w:cs="Times New Roman"/>
          <w:color w:val="222222"/>
          <w:sz w:val="20"/>
          <w:szCs w:val="20"/>
          <w:shd w:val="clear" w:color="auto" w:fill="FFFFFF"/>
          <w:lang w:val="en-GB"/>
        </w:rPr>
        <w:t xml:space="preserve"> </w:t>
      </w:r>
      <w:r w:rsidR="00F731C3">
        <w:rPr>
          <w:rFonts w:ascii="Times New Roman" w:hAnsi="Times New Roman" w:cs="Times New Roman"/>
          <w:color w:val="222222"/>
          <w:sz w:val="20"/>
          <w:szCs w:val="20"/>
          <w:shd w:val="clear" w:color="auto" w:fill="FFFFFF"/>
          <w:lang w:val="en-GB"/>
        </w:rPr>
        <w:fldChar w:fldCharType="begin"/>
      </w:r>
      <w:r w:rsidR="006246B3">
        <w:rPr>
          <w:rFonts w:ascii="Times New Roman" w:hAnsi="Times New Roman" w:cs="Times New Roman"/>
          <w:color w:val="222222"/>
          <w:sz w:val="20"/>
          <w:szCs w:val="20"/>
          <w:shd w:val="clear" w:color="auto" w:fill="FFFFFF"/>
          <w:lang w:val="en-GB"/>
        </w:rPr>
        <w:instrText xml:space="preserve"> ADDIN ZOTERO_ITEM CSL_CITATION {"citationID":"4H0AXWem","properties":{"formattedCitation":"(Rungskunroch et al., 2021)","plainCitation":"(Rungskunroch et al., 2021)","noteIndex":0},"citationItems":[{"id":44,"uris":["http://zotero.org/users/local/Ci21fYnX/items/827DJGR7"],"itemData":{"id":44,"type":"article-journal","abstract":"High speed rail (HSR) networks have been an essential catalyst in stimulating and balancing regional economic growth that ultimately benefits the society as a whole. Previous studies have revealed that HSR services sustainably yield superior social values for people, especially for adults and those of working age. This has become an advantage of HSR networks over other forms of public transportation. The Shinkansen network in Japan is one of most successful HSR models. Its services bring significant social advantages to the communities it serves, such as shorter travel times and increased job opportunities. Nevertheless, the societal impact of HSR networks depends on many factors, and the benefits of HSR could also be overrated. The goal of this research is to measure the socioeconomic impacts of HSR on people of all genders and age groups. The outcomes could lead to more suitable development of HSR projects and policies. This study investigates data sets for Japanese social factors over 55 years in order to determine the impacts of HSR. The assessment model has been established using Python. It applies Pearson’s correlation (PCC) technique as its main methodology. This study broadly assesses social impacts on population dynamics, education, age dependency, job opportunities, and mortality rate using an unparalleled dataset spanning 55 years of social factors. The results exhibit that younger generations have the most benefits in terms of equal educational accessibility. However, the growth of the HSR network does not influence an increase in the employment rate or labour force numbers, resulting in little benefit to the workforce.","container-title":"Infrastructures","DOI":"10.3390/infrastructures6050068","ISSN":"2412-3811","issue":"5","language":"en","license":"http://creativecommons.org/licenses/by/3.0/","note":"number: 5\npublisher: Multidisciplinary Digital Publishing Institute","page":"68","source":"www.mdpi.com","title":"Socioeconomic Benefits of the Shinkansen Network","volume":"6","author":[{"family":"Rungskunroch","given":"Panrawee"},{"family":"Jack","given":"Anson"},{"family":"Kaewunruen","given":"Sakdirat"}],"issued":{"date-parts":[["2021",5]]}}}],"schema":"https://github.com/citation-style-language/schema/raw/master/csl-citation.json"} </w:instrText>
      </w:r>
      <w:r w:rsidR="00F731C3">
        <w:rPr>
          <w:rFonts w:ascii="Times New Roman" w:hAnsi="Times New Roman" w:cs="Times New Roman"/>
          <w:color w:val="222222"/>
          <w:sz w:val="20"/>
          <w:szCs w:val="20"/>
          <w:shd w:val="clear" w:color="auto" w:fill="FFFFFF"/>
          <w:lang w:val="en-GB"/>
        </w:rPr>
        <w:fldChar w:fldCharType="separate"/>
      </w:r>
      <w:r w:rsidR="00F731C3" w:rsidRPr="00F731C3">
        <w:rPr>
          <w:rFonts w:ascii="Times New Roman" w:hAnsi="Times New Roman" w:cs="Times New Roman"/>
          <w:sz w:val="20"/>
        </w:rPr>
        <w:t>(Rungskunroch et al., 2021)</w:t>
      </w:r>
      <w:r w:rsidR="00F731C3">
        <w:rPr>
          <w:rFonts w:ascii="Times New Roman" w:hAnsi="Times New Roman" w:cs="Times New Roman"/>
          <w:color w:val="222222"/>
          <w:sz w:val="20"/>
          <w:szCs w:val="20"/>
          <w:shd w:val="clear" w:color="auto" w:fill="FFFFFF"/>
          <w:lang w:val="en-GB"/>
        </w:rPr>
        <w:fldChar w:fldCharType="end"/>
      </w:r>
      <w:r w:rsidR="00F731C3">
        <w:rPr>
          <w:rFonts w:ascii="Times New Roman" w:hAnsi="Times New Roman" w:cs="Times New Roman"/>
          <w:color w:val="222222"/>
          <w:sz w:val="20"/>
          <w:szCs w:val="20"/>
          <w:shd w:val="clear" w:color="auto" w:fill="FFFFFF"/>
          <w:lang w:val="en-GB"/>
        </w:rPr>
        <w:t>.</w:t>
      </w:r>
    </w:p>
    <w:p w14:paraId="010FE981" w14:textId="2697FD37" w:rsidR="00F759D1" w:rsidRPr="000A2C20" w:rsidRDefault="00C84FF8" w:rsidP="001A71A3">
      <w:pPr>
        <w:pStyle w:val="ListParagraph"/>
        <w:numPr>
          <w:ilvl w:val="0"/>
          <w:numId w:val="19"/>
        </w:numPr>
        <w:spacing w:before="60" w:line="276" w:lineRule="auto"/>
        <w:ind w:left="1985" w:right="1701" w:hanging="284"/>
        <w:jc w:val="both"/>
        <w:rPr>
          <w:rFonts w:ascii="Times New Roman" w:hAnsi="Times New Roman" w:cs="Times New Roman"/>
          <w:color w:val="222222"/>
          <w:sz w:val="20"/>
          <w:szCs w:val="20"/>
          <w:shd w:val="clear" w:color="auto" w:fill="FFFFFF"/>
          <w:lang w:val="en-GB"/>
        </w:rPr>
      </w:pPr>
      <w:r w:rsidRPr="000A2C20">
        <w:rPr>
          <w:rFonts w:ascii="Times New Roman" w:hAnsi="Times New Roman" w:cs="Times New Roman"/>
          <w:color w:val="222222"/>
          <w:sz w:val="20"/>
          <w:szCs w:val="20"/>
          <w:shd w:val="clear" w:color="auto" w:fill="FFFFFF"/>
          <w:lang w:val="en-GB"/>
        </w:rPr>
        <w:t>Spain’s high-speed rail has significantly boosted tourism in the country. Provinces with HSR stations, such as Barcelona have experience</w:t>
      </w:r>
      <w:r w:rsidR="00E47B15">
        <w:rPr>
          <w:rFonts w:ascii="Times New Roman" w:hAnsi="Times New Roman" w:cs="Times New Roman"/>
          <w:color w:val="222222"/>
          <w:sz w:val="20"/>
          <w:szCs w:val="20"/>
          <w:shd w:val="clear" w:color="auto" w:fill="FFFFFF"/>
          <w:lang w:val="en-GB"/>
        </w:rPr>
        <w:t>d</w:t>
      </w:r>
      <w:r w:rsidRPr="000A2C20">
        <w:rPr>
          <w:rFonts w:ascii="Times New Roman" w:hAnsi="Times New Roman" w:cs="Times New Roman"/>
          <w:color w:val="222222"/>
          <w:sz w:val="20"/>
          <w:szCs w:val="20"/>
          <w:shd w:val="clear" w:color="auto" w:fill="FFFFFF"/>
          <w:lang w:val="en-GB"/>
        </w:rPr>
        <w:t xml:space="preserve"> an increase of 53.8% in passengers since the HSR was launched (</w:t>
      </w:r>
      <w:proofErr w:type="spellStart"/>
      <w:r w:rsidRPr="000A2C20">
        <w:rPr>
          <w:rFonts w:ascii="Times New Roman" w:hAnsi="Times New Roman" w:cs="Times New Roman"/>
          <w:color w:val="222222"/>
          <w:sz w:val="20"/>
          <w:szCs w:val="20"/>
          <w:shd w:val="clear" w:color="auto" w:fill="FFFFFF"/>
          <w:lang w:val="en-GB"/>
        </w:rPr>
        <w:t>Albalate</w:t>
      </w:r>
      <w:proofErr w:type="spellEnd"/>
      <w:r w:rsidRPr="000A2C20">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lastRenderedPageBreak/>
        <w:t xml:space="preserve">and </w:t>
      </w:r>
      <w:proofErr w:type="spellStart"/>
      <w:r w:rsidRPr="000A2C20">
        <w:rPr>
          <w:rFonts w:ascii="Times New Roman" w:hAnsi="Times New Roman" w:cs="Times New Roman"/>
          <w:color w:val="222222"/>
          <w:sz w:val="20"/>
          <w:szCs w:val="20"/>
          <w:shd w:val="clear" w:color="auto" w:fill="FFFFFF"/>
          <w:lang w:val="en-GB"/>
        </w:rPr>
        <w:t>Fageda</w:t>
      </w:r>
      <w:proofErr w:type="spellEnd"/>
      <w:r w:rsidRPr="000A2C20">
        <w:rPr>
          <w:rFonts w:ascii="Times New Roman" w:hAnsi="Times New Roman" w:cs="Times New Roman"/>
          <w:color w:val="222222"/>
          <w:sz w:val="20"/>
          <w:szCs w:val="20"/>
          <w:shd w:val="clear" w:color="auto" w:fill="FFFFFF"/>
          <w:lang w:val="en-GB"/>
        </w:rPr>
        <w:t xml:space="preserve">, 2016). HSR has improved accessibility across Spain, leading to better territorial cohesion </w:t>
      </w:r>
      <w:r w:rsidR="00183FBF" w:rsidRPr="000A2C20">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t xml:space="preserve"> regions that were previously less accessible are now more integrated into the national economy (Monzon et al., 2019). Furthermore, HSR has help redistribute economic activity to more rural areas promoting growth in these regions (Cobos and Escribano, 2023).</w:t>
      </w:r>
    </w:p>
    <w:p w14:paraId="23EE0315" w14:textId="4FB779FD" w:rsidR="00F759D1" w:rsidRPr="000A2C20" w:rsidRDefault="00076885" w:rsidP="001A71A3">
      <w:pPr>
        <w:pStyle w:val="ListParagraph"/>
        <w:numPr>
          <w:ilvl w:val="0"/>
          <w:numId w:val="19"/>
        </w:numPr>
        <w:spacing w:before="60" w:after="60" w:line="276" w:lineRule="auto"/>
        <w:ind w:left="1985" w:right="1701" w:hanging="284"/>
        <w:jc w:val="both"/>
        <w:rPr>
          <w:rFonts w:ascii="Times New Roman" w:hAnsi="Times New Roman" w:cs="Times New Roman"/>
          <w:color w:val="222222"/>
          <w:sz w:val="20"/>
          <w:szCs w:val="20"/>
          <w:shd w:val="clear" w:color="auto" w:fill="FFFFFF"/>
          <w:lang w:val="en-GB"/>
        </w:rPr>
      </w:pPr>
      <w:r w:rsidRPr="000A2C20">
        <w:rPr>
          <w:rFonts w:ascii="Times New Roman" w:hAnsi="Times New Roman" w:cs="Times New Roman"/>
          <w:color w:val="222222"/>
          <w:sz w:val="20"/>
          <w:szCs w:val="20"/>
          <w:shd w:val="clear" w:color="auto" w:fill="FFFFFF"/>
          <w:lang w:val="en-GB"/>
        </w:rPr>
        <w:t>China’s high-speed rail has an extensive coverage of 45,000km (S</w:t>
      </w:r>
      <w:r w:rsidR="0054579D">
        <w:rPr>
          <w:rFonts w:ascii="Times New Roman" w:hAnsi="Times New Roman" w:cs="Times New Roman"/>
          <w:color w:val="222222"/>
          <w:sz w:val="20"/>
          <w:szCs w:val="20"/>
          <w:shd w:val="clear" w:color="auto" w:fill="FFFFFF"/>
          <w:lang w:val="en-GB"/>
        </w:rPr>
        <w:t>cio</w:t>
      </w:r>
      <w:r w:rsidRPr="000A2C20">
        <w:rPr>
          <w:rFonts w:ascii="Times New Roman" w:hAnsi="Times New Roman" w:cs="Times New Roman"/>
          <w:color w:val="222222"/>
          <w:sz w:val="20"/>
          <w:szCs w:val="20"/>
          <w:shd w:val="clear" w:color="auto" w:fill="FFFFFF"/>
          <w:lang w:val="en-GB"/>
        </w:rPr>
        <w:t>, 2024). The presence of HSR has led to the growth of commercial and business districts around HSR stations</w:t>
      </w:r>
      <w:r w:rsidR="00734399" w:rsidRPr="000A2C20">
        <w:rPr>
          <w:rFonts w:ascii="Times New Roman" w:hAnsi="Times New Roman" w:cs="Times New Roman"/>
          <w:color w:val="222222"/>
          <w:sz w:val="20"/>
          <w:szCs w:val="20"/>
          <w:shd w:val="clear" w:color="auto" w:fill="FFFFFF"/>
          <w:lang w:val="en-GB"/>
        </w:rPr>
        <w:t>, and the</w:t>
      </w:r>
      <w:r w:rsidRPr="000A2C20">
        <w:rPr>
          <w:rFonts w:ascii="Times New Roman" w:hAnsi="Times New Roman" w:cs="Times New Roman"/>
          <w:color w:val="222222"/>
          <w:sz w:val="20"/>
          <w:szCs w:val="20"/>
          <w:shd w:val="clear" w:color="auto" w:fill="FFFFFF"/>
          <w:lang w:val="en-GB"/>
        </w:rPr>
        <w:t xml:space="preserve"> improved HSR network has helped reduce urban-rural income inequality by promoting industrial upgrading (Liu and Lin, 2024). Improvement in HSR has also facilitated production agglomeration, expanded market boundaries and economic activity spaces and accelerated the urbanisation of surrounding rural region, eventually reducing the urban-rural income gap (Yunyun and Guo, 2024).</w:t>
      </w:r>
    </w:p>
    <w:p w14:paraId="48978FB5" w14:textId="00964B34" w:rsidR="00076885" w:rsidRDefault="00872D21" w:rsidP="001A71A3">
      <w:pPr>
        <w:pStyle w:val="ListParagraph"/>
        <w:numPr>
          <w:ilvl w:val="0"/>
          <w:numId w:val="19"/>
        </w:numPr>
        <w:spacing w:before="60" w:after="60" w:line="276" w:lineRule="auto"/>
        <w:ind w:left="1985" w:right="1701" w:hanging="284"/>
        <w:jc w:val="both"/>
        <w:rPr>
          <w:rFonts w:ascii="Times New Roman" w:hAnsi="Times New Roman" w:cs="Times New Roman"/>
          <w:color w:val="222222"/>
          <w:sz w:val="20"/>
          <w:szCs w:val="20"/>
          <w:shd w:val="clear" w:color="auto" w:fill="FFFFFF"/>
          <w:lang w:val="en-GB"/>
        </w:rPr>
      </w:pPr>
      <w:r w:rsidRPr="000A2C20">
        <w:rPr>
          <w:rFonts w:ascii="Times New Roman" w:hAnsi="Times New Roman" w:cs="Times New Roman"/>
          <w:color w:val="222222"/>
          <w:sz w:val="20"/>
          <w:szCs w:val="20"/>
          <w:shd w:val="clear" w:color="auto" w:fill="FFFFFF"/>
          <w:lang w:val="en-GB"/>
        </w:rPr>
        <w:t xml:space="preserve">With the construction of the Atlantic TGV line in France, weekly commuters have transitioned to daily commuting (Blanquart and Koning, 2017). </w:t>
      </w:r>
      <w:r w:rsidR="00A013D8" w:rsidRPr="000A2C20">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t xml:space="preserve">The TGV has created 14,000 jobs, generated £1.3 billion in production, and added £623 million in value after the completion of the HSR between Tours and Bordeaux (Blanquart and Koning, 2017). </w:t>
      </w:r>
      <w:r w:rsidR="009627E0" w:rsidRPr="000A2C20">
        <w:rPr>
          <w:rFonts w:ascii="Times New Roman" w:hAnsi="Times New Roman" w:cs="Times New Roman"/>
          <w:color w:val="222222"/>
          <w:sz w:val="20"/>
          <w:szCs w:val="20"/>
          <w:shd w:val="clear" w:color="auto" w:fill="FFFFFF"/>
          <w:lang w:val="en-GB"/>
        </w:rPr>
        <w:t xml:space="preserve"> </w:t>
      </w:r>
      <w:r w:rsidRPr="000A2C20">
        <w:rPr>
          <w:rFonts w:ascii="Times New Roman" w:hAnsi="Times New Roman" w:cs="Times New Roman"/>
          <w:color w:val="222222"/>
          <w:sz w:val="20"/>
          <w:szCs w:val="20"/>
          <w:shd w:val="clear" w:color="auto" w:fill="FFFFFF"/>
          <w:lang w:val="en-GB"/>
        </w:rPr>
        <w:t>The Paris-Lyon HSR line has spurred regional and urban investment, particular benefiting consultancies and hotel businesses (Chen and Hall, 2015). In terms of the environment, HSR generates only 2.7 grams of CO2 per km per person between Paris and Marseille, compared to 115.7 grams for individual cars and 153 grams for airplanes (</w:t>
      </w:r>
      <w:proofErr w:type="spellStart"/>
      <w:r w:rsidRPr="000A2C20">
        <w:rPr>
          <w:rFonts w:ascii="Times New Roman" w:hAnsi="Times New Roman" w:cs="Times New Roman"/>
          <w:color w:val="222222"/>
          <w:sz w:val="20"/>
          <w:szCs w:val="20"/>
          <w:shd w:val="clear" w:color="auto" w:fill="FFFFFF"/>
          <w:lang w:val="en-GB"/>
        </w:rPr>
        <w:t>E</w:t>
      </w:r>
      <w:r w:rsidR="009C417F">
        <w:rPr>
          <w:rFonts w:ascii="Times New Roman" w:hAnsi="Times New Roman" w:cs="Times New Roman"/>
          <w:color w:val="222222"/>
          <w:sz w:val="20"/>
          <w:szCs w:val="20"/>
          <w:shd w:val="clear" w:color="auto" w:fill="FFFFFF"/>
          <w:lang w:val="en-GB"/>
        </w:rPr>
        <w:t>prs</w:t>
      </w:r>
      <w:proofErr w:type="spellEnd"/>
      <w:r w:rsidRPr="000A2C20">
        <w:rPr>
          <w:rFonts w:ascii="Times New Roman" w:hAnsi="Times New Roman" w:cs="Times New Roman"/>
          <w:color w:val="222222"/>
          <w:sz w:val="20"/>
          <w:szCs w:val="20"/>
          <w:shd w:val="clear" w:color="auto" w:fill="FFFFFF"/>
          <w:lang w:val="en-GB"/>
        </w:rPr>
        <w:t>, 2015).</w:t>
      </w:r>
    </w:p>
    <w:p w14:paraId="2DF3D990" w14:textId="77777777" w:rsidR="00F81352" w:rsidRPr="001A71A3" w:rsidRDefault="00F81352" w:rsidP="00F81352">
      <w:pPr>
        <w:spacing w:before="60" w:after="60" w:line="276" w:lineRule="auto"/>
        <w:ind w:left="1701" w:right="1701"/>
        <w:jc w:val="both"/>
        <w:rPr>
          <w:rFonts w:ascii="Times New Roman" w:hAnsi="Times New Roman" w:cs="Times New Roman"/>
          <w:color w:val="222222"/>
          <w:sz w:val="12"/>
          <w:szCs w:val="12"/>
          <w:shd w:val="clear" w:color="auto" w:fill="FFFFFF"/>
          <w:lang w:val="en-GB"/>
        </w:rPr>
      </w:pPr>
    </w:p>
    <w:p w14:paraId="1E268EBB" w14:textId="228E861C" w:rsidR="00A51B55" w:rsidRPr="0092176B" w:rsidRDefault="00A51B55" w:rsidP="00A51B55">
      <w:pPr>
        <w:pStyle w:val="Heading20"/>
        <w:ind w:left="1701"/>
        <w:rPr>
          <w:rFonts w:ascii="Times New Roman" w:hAnsi="Times New Roman" w:cs="Times New Roman"/>
          <w:color w:val="auto"/>
          <w:sz w:val="20"/>
          <w:szCs w:val="20"/>
          <w:lang w:val="en-GB"/>
        </w:rPr>
      </w:pPr>
      <w:r w:rsidRPr="0092176B">
        <w:rPr>
          <w:rFonts w:ascii="Times New Roman" w:hAnsi="Times New Roman" w:cs="Times New Roman"/>
          <w:color w:val="auto"/>
          <w:sz w:val="20"/>
          <w:szCs w:val="20"/>
          <w:lang w:val="en-GB"/>
        </w:rPr>
        <w:t>2.</w:t>
      </w:r>
      <w:r>
        <w:rPr>
          <w:rFonts w:ascii="Times New Roman" w:hAnsi="Times New Roman" w:cs="Times New Roman"/>
          <w:color w:val="auto"/>
          <w:sz w:val="20"/>
          <w:szCs w:val="20"/>
          <w:lang w:val="en-GB"/>
        </w:rPr>
        <w:t>4.</w:t>
      </w:r>
      <w:r w:rsidR="009A1BBB">
        <w:rPr>
          <w:rFonts w:ascii="Times New Roman" w:hAnsi="Times New Roman" w:cs="Times New Roman"/>
          <w:color w:val="auto"/>
          <w:sz w:val="20"/>
          <w:szCs w:val="20"/>
          <w:lang w:val="en-GB"/>
        </w:rPr>
        <w:t xml:space="preserve">  </w:t>
      </w:r>
      <w:r w:rsidR="00535FA6">
        <w:rPr>
          <w:rFonts w:ascii="Times New Roman" w:hAnsi="Times New Roman" w:cs="Times New Roman"/>
          <w:color w:val="auto"/>
          <w:sz w:val="20"/>
          <w:szCs w:val="20"/>
          <w:lang w:val="en-GB"/>
        </w:rPr>
        <w:t>High speed rail between Kuala Lumpur and Singapore</w:t>
      </w:r>
    </w:p>
    <w:p w14:paraId="0F4C9886" w14:textId="61CD7640" w:rsidR="00C22CEE" w:rsidRPr="00C22CEE" w:rsidRDefault="00F81352" w:rsidP="00C22CEE">
      <w:pPr>
        <w:spacing w:before="60" w:after="20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A</w:t>
      </w:r>
      <w:r w:rsidR="00C22CEE" w:rsidRPr="00C22CEE">
        <w:rPr>
          <w:rFonts w:ascii="Times New Roman" w:hAnsi="Times New Roman" w:cs="Times New Roman"/>
          <w:sz w:val="20"/>
          <w:szCs w:val="20"/>
          <w:lang w:val="en-GB"/>
        </w:rPr>
        <w:t xml:space="preserve"> plan for a 350 km long HSR linking KL and SG </w:t>
      </w:r>
      <w:r w:rsidR="00BF6665">
        <w:rPr>
          <w:rFonts w:ascii="Times New Roman" w:hAnsi="Times New Roman" w:cs="Times New Roman"/>
          <w:sz w:val="20"/>
          <w:szCs w:val="20"/>
          <w:lang w:val="en-GB"/>
        </w:rPr>
        <w:t>has</w:t>
      </w:r>
      <w:r w:rsidR="00C22CEE" w:rsidRPr="00C22CEE">
        <w:rPr>
          <w:rFonts w:ascii="Times New Roman" w:hAnsi="Times New Roman" w:cs="Times New Roman"/>
          <w:sz w:val="20"/>
          <w:szCs w:val="20"/>
          <w:lang w:val="en-GB"/>
        </w:rPr>
        <w:t xml:space="preserve"> been under discussion since 2013 (Toh, 2021)</w:t>
      </w:r>
      <w:r w:rsidR="00BF6665">
        <w:rPr>
          <w:rFonts w:ascii="Times New Roman" w:hAnsi="Times New Roman" w:cs="Times New Roman"/>
          <w:sz w:val="20"/>
          <w:szCs w:val="20"/>
          <w:lang w:val="en-GB"/>
        </w:rPr>
        <w:t xml:space="preserve">, and a </w:t>
      </w:r>
      <w:r w:rsidR="00C22CEE" w:rsidRPr="00C22CEE">
        <w:rPr>
          <w:rFonts w:ascii="Times New Roman" w:hAnsi="Times New Roman" w:cs="Times New Roman"/>
          <w:sz w:val="20"/>
          <w:szCs w:val="20"/>
          <w:lang w:val="en-GB"/>
        </w:rPr>
        <w:t>bilateral agreement was signed in 2016 by the Prime Ministers of Singapore and Malaysia (</w:t>
      </w:r>
      <w:proofErr w:type="spellStart"/>
      <w:r w:rsidR="00C22CEE" w:rsidRPr="00C22CEE">
        <w:rPr>
          <w:rFonts w:ascii="Times New Roman" w:hAnsi="Times New Roman" w:cs="Times New Roman"/>
          <w:sz w:val="20"/>
          <w:szCs w:val="20"/>
          <w:lang w:val="en-GB"/>
        </w:rPr>
        <w:t>MyHSRcorp</w:t>
      </w:r>
      <w:proofErr w:type="spellEnd"/>
      <w:r w:rsidR="00C22CEE" w:rsidRPr="00C22CEE">
        <w:rPr>
          <w:rFonts w:ascii="Times New Roman" w:hAnsi="Times New Roman" w:cs="Times New Roman"/>
          <w:sz w:val="20"/>
          <w:szCs w:val="20"/>
          <w:lang w:val="en-GB"/>
        </w:rPr>
        <w:t xml:space="preserve">, 2016). </w:t>
      </w:r>
      <w:r w:rsidR="00180C77">
        <w:rPr>
          <w:rFonts w:ascii="Times New Roman" w:hAnsi="Times New Roman" w:cs="Times New Roman"/>
          <w:sz w:val="20"/>
          <w:szCs w:val="20"/>
          <w:lang w:val="en-GB"/>
        </w:rPr>
        <w:t>The l</w:t>
      </w:r>
      <w:r w:rsidR="00C22CEE" w:rsidRPr="00C22CEE">
        <w:rPr>
          <w:rFonts w:ascii="Times New Roman" w:hAnsi="Times New Roman" w:cs="Times New Roman"/>
          <w:sz w:val="20"/>
          <w:szCs w:val="20"/>
          <w:lang w:val="en-GB"/>
        </w:rPr>
        <w:t xml:space="preserve">ink is likely to include several smaller cities along </w:t>
      </w:r>
      <w:r w:rsidR="00180C77">
        <w:rPr>
          <w:rFonts w:ascii="Times New Roman" w:hAnsi="Times New Roman" w:cs="Times New Roman"/>
          <w:sz w:val="20"/>
          <w:szCs w:val="20"/>
          <w:lang w:val="en-GB"/>
        </w:rPr>
        <w:t>a</w:t>
      </w:r>
      <w:r w:rsidR="00C22CEE" w:rsidRPr="00C22CEE">
        <w:rPr>
          <w:rFonts w:ascii="Times New Roman" w:hAnsi="Times New Roman" w:cs="Times New Roman"/>
          <w:sz w:val="20"/>
          <w:szCs w:val="20"/>
          <w:lang w:val="en-GB"/>
        </w:rPr>
        <w:t xml:space="preserve"> west coast route</w:t>
      </w:r>
      <w:r w:rsidR="00180C77">
        <w:rPr>
          <w:rFonts w:ascii="Times New Roman" w:hAnsi="Times New Roman" w:cs="Times New Roman"/>
          <w:sz w:val="20"/>
          <w:szCs w:val="20"/>
          <w:lang w:val="en-GB"/>
        </w:rPr>
        <w:t xml:space="preserve"> </w:t>
      </w:r>
      <w:r w:rsidR="00C22CEE" w:rsidRPr="00C22CEE">
        <w:rPr>
          <w:rFonts w:ascii="Times New Roman" w:hAnsi="Times New Roman" w:cs="Times New Roman"/>
          <w:sz w:val="20"/>
          <w:szCs w:val="20"/>
          <w:lang w:val="en-GB"/>
        </w:rPr>
        <w:t xml:space="preserve">thereby enhancing connectivity between KL and </w:t>
      </w:r>
      <w:r w:rsidR="00180C77">
        <w:rPr>
          <w:rFonts w:ascii="Times New Roman" w:hAnsi="Times New Roman" w:cs="Times New Roman"/>
          <w:sz w:val="20"/>
          <w:szCs w:val="20"/>
          <w:lang w:val="en-GB"/>
        </w:rPr>
        <w:t xml:space="preserve">the </w:t>
      </w:r>
      <w:r w:rsidR="00C22CEE" w:rsidRPr="00C22CEE">
        <w:rPr>
          <w:rFonts w:ascii="Times New Roman" w:hAnsi="Times New Roman" w:cs="Times New Roman"/>
          <w:sz w:val="20"/>
          <w:szCs w:val="20"/>
          <w:lang w:val="en-GB"/>
        </w:rPr>
        <w:t>surrounding regions (Ward et al., 2021).</w:t>
      </w:r>
    </w:p>
    <w:p w14:paraId="08840D46" w14:textId="60F6CEF9" w:rsidR="00C22CEE" w:rsidRDefault="00180C77" w:rsidP="00C22CEE">
      <w:pPr>
        <w:spacing w:before="60" w:after="20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Despite </w:t>
      </w:r>
      <w:r w:rsidR="005F780D">
        <w:rPr>
          <w:rFonts w:ascii="Times New Roman" w:hAnsi="Times New Roman" w:cs="Times New Roman"/>
          <w:sz w:val="20"/>
          <w:szCs w:val="20"/>
          <w:lang w:val="en-GB"/>
        </w:rPr>
        <w:t>early momentum,</w:t>
      </w:r>
      <w:r>
        <w:rPr>
          <w:rFonts w:ascii="Times New Roman" w:hAnsi="Times New Roman" w:cs="Times New Roman"/>
          <w:sz w:val="20"/>
          <w:szCs w:val="20"/>
          <w:lang w:val="en-GB"/>
        </w:rPr>
        <w:t xml:space="preserve"> fo</w:t>
      </w:r>
      <w:r w:rsidR="00C22CEE" w:rsidRPr="00C22CEE">
        <w:rPr>
          <w:rFonts w:ascii="Times New Roman" w:hAnsi="Times New Roman" w:cs="Times New Roman"/>
          <w:sz w:val="20"/>
          <w:szCs w:val="20"/>
          <w:lang w:val="en-GB"/>
        </w:rPr>
        <w:t>llowing a change in the Malaysian government in 2018, the project was scrapped due to high costs</w:t>
      </w:r>
      <w:r w:rsidR="00D75A34">
        <w:rPr>
          <w:rFonts w:ascii="Times New Roman" w:hAnsi="Times New Roman" w:cs="Times New Roman"/>
          <w:sz w:val="20"/>
          <w:szCs w:val="20"/>
          <w:lang w:val="en-GB"/>
        </w:rPr>
        <w:t xml:space="preserve">, later revived, and again </w:t>
      </w:r>
      <w:r w:rsidR="00C22CEE" w:rsidRPr="00C22CEE">
        <w:rPr>
          <w:rFonts w:ascii="Times New Roman" w:hAnsi="Times New Roman" w:cs="Times New Roman"/>
          <w:sz w:val="20"/>
          <w:szCs w:val="20"/>
          <w:lang w:val="en-GB"/>
        </w:rPr>
        <w:t xml:space="preserve">terminated </w:t>
      </w:r>
      <w:r w:rsidR="00D75A34">
        <w:rPr>
          <w:rFonts w:ascii="Times New Roman" w:hAnsi="Times New Roman" w:cs="Times New Roman"/>
          <w:sz w:val="20"/>
          <w:szCs w:val="20"/>
          <w:lang w:val="en-GB"/>
        </w:rPr>
        <w:t xml:space="preserve">in 2020 </w:t>
      </w:r>
      <w:r w:rsidR="00C22CEE" w:rsidRPr="00C22CEE">
        <w:rPr>
          <w:rFonts w:ascii="Times New Roman" w:hAnsi="Times New Roman" w:cs="Times New Roman"/>
          <w:sz w:val="20"/>
          <w:szCs w:val="20"/>
          <w:lang w:val="en-GB"/>
        </w:rPr>
        <w:t xml:space="preserve">as both governments failed to reach an agreement (Salim, 2025). </w:t>
      </w:r>
      <w:r w:rsidR="004D0F31">
        <w:rPr>
          <w:rFonts w:ascii="Times New Roman" w:hAnsi="Times New Roman" w:cs="Times New Roman"/>
          <w:sz w:val="20"/>
          <w:szCs w:val="20"/>
          <w:lang w:val="en-GB"/>
        </w:rPr>
        <w:t xml:space="preserve">In 2024 the </w:t>
      </w:r>
      <w:r w:rsidR="004D0F31" w:rsidRPr="004D0F31">
        <w:rPr>
          <w:rFonts w:ascii="Times New Roman" w:hAnsi="Times New Roman" w:cs="Times New Roman"/>
          <w:sz w:val="20"/>
          <w:szCs w:val="20"/>
          <w:lang w:val="en-GB"/>
        </w:rPr>
        <w:t>Malaysian and Singaporean governments agreed to revive the project</w:t>
      </w:r>
      <w:r w:rsidR="00B62A9C">
        <w:rPr>
          <w:rFonts w:ascii="Times New Roman" w:hAnsi="Times New Roman" w:cs="Times New Roman"/>
          <w:sz w:val="20"/>
          <w:szCs w:val="20"/>
          <w:lang w:val="en-GB"/>
        </w:rPr>
        <w:t xml:space="preserve"> as a public private partnership (PPP) and three biding consortia have been shortlisted, </w:t>
      </w:r>
      <w:r w:rsidR="00C22CEE" w:rsidRPr="00C22CEE">
        <w:rPr>
          <w:rFonts w:ascii="Times New Roman" w:hAnsi="Times New Roman" w:cs="Times New Roman"/>
          <w:sz w:val="20"/>
          <w:szCs w:val="20"/>
          <w:lang w:val="en-GB"/>
        </w:rPr>
        <w:t xml:space="preserve">although the Malaysian government has stated it will not provide financial support to </w:t>
      </w:r>
      <w:r w:rsidR="00056291">
        <w:rPr>
          <w:rFonts w:ascii="Times New Roman" w:hAnsi="Times New Roman" w:cs="Times New Roman"/>
          <w:sz w:val="20"/>
          <w:szCs w:val="20"/>
          <w:lang w:val="en-GB"/>
        </w:rPr>
        <w:t>any</w:t>
      </w:r>
      <w:r w:rsidR="00C22CEE" w:rsidRPr="00C22CEE">
        <w:rPr>
          <w:rFonts w:ascii="Times New Roman" w:hAnsi="Times New Roman" w:cs="Times New Roman"/>
          <w:sz w:val="20"/>
          <w:szCs w:val="20"/>
          <w:lang w:val="en-GB"/>
        </w:rPr>
        <w:t xml:space="preserve"> bidding consortia (Salim, 2025).</w:t>
      </w:r>
    </w:p>
    <w:p w14:paraId="608E0557" w14:textId="64F04365" w:rsidR="00804D25" w:rsidRDefault="00EC22DC" w:rsidP="00C22CEE">
      <w:pPr>
        <w:spacing w:before="60" w:after="20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A key issue with a PPP </w:t>
      </w:r>
      <w:r w:rsidR="00CD5978">
        <w:rPr>
          <w:rFonts w:ascii="Times New Roman" w:hAnsi="Times New Roman" w:cs="Times New Roman"/>
          <w:sz w:val="20"/>
          <w:szCs w:val="20"/>
          <w:lang w:val="en-GB"/>
        </w:rPr>
        <w:t xml:space="preserve">based on a build operate transfer (BOT) model </w:t>
      </w:r>
      <w:r>
        <w:rPr>
          <w:rFonts w:ascii="Times New Roman" w:hAnsi="Times New Roman" w:cs="Times New Roman"/>
          <w:sz w:val="20"/>
          <w:szCs w:val="20"/>
          <w:lang w:val="en-GB"/>
        </w:rPr>
        <w:t>is whether or not to include revenue risk in the procurement model</w:t>
      </w:r>
      <w:r w:rsidR="00CD5978">
        <w:rPr>
          <w:rFonts w:ascii="Times New Roman" w:hAnsi="Times New Roman" w:cs="Times New Roman"/>
          <w:sz w:val="20"/>
          <w:szCs w:val="20"/>
          <w:lang w:val="en-GB"/>
        </w:rPr>
        <w:t xml:space="preserve">.  By doing so the concessionaire would be able to pay off </w:t>
      </w:r>
      <w:r w:rsidR="00B57E88">
        <w:rPr>
          <w:rFonts w:ascii="Times New Roman" w:hAnsi="Times New Roman" w:cs="Times New Roman"/>
          <w:sz w:val="20"/>
          <w:szCs w:val="20"/>
          <w:lang w:val="en-GB"/>
        </w:rPr>
        <w:t xml:space="preserve">some (although not all) of the build costs.  </w:t>
      </w:r>
      <w:r w:rsidR="00714ECC">
        <w:rPr>
          <w:rFonts w:ascii="Times New Roman" w:hAnsi="Times New Roman" w:cs="Times New Roman"/>
          <w:sz w:val="20"/>
          <w:szCs w:val="20"/>
          <w:lang w:val="en-GB"/>
        </w:rPr>
        <w:t xml:space="preserve">It </w:t>
      </w:r>
      <w:r w:rsidR="007642F2">
        <w:rPr>
          <w:rFonts w:ascii="Times New Roman" w:hAnsi="Times New Roman" w:cs="Times New Roman"/>
          <w:sz w:val="20"/>
          <w:szCs w:val="20"/>
          <w:lang w:val="en-GB"/>
        </w:rPr>
        <w:t xml:space="preserve">may be </w:t>
      </w:r>
      <w:r w:rsidR="00714ECC">
        <w:rPr>
          <w:rFonts w:ascii="Times New Roman" w:hAnsi="Times New Roman" w:cs="Times New Roman"/>
          <w:sz w:val="20"/>
          <w:szCs w:val="20"/>
          <w:lang w:val="en-GB"/>
        </w:rPr>
        <w:t>difficult, however, for the</w:t>
      </w:r>
      <w:r w:rsidR="007642F2">
        <w:rPr>
          <w:rFonts w:ascii="Times New Roman" w:hAnsi="Times New Roman" w:cs="Times New Roman"/>
          <w:sz w:val="20"/>
          <w:szCs w:val="20"/>
          <w:lang w:val="en-GB"/>
        </w:rPr>
        <w:t xml:space="preserve"> </w:t>
      </w:r>
      <w:proofErr w:type="gramStart"/>
      <w:r w:rsidR="007642F2">
        <w:rPr>
          <w:rFonts w:ascii="Times New Roman" w:hAnsi="Times New Roman" w:cs="Times New Roman"/>
          <w:sz w:val="20"/>
          <w:szCs w:val="20"/>
          <w:lang w:val="en-GB"/>
        </w:rPr>
        <w:t>general</w:t>
      </w:r>
      <w:r w:rsidR="00714ECC">
        <w:rPr>
          <w:rFonts w:ascii="Times New Roman" w:hAnsi="Times New Roman" w:cs="Times New Roman"/>
          <w:sz w:val="20"/>
          <w:szCs w:val="20"/>
          <w:lang w:val="en-GB"/>
        </w:rPr>
        <w:t xml:space="preserve"> public</w:t>
      </w:r>
      <w:proofErr w:type="gramEnd"/>
      <w:r w:rsidR="00714ECC">
        <w:rPr>
          <w:rFonts w:ascii="Times New Roman" w:hAnsi="Times New Roman" w:cs="Times New Roman"/>
          <w:sz w:val="20"/>
          <w:szCs w:val="20"/>
          <w:lang w:val="en-GB"/>
        </w:rPr>
        <w:t xml:space="preserve"> </w:t>
      </w:r>
      <w:r w:rsidR="007642F2">
        <w:rPr>
          <w:rFonts w:ascii="Times New Roman" w:hAnsi="Times New Roman" w:cs="Times New Roman"/>
          <w:sz w:val="20"/>
          <w:szCs w:val="20"/>
          <w:lang w:val="en-GB"/>
        </w:rPr>
        <w:t xml:space="preserve">when </w:t>
      </w:r>
      <w:r w:rsidR="00C718E3">
        <w:rPr>
          <w:rFonts w:ascii="Times New Roman" w:hAnsi="Times New Roman" w:cs="Times New Roman"/>
          <w:sz w:val="20"/>
          <w:szCs w:val="20"/>
          <w:lang w:val="en-GB"/>
        </w:rPr>
        <w:t>debating</w:t>
      </w:r>
      <w:r w:rsidR="007642F2">
        <w:rPr>
          <w:rFonts w:ascii="Times New Roman" w:hAnsi="Times New Roman" w:cs="Times New Roman"/>
          <w:sz w:val="20"/>
          <w:szCs w:val="20"/>
          <w:lang w:val="en-GB"/>
        </w:rPr>
        <w:t xml:space="preserve"> the best use of their tax revenues </w:t>
      </w:r>
      <w:r w:rsidR="00714ECC">
        <w:rPr>
          <w:rFonts w:ascii="Times New Roman" w:hAnsi="Times New Roman" w:cs="Times New Roman"/>
          <w:sz w:val="20"/>
          <w:szCs w:val="20"/>
          <w:lang w:val="en-GB"/>
        </w:rPr>
        <w:t xml:space="preserve">to understand </w:t>
      </w:r>
      <w:r w:rsidR="007642F2">
        <w:rPr>
          <w:rFonts w:ascii="Times New Roman" w:hAnsi="Times New Roman" w:cs="Times New Roman"/>
          <w:sz w:val="20"/>
          <w:szCs w:val="20"/>
          <w:lang w:val="en-GB"/>
        </w:rPr>
        <w:t xml:space="preserve">this and </w:t>
      </w:r>
      <w:r w:rsidR="00714ECC">
        <w:rPr>
          <w:rFonts w:ascii="Times New Roman" w:hAnsi="Times New Roman" w:cs="Times New Roman"/>
          <w:sz w:val="20"/>
          <w:szCs w:val="20"/>
          <w:lang w:val="en-GB"/>
        </w:rPr>
        <w:t>the viability and fundability of the scheme</w:t>
      </w:r>
      <w:r w:rsidR="00C718E3">
        <w:rPr>
          <w:rFonts w:ascii="Times New Roman" w:hAnsi="Times New Roman" w:cs="Times New Roman"/>
          <w:sz w:val="20"/>
          <w:szCs w:val="20"/>
          <w:lang w:val="en-GB"/>
        </w:rPr>
        <w:t>, a</w:t>
      </w:r>
      <w:r w:rsidR="00C160BC">
        <w:rPr>
          <w:rFonts w:ascii="Times New Roman" w:hAnsi="Times New Roman" w:cs="Times New Roman"/>
          <w:sz w:val="20"/>
          <w:szCs w:val="20"/>
          <w:lang w:val="en-GB"/>
        </w:rPr>
        <w:t xml:space="preserve">s </w:t>
      </w:r>
      <w:r w:rsidR="00714ECC">
        <w:rPr>
          <w:rFonts w:ascii="Times New Roman" w:hAnsi="Times New Roman" w:cs="Times New Roman"/>
          <w:sz w:val="20"/>
          <w:szCs w:val="20"/>
          <w:lang w:val="en-GB"/>
        </w:rPr>
        <w:t xml:space="preserve">there are </w:t>
      </w:r>
      <w:proofErr w:type="gramStart"/>
      <w:r w:rsidR="00714ECC">
        <w:rPr>
          <w:rFonts w:ascii="Times New Roman" w:hAnsi="Times New Roman" w:cs="Times New Roman"/>
          <w:sz w:val="20"/>
          <w:szCs w:val="20"/>
          <w:lang w:val="en-GB"/>
        </w:rPr>
        <w:t>no</w:t>
      </w:r>
      <w:proofErr w:type="gramEnd"/>
      <w:r w:rsidR="00714ECC">
        <w:rPr>
          <w:rFonts w:ascii="Times New Roman" w:hAnsi="Times New Roman" w:cs="Times New Roman"/>
          <w:sz w:val="20"/>
          <w:szCs w:val="20"/>
          <w:lang w:val="en-GB"/>
        </w:rPr>
        <w:t xml:space="preserve"> publicly available</w:t>
      </w:r>
      <w:r w:rsidR="008F0220">
        <w:rPr>
          <w:rFonts w:ascii="Times New Roman" w:hAnsi="Times New Roman" w:cs="Times New Roman"/>
          <w:sz w:val="20"/>
          <w:szCs w:val="20"/>
          <w:lang w:val="en-GB"/>
        </w:rPr>
        <w:t xml:space="preserve"> or</w:t>
      </w:r>
      <w:r w:rsidR="006A000F">
        <w:rPr>
          <w:rFonts w:ascii="Times New Roman" w:hAnsi="Times New Roman" w:cs="Times New Roman"/>
          <w:sz w:val="20"/>
          <w:szCs w:val="20"/>
          <w:lang w:val="en-GB"/>
        </w:rPr>
        <w:t xml:space="preserve"> defensible,</w:t>
      </w:r>
      <w:r w:rsidR="00714ECC">
        <w:rPr>
          <w:rFonts w:ascii="Times New Roman" w:hAnsi="Times New Roman" w:cs="Times New Roman"/>
          <w:sz w:val="20"/>
          <w:szCs w:val="20"/>
          <w:lang w:val="en-GB"/>
        </w:rPr>
        <w:t xml:space="preserve"> demand and revenue forecasts</w:t>
      </w:r>
      <w:r w:rsidR="008F0220">
        <w:rPr>
          <w:rFonts w:ascii="Times New Roman" w:hAnsi="Times New Roman" w:cs="Times New Roman"/>
          <w:sz w:val="20"/>
          <w:szCs w:val="20"/>
          <w:lang w:val="en-GB"/>
        </w:rPr>
        <w:t>,</w:t>
      </w:r>
      <w:r w:rsidR="006A000F">
        <w:rPr>
          <w:rFonts w:ascii="Times New Roman" w:hAnsi="Times New Roman" w:cs="Times New Roman"/>
          <w:sz w:val="20"/>
          <w:szCs w:val="20"/>
          <w:lang w:val="en-GB"/>
        </w:rPr>
        <w:t xml:space="preserve"> nor estimations of modal shift from airlines based on travel time savings</w:t>
      </w:r>
      <w:r w:rsidR="00804D25">
        <w:rPr>
          <w:rFonts w:ascii="Times New Roman" w:hAnsi="Times New Roman" w:cs="Times New Roman"/>
          <w:sz w:val="20"/>
          <w:szCs w:val="20"/>
          <w:lang w:val="en-GB"/>
        </w:rPr>
        <w:t xml:space="preserve"> (see Figure </w:t>
      </w:r>
      <w:r w:rsidR="00B81C2B">
        <w:rPr>
          <w:rFonts w:ascii="Times New Roman" w:hAnsi="Times New Roman" w:cs="Times New Roman"/>
          <w:sz w:val="20"/>
          <w:szCs w:val="20"/>
          <w:lang w:val="en-GB"/>
        </w:rPr>
        <w:t>2</w:t>
      </w:r>
      <w:r w:rsidR="00804D25">
        <w:rPr>
          <w:rFonts w:ascii="Times New Roman" w:hAnsi="Times New Roman" w:cs="Times New Roman"/>
          <w:sz w:val="20"/>
          <w:szCs w:val="20"/>
          <w:lang w:val="en-GB"/>
        </w:rPr>
        <w:t>)</w:t>
      </w:r>
      <w:r w:rsidR="006A000F">
        <w:rPr>
          <w:rFonts w:ascii="Times New Roman" w:hAnsi="Times New Roman" w:cs="Times New Roman"/>
          <w:sz w:val="20"/>
          <w:szCs w:val="20"/>
          <w:lang w:val="en-GB"/>
        </w:rPr>
        <w:t xml:space="preserve">. </w:t>
      </w:r>
    </w:p>
    <w:p w14:paraId="7AC6603D" w14:textId="3B69C399" w:rsidR="00C22CEE" w:rsidRDefault="00C22CEE" w:rsidP="00F62631">
      <w:pPr>
        <w:spacing w:before="60" w:after="200" w:line="276" w:lineRule="auto"/>
        <w:ind w:left="1701" w:right="1701"/>
        <w:jc w:val="both"/>
        <w:rPr>
          <w:rFonts w:ascii="Times New Roman" w:hAnsi="Times New Roman" w:cs="Times New Roman"/>
          <w:sz w:val="20"/>
          <w:szCs w:val="20"/>
          <w:lang w:val="en-GB"/>
        </w:rPr>
      </w:pPr>
      <w:r w:rsidRPr="00C22CEE">
        <w:rPr>
          <w:rFonts w:ascii="Times New Roman" w:hAnsi="Times New Roman" w:cs="Times New Roman"/>
          <w:sz w:val="20"/>
          <w:szCs w:val="20"/>
          <w:lang w:val="en-GB"/>
        </w:rPr>
        <w:t>Th</w:t>
      </w:r>
      <w:r w:rsidR="00C160BC">
        <w:rPr>
          <w:rFonts w:ascii="Times New Roman" w:hAnsi="Times New Roman" w:cs="Times New Roman"/>
          <w:sz w:val="20"/>
          <w:szCs w:val="20"/>
          <w:lang w:val="en-GB"/>
        </w:rPr>
        <w:t>is</w:t>
      </w:r>
      <w:r w:rsidRPr="00C22CEE">
        <w:rPr>
          <w:rFonts w:ascii="Times New Roman" w:hAnsi="Times New Roman" w:cs="Times New Roman"/>
          <w:sz w:val="20"/>
          <w:szCs w:val="20"/>
          <w:lang w:val="en-GB"/>
        </w:rPr>
        <w:t xml:space="preserve"> absence of market shift projections has significant implications. If demand is lower than expected</w:t>
      </w:r>
      <w:r w:rsidR="008F0220">
        <w:rPr>
          <w:rFonts w:ascii="Times New Roman" w:hAnsi="Times New Roman" w:cs="Times New Roman"/>
          <w:sz w:val="20"/>
          <w:szCs w:val="20"/>
          <w:lang w:val="en-GB"/>
        </w:rPr>
        <w:t xml:space="preserve"> the degree to which the </w:t>
      </w:r>
      <w:r w:rsidRPr="00C22CEE">
        <w:rPr>
          <w:rFonts w:ascii="Times New Roman" w:hAnsi="Times New Roman" w:cs="Times New Roman"/>
          <w:sz w:val="20"/>
          <w:szCs w:val="20"/>
          <w:lang w:val="en-GB"/>
        </w:rPr>
        <w:t xml:space="preserve">revenue generated </w:t>
      </w:r>
      <w:r w:rsidR="00226810">
        <w:rPr>
          <w:rFonts w:ascii="Times New Roman" w:hAnsi="Times New Roman" w:cs="Times New Roman"/>
          <w:sz w:val="20"/>
          <w:szCs w:val="20"/>
          <w:lang w:val="en-GB"/>
        </w:rPr>
        <w:t>does</w:t>
      </w:r>
      <w:r w:rsidRPr="00C22CEE">
        <w:rPr>
          <w:rFonts w:ascii="Times New Roman" w:hAnsi="Times New Roman" w:cs="Times New Roman"/>
          <w:sz w:val="20"/>
          <w:szCs w:val="20"/>
          <w:lang w:val="en-GB"/>
        </w:rPr>
        <w:t xml:space="preserve"> not cover the initial investment and ongoing operational costs</w:t>
      </w:r>
      <w:r w:rsidR="00226810">
        <w:rPr>
          <w:rFonts w:ascii="Times New Roman" w:hAnsi="Times New Roman" w:cs="Times New Roman"/>
          <w:sz w:val="20"/>
          <w:szCs w:val="20"/>
          <w:lang w:val="en-GB"/>
        </w:rPr>
        <w:t xml:space="preserve"> remains unclear.  </w:t>
      </w:r>
      <w:r w:rsidR="00982281">
        <w:rPr>
          <w:rFonts w:ascii="Times New Roman" w:hAnsi="Times New Roman" w:cs="Times New Roman"/>
          <w:sz w:val="20"/>
          <w:szCs w:val="20"/>
          <w:lang w:val="en-GB"/>
        </w:rPr>
        <w:t xml:space="preserve">Significant shortfalls would increase </w:t>
      </w:r>
      <w:r w:rsidRPr="00C22CEE">
        <w:rPr>
          <w:rFonts w:ascii="Times New Roman" w:hAnsi="Times New Roman" w:cs="Times New Roman"/>
          <w:sz w:val="20"/>
          <w:szCs w:val="20"/>
          <w:lang w:val="en-GB"/>
        </w:rPr>
        <w:t xml:space="preserve">the government's burden by </w:t>
      </w:r>
      <w:r w:rsidRPr="00C22CEE">
        <w:rPr>
          <w:rFonts w:ascii="Times New Roman" w:hAnsi="Times New Roman" w:cs="Times New Roman"/>
          <w:sz w:val="20"/>
          <w:szCs w:val="20"/>
          <w:lang w:val="en-GB"/>
        </w:rPr>
        <w:lastRenderedPageBreak/>
        <w:t xml:space="preserve">necessitating greater subsidies and </w:t>
      </w:r>
      <w:r w:rsidR="002E790A">
        <w:rPr>
          <w:rFonts w:ascii="Times New Roman" w:hAnsi="Times New Roman" w:cs="Times New Roman"/>
          <w:sz w:val="20"/>
          <w:szCs w:val="20"/>
          <w:lang w:val="en-GB"/>
        </w:rPr>
        <w:t>the diversion of</w:t>
      </w:r>
      <w:r w:rsidRPr="00C22CEE">
        <w:rPr>
          <w:rFonts w:ascii="Times New Roman" w:hAnsi="Times New Roman" w:cs="Times New Roman"/>
          <w:sz w:val="20"/>
          <w:szCs w:val="20"/>
          <w:lang w:val="en-GB"/>
        </w:rPr>
        <w:t xml:space="preserve"> funds from other essential services (Chen et al., 2014). </w:t>
      </w:r>
      <w:r w:rsidR="00F70E07">
        <w:rPr>
          <w:rFonts w:ascii="Times New Roman" w:hAnsi="Times New Roman" w:cs="Times New Roman"/>
          <w:sz w:val="20"/>
          <w:szCs w:val="20"/>
          <w:lang w:val="en-GB"/>
        </w:rPr>
        <w:t xml:space="preserve">In </w:t>
      </w:r>
      <w:r w:rsidR="00C169E5">
        <w:rPr>
          <w:rFonts w:ascii="Times New Roman" w:hAnsi="Times New Roman" w:cs="Times New Roman"/>
          <w:sz w:val="20"/>
          <w:szCs w:val="20"/>
          <w:lang w:val="en-GB"/>
        </w:rPr>
        <w:t>addition,</w:t>
      </w:r>
      <w:r w:rsidR="00F70E07">
        <w:rPr>
          <w:rFonts w:ascii="Times New Roman" w:hAnsi="Times New Roman" w:cs="Times New Roman"/>
          <w:sz w:val="20"/>
          <w:szCs w:val="20"/>
          <w:lang w:val="en-GB"/>
        </w:rPr>
        <w:t xml:space="preserve"> </w:t>
      </w:r>
      <w:r w:rsidRPr="00C22CEE">
        <w:rPr>
          <w:rFonts w:ascii="Times New Roman" w:hAnsi="Times New Roman" w:cs="Times New Roman"/>
          <w:sz w:val="20"/>
          <w:szCs w:val="20"/>
          <w:lang w:val="en-GB"/>
        </w:rPr>
        <w:t>investments in facilities may be underutilised</w:t>
      </w:r>
      <w:r w:rsidR="00F70E07">
        <w:rPr>
          <w:rFonts w:ascii="Times New Roman" w:hAnsi="Times New Roman" w:cs="Times New Roman"/>
          <w:sz w:val="20"/>
          <w:szCs w:val="20"/>
          <w:lang w:val="en-GB"/>
        </w:rPr>
        <w:t xml:space="preserve"> </w:t>
      </w:r>
      <w:r w:rsidRPr="00C22CEE">
        <w:rPr>
          <w:rFonts w:ascii="Times New Roman" w:hAnsi="Times New Roman" w:cs="Times New Roman"/>
          <w:sz w:val="20"/>
          <w:szCs w:val="20"/>
          <w:lang w:val="en-GB"/>
        </w:rPr>
        <w:t>leading to potentially reduced service frequency</w:t>
      </w:r>
      <w:r w:rsidR="00F70E07">
        <w:rPr>
          <w:rFonts w:ascii="Times New Roman" w:hAnsi="Times New Roman" w:cs="Times New Roman"/>
          <w:sz w:val="20"/>
          <w:szCs w:val="20"/>
          <w:lang w:val="en-GB"/>
        </w:rPr>
        <w:t xml:space="preserve">, and </w:t>
      </w:r>
      <w:r w:rsidRPr="00C22CEE">
        <w:rPr>
          <w:rFonts w:ascii="Times New Roman" w:hAnsi="Times New Roman" w:cs="Times New Roman"/>
          <w:sz w:val="20"/>
          <w:szCs w:val="20"/>
          <w:lang w:val="en-GB"/>
        </w:rPr>
        <w:t>anticipated reduction</w:t>
      </w:r>
      <w:r w:rsidR="00F70E07">
        <w:rPr>
          <w:rFonts w:ascii="Times New Roman" w:hAnsi="Times New Roman" w:cs="Times New Roman"/>
          <w:sz w:val="20"/>
          <w:szCs w:val="20"/>
          <w:lang w:val="en-GB"/>
        </w:rPr>
        <w:t>s</w:t>
      </w:r>
      <w:r w:rsidRPr="00C22CEE">
        <w:rPr>
          <w:rFonts w:ascii="Times New Roman" w:hAnsi="Times New Roman" w:cs="Times New Roman"/>
          <w:sz w:val="20"/>
          <w:szCs w:val="20"/>
          <w:lang w:val="en-GB"/>
        </w:rPr>
        <w:t xml:space="preserve"> in pollution may not materiali</w:t>
      </w:r>
      <w:r w:rsidR="00C169E5">
        <w:rPr>
          <w:rFonts w:ascii="Times New Roman" w:hAnsi="Times New Roman" w:cs="Times New Roman"/>
          <w:sz w:val="20"/>
          <w:szCs w:val="20"/>
          <w:lang w:val="en-GB"/>
        </w:rPr>
        <w:t>s</w:t>
      </w:r>
      <w:r w:rsidRPr="00C22CEE">
        <w:rPr>
          <w:rFonts w:ascii="Times New Roman" w:hAnsi="Times New Roman" w:cs="Times New Roman"/>
          <w:sz w:val="20"/>
          <w:szCs w:val="20"/>
          <w:lang w:val="en-GB"/>
        </w:rPr>
        <w:t>e.</w:t>
      </w:r>
      <w:r w:rsidR="003F5BFE">
        <w:rPr>
          <w:rFonts w:ascii="Times New Roman" w:hAnsi="Times New Roman" w:cs="Times New Roman"/>
          <w:sz w:val="20"/>
          <w:szCs w:val="20"/>
          <w:lang w:val="en-GB"/>
        </w:rPr>
        <w:t xml:space="preserve">  </w:t>
      </w:r>
      <w:r w:rsidRPr="00C22CEE">
        <w:rPr>
          <w:rFonts w:ascii="Times New Roman" w:hAnsi="Times New Roman" w:cs="Times New Roman"/>
          <w:sz w:val="20"/>
          <w:szCs w:val="20"/>
          <w:lang w:val="en-GB"/>
        </w:rPr>
        <w:t xml:space="preserve">Conversely, if demand exceeds expectations HSR </w:t>
      </w:r>
      <w:r w:rsidR="003F5BFE">
        <w:rPr>
          <w:rFonts w:ascii="Times New Roman" w:hAnsi="Times New Roman" w:cs="Times New Roman"/>
          <w:sz w:val="20"/>
          <w:szCs w:val="20"/>
          <w:lang w:val="en-GB"/>
        </w:rPr>
        <w:t>could</w:t>
      </w:r>
      <w:r w:rsidRPr="00C22CEE">
        <w:rPr>
          <w:rFonts w:ascii="Times New Roman" w:hAnsi="Times New Roman" w:cs="Times New Roman"/>
          <w:sz w:val="20"/>
          <w:szCs w:val="20"/>
          <w:lang w:val="en-GB"/>
        </w:rPr>
        <w:t xml:space="preserve"> severely impact airlines and airports, </w:t>
      </w:r>
      <w:r w:rsidR="0006135C">
        <w:rPr>
          <w:rFonts w:ascii="Times New Roman" w:hAnsi="Times New Roman" w:cs="Times New Roman"/>
          <w:sz w:val="20"/>
          <w:szCs w:val="20"/>
          <w:lang w:val="en-GB"/>
        </w:rPr>
        <w:t>possibly</w:t>
      </w:r>
      <w:r w:rsidRPr="00C22CEE">
        <w:rPr>
          <w:rFonts w:ascii="Times New Roman" w:hAnsi="Times New Roman" w:cs="Times New Roman"/>
          <w:sz w:val="20"/>
          <w:szCs w:val="20"/>
          <w:lang w:val="en-GB"/>
        </w:rPr>
        <w:t xml:space="preserve"> leading to financial difficulties or bankruptcy for struggling airlines and </w:t>
      </w:r>
      <w:r w:rsidR="003F5BFE" w:rsidRPr="00C22CEE">
        <w:rPr>
          <w:rFonts w:ascii="Times New Roman" w:hAnsi="Times New Roman" w:cs="Times New Roman"/>
          <w:sz w:val="20"/>
          <w:szCs w:val="20"/>
          <w:lang w:val="en-GB"/>
        </w:rPr>
        <w:t>downsi</w:t>
      </w:r>
      <w:r w:rsidR="003F5BFE">
        <w:rPr>
          <w:rFonts w:ascii="Times New Roman" w:hAnsi="Times New Roman" w:cs="Times New Roman"/>
          <w:sz w:val="20"/>
          <w:szCs w:val="20"/>
          <w:lang w:val="en-GB"/>
        </w:rPr>
        <w:t>z</w:t>
      </w:r>
      <w:r w:rsidR="003F5BFE" w:rsidRPr="00C22CEE">
        <w:rPr>
          <w:rFonts w:ascii="Times New Roman" w:hAnsi="Times New Roman" w:cs="Times New Roman"/>
          <w:sz w:val="20"/>
          <w:szCs w:val="20"/>
          <w:lang w:val="en-GB"/>
        </w:rPr>
        <w:t>ing</w:t>
      </w:r>
      <w:r w:rsidRPr="00C22CEE">
        <w:rPr>
          <w:rFonts w:ascii="Times New Roman" w:hAnsi="Times New Roman" w:cs="Times New Roman"/>
          <w:sz w:val="20"/>
          <w:szCs w:val="20"/>
          <w:lang w:val="en-GB"/>
        </w:rPr>
        <w:t xml:space="preserve"> at airports (Scotti and Volta, 2017).</w:t>
      </w:r>
    </w:p>
    <w:p w14:paraId="730F70B2" w14:textId="2CB78A08" w:rsidR="005E248F" w:rsidRPr="00C22CEE" w:rsidRDefault="00D741F4" w:rsidP="00D741F4">
      <w:pPr>
        <w:spacing w:after="0" w:line="276" w:lineRule="auto"/>
        <w:ind w:left="1701" w:right="1701"/>
        <w:jc w:val="both"/>
        <w:rPr>
          <w:rFonts w:ascii="Times New Roman" w:hAnsi="Times New Roman" w:cs="Times New Roman"/>
          <w:sz w:val="20"/>
          <w:szCs w:val="20"/>
          <w:lang w:val="en-GB"/>
        </w:rPr>
      </w:pPr>
      <w:r w:rsidRPr="00D741F4">
        <w:rPr>
          <w:noProof/>
        </w:rPr>
        <w:drawing>
          <wp:inline distT="0" distB="0" distL="0" distR="0" wp14:anchorId="1B4D00C5" wp14:editId="6274753A">
            <wp:extent cx="3935730" cy="2232071"/>
            <wp:effectExtent l="0" t="0" r="7620" b="0"/>
            <wp:docPr id="306823765" name="Picture 1" descr="A graph showing different types of travel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23765" name="Picture 1" descr="A graph showing different types of travel time&#10;&#10;AI-generated content may be incorrect."/>
                    <pic:cNvPicPr/>
                  </pic:nvPicPr>
                  <pic:blipFill>
                    <a:blip r:embed="rId11"/>
                    <a:stretch>
                      <a:fillRect/>
                    </a:stretch>
                  </pic:blipFill>
                  <pic:spPr>
                    <a:xfrm>
                      <a:off x="0" y="0"/>
                      <a:ext cx="3945864" cy="2237818"/>
                    </a:xfrm>
                    <a:prstGeom prst="rect">
                      <a:avLst/>
                    </a:prstGeom>
                  </pic:spPr>
                </pic:pic>
              </a:graphicData>
            </a:graphic>
          </wp:inline>
        </w:drawing>
      </w:r>
    </w:p>
    <w:p w14:paraId="6CE5C3F1" w14:textId="64A2F922" w:rsidR="00F759D1" w:rsidRPr="00145C2E" w:rsidRDefault="00C66208" w:rsidP="00D07C9F">
      <w:pPr>
        <w:spacing w:line="276" w:lineRule="auto"/>
        <w:ind w:left="1701" w:right="1701"/>
        <w:jc w:val="center"/>
        <w:rPr>
          <w:rFonts w:ascii="Times New Roman" w:hAnsi="Times New Roman" w:cs="Times New Roman"/>
          <w:sz w:val="16"/>
          <w:szCs w:val="16"/>
          <w:lang w:val="en-GB"/>
        </w:rPr>
      </w:pPr>
      <w:r w:rsidRPr="005040EB">
        <w:rPr>
          <w:rFonts w:ascii="Times New Roman" w:hAnsi="Times New Roman" w:cs="Times New Roman"/>
          <w:b/>
          <w:sz w:val="16"/>
          <w:szCs w:val="16"/>
          <w:lang w:val="en-GB"/>
        </w:rPr>
        <w:t xml:space="preserve">Figure </w:t>
      </w:r>
      <w:r w:rsidR="00B81C2B" w:rsidRPr="005040EB">
        <w:rPr>
          <w:rFonts w:ascii="Times New Roman" w:hAnsi="Times New Roman" w:cs="Times New Roman"/>
          <w:b/>
          <w:sz w:val="16"/>
          <w:szCs w:val="16"/>
          <w:lang w:val="en-GB"/>
        </w:rPr>
        <w:t>2</w:t>
      </w:r>
      <w:r w:rsidRPr="005040EB">
        <w:rPr>
          <w:rFonts w:ascii="Times New Roman" w:hAnsi="Times New Roman" w:cs="Times New Roman"/>
          <w:b/>
          <w:sz w:val="16"/>
          <w:szCs w:val="16"/>
          <w:lang w:val="en-GB"/>
        </w:rPr>
        <w:t>:</w:t>
      </w:r>
      <w:r w:rsidRPr="005040EB">
        <w:rPr>
          <w:rFonts w:ascii="Times New Roman" w:hAnsi="Times New Roman" w:cs="Times New Roman"/>
          <w:sz w:val="16"/>
          <w:szCs w:val="16"/>
          <w:lang w:val="en-GB"/>
        </w:rPr>
        <w:t xml:space="preserve"> Travel comparison between KTM, bus, plane and HSR. </w:t>
      </w:r>
      <w:r w:rsidR="00995F4A" w:rsidRPr="005040EB">
        <w:rPr>
          <w:rFonts w:ascii="Times New Roman" w:hAnsi="Times New Roman" w:cs="Times New Roman"/>
          <w:sz w:val="16"/>
          <w:szCs w:val="16"/>
          <w:lang w:val="en-GB"/>
        </w:rPr>
        <w:t xml:space="preserve">Source: </w:t>
      </w:r>
      <w:r w:rsidRPr="005040EB">
        <w:rPr>
          <w:rFonts w:ascii="Times New Roman" w:hAnsi="Times New Roman" w:cs="Times New Roman"/>
          <w:sz w:val="16"/>
          <w:szCs w:val="16"/>
          <w:lang w:val="en-GB"/>
        </w:rPr>
        <w:t>Business Today Editorial, 2024</w:t>
      </w:r>
    </w:p>
    <w:p w14:paraId="7D41E2BA" w14:textId="11267458" w:rsidR="00804D25" w:rsidRDefault="00E269FF" w:rsidP="00804D25">
      <w:pPr>
        <w:spacing w:before="60" w:after="200" w:line="276"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Given the criticality of modal shift driven by travel time savings, this study focuses on the question: ‘</w:t>
      </w:r>
      <w:r w:rsidR="005A1BBE">
        <w:rPr>
          <w:rFonts w:ascii="Times New Roman" w:hAnsi="Times New Roman" w:cs="Times New Roman"/>
          <w:sz w:val="20"/>
          <w:szCs w:val="20"/>
          <w:lang w:val="en-GB"/>
        </w:rPr>
        <w:t>w</w:t>
      </w:r>
      <w:r w:rsidR="00804D25" w:rsidRPr="00C22CEE">
        <w:rPr>
          <w:rFonts w:ascii="Times New Roman" w:hAnsi="Times New Roman" w:cs="Times New Roman"/>
          <w:sz w:val="20"/>
          <w:szCs w:val="20"/>
          <w:lang w:val="en-GB"/>
        </w:rPr>
        <w:t>hat is the likely impact of the proposed High-Speed Rail between Kuala Lumpur and Singapore in terms of diversion of trips from airlines</w:t>
      </w:r>
      <w:r w:rsidR="005A1BBE">
        <w:rPr>
          <w:rFonts w:ascii="Times New Roman" w:hAnsi="Times New Roman" w:cs="Times New Roman"/>
          <w:sz w:val="20"/>
          <w:szCs w:val="20"/>
          <w:lang w:val="en-GB"/>
        </w:rPr>
        <w:t xml:space="preserve"> based upon travel time savings</w:t>
      </w:r>
      <w:r w:rsidR="00804D25" w:rsidRPr="00C22CEE">
        <w:rPr>
          <w:rFonts w:ascii="Times New Roman" w:hAnsi="Times New Roman" w:cs="Times New Roman"/>
          <w:sz w:val="20"/>
          <w:szCs w:val="20"/>
          <w:lang w:val="en-GB"/>
        </w:rPr>
        <w:t>?</w:t>
      </w:r>
      <w:r w:rsidR="005A1BBE">
        <w:rPr>
          <w:rFonts w:ascii="Times New Roman" w:hAnsi="Times New Roman" w:cs="Times New Roman"/>
          <w:sz w:val="20"/>
          <w:szCs w:val="20"/>
          <w:lang w:val="en-GB"/>
        </w:rPr>
        <w:t>’</w:t>
      </w:r>
    </w:p>
    <w:p w14:paraId="6E25E1EE" w14:textId="65425777" w:rsidR="00540356" w:rsidRPr="00BC630A" w:rsidRDefault="00C27C8A" w:rsidP="00BC630A">
      <w:pPr>
        <w:pStyle w:val="Heading1"/>
        <w:tabs>
          <w:tab w:val="left" w:pos="3530"/>
        </w:tabs>
        <w:spacing w:before="0" w:line="480" w:lineRule="auto"/>
        <w:ind w:left="1701" w:right="1701"/>
        <w:rPr>
          <w:rFonts w:ascii="Times New Roman" w:hAnsi="Times New Roman" w:cs="Times New Roman"/>
          <w:b/>
          <w:bCs/>
          <w:color w:val="auto"/>
          <w:sz w:val="16"/>
          <w:szCs w:val="16"/>
          <w:shd w:val="clear" w:color="auto" w:fill="FFFFFF"/>
          <w:lang w:val="en-GB"/>
        </w:rPr>
      </w:pPr>
      <w:r w:rsidRPr="00540356">
        <w:rPr>
          <w:rFonts w:ascii="Times New Roman" w:hAnsi="Times New Roman" w:cs="Times New Roman"/>
          <w:b/>
          <w:bCs/>
          <w:color w:val="auto"/>
          <w:sz w:val="24"/>
          <w:szCs w:val="24"/>
          <w:shd w:val="clear" w:color="auto" w:fill="FFFFFF"/>
          <w:lang w:val="en-GB"/>
        </w:rPr>
        <w:t>3</w:t>
      </w:r>
      <w:r w:rsidR="00832ADE" w:rsidRPr="00540356">
        <w:rPr>
          <w:rFonts w:ascii="Times New Roman" w:hAnsi="Times New Roman" w:cs="Times New Roman"/>
          <w:b/>
          <w:bCs/>
          <w:color w:val="auto"/>
          <w:sz w:val="24"/>
          <w:szCs w:val="24"/>
          <w:shd w:val="clear" w:color="auto" w:fill="FFFFFF"/>
          <w:lang w:val="en-GB"/>
        </w:rPr>
        <w:t xml:space="preserve"> </w:t>
      </w:r>
      <w:r w:rsidR="00104C85">
        <w:rPr>
          <w:rFonts w:ascii="Times New Roman" w:hAnsi="Times New Roman" w:cs="Times New Roman"/>
          <w:b/>
          <w:bCs/>
          <w:color w:val="auto"/>
          <w:sz w:val="24"/>
          <w:szCs w:val="24"/>
          <w:shd w:val="clear" w:color="auto" w:fill="FFFFFF"/>
          <w:lang w:val="en-GB"/>
        </w:rPr>
        <w:t>Methodology</w:t>
      </w:r>
    </w:p>
    <w:p w14:paraId="3A1509BB" w14:textId="5280505A" w:rsidR="00F46C5D" w:rsidRPr="00A226D3" w:rsidRDefault="00F46C5D" w:rsidP="00BC630A">
      <w:pPr>
        <w:spacing w:after="0" w:line="240" w:lineRule="auto"/>
        <w:ind w:left="1701" w:right="1701"/>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study method is shown in </w:t>
      </w:r>
      <w:r w:rsidRPr="00B81C2B">
        <w:rPr>
          <w:rFonts w:ascii="Times New Roman" w:hAnsi="Times New Roman" w:cs="Times New Roman"/>
          <w:sz w:val="20"/>
          <w:szCs w:val="20"/>
          <w:lang w:val="en-GB"/>
        </w:rPr>
        <w:t xml:space="preserve">Figure </w:t>
      </w:r>
      <w:r w:rsidR="00B81C2B" w:rsidRPr="00B81C2B">
        <w:rPr>
          <w:rFonts w:ascii="Times New Roman" w:hAnsi="Times New Roman" w:cs="Times New Roman"/>
          <w:sz w:val="20"/>
          <w:szCs w:val="20"/>
          <w:lang w:val="en-GB"/>
        </w:rPr>
        <w:t>3</w:t>
      </w:r>
      <w:r>
        <w:rPr>
          <w:rFonts w:ascii="Times New Roman" w:hAnsi="Times New Roman" w:cs="Times New Roman"/>
          <w:sz w:val="20"/>
          <w:szCs w:val="20"/>
          <w:lang w:val="en-GB"/>
        </w:rPr>
        <w:t xml:space="preserve">.   </w:t>
      </w:r>
      <w:r w:rsidRPr="00A226D3">
        <w:rPr>
          <w:rFonts w:ascii="Times New Roman" w:hAnsi="Times New Roman" w:cs="Times New Roman"/>
          <w:sz w:val="20"/>
          <w:szCs w:val="20"/>
          <w:lang w:val="en-GB"/>
        </w:rPr>
        <w:t>The first stage was to assess if there were any demand and mode split forecasts in either the public domain or in the academic literature.  Several credible academic databases were scanned - Google Scholar, Science Direct, and Scopus using keyword searches.  General internet research was also undertaken examining sources such as the Malaysia and Singapore statistics department, government report, consultancy reports, media and news resources such as CNA, The Star, New Straits Times.  After this the authors were able to verify that no existing journal papers or public documents specifically addressed the impacts of HSR on the point-to-point aviation market between KL and SG. Several studies discuss</w:t>
      </w:r>
      <w:r w:rsidR="00E7521C">
        <w:rPr>
          <w:rFonts w:ascii="Times New Roman" w:hAnsi="Times New Roman" w:cs="Times New Roman"/>
          <w:sz w:val="20"/>
          <w:szCs w:val="20"/>
          <w:lang w:val="en-GB"/>
        </w:rPr>
        <w:t>ed</w:t>
      </w:r>
      <w:r w:rsidRPr="00A226D3">
        <w:rPr>
          <w:rFonts w:ascii="Times New Roman" w:hAnsi="Times New Roman" w:cs="Times New Roman"/>
          <w:sz w:val="20"/>
          <w:szCs w:val="20"/>
          <w:lang w:val="en-GB"/>
        </w:rPr>
        <w:t xml:space="preserve"> the general impacts of HSR on airlines in other regions (</w:t>
      </w:r>
      <w:proofErr w:type="spellStart"/>
      <w:r w:rsidRPr="00A226D3">
        <w:rPr>
          <w:rFonts w:ascii="Times New Roman" w:hAnsi="Times New Roman" w:cs="Times New Roman"/>
          <w:sz w:val="20"/>
          <w:szCs w:val="20"/>
          <w:lang w:val="en-GB"/>
        </w:rPr>
        <w:t>Purba</w:t>
      </w:r>
      <w:proofErr w:type="spellEnd"/>
      <w:r w:rsidRPr="00A226D3">
        <w:rPr>
          <w:rFonts w:ascii="Times New Roman" w:hAnsi="Times New Roman" w:cs="Times New Roman"/>
          <w:sz w:val="20"/>
          <w:szCs w:val="20"/>
          <w:lang w:val="en-GB"/>
        </w:rPr>
        <w:t xml:space="preserve"> et al., 2021) but whilst these provide useful insights, they could not be directly applied to the KL-SG HSR route due to differences in geographic, economic, and cultural factors (Zhang et al., 2019).</w:t>
      </w:r>
    </w:p>
    <w:p w14:paraId="54A04DE8" w14:textId="623A979C" w:rsidR="00411A71" w:rsidRPr="00411A71" w:rsidRDefault="0071552C" w:rsidP="00D07C9F">
      <w:pPr>
        <w:spacing w:before="60" w:after="0" w:line="276" w:lineRule="auto"/>
        <w:ind w:left="1701" w:right="1701"/>
        <w:jc w:val="center"/>
        <w:rPr>
          <w:rFonts w:ascii="Times New Roman" w:hAnsi="Times New Roman" w:cs="Times New Roman"/>
          <w:sz w:val="20"/>
          <w:szCs w:val="20"/>
          <w:lang w:val="en-GB"/>
        </w:rPr>
      </w:pPr>
      <w:r w:rsidRPr="0071552C">
        <w:rPr>
          <w:rFonts w:ascii="Times New Roman" w:hAnsi="Times New Roman" w:cs="Times New Roman"/>
          <w:noProof/>
          <w:sz w:val="20"/>
          <w:szCs w:val="20"/>
          <w:lang w:val="en-GB"/>
        </w:rPr>
        <w:lastRenderedPageBreak/>
        <w:drawing>
          <wp:inline distT="0" distB="0" distL="0" distR="0" wp14:anchorId="7CD731C1" wp14:editId="33A8D0FA">
            <wp:extent cx="3228310" cy="2465614"/>
            <wp:effectExtent l="0" t="0" r="0" b="0"/>
            <wp:docPr id="237097925" name="Picture 1" descr="A diagram of a method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97925" name="Picture 1" descr="A diagram of a method flow&#10;&#10;AI-generated content may be incorrect."/>
                    <pic:cNvPicPr/>
                  </pic:nvPicPr>
                  <pic:blipFill>
                    <a:blip r:embed="rId12"/>
                    <a:stretch>
                      <a:fillRect/>
                    </a:stretch>
                  </pic:blipFill>
                  <pic:spPr>
                    <a:xfrm>
                      <a:off x="0" y="0"/>
                      <a:ext cx="3303347" cy="2522924"/>
                    </a:xfrm>
                    <a:prstGeom prst="rect">
                      <a:avLst/>
                    </a:prstGeom>
                  </pic:spPr>
                </pic:pic>
              </a:graphicData>
            </a:graphic>
          </wp:inline>
        </w:drawing>
      </w:r>
    </w:p>
    <w:p w14:paraId="0E042792" w14:textId="18286A1B" w:rsidR="005E0E55" w:rsidRPr="005040EB" w:rsidRDefault="005E0E55" w:rsidP="00D07C9F">
      <w:pPr>
        <w:pStyle w:val="Caption"/>
        <w:jc w:val="center"/>
        <w:rPr>
          <w:rFonts w:ascii="Times New Roman" w:hAnsi="Times New Roman" w:cs="Times New Roman"/>
          <w:i w:val="0"/>
          <w:iCs w:val="0"/>
          <w:color w:val="auto"/>
          <w:sz w:val="16"/>
          <w:szCs w:val="16"/>
          <w:lang w:val="en-MY"/>
        </w:rPr>
      </w:pPr>
      <w:bookmarkStart w:id="1" w:name="_Toc197036259"/>
      <w:r w:rsidRPr="005040EB">
        <w:rPr>
          <w:rFonts w:ascii="Times New Roman" w:hAnsi="Times New Roman" w:cs="Times New Roman"/>
          <w:b/>
          <w:bCs/>
          <w:i w:val="0"/>
          <w:iCs w:val="0"/>
          <w:color w:val="auto"/>
          <w:sz w:val="16"/>
          <w:szCs w:val="16"/>
          <w:lang w:val="en-MY"/>
        </w:rPr>
        <w:t>Figure</w:t>
      </w:r>
      <w:r w:rsidR="00A226D3" w:rsidRPr="005040EB">
        <w:rPr>
          <w:rFonts w:ascii="Times New Roman" w:hAnsi="Times New Roman" w:cs="Times New Roman"/>
          <w:b/>
          <w:bCs/>
          <w:i w:val="0"/>
          <w:iCs w:val="0"/>
          <w:color w:val="auto"/>
          <w:sz w:val="16"/>
          <w:szCs w:val="16"/>
          <w:lang w:val="en-MY"/>
        </w:rPr>
        <w:t xml:space="preserve"> </w:t>
      </w:r>
      <w:r w:rsidR="00B81C2B" w:rsidRPr="005040EB">
        <w:rPr>
          <w:rFonts w:ascii="Times New Roman" w:hAnsi="Times New Roman" w:cs="Times New Roman"/>
          <w:b/>
          <w:bCs/>
          <w:i w:val="0"/>
          <w:iCs w:val="0"/>
          <w:color w:val="auto"/>
          <w:sz w:val="16"/>
          <w:szCs w:val="16"/>
          <w:lang w:val="en-MY"/>
        </w:rPr>
        <w:t>3</w:t>
      </w:r>
      <w:r w:rsidRPr="005040EB">
        <w:rPr>
          <w:rFonts w:ascii="Times New Roman" w:hAnsi="Times New Roman" w:cs="Times New Roman"/>
          <w:b/>
          <w:bCs/>
          <w:i w:val="0"/>
          <w:iCs w:val="0"/>
          <w:color w:val="auto"/>
          <w:sz w:val="16"/>
          <w:szCs w:val="16"/>
          <w:lang w:val="en-MY"/>
        </w:rPr>
        <w:t>:</w:t>
      </w:r>
      <w:r w:rsidRPr="005040EB">
        <w:rPr>
          <w:rFonts w:ascii="Times New Roman" w:hAnsi="Times New Roman" w:cs="Times New Roman"/>
          <w:i w:val="0"/>
          <w:iCs w:val="0"/>
          <w:color w:val="auto"/>
          <w:sz w:val="16"/>
          <w:szCs w:val="16"/>
          <w:lang w:val="en-MY"/>
        </w:rPr>
        <w:t xml:space="preserve"> Flow of methodology</w:t>
      </w:r>
      <w:r w:rsidR="00995F4A" w:rsidRPr="005040EB">
        <w:rPr>
          <w:rFonts w:ascii="Times New Roman" w:hAnsi="Times New Roman" w:cs="Times New Roman"/>
          <w:i w:val="0"/>
          <w:iCs w:val="0"/>
          <w:color w:val="auto"/>
          <w:sz w:val="16"/>
          <w:szCs w:val="16"/>
          <w:lang w:val="en-MY"/>
        </w:rPr>
        <w:t xml:space="preserve">. </w:t>
      </w:r>
      <w:bookmarkEnd w:id="1"/>
    </w:p>
    <w:p w14:paraId="0BE31A6F" w14:textId="1462EB98" w:rsidR="00A226D3" w:rsidRPr="00A226D3" w:rsidRDefault="00A226D3" w:rsidP="00A226D3">
      <w:pPr>
        <w:spacing w:before="60" w:after="200" w:line="276" w:lineRule="auto"/>
        <w:ind w:left="1701" w:right="1701"/>
        <w:jc w:val="both"/>
        <w:rPr>
          <w:rFonts w:ascii="Times New Roman" w:hAnsi="Times New Roman" w:cs="Times New Roman"/>
          <w:sz w:val="20"/>
          <w:szCs w:val="20"/>
          <w:lang w:val="en-GB"/>
        </w:rPr>
      </w:pPr>
      <w:r w:rsidRPr="00A226D3">
        <w:rPr>
          <w:rFonts w:ascii="Times New Roman" w:hAnsi="Times New Roman" w:cs="Times New Roman"/>
          <w:sz w:val="20"/>
          <w:szCs w:val="20"/>
          <w:lang w:val="en-GB"/>
        </w:rPr>
        <w:t xml:space="preserve">Given the timeframe of the study and the available resources undertaking stated preference surveys in Malaysia was not possible.  </w:t>
      </w:r>
      <w:r w:rsidR="00E61ABB" w:rsidRPr="00A226D3">
        <w:rPr>
          <w:rFonts w:ascii="Times New Roman" w:hAnsi="Times New Roman" w:cs="Times New Roman"/>
          <w:sz w:val="20"/>
          <w:szCs w:val="20"/>
          <w:lang w:val="en-GB"/>
        </w:rPr>
        <w:t>To</w:t>
      </w:r>
      <w:r w:rsidRPr="00A226D3">
        <w:rPr>
          <w:rFonts w:ascii="Times New Roman" w:hAnsi="Times New Roman" w:cs="Times New Roman"/>
          <w:sz w:val="20"/>
          <w:szCs w:val="20"/>
          <w:lang w:val="en-GB"/>
        </w:rPr>
        <w:t xml:space="preserve"> make credible estimates therefore it was decided to source secondary data on the revealed impacts of HSR elsewhere</w:t>
      </w:r>
      <w:r w:rsidR="00E10F25">
        <w:rPr>
          <w:rFonts w:ascii="Times New Roman" w:hAnsi="Times New Roman" w:cs="Times New Roman"/>
          <w:sz w:val="20"/>
          <w:szCs w:val="20"/>
          <w:lang w:val="en-GB"/>
        </w:rPr>
        <w:t xml:space="preserve">.  </w:t>
      </w:r>
      <w:r w:rsidR="00E61ABB">
        <w:rPr>
          <w:rFonts w:ascii="Times New Roman" w:hAnsi="Times New Roman" w:cs="Times New Roman"/>
          <w:sz w:val="20"/>
          <w:szCs w:val="20"/>
          <w:lang w:val="en-GB"/>
        </w:rPr>
        <w:t>Following this the authors were able to</w:t>
      </w:r>
      <w:r w:rsidRPr="00A226D3">
        <w:rPr>
          <w:rFonts w:ascii="Times New Roman" w:hAnsi="Times New Roman" w:cs="Times New Roman"/>
          <w:sz w:val="20"/>
          <w:szCs w:val="20"/>
          <w:lang w:val="en-GB"/>
        </w:rPr>
        <w:t xml:space="preserve"> examine the independent variables which are likely to have driven these </w:t>
      </w:r>
      <w:proofErr w:type="gramStart"/>
      <w:r w:rsidRPr="00A226D3">
        <w:rPr>
          <w:rFonts w:ascii="Times New Roman" w:hAnsi="Times New Roman" w:cs="Times New Roman"/>
          <w:sz w:val="20"/>
          <w:szCs w:val="20"/>
          <w:lang w:val="en-GB"/>
        </w:rPr>
        <w:t>impacts, and</w:t>
      </w:r>
      <w:proofErr w:type="gramEnd"/>
      <w:r w:rsidRPr="00A226D3">
        <w:rPr>
          <w:rFonts w:ascii="Times New Roman" w:hAnsi="Times New Roman" w:cs="Times New Roman"/>
          <w:sz w:val="20"/>
          <w:szCs w:val="20"/>
          <w:lang w:val="en-GB"/>
        </w:rPr>
        <w:t xml:space="preserve"> then develop a set of diversion curves to estimate the travel time savings and mode shift for the KL – SG HSR.  It </w:t>
      </w:r>
      <w:r w:rsidR="00E61ABB">
        <w:rPr>
          <w:rFonts w:ascii="Times New Roman" w:hAnsi="Times New Roman" w:cs="Times New Roman"/>
          <w:sz w:val="20"/>
          <w:szCs w:val="20"/>
          <w:lang w:val="en-GB"/>
        </w:rPr>
        <w:t>is</w:t>
      </w:r>
      <w:r w:rsidRPr="00A226D3">
        <w:rPr>
          <w:rFonts w:ascii="Times New Roman" w:hAnsi="Times New Roman" w:cs="Times New Roman"/>
          <w:sz w:val="20"/>
          <w:szCs w:val="20"/>
          <w:lang w:val="en-GB"/>
        </w:rPr>
        <w:t xml:space="preserve"> noted that utilising secondary data presents downsides such as a lack of locational relevance and </w:t>
      </w:r>
      <w:r w:rsidR="000B597E">
        <w:rPr>
          <w:rFonts w:ascii="Times New Roman" w:hAnsi="Times New Roman" w:cs="Times New Roman"/>
          <w:sz w:val="20"/>
          <w:szCs w:val="20"/>
          <w:lang w:val="en-GB"/>
        </w:rPr>
        <w:t>absence</w:t>
      </w:r>
      <w:r w:rsidRPr="00A226D3">
        <w:rPr>
          <w:rFonts w:ascii="Times New Roman" w:hAnsi="Times New Roman" w:cs="Times New Roman"/>
          <w:sz w:val="20"/>
          <w:szCs w:val="20"/>
          <w:lang w:val="en-GB"/>
        </w:rPr>
        <w:t xml:space="preserve"> of direct application to a specific research question (Smith, 2008).</w:t>
      </w:r>
    </w:p>
    <w:p w14:paraId="582F07B7" w14:textId="77777777" w:rsidR="00A9628B" w:rsidRDefault="00A226D3" w:rsidP="00A226D3">
      <w:pPr>
        <w:spacing w:before="60" w:after="200" w:line="276" w:lineRule="auto"/>
        <w:ind w:left="1701" w:right="1701"/>
        <w:jc w:val="both"/>
        <w:rPr>
          <w:rFonts w:ascii="Times New Roman" w:hAnsi="Times New Roman" w:cs="Times New Roman"/>
          <w:sz w:val="20"/>
          <w:szCs w:val="20"/>
          <w:lang w:val="en-GB"/>
        </w:rPr>
      </w:pPr>
      <w:r w:rsidRPr="00A226D3">
        <w:rPr>
          <w:rFonts w:ascii="Times New Roman" w:hAnsi="Times New Roman" w:cs="Times New Roman"/>
          <w:sz w:val="20"/>
          <w:szCs w:val="20"/>
          <w:lang w:val="en-GB"/>
        </w:rPr>
        <w:t xml:space="preserve">International HSR demand models and reports were examined for benchmarking including </w:t>
      </w:r>
      <w:r w:rsidR="00755F7B">
        <w:rPr>
          <w:rFonts w:ascii="Times New Roman" w:hAnsi="Times New Roman" w:cs="Times New Roman"/>
          <w:sz w:val="20"/>
          <w:szCs w:val="20"/>
          <w:lang w:val="en-GB"/>
        </w:rPr>
        <w:t>key references such as</w:t>
      </w:r>
      <w:r w:rsidRPr="00A226D3">
        <w:rPr>
          <w:rFonts w:ascii="Times New Roman" w:hAnsi="Times New Roman" w:cs="Times New Roman"/>
          <w:sz w:val="20"/>
          <w:szCs w:val="20"/>
          <w:lang w:val="en-GB"/>
        </w:rPr>
        <w:t xml:space="preserve"> </w:t>
      </w:r>
      <w:r w:rsidR="00080CEA">
        <w:rPr>
          <w:rFonts w:ascii="Times New Roman" w:hAnsi="Times New Roman" w:cs="Times New Roman"/>
          <w:sz w:val="20"/>
          <w:szCs w:val="20"/>
          <w:lang w:val="en-GB"/>
        </w:rPr>
        <w:t>‘</w:t>
      </w:r>
      <w:r w:rsidRPr="00A226D3">
        <w:rPr>
          <w:rFonts w:ascii="Times New Roman" w:hAnsi="Times New Roman" w:cs="Times New Roman"/>
          <w:sz w:val="20"/>
          <w:szCs w:val="20"/>
          <w:lang w:val="en-GB"/>
        </w:rPr>
        <w:t>Demand Forecast of Jakarta- Surabaya HSR</w:t>
      </w:r>
      <w:r w:rsidR="00080CEA">
        <w:rPr>
          <w:rFonts w:ascii="Times New Roman" w:hAnsi="Times New Roman" w:cs="Times New Roman"/>
          <w:sz w:val="20"/>
          <w:szCs w:val="20"/>
          <w:lang w:val="en-GB"/>
        </w:rPr>
        <w:t>’</w:t>
      </w:r>
      <w:r w:rsidRPr="00A226D3">
        <w:rPr>
          <w:rFonts w:ascii="Times New Roman" w:hAnsi="Times New Roman" w:cs="Times New Roman"/>
          <w:sz w:val="20"/>
          <w:szCs w:val="20"/>
          <w:lang w:val="en-GB"/>
        </w:rPr>
        <w:t xml:space="preserve"> (Lubis et al., 2019) and </w:t>
      </w:r>
      <w:r w:rsidR="00080CEA">
        <w:rPr>
          <w:rFonts w:ascii="Times New Roman" w:hAnsi="Times New Roman" w:cs="Times New Roman"/>
          <w:sz w:val="20"/>
          <w:szCs w:val="20"/>
          <w:lang w:val="en-GB"/>
        </w:rPr>
        <w:t>‘</w:t>
      </w:r>
      <w:r w:rsidRPr="00A226D3">
        <w:rPr>
          <w:rFonts w:ascii="Times New Roman" w:hAnsi="Times New Roman" w:cs="Times New Roman"/>
          <w:sz w:val="20"/>
          <w:szCs w:val="20"/>
          <w:lang w:val="en-GB"/>
        </w:rPr>
        <w:t>Mode-choice model for HSR in Hungary</w:t>
      </w:r>
      <w:r w:rsidR="00080CEA">
        <w:rPr>
          <w:rFonts w:ascii="Times New Roman" w:hAnsi="Times New Roman" w:cs="Times New Roman"/>
          <w:sz w:val="20"/>
          <w:szCs w:val="20"/>
          <w:lang w:val="en-GB"/>
        </w:rPr>
        <w:t>’</w:t>
      </w:r>
      <w:r w:rsidRPr="00A226D3">
        <w:rPr>
          <w:rFonts w:ascii="Times New Roman" w:hAnsi="Times New Roman" w:cs="Times New Roman"/>
          <w:sz w:val="20"/>
          <w:szCs w:val="20"/>
          <w:lang w:val="en-GB"/>
        </w:rPr>
        <w:t xml:space="preserve"> (Hegedüs, 2022).  Data influencing the HSR market share was extracted, including travel time, routing, and fare costs (Koopmans et al., 2013).  A filtering process was then employed to exclude outdated datasets, such as the Taipei-Kaohsiung route</w:t>
      </w:r>
      <w:r w:rsidR="008A536F">
        <w:rPr>
          <w:rFonts w:ascii="Times New Roman" w:hAnsi="Times New Roman" w:cs="Times New Roman"/>
          <w:sz w:val="20"/>
          <w:szCs w:val="20"/>
          <w:lang w:val="en-GB"/>
        </w:rPr>
        <w:t xml:space="preserve"> (</w:t>
      </w:r>
      <w:r w:rsidRPr="00A226D3">
        <w:rPr>
          <w:rFonts w:ascii="Times New Roman" w:hAnsi="Times New Roman" w:cs="Times New Roman"/>
          <w:sz w:val="20"/>
          <w:szCs w:val="20"/>
          <w:lang w:val="en-GB"/>
        </w:rPr>
        <w:t xml:space="preserve">which indicated a 38.2% market share for airlines in year 2007 to 2008 by Jeng and Su </w:t>
      </w:r>
      <w:r w:rsidR="00CA4DC3">
        <w:rPr>
          <w:rFonts w:ascii="Times New Roman" w:hAnsi="Times New Roman" w:cs="Times New Roman"/>
          <w:sz w:val="20"/>
          <w:szCs w:val="20"/>
          <w:lang w:val="en-GB"/>
        </w:rPr>
        <w:t>[</w:t>
      </w:r>
      <w:r w:rsidRPr="00A226D3">
        <w:rPr>
          <w:rFonts w:ascii="Times New Roman" w:hAnsi="Times New Roman" w:cs="Times New Roman"/>
          <w:sz w:val="20"/>
          <w:szCs w:val="20"/>
          <w:lang w:val="en-GB"/>
        </w:rPr>
        <w:t>2013</w:t>
      </w:r>
      <w:r w:rsidR="00CA4DC3">
        <w:rPr>
          <w:rFonts w:ascii="Times New Roman" w:hAnsi="Times New Roman" w:cs="Times New Roman"/>
          <w:sz w:val="20"/>
          <w:szCs w:val="20"/>
          <w:lang w:val="en-GB"/>
        </w:rPr>
        <w:t>]</w:t>
      </w:r>
      <w:r w:rsidRPr="00A226D3">
        <w:rPr>
          <w:rFonts w:ascii="Times New Roman" w:hAnsi="Times New Roman" w:cs="Times New Roman"/>
          <w:sz w:val="20"/>
          <w:szCs w:val="20"/>
          <w:lang w:val="en-GB"/>
        </w:rPr>
        <w:t>).</w:t>
      </w:r>
    </w:p>
    <w:p w14:paraId="6F7AEDA8" w14:textId="1D802598" w:rsidR="00411A71" w:rsidRPr="00411A71" w:rsidRDefault="00A226D3" w:rsidP="00A226D3">
      <w:pPr>
        <w:spacing w:before="60" w:after="200" w:line="276" w:lineRule="auto"/>
        <w:ind w:left="1701" w:right="1701"/>
        <w:jc w:val="both"/>
        <w:rPr>
          <w:rFonts w:ascii="Times New Roman" w:hAnsi="Times New Roman" w:cs="Times New Roman"/>
          <w:sz w:val="20"/>
          <w:szCs w:val="20"/>
          <w:lang w:val="en-GB"/>
        </w:rPr>
      </w:pPr>
      <w:r w:rsidRPr="00A226D3">
        <w:rPr>
          <w:rFonts w:ascii="Times New Roman" w:hAnsi="Times New Roman" w:cs="Times New Roman"/>
          <w:sz w:val="20"/>
          <w:szCs w:val="20"/>
          <w:lang w:val="en-GB"/>
        </w:rPr>
        <w:t xml:space="preserve">The curated point-to-point dataset was then plotted using Python code to examine the variables influencing market share including travel time, and excess HSR travel time compared to airlines.  The authors </w:t>
      </w:r>
      <w:r w:rsidR="00B95CE8">
        <w:rPr>
          <w:rFonts w:ascii="Times New Roman" w:hAnsi="Times New Roman" w:cs="Times New Roman"/>
          <w:sz w:val="20"/>
          <w:szCs w:val="20"/>
          <w:lang w:val="en-GB"/>
        </w:rPr>
        <w:t xml:space="preserve">further </w:t>
      </w:r>
      <w:r w:rsidRPr="00A226D3">
        <w:rPr>
          <w:rFonts w:ascii="Times New Roman" w:hAnsi="Times New Roman" w:cs="Times New Roman"/>
          <w:sz w:val="20"/>
          <w:szCs w:val="20"/>
          <w:lang w:val="en-GB"/>
        </w:rPr>
        <w:t xml:space="preserve">benefited </w:t>
      </w:r>
      <w:r w:rsidR="00B95CE8">
        <w:rPr>
          <w:rFonts w:ascii="Times New Roman" w:hAnsi="Times New Roman" w:cs="Times New Roman"/>
          <w:sz w:val="20"/>
          <w:szCs w:val="20"/>
          <w:lang w:val="en-GB"/>
        </w:rPr>
        <w:t xml:space="preserve">from being </w:t>
      </w:r>
      <w:r w:rsidRPr="00A226D3">
        <w:rPr>
          <w:rFonts w:ascii="Times New Roman" w:hAnsi="Times New Roman" w:cs="Times New Roman"/>
          <w:sz w:val="20"/>
          <w:szCs w:val="20"/>
          <w:lang w:val="en-GB"/>
        </w:rPr>
        <w:t>able to source an HSR modal shift benchmarking dataset from a researcher in Australia (Crozet, 2014).  This was used to further triangulate the primary diversion curve which compared modal diversion to HSR from airlines based on travel time and excess travel time.</w:t>
      </w:r>
    </w:p>
    <w:p w14:paraId="1689ED84" w14:textId="00B01165" w:rsidR="00125607" w:rsidRDefault="000C1041" w:rsidP="00411A71">
      <w:pPr>
        <w:spacing w:before="60" w:after="200" w:line="276" w:lineRule="auto"/>
        <w:ind w:left="1701" w:right="1701"/>
        <w:jc w:val="both"/>
        <w:rPr>
          <w:rFonts w:ascii="Times New Roman" w:hAnsi="Times New Roman" w:cs="Times New Roman"/>
          <w:sz w:val="20"/>
          <w:szCs w:val="20"/>
          <w:lang w:val="en-GB"/>
        </w:rPr>
      </w:pPr>
      <w:r w:rsidRPr="00A226D3">
        <w:rPr>
          <w:rFonts w:ascii="Times New Roman" w:hAnsi="Times New Roman" w:cs="Times New Roman"/>
          <w:sz w:val="20"/>
          <w:szCs w:val="20"/>
          <w:lang w:val="en-GB"/>
        </w:rPr>
        <w:t>Th</w:t>
      </w:r>
      <w:r w:rsidR="00307952">
        <w:rPr>
          <w:rFonts w:ascii="Times New Roman" w:hAnsi="Times New Roman" w:cs="Times New Roman"/>
          <w:sz w:val="20"/>
          <w:szCs w:val="20"/>
          <w:lang w:val="en-GB"/>
        </w:rPr>
        <w:t>is</w:t>
      </w:r>
      <w:r w:rsidRPr="00A226D3">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‘top down’ </w:t>
      </w:r>
      <w:r w:rsidRPr="00A226D3">
        <w:rPr>
          <w:rFonts w:ascii="Times New Roman" w:hAnsi="Times New Roman" w:cs="Times New Roman"/>
          <w:sz w:val="20"/>
          <w:szCs w:val="20"/>
          <w:lang w:val="en-GB"/>
        </w:rPr>
        <w:t>results from the diversion curves could the</w:t>
      </w:r>
      <w:r>
        <w:rPr>
          <w:rFonts w:ascii="Times New Roman" w:hAnsi="Times New Roman" w:cs="Times New Roman"/>
          <w:sz w:val="20"/>
          <w:szCs w:val="20"/>
          <w:lang w:val="en-GB"/>
        </w:rPr>
        <w:t>n</w:t>
      </w:r>
      <w:r w:rsidRPr="00A226D3">
        <w:rPr>
          <w:rFonts w:ascii="Times New Roman" w:hAnsi="Times New Roman" w:cs="Times New Roman"/>
          <w:sz w:val="20"/>
          <w:szCs w:val="20"/>
          <w:lang w:val="en-GB"/>
        </w:rPr>
        <w:t xml:space="preserve"> be triangulated using </w:t>
      </w:r>
      <w:r>
        <w:rPr>
          <w:rFonts w:ascii="Times New Roman" w:hAnsi="Times New Roman" w:cs="Times New Roman"/>
          <w:sz w:val="20"/>
          <w:szCs w:val="20"/>
          <w:lang w:val="en-GB"/>
        </w:rPr>
        <w:t xml:space="preserve">bottom-up modelling using a logit model and </w:t>
      </w:r>
      <w:r w:rsidRPr="00A226D3">
        <w:rPr>
          <w:rFonts w:ascii="Times New Roman" w:hAnsi="Times New Roman" w:cs="Times New Roman"/>
          <w:sz w:val="20"/>
          <w:szCs w:val="20"/>
          <w:lang w:val="en-GB"/>
        </w:rPr>
        <w:t>generalised cost</w:t>
      </w:r>
      <w:r>
        <w:rPr>
          <w:rFonts w:ascii="Times New Roman" w:hAnsi="Times New Roman" w:cs="Times New Roman"/>
          <w:sz w:val="20"/>
          <w:szCs w:val="20"/>
          <w:lang w:val="en-GB"/>
        </w:rPr>
        <w:t>s developed for a series of hypothetical trips</w:t>
      </w:r>
      <w:r w:rsidR="00307952">
        <w:rPr>
          <w:rFonts w:ascii="Times New Roman" w:hAnsi="Times New Roman" w:cs="Times New Roman"/>
          <w:sz w:val="20"/>
          <w:szCs w:val="20"/>
          <w:lang w:val="en-GB"/>
        </w:rPr>
        <w:t xml:space="preserve"> </w:t>
      </w:r>
      <w:r w:rsidR="00B669F6">
        <w:rPr>
          <w:rFonts w:ascii="Times New Roman" w:hAnsi="Times New Roman" w:cs="Times New Roman"/>
          <w:sz w:val="20"/>
          <w:szCs w:val="20"/>
          <w:lang w:val="en-GB"/>
        </w:rPr>
        <w:t>with differing values of time and fares</w:t>
      </w:r>
      <w:r>
        <w:rPr>
          <w:rFonts w:ascii="Times New Roman" w:hAnsi="Times New Roman" w:cs="Times New Roman"/>
          <w:sz w:val="20"/>
          <w:szCs w:val="20"/>
          <w:lang w:val="en-GB"/>
        </w:rPr>
        <w:t>.</w:t>
      </w:r>
      <w:r w:rsidR="0030088B">
        <w:rPr>
          <w:rFonts w:ascii="Times New Roman" w:hAnsi="Times New Roman" w:cs="Times New Roman"/>
          <w:sz w:val="20"/>
          <w:szCs w:val="20"/>
          <w:lang w:val="en-GB"/>
        </w:rPr>
        <w:t xml:space="preserve">  Generalised cost for airline and HSR trips was </w:t>
      </w:r>
      <w:r w:rsidR="0030088B" w:rsidRPr="0030088B">
        <w:rPr>
          <w:rFonts w:ascii="Times New Roman" w:hAnsi="Times New Roman" w:cs="Times New Roman"/>
          <w:sz w:val="20"/>
          <w:szCs w:val="20"/>
          <w:lang w:val="en-GB"/>
        </w:rPr>
        <w:t xml:space="preserve">calculated </w:t>
      </w:r>
      <w:r w:rsidR="00256C23">
        <w:rPr>
          <w:rFonts w:ascii="Times New Roman" w:hAnsi="Times New Roman" w:cs="Times New Roman"/>
          <w:sz w:val="20"/>
          <w:szCs w:val="20"/>
          <w:lang w:val="en-GB"/>
        </w:rPr>
        <w:t xml:space="preserve">using </w:t>
      </w:r>
      <w:r w:rsidR="0030088B" w:rsidRPr="0030088B">
        <w:rPr>
          <w:rFonts w:ascii="Times New Roman" w:hAnsi="Times New Roman" w:cs="Times New Roman"/>
          <w:sz w:val="20"/>
          <w:szCs w:val="20"/>
          <w:lang w:val="en-GB"/>
        </w:rPr>
        <w:t>fare and time-based components</w:t>
      </w:r>
      <w:r w:rsidR="00256C23">
        <w:rPr>
          <w:rFonts w:ascii="Times New Roman" w:hAnsi="Times New Roman" w:cs="Times New Roman"/>
          <w:sz w:val="20"/>
          <w:szCs w:val="20"/>
          <w:lang w:val="en-GB"/>
        </w:rPr>
        <w:t xml:space="preserve"> with values of time sourced from the </w:t>
      </w:r>
      <w:r w:rsidR="0030088B" w:rsidRPr="0030088B">
        <w:rPr>
          <w:rFonts w:ascii="Times New Roman" w:hAnsi="Times New Roman" w:cs="Times New Roman"/>
          <w:sz w:val="20"/>
          <w:szCs w:val="20"/>
          <w:lang w:val="en-GB"/>
        </w:rPr>
        <w:t xml:space="preserve">UK </w:t>
      </w:r>
      <w:r w:rsidR="00256C23">
        <w:rPr>
          <w:rFonts w:ascii="Times New Roman" w:hAnsi="Times New Roman" w:cs="Times New Roman"/>
          <w:sz w:val="20"/>
          <w:szCs w:val="20"/>
          <w:lang w:val="en-GB"/>
        </w:rPr>
        <w:t xml:space="preserve">Government’s </w:t>
      </w:r>
      <w:proofErr w:type="spellStart"/>
      <w:r w:rsidR="0030088B" w:rsidRPr="0030088B">
        <w:rPr>
          <w:rFonts w:ascii="Times New Roman" w:hAnsi="Times New Roman" w:cs="Times New Roman"/>
          <w:sz w:val="20"/>
          <w:szCs w:val="20"/>
          <w:lang w:val="en-GB"/>
        </w:rPr>
        <w:t>WebTAG</w:t>
      </w:r>
      <w:proofErr w:type="spellEnd"/>
      <w:r w:rsidR="0030088B" w:rsidRPr="0030088B">
        <w:rPr>
          <w:rFonts w:ascii="Times New Roman" w:hAnsi="Times New Roman" w:cs="Times New Roman"/>
          <w:sz w:val="20"/>
          <w:szCs w:val="20"/>
          <w:lang w:val="en-GB"/>
        </w:rPr>
        <w:t xml:space="preserve"> (Department for Transport, 2024) and converted to Malaysia</w:t>
      </w:r>
      <w:r w:rsidR="00256C23">
        <w:rPr>
          <w:rFonts w:ascii="Times New Roman" w:hAnsi="Times New Roman" w:cs="Times New Roman"/>
          <w:sz w:val="20"/>
          <w:szCs w:val="20"/>
          <w:lang w:val="en-GB"/>
        </w:rPr>
        <w:t xml:space="preserve">n </w:t>
      </w:r>
      <w:r w:rsidR="00125607">
        <w:rPr>
          <w:rFonts w:ascii="Times New Roman" w:hAnsi="Times New Roman" w:cs="Times New Roman"/>
          <w:sz w:val="20"/>
          <w:szCs w:val="20"/>
          <w:lang w:val="en-GB"/>
        </w:rPr>
        <w:t xml:space="preserve">dollars </w:t>
      </w:r>
      <w:r w:rsidR="0030088B" w:rsidRPr="0030088B">
        <w:rPr>
          <w:rFonts w:ascii="Times New Roman" w:hAnsi="Times New Roman" w:cs="Times New Roman"/>
          <w:sz w:val="20"/>
          <w:szCs w:val="20"/>
          <w:lang w:val="en-GB"/>
        </w:rPr>
        <w:t xml:space="preserve">using the GDP ratio shown in Table </w:t>
      </w:r>
      <w:r w:rsidR="00B81C2B">
        <w:rPr>
          <w:rFonts w:ascii="Times New Roman" w:hAnsi="Times New Roman" w:cs="Times New Roman"/>
          <w:sz w:val="20"/>
          <w:szCs w:val="20"/>
          <w:lang w:val="en-GB"/>
        </w:rPr>
        <w:t>2</w:t>
      </w:r>
      <w:r w:rsidR="00125607">
        <w:rPr>
          <w:rFonts w:ascii="Times New Roman" w:hAnsi="Times New Roman" w:cs="Times New Roman"/>
          <w:sz w:val="20"/>
          <w:szCs w:val="20"/>
          <w:lang w:val="en-GB"/>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37"/>
        <w:gridCol w:w="2257"/>
      </w:tblGrid>
      <w:tr w:rsidR="003F3D97" w:rsidRPr="006F7ECC" w14:paraId="74433EAD" w14:textId="77777777" w:rsidTr="00283FA1">
        <w:trPr>
          <w:cantSplit/>
          <w:jc w:val="center"/>
        </w:trPr>
        <w:tc>
          <w:tcPr>
            <w:tcW w:w="1838" w:type="dxa"/>
            <w:shd w:val="clear" w:color="auto" w:fill="BFBFBF" w:themeFill="background1" w:themeFillShade="BF"/>
            <w:vAlign w:val="center"/>
          </w:tcPr>
          <w:p w14:paraId="5A428888" w14:textId="77777777" w:rsidR="003F3D97" w:rsidRPr="00C4492C" w:rsidRDefault="003F3D97" w:rsidP="00B81C2B">
            <w:pPr>
              <w:jc w:val="center"/>
              <w:rPr>
                <w:rFonts w:ascii="Times New Roman" w:hAnsi="Times New Roman"/>
                <w:sz w:val="20"/>
                <w:szCs w:val="20"/>
              </w:rPr>
            </w:pPr>
            <w:r w:rsidRPr="00C4492C">
              <w:rPr>
                <w:rFonts w:ascii="Times New Roman" w:hAnsi="Times New Roman"/>
                <w:sz w:val="20"/>
                <w:szCs w:val="20"/>
              </w:rPr>
              <w:t>Country</w:t>
            </w:r>
          </w:p>
        </w:tc>
        <w:tc>
          <w:tcPr>
            <w:tcW w:w="2137" w:type="dxa"/>
            <w:shd w:val="clear" w:color="auto" w:fill="BFBFBF" w:themeFill="background1" w:themeFillShade="BF"/>
          </w:tcPr>
          <w:p w14:paraId="2C2638B9" w14:textId="77777777" w:rsidR="005F7748" w:rsidRDefault="003F3D97" w:rsidP="00B81C2B">
            <w:pPr>
              <w:jc w:val="center"/>
              <w:rPr>
                <w:rFonts w:ascii="Times New Roman" w:hAnsi="Times New Roman"/>
                <w:sz w:val="20"/>
                <w:szCs w:val="20"/>
              </w:rPr>
            </w:pPr>
            <w:r w:rsidRPr="00C4492C">
              <w:rPr>
                <w:rFonts w:ascii="Times New Roman" w:hAnsi="Times New Roman"/>
                <w:sz w:val="20"/>
                <w:szCs w:val="20"/>
              </w:rPr>
              <w:t xml:space="preserve">GDP per capita </w:t>
            </w:r>
          </w:p>
          <w:p w14:paraId="457C9EE6" w14:textId="48DB9D16" w:rsidR="003F3D97" w:rsidRPr="00C4492C" w:rsidRDefault="003F3D97" w:rsidP="00B81C2B">
            <w:pPr>
              <w:jc w:val="center"/>
              <w:rPr>
                <w:rFonts w:ascii="Times New Roman" w:hAnsi="Times New Roman"/>
                <w:sz w:val="20"/>
                <w:szCs w:val="20"/>
              </w:rPr>
            </w:pPr>
            <w:r w:rsidRPr="00C4492C">
              <w:rPr>
                <w:rFonts w:ascii="Times New Roman" w:hAnsi="Times New Roman"/>
                <w:sz w:val="20"/>
                <w:szCs w:val="20"/>
              </w:rPr>
              <w:t>(in billion)</w:t>
            </w:r>
          </w:p>
        </w:tc>
        <w:tc>
          <w:tcPr>
            <w:tcW w:w="2257" w:type="dxa"/>
            <w:shd w:val="clear" w:color="auto" w:fill="BFBFBF" w:themeFill="background1" w:themeFillShade="BF"/>
          </w:tcPr>
          <w:p w14:paraId="58E8C10F" w14:textId="77777777" w:rsidR="003F3D97" w:rsidRPr="005040EB" w:rsidRDefault="003F3D97" w:rsidP="00B81C2B">
            <w:pPr>
              <w:jc w:val="center"/>
              <w:rPr>
                <w:rFonts w:ascii="Times New Roman" w:hAnsi="Times New Roman"/>
                <w:sz w:val="20"/>
                <w:szCs w:val="20"/>
                <w:lang w:val="en-MY"/>
              </w:rPr>
            </w:pPr>
            <w:r w:rsidRPr="005040EB">
              <w:rPr>
                <w:rFonts w:ascii="Times New Roman" w:hAnsi="Times New Roman"/>
                <w:sz w:val="20"/>
                <w:szCs w:val="20"/>
                <w:lang w:val="en-MY"/>
              </w:rPr>
              <w:t xml:space="preserve">Value of </w:t>
            </w:r>
            <w:r w:rsidRPr="004671F5">
              <w:rPr>
                <w:rFonts w:ascii="Times New Roman" w:hAnsi="Times New Roman" w:cs="Times New Roman"/>
                <w:sz w:val="20"/>
                <w:szCs w:val="20"/>
                <w:lang w:val="en-GB"/>
              </w:rPr>
              <w:t>Time</w:t>
            </w:r>
            <w:r w:rsidRPr="005040EB">
              <w:rPr>
                <w:rFonts w:ascii="Times New Roman" w:hAnsi="Times New Roman"/>
                <w:sz w:val="20"/>
                <w:szCs w:val="20"/>
                <w:lang w:val="en-MY"/>
              </w:rPr>
              <w:t xml:space="preserve"> per hour (£)</w:t>
            </w:r>
          </w:p>
        </w:tc>
      </w:tr>
      <w:tr w:rsidR="003F3D97" w:rsidRPr="00C4492C" w14:paraId="3736745F" w14:textId="77777777" w:rsidTr="00283FA1">
        <w:trPr>
          <w:cantSplit/>
          <w:jc w:val="center"/>
        </w:trPr>
        <w:tc>
          <w:tcPr>
            <w:tcW w:w="1838" w:type="dxa"/>
          </w:tcPr>
          <w:p w14:paraId="52C87812" w14:textId="77777777" w:rsidR="003F3D97" w:rsidRPr="00C4492C" w:rsidRDefault="003F3D97">
            <w:pPr>
              <w:jc w:val="both"/>
              <w:rPr>
                <w:rFonts w:ascii="Times New Roman" w:hAnsi="Times New Roman"/>
                <w:sz w:val="20"/>
                <w:szCs w:val="20"/>
              </w:rPr>
            </w:pPr>
            <w:r w:rsidRPr="00C4492C">
              <w:rPr>
                <w:rFonts w:ascii="Times New Roman" w:hAnsi="Times New Roman"/>
                <w:sz w:val="20"/>
                <w:szCs w:val="20"/>
              </w:rPr>
              <w:t>United Kingdom</w:t>
            </w:r>
          </w:p>
        </w:tc>
        <w:tc>
          <w:tcPr>
            <w:tcW w:w="2137" w:type="dxa"/>
          </w:tcPr>
          <w:p w14:paraId="6FB322E0" w14:textId="77777777" w:rsidR="003F3D97" w:rsidRPr="00C4492C" w:rsidRDefault="003F3D97">
            <w:pPr>
              <w:jc w:val="center"/>
              <w:rPr>
                <w:rFonts w:ascii="Times New Roman" w:hAnsi="Times New Roman"/>
                <w:sz w:val="20"/>
                <w:szCs w:val="20"/>
              </w:rPr>
            </w:pPr>
            <w:r w:rsidRPr="00C4492C">
              <w:rPr>
                <w:rFonts w:ascii="Times New Roman" w:hAnsi="Times New Roman"/>
                <w:sz w:val="20"/>
                <w:szCs w:val="20"/>
              </w:rPr>
              <w:t>64.38</w:t>
            </w:r>
          </w:p>
        </w:tc>
        <w:tc>
          <w:tcPr>
            <w:tcW w:w="2257" w:type="dxa"/>
          </w:tcPr>
          <w:p w14:paraId="464DF17F" w14:textId="77777777" w:rsidR="003F3D97" w:rsidRPr="00C4492C" w:rsidRDefault="003F3D97">
            <w:pPr>
              <w:jc w:val="center"/>
              <w:rPr>
                <w:rFonts w:ascii="Times New Roman" w:hAnsi="Times New Roman"/>
                <w:sz w:val="20"/>
                <w:szCs w:val="20"/>
              </w:rPr>
            </w:pPr>
            <w:r w:rsidRPr="00C4492C">
              <w:rPr>
                <w:rFonts w:ascii="Times New Roman" w:hAnsi="Times New Roman"/>
                <w:sz w:val="20"/>
                <w:szCs w:val="20"/>
              </w:rPr>
              <w:t>17.22</w:t>
            </w:r>
          </w:p>
        </w:tc>
      </w:tr>
      <w:tr w:rsidR="003F3D97" w:rsidRPr="00C4492C" w14:paraId="43E8115E" w14:textId="77777777" w:rsidTr="00283FA1">
        <w:trPr>
          <w:cantSplit/>
          <w:jc w:val="center"/>
        </w:trPr>
        <w:tc>
          <w:tcPr>
            <w:tcW w:w="1838" w:type="dxa"/>
          </w:tcPr>
          <w:p w14:paraId="3F1B352E" w14:textId="77777777" w:rsidR="003F3D97" w:rsidRPr="00C4492C" w:rsidRDefault="003F3D97">
            <w:pPr>
              <w:jc w:val="both"/>
              <w:rPr>
                <w:rFonts w:ascii="Times New Roman" w:hAnsi="Times New Roman"/>
                <w:sz w:val="20"/>
                <w:szCs w:val="20"/>
              </w:rPr>
            </w:pPr>
            <w:r w:rsidRPr="00C4492C">
              <w:rPr>
                <w:rFonts w:ascii="Times New Roman" w:hAnsi="Times New Roman"/>
                <w:sz w:val="20"/>
                <w:szCs w:val="20"/>
              </w:rPr>
              <w:t>Malaysia</w:t>
            </w:r>
          </w:p>
        </w:tc>
        <w:tc>
          <w:tcPr>
            <w:tcW w:w="2137" w:type="dxa"/>
          </w:tcPr>
          <w:p w14:paraId="11D4094B" w14:textId="77777777" w:rsidR="003F3D97" w:rsidRPr="00C4492C" w:rsidRDefault="003F3D97">
            <w:pPr>
              <w:jc w:val="center"/>
              <w:rPr>
                <w:rFonts w:ascii="Times New Roman" w:hAnsi="Times New Roman"/>
                <w:sz w:val="20"/>
                <w:szCs w:val="20"/>
              </w:rPr>
            </w:pPr>
            <w:r w:rsidRPr="00C4492C">
              <w:rPr>
                <w:rFonts w:ascii="Times New Roman" w:hAnsi="Times New Roman"/>
                <w:sz w:val="20"/>
                <w:szCs w:val="20"/>
              </w:rPr>
              <w:t>43.10</w:t>
            </w:r>
          </w:p>
        </w:tc>
        <w:tc>
          <w:tcPr>
            <w:tcW w:w="2257" w:type="dxa"/>
          </w:tcPr>
          <w:p w14:paraId="0E754516" w14:textId="77777777" w:rsidR="003F3D97" w:rsidRPr="00C4492C" w:rsidRDefault="003F3D97">
            <w:pPr>
              <w:jc w:val="center"/>
              <w:rPr>
                <w:rFonts w:ascii="Times New Roman" w:hAnsi="Times New Roman"/>
                <w:sz w:val="20"/>
                <w:szCs w:val="20"/>
              </w:rPr>
            </w:pPr>
            <w:r w:rsidRPr="00C4492C">
              <w:rPr>
                <w:rFonts w:ascii="Times New Roman" w:hAnsi="Times New Roman"/>
                <w:sz w:val="20"/>
                <w:szCs w:val="20"/>
              </w:rPr>
              <w:t>11.53</w:t>
            </w:r>
          </w:p>
        </w:tc>
      </w:tr>
    </w:tbl>
    <w:p w14:paraId="29679BDC" w14:textId="1C2987EB" w:rsidR="00411A71" w:rsidRPr="00D75054" w:rsidRDefault="003A5133" w:rsidP="00411A71">
      <w:pPr>
        <w:spacing w:before="60" w:after="200" w:line="276" w:lineRule="auto"/>
        <w:ind w:left="1701" w:right="1701"/>
        <w:jc w:val="both"/>
        <w:rPr>
          <w:rFonts w:ascii="Times New Roman" w:hAnsi="Times New Roman" w:cs="Times New Roman"/>
          <w:sz w:val="16"/>
          <w:szCs w:val="16"/>
          <w:lang w:val="en-GB"/>
        </w:rPr>
      </w:pPr>
      <w:r w:rsidRPr="00D75054">
        <w:rPr>
          <w:rFonts w:ascii="Times New Roman" w:hAnsi="Times New Roman" w:cs="Times New Roman"/>
          <w:b/>
          <w:bCs/>
          <w:sz w:val="16"/>
          <w:szCs w:val="16"/>
          <w:lang w:val="en-GB"/>
        </w:rPr>
        <w:lastRenderedPageBreak/>
        <w:t xml:space="preserve">Table </w:t>
      </w:r>
      <w:r w:rsidR="00B81C2B" w:rsidRPr="00D75054">
        <w:rPr>
          <w:rFonts w:ascii="Times New Roman" w:hAnsi="Times New Roman" w:cs="Times New Roman"/>
          <w:b/>
          <w:bCs/>
          <w:sz w:val="16"/>
          <w:szCs w:val="16"/>
          <w:lang w:val="en-GB"/>
        </w:rPr>
        <w:t>2</w:t>
      </w:r>
      <w:r w:rsidRPr="00D75054">
        <w:rPr>
          <w:rFonts w:ascii="Times New Roman" w:hAnsi="Times New Roman" w:cs="Times New Roman"/>
          <w:b/>
          <w:bCs/>
          <w:sz w:val="16"/>
          <w:szCs w:val="16"/>
          <w:lang w:val="en-GB"/>
        </w:rPr>
        <w:t>:</w:t>
      </w:r>
      <w:r w:rsidRPr="00D75054">
        <w:rPr>
          <w:rFonts w:ascii="Times New Roman" w:hAnsi="Times New Roman" w:cs="Times New Roman"/>
          <w:sz w:val="16"/>
          <w:szCs w:val="16"/>
          <w:lang w:val="en-GB"/>
        </w:rPr>
        <w:t xml:space="preserve"> Calculation on the </w:t>
      </w:r>
      <w:proofErr w:type="spellStart"/>
      <w:r w:rsidRPr="00D75054">
        <w:rPr>
          <w:rFonts w:ascii="Times New Roman" w:hAnsi="Times New Roman" w:cs="Times New Roman"/>
          <w:sz w:val="16"/>
          <w:szCs w:val="16"/>
          <w:lang w:val="en-GB"/>
        </w:rPr>
        <w:t>VoT</w:t>
      </w:r>
      <w:proofErr w:type="spellEnd"/>
      <w:r w:rsidRPr="00D75054">
        <w:rPr>
          <w:rFonts w:ascii="Times New Roman" w:hAnsi="Times New Roman" w:cs="Times New Roman"/>
          <w:sz w:val="16"/>
          <w:szCs w:val="16"/>
          <w:lang w:val="en-GB"/>
        </w:rPr>
        <w:t xml:space="preserve"> per hour for Malaysia using GDP per capita.  Source: International Monetary Fund</w:t>
      </w:r>
      <w:r w:rsidR="00D75054">
        <w:rPr>
          <w:rFonts w:ascii="Times New Roman" w:hAnsi="Times New Roman" w:cs="Times New Roman"/>
          <w:sz w:val="16"/>
          <w:szCs w:val="16"/>
          <w:lang w:val="en-GB"/>
        </w:rPr>
        <w:t xml:space="preserve">, </w:t>
      </w:r>
      <w:r w:rsidRPr="00D75054">
        <w:rPr>
          <w:rFonts w:ascii="Times New Roman" w:hAnsi="Times New Roman" w:cs="Times New Roman"/>
          <w:sz w:val="16"/>
          <w:szCs w:val="16"/>
          <w:lang w:val="en-GB"/>
        </w:rPr>
        <w:t>2025</w:t>
      </w:r>
    </w:p>
    <w:p w14:paraId="13013A4F" w14:textId="5149A4BC" w:rsidR="00970CFF" w:rsidRDefault="000A2950" w:rsidP="00A226D3">
      <w:pPr>
        <w:spacing w:before="60" w:after="200" w:line="276" w:lineRule="auto"/>
        <w:ind w:left="1701" w:right="1701"/>
        <w:jc w:val="both"/>
        <w:rPr>
          <w:rFonts w:ascii="Times New Roman" w:hAnsi="Times New Roman" w:cs="Times New Roman"/>
          <w:sz w:val="20"/>
          <w:szCs w:val="20"/>
          <w:lang w:val="en-GB"/>
        </w:rPr>
      </w:pPr>
      <w:r w:rsidRPr="000A2950">
        <w:rPr>
          <w:rFonts w:ascii="Times New Roman" w:hAnsi="Times New Roman" w:cs="Times New Roman"/>
          <w:sz w:val="20"/>
          <w:szCs w:val="20"/>
          <w:lang w:val="en-GB"/>
        </w:rPr>
        <w:t>Ten hypothetical sample trips were developed for the KL-SG route</w:t>
      </w:r>
      <w:r w:rsidR="00182528">
        <w:rPr>
          <w:rFonts w:ascii="Times New Roman" w:hAnsi="Times New Roman" w:cs="Times New Roman"/>
          <w:sz w:val="20"/>
          <w:szCs w:val="20"/>
          <w:lang w:val="en-GB"/>
        </w:rPr>
        <w:t xml:space="preserve"> –</w:t>
      </w:r>
      <w:r w:rsidRPr="000A2950">
        <w:rPr>
          <w:rFonts w:ascii="Times New Roman" w:hAnsi="Times New Roman" w:cs="Times New Roman"/>
          <w:sz w:val="20"/>
          <w:szCs w:val="20"/>
          <w:lang w:val="en-GB"/>
        </w:rPr>
        <w:t xml:space="preserve"> five </w:t>
      </w:r>
      <w:r w:rsidR="00182528">
        <w:rPr>
          <w:rFonts w:ascii="Times New Roman" w:hAnsi="Times New Roman" w:cs="Times New Roman"/>
          <w:sz w:val="20"/>
          <w:szCs w:val="20"/>
          <w:lang w:val="en-GB"/>
        </w:rPr>
        <w:t xml:space="preserve">each for </w:t>
      </w:r>
      <w:r w:rsidRPr="000A2950">
        <w:rPr>
          <w:rFonts w:ascii="Times New Roman" w:hAnsi="Times New Roman" w:cs="Times New Roman"/>
          <w:sz w:val="20"/>
          <w:szCs w:val="20"/>
          <w:lang w:val="en-GB"/>
        </w:rPr>
        <w:t>business and leisure travellers.</w:t>
      </w:r>
      <w:r w:rsidR="00182528">
        <w:rPr>
          <w:rFonts w:ascii="Times New Roman" w:hAnsi="Times New Roman" w:cs="Times New Roman"/>
          <w:sz w:val="20"/>
          <w:szCs w:val="20"/>
          <w:lang w:val="en-GB"/>
        </w:rPr>
        <w:t xml:space="preserve"> </w:t>
      </w:r>
      <w:r w:rsidRPr="000A2950">
        <w:rPr>
          <w:rFonts w:ascii="Times New Roman" w:hAnsi="Times New Roman" w:cs="Times New Roman"/>
          <w:sz w:val="20"/>
          <w:szCs w:val="20"/>
          <w:lang w:val="en-GB"/>
        </w:rPr>
        <w:t xml:space="preserve"> Each hypothetical trip considered an individual's journey from their origin e.g. home, to their final destination which could be a workplace or holiday destination.</w:t>
      </w:r>
      <w:r w:rsidR="0065161F">
        <w:rPr>
          <w:rFonts w:ascii="Times New Roman" w:hAnsi="Times New Roman" w:cs="Times New Roman"/>
          <w:sz w:val="20"/>
          <w:szCs w:val="20"/>
          <w:lang w:val="en-GB"/>
        </w:rPr>
        <w:t xml:space="preserve">  </w:t>
      </w:r>
      <w:r w:rsidR="008F1DC9" w:rsidRPr="008F1DC9">
        <w:rPr>
          <w:rFonts w:ascii="Times New Roman" w:hAnsi="Times New Roman" w:cs="Times New Roman"/>
          <w:sz w:val="20"/>
          <w:szCs w:val="20"/>
          <w:lang w:val="en-GB"/>
        </w:rPr>
        <w:t xml:space="preserve">The mode constants used for both business and leisure travellers were assumed to be the same. Due to the lack of a directly applicable local model parameters were sourced from a model from Riyadh shown in Table </w:t>
      </w:r>
      <w:r w:rsidR="00B81C2B">
        <w:rPr>
          <w:rFonts w:ascii="Times New Roman" w:hAnsi="Times New Roman" w:cs="Times New Roman"/>
          <w:sz w:val="20"/>
          <w:szCs w:val="20"/>
          <w:lang w:val="en-GB"/>
        </w:rPr>
        <w:t>3</w:t>
      </w:r>
      <w:r w:rsidR="008F1DC9" w:rsidRPr="008F1DC9">
        <w:rPr>
          <w:rFonts w:ascii="Times New Roman" w:hAnsi="Times New Roman" w:cs="Times New Roman"/>
          <w:sz w:val="20"/>
          <w:szCs w:val="20"/>
          <w:lang w:val="en-GB"/>
        </w:rPr>
        <w:t xml:space="preserve"> (Anwar et al., 2023).</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2179"/>
      </w:tblGrid>
      <w:tr w:rsidR="00970CFF" w:rsidRPr="00107636" w14:paraId="17DD1324" w14:textId="77777777" w:rsidTr="005F7748">
        <w:trPr>
          <w:cantSplit/>
          <w:jc w:val="center"/>
        </w:trPr>
        <w:tc>
          <w:tcPr>
            <w:tcW w:w="3917" w:type="dxa"/>
            <w:shd w:val="clear" w:color="auto" w:fill="BFBFBF" w:themeFill="background1" w:themeFillShade="BF"/>
            <w:vAlign w:val="bottom"/>
          </w:tcPr>
          <w:p w14:paraId="3B19CEFA" w14:textId="77777777" w:rsidR="00970CFF" w:rsidRPr="00107636" w:rsidRDefault="00970CFF" w:rsidP="00B81C2B">
            <w:pPr>
              <w:jc w:val="center"/>
              <w:rPr>
                <w:rFonts w:ascii="Times New Roman" w:hAnsi="Times New Roman"/>
                <w:sz w:val="20"/>
                <w:szCs w:val="20"/>
              </w:rPr>
            </w:pPr>
            <w:r w:rsidRPr="00107636">
              <w:rPr>
                <w:rFonts w:ascii="Times New Roman" w:hAnsi="Times New Roman"/>
                <w:color w:val="000000"/>
                <w:sz w:val="20"/>
                <w:szCs w:val="20"/>
              </w:rPr>
              <w:t>Choice attributes</w:t>
            </w:r>
          </w:p>
        </w:tc>
        <w:tc>
          <w:tcPr>
            <w:tcW w:w="2179" w:type="dxa"/>
            <w:shd w:val="clear" w:color="auto" w:fill="BFBFBF" w:themeFill="background1" w:themeFillShade="BF"/>
            <w:vAlign w:val="bottom"/>
          </w:tcPr>
          <w:p w14:paraId="68261413" w14:textId="77777777" w:rsidR="00970CFF" w:rsidRPr="00107636" w:rsidRDefault="00970CFF" w:rsidP="00B81C2B">
            <w:pPr>
              <w:jc w:val="center"/>
              <w:rPr>
                <w:rFonts w:ascii="Times New Roman" w:hAnsi="Times New Roman"/>
                <w:sz w:val="20"/>
                <w:szCs w:val="20"/>
              </w:rPr>
            </w:pPr>
            <w:r w:rsidRPr="00107636">
              <w:rPr>
                <w:rFonts w:ascii="Times New Roman" w:hAnsi="Times New Roman"/>
                <w:color w:val="000000"/>
                <w:sz w:val="20"/>
                <w:szCs w:val="20"/>
              </w:rPr>
              <w:t>Coefficient</w:t>
            </w:r>
          </w:p>
        </w:tc>
      </w:tr>
      <w:tr w:rsidR="00970CFF" w:rsidRPr="00107636" w14:paraId="16D73A2A" w14:textId="77777777" w:rsidTr="005F7748">
        <w:trPr>
          <w:cantSplit/>
          <w:jc w:val="center"/>
        </w:trPr>
        <w:tc>
          <w:tcPr>
            <w:tcW w:w="3917" w:type="dxa"/>
            <w:vAlign w:val="bottom"/>
          </w:tcPr>
          <w:p w14:paraId="173417AF" w14:textId="77777777" w:rsidR="00970CFF" w:rsidRPr="005040EB" w:rsidRDefault="00970CFF">
            <w:pPr>
              <w:jc w:val="both"/>
              <w:rPr>
                <w:rFonts w:ascii="Times New Roman" w:hAnsi="Times New Roman"/>
                <w:sz w:val="20"/>
                <w:szCs w:val="20"/>
                <w:lang w:val="en-MY"/>
              </w:rPr>
            </w:pPr>
            <w:r w:rsidRPr="005040EB">
              <w:rPr>
                <w:rFonts w:ascii="Times New Roman" w:hAnsi="Times New Roman"/>
                <w:color w:val="000000"/>
                <w:sz w:val="20"/>
                <w:szCs w:val="20"/>
                <w:lang w:val="en-MY"/>
              </w:rPr>
              <w:t>Wait time for the mode</w:t>
            </w:r>
          </w:p>
        </w:tc>
        <w:tc>
          <w:tcPr>
            <w:tcW w:w="2179" w:type="dxa"/>
            <w:vAlign w:val="bottom"/>
          </w:tcPr>
          <w:p w14:paraId="447D529D" w14:textId="77777777" w:rsidR="00970CFF" w:rsidRPr="00107636" w:rsidRDefault="00970CFF" w:rsidP="00B81C2B">
            <w:pPr>
              <w:jc w:val="center"/>
              <w:rPr>
                <w:rFonts w:ascii="Times New Roman" w:hAnsi="Times New Roman"/>
                <w:sz w:val="20"/>
                <w:szCs w:val="20"/>
              </w:rPr>
            </w:pPr>
            <w:r w:rsidRPr="00107636">
              <w:rPr>
                <w:rFonts w:ascii="Times New Roman" w:hAnsi="Times New Roman"/>
                <w:color w:val="000000"/>
                <w:sz w:val="20"/>
                <w:szCs w:val="20"/>
              </w:rPr>
              <w:t>-0.112</w:t>
            </w:r>
          </w:p>
        </w:tc>
      </w:tr>
      <w:tr w:rsidR="00970CFF" w:rsidRPr="00107636" w14:paraId="594FFB57" w14:textId="77777777" w:rsidTr="005F7748">
        <w:trPr>
          <w:cantSplit/>
          <w:jc w:val="center"/>
        </w:trPr>
        <w:tc>
          <w:tcPr>
            <w:tcW w:w="3917" w:type="dxa"/>
            <w:vAlign w:val="bottom"/>
          </w:tcPr>
          <w:p w14:paraId="59DF0AAA" w14:textId="77777777" w:rsidR="00970CFF" w:rsidRPr="005040EB" w:rsidRDefault="00970CFF">
            <w:pPr>
              <w:jc w:val="both"/>
              <w:rPr>
                <w:rFonts w:ascii="Times New Roman" w:hAnsi="Times New Roman"/>
                <w:sz w:val="20"/>
                <w:szCs w:val="20"/>
                <w:lang w:val="en-MY"/>
              </w:rPr>
            </w:pPr>
            <w:r w:rsidRPr="005040EB">
              <w:rPr>
                <w:rFonts w:ascii="Times New Roman" w:hAnsi="Times New Roman"/>
                <w:color w:val="000000"/>
                <w:sz w:val="20"/>
                <w:szCs w:val="20"/>
                <w:lang w:val="en-MY"/>
              </w:rPr>
              <w:t>Travel time of the mode</w:t>
            </w:r>
          </w:p>
        </w:tc>
        <w:tc>
          <w:tcPr>
            <w:tcW w:w="2179" w:type="dxa"/>
            <w:vAlign w:val="bottom"/>
          </w:tcPr>
          <w:p w14:paraId="5CA8F871" w14:textId="77777777" w:rsidR="00970CFF" w:rsidRPr="00107636" w:rsidRDefault="00970CFF" w:rsidP="00B81C2B">
            <w:pPr>
              <w:jc w:val="center"/>
              <w:rPr>
                <w:rFonts w:ascii="Times New Roman" w:hAnsi="Times New Roman"/>
                <w:sz w:val="20"/>
                <w:szCs w:val="20"/>
              </w:rPr>
            </w:pPr>
            <w:r w:rsidRPr="00107636">
              <w:rPr>
                <w:rFonts w:ascii="Times New Roman" w:hAnsi="Times New Roman"/>
                <w:color w:val="000000"/>
                <w:sz w:val="20"/>
                <w:szCs w:val="20"/>
              </w:rPr>
              <w:t>-0.069</w:t>
            </w:r>
          </w:p>
        </w:tc>
      </w:tr>
      <w:tr w:rsidR="00970CFF" w:rsidRPr="00107636" w14:paraId="149557C8" w14:textId="77777777" w:rsidTr="005F7748">
        <w:trPr>
          <w:cantSplit/>
          <w:jc w:val="center"/>
        </w:trPr>
        <w:tc>
          <w:tcPr>
            <w:tcW w:w="3917" w:type="dxa"/>
            <w:vAlign w:val="bottom"/>
          </w:tcPr>
          <w:p w14:paraId="6C6A0ED8" w14:textId="77777777" w:rsidR="00970CFF" w:rsidRPr="00107636" w:rsidRDefault="00970CFF">
            <w:pPr>
              <w:jc w:val="both"/>
              <w:rPr>
                <w:rFonts w:ascii="Times New Roman" w:hAnsi="Times New Roman"/>
                <w:color w:val="000000"/>
                <w:sz w:val="20"/>
                <w:szCs w:val="20"/>
              </w:rPr>
            </w:pPr>
            <w:r w:rsidRPr="00107636">
              <w:rPr>
                <w:rFonts w:ascii="Times New Roman" w:hAnsi="Times New Roman"/>
                <w:color w:val="000000"/>
                <w:sz w:val="20"/>
                <w:szCs w:val="20"/>
              </w:rPr>
              <w:t>Modal Constant for HSR</w:t>
            </w:r>
          </w:p>
        </w:tc>
        <w:tc>
          <w:tcPr>
            <w:tcW w:w="2179" w:type="dxa"/>
            <w:vAlign w:val="bottom"/>
          </w:tcPr>
          <w:p w14:paraId="3BC8774B" w14:textId="77777777" w:rsidR="00970CFF" w:rsidRPr="00107636" w:rsidRDefault="00970CFF" w:rsidP="00B81C2B">
            <w:pPr>
              <w:jc w:val="center"/>
              <w:rPr>
                <w:rFonts w:ascii="Times New Roman" w:hAnsi="Times New Roman"/>
                <w:color w:val="000000"/>
                <w:sz w:val="20"/>
                <w:szCs w:val="20"/>
              </w:rPr>
            </w:pPr>
            <w:r w:rsidRPr="00107636">
              <w:rPr>
                <w:rFonts w:ascii="Times New Roman" w:hAnsi="Times New Roman"/>
                <w:color w:val="000000"/>
                <w:sz w:val="20"/>
                <w:szCs w:val="20"/>
              </w:rPr>
              <w:t>-0.415</w:t>
            </w:r>
          </w:p>
        </w:tc>
      </w:tr>
    </w:tbl>
    <w:p w14:paraId="471CD429" w14:textId="04C5A31A" w:rsidR="008C60F8" w:rsidRPr="00D75054" w:rsidRDefault="00D63C52" w:rsidP="00D63C52">
      <w:pPr>
        <w:spacing w:before="60" w:after="200" w:line="276" w:lineRule="auto"/>
        <w:ind w:left="1701" w:right="1701"/>
        <w:jc w:val="center"/>
        <w:rPr>
          <w:rFonts w:ascii="Times New Roman" w:hAnsi="Times New Roman" w:cs="Times New Roman"/>
          <w:sz w:val="16"/>
          <w:szCs w:val="16"/>
          <w:lang w:val="en-GB"/>
        </w:rPr>
      </w:pPr>
      <w:r w:rsidRPr="00D75054">
        <w:rPr>
          <w:rFonts w:ascii="Times New Roman" w:hAnsi="Times New Roman" w:cs="Times New Roman"/>
          <w:b/>
          <w:bCs/>
          <w:sz w:val="16"/>
          <w:szCs w:val="16"/>
          <w:lang w:val="en-GB"/>
        </w:rPr>
        <w:t xml:space="preserve">Table </w:t>
      </w:r>
      <w:r w:rsidR="00B81C2B" w:rsidRPr="00D75054">
        <w:rPr>
          <w:rFonts w:ascii="Times New Roman" w:hAnsi="Times New Roman" w:cs="Times New Roman"/>
          <w:b/>
          <w:bCs/>
          <w:sz w:val="16"/>
          <w:szCs w:val="16"/>
          <w:lang w:val="en-GB"/>
        </w:rPr>
        <w:t>3</w:t>
      </w:r>
      <w:r w:rsidRPr="00D75054">
        <w:rPr>
          <w:rFonts w:ascii="Times New Roman" w:hAnsi="Times New Roman" w:cs="Times New Roman"/>
          <w:b/>
          <w:bCs/>
          <w:sz w:val="16"/>
          <w:szCs w:val="16"/>
          <w:lang w:val="en-GB"/>
        </w:rPr>
        <w:t>:</w:t>
      </w:r>
      <w:r w:rsidRPr="00D75054">
        <w:rPr>
          <w:rFonts w:ascii="Times New Roman" w:hAnsi="Times New Roman" w:cs="Times New Roman"/>
          <w:sz w:val="16"/>
          <w:szCs w:val="16"/>
          <w:lang w:val="en-GB"/>
        </w:rPr>
        <w:t xml:space="preserve"> Coefficients for choice attributes</w:t>
      </w:r>
      <w:r w:rsidR="00D75054">
        <w:rPr>
          <w:rFonts w:ascii="Times New Roman" w:hAnsi="Times New Roman" w:cs="Times New Roman"/>
          <w:sz w:val="16"/>
          <w:szCs w:val="16"/>
          <w:lang w:val="en-GB"/>
        </w:rPr>
        <w:t xml:space="preserve">. Source: </w:t>
      </w:r>
      <w:r w:rsidRPr="00D75054">
        <w:rPr>
          <w:rFonts w:ascii="Times New Roman" w:hAnsi="Times New Roman" w:cs="Times New Roman"/>
          <w:sz w:val="16"/>
          <w:szCs w:val="16"/>
          <w:lang w:val="en-GB"/>
        </w:rPr>
        <w:t>Anwar et al., 2023</w:t>
      </w:r>
    </w:p>
    <w:p w14:paraId="13BAEC95" w14:textId="7F8C104F" w:rsidR="000162CA" w:rsidRDefault="005F661B" w:rsidP="000162CA">
      <w:pPr>
        <w:spacing w:before="60" w:after="200" w:line="276" w:lineRule="auto"/>
        <w:ind w:left="1701" w:right="1701"/>
        <w:jc w:val="both"/>
        <w:rPr>
          <w:rFonts w:ascii="Times New Roman" w:hAnsi="Times New Roman" w:cs="Times New Roman"/>
          <w:sz w:val="20"/>
          <w:szCs w:val="20"/>
          <w:lang w:val="en-GB"/>
        </w:rPr>
      </w:pPr>
      <w:r w:rsidRPr="005F661B">
        <w:rPr>
          <w:rFonts w:ascii="Times New Roman" w:hAnsi="Times New Roman" w:cs="Times New Roman"/>
          <w:sz w:val="20"/>
          <w:szCs w:val="20"/>
          <w:lang w:val="en-GB"/>
        </w:rPr>
        <w:t>To undertake sensitivity analysis a ±10% was independently applied to the time and cost variables on both diversion curves and logit models. The results were then assessed to determine the sensitivity of the predicted HSR market share to changes in time and cost.</w:t>
      </w:r>
    </w:p>
    <w:p w14:paraId="614308DA" w14:textId="058DEAB2" w:rsidR="0020551B" w:rsidRPr="008575DA" w:rsidRDefault="00051BA5" w:rsidP="008575DA">
      <w:pPr>
        <w:pStyle w:val="Heading1"/>
        <w:spacing w:before="60" w:after="60"/>
        <w:ind w:left="1701" w:right="1701"/>
        <w:rPr>
          <w:rFonts w:ascii="Times New Roman" w:hAnsi="Times New Roman" w:cs="Times New Roman"/>
          <w:b/>
          <w:bCs/>
          <w:color w:val="auto"/>
          <w:sz w:val="24"/>
          <w:szCs w:val="24"/>
          <w:lang w:val="en-GB"/>
        </w:rPr>
      </w:pPr>
      <w:r>
        <w:rPr>
          <w:rFonts w:ascii="Times New Roman" w:hAnsi="Times New Roman" w:cs="Times New Roman"/>
          <w:b/>
          <w:bCs/>
          <w:color w:val="auto"/>
          <w:sz w:val="24"/>
          <w:szCs w:val="24"/>
          <w:lang w:val="en-GB"/>
        </w:rPr>
        <w:t>4</w:t>
      </w:r>
      <w:r w:rsidR="003A3B45">
        <w:rPr>
          <w:rFonts w:ascii="Times New Roman" w:hAnsi="Times New Roman" w:cs="Times New Roman"/>
          <w:b/>
          <w:bCs/>
          <w:color w:val="auto"/>
          <w:sz w:val="24"/>
          <w:szCs w:val="24"/>
          <w:lang w:val="en-GB"/>
        </w:rPr>
        <w:t xml:space="preserve"> Results</w:t>
      </w:r>
    </w:p>
    <w:p w14:paraId="127DAC90" w14:textId="25234557" w:rsidR="00BF00F6" w:rsidRDefault="00BD1685" w:rsidP="004E4364">
      <w:pPr>
        <w:pStyle w:val="Heading20"/>
        <w:spacing w:beforeLines="40" w:before="96"/>
        <w:ind w:left="1701"/>
        <w:rPr>
          <w:rFonts w:ascii="Times New Roman" w:hAnsi="Times New Roman" w:cs="Times New Roman"/>
          <w:color w:val="auto"/>
          <w:sz w:val="20"/>
          <w:szCs w:val="20"/>
          <w:lang w:val="en-GB"/>
        </w:rPr>
      </w:pPr>
      <w:r w:rsidRPr="004E4364">
        <w:rPr>
          <w:rFonts w:ascii="Times New Roman" w:hAnsi="Times New Roman" w:cs="Times New Roman"/>
          <w:color w:val="auto"/>
          <w:sz w:val="20"/>
          <w:szCs w:val="20"/>
          <w:lang w:val="en-GB"/>
        </w:rPr>
        <w:t>4.1</w:t>
      </w:r>
      <w:r w:rsidR="00BE74A8" w:rsidRPr="004E4364">
        <w:rPr>
          <w:rFonts w:ascii="Times New Roman" w:hAnsi="Times New Roman" w:cs="Times New Roman"/>
          <w:color w:val="auto"/>
          <w:sz w:val="20"/>
          <w:szCs w:val="20"/>
          <w:lang w:val="en-GB"/>
        </w:rPr>
        <w:t xml:space="preserve">. </w:t>
      </w:r>
      <w:r w:rsidR="00BF00F6" w:rsidRPr="004E4364">
        <w:rPr>
          <w:rFonts w:ascii="Times New Roman" w:hAnsi="Times New Roman" w:cs="Times New Roman"/>
          <w:color w:val="auto"/>
          <w:sz w:val="20"/>
          <w:szCs w:val="20"/>
          <w:lang w:val="en-GB"/>
        </w:rPr>
        <w:t>Estimated travel time savings</w:t>
      </w:r>
    </w:p>
    <w:p w14:paraId="4DD01ADB" w14:textId="04C217A9" w:rsidR="00F95306" w:rsidRPr="005040EB" w:rsidRDefault="00F95306" w:rsidP="00F95306">
      <w:pPr>
        <w:spacing w:beforeLines="40" w:before="96"/>
        <w:ind w:left="1701" w:right="1701"/>
        <w:jc w:val="both"/>
        <w:rPr>
          <w:rFonts w:ascii="Times New Roman" w:hAnsi="Times New Roman" w:cs="Times New Roman"/>
          <w:color w:val="222222"/>
          <w:sz w:val="20"/>
          <w:szCs w:val="20"/>
          <w:shd w:val="clear" w:color="auto" w:fill="FFFFFF"/>
          <w:lang w:val="en-MY"/>
        </w:rPr>
      </w:pPr>
      <w:r w:rsidRPr="000950E8">
        <w:rPr>
          <w:rFonts w:ascii="Times New Roman" w:hAnsi="Times New Roman" w:cs="Times New Roman"/>
          <w:color w:val="222222"/>
          <w:sz w:val="20"/>
          <w:szCs w:val="20"/>
          <w:shd w:val="clear" w:color="auto" w:fill="FFFFFF"/>
          <w:lang w:val="en-GB"/>
        </w:rPr>
        <w:t>The scheme proponents moot a HSR travel time of 90 minutes between KL and SG, and the actual ‘in air’ flight time is already well established at 60 minutes</w:t>
      </w:r>
      <w:r>
        <w:rPr>
          <w:rStyle w:val="FootnoteReference"/>
          <w:rFonts w:ascii="Times New Roman" w:hAnsi="Times New Roman" w:cs="Times New Roman"/>
          <w:color w:val="222222"/>
          <w:sz w:val="20"/>
          <w:szCs w:val="20"/>
          <w:shd w:val="clear" w:color="auto" w:fill="FFFFFF"/>
          <w:lang w:val="en-GB"/>
        </w:rPr>
        <w:footnoteReference w:id="2"/>
      </w:r>
      <w:r>
        <w:rPr>
          <w:rFonts w:ascii="Times New Roman" w:hAnsi="Times New Roman" w:cs="Times New Roman"/>
          <w:color w:val="222222"/>
          <w:sz w:val="20"/>
          <w:szCs w:val="20"/>
          <w:shd w:val="clear" w:color="auto" w:fill="FFFFFF"/>
          <w:lang w:val="en-GB"/>
        </w:rPr>
        <w:t>.  As is universal for all HSR schemes therefore</w:t>
      </w:r>
      <w:r w:rsidR="000C77DD">
        <w:rPr>
          <w:rFonts w:ascii="Times New Roman" w:hAnsi="Times New Roman" w:cs="Times New Roman"/>
          <w:color w:val="222222"/>
          <w:sz w:val="20"/>
          <w:szCs w:val="20"/>
          <w:shd w:val="clear" w:color="auto" w:fill="FFFFFF"/>
          <w:lang w:val="en-GB"/>
        </w:rPr>
        <w:t>,</w:t>
      </w:r>
      <w:r>
        <w:rPr>
          <w:rFonts w:ascii="Times New Roman" w:hAnsi="Times New Roman" w:cs="Times New Roman"/>
          <w:color w:val="222222"/>
          <w:sz w:val="20"/>
          <w:szCs w:val="20"/>
          <w:shd w:val="clear" w:color="auto" w:fill="FFFFFF"/>
          <w:lang w:val="en-GB"/>
        </w:rPr>
        <w:t xml:space="preserve"> there are no travel time savings ‘in vehicle’ when considering HSR versus airlines.  The value proposition of HSR comes with lessening the wait times and likely the access and egress times.  Airports are often located further from city centres than high speed rail stations (which are typically in the city centre), and </w:t>
      </w:r>
      <w:r w:rsidR="0042518F">
        <w:rPr>
          <w:rFonts w:ascii="Times New Roman" w:hAnsi="Times New Roman" w:cs="Times New Roman"/>
          <w:color w:val="222222"/>
          <w:sz w:val="20"/>
          <w:szCs w:val="20"/>
          <w:shd w:val="clear" w:color="auto" w:fill="FFFFFF"/>
          <w:lang w:val="en-GB"/>
        </w:rPr>
        <w:t>the</w:t>
      </w:r>
      <w:r>
        <w:rPr>
          <w:rFonts w:ascii="Times New Roman" w:hAnsi="Times New Roman" w:cs="Times New Roman"/>
          <w:color w:val="222222"/>
          <w:sz w:val="20"/>
          <w:szCs w:val="20"/>
          <w:shd w:val="clear" w:color="auto" w:fill="FFFFFF"/>
          <w:lang w:val="en-GB"/>
        </w:rPr>
        <w:t xml:space="preserve"> time taken to pass through an airport security, wait for a flight, and reclaim bags is often far in excess of an in-station equivalent.  Add to this the values of time for waiting and access and egress being double or more than in-vehicle </w:t>
      </w:r>
      <w:r>
        <w:rPr>
          <w:rFonts w:ascii="Times New Roman" w:hAnsi="Times New Roman" w:cs="Times New Roman"/>
          <w:color w:val="222222"/>
          <w:sz w:val="20"/>
          <w:szCs w:val="20"/>
          <w:shd w:val="clear" w:color="auto" w:fill="FFFFFF"/>
          <w:lang w:val="en-GB"/>
        </w:rPr>
        <w:fldChar w:fldCharType="begin"/>
      </w:r>
      <w:r w:rsidR="00CE1D41">
        <w:rPr>
          <w:rFonts w:ascii="Times New Roman" w:hAnsi="Times New Roman" w:cs="Times New Roman"/>
          <w:color w:val="222222"/>
          <w:sz w:val="20"/>
          <w:szCs w:val="20"/>
          <w:shd w:val="clear" w:color="auto" w:fill="FFFFFF"/>
          <w:lang w:val="en-GB"/>
        </w:rPr>
        <w:instrText xml:space="preserve"> ADDIN ZOTERO_ITEM CSL_CITATION {"citationID":"ckVg0cUc","properties":{"formattedCitation":"(Wardman, 2004)","plainCitation":"(Wardman, 2004)","noteIndex":0},"citationItems":[{"id":"pB5Nxpr3/W3mNlXHp","uris":["http://zotero.org/users/local/nWq6XUOs/items/TKR3VN7W"],"itemData":{"id":8203,"type":"article-journal","abstract":"This paper reports research on the valuations of public transport time relative to car travel time and on the valuations of the walk time, wait time and service headway associated with public transport use. The results are derived from a meta-analysis of a very large data set of British empirical evidence and are set against a review of previous research. A large number of methodological and policy relevant results emerge, some of which challenge established conventions, and the implications for value of time recommendations, policy and further research are spelt out.","container-title":"Transport Policy","DOI":"10.1016/j.tranpol.2004.05.001","ISSN":"0967-070X","issue":"4","journalAbbreviation":"Transport Policy","page":"363-377","source":"ScienceDirect","title":"Public transport values of time","volume":"11","author":[{"family":"Wardman","given":"Mark"}],"issued":{"date-parts":[["2004",10,1]]}}}],"schema":"https://github.com/citation-style-language/schema/raw/master/csl-citation.json"} </w:instrText>
      </w:r>
      <w:r>
        <w:rPr>
          <w:rFonts w:ascii="Times New Roman" w:hAnsi="Times New Roman" w:cs="Times New Roman"/>
          <w:color w:val="222222"/>
          <w:sz w:val="20"/>
          <w:szCs w:val="20"/>
          <w:shd w:val="clear" w:color="auto" w:fill="FFFFFF"/>
          <w:lang w:val="en-GB"/>
        </w:rPr>
        <w:fldChar w:fldCharType="separate"/>
      </w:r>
      <w:r w:rsidRPr="005040EB">
        <w:rPr>
          <w:rFonts w:ascii="Times New Roman" w:hAnsi="Times New Roman" w:cs="Times New Roman"/>
          <w:sz w:val="20"/>
          <w:lang w:val="en-MY"/>
        </w:rPr>
        <w:t>(Wardman, 2004)</w:t>
      </w:r>
      <w:r>
        <w:rPr>
          <w:rFonts w:ascii="Times New Roman" w:hAnsi="Times New Roman" w:cs="Times New Roman"/>
          <w:color w:val="222222"/>
          <w:sz w:val="20"/>
          <w:szCs w:val="20"/>
          <w:shd w:val="clear" w:color="auto" w:fill="FFFFFF"/>
          <w:lang w:val="en-GB"/>
        </w:rPr>
        <w:fldChar w:fldCharType="end"/>
      </w:r>
      <w:r>
        <w:rPr>
          <w:rFonts w:ascii="Times New Roman" w:hAnsi="Times New Roman" w:cs="Times New Roman"/>
          <w:color w:val="222222"/>
          <w:sz w:val="20"/>
          <w:szCs w:val="20"/>
          <w:shd w:val="clear" w:color="auto" w:fill="FFFFFF"/>
          <w:lang w:val="en-GB"/>
        </w:rPr>
        <w:t xml:space="preserve"> and the attractiveness of HSR to a threshold of around three hours becomes clear </w:t>
      </w:r>
      <w:r>
        <w:rPr>
          <w:rFonts w:ascii="Times New Roman" w:hAnsi="Times New Roman" w:cs="Times New Roman"/>
          <w:color w:val="222222"/>
          <w:sz w:val="20"/>
          <w:szCs w:val="20"/>
          <w:shd w:val="clear" w:color="auto" w:fill="FFFFFF"/>
          <w:lang w:val="en-GB"/>
        </w:rPr>
        <w:fldChar w:fldCharType="begin"/>
      </w:r>
      <w:r w:rsidR="00CE1D41">
        <w:rPr>
          <w:rFonts w:ascii="Times New Roman" w:hAnsi="Times New Roman" w:cs="Times New Roman"/>
          <w:color w:val="222222"/>
          <w:sz w:val="20"/>
          <w:szCs w:val="20"/>
          <w:shd w:val="clear" w:color="auto" w:fill="FFFFFF"/>
          <w:lang w:val="en-GB"/>
        </w:rPr>
        <w:instrText xml:space="preserve"> ADDIN ZOTERO_ITEM CSL_CITATION {"citationID":"XI7fba99","properties":{"formattedCitation":"(Nash, 2015)","plainCitation":"(Nash, 2015)","noteIndex":0},"citationItems":[{"id":"pB5Nxpr3/zXNymPiJ","uris":["http://zotero.org/users/local/nWq6XUOs/items/Q63YJLBP"],"itemData":{"id":415,"type":"article-journal","abstract":"This paper starts by a general review of the costs and benefits of high speed rail, of how they are measured in cost–benefit analysis and of the circumstances in which benefits may be expected to exceed costs. Two approaches are taken to the latter; first, examining models in which values of key parameters are varied to see in what circumstances benefits exceed costs, and secondly looking at the limited evidence from ex post studies, mainly for France and Spain. We then turn to British experience of the appraisal of HS2 – the proposed line linking London to Birmingham, Manchester and Leeds. It is concluded that the main factors determining economic success for high speed rail projects are construction costs, value of time saving per passenger and traffic volume and degree of congestion of existing transport networks. The biggest uncertainty regarding the case for high speed rail surrounds the possibility of wider economic benefits.","container-title":"Journal of Rail Transport Planning &amp; Management","DOI":"10.1016/j.jrtpm.2015.02.001","ISSN":"2210-9706","issue":"1","journalAbbreviation":"Journal of Rail Transport Planning &amp; Management","page":"12-22","source":"ScienceDirect","title":"When to invest in high speed rail","volume":"5","author":[{"family":"Nash","given":"Chris"}],"issued":{"date-parts":[["2015",5,1]]}}}],"schema":"https://github.com/citation-style-language/schema/raw/master/csl-citation.json"} </w:instrText>
      </w:r>
      <w:r>
        <w:rPr>
          <w:rFonts w:ascii="Times New Roman" w:hAnsi="Times New Roman" w:cs="Times New Roman"/>
          <w:color w:val="222222"/>
          <w:sz w:val="20"/>
          <w:szCs w:val="20"/>
          <w:shd w:val="clear" w:color="auto" w:fill="FFFFFF"/>
          <w:lang w:val="en-GB"/>
        </w:rPr>
        <w:fldChar w:fldCharType="separate"/>
      </w:r>
      <w:r w:rsidRPr="005040EB">
        <w:rPr>
          <w:rFonts w:ascii="Times New Roman" w:hAnsi="Times New Roman" w:cs="Times New Roman"/>
          <w:sz w:val="20"/>
          <w:lang w:val="en-MY"/>
        </w:rPr>
        <w:t>(Nash, 2015)</w:t>
      </w:r>
      <w:r>
        <w:rPr>
          <w:rFonts w:ascii="Times New Roman" w:hAnsi="Times New Roman" w:cs="Times New Roman"/>
          <w:color w:val="222222"/>
          <w:sz w:val="20"/>
          <w:szCs w:val="20"/>
          <w:shd w:val="clear" w:color="auto" w:fill="FFFFFF"/>
          <w:lang w:val="en-GB"/>
        </w:rPr>
        <w:fldChar w:fldCharType="end"/>
      </w:r>
      <w:r>
        <w:rPr>
          <w:rFonts w:ascii="Times New Roman" w:hAnsi="Times New Roman" w:cs="Times New Roman"/>
          <w:color w:val="222222"/>
          <w:sz w:val="20"/>
          <w:szCs w:val="20"/>
          <w:shd w:val="clear" w:color="auto" w:fill="FFFFFF"/>
          <w:lang w:val="en-GB"/>
        </w:rPr>
        <w:t>.</w:t>
      </w:r>
    </w:p>
    <w:p w14:paraId="43A33201" w14:textId="1ECBC00A" w:rsidR="00F95306" w:rsidRDefault="0042518F" w:rsidP="00F95306">
      <w:pPr>
        <w:spacing w:beforeLines="40" w:before="96" w:after="0"/>
        <w:ind w:left="1701" w:right="1701"/>
        <w:jc w:val="both"/>
        <w:rPr>
          <w:rFonts w:ascii="Times New Roman" w:hAnsi="Times New Roman" w:cs="Times New Roman"/>
          <w:color w:val="222222"/>
          <w:sz w:val="20"/>
          <w:szCs w:val="20"/>
          <w:shd w:val="clear" w:color="auto" w:fill="FFFFFF"/>
          <w:lang w:val="en-GB"/>
        </w:rPr>
      </w:pPr>
      <w:r>
        <w:rPr>
          <w:rFonts w:ascii="Times New Roman" w:hAnsi="Times New Roman" w:cs="Times New Roman"/>
          <w:color w:val="222222"/>
          <w:sz w:val="20"/>
          <w:szCs w:val="20"/>
          <w:shd w:val="clear" w:color="auto" w:fill="FFFFFF"/>
          <w:lang w:val="en-GB"/>
        </w:rPr>
        <w:t>The ten</w:t>
      </w:r>
      <w:r w:rsidR="00F95306">
        <w:rPr>
          <w:rFonts w:ascii="Times New Roman" w:hAnsi="Times New Roman" w:cs="Times New Roman"/>
          <w:color w:val="222222"/>
          <w:sz w:val="20"/>
          <w:szCs w:val="20"/>
          <w:shd w:val="clear" w:color="auto" w:fill="FFFFFF"/>
          <w:lang w:val="en-GB"/>
        </w:rPr>
        <w:t xml:space="preserve"> synthetic trips are shown in Table 4.  As demonstrated</w:t>
      </w:r>
      <w:r w:rsidR="00713D6A">
        <w:rPr>
          <w:rFonts w:ascii="Times New Roman" w:hAnsi="Times New Roman" w:cs="Times New Roman"/>
          <w:color w:val="222222"/>
          <w:sz w:val="20"/>
          <w:szCs w:val="20"/>
          <w:shd w:val="clear" w:color="auto" w:fill="FFFFFF"/>
          <w:lang w:val="en-GB"/>
        </w:rPr>
        <w:t xml:space="preserve"> (except for</w:t>
      </w:r>
      <w:r w:rsidR="00F95306">
        <w:rPr>
          <w:rFonts w:ascii="Times New Roman" w:hAnsi="Times New Roman" w:cs="Times New Roman"/>
          <w:color w:val="222222"/>
          <w:sz w:val="20"/>
          <w:szCs w:val="20"/>
          <w:shd w:val="clear" w:color="auto" w:fill="FFFFFF"/>
          <w:lang w:val="en-GB"/>
        </w:rPr>
        <w:t xml:space="preserve"> Trips 1 and 9, originating and terminating at destinations close to each airport</w:t>
      </w:r>
      <w:r w:rsidR="00713D6A">
        <w:rPr>
          <w:rFonts w:ascii="Times New Roman" w:hAnsi="Times New Roman" w:cs="Times New Roman"/>
          <w:color w:val="222222"/>
          <w:sz w:val="20"/>
          <w:szCs w:val="20"/>
          <w:shd w:val="clear" w:color="auto" w:fill="FFFFFF"/>
          <w:lang w:val="en-GB"/>
        </w:rPr>
        <w:t>)</w:t>
      </w:r>
      <w:r w:rsidR="00F95306">
        <w:rPr>
          <w:rFonts w:ascii="Times New Roman" w:hAnsi="Times New Roman" w:cs="Times New Roman"/>
          <w:color w:val="222222"/>
          <w:sz w:val="20"/>
          <w:szCs w:val="20"/>
          <w:shd w:val="clear" w:color="auto" w:fill="FFFFFF"/>
          <w:lang w:val="en-GB"/>
        </w:rPr>
        <w:t xml:space="preserve"> the travel time savings for the whole trip chain when traveling by HSR is significant</w:t>
      </w:r>
      <w:r w:rsidR="00E724C0">
        <w:rPr>
          <w:rFonts w:ascii="Times New Roman" w:hAnsi="Times New Roman" w:cs="Times New Roman"/>
          <w:color w:val="222222"/>
          <w:sz w:val="20"/>
          <w:szCs w:val="20"/>
          <w:shd w:val="clear" w:color="auto" w:fill="FFFFFF"/>
          <w:lang w:val="en-GB"/>
        </w:rPr>
        <w:t xml:space="preserve"> -</w:t>
      </w:r>
      <w:r w:rsidR="00F95306">
        <w:rPr>
          <w:rFonts w:ascii="Times New Roman" w:hAnsi="Times New Roman" w:cs="Times New Roman"/>
          <w:color w:val="222222"/>
          <w:sz w:val="20"/>
          <w:szCs w:val="20"/>
          <w:shd w:val="clear" w:color="auto" w:fill="FFFFFF"/>
          <w:lang w:val="en-GB"/>
        </w:rPr>
        <w:t xml:space="preserve"> in this instance between 1 and 77 minutes. The advantages </w:t>
      </w:r>
      <w:r w:rsidR="00B200FF">
        <w:rPr>
          <w:rFonts w:ascii="Times New Roman" w:hAnsi="Times New Roman" w:cs="Times New Roman"/>
          <w:color w:val="222222"/>
          <w:sz w:val="20"/>
          <w:szCs w:val="20"/>
          <w:shd w:val="clear" w:color="auto" w:fill="FFFFFF"/>
          <w:lang w:val="en-GB"/>
        </w:rPr>
        <w:t>arise</w:t>
      </w:r>
      <w:r w:rsidR="00F95306">
        <w:rPr>
          <w:rFonts w:ascii="Times New Roman" w:hAnsi="Times New Roman" w:cs="Times New Roman"/>
          <w:color w:val="222222"/>
          <w:sz w:val="20"/>
          <w:szCs w:val="20"/>
          <w:shd w:val="clear" w:color="auto" w:fill="FFFFFF"/>
          <w:lang w:val="en-GB"/>
        </w:rPr>
        <w:t xml:space="preserve"> primarily from HSR </w:t>
      </w:r>
      <w:r w:rsidR="00A05921">
        <w:rPr>
          <w:rFonts w:ascii="Times New Roman" w:hAnsi="Times New Roman" w:cs="Times New Roman"/>
          <w:color w:val="222222"/>
          <w:sz w:val="20"/>
          <w:szCs w:val="20"/>
          <w:shd w:val="clear" w:color="auto" w:fill="FFFFFF"/>
          <w:lang w:val="en-GB"/>
        </w:rPr>
        <w:t>having</w:t>
      </w:r>
      <w:r w:rsidR="00F95306">
        <w:rPr>
          <w:rFonts w:ascii="Times New Roman" w:hAnsi="Times New Roman" w:cs="Times New Roman"/>
          <w:color w:val="222222"/>
          <w:sz w:val="20"/>
          <w:szCs w:val="20"/>
          <w:shd w:val="clear" w:color="auto" w:fill="FFFFFF"/>
          <w:lang w:val="en-GB"/>
        </w:rPr>
        <w:t xml:space="preserve"> a relatively shorter “in-station” time of around 60 minutes, compared to longer airport processing times, as well as HSR stations </w:t>
      </w:r>
      <w:r w:rsidR="00A13D04">
        <w:rPr>
          <w:rFonts w:ascii="Times New Roman" w:hAnsi="Times New Roman" w:cs="Times New Roman"/>
          <w:color w:val="222222"/>
          <w:sz w:val="20"/>
          <w:szCs w:val="20"/>
          <w:shd w:val="clear" w:color="auto" w:fill="FFFFFF"/>
          <w:lang w:val="en-GB"/>
        </w:rPr>
        <w:t xml:space="preserve">being </w:t>
      </w:r>
      <w:r w:rsidR="00F95306">
        <w:rPr>
          <w:rFonts w:ascii="Times New Roman" w:hAnsi="Times New Roman" w:cs="Times New Roman"/>
          <w:color w:val="222222"/>
          <w:sz w:val="20"/>
          <w:szCs w:val="20"/>
          <w:shd w:val="clear" w:color="auto" w:fill="FFFFFF"/>
          <w:lang w:val="en-GB"/>
        </w:rPr>
        <w:t>situated closer to urban areas</w:t>
      </w:r>
      <w:r w:rsidR="00A13D04">
        <w:rPr>
          <w:rFonts w:ascii="Times New Roman" w:hAnsi="Times New Roman" w:cs="Times New Roman"/>
          <w:color w:val="222222"/>
          <w:sz w:val="20"/>
          <w:szCs w:val="20"/>
          <w:shd w:val="clear" w:color="auto" w:fill="FFFFFF"/>
          <w:lang w:val="en-GB"/>
        </w:rPr>
        <w:t xml:space="preserve">. </w:t>
      </w:r>
      <w:r w:rsidR="00F95306">
        <w:rPr>
          <w:rFonts w:ascii="Times New Roman" w:hAnsi="Times New Roman" w:cs="Times New Roman"/>
          <w:color w:val="222222"/>
          <w:sz w:val="20"/>
          <w:szCs w:val="20"/>
          <w:shd w:val="clear" w:color="auto" w:fill="FFFFFF"/>
          <w:lang w:val="en-GB"/>
        </w:rPr>
        <w:t xml:space="preserve"> For the purposes of reading </w:t>
      </w:r>
      <w:r w:rsidR="00A13D04">
        <w:rPr>
          <w:rFonts w:ascii="Times New Roman" w:hAnsi="Times New Roman" w:cs="Times New Roman"/>
          <w:color w:val="222222"/>
          <w:sz w:val="20"/>
          <w:szCs w:val="20"/>
          <w:shd w:val="clear" w:color="auto" w:fill="FFFFFF"/>
          <w:lang w:val="en-GB"/>
        </w:rPr>
        <w:t>from</w:t>
      </w:r>
      <w:r w:rsidR="00F95306">
        <w:rPr>
          <w:rFonts w:ascii="Times New Roman" w:hAnsi="Times New Roman" w:cs="Times New Roman"/>
          <w:color w:val="222222"/>
          <w:sz w:val="20"/>
          <w:szCs w:val="20"/>
          <w:shd w:val="clear" w:color="auto" w:fill="FFFFFF"/>
          <w:lang w:val="en-GB"/>
        </w:rPr>
        <w:t xml:space="preserve"> the diversion curves, however, the original 90-minute HSR trip time and 30-minute excess ‘in vehicle’ travel </w:t>
      </w:r>
      <w:r w:rsidR="00192028">
        <w:rPr>
          <w:rFonts w:ascii="Times New Roman" w:hAnsi="Times New Roman" w:cs="Times New Roman"/>
          <w:color w:val="222222"/>
          <w:sz w:val="20"/>
          <w:szCs w:val="20"/>
          <w:shd w:val="clear" w:color="auto" w:fill="FFFFFF"/>
          <w:lang w:val="en-GB"/>
        </w:rPr>
        <w:t>were</w:t>
      </w:r>
      <w:r w:rsidR="00F95306">
        <w:rPr>
          <w:rFonts w:ascii="Times New Roman" w:hAnsi="Times New Roman" w:cs="Times New Roman"/>
          <w:color w:val="222222"/>
          <w:sz w:val="20"/>
          <w:szCs w:val="20"/>
          <w:shd w:val="clear" w:color="auto" w:fill="FFFFFF"/>
          <w:lang w:val="en-GB"/>
        </w:rPr>
        <w:t xml:space="preserve"> used, although it should be noted that driving the effects of each of these modal shifts is a built-in average excess trip time for the other portions of the trip chain.</w:t>
      </w:r>
    </w:p>
    <w:p w14:paraId="4058AFE4" w14:textId="77777777" w:rsidR="00F95306" w:rsidRPr="008575DA" w:rsidRDefault="00F95306" w:rsidP="00F95306">
      <w:pPr>
        <w:spacing w:beforeLines="40" w:before="96" w:after="0"/>
        <w:ind w:right="1701"/>
        <w:jc w:val="both"/>
        <w:rPr>
          <w:rFonts w:ascii="Times New Roman" w:hAnsi="Times New Roman" w:cs="Times New Roman"/>
          <w:color w:val="222222"/>
          <w:sz w:val="12"/>
          <w:szCs w:val="12"/>
          <w:shd w:val="clear" w:color="auto" w:fill="FFFFFF"/>
          <w:lang w:val="en-GB"/>
        </w:rPr>
      </w:pPr>
    </w:p>
    <w:tbl>
      <w:tblPr>
        <w:tblStyle w:val="GridTable3"/>
        <w:tblW w:w="6232" w:type="dxa"/>
        <w:jc w:val="center"/>
        <w:tblLayout w:type="fixed"/>
        <w:tblLook w:val="04A0" w:firstRow="1" w:lastRow="0" w:firstColumn="1" w:lastColumn="0" w:noHBand="0" w:noVBand="1"/>
      </w:tblPr>
      <w:tblGrid>
        <w:gridCol w:w="572"/>
        <w:gridCol w:w="708"/>
        <w:gridCol w:w="1134"/>
        <w:gridCol w:w="894"/>
        <w:gridCol w:w="807"/>
        <w:gridCol w:w="851"/>
        <w:gridCol w:w="1266"/>
      </w:tblGrid>
      <w:tr w:rsidR="0001364B" w:rsidRPr="006A0DAE" w14:paraId="1437785B" w14:textId="77777777" w:rsidTr="00373529">
        <w:trPr>
          <w:cnfStyle w:val="100000000000" w:firstRow="1" w:lastRow="0" w:firstColumn="0" w:lastColumn="0" w:oddVBand="0" w:evenVBand="0" w:oddHBand="0" w:evenHBand="0" w:firstRowFirstColumn="0" w:firstRowLastColumn="0" w:lastRowFirstColumn="0" w:lastRowLastColumn="0"/>
          <w:cantSplit/>
          <w:trHeight w:val="641"/>
          <w:jc w:val="center"/>
        </w:trPr>
        <w:tc>
          <w:tcPr>
            <w:cnfStyle w:val="001000000100" w:firstRow="0" w:lastRow="0" w:firstColumn="1" w:lastColumn="0" w:oddVBand="0" w:evenVBand="0" w:oddHBand="0" w:evenHBand="0" w:firstRowFirstColumn="1" w:firstRowLastColumn="0" w:lastRowFirstColumn="0" w:lastRowLastColumn="0"/>
            <w:tcW w:w="5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60A65B" w14:textId="77777777" w:rsidR="0001364B" w:rsidRPr="00847C41" w:rsidRDefault="0001364B">
            <w:pPr>
              <w:jc w:val="left"/>
              <w:rPr>
                <w:rFonts w:ascii="Times New Roman" w:hAnsi="Times New Roman" w:cs="Times New Roman"/>
                <w:b w:val="0"/>
                <w:bCs w:val="0"/>
                <w:i w:val="0"/>
                <w:iCs w:val="0"/>
                <w:sz w:val="20"/>
                <w:szCs w:val="20"/>
              </w:rPr>
            </w:pPr>
            <w:bookmarkStart w:id="2" w:name="_Hlk207398267"/>
            <w:r w:rsidRPr="00847C41">
              <w:rPr>
                <w:rFonts w:ascii="Times New Roman" w:hAnsi="Times New Roman" w:cs="Times New Roman"/>
                <w:b w:val="0"/>
                <w:bCs w:val="0"/>
                <w:i w:val="0"/>
                <w:iCs w:val="0"/>
                <w:sz w:val="20"/>
                <w:szCs w:val="20"/>
              </w:rPr>
              <w:t>Trip #</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DAB373"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Mode</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22F3B4"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Est. % of total market</w:t>
            </w:r>
          </w:p>
        </w:tc>
        <w:tc>
          <w:tcPr>
            <w:tcW w:w="8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EC31AF"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Access time (mins)</w:t>
            </w:r>
          </w:p>
        </w:tc>
        <w:tc>
          <w:tcPr>
            <w:tcW w:w="80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6E639"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Egress time (mins)</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2AC85C"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Total time (mins)</w:t>
            </w:r>
          </w:p>
        </w:tc>
        <w:tc>
          <w:tcPr>
            <w:tcW w:w="12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555F58" w14:textId="77777777" w:rsidR="0001364B" w:rsidRPr="00847C41" w:rsidRDefault="000136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847C41">
              <w:rPr>
                <w:rFonts w:ascii="Times New Roman" w:hAnsi="Times New Roman" w:cs="Times New Roman"/>
                <w:b w:val="0"/>
                <w:bCs w:val="0"/>
                <w:sz w:val="20"/>
                <w:szCs w:val="20"/>
              </w:rPr>
              <w:t>Travel time savings (mins)</w:t>
            </w:r>
          </w:p>
        </w:tc>
      </w:tr>
      <w:tr w:rsidR="0001364B" w:rsidRPr="006A0DAE" w14:paraId="283A9E10"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2F10F62E"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C10240"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802C49"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76%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32FE0F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9BB336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AEEBC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222</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0A98EFF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w:t>
            </w:r>
          </w:p>
        </w:tc>
      </w:tr>
      <w:tr w:rsidR="0001364B" w:rsidRPr="006A0DAE" w14:paraId="05A98635"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6BCEA2A7"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42CE83"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F95C8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24%</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B5F279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12ABDE5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7CA55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203</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56E0B5C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71773167"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538E519B"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DD838C"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0C5C56"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100%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B3F3E3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F2A140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4F23D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195</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031FAE8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46</w:t>
            </w:r>
          </w:p>
        </w:tc>
      </w:tr>
      <w:tr w:rsidR="0001364B" w:rsidRPr="006A0DAE" w14:paraId="6667CB2C"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04AF3DC0"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E0A692"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63153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E32BC1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60BE54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16788DF"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241</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4BFA8FB4"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59A28C71" w14:textId="77777777" w:rsidTr="00373529">
        <w:trPr>
          <w:trHeight w:val="252"/>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36EA4E92"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5D50CFB"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5FE02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97%</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E266839"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12A3A2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C067630"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205</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5EF0DED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31</w:t>
            </w:r>
          </w:p>
        </w:tc>
      </w:tr>
      <w:tr w:rsidR="0001364B" w:rsidRPr="006A0DAE" w14:paraId="6B1F92C9"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4BF2A1D1"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636B5CE"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E9625F"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36FBBBD"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48</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EE8E5F0"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CA185B"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236</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7F1531A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2F63C46D"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354F1A3D"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6AE5B52"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F2255D"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99%</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990530D"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26</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8D982E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B7FAD7D"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206</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2C2F5886"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15</w:t>
            </w:r>
          </w:p>
        </w:tc>
      </w:tr>
      <w:tr w:rsidR="0001364B" w:rsidRPr="006A0DAE" w14:paraId="54684E7C"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217368D5"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89880C"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3517F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5E43B6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7E8C94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58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7F882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221</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4F964F2D"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2C1BFDCC"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4097BC6B"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82438C1"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A1FC76"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100%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15F0520"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29</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463E0F6"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BA0CB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222</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4A86B00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w:t>
            </w:r>
          </w:p>
        </w:tc>
      </w:tr>
      <w:tr w:rsidR="0001364B" w:rsidRPr="006A0DAE" w14:paraId="3DB3F0C6"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48E43B3F"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C1CC4E"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C7C62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20A46F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32EEF7B"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A6005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244</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3D67444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2A211AB1"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3B28BB9D"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4B24E27"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6CF90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99%</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A9A204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25</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228648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2A5919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198</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74CE51B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w:t>
            </w:r>
          </w:p>
        </w:tc>
      </w:tr>
      <w:tr w:rsidR="0001364B" w:rsidRPr="006A0DAE" w14:paraId="14810CEA"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5309CA0C"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990EB8"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D672F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104A06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278BD1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FA92AA"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199</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13D95AE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653D75C8"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35D91AF1"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4EB5049"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73FE53"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86%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6F08F0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17</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4D868E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3E1F4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197</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4342658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0</w:t>
            </w:r>
          </w:p>
        </w:tc>
      </w:tr>
      <w:tr w:rsidR="0001364B" w:rsidRPr="006A0DAE" w14:paraId="1CDCA627"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01DC6B07"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0029834"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95C04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14%</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1FD8BBF"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42F738C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14952E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197</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14FF2FE2"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650FF4D0" w14:textId="77777777" w:rsidTr="00373529">
        <w:trPr>
          <w:trHeight w:val="252"/>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57DEF0B8"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C5B8C9"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4EA6C0"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100%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E5FE246"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13</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51C8914"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C3BEFF"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182</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0A832AD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77</w:t>
            </w:r>
          </w:p>
        </w:tc>
      </w:tr>
      <w:tr w:rsidR="0001364B" w:rsidRPr="006A0DAE" w14:paraId="06BB6D19"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302FC6ED"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3EF3323"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8992AA"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0%</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ACC728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30</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B1DD3F0"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589FF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259</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5CFD914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786CCE1B"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5F5507CF"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198516"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13849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39D38341"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42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7FC2D17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FEB91FB"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221</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3B4C47D7"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-20</w:t>
            </w:r>
          </w:p>
        </w:tc>
      </w:tr>
      <w:tr w:rsidR="0001364B" w:rsidRPr="006A0DAE" w14:paraId="2AE3FECC"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012BDB32" w14:textId="77777777" w:rsidR="0001364B" w:rsidRPr="00847C41" w:rsidRDefault="0001364B">
            <w:pPr>
              <w:jc w:val="center"/>
              <w:rPr>
                <w:rFonts w:ascii="Times New Roman" w:hAnsi="Times New Roman" w:cs="Times New Roman"/>
                <w:i w:val="0"/>
                <w:iCs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A84CA89"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5A942F"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78%</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64F386B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22</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3A2DE3A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D841AE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201</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2009969E"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01364B" w:rsidRPr="006A0DAE" w14:paraId="711A7153" w14:textId="77777777" w:rsidTr="00373529">
        <w:trPr>
          <w:trHeight w:val="241"/>
          <w:jc w:val="center"/>
        </w:trPr>
        <w:tc>
          <w:tcPr>
            <w:cnfStyle w:val="001000000000" w:firstRow="0" w:lastRow="0" w:firstColumn="1" w:lastColumn="0" w:oddVBand="0" w:evenVBand="0" w:oddHBand="0" w:evenHBand="0" w:firstRowFirstColumn="0" w:firstRowLastColumn="0" w:lastRowFirstColumn="0" w:lastRowLastColumn="0"/>
            <w:tcW w:w="572" w:type="dxa"/>
            <w:vMerge w:val="restart"/>
            <w:tcBorders>
              <w:top w:val="single" w:sz="4" w:space="0" w:color="auto"/>
              <w:left w:val="single" w:sz="4" w:space="0" w:color="auto"/>
              <w:bottom w:val="single" w:sz="4" w:space="0" w:color="auto"/>
              <w:right w:val="single" w:sz="4" w:space="0" w:color="auto"/>
            </w:tcBorders>
          </w:tcPr>
          <w:p w14:paraId="07B291F5" w14:textId="77777777" w:rsidR="0001364B" w:rsidRPr="00847C41" w:rsidRDefault="0001364B">
            <w:pPr>
              <w:jc w:val="center"/>
              <w:rPr>
                <w:rFonts w:ascii="Times New Roman" w:hAnsi="Times New Roman" w:cs="Times New Roman"/>
                <w:i w:val="0"/>
                <w:iCs w:val="0"/>
                <w:sz w:val="20"/>
                <w:szCs w:val="20"/>
              </w:rPr>
            </w:pPr>
            <w:r w:rsidRPr="00847C41">
              <w:rPr>
                <w:rFonts w:ascii="Times New Roman" w:hAnsi="Times New Roman" w:cs="Times New Roman"/>
                <w:i w:val="0"/>
                <w:iCs w:val="0"/>
                <w:sz w:val="20"/>
                <w:szCs w:val="20"/>
              </w:rPr>
              <w:t>10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96202B"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HSR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5D0C5A"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66%</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6AFC6C4"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51</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687E5705"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DD552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235</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tcPr>
          <w:p w14:paraId="33196A94"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18</w:t>
            </w:r>
          </w:p>
        </w:tc>
      </w:tr>
      <w:bookmarkEnd w:id="2"/>
      <w:tr w:rsidR="0001364B" w:rsidRPr="006A0DAE" w14:paraId="05E91906" w14:textId="77777777" w:rsidTr="00373529">
        <w:trPr>
          <w:trHeight w:val="144"/>
          <w:jc w:val="center"/>
        </w:trPr>
        <w:tc>
          <w:tcPr>
            <w:cnfStyle w:val="001000000000" w:firstRow="0" w:lastRow="0" w:firstColumn="1" w:lastColumn="0" w:oddVBand="0" w:evenVBand="0" w:oddHBand="0" w:evenHBand="0" w:firstRowFirstColumn="0" w:firstRowLastColumn="0" w:lastRowFirstColumn="0" w:lastRowLastColumn="0"/>
            <w:tcW w:w="572" w:type="dxa"/>
            <w:vMerge/>
            <w:tcBorders>
              <w:top w:val="single" w:sz="4" w:space="0" w:color="auto"/>
              <w:left w:val="single" w:sz="4" w:space="0" w:color="auto"/>
              <w:bottom w:val="single" w:sz="4" w:space="0" w:color="auto"/>
              <w:right w:val="single" w:sz="4" w:space="0" w:color="auto"/>
            </w:tcBorders>
          </w:tcPr>
          <w:p w14:paraId="1E7A7AE2" w14:textId="77777777" w:rsidR="0001364B" w:rsidRPr="00847C41" w:rsidRDefault="0001364B">
            <w:pP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C90226" w14:textId="77777777" w:rsidR="0001364B" w:rsidRPr="00847C41"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Air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6441AC"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34%</w:t>
            </w: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2638437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54</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0309F6DA"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4FC0B8" w14:textId="77777777" w:rsidR="0001364B" w:rsidRPr="00847C41" w:rsidRDefault="000136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C41">
              <w:rPr>
                <w:rFonts w:ascii="Times New Roman" w:hAnsi="Times New Roman" w:cs="Times New Roman"/>
                <w:sz w:val="20"/>
                <w:szCs w:val="20"/>
              </w:rPr>
              <w:t>253</w:t>
            </w:r>
          </w:p>
        </w:tc>
        <w:tc>
          <w:tcPr>
            <w:tcW w:w="1266" w:type="dxa"/>
            <w:vMerge/>
            <w:tcBorders>
              <w:top w:val="single" w:sz="4" w:space="0" w:color="auto"/>
              <w:left w:val="single" w:sz="4" w:space="0" w:color="auto"/>
              <w:bottom w:val="single" w:sz="4" w:space="0" w:color="auto"/>
              <w:right w:val="single" w:sz="4" w:space="0" w:color="auto"/>
            </w:tcBorders>
            <w:shd w:val="clear" w:color="auto" w:fill="auto"/>
          </w:tcPr>
          <w:p w14:paraId="7EA11D2C" w14:textId="77777777" w:rsidR="0001364B" w:rsidRPr="000F6307" w:rsidRDefault="000136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r>
    </w:tbl>
    <w:p w14:paraId="563AB538" w14:textId="632111D1" w:rsidR="00F95306" w:rsidRDefault="00F95306" w:rsidP="0023643F">
      <w:pPr>
        <w:spacing w:beforeLines="40" w:before="96" w:after="0"/>
        <w:ind w:left="993" w:right="1701" w:firstLine="708"/>
        <w:jc w:val="center"/>
        <w:rPr>
          <w:rFonts w:ascii="Times New Roman" w:hAnsi="Times New Roman" w:cs="Times New Roman"/>
          <w:color w:val="222222"/>
          <w:sz w:val="20"/>
          <w:szCs w:val="20"/>
          <w:shd w:val="clear" w:color="auto" w:fill="FFFFFF"/>
          <w:lang w:val="en-GB"/>
        </w:rPr>
      </w:pPr>
      <w:r w:rsidRPr="003539DA">
        <w:rPr>
          <w:rFonts w:ascii="Times New Roman" w:hAnsi="Times New Roman" w:cs="Times New Roman"/>
          <w:b/>
          <w:bCs/>
          <w:sz w:val="16"/>
          <w:szCs w:val="16"/>
          <w:lang w:val="en-GB"/>
        </w:rPr>
        <w:t>Table 4.</w:t>
      </w:r>
      <w:r>
        <w:rPr>
          <w:rFonts w:ascii="Times New Roman" w:hAnsi="Times New Roman" w:cs="Times New Roman"/>
          <w:color w:val="222222"/>
          <w:sz w:val="20"/>
          <w:szCs w:val="20"/>
          <w:shd w:val="clear" w:color="auto" w:fill="FFFFFF"/>
          <w:lang w:val="en-GB"/>
        </w:rPr>
        <w:t xml:space="preserve"> </w:t>
      </w:r>
      <w:r w:rsidRPr="003539DA">
        <w:rPr>
          <w:rFonts w:ascii="Times New Roman" w:hAnsi="Times New Roman" w:cs="Times New Roman"/>
          <w:sz w:val="16"/>
          <w:szCs w:val="16"/>
          <w:lang w:val="en-GB"/>
        </w:rPr>
        <w:t>Estimated market share and travel time savings for the 10 synthetic trips.</w:t>
      </w:r>
    </w:p>
    <w:p w14:paraId="50BDF875" w14:textId="2B54BBBF" w:rsidR="00BF00F6" w:rsidRPr="0020551B" w:rsidRDefault="00A4020C" w:rsidP="002B5817">
      <w:pPr>
        <w:pStyle w:val="Heading20"/>
        <w:spacing w:beforeLines="40" w:before="96"/>
        <w:ind w:left="1701"/>
        <w:rPr>
          <w:rFonts w:ascii="Times New Roman" w:hAnsi="Times New Roman" w:cs="Times New Roman"/>
          <w:color w:val="auto"/>
          <w:sz w:val="20"/>
          <w:szCs w:val="20"/>
          <w:lang w:val="en-GB"/>
        </w:rPr>
      </w:pPr>
      <w:r>
        <w:rPr>
          <w:rFonts w:ascii="Times New Roman" w:hAnsi="Times New Roman" w:cs="Times New Roman"/>
          <w:color w:val="auto"/>
          <w:sz w:val="20"/>
          <w:szCs w:val="20"/>
          <w:lang w:val="en-GB"/>
        </w:rPr>
        <w:t>4.2</w:t>
      </w:r>
      <w:r w:rsidR="00400A56">
        <w:rPr>
          <w:rFonts w:ascii="Times New Roman" w:hAnsi="Times New Roman" w:cs="Times New Roman"/>
          <w:color w:val="auto"/>
          <w:sz w:val="20"/>
          <w:szCs w:val="20"/>
          <w:lang w:val="en-GB"/>
        </w:rPr>
        <w:t xml:space="preserve">. </w:t>
      </w:r>
      <w:r w:rsidR="00BF00F6" w:rsidRPr="0020551B">
        <w:rPr>
          <w:rFonts w:ascii="Times New Roman" w:hAnsi="Times New Roman" w:cs="Times New Roman"/>
          <w:color w:val="auto"/>
          <w:sz w:val="20"/>
          <w:szCs w:val="20"/>
          <w:lang w:val="en-GB"/>
        </w:rPr>
        <w:t>Estimated modal shift from airlines</w:t>
      </w:r>
      <w:r w:rsidR="00024037">
        <w:rPr>
          <w:rFonts w:ascii="Times New Roman" w:hAnsi="Times New Roman" w:cs="Times New Roman"/>
          <w:color w:val="auto"/>
          <w:sz w:val="20"/>
          <w:szCs w:val="20"/>
          <w:lang w:val="en-GB"/>
        </w:rPr>
        <w:t xml:space="preserve"> using diversion curves</w:t>
      </w:r>
    </w:p>
    <w:p w14:paraId="471619BA" w14:textId="06FD4B5E" w:rsidR="00612822" w:rsidRDefault="00C22F27" w:rsidP="00774C72">
      <w:pPr>
        <w:spacing w:beforeLines="40" w:before="96" w:after="0"/>
        <w:ind w:left="1701" w:right="1701"/>
        <w:jc w:val="both"/>
        <w:rPr>
          <w:rFonts w:ascii="Times New Roman" w:hAnsi="Times New Roman" w:cs="Times New Roman"/>
          <w:color w:val="222222"/>
          <w:sz w:val="20"/>
          <w:szCs w:val="20"/>
          <w:shd w:val="clear" w:color="auto" w:fill="FFFFFF"/>
          <w:lang w:val="en-MY"/>
        </w:rPr>
      </w:pPr>
      <w:r w:rsidRPr="00C22F27">
        <w:rPr>
          <w:rFonts w:ascii="Times New Roman" w:hAnsi="Times New Roman" w:cs="Times New Roman"/>
          <w:color w:val="222222"/>
          <w:sz w:val="20"/>
          <w:szCs w:val="20"/>
          <w:shd w:val="clear" w:color="auto" w:fill="FFFFFF"/>
          <w:lang w:val="en-MY"/>
        </w:rPr>
        <w:t xml:space="preserve">The primary diversion curve comparing HSR and air travel was developed based on a comprehensive </w:t>
      </w:r>
      <w:r w:rsidR="00A05921">
        <w:rPr>
          <w:rFonts w:ascii="Times New Roman" w:hAnsi="Times New Roman" w:cs="Times New Roman"/>
          <w:color w:val="222222"/>
          <w:sz w:val="20"/>
          <w:szCs w:val="20"/>
          <w:shd w:val="clear" w:color="auto" w:fill="FFFFFF"/>
          <w:lang w:val="en-MY"/>
        </w:rPr>
        <w:t xml:space="preserve">meta </w:t>
      </w:r>
      <w:r w:rsidRPr="00C22F27">
        <w:rPr>
          <w:rFonts w:ascii="Times New Roman" w:hAnsi="Times New Roman" w:cs="Times New Roman"/>
          <w:color w:val="222222"/>
          <w:sz w:val="20"/>
          <w:szCs w:val="20"/>
          <w:shd w:val="clear" w:color="auto" w:fill="FFFFFF"/>
          <w:lang w:val="en-MY"/>
        </w:rPr>
        <w:t>literature review, as detailed in Section 3 and summarised in Table 5 for both actual and excess travel times. Using travel times of 90 and 60 minutes, the corresponding modal shift to HSR was then estimated,</w:t>
      </w:r>
      <w:r>
        <w:rPr>
          <w:rFonts w:ascii="Times New Roman" w:hAnsi="Times New Roman" w:cs="Times New Roman"/>
          <w:color w:val="222222"/>
          <w:sz w:val="20"/>
          <w:szCs w:val="20"/>
          <w:shd w:val="clear" w:color="auto" w:fill="FFFFFF"/>
          <w:lang w:val="en-MY"/>
        </w:rPr>
        <w:t xml:space="preserve"> </w:t>
      </w:r>
      <w:r w:rsidRPr="00C22F27">
        <w:rPr>
          <w:rFonts w:ascii="Times New Roman" w:hAnsi="Times New Roman" w:cs="Times New Roman"/>
          <w:color w:val="222222"/>
          <w:sz w:val="20"/>
          <w:szCs w:val="20"/>
          <w:shd w:val="clear" w:color="auto" w:fill="FFFFFF"/>
          <w:lang w:val="en-MY"/>
        </w:rPr>
        <w:t xml:space="preserve">with the results </w:t>
      </w:r>
      <w:r>
        <w:rPr>
          <w:rFonts w:ascii="Times New Roman" w:hAnsi="Times New Roman" w:cs="Times New Roman"/>
          <w:color w:val="222222"/>
          <w:sz w:val="20"/>
          <w:szCs w:val="20"/>
          <w:shd w:val="clear" w:color="auto" w:fill="FFFFFF"/>
          <w:lang w:val="en-MY"/>
        </w:rPr>
        <w:t>shown</w:t>
      </w:r>
      <w:r w:rsidRPr="00C22F27">
        <w:rPr>
          <w:rFonts w:ascii="Times New Roman" w:hAnsi="Times New Roman" w:cs="Times New Roman"/>
          <w:color w:val="222222"/>
          <w:sz w:val="20"/>
          <w:szCs w:val="20"/>
          <w:shd w:val="clear" w:color="auto" w:fill="FFFFFF"/>
          <w:lang w:val="en-MY"/>
        </w:rPr>
        <w:t xml:space="preserve"> in Figures 4 and 5.</w:t>
      </w:r>
    </w:p>
    <w:p w14:paraId="5E9EA32F" w14:textId="5707F058" w:rsidR="00F530BF" w:rsidRPr="00774C72" w:rsidRDefault="00114ED5" w:rsidP="00774C72">
      <w:pPr>
        <w:spacing w:beforeLines="40" w:before="96" w:after="0"/>
        <w:ind w:left="1701" w:right="1701"/>
        <w:jc w:val="both"/>
        <w:rPr>
          <w:rFonts w:ascii="Times New Roman" w:hAnsi="Times New Roman" w:cs="Times New Roman"/>
          <w:color w:val="222222"/>
          <w:sz w:val="20"/>
          <w:szCs w:val="20"/>
          <w:shd w:val="clear" w:color="auto" w:fill="FFFFFF"/>
          <w:lang w:val="en-MY"/>
        </w:rPr>
      </w:pPr>
      <w:r w:rsidRPr="001D0714">
        <w:rPr>
          <w:rFonts w:ascii="Times New Roman" w:hAnsi="Times New Roman" w:cs="Times New Roman"/>
          <w:color w:val="222222"/>
          <w:sz w:val="20"/>
          <w:szCs w:val="20"/>
          <w:shd w:val="clear" w:color="auto" w:fill="FFFFFF"/>
          <w:lang w:val="en-MY"/>
        </w:rPr>
        <w:t xml:space="preserve">Figure 6 and 7 </w:t>
      </w:r>
      <w:r>
        <w:rPr>
          <w:rFonts w:ascii="Times New Roman" w:hAnsi="Times New Roman" w:cs="Times New Roman"/>
          <w:color w:val="222222"/>
          <w:sz w:val="20"/>
          <w:szCs w:val="20"/>
          <w:shd w:val="clear" w:color="auto" w:fill="FFFFFF"/>
          <w:lang w:val="en-MY"/>
        </w:rPr>
        <w:t>compares</w:t>
      </w:r>
      <w:r w:rsidRPr="001D0714">
        <w:rPr>
          <w:rFonts w:ascii="Times New Roman" w:hAnsi="Times New Roman" w:cs="Times New Roman"/>
          <w:color w:val="222222"/>
          <w:sz w:val="20"/>
          <w:szCs w:val="20"/>
          <w:shd w:val="clear" w:color="auto" w:fill="FFFFFF"/>
          <w:lang w:val="en-MY"/>
        </w:rPr>
        <w:t xml:space="preserve"> the </w:t>
      </w:r>
      <w:r>
        <w:rPr>
          <w:rFonts w:ascii="Times New Roman" w:hAnsi="Times New Roman" w:cs="Times New Roman"/>
          <w:color w:val="222222"/>
          <w:sz w:val="20"/>
          <w:szCs w:val="20"/>
          <w:shd w:val="clear" w:color="auto" w:fill="FFFFFF"/>
          <w:lang w:val="en-MY"/>
        </w:rPr>
        <w:t xml:space="preserve">developed </w:t>
      </w:r>
      <w:r w:rsidRPr="001D0714">
        <w:rPr>
          <w:rFonts w:ascii="Times New Roman" w:hAnsi="Times New Roman" w:cs="Times New Roman"/>
          <w:color w:val="222222"/>
          <w:sz w:val="20"/>
          <w:szCs w:val="20"/>
          <w:shd w:val="clear" w:color="auto" w:fill="FFFFFF"/>
          <w:lang w:val="en-MY"/>
        </w:rPr>
        <w:t>curve with graphs created by Edwin, 2024 and Crozet, 2014</w:t>
      </w:r>
      <w:r>
        <w:rPr>
          <w:rFonts w:ascii="Times New Roman" w:hAnsi="Times New Roman" w:cs="Times New Roman"/>
          <w:color w:val="222222"/>
          <w:sz w:val="20"/>
          <w:szCs w:val="20"/>
          <w:shd w:val="clear" w:color="auto" w:fill="FFFFFF"/>
          <w:lang w:val="en-MY"/>
        </w:rPr>
        <w:t xml:space="preserve">.  </w:t>
      </w:r>
      <w:r>
        <w:rPr>
          <w:rFonts w:ascii="Times New Roman" w:hAnsi="Times New Roman" w:cs="Times New Roman"/>
          <w:color w:val="222222"/>
          <w:sz w:val="20"/>
          <w:szCs w:val="20"/>
          <w:shd w:val="clear" w:color="auto" w:fill="FFFFFF"/>
          <w:lang w:val="en-GB"/>
        </w:rPr>
        <w:t>The diversion forecasted by the primary diversion curve is shown to be 66.8%, around two thirds of the demand.</w:t>
      </w:r>
    </w:p>
    <w:tbl>
      <w:tblPr>
        <w:tblpPr w:leftFromText="180" w:rightFromText="180" w:vertAnchor="text" w:horzAnchor="margin" w:tblpXSpec="center" w:tblpY="37"/>
        <w:tblW w:w="6100" w:type="dxa"/>
        <w:tblLook w:val="04A0" w:firstRow="1" w:lastRow="0" w:firstColumn="1" w:lastColumn="0" w:noHBand="0" w:noVBand="1"/>
      </w:tblPr>
      <w:tblGrid>
        <w:gridCol w:w="425"/>
        <w:gridCol w:w="938"/>
        <w:gridCol w:w="872"/>
        <w:gridCol w:w="1138"/>
        <w:gridCol w:w="824"/>
        <w:gridCol w:w="879"/>
        <w:gridCol w:w="1024"/>
      </w:tblGrid>
      <w:tr w:rsidR="00AE4CF2" w:rsidRPr="005A6E55" w14:paraId="4CD2A222" w14:textId="77777777" w:rsidTr="00AE4CF2">
        <w:trPr>
          <w:trHeight w:val="720"/>
        </w:trPr>
        <w:tc>
          <w:tcPr>
            <w:tcW w:w="425" w:type="dxa"/>
            <w:tcBorders>
              <w:top w:val="single" w:sz="4" w:space="0" w:color="auto"/>
              <w:left w:val="single" w:sz="4" w:space="0" w:color="auto"/>
              <w:bottom w:val="single" w:sz="4" w:space="0" w:color="auto"/>
              <w:right w:val="single" w:sz="4" w:space="0" w:color="auto"/>
            </w:tcBorders>
            <w:noWrap/>
            <w:vAlign w:val="bottom"/>
            <w:hideMark/>
          </w:tcPr>
          <w:p w14:paraId="77BC401D" w14:textId="77777777" w:rsidR="00AE4CF2" w:rsidRPr="005A6E55" w:rsidRDefault="00AE4CF2" w:rsidP="00C57AE8">
            <w:pPr>
              <w:spacing w:after="0" w:line="240" w:lineRule="auto"/>
              <w:rPr>
                <w:rFonts w:ascii="Times New Roman" w:eastAsia="Times New Roman" w:hAnsi="Times New Roman" w:cs="Times New Roman"/>
                <w:color w:val="000000"/>
                <w:kern w:val="0"/>
                <w:sz w:val="20"/>
                <w:szCs w:val="20"/>
                <w:lang w:val="en-MY" w:eastAsia="zh-CN"/>
                <w14:ligatures w14:val="none"/>
              </w:rPr>
            </w:pPr>
            <w:r w:rsidRPr="005A6E55">
              <w:rPr>
                <w:rFonts w:ascii="Times New Roman" w:eastAsia="Times New Roman" w:hAnsi="Times New Roman" w:cs="Times New Roman"/>
                <w:color w:val="000000"/>
                <w:kern w:val="0"/>
                <w:sz w:val="20"/>
                <w:szCs w:val="20"/>
                <w:lang w:val="en-MY" w:eastAsia="zh-CN"/>
                <w14:ligatures w14:val="none"/>
              </w:rPr>
              <w:t> </w:t>
            </w:r>
          </w:p>
        </w:tc>
        <w:tc>
          <w:tcPr>
            <w:tcW w:w="938" w:type="dxa"/>
            <w:tcBorders>
              <w:top w:val="single" w:sz="4" w:space="0" w:color="auto"/>
              <w:left w:val="nil"/>
              <w:bottom w:val="single" w:sz="4" w:space="0" w:color="auto"/>
              <w:right w:val="single" w:sz="4" w:space="0" w:color="auto"/>
            </w:tcBorders>
            <w:shd w:val="clear" w:color="000000" w:fill="BFBFBF"/>
            <w:vAlign w:val="center"/>
            <w:hideMark/>
          </w:tcPr>
          <w:p w14:paraId="0BF49CA3"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Ref.</w:t>
            </w:r>
          </w:p>
        </w:tc>
        <w:tc>
          <w:tcPr>
            <w:tcW w:w="872" w:type="dxa"/>
            <w:tcBorders>
              <w:top w:val="single" w:sz="4" w:space="0" w:color="auto"/>
              <w:left w:val="nil"/>
              <w:bottom w:val="single" w:sz="4" w:space="0" w:color="auto"/>
              <w:right w:val="single" w:sz="4" w:space="0" w:color="auto"/>
            </w:tcBorders>
            <w:shd w:val="clear" w:color="000000" w:fill="BFBFBF"/>
            <w:vAlign w:val="center"/>
            <w:hideMark/>
          </w:tcPr>
          <w:p w14:paraId="4229D5A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Country</w:t>
            </w:r>
          </w:p>
        </w:tc>
        <w:tc>
          <w:tcPr>
            <w:tcW w:w="1138" w:type="dxa"/>
            <w:tcBorders>
              <w:top w:val="single" w:sz="4" w:space="0" w:color="auto"/>
              <w:left w:val="nil"/>
              <w:bottom w:val="single" w:sz="4" w:space="0" w:color="auto"/>
              <w:right w:val="single" w:sz="4" w:space="0" w:color="auto"/>
            </w:tcBorders>
            <w:shd w:val="clear" w:color="000000" w:fill="BFBFBF"/>
            <w:vAlign w:val="center"/>
            <w:hideMark/>
          </w:tcPr>
          <w:p w14:paraId="59F76474"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Route</w:t>
            </w:r>
          </w:p>
        </w:tc>
        <w:tc>
          <w:tcPr>
            <w:tcW w:w="824" w:type="dxa"/>
            <w:tcBorders>
              <w:top w:val="single" w:sz="4" w:space="0" w:color="auto"/>
              <w:left w:val="nil"/>
              <w:bottom w:val="single" w:sz="4" w:space="0" w:color="auto"/>
              <w:right w:val="single" w:sz="4" w:space="0" w:color="auto"/>
            </w:tcBorders>
            <w:shd w:val="clear" w:color="000000" w:fill="BFBFBF"/>
            <w:vAlign w:val="center"/>
            <w:hideMark/>
          </w:tcPr>
          <w:p w14:paraId="17D4967C"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Travel </w:t>
            </w:r>
            <w:r w:rsidRPr="005A6E55">
              <w:rPr>
                <w:rFonts w:ascii="Times New Roman" w:eastAsiaTheme="minorEastAsia" w:hAnsi="Times New Roman" w:cs="Times New Roman"/>
                <w:sz w:val="20"/>
                <w:szCs w:val="20"/>
                <w:lang w:val="en-MY" w:eastAsia="zh-CN"/>
              </w:rPr>
              <w:br/>
              <w:t>Time (HSR, Hrs)</w:t>
            </w:r>
          </w:p>
        </w:tc>
        <w:tc>
          <w:tcPr>
            <w:tcW w:w="879" w:type="dxa"/>
            <w:tcBorders>
              <w:top w:val="single" w:sz="4" w:space="0" w:color="auto"/>
              <w:left w:val="nil"/>
              <w:bottom w:val="single" w:sz="4" w:space="0" w:color="auto"/>
              <w:right w:val="single" w:sz="4" w:space="0" w:color="auto"/>
            </w:tcBorders>
            <w:shd w:val="clear" w:color="000000" w:fill="BFBFBF"/>
            <w:vAlign w:val="center"/>
            <w:hideMark/>
          </w:tcPr>
          <w:p w14:paraId="519DE4A5"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Travel </w:t>
            </w:r>
            <w:r w:rsidRPr="005A6E55">
              <w:rPr>
                <w:rFonts w:ascii="Times New Roman" w:eastAsiaTheme="minorEastAsia" w:hAnsi="Times New Roman" w:cs="Times New Roman"/>
                <w:sz w:val="20"/>
                <w:szCs w:val="20"/>
                <w:lang w:val="en-MY" w:eastAsia="zh-CN"/>
              </w:rPr>
              <w:br/>
              <w:t>Time (Air, Hrs)</w:t>
            </w:r>
          </w:p>
        </w:tc>
        <w:tc>
          <w:tcPr>
            <w:tcW w:w="1024" w:type="dxa"/>
            <w:tcBorders>
              <w:top w:val="single" w:sz="4" w:space="0" w:color="auto"/>
              <w:left w:val="nil"/>
              <w:bottom w:val="single" w:sz="4" w:space="0" w:color="auto"/>
              <w:right w:val="single" w:sz="4" w:space="0" w:color="auto"/>
            </w:tcBorders>
            <w:shd w:val="clear" w:color="000000" w:fill="BFBFBF"/>
            <w:vAlign w:val="center"/>
            <w:hideMark/>
          </w:tcPr>
          <w:p w14:paraId="3159605D" w14:textId="77777777" w:rsidR="00AE4CF2" w:rsidRPr="005A6E55" w:rsidRDefault="00AE4CF2" w:rsidP="00C57AE8">
            <w:pPr>
              <w:spacing w:after="0" w:line="240" w:lineRule="auto"/>
              <w:ind w:right="87"/>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Rail market </w:t>
            </w:r>
            <w:r w:rsidRPr="005A6E55">
              <w:rPr>
                <w:rFonts w:ascii="Times New Roman" w:eastAsiaTheme="minorEastAsia" w:hAnsi="Times New Roman" w:cs="Times New Roman"/>
                <w:sz w:val="20"/>
                <w:szCs w:val="20"/>
                <w:lang w:val="en-MY" w:eastAsia="zh-CN"/>
              </w:rPr>
              <w:br/>
              <w:t>share increase (%)</w:t>
            </w:r>
          </w:p>
        </w:tc>
      </w:tr>
      <w:tr w:rsidR="00AE4CF2" w:rsidRPr="005A6E55" w14:paraId="65653BC0" w14:textId="77777777" w:rsidTr="00AE4CF2">
        <w:trPr>
          <w:trHeight w:val="1056"/>
        </w:trPr>
        <w:tc>
          <w:tcPr>
            <w:tcW w:w="425" w:type="dxa"/>
            <w:tcBorders>
              <w:top w:val="nil"/>
              <w:left w:val="single" w:sz="4" w:space="0" w:color="auto"/>
              <w:bottom w:val="single" w:sz="4" w:space="0" w:color="auto"/>
              <w:right w:val="single" w:sz="4" w:space="0" w:color="auto"/>
            </w:tcBorders>
            <w:vAlign w:val="center"/>
            <w:hideMark/>
          </w:tcPr>
          <w:p w14:paraId="47A2BDB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w:t>
            </w:r>
          </w:p>
        </w:tc>
        <w:tc>
          <w:tcPr>
            <w:tcW w:w="938" w:type="dxa"/>
            <w:tcBorders>
              <w:top w:val="nil"/>
              <w:left w:val="nil"/>
              <w:bottom w:val="single" w:sz="4" w:space="0" w:color="auto"/>
              <w:right w:val="single" w:sz="4" w:space="0" w:color="auto"/>
            </w:tcBorders>
            <w:vAlign w:val="center"/>
            <w:hideMark/>
          </w:tcPr>
          <w:p w14:paraId="49557E6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Jiménez and Betancor (2012)</w:t>
            </w:r>
          </w:p>
        </w:tc>
        <w:tc>
          <w:tcPr>
            <w:tcW w:w="872" w:type="dxa"/>
            <w:tcBorders>
              <w:top w:val="nil"/>
              <w:left w:val="nil"/>
              <w:bottom w:val="single" w:sz="4" w:space="0" w:color="auto"/>
              <w:right w:val="single" w:sz="4" w:space="0" w:color="auto"/>
            </w:tcBorders>
            <w:vAlign w:val="center"/>
            <w:hideMark/>
          </w:tcPr>
          <w:p w14:paraId="6FE03772"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Spain</w:t>
            </w:r>
          </w:p>
        </w:tc>
        <w:tc>
          <w:tcPr>
            <w:tcW w:w="1138" w:type="dxa"/>
            <w:tcBorders>
              <w:top w:val="nil"/>
              <w:left w:val="nil"/>
              <w:bottom w:val="single" w:sz="4" w:space="0" w:color="auto"/>
              <w:right w:val="single" w:sz="4" w:space="0" w:color="auto"/>
            </w:tcBorders>
            <w:vAlign w:val="center"/>
            <w:hideMark/>
          </w:tcPr>
          <w:p w14:paraId="07BC096D"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Madrid - Barcelona</w:t>
            </w:r>
          </w:p>
        </w:tc>
        <w:tc>
          <w:tcPr>
            <w:tcW w:w="824" w:type="dxa"/>
            <w:tcBorders>
              <w:top w:val="nil"/>
              <w:left w:val="nil"/>
              <w:bottom w:val="single" w:sz="4" w:space="0" w:color="auto"/>
              <w:right w:val="single" w:sz="4" w:space="0" w:color="auto"/>
            </w:tcBorders>
            <w:vAlign w:val="center"/>
            <w:hideMark/>
          </w:tcPr>
          <w:p w14:paraId="35B7551D"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2.48</w:t>
            </w:r>
          </w:p>
        </w:tc>
        <w:tc>
          <w:tcPr>
            <w:tcW w:w="879" w:type="dxa"/>
            <w:tcBorders>
              <w:top w:val="nil"/>
              <w:left w:val="nil"/>
              <w:bottom w:val="single" w:sz="4" w:space="0" w:color="auto"/>
              <w:right w:val="single" w:sz="4" w:space="0" w:color="auto"/>
            </w:tcBorders>
            <w:vAlign w:val="center"/>
            <w:hideMark/>
          </w:tcPr>
          <w:p w14:paraId="5548FE78"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1.25</w:t>
            </w:r>
          </w:p>
        </w:tc>
        <w:tc>
          <w:tcPr>
            <w:tcW w:w="1024" w:type="dxa"/>
            <w:tcBorders>
              <w:top w:val="nil"/>
              <w:left w:val="nil"/>
              <w:bottom w:val="single" w:sz="4" w:space="0" w:color="auto"/>
              <w:right w:val="single" w:sz="4" w:space="0" w:color="auto"/>
            </w:tcBorders>
            <w:vAlign w:val="center"/>
            <w:hideMark/>
          </w:tcPr>
          <w:p w14:paraId="6C571FA0"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0.17</w:t>
            </w:r>
          </w:p>
        </w:tc>
      </w:tr>
      <w:tr w:rsidR="00AE4CF2" w:rsidRPr="005A6E55" w14:paraId="39AD59C5" w14:textId="77777777" w:rsidTr="00AE4CF2">
        <w:trPr>
          <w:trHeight w:val="528"/>
        </w:trPr>
        <w:tc>
          <w:tcPr>
            <w:tcW w:w="425" w:type="dxa"/>
            <w:tcBorders>
              <w:top w:val="nil"/>
              <w:left w:val="single" w:sz="4" w:space="0" w:color="auto"/>
              <w:bottom w:val="single" w:sz="4" w:space="0" w:color="auto"/>
              <w:right w:val="single" w:sz="4" w:space="0" w:color="auto"/>
            </w:tcBorders>
            <w:vAlign w:val="center"/>
            <w:hideMark/>
          </w:tcPr>
          <w:p w14:paraId="77B2340D"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2</w:t>
            </w:r>
          </w:p>
        </w:tc>
        <w:tc>
          <w:tcPr>
            <w:tcW w:w="938" w:type="dxa"/>
            <w:tcBorders>
              <w:top w:val="nil"/>
              <w:left w:val="nil"/>
              <w:bottom w:val="single" w:sz="4" w:space="0" w:color="auto"/>
              <w:right w:val="single" w:sz="4" w:space="0" w:color="auto"/>
            </w:tcBorders>
            <w:vAlign w:val="center"/>
            <w:hideMark/>
          </w:tcPr>
          <w:p w14:paraId="0A83C7DE"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Chen </w:t>
            </w:r>
            <w:r w:rsidRPr="005A6E55">
              <w:rPr>
                <w:rFonts w:ascii="Times New Roman" w:eastAsiaTheme="minorEastAsia" w:hAnsi="Times New Roman" w:cs="Times New Roman"/>
                <w:sz w:val="20"/>
                <w:szCs w:val="20"/>
                <w:lang w:val="en-MY" w:eastAsia="zh-CN"/>
              </w:rPr>
              <w:br/>
              <w:t>(2017)</w:t>
            </w:r>
          </w:p>
        </w:tc>
        <w:tc>
          <w:tcPr>
            <w:tcW w:w="872" w:type="dxa"/>
            <w:vMerge w:val="restart"/>
            <w:tcBorders>
              <w:top w:val="nil"/>
              <w:left w:val="single" w:sz="4" w:space="0" w:color="auto"/>
              <w:bottom w:val="single" w:sz="4" w:space="0" w:color="000000"/>
              <w:right w:val="single" w:sz="4" w:space="0" w:color="auto"/>
            </w:tcBorders>
            <w:vAlign w:val="center"/>
            <w:hideMark/>
          </w:tcPr>
          <w:p w14:paraId="7C974DE9"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China</w:t>
            </w:r>
          </w:p>
        </w:tc>
        <w:tc>
          <w:tcPr>
            <w:tcW w:w="1138" w:type="dxa"/>
            <w:tcBorders>
              <w:top w:val="nil"/>
              <w:left w:val="nil"/>
              <w:bottom w:val="single" w:sz="4" w:space="0" w:color="auto"/>
              <w:right w:val="single" w:sz="4" w:space="0" w:color="auto"/>
            </w:tcBorders>
            <w:vAlign w:val="center"/>
            <w:hideMark/>
          </w:tcPr>
          <w:p w14:paraId="5394E1AC"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Wuhan - </w:t>
            </w:r>
            <w:r w:rsidRPr="005A6E55">
              <w:rPr>
                <w:rFonts w:ascii="Times New Roman" w:eastAsiaTheme="minorEastAsia" w:hAnsi="Times New Roman" w:cs="Times New Roman"/>
                <w:sz w:val="20"/>
                <w:szCs w:val="20"/>
                <w:lang w:val="en-MY" w:eastAsia="zh-CN"/>
              </w:rPr>
              <w:br/>
              <w:t>Guangzhou</w:t>
            </w:r>
          </w:p>
        </w:tc>
        <w:tc>
          <w:tcPr>
            <w:tcW w:w="824" w:type="dxa"/>
            <w:tcBorders>
              <w:top w:val="nil"/>
              <w:left w:val="nil"/>
              <w:bottom w:val="single" w:sz="4" w:space="0" w:color="auto"/>
              <w:right w:val="single" w:sz="4" w:space="0" w:color="auto"/>
            </w:tcBorders>
            <w:vAlign w:val="center"/>
            <w:hideMark/>
          </w:tcPr>
          <w:p w14:paraId="3ED9F4BD"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3.3</w:t>
            </w:r>
          </w:p>
        </w:tc>
        <w:tc>
          <w:tcPr>
            <w:tcW w:w="879" w:type="dxa"/>
            <w:tcBorders>
              <w:top w:val="nil"/>
              <w:left w:val="nil"/>
              <w:bottom w:val="single" w:sz="4" w:space="0" w:color="auto"/>
              <w:right w:val="single" w:sz="4" w:space="0" w:color="auto"/>
            </w:tcBorders>
            <w:vAlign w:val="center"/>
            <w:hideMark/>
          </w:tcPr>
          <w:p w14:paraId="4A8EDC90"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1.83</w:t>
            </w:r>
          </w:p>
        </w:tc>
        <w:tc>
          <w:tcPr>
            <w:tcW w:w="1024" w:type="dxa"/>
            <w:tcBorders>
              <w:top w:val="nil"/>
              <w:left w:val="nil"/>
              <w:bottom w:val="single" w:sz="4" w:space="0" w:color="auto"/>
              <w:right w:val="single" w:sz="4" w:space="0" w:color="auto"/>
            </w:tcBorders>
            <w:vAlign w:val="center"/>
            <w:hideMark/>
          </w:tcPr>
          <w:p w14:paraId="65B05B59"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0.45</w:t>
            </w:r>
          </w:p>
        </w:tc>
      </w:tr>
      <w:tr w:rsidR="00AE4CF2" w:rsidRPr="005A6E55" w14:paraId="485E757F" w14:textId="77777777" w:rsidTr="00AE4CF2">
        <w:trPr>
          <w:trHeight w:val="528"/>
        </w:trPr>
        <w:tc>
          <w:tcPr>
            <w:tcW w:w="425" w:type="dxa"/>
            <w:tcBorders>
              <w:top w:val="nil"/>
              <w:left w:val="single" w:sz="4" w:space="0" w:color="auto"/>
              <w:bottom w:val="single" w:sz="4" w:space="0" w:color="auto"/>
              <w:right w:val="single" w:sz="4" w:space="0" w:color="auto"/>
            </w:tcBorders>
            <w:vAlign w:val="center"/>
            <w:hideMark/>
          </w:tcPr>
          <w:p w14:paraId="4A59BEB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3</w:t>
            </w:r>
          </w:p>
        </w:tc>
        <w:tc>
          <w:tcPr>
            <w:tcW w:w="938" w:type="dxa"/>
            <w:tcBorders>
              <w:top w:val="nil"/>
              <w:left w:val="nil"/>
              <w:bottom w:val="single" w:sz="4" w:space="0" w:color="auto"/>
              <w:right w:val="single" w:sz="4" w:space="0" w:color="auto"/>
            </w:tcBorders>
            <w:vAlign w:val="center"/>
            <w:hideMark/>
          </w:tcPr>
          <w:p w14:paraId="6FF7799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Chen </w:t>
            </w:r>
            <w:r w:rsidRPr="005A6E55">
              <w:rPr>
                <w:rFonts w:ascii="Times New Roman" w:eastAsiaTheme="minorEastAsia" w:hAnsi="Times New Roman" w:cs="Times New Roman"/>
                <w:sz w:val="20"/>
                <w:szCs w:val="20"/>
                <w:lang w:val="en-MY" w:eastAsia="zh-CN"/>
              </w:rPr>
              <w:br/>
              <w:t>(2017)</w:t>
            </w:r>
          </w:p>
        </w:tc>
        <w:tc>
          <w:tcPr>
            <w:tcW w:w="872" w:type="dxa"/>
            <w:vMerge/>
            <w:tcBorders>
              <w:top w:val="nil"/>
              <w:left w:val="single" w:sz="4" w:space="0" w:color="auto"/>
              <w:bottom w:val="single" w:sz="4" w:space="0" w:color="000000"/>
              <w:right w:val="single" w:sz="4" w:space="0" w:color="auto"/>
            </w:tcBorders>
            <w:vAlign w:val="center"/>
            <w:hideMark/>
          </w:tcPr>
          <w:p w14:paraId="04010F72" w14:textId="77777777" w:rsidR="00AE4CF2" w:rsidRPr="005A6E55" w:rsidRDefault="00AE4CF2" w:rsidP="00C57AE8">
            <w:pPr>
              <w:spacing w:after="0" w:line="240" w:lineRule="auto"/>
              <w:rPr>
                <w:rFonts w:ascii="Times New Roman" w:eastAsiaTheme="minorEastAsia" w:hAnsi="Times New Roman" w:cs="Times New Roman"/>
                <w:sz w:val="20"/>
                <w:szCs w:val="20"/>
                <w:lang w:val="en-MY" w:eastAsia="zh-CN"/>
              </w:rPr>
            </w:pPr>
          </w:p>
        </w:tc>
        <w:tc>
          <w:tcPr>
            <w:tcW w:w="1138" w:type="dxa"/>
            <w:tcBorders>
              <w:top w:val="nil"/>
              <w:left w:val="nil"/>
              <w:bottom w:val="single" w:sz="4" w:space="0" w:color="auto"/>
              <w:right w:val="single" w:sz="4" w:space="0" w:color="auto"/>
            </w:tcBorders>
            <w:vAlign w:val="center"/>
            <w:hideMark/>
          </w:tcPr>
          <w:p w14:paraId="37BA3DB0"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 xml:space="preserve">Beijing - </w:t>
            </w:r>
            <w:r w:rsidRPr="005A6E55">
              <w:rPr>
                <w:rFonts w:ascii="Times New Roman" w:eastAsiaTheme="minorEastAsia" w:hAnsi="Times New Roman" w:cs="Times New Roman"/>
                <w:sz w:val="20"/>
                <w:szCs w:val="20"/>
                <w:lang w:val="en-MY" w:eastAsia="zh-CN"/>
              </w:rPr>
              <w:br/>
              <w:t>Shanghai</w:t>
            </w:r>
          </w:p>
        </w:tc>
        <w:tc>
          <w:tcPr>
            <w:tcW w:w="824" w:type="dxa"/>
            <w:tcBorders>
              <w:top w:val="nil"/>
              <w:left w:val="nil"/>
              <w:bottom w:val="single" w:sz="4" w:space="0" w:color="auto"/>
              <w:right w:val="single" w:sz="4" w:space="0" w:color="auto"/>
            </w:tcBorders>
            <w:vAlign w:val="center"/>
            <w:hideMark/>
          </w:tcPr>
          <w:p w14:paraId="47AE0BF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4.3</w:t>
            </w:r>
          </w:p>
        </w:tc>
        <w:tc>
          <w:tcPr>
            <w:tcW w:w="879" w:type="dxa"/>
            <w:tcBorders>
              <w:top w:val="nil"/>
              <w:left w:val="nil"/>
              <w:bottom w:val="single" w:sz="4" w:space="0" w:color="auto"/>
              <w:right w:val="single" w:sz="4" w:space="0" w:color="auto"/>
            </w:tcBorders>
            <w:vAlign w:val="center"/>
            <w:hideMark/>
          </w:tcPr>
          <w:p w14:paraId="7B0F0090"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1.92</w:t>
            </w:r>
          </w:p>
        </w:tc>
        <w:tc>
          <w:tcPr>
            <w:tcW w:w="1024" w:type="dxa"/>
            <w:tcBorders>
              <w:top w:val="nil"/>
              <w:left w:val="nil"/>
              <w:bottom w:val="single" w:sz="4" w:space="0" w:color="auto"/>
              <w:right w:val="single" w:sz="4" w:space="0" w:color="auto"/>
            </w:tcBorders>
            <w:vAlign w:val="center"/>
            <w:hideMark/>
          </w:tcPr>
          <w:p w14:paraId="099586B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0.34</w:t>
            </w:r>
          </w:p>
        </w:tc>
      </w:tr>
      <w:tr w:rsidR="00AE4CF2" w:rsidRPr="005A6E55" w14:paraId="31A16A0F" w14:textId="77777777" w:rsidTr="00AE4CF2">
        <w:trPr>
          <w:trHeight w:val="528"/>
        </w:trPr>
        <w:tc>
          <w:tcPr>
            <w:tcW w:w="425" w:type="dxa"/>
            <w:tcBorders>
              <w:top w:val="nil"/>
              <w:left w:val="single" w:sz="4" w:space="0" w:color="auto"/>
              <w:bottom w:val="single" w:sz="4" w:space="0" w:color="auto"/>
              <w:right w:val="single" w:sz="4" w:space="0" w:color="auto"/>
            </w:tcBorders>
            <w:vAlign w:val="center"/>
            <w:hideMark/>
          </w:tcPr>
          <w:p w14:paraId="6ACE6080"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4</w:t>
            </w:r>
          </w:p>
        </w:tc>
        <w:tc>
          <w:tcPr>
            <w:tcW w:w="938" w:type="dxa"/>
            <w:tcBorders>
              <w:top w:val="nil"/>
              <w:left w:val="nil"/>
              <w:bottom w:val="single" w:sz="4" w:space="0" w:color="auto"/>
              <w:right w:val="single" w:sz="4" w:space="0" w:color="auto"/>
            </w:tcBorders>
            <w:vAlign w:val="center"/>
            <w:hideMark/>
          </w:tcPr>
          <w:p w14:paraId="0A5906C3"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Baek (2014)</w:t>
            </w:r>
          </w:p>
        </w:tc>
        <w:tc>
          <w:tcPr>
            <w:tcW w:w="872" w:type="dxa"/>
            <w:tcBorders>
              <w:top w:val="nil"/>
              <w:left w:val="nil"/>
              <w:bottom w:val="single" w:sz="4" w:space="0" w:color="auto"/>
              <w:right w:val="single" w:sz="4" w:space="0" w:color="auto"/>
            </w:tcBorders>
            <w:vAlign w:val="center"/>
            <w:hideMark/>
          </w:tcPr>
          <w:p w14:paraId="14652ED9"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Korea</w:t>
            </w:r>
          </w:p>
        </w:tc>
        <w:tc>
          <w:tcPr>
            <w:tcW w:w="1138" w:type="dxa"/>
            <w:tcBorders>
              <w:top w:val="nil"/>
              <w:left w:val="nil"/>
              <w:bottom w:val="single" w:sz="4" w:space="0" w:color="auto"/>
              <w:right w:val="single" w:sz="4" w:space="0" w:color="auto"/>
            </w:tcBorders>
            <w:vAlign w:val="center"/>
            <w:hideMark/>
          </w:tcPr>
          <w:p w14:paraId="08C303A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Seoul-Busan</w:t>
            </w:r>
          </w:p>
        </w:tc>
        <w:tc>
          <w:tcPr>
            <w:tcW w:w="824" w:type="dxa"/>
            <w:tcBorders>
              <w:top w:val="nil"/>
              <w:left w:val="nil"/>
              <w:bottom w:val="single" w:sz="4" w:space="0" w:color="auto"/>
              <w:right w:val="single" w:sz="4" w:space="0" w:color="auto"/>
            </w:tcBorders>
            <w:vAlign w:val="center"/>
            <w:hideMark/>
          </w:tcPr>
          <w:p w14:paraId="173BE4E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2.6</w:t>
            </w:r>
          </w:p>
        </w:tc>
        <w:tc>
          <w:tcPr>
            <w:tcW w:w="879" w:type="dxa"/>
            <w:tcBorders>
              <w:top w:val="nil"/>
              <w:left w:val="nil"/>
              <w:bottom w:val="single" w:sz="4" w:space="0" w:color="auto"/>
              <w:right w:val="single" w:sz="4" w:space="0" w:color="auto"/>
            </w:tcBorders>
            <w:vAlign w:val="center"/>
            <w:hideMark/>
          </w:tcPr>
          <w:p w14:paraId="6FCA6A5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1.08</w:t>
            </w:r>
          </w:p>
        </w:tc>
        <w:tc>
          <w:tcPr>
            <w:tcW w:w="1024" w:type="dxa"/>
            <w:tcBorders>
              <w:top w:val="nil"/>
              <w:left w:val="nil"/>
              <w:bottom w:val="single" w:sz="4" w:space="0" w:color="auto"/>
              <w:right w:val="single" w:sz="4" w:space="0" w:color="auto"/>
            </w:tcBorders>
            <w:vAlign w:val="center"/>
            <w:hideMark/>
          </w:tcPr>
          <w:p w14:paraId="435F147A"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0.59</w:t>
            </w:r>
          </w:p>
        </w:tc>
      </w:tr>
      <w:tr w:rsidR="00AE4CF2" w:rsidRPr="005A6E55" w14:paraId="599530F9" w14:textId="77777777" w:rsidTr="00AE4CF2">
        <w:trPr>
          <w:trHeight w:val="528"/>
        </w:trPr>
        <w:tc>
          <w:tcPr>
            <w:tcW w:w="425" w:type="dxa"/>
            <w:tcBorders>
              <w:top w:val="nil"/>
              <w:left w:val="single" w:sz="4" w:space="0" w:color="auto"/>
              <w:bottom w:val="single" w:sz="4" w:space="0" w:color="auto"/>
              <w:right w:val="single" w:sz="4" w:space="0" w:color="auto"/>
            </w:tcBorders>
            <w:vAlign w:val="center"/>
            <w:hideMark/>
          </w:tcPr>
          <w:p w14:paraId="186E7DD8"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5</w:t>
            </w:r>
          </w:p>
        </w:tc>
        <w:tc>
          <w:tcPr>
            <w:tcW w:w="938" w:type="dxa"/>
            <w:tcBorders>
              <w:top w:val="nil"/>
              <w:left w:val="nil"/>
              <w:bottom w:val="single" w:sz="4" w:space="0" w:color="auto"/>
              <w:right w:val="single" w:sz="4" w:space="0" w:color="auto"/>
            </w:tcBorders>
            <w:vAlign w:val="center"/>
            <w:hideMark/>
          </w:tcPr>
          <w:p w14:paraId="61DE8A61"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Oyabu et al. (2018)</w:t>
            </w:r>
          </w:p>
        </w:tc>
        <w:tc>
          <w:tcPr>
            <w:tcW w:w="872" w:type="dxa"/>
            <w:tcBorders>
              <w:top w:val="nil"/>
              <w:left w:val="nil"/>
              <w:bottom w:val="single" w:sz="4" w:space="0" w:color="auto"/>
              <w:right w:val="single" w:sz="4" w:space="0" w:color="auto"/>
            </w:tcBorders>
            <w:vAlign w:val="center"/>
            <w:hideMark/>
          </w:tcPr>
          <w:p w14:paraId="316F8CF2"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Japan</w:t>
            </w:r>
          </w:p>
        </w:tc>
        <w:tc>
          <w:tcPr>
            <w:tcW w:w="1138" w:type="dxa"/>
            <w:tcBorders>
              <w:top w:val="nil"/>
              <w:left w:val="nil"/>
              <w:bottom w:val="single" w:sz="4" w:space="0" w:color="auto"/>
              <w:right w:val="single" w:sz="4" w:space="0" w:color="auto"/>
            </w:tcBorders>
            <w:vAlign w:val="center"/>
            <w:hideMark/>
          </w:tcPr>
          <w:p w14:paraId="1F7EF45C"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Tokyo-Toyama</w:t>
            </w:r>
          </w:p>
        </w:tc>
        <w:tc>
          <w:tcPr>
            <w:tcW w:w="824" w:type="dxa"/>
            <w:tcBorders>
              <w:top w:val="nil"/>
              <w:left w:val="nil"/>
              <w:bottom w:val="single" w:sz="4" w:space="0" w:color="auto"/>
              <w:right w:val="single" w:sz="4" w:space="0" w:color="auto"/>
            </w:tcBorders>
            <w:vAlign w:val="center"/>
            <w:hideMark/>
          </w:tcPr>
          <w:p w14:paraId="1F6355C6"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2.23</w:t>
            </w:r>
          </w:p>
        </w:tc>
        <w:tc>
          <w:tcPr>
            <w:tcW w:w="879" w:type="dxa"/>
            <w:tcBorders>
              <w:top w:val="nil"/>
              <w:left w:val="nil"/>
              <w:bottom w:val="single" w:sz="4" w:space="0" w:color="auto"/>
              <w:right w:val="single" w:sz="4" w:space="0" w:color="auto"/>
            </w:tcBorders>
            <w:vAlign w:val="center"/>
            <w:hideMark/>
          </w:tcPr>
          <w:p w14:paraId="40DE49B2"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w:t>
            </w:r>
          </w:p>
        </w:tc>
        <w:tc>
          <w:tcPr>
            <w:tcW w:w="1024" w:type="dxa"/>
            <w:tcBorders>
              <w:top w:val="nil"/>
              <w:left w:val="nil"/>
              <w:bottom w:val="single" w:sz="4" w:space="0" w:color="auto"/>
              <w:right w:val="single" w:sz="4" w:space="0" w:color="auto"/>
            </w:tcBorders>
            <w:vAlign w:val="center"/>
            <w:hideMark/>
          </w:tcPr>
          <w:p w14:paraId="2ABE176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0.54</w:t>
            </w:r>
          </w:p>
        </w:tc>
      </w:tr>
      <w:tr w:rsidR="00AE4CF2" w:rsidRPr="005A6E55" w14:paraId="7DB091A4" w14:textId="77777777" w:rsidTr="00AE4CF2">
        <w:trPr>
          <w:trHeight w:val="528"/>
        </w:trPr>
        <w:tc>
          <w:tcPr>
            <w:tcW w:w="425" w:type="dxa"/>
            <w:tcBorders>
              <w:top w:val="nil"/>
              <w:left w:val="single" w:sz="4" w:space="0" w:color="auto"/>
              <w:bottom w:val="single" w:sz="4" w:space="0" w:color="auto"/>
              <w:right w:val="single" w:sz="4" w:space="0" w:color="auto"/>
            </w:tcBorders>
            <w:vAlign w:val="center"/>
            <w:hideMark/>
          </w:tcPr>
          <w:p w14:paraId="4B8496C6"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6</w:t>
            </w:r>
          </w:p>
        </w:tc>
        <w:tc>
          <w:tcPr>
            <w:tcW w:w="938" w:type="dxa"/>
            <w:tcBorders>
              <w:top w:val="nil"/>
              <w:left w:val="nil"/>
              <w:bottom w:val="single" w:sz="4" w:space="0" w:color="auto"/>
              <w:right w:val="single" w:sz="4" w:space="0" w:color="auto"/>
            </w:tcBorders>
            <w:vAlign w:val="center"/>
            <w:hideMark/>
          </w:tcPr>
          <w:p w14:paraId="38990D5C"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proofErr w:type="spellStart"/>
            <w:r w:rsidRPr="005A6E55">
              <w:rPr>
                <w:rFonts w:ascii="Times New Roman" w:eastAsiaTheme="minorEastAsia" w:hAnsi="Times New Roman" w:cs="Times New Roman"/>
                <w:sz w:val="20"/>
                <w:szCs w:val="20"/>
                <w:lang w:val="en-MY" w:eastAsia="zh-CN"/>
              </w:rPr>
              <w:t>Givoni</w:t>
            </w:r>
            <w:proofErr w:type="spellEnd"/>
            <w:r w:rsidRPr="005A6E55">
              <w:rPr>
                <w:rFonts w:ascii="Times New Roman" w:eastAsiaTheme="minorEastAsia" w:hAnsi="Times New Roman" w:cs="Times New Roman"/>
                <w:sz w:val="20"/>
                <w:szCs w:val="20"/>
                <w:lang w:val="en-MY" w:eastAsia="zh-CN"/>
              </w:rPr>
              <w:t xml:space="preserve"> (2006)</w:t>
            </w:r>
          </w:p>
        </w:tc>
        <w:tc>
          <w:tcPr>
            <w:tcW w:w="872" w:type="dxa"/>
            <w:tcBorders>
              <w:top w:val="nil"/>
              <w:left w:val="nil"/>
              <w:bottom w:val="single" w:sz="4" w:space="0" w:color="auto"/>
              <w:right w:val="single" w:sz="4" w:space="0" w:color="auto"/>
            </w:tcBorders>
            <w:vAlign w:val="center"/>
            <w:hideMark/>
          </w:tcPr>
          <w:p w14:paraId="62A25DA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France</w:t>
            </w:r>
          </w:p>
        </w:tc>
        <w:tc>
          <w:tcPr>
            <w:tcW w:w="1138" w:type="dxa"/>
            <w:tcBorders>
              <w:top w:val="nil"/>
              <w:left w:val="nil"/>
              <w:bottom w:val="single" w:sz="4" w:space="0" w:color="auto"/>
              <w:right w:val="single" w:sz="4" w:space="0" w:color="auto"/>
            </w:tcBorders>
            <w:vAlign w:val="center"/>
            <w:hideMark/>
          </w:tcPr>
          <w:p w14:paraId="09F0E58F"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Paris-Lyon</w:t>
            </w:r>
          </w:p>
        </w:tc>
        <w:tc>
          <w:tcPr>
            <w:tcW w:w="824" w:type="dxa"/>
            <w:tcBorders>
              <w:top w:val="nil"/>
              <w:left w:val="nil"/>
              <w:bottom w:val="single" w:sz="4" w:space="0" w:color="auto"/>
              <w:right w:val="single" w:sz="4" w:space="0" w:color="auto"/>
            </w:tcBorders>
            <w:vAlign w:val="center"/>
            <w:hideMark/>
          </w:tcPr>
          <w:p w14:paraId="69D0927B"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1.93</w:t>
            </w:r>
          </w:p>
        </w:tc>
        <w:tc>
          <w:tcPr>
            <w:tcW w:w="879" w:type="dxa"/>
            <w:tcBorders>
              <w:top w:val="nil"/>
              <w:left w:val="nil"/>
              <w:bottom w:val="single" w:sz="4" w:space="0" w:color="auto"/>
              <w:right w:val="single" w:sz="4" w:space="0" w:color="auto"/>
            </w:tcBorders>
            <w:vAlign w:val="center"/>
            <w:hideMark/>
          </w:tcPr>
          <w:p w14:paraId="01906A21"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1.17</w:t>
            </w:r>
          </w:p>
        </w:tc>
        <w:tc>
          <w:tcPr>
            <w:tcW w:w="1024" w:type="dxa"/>
            <w:tcBorders>
              <w:top w:val="nil"/>
              <w:left w:val="nil"/>
              <w:bottom w:val="single" w:sz="4" w:space="0" w:color="auto"/>
              <w:right w:val="single" w:sz="4" w:space="0" w:color="auto"/>
            </w:tcBorders>
            <w:vAlign w:val="center"/>
            <w:hideMark/>
          </w:tcPr>
          <w:p w14:paraId="1C44279E" w14:textId="77777777" w:rsidR="00AE4CF2" w:rsidRPr="005A6E55" w:rsidRDefault="00AE4CF2" w:rsidP="00C57AE8">
            <w:pPr>
              <w:spacing w:after="0" w:line="240" w:lineRule="auto"/>
              <w:jc w:val="center"/>
              <w:rPr>
                <w:rFonts w:ascii="Times New Roman" w:eastAsiaTheme="minorEastAsia" w:hAnsi="Times New Roman" w:cs="Times New Roman"/>
                <w:sz w:val="20"/>
                <w:szCs w:val="20"/>
                <w:lang w:val="en-MY" w:eastAsia="zh-CN"/>
              </w:rPr>
            </w:pPr>
            <w:r w:rsidRPr="005A6E55">
              <w:rPr>
                <w:rFonts w:ascii="Times New Roman" w:eastAsiaTheme="minorEastAsia" w:hAnsi="Times New Roman" w:cs="Times New Roman"/>
                <w:sz w:val="20"/>
                <w:szCs w:val="20"/>
                <w:lang w:val="en-MY" w:eastAsia="zh-CN"/>
              </w:rPr>
              <w:t>0.24</w:t>
            </w:r>
          </w:p>
        </w:tc>
      </w:tr>
    </w:tbl>
    <w:p w14:paraId="02088A41" w14:textId="5A1990CA" w:rsidR="003539DA" w:rsidRDefault="003539DA" w:rsidP="003539DA">
      <w:pPr>
        <w:spacing w:beforeLines="40" w:before="96" w:after="0"/>
        <w:ind w:left="993" w:right="1701" w:firstLine="708"/>
        <w:jc w:val="center"/>
        <w:rPr>
          <w:rFonts w:ascii="Times New Roman" w:hAnsi="Times New Roman" w:cs="Times New Roman"/>
          <w:color w:val="222222"/>
          <w:sz w:val="20"/>
          <w:szCs w:val="20"/>
          <w:shd w:val="clear" w:color="auto" w:fill="FFFFFF"/>
          <w:lang w:val="en-GB"/>
        </w:rPr>
      </w:pPr>
      <w:r w:rsidRPr="003539DA">
        <w:rPr>
          <w:rFonts w:ascii="Times New Roman" w:hAnsi="Times New Roman" w:cs="Times New Roman"/>
          <w:b/>
          <w:bCs/>
          <w:sz w:val="16"/>
          <w:szCs w:val="16"/>
          <w:lang w:val="en-GB"/>
        </w:rPr>
        <w:t xml:space="preserve">Table </w:t>
      </w:r>
      <w:r>
        <w:rPr>
          <w:rFonts w:ascii="Times New Roman" w:hAnsi="Times New Roman" w:cs="Times New Roman"/>
          <w:b/>
          <w:bCs/>
          <w:sz w:val="16"/>
          <w:szCs w:val="16"/>
          <w:lang w:val="en-GB"/>
        </w:rPr>
        <w:t>5</w:t>
      </w:r>
      <w:r w:rsidRPr="003539DA">
        <w:rPr>
          <w:rFonts w:ascii="Times New Roman" w:hAnsi="Times New Roman" w:cs="Times New Roman"/>
          <w:b/>
          <w:bCs/>
          <w:sz w:val="16"/>
          <w:szCs w:val="16"/>
          <w:lang w:val="en-GB"/>
        </w:rPr>
        <w:t>.</w:t>
      </w:r>
      <w:r>
        <w:rPr>
          <w:rFonts w:ascii="Times New Roman" w:hAnsi="Times New Roman" w:cs="Times New Roman"/>
          <w:color w:val="222222"/>
          <w:sz w:val="20"/>
          <w:szCs w:val="20"/>
          <w:shd w:val="clear" w:color="auto" w:fill="FFFFFF"/>
          <w:lang w:val="en-GB"/>
        </w:rPr>
        <w:t xml:space="preserve"> </w:t>
      </w:r>
      <w:r w:rsidR="00B96AC7">
        <w:rPr>
          <w:rFonts w:ascii="Times New Roman" w:hAnsi="Times New Roman" w:cs="Times New Roman"/>
          <w:sz w:val="16"/>
          <w:szCs w:val="16"/>
          <w:lang w:val="en-GB"/>
        </w:rPr>
        <w:t xml:space="preserve">Simplify version of the </w:t>
      </w:r>
      <w:r w:rsidR="00170B19">
        <w:rPr>
          <w:rFonts w:ascii="Times New Roman" w:hAnsi="Times New Roman" w:cs="Times New Roman"/>
          <w:sz w:val="16"/>
          <w:szCs w:val="16"/>
          <w:lang w:val="en-GB"/>
        </w:rPr>
        <w:t xml:space="preserve">data point collected from </w:t>
      </w:r>
      <w:r w:rsidR="00915101">
        <w:rPr>
          <w:rFonts w:ascii="Times New Roman" w:hAnsi="Times New Roman" w:cs="Times New Roman"/>
          <w:sz w:val="16"/>
          <w:szCs w:val="16"/>
          <w:lang w:val="en-GB"/>
        </w:rPr>
        <w:t>the</w:t>
      </w:r>
      <w:r w:rsidR="00170B19">
        <w:rPr>
          <w:rFonts w:ascii="Times New Roman" w:hAnsi="Times New Roman" w:cs="Times New Roman"/>
          <w:sz w:val="16"/>
          <w:szCs w:val="16"/>
          <w:lang w:val="en-GB"/>
        </w:rPr>
        <w:t xml:space="preserve"> literature review</w:t>
      </w:r>
      <w:r w:rsidRPr="003539DA">
        <w:rPr>
          <w:rFonts w:ascii="Times New Roman" w:hAnsi="Times New Roman" w:cs="Times New Roman"/>
          <w:sz w:val="16"/>
          <w:szCs w:val="16"/>
          <w:lang w:val="en-GB"/>
        </w:rPr>
        <w:t>.</w:t>
      </w:r>
    </w:p>
    <w:p w14:paraId="7CFF4D47" w14:textId="48508284" w:rsidR="003968F0" w:rsidRDefault="003C1C69" w:rsidP="00771E38">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3C1C69">
        <w:rPr>
          <w:noProof/>
        </w:rPr>
        <w:lastRenderedPageBreak/>
        <w:drawing>
          <wp:inline distT="0" distB="0" distL="0" distR="0" wp14:anchorId="1B82D1D9" wp14:editId="49419A6C">
            <wp:extent cx="3747444" cy="2368550"/>
            <wp:effectExtent l="19050" t="19050" r="24765" b="12700"/>
            <wp:docPr id="387850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0678" cy="2370594"/>
                    </a:xfrm>
                    <a:prstGeom prst="rect">
                      <a:avLst/>
                    </a:prstGeom>
                    <a:noFill/>
                    <a:ln>
                      <a:solidFill>
                        <a:schemeClr val="tx1"/>
                      </a:solidFill>
                    </a:ln>
                  </pic:spPr>
                </pic:pic>
              </a:graphicData>
            </a:graphic>
          </wp:inline>
        </w:drawing>
      </w:r>
    </w:p>
    <w:p w14:paraId="54DCD547" w14:textId="4FEB520C" w:rsidR="008575DA" w:rsidRDefault="003968F0" w:rsidP="00E3570F">
      <w:pPr>
        <w:spacing w:beforeLines="40" w:before="96" w:after="0"/>
        <w:ind w:left="1701" w:right="1701"/>
        <w:jc w:val="center"/>
        <w:rPr>
          <w:rFonts w:ascii="Times New Roman" w:hAnsi="Times New Roman" w:cs="Times New Roman"/>
          <w:color w:val="222222"/>
          <w:sz w:val="16"/>
          <w:szCs w:val="16"/>
          <w:shd w:val="clear" w:color="auto" w:fill="FFFFFF"/>
          <w:lang w:val="en-GB"/>
        </w:rPr>
      </w:pPr>
      <w:r w:rsidRPr="00170B19">
        <w:rPr>
          <w:rFonts w:ascii="Times New Roman" w:hAnsi="Times New Roman" w:cs="Times New Roman"/>
          <w:b/>
          <w:bCs/>
          <w:sz w:val="16"/>
          <w:szCs w:val="16"/>
          <w:lang w:val="en-GB"/>
        </w:rPr>
        <w:t xml:space="preserve">Figure </w:t>
      </w:r>
      <w:r w:rsidR="00170B19" w:rsidRPr="00170B19">
        <w:rPr>
          <w:rFonts w:ascii="Times New Roman" w:hAnsi="Times New Roman" w:cs="Times New Roman"/>
          <w:b/>
          <w:bCs/>
          <w:sz w:val="16"/>
          <w:szCs w:val="16"/>
          <w:lang w:val="en-GB"/>
        </w:rPr>
        <w:t>4:</w:t>
      </w:r>
      <w:r w:rsidR="00170B19">
        <w:rPr>
          <w:rFonts w:ascii="Times New Roman" w:hAnsi="Times New Roman" w:cs="Times New Roman"/>
          <w:color w:val="222222"/>
          <w:sz w:val="20"/>
          <w:szCs w:val="20"/>
          <w:shd w:val="clear" w:color="auto" w:fill="FFFFFF"/>
          <w:lang w:val="en-GB"/>
        </w:rPr>
        <w:t xml:space="preserve"> </w:t>
      </w:r>
      <w:r w:rsidR="00170B19" w:rsidRPr="00170B19">
        <w:rPr>
          <w:rFonts w:ascii="Times New Roman" w:hAnsi="Times New Roman" w:cs="Times New Roman"/>
          <w:color w:val="222222"/>
          <w:sz w:val="16"/>
          <w:szCs w:val="16"/>
          <w:shd w:val="clear" w:color="auto" w:fill="FFFFFF"/>
          <w:lang w:val="en-GB"/>
        </w:rPr>
        <w:t>Graph of HSR market share to travel time.</w:t>
      </w:r>
    </w:p>
    <w:p w14:paraId="11B76856" w14:textId="77777777" w:rsidR="008575DA" w:rsidRDefault="008575DA">
      <w:pPr>
        <w:rPr>
          <w:rFonts w:ascii="Times New Roman" w:hAnsi="Times New Roman" w:cs="Times New Roman"/>
          <w:color w:val="222222"/>
          <w:sz w:val="16"/>
          <w:szCs w:val="16"/>
          <w:shd w:val="clear" w:color="auto" w:fill="FFFFFF"/>
          <w:lang w:val="en-GB"/>
        </w:rPr>
      </w:pPr>
      <w:r>
        <w:rPr>
          <w:rFonts w:ascii="Times New Roman" w:hAnsi="Times New Roman" w:cs="Times New Roman"/>
          <w:color w:val="222222"/>
          <w:sz w:val="16"/>
          <w:szCs w:val="16"/>
          <w:shd w:val="clear" w:color="auto" w:fill="FFFFFF"/>
          <w:lang w:val="en-GB"/>
        </w:rPr>
        <w:br w:type="page"/>
      </w:r>
    </w:p>
    <w:p w14:paraId="7AF70B0C" w14:textId="19778AB1" w:rsidR="001D0714" w:rsidRPr="00E32121" w:rsidRDefault="00F63593" w:rsidP="00CD7058">
      <w:pPr>
        <w:pStyle w:val="Caption"/>
        <w:spacing w:before="240" w:after="0"/>
        <w:ind w:left="1843" w:right="1700"/>
        <w:jc w:val="center"/>
        <w:rPr>
          <w:rFonts w:ascii="Times New Roman" w:hAnsi="Times New Roman" w:cs="Times New Roman"/>
          <w:i w:val="0"/>
          <w:iCs w:val="0"/>
          <w:color w:val="222222"/>
          <w:sz w:val="16"/>
          <w:szCs w:val="16"/>
          <w:shd w:val="clear" w:color="auto" w:fill="FFFFFF"/>
          <w:lang w:val="en-GB"/>
        </w:rPr>
      </w:pPr>
      <w:bookmarkStart w:id="3" w:name="_Toc197036287"/>
      <w:r w:rsidRPr="00170B19">
        <w:rPr>
          <w:rFonts w:ascii="Times New Roman" w:hAnsi="Times New Roman" w:cs="Times New Roman"/>
          <w:b/>
          <w:bCs/>
          <w:i w:val="0"/>
          <w:iCs w:val="0"/>
          <w:color w:val="auto"/>
          <w:sz w:val="16"/>
          <w:szCs w:val="16"/>
          <w:lang w:val="en-GB"/>
        </w:rPr>
        <w:lastRenderedPageBreak/>
        <w:t xml:space="preserve">Table </w:t>
      </w:r>
      <w:r w:rsidR="00170B19">
        <w:rPr>
          <w:rFonts w:ascii="Times New Roman" w:hAnsi="Times New Roman" w:cs="Times New Roman"/>
          <w:b/>
          <w:bCs/>
          <w:i w:val="0"/>
          <w:iCs w:val="0"/>
          <w:color w:val="auto"/>
          <w:sz w:val="16"/>
          <w:szCs w:val="16"/>
          <w:lang w:val="en-GB"/>
        </w:rPr>
        <w:t>6</w:t>
      </w:r>
      <w:r w:rsidRPr="00170B19">
        <w:rPr>
          <w:rFonts w:ascii="Times New Roman" w:hAnsi="Times New Roman" w:cs="Times New Roman"/>
          <w:b/>
          <w:bCs/>
          <w:i w:val="0"/>
          <w:iCs w:val="0"/>
          <w:color w:val="auto"/>
          <w:sz w:val="16"/>
          <w:szCs w:val="16"/>
          <w:lang w:val="en-GB"/>
        </w:rPr>
        <w:t>:</w:t>
      </w:r>
      <w:r w:rsidRPr="005040EB">
        <w:rPr>
          <w:rFonts w:ascii="Times New Roman" w:hAnsi="Times New Roman" w:cs="Times New Roman"/>
          <w:color w:val="auto"/>
          <w:sz w:val="20"/>
          <w:szCs w:val="20"/>
          <w:lang w:val="en-MY"/>
        </w:rPr>
        <w:t xml:space="preserve"> </w:t>
      </w:r>
      <w:r w:rsidRPr="00170B19">
        <w:rPr>
          <w:rFonts w:ascii="Times New Roman" w:hAnsi="Times New Roman" w:cs="Times New Roman"/>
          <w:i w:val="0"/>
          <w:iCs w:val="0"/>
          <w:color w:val="222222"/>
          <w:sz w:val="16"/>
          <w:szCs w:val="16"/>
          <w:shd w:val="clear" w:color="auto" w:fill="FFFFFF"/>
          <w:lang w:val="en-GB"/>
        </w:rPr>
        <w:t>Market Share Predictions for HSR Travel Time using Exponential and Logistic Regression Models</w:t>
      </w:r>
      <w:bookmarkEnd w:id="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552"/>
        <w:gridCol w:w="1848"/>
      </w:tblGrid>
      <w:tr w:rsidR="00F63593" w:rsidRPr="0083266F" w14:paraId="4B8C6471" w14:textId="77777777" w:rsidTr="005F7748">
        <w:trPr>
          <w:cantSplit/>
          <w:jc w:val="center"/>
        </w:trPr>
        <w:tc>
          <w:tcPr>
            <w:tcW w:w="1554" w:type="dxa"/>
          </w:tcPr>
          <w:p w14:paraId="7F330E65" w14:textId="77777777" w:rsidR="00F63593" w:rsidRPr="00847C41" w:rsidRDefault="00F63593">
            <w:pPr>
              <w:jc w:val="center"/>
              <w:rPr>
                <w:rFonts w:ascii="Times New Roman" w:hAnsi="Times New Roman" w:cs="Times New Roman"/>
                <w:sz w:val="20"/>
                <w:szCs w:val="20"/>
                <w:lang w:val="en-MY"/>
              </w:rPr>
            </w:pPr>
          </w:p>
        </w:tc>
        <w:tc>
          <w:tcPr>
            <w:tcW w:w="2552" w:type="dxa"/>
            <w:shd w:val="clear" w:color="auto" w:fill="BFBFBF" w:themeFill="background1" w:themeFillShade="BF"/>
          </w:tcPr>
          <w:p w14:paraId="64BC385E" w14:textId="77777777" w:rsidR="00F63593" w:rsidRPr="00847C41" w:rsidRDefault="00F63593">
            <w:pPr>
              <w:jc w:val="center"/>
              <w:rPr>
                <w:rFonts w:ascii="Times New Roman" w:hAnsi="Times New Roman" w:cs="Times New Roman"/>
                <w:sz w:val="20"/>
                <w:szCs w:val="20"/>
              </w:rPr>
            </w:pPr>
            <w:r w:rsidRPr="00847C41">
              <w:rPr>
                <w:rFonts w:ascii="Times New Roman" w:hAnsi="Times New Roman" w:cs="Times New Roman"/>
                <w:sz w:val="20"/>
                <w:szCs w:val="20"/>
              </w:rPr>
              <w:t>Equation</w:t>
            </w:r>
          </w:p>
        </w:tc>
        <w:tc>
          <w:tcPr>
            <w:tcW w:w="1848" w:type="dxa"/>
            <w:shd w:val="clear" w:color="auto" w:fill="BFBFBF" w:themeFill="background1" w:themeFillShade="BF"/>
          </w:tcPr>
          <w:p w14:paraId="23CB5BC5" w14:textId="77777777" w:rsidR="00F63593" w:rsidRPr="00847C41" w:rsidRDefault="00F63593">
            <w:pPr>
              <w:jc w:val="center"/>
              <w:rPr>
                <w:rFonts w:ascii="Times New Roman" w:hAnsi="Times New Roman" w:cs="Times New Roman"/>
                <w:sz w:val="20"/>
                <w:szCs w:val="20"/>
              </w:rPr>
            </w:pPr>
            <w:r w:rsidRPr="00847C41">
              <w:rPr>
                <w:rFonts w:ascii="Times New Roman" w:hAnsi="Times New Roman" w:cs="Times New Roman"/>
                <w:sz w:val="20"/>
                <w:szCs w:val="20"/>
              </w:rPr>
              <w:t>Predicted Market Share (%)</w:t>
            </w:r>
          </w:p>
        </w:tc>
      </w:tr>
      <w:tr w:rsidR="00F63593" w:rsidRPr="0083266F" w14:paraId="1DD6659B" w14:textId="77777777" w:rsidTr="005F7748">
        <w:trPr>
          <w:cantSplit/>
          <w:jc w:val="center"/>
        </w:trPr>
        <w:tc>
          <w:tcPr>
            <w:tcW w:w="1554" w:type="dxa"/>
          </w:tcPr>
          <w:p w14:paraId="63F60EA7" w14:textId="77777777" w:rsidR="00F63593" w:rsidRPr="00847C41" w:rsidRDefault="00F63593">
            <w:pPr>
              <w:rPr>
                <w:rFonts w:ascii="Times New Roman" w:hAnsi="Times New Roman" w:cs="Times New Roman"/>
                <w:sz w:val="20"/>
                <w:szCs w:val="20"/>
              </w:rPr>
            </w:pPr>
            <w:r w:rsidRPr="00847C41">
              <w:rPr>
                <w:rFonts w:ascii="Times New Roman" w:hAnsi="Times New Roman" w:cs="Times New Roman"/>
                <w:sz w:val="20"/>
                <w:szCs w:val="20"/>
              </w:rPr>
              <w:t>Exponential Curve</w:t>
            </w:r>
          </w:p>
        </w:tc>
        <w:tc>
          <w:tcPr>
            <w:tcW w:w="2552" w:type="dxa"/>
          </w:tcPr>
          <w:p w14:paraId="719D0112" w14:textId="77777777" w:rsidR="00F63593" w:rsidRPr="00847C41" w:rsidRDefault="00F63593">
            <w:pPr>
              <w:jc w:val="center"/>
              <w:rPr>
                <w:rFonts w:ascii="Times New Roman" w:hAnsi="Times New Roman" w:cs="Times New Roman"/>
                <w:sz w:val="20"/>
                <w:szCs w:val="20"/>
              </w:rPr>
            </w:pPr>
            <m:oMathPara>
              <m:oMath>
                <m:r>
                  <w:rPr>
                    <w:rFonts w:ascii="Cambria Math" w:hAnsi="Cambria Math" w:cs="Times New Roman"/>
                    <w:sz w:val="20"/>
                    <w:szCs w:val="20"/>
                  </w:rPr>
                  <m:t>y=1.2166</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-0.4x</m:t>
                    </m:r>
                  </m:sup>
                </m:sSup>
              </m:oMath>
            </m:oMathPara>
          </w:p>
        </w:tc>
        <w:tc>
          <w:tcPr>
            <w:tcW w:w="1848" w:type="dxa"/>
          </w:tcPr>
          <w:p w14:paraId="2F3EF8AA" w14:textId="77777777" w:rsidR="00F63593" w:rsidRPr="00847C41" w:rsidRDefault="00F63593">
            <w:pPr>
              <w:jc w:val="center"/>
              <w:rPr>
                <w:rFonts w:ascii="Times New Roman" w:hAnsi="Times New Roman" w:cs="Times New Roman"/>
                <w:sz w:val="20"/>
                <w:szCs w:val="20"/>
              </w:rPr>
            </w:pPr>
            <w:r w:rsidRPr="00847C41">
              <w:rPr>
                <w:rFonts w:ascii="Times New Roman" w:hAnsi="Times New Roman" w:cs="Times New Roman"/>
                <w:sz w:val="20"/>
                <w:szCs w:val="20"/>
              </w:rPr>
              <w:t>66.77</w:t>
            </w:r>
          </w:p>
        </w:tc>
      </w:tr>
      <w:tr w:rsidR="00F63593" w:rsidRPr="0083266F" w14:paraId="47096817" w14:textId="77777777" w:rsidTr="005F7748">
        <w:trPr>
          <w:cantSplit/>
          <w:trHeight w:val="629"/>
          <w:jc w:val="center"/>
        </w:trPr>
        <w:tc>
          <w:tcPr>
            <w:tcW w:w="1554" w:type="dxa"/>
            <w:vAlign w:val="center"/>
          </w:tcPr>
          <w:p w14:paraId="4504A89A" w14:textId="77777777" w:rsidR="00F63593" w:rsidRPr="00847C41" w:rsidRDefault="00F63593">
            <w:pPr>
              <w:rPr>
                <w:rFonts w:ascii="Times New Roman" w:hAnsi="Times New Roman" w:cs="Times New Roman"/>
                <w:sz w:val="20"/>
                <w:szCs w:val="20"/>
              </w:rPr>
            </w:pPr>
            <w:r w:rsidRPr="00847C41">
              <w:rPr>
                <w:rFonts w:ascii="Times New Roman" w:hAnsi="Times New Roman" w:cs="Times New Roman"/>
                <w:sz w:val="20"/>
                <w:szCs w:val="20"/>
              </w:rPr>
              <w:t>Logistic Regression Curve</w:t>
            </w:r>
          </w:p>
        </w:tc>
        <w:tc>
          <w:tcPr>
            <w:tcW w:w="2552" w:type="dxa"/>
            <w:vAlign w:val="center"/>
          </w:tcPr>
          <w:p w14:paraId="5EC4E5C0" w14:textId="77777777" w:rsidR="00F63593" w:rsidRPr="00847C41" w:rsidRDefault="00F63593">
            <w:pPr>
              <w:jc w:val="center"/>
              <w:rPr>
                <w:rFonts w:ascii="Times New Roman" w:hAnsi="Times New Roman" w:cs="Times New Roman"/>
                <w:sz w:val="20"/>
                <w:szCs w:val="20"/>
              </w:rPr>
            </w:pPr>
            <m:oMathPara>
              <m:oMath>
                <m:r>
                  <w:rPr>
                    <w:rFonts w:ascii="Cambria Math" w:hAnsi="Cambria Math" w:cs="Times New Roman"/>
                    <w:sz w:val="20"/>
                    <w:szCs w:val="20"/>
                  </w:rPr>
                  <m:t>y=1-</m:t>
                </m:r>
                <m:f>
                  <m:fPr>
                    <m:ctrlPr>
                      <w:rPr>
                        <w:rFonts w:ascii="Cambria Math" w:hAnsi="Cambria Math" w:cs="Times New Roman"/>
                        <w:i/>
                        <w:sz w:val="20"/>
                        <w:szCs w:val="20"/>
                      </w:rPr>
                    </m:ctrlPr>
                  </m:fPr>
                  <m:num>
                    <m:r>
                      <w:rPr>
                        <w:rFonts w:ascii="Cambria Math" w:hAnsi="Cambria Math" w:cs="Times New Roman"/>
                        <w:sz w:val="20"/>
                        <w:szCs w:val="20"/>
                      </w:rPr>
                      <m:t>0.88</m:t>
                    </m:r>
                  </m:num>
                  <m:den>
                    <m:sSup>
                      <m:sSupPr>
                        <m:ctrlPr>
                          <w:rPr>
                            <w:rFonts w:ascii="Cambria Math" w:hAnsi="Cambria Math" w:cs="Times New Roman"/>
                            <w:i/>
                            <w:sz w:val="20"/>
                            <w:szCs w:val="20"/>
                          </w:rPr>
                        </m:ctrlPr>
                      </m:sSupPr>
                      <m:e>
                        <m:r>
                          <w:rPr>
                            <w:rFonts w:ascii="Cambria Math" w:hAnsi="Cambria Math" w:cs="Times New Roman"/>
                            <w:sz w:val="20"/>
                            <w:szCs w:val="20"/>
                          </w:rPr>
                          <m:t>1+e</m:t>
                        </m:r>
                      </m:e>
                      <m:sup>
                        <m:r>
                          <w:rPr>
                            <w:rFonts w:ascii="Cambria Math" w:hAnsi="Cambria Math" w:cs="Times New Roman"/>
                            <w:sz w:val="20"/>
                            <w:szCs w:val="20"/>
                          </w:rPr>
                          <m:t>0.87∙</m:t>
                        </m:r>
                        <m:d>
                          <m:dPr>
                            <m:ctrlPr>
                              <w:rPr>
                                <w:rFonts w:ascii="Cambria Math" w:hAnsi="Cambria Math" w:cs="Times New Roman"/>
                                <w:i/>
                                <w:sz w:val="20"/>
                                <w:szCs w:val="20"/>
                              </w:rPr>
                            </m:ctrlPr>
                          </m:dPr>
                          <m:e>
                            <m:r>
                              <w:rPr>
                                <w:rFonts w:ascii="Cambria Math" w:hAnsi="Cambria Math" w:cs="Times New Roman"/>
                                <w:sz w:val="20"/>
                                <w:szCs w:val="20"/>
                              </w:rPr>
                              <m:t>x-2.13</m:t>
                            </m:r>
                          </m:e>
                        </m:d>
                      </m:sup>
                    </m:sSup>
                  </m:den>
                </m:f>
              </m:oMath>
            </m:oMathPara>
          </w:p>
        </w:tc>
        <w:tc>
          <w:tcPr>
            <w:tcW w:w="1848" w:type="dxa"/>
            <w:vAlign w:val="center"/>
          </w:tcPr>
          <w:p w14:paraId="42AECD5E" w14:textId="77777777" w:rsidR="00F63593" w:rsidRPr="00847C41" w:rsidRDefault="00F63593">
            <w:pPr>
              <w:jc w:val="center"/>
              <w:rPr>
                <w:rFonts w:ascii="Times New Roman" w:hAnsi="Times New Roman" w:cs="Times New Roman"/>
                <w:sz w:val="20"/>
                <w:szCs w:val="20"/>
              </w:rPr>
            </w:pPr>
            <w:r w:rsidRPr="00847C41">
              <w:rPr>
                <w:rFonts w:ascii="Times New Roman" w:hAnsi="Times New Roman" w:cs="Times New Roman"/>
                <w:sz w:val="20"/>
                <w:szCs w:val="20"/>
              </w:rPr>
              <w:t>67.95</w:t>
            </w:r>
          </w:p>
        </w:tc>
      </w:tr>
    </w:tbl>
    <w:p w14:paraId="085613AA" w14:textId="77777777" w:rsidR="003968F0" w:rsidRDefault="003968F0" w:rsidP="00E3570F">
      <w:pPr>
        <w:spacing w:beforeLines="40" w:before="96" w:after="0"/>
        <w:ind w:right="1701"/>
        <w:jc w:val="both"/>
        <w:rPr>
          <w:rFonts w:ascii="Times New Roman" w:hAnsi="Times New Roman" w:cs="Times New Roman"/>
          <w:color w:val="222222"/>
          <w:sz w:val="20"/>
          <w:szCs w:val="20"/>
          <w:shd w:val="clear" w:color="auto" w:fill="FFFFFF"/>
          <w:lang w:val="en-GB"/>
        </w:rPr>
      </w:pPr>
    </w:p>
    <w:p w14:paraId="69D61598" w14:textId="307E4D25" w:rsidR="003968F0" w:rsidRDefault="000C3B7F" w:rsidP="00771E38">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0C3B7F">
        <w:rPr>
          <w:noProof/>
        </w:rPr>
        <w:drawing>
          <wp:inline distT="0" distB="0" distL="0" distR="0" wp14:anchorId="61214448" wp14:editId="23F89A48">
            <wp:extent cx="3934622" cy="2495550"/>
            <wp:effectExtent l="19050" t="19050" r="27940" b="19050"/>
            <wp:docPr id="750322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2068" cy="2500273"/>
                    </a:xfrm>
                    <a:prstGeom prst="rect">
                      <a:avLst/>
                    </a:prstGeom>
                    <a:noFill/>
                    <a:ln>
                      <a:solidFill>
                        <a:schemeClr val="tx1"/>
                      </a:solidFill>
                    </a:ln>
                  </pic:spPr>
                </pic:pic>
              </a:graphicData>
            </a:graphic>
          </wp:inline>
        </w:drawing>
      </w:r>
    </w:p>
    <w:p w14:paraId="5858805F" w14:textId="0DE533C6" w:rsidR="00170B19" w:rsidRPr="00170B19" w:rsidRDefault="00170B19" w:rsidP="00170B19">
      <w:pPr>
        <w:spacing w:beforeLines="40" w:before="96" w:after="0"/>
        <w:ind w:left="1701" w:right="1701"/>
        <w:jc w:val="center"/>
        <w:rPr>
          <w:rFonts w:ascii="Times New Roman" w:hAnsi="Times New Roman" w:cs="Times New Roman"/>
          <w:color w:val="222222"/>
          <w:sz w:val="16"/>
          <w:szCs w:val="16"/>
          <w:shd w:val="clear" w:color="auto" w:fill="FFFFFF"/>
          <w:lang w:val="en-GB"/>
        </w:rPr>
      </w:pPr>
      <w:bookmarkStart w:id="4" w:name="_Toc197036288"/>
      <w:r w:rsidRPr="00170B19">
        <w:rPr>
          <w:rFonts w:ascii="Times New Roman" w:hAnsi="Times New Roman" w:cs="Times New Roman"/>
          <w:b/>
          <w:bCs/>
          <w:sz w:val="16"/>
          <w:szCs w:val="16"/>
          <w:lang w:val="en-GB"/>
        </w:rPr>
        <w:t xml:space="preserve">Figure </w:t>
      </w:r>
      <w:r>
        <w:rPr>
          <w:rFonts w:ascii="Times New Roman" w:hAnsi="Times New Roman" w:cs="Times New Roman"/>
          <w:b/>
          <w:bCs/>
          <w:sz w:val="16"/>
          <w:szCs w:val="16"/>
          <w:lang w:val="en-GB"/>
        </w:rPr>
        <w:t>5</w:t>
      </w:r>
      <w:r w:rsidRPr="00170B19">
        <w:rPr>
          <w:rFonts w:ascii="Times New Roman" w:hAnsi="Times New Roman" w:cs="Times New Roman"/>
          <w:b/>
          <w:bCs/>
          <w:sz w:val="16"/>
          <w:szCs w:val="16"/>
          <w:lang w:val="en-GB"/>
        </w:rPr>
        <w:t>:</w:t>
      </w:r>
      <w:r>
        <w:rPr>
          <w:rFonts w:ascii="Times New Roman" w:hAnsi="Times New Roman" w:cs="Times New Roman"/>
          <w:color w:val="222222"/>
          <w:sz w:val="20"/>
          <w:szCs w:val="20"/>
          <w:shd w:val="clear" w:color="auto" w:fill="FFFFFF"/>
          <w:lang w:val="en-GB"/>
        </w:rPr>
        <w:t xml:space="preserve"> </w:t>
      </w:r>
      <w:r w:rsidRPr="00170B19">
        <w:rPr>
          <w:rFonts w:ascii="Times New Roman" w:hAnsi="Times New Roman" w:cs="Times New Roman"/>
          <w:color w:val="222222"/>
          <w:sz w:val="16"/>
          <w:szCs w:val="16"/>
          <w:shd w:val="clear" w:color="auto" w:fill="FFFFFF"/>
          <w:lang w:val="en-GB"/>
        </w:rPr>
        <w:t xml:space="preserve">Graph of HSR market share to </w:t>
      </w:r>
      <w:r>
        <w:rPr>
          <w:rFonts w:ascii="Times New Roman" w:hAnsi="Times New Roman" w:cs="Times New Roman"/>
          <w:color w:val="222222"/>
          <w:sz w:val="16"/>
          <w:szCs w:val="16"/>
          <w:shd w:val="clear" w:color="auto" w:fill="FFFFFF"/>
          <w:lang w:val="en-GB"/>
        </w:rPr>
        <w:t>HSR excess time over air</w:t>
      </w:r>
      <w:r w:rsidRPr="00170B19">
        <w:rPr>
          <w:rFonts w:ascii="Times New Roman" w:hAnsi="Times New Roman" w:cs="Times New Roman"/>
          <w:color w:val="222222"/>
          <w:sz w:val="16"/>
          <w:szCs w:val="16"/>
          <w:shd w:val="clear" w:color="auto" w:fill="FFFFFF"/>
          <w:lang w:val="en-GB"/>
        </w:rPr>
        <w:t>.</w:t>
      </w:r>
    </w:p>
    <w:p w14:paraId="26714562" w14:textId="2CFFF9E3" w:rsidR="000C527B" w:rsidRPr="00170B19" w:rsidRDefault="000C527B" w:rsidP="00CD7058">
      <w:pPr>
        <w:pStyle w:val="Caption"/>
        <w:spacing w:before="240" w:after="0"/>
        <w:ind w:left="2127" w:right="1700"/>
        <w:jc w:val="center"/>
        <w:rPr>
          <w:rFonts w:ascii="Times New Roman" w:hAnsi="Times New Roman" w:cs="Times New Roman"/>
          <w:i w:val="0"/>
          <w:iCs w:val="0"/>
          <w:color w:val="222222"/>
          <w:sz w:val="16"/>
          <w:szCs w:val="16"/>
          <w:shd w:val="clear" w:color="auto" w:fill="FFFFFF"/>
          <w:lang w:val="en-GB"/>
        </w:rPr>
      </w:pPr>
      <w:r w:rsidRPr="00170B19">
        <w:rPr>
          <w:rFonts w:ascii="Times New Roman" w:hAnsi="Times New Roman" w:cs="Times New Roman"/>
          <w:b/>
          <w:bCs/>
          <w:i w:val="0"/>
          <w:iCs w:val="0"/>
          <w:color w:val="222222"/>
          <w:sz w:val="16"/>
          <w:szCs w:val="16"/>
          <w:shd w:val="clear" w:color="auto" w:fill="FFFFFF"/>
          <w:lang w:val="en-GB"/>
        </w:rPr>
        <w:t xml:space="preserve">Table </w:t>
      </w:r>
      <w:r w:rsidR="00170B19" w:rsidRPr="00170B19">
        <w:rPr>
          <w:rFonts w:ascii="Times New Roman" w:hAnsi="Times New Roman" w:cs="Times New Roman"/>
          <w:b/>
          <w:bCs/>
          <w:i w:val="0"/>
          <w:iCs w:val="0"/>
          <w:color w:val="222222"/>
          <w:sz w:val="16"/>
          <w:szCs w:val="16"/>
          <w:shd w:val="clear" w:color="auto" w:fill="FFFFFF"/>
          <w:lang w:val="en-GB"/>
        </w:rPr>
        <w:t>7</w:t>
      </w:r>
      <w:r w:rsidRPr="00170B19">
        <w:rPr>
          <w:rFonts w:ascii="Times New Roman" w:hAnsi="Times New Roman" w:cs="Times New Roman"/>
          <w:i w:val="0"/>
          <w:iCs w:val="0"/>
          <w:color w:val="222222"/>
          <w:sz w:val="16"/>
          <w:szCs w:val="16"/>
          <w:shd w:val="clear" w:color="auto" w:fill="FFFFFF"/>
          <w:lang w:val="en-GB"/>
        </w:rPr>
        <w:t>: Market Share Predictions for HSR excess Travel Time over Air using Exponential and Logistic Regression Models</w:t>
      </w:r>
      <w:bookmarkEnd w:id="4"/>
      <w:r w:rsidR="00170B19">
        <w:rPr>
          <w:rFonts w:ascii="Times New Roman" w:hAnsi="Times New Roman" w:cs="Times New Roman"/>
          <w:i w:val="0"/>
          <w:iCs w:val="0"/>
          <w:color w:val="222222"/>
          <w:sz w:val="16"/>
          <w:szCs w:val="16"/>
          <w:shd w:val="clear" w:color="auto" w:fill="FFFFFF"/>
          <w:lang w:val="en-GB"/>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410"/>
        <w:gridCol w:w="2268"/>
      </w:tblGrid>
      <w:tr w:rsidR="000C527B" w:rsidRPr="0083266F" w14:paraId="67C5F6B8" w14:textId="77777777" w:rsidTr="00CD7058">
        <w:trPr>
          <w:jc w:val="center"/>
        </w:trPr>
        <w:tc>
          <w:tcPr>
            <w:tcW w:w="1559" w:type="dxa"/>
          </w:tcPr>
          <w:p w14:paraId="627F8263" w14:textId="77777777" w:rsidR="000C527B" w:rsidRPr="005040EB" w:rsidRDefault="000C527B">
            <w:pPr>
              <w:jc w:val="center"/>
              <w:rPr>
                <w:rFonts w:ascii="Times New Roman" w:hAnsi="Times New Roman" w:cs="Times New Roman"/>
                <w:sz w:val="20"/>
                <w:szCs w:val="20"/>
                <w:lang w:val="en-MY"/>
              </w:rPr>
            </w:pPr>
          </w:p>
        </w:tc>
        <w:tc>
          <w:tcPr>
            <w:tcW w:w="2410" w:type="dxa"/>
            <w:shd w:val="clear" w:color="auto" w:fill="BFBFBF" w:themeFill="background1" w:themeFillShade="BF"/>
          </w:tcPr>
          <w:p w14:paraId="50B9FC3C" w14:textId="77777777" w:rsidR="000C527B" w:rsidRPr="0083266F" w:rsidRDefault="000C527B">
            <w:pPr>
              <w:jc w:val="center"/>
              <w:rPr>
                <w:rFonts w:ascii="Times New Roman" w:hAnsi="Times New Roman" w:cs="Times New Roman"/>
                <w:sz w:val="20"/>
                <w:szCs w:val="20"/>
              </w:rPr>
            </w:pPr>
            <w:r w:rsidRPr="0083266F">
              <w:rPr>
                <w:rFonts w:ascii="Times New Roman" w:hAnsi="Times New Roman" w:cs="Times New Roman"/>
                <w:sz w:val="20"/>
                <w:szCs w:val="20"/>
              </w:rPr>
              <w:t>Equation</w:t>
            </w:r>
          </w:p>
        </w:tc>
        <w:tc>
          <w:tcPr>
            <w:tcW w:w="2268" w:type="dxa"/>
            <w:shd w:val="clear" w:color="auto" w:fill="BFBFBF" w:themeFill="background1" w:themeFillShade="BF"/>
          </w:tcPr>
          <w:p w14:paraId="0A0E75B2" w14:textId="77777777" w:rsidR="000C527B" w:rsidRPr="0083266F" w:rsidRDefault="000C527B">
            <w:pPr>
              <w:jc w:val="center"/>
              <w:rPr>
                <w:rFonts w:ascii="Times New Roman" w:hAnsi="Times New Roman" w:cs="Times New Roman"/>
                <w:sz w:val="20"/>
                <w:szCs w:val="20"/>
              </w:rPr>
            </w:pPr>
            <w:r w:rsidRPr="0083266F">
              <w:rPr>
                <w:rFonts w:ascii="Times New Roman" w:hAnsi="Times New Roman" w:cs="Times New Roman"/>
                <w:sz w:val="20"/>
                <w:szCs w:val="20"/>
              </w:rPr>
              <w:t>Predicted Market Share (%)</w:t>
            </w:r>
          </w:p>
        </w:tc>
      </w:tr>
      <w:tr w:rsidR="000C527B" w:rsidRPr="0083266F" w14:paraId="01E8E35D" w14:textId="77777777" w:rsidTr="00CD7058">
        <w:trPr>
          <w:jc w:val="center"/>
        </w:trPr>
        <w:tc>
          <w:tcPr>
            <w:tcW w:w="1559" w:type="dxa"/>
          </w:tcPr>
          <w:p w14:paraId="3096CE81" w14:textId="77777777" w:rsidR="000C527B" w:rsidRPr="0083266F" w:rsidRDefault="000C527B">
            <w:pPr>
              <w:rPr>
                <w:rFonts w:ascii="Times New Roman" w:hAnsi="Times New Roman" w:cs="Times New Roman"/>
                <w:sz w:val="20"/>
                <w:szCs w:val="20"/>
              </w:rPr>
            </w:pPr>
            <w:r w:rsidRPr="0083266F">
              <w:rPr>
                <w:rFonts w:ascii="Times New Roman" w:hAnsi="Times New Roman" w:cs="Times New Roman"/>
                <w:sz w:val="20"/>
                <w:szCs w:val="20"/>
              </w:rPr>
              <w:t>Exponential Curve</w:t>
            </w:r>
          </w:p>
        </w:tc>
        <w:tc>
          <w:tcPr>
            <w:tcW w:w="2410" w:type="dxa"/>
          </w:tcPr>
          <w:p w14:paraId="247D06A7" w14:textId="77777777" w:rsidR="000C527B" w:rsidRPr="0083266F" w:rsidRDefault="000C527B">
            <w:pPr>
              <w:jc w:val="center"/>
              <w:rPr>
                <w:rFonts w:ascii="Times New Roman" w:hAnsi="Times New Roman" w:cs="Times New Roman"/>
                <w:sz w:val="20"/>
                <w:szCs w:val="20"/>
              </w:rPr>
            </w:pPr>
            <m:oMathPara>
              <m:oMath>
                <m:r>
                  <w:rPr>
                    <w:rFonts w:ascii="Cambria Math" w:hAnsi="Cambria Math" w:cs="Times New Roman"/>
                    <w:sz w:val="20"/>
                    <w:szCs w:val="20"/>
                  </w:rPr>
                  <m:t>y=0.4783</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-0.176x</m:t>
                    </m:r>
                  </m:sup>
                </m:sSup>
              </m:oMath>
            </m:oMathPara>
          </w:p>
        </w:tc>
        <w:tc>
          <w:tcPr>
            <w:tcW w:w="2268" w:type="dxa"/>
          </w:tcPr>
          <w:p w14:paraId="6B74FBB3" w14:textId="77777777" w:rsidR="000C527B" w:rsidRPr="0083266F" w:rsidRDefault="000C527B">
            <w:pPr>
              <w:jc w:val="center"/>
              <w:rPr>
                <w:rFonts w:ascii="Times New Roman" w:hAnsi="Times New Roman" w:cs="Times New Roman"/>
                <w:sz w:val="20"/>
                <w:szCs w:val="20"/>
              </w:rPr>
            </w:pPr>
            <w:r w:rsidRPr="0083266F">
              <w:rPr>
                <w:rFonts w:ascii="Times New Roman" w:hAnsi="Times New Roman" w:cs="Times New Roman"/>
                <w:sz w:val="20"/>
                <w:szCs w:val="20"/>
              </w:rPr>
              <w:t>43.80</w:t>
            </w:r>
          </w:p>
        </w:tc>
      </w:tr>
      <w:tr w:rsidR="000C527B" w:rsidRPr="0083266F" w14:paraId="38390A57" w14:textId="77777777" w:rsidTr="00CD7058">
        <w:trPr>
          <w:trHeight w:val="629"/>
          <w:jc w:val="center"/>
        </w:trPr>
        <w:tc>
          <w:tcPr>
            <w:tcW w:w="1559" w:type="dxa"/>
            <w:vAlign w:val="center"/>
          </w:tcPr>
          <w:p w14:paraId="5E671876" w14:textId="77777777" w:rsidR="000C527B" w:rsidRPr="0083266F" w:rsidRDefault="000C527B">
            <w:pPr>
              <w:rPr>
                <w:rFonts w:ascii="Times New Roman" w:eastAsiaTheme="minorEastAsia" w:hAnsi="Times New Roman" w:cs="Times New Roman"/>
                <w:i/>
                <w:iCs/>
                <w:sz w:val="20"/>
                <w:szCs w:val="20"/>
              </w:rPr>
            </w:pPr>
            <w:r w:rsidRPr="0083266F">
              <w:rPr>
                <w:rFonts w:ascii="Times New Roman" w:hAnsi="Times New Roman" w:cs="Times New Roman"/>
                <w:sz w:val="20"/>
                <w:szCs w:val="20"/>
              </w:rPr>
              <w:t>Logistic Regression Curve</w:t>
            </w:r>
          </w:p>
        </w:tc>
        <w:tc>
          <w:tcPr>
            <w:tcW w:w="2410" w:type="dxa"/>
            <w:vAlign w:val="center"/>
          </w:tcPr>
          <w:p w14:paraId="3422511E" w14:textId="77777777" w:rsidR="000C527B" w:rsidRPr="0083266F" w:rsidRDefault="000C527B">
            <w:pPr>
              <w:jc w:val="center"/>
              <w:rPr>
                <w:rFonts w:ascii="Times New Roman" w:eastAsiaTheme="minorEastAsia" w:hAnsi="Times New Roman" w:cs="Times New Roman"/>
                <w:i/>
                <w:iCs/>
                <w:sz w:val="20"/>
                <w:szCs w:val="20"/>
              </w:rPr>
            </w:pPr>
            <m:oMathPara>
              <m:oMath>
                <m:r>
                  <w:rPr>
                    <w:rFonts w:ascii="Cambria Math" w:eastAsiaTheme="minorEastAsia" w:hAnsi="Cambria Math" w:cs="Times New Roman"/>
                    <w:sz w:val="20"/>
                    <w:szCs w:val="20"/>
                  </w:rPr>
                  <m:t>y=1-</m:t>
                </m:r>
                <m:f>
                  <m:fPr>
                    <m:ctrlPr>
                      <w:rPr>
                        <w:rFonts w:ascii="Cambria Math" w:eastAsiaTheme="minorEastAsia" w:hAnsi="Cambria Math" w:cs="Times New Roman"/>
                        <w:i/>
                        <w:iCs/>
                        <w:sz w:val="20"/>
                        <w:szCs w:val="20"/>
                      </w:rPr>
                    </m:ctrlPr>
                  </m:fPr>
                  <m:num>
                    <m:r>
                      <w:rPr>
                        <w:rFonts w:ascii="Cambria Math" w:eastAsiaTheme="minorEastAsia" w:hAnsi="Cambria Math" w:cs="Times New Roman"/>
                        <w:sz w:val="20"/>
                        <w:szCs w:val="20"/>
                      </w:rPr>
                      <m:t>0.85</m:t>
                    </m:r>
                  </m:num>
                  <m:den>
                    <m:sSup>
                      <m:sSupPr>
                        <m:ctrlPr>
                          <w:rPr>
                            <w:rFonts w:ascii="Cambria Math" w:eastAsiaTheme="minorEastAsia" w:hAnsi="Cambria Math" w:cs="Times New Roman"/>
                            <w:i/>
                            <w:iCs/>
                            <w:sz w:val="20"/>
                            <w:szCs w:val="20"/>
                          </w:rPr>
                        </m:ctrlPr>
                      </m:sSupPr>
                      <m:e>
                        <m:r>
                          <w:rPr>
                            <w:rFonts w:ascii="Cambria Math" w:eastAsiaTheme="minorEastAsia" w:hAnsi="Cambria Math" w:cs="Times New Roman"/>
                            <w:sz w:val="20"/>
                            <w:szCs w:val="20"/>
                          </w:rPr>
                          <m:t>1+e</m:t>
                        </m:r>
                      </m:e>
                      <m:sup>
                        <m:r>
                          <w:rPr>
                            <w:rFonts w:ascii="Cambria Math" w:eastAsiaTheme="minorEastAsia" w:hAnsi="Cambria Math" w:cs="Times New Roman"/>
                            <w:sz w:val="20"/>
                            <w:szCs w:val="20"/>
                          </w:rPr>
                          <m:t>-0.53∙</m:t>
                        </m:r>
                        <m:d>
                          <m:dPr>
                            <m:ctrlPr>
                              <w:rPr>
                                <w:rFonts w:ascii="Cambria Math" w:eastAsiaTheme="minorEastAsia" w:hAnsi="Cambria Math" w:cs="Times New Roman"/>
                                <w:i/>
                                <w:iCs/>
                                <w:sz w:val="20"/>
                                <w:szCs w:val="20"/>
                              </w:rPr>
                            </m:ctrlPr>
                          </m:dPr>
                          <m:e>
                            <m:r>
                              <w:rPr>
                                <w:rFonts w:ascii="Cambria Math" w:eastAsiaTheme="minorEastAsia" w:hAnsi="Cambria Math" w:cs="Times New Roman"/>
                                <w:sz w:val="20"/>
                                <w:szCs w:val="20"/>
                              </w:rPr>
                              <m:t>x-0.25</m:t>
                            </m:r>
                          </m:e>
                        </m:d>
                      </m:sup>
                    </m:sSup>
                  </m:den>
                </m:f>
              </m:oMath>
            </m:oMathPara>
          </w:p>
        </w:tc>
        <w:tc>
          <w:tcPr>
            <w:tcW w:w="2268" w:type="dxa"/>
            <w:vAlign w:val="center"/>
          </w:tcPr>
          <w:p w14:paraId="238ECC1C" w14:textId="77777777" w:rsidR="000C527B" w:rsidRPr="0083266F" w:rsidRDefault="000C527B">
            <w:pPr>
              <w:jc w:val="center"/>
              <w:rPr>
                <w:rFonts w:ascii="Times New Roman" w:eastAsiaTheme="minorEastAsia" w:hAnsi="Times New Roman" w:cs="Times New Roman"/>
                <w:i/>
                <w:iCs/>
                <w:sz w:val="20"/>
                <w:szCs w:val="20"/>
              </w:rPr>
            </w:pPr>
            <w:r w:rsidRPr="0083266F">
              <w:rPr>
                <w:rFonts w:ascii="Times New Roman" w:hAnsi="Times New Roman" w:cs="Times New Roman"/>
                <w:sz w:val="20"/>
                <w:szCs w:val="20"/>
              </w:rPr>
              <w:t>54.82</w:t>
            </w:r>
          </w:p>
        </w:tc>
      </w:tr>
    </w:tbl>
    <w:p w14:paraId="7F4E7FF9" w14:textId="77777777" w:rsidR="000C527B" w:rsidRPr="001D0714" w:rsidRDefault="000C527B" w:rsidP="00CD7058">
      <w:pPr>
        <w:spacing w:beforeLines="40" w:before="96" w:after="0"/>
        <w:ind w:right="1701"/>
        <w:jc w:val="both"/>
        <w:rPr>
          <w:rFonts w:ascii="Times New Roman" w:hAnsi="Times New Roman" w:cs="Times New Roman"/>
          <w:color w:val="222222"/>
          <w:sz w:val="20"/>
          <w:szCs w:val="20"/>
          <w:shd w:val="clear" w:color="auto" w:fill="FFFFFF"/>
          <w:lang w:val="en-MY"/>
        </w:rPr>
      </w:pPr>
    </w:p>
    <w:p w14:paraId="1F93F605" w14:textId="6C737D17" w:rsidR="003968F0" w:rsidRDefault="00CC4328" w:rsidP="00771E38">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CC4328">
        <w:rPr>
          <w:noProof/>
        </w:rPr>
        <w:drawing>
          <wp:inline distT="0" distB="0" distL="0" distR="0" wp14:anchorId="3D3630D1" wp14:editId="45AE9866">
            <wp:extent cx="3928110" cy="2485485"/>
            <wp:effectExtent l="19050" t="19050" r="15240" b="10160"/>
            <wp:docPr id="262270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821" cy="2489731"/>
                    </a:xfrm>
                    <a:prstGeom prst="rect">
                      <a:avLst/>
                    </a:prstGeom>
                    <a:noFill/>
                    <a:ln>
                      <a:solidFill>
                        <a:schemeClr val="tx1"/>
                      </a:solidFill>
                    </a:ln>
                  </pic:spPr>
                </pic:pic>
              </a:graphicData>
            </a:graphic>
          </wp:inline>
        </w:drawing>
      </w:r>
    </w:p>
    <w:p w14:paraId="4F50DD6A" w14:textId="2ED26516" w:rsidR="00170B19" w:rsidRPr="00170B19" w:rsidRDefault="00170B19" w:rsidP="00170B19">
      <w:pPr>
        <w:spacing w:beforeLines="40" w:before="96" w:after="0"/>
        <w:ind w:left="1701" w:right="1701"/>
        <w:jc w:val="center"/>
        <w:rPr>
          <w:rFonts w:ascii="Times New Roman" w:hAnsi="Times New Roman" w:cs="Times New Roman"/>
          <w:color w:val="222222"/>
          <w:sz w:val="16"/>
          <w:szCs w:val="16"/>
          <w:shd w:val="clear" w:color="auto" w:fill="FFFFFF"/>
          <w:lang w:val="en-GB"/>
        </w:rPr>
      </w:pPr>
      <w:bookmarkStart w:id="5" w:name="_Toc197036292"/>
      <w:r w:rsidRPr="00170B19">
        <w:rPr>
          <w:rFonts w:ascii="Times New Roman" w:hAnsi="Times New Roman" w:cs="Times New Roman"/>
          <w:b/>
          <w:bCs/>
          <w:sz w:val="16"/>
          <w:szCs w:val="16"/>
          <w:lang w:val="en-GB"/>
        </w:rPr>
        <w:t xml:space="preserve">Figure </w:t>
      </w:r>
      <w:r>
        <w:rPr>
          <w:rFonts w:ascii="Times New Roman" w:hAnsi="Times New Roman" w:cs="Times New Roman"/>
          <w:b/>
          <w:bCs/>
          <w:sz w:val="16"/>
          <w:szCs w:val="16"/>
          <w:lang w:val="en-GB"/>
        </w:rPr>
        <w:t>6</w:t>
      </w:r>
      <w:r w:rsidRPr="00170B19">
        <w:rPr>
          <w:rFonts w:ascii="Times New Roman" w:hAnsi="Times New Roman" w:cs="Times New Roman"/>
          <w:b/>
          <w:bCs/>
          <w:sz w:val="16"/>
          <w:szCs w:val="16"/>
          <w:lang w:val="en-GB"/>
        </w:rPr>
        <w:t>:</w:t>
      </w:r>
      <w:r>
        <w:rPr>
          <w:rFonts w:ascii="Times New Roman" w:hAnsi="Times New Roman" w:cs="Times New Roman"/>
          <w:color w:val="222222"/>
          <w:sz w:val="20"/>
          <w:szCs w:val="20"/>
          <w:shd w:val="clear" w:color="auto" w:fill="FFFFFF"/>
          <w:lang w:val="en-GB"/>
        </w:rPr>
        <w:t xml:space="preserve"> </w:t>
      </w:r>
      <w:r w:rsidRPr="00170B19">
        <w:rPr>
          <w:rFonts w:ascii="Times New Roman" w:hAnsi="Times New Roman" w:cs="Times New Roman"/>
          <w:color w:val="222222"/>
          <w:sz w:val="16"/>
          <w:szCs w:val="16"/>
          <w:shd w:val="clear" w:color="auto" w:fill="FFFFFF"/>
          <w:lang w:val="en-GB"/>
        </w:rPr>
        <w:t xml:space="preserve">Graph of </w:t>
      </w:r>
      <w:r>
        <w:rPr>
          <w:rFonts w:ascii="Times New Roman" w:hAnsi="Times New Roman" w:cs="Times New Roman"/>
          <w:color w:val="222222"/>
          <w:sz w:val="16"/>
          <w:szCs w:val="16"/>
          <w:shd w:val="clear" w:color="auto" w:fill="FFFFFF"/>
          <w:lang w:val="en-GB"/>
        </w:rPr>
        <w:t>rail</w:t>
      </w:r>
      <w:r w:rsidRPr="00170B19">
        <w:rPr>
          <w:rFonts w:ascii="Times New Roman" w:hAnsi="Times New Roman" w:cs="Times New Roman"/>
          <w:color w:val="222222"/>
          <w:sz w:val="16"/>
          <w:szCs w:val="16"/>
          <w:shd w:val="clear" w:color="auto" w:fill="FFFFFF"/>
          <w:lang w:val="en-GB"/>
        </w:rPr>
        <w:t xml:space="preserve"> market share to </w:t>
      </w:r>
      <w:r>
        <w:rPr>
          <w:rFonts w:ascii="Times New Roman" w:hAnsi="Times New Roman" w:cs="Times New Roman"/>
          <w:color w:val="222222"/>
          <w:sz w:val="16"/>
          <w:szCs w:val="16"/>
          <w:shd w:val="clear" w:color="auto" w:fill="FFFFFF"/>
          <w:lang w:val="en-GB"/>
        </w:rPr>
        <w:t>travel time</w:t>
      </w:r>
      <w:r w:rsidR="00D01D94">
        <w:rPr>
          <w:rFonts w:ascii="Times New Roman" w:hAnsi="Times New Roman" w:cs="Times New Roman"/>
          <w:color w:val="222222"/>
          <w:sz w:val="16"/>
          <w:szCs w:val="16"/>
          <w:shd w:val="clear" w:color="auto" w:fill="FFFFFF"/>
          <w:lang w:val="en-GB"/>
        </w:rPr>
        <w:t xml:space="preserve"> (Edwin, 202</w:t>
      </w:r>
      <w:r w:rsidR="004A3FD6">
        <w:rPr>
          <w:rFonts w:ascii="Times New Roman" w:hAnsi="Times New Roman" w:cs="Times New Roman"/>
          <w:color w:val="222222"/>
          <w:sz w:val="16"/>
          <w:szCs w:val="16"/>
          <w:shd w:val="clear" w:color="auto" w:fill="FFFFFF"/>
          <w:lang w:val="en-GB"/>
        </w:rPr>
        <w:t>4)</w:t>
      </w:r>
      <w:r w:rsidRPr="00170B19">
        <w:rPr>
          <w:rFonts w:ascii="Times New Roman" w:hAnsi="Times New Roman" w:cs="Times New Roman"/>
          <w:color w:val="222222"/>
          <w:sz w:val="16"/>
          <w:szCs w:val="16"/>
          <w:shd w:val="clear" w:color="auto" w:fill="FFFFFF"/>
          <w:lang w:val="en-GB"/>
        </w:rPr>
        <w:t>.</w:t>
      </w:r>
    </w:p>
    <w:p w14:paraId="0AFF6CD7" w14:textId="77777777" w:rsidR="00E23FA4" w:rsidRPr="00170B19" w:rsidRDefault="00E23FA4" w:rsidP="00170B19">
      <w:pPr>
        <w:spacing w:beforeLines="40" w:before="96" w:after="0"/>
        <w:ind w:left="1701" w:right="1701"/>
        <w:jc w:val="center"/>
        <w:rPr>
          <w:rFonts w:ascii="Times New Roman" w:hAnsi="Times New Roman" w:cs="Times New Roman"/>
          <w:color w:val="222222"/>
          <w:sz w:val="16"/>
          <w:szCs w:val="16"/>
          <w:shd w:val="clear" w:color="auto" w:fill="FFFFFF"/>
          <w:lang w:val="en-GB"/>
        </w:rPr>
      </w:pPr>
    </w:p>
    <w:p w14:paraId="5480B680" w14:textId="53A47814" w:rsidR="007314B4" w:rsidRPr="00170B19" w:rsidRDefault="007314B4" w:rsidP="00CD7058">
      <w:pPr>
        <w:pStyle w:val="Caption"/>
        <w:keepNext/>
        <w:spacing w:before="240" w:after="0"/>
        <w:ind w:left="1843" w:right="1700" w:hanging="142"/>
        <w:jc w:val="center"/>
        <w:rPr>
          <w:rFonts w:ascii="Times New Roman" w:hAnsi="Times New Roman" w:cs="Times New Roman"/>
          <w:i w:val="0"/>
          <w:iCs w:val="0"/>
          <w:color w:val="222222"/>
          <w:sz w:val="16"/>
          <w:szCs w:val="16"/>
          <w:shd w:val="clear" w:color="auto" w:fill="FFFFFF"/>
          <w:lang w:val="en-GB"/>
        </w:rPr>
      </w:pPr>
      <w:r w:rsidRPr="00170B19">
        <w:rPr>
          <w:rFonts w:ascii="Times New Roman" w:hAnsi="Times New Roman" w:cs="Times New Roman"/>
          <w:b/>
          <w:bCs/>
          <w:i w:val="0"/>
          <w:iCs w:val="0"/>
          <w:color w:val="222222"/>
          <w:sz w:val="16"/>
          <w:szCs w:val="16"/>
          <w:shd w:val="clear" w:color="auto" w:fill="FFFFFF"/>
          <w:lang w:val="en-GB"/>
        </w:rPr>
        <w:lastRenderedPageBreak/>
        <w:t xml:space="preserve">Table </w:t>
      </w:r>
      <w:r w:rsidR="00170B19">
        <w:rPr>
          <w:rFonts w:ascii="Times New Roman" w:hAnsi="Times New Roman" w:cs="Times New Roman"/>
          <w:b/>
          <w:bCs/>
          <w:i w:val="0"/>
          <w:iCs w:val="0"/>
          <w:color w:val="222222"/>
          <w:sz w:val="16"/>
          <w:szCs w:val="16"/>
          <w:shd w:val="clear" w:color="auto" w:fill="FFFFFF"/>
          <w:lang w:val="en-GB"/>
        </w:rPr>
        <w:t>8</w:t>
      </w:r>
      <w:r w:rsidRPr="00170B19">
        <w:rPr>
          <w:rFonts w:ascii="Times New Roman" w:hAnsi="Times New Roman" w:cs="Times New Roman"/>
          <w:b/>
          <w:bCs/>
          <w:i w:val="0"/>
          <w:iCs w:val="0"/>
          <w:color w:val="222222"/>
          <w:sz w:val="16"/>
          <w:szCs w:val="16"/>
          <w:shd w:val="clear" w:color="auto" w:fill="FFFFFF"/>
          <w:lang w:val="en-GB"/>
        </w:rPr>
        <w:t>:</w:t>
      </w:r>
      <w:r w:rsidRPr="00170B19">
        <w:rPr>
          <w:rFonts w:ascii="Times New Roman" w:hAnsi="Times New Roman" w:cs="Times New Roman"/>
          <w:i w:val="0"/>
          <w:iCs w:val="0"/>
          <w:color w:val="222222"/>
          <w:sz w:val="16"/>
          <w:szCs w:val="16"/>
          <w:shd w:val="clear" w:color="auto" w:fill="FFFFFF"/>
          <w:lang w:val="en-GB"/>
        </w:rPr>
        <w:t xml:space="preserve"> Rail Market Share Predictions for Rail excess Travel Time over Air using Exponential and Logistic Regression Models (Edwin, 2024)</w:t>
      </w:r>
      <w:bookmarkEnd w:id="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4"/>
        <w:gridCol w:w="1989"/>
      </w:tblGrid>
      <w:tr w:rsidR="007314B4" w:rsidRPr="0083266F" w14:paraId="567BE314" w14:textId="77777777" w:rsidTr="003F5DB6">
        <w:trPr>
          <w:jc w:val="center"/>
        </w:trPr>
        <w:tc>
          <w:tcPr>
            <w:tcW w:w="1555" w:type="dxa"/>
          </w:tcPr>
          <w:p w14:paraId="68E62058" w14:textId="77777777" w:rsidR="007314B4" w:rsidRPr="005040EB" w:rsidRDefault="007314B4">
            <w:pPr>
              <w:jc w:val="center"/>
              <w:rPr>
                <w:rFonts w:ascii="Times New Roman" w:hAnsi="Times New Roman" w:cs="Times New Roman"/>
                <w:sz w:val="20"/>
                <w:szCs w:val="20"/>
                <w:lang w:val="en-MY"/>
              </w:rPr>
            </w:pPr>
          </w:p>
        </w:tc>
        <w:tc>
          <w:tcPr>
            <w:tcW w:w="2834" w:type="dxa"/>
            <w:shd w:val="clear" w:color="auto" w:fill="BFBFBF" w:themeFill="background1" w:themeFillShade="BF"/>
          </w:tcPr>
          <w:p w14:paraId="5F73B39F" w14:textId="77777777" w:rsidR="007314B4" w:rsidRPr="0083266F" w:rsidRDefault="007314B4">
            <w:pPr>
              <w:jc w:val="center"/>
              <w:rPr>
                <w:rFonts w:ascii="Times New Roman" w:hAnsi="Times New Roman" w:cs="Times New Roman"/>
                <w:sz w:val="20"/>
                <w:szCs w:val="20"/>
              </w:rPr>
            </w:pPr>
            <w:r w:rsidRPr="0083266F">
              <w:rPr>
                <w:rFonts w:ascii="Times New Roman" w:hAnsi="Times New Roman" w:cs="Times New Roman"/>
                <w:sz w:val="20"/>
                <w:szCs w:val="20"/>
              </w:rPr>
              <w:t>Equation</w:t>
            </w:r>
          </w:p>
        </w:tc>
        <w:tc>
          <w:tcPr>
            <w:tcW w:w="1989" w:type="dxa"/>
            <w:shd w:val="clear" w:color="auto" w:fill="BFBFBF" w:themeFill="background1" w:themeFillShade="BF"/>
          </w:tcPr>
          <w:p w14:paraId="74BECAED" w14:textId="77777777" w:rsidR="007314B4" w:rsidRPr="0083266F" w:rsidRDefault="007314B4">
            <w:pPr>
              <w:jc w:val="center"/>
              <w:rPr>
                <w:rFonts w:ascii="Times New Roman" w:hAnsi="Times New Roman" w:cs="Times New Roman"/>
                <w:sz w:val="20"/>
                <w:szCs w:val="20"/>
              </w:rPr>
            </w:pPr>
            <w:r w:rsidRPr="0083266F">
              <w:rPr>
                <w:rFonts w:ascii="Times New Roman" w:hAnsi="Times New Roman" w:cs="Times New Roman"/>
                <w:sz w:val="20"/>
                <w:szCs w:val="20"/>
              </w:rPr>
              <w:t>Predicted Market Share (%)</w:t>
            </w:r>
          </w:p>
        </w:tc>
      </w:tr>
      <w:tr w:rsidR="007314B4" w:rsidRPr="0083266F" w14:paraId="204021B2" w14:textId="77777777" w:rsidTr="003F5DB6">
        <w:trPr>
          <w:jc w:val="center"/>
        </w:trPr>
        <w:tc>
          <w:tcPr>
            <w:tcW w:w="1555" w:type="dxa"/>
          </w:tcPr>
          <w:p w14:paraId="69C34F34" w14:textId="77777777" w:rsidR="007314B4" w:rsidRPr="0083266F" w:rsidRDefault="007314B4">
            <w:pPr>
              <w:rPr>
                <w:rFonts w:ascii="Times New Roman" w:hAnsi="Times New Roman" w:cs="Times New Roman"/>
                <w:sz w:val="20"/>
                <w:szCs w:val="20"/>
              </w:rPr>
            </w:pPr>
            <w:r w:rsidRPr="0083266F">
              <w:rPr>
                <w:rFonts w:ascii="Times New Roman" w:hAnsi="Times New Roman" w:cs="Times New Roman"/>
                <w:sz w:val="20"/>
                <w:szCs w:val="20"/>
              </w:rPr>
              <w:t>Exponential Curve</w:t>
            </w:r>
          </w:p>
        </w:tc>
        <w:tc>
          <w:tcPr>
            <w:tcW w:w="2834" w:type="dxa"/>
          </w:tcPr>
          <w:p w14:paraId="04C26F09" w14:textId="77777777" w:rsidR="007314B4" w:rsidRPr="0083266F" w:rsidRDefault="007314B4">
            <w:pPr>
              <w:jc w:val="center"/>
              <w:rPr>
                <w:rFonts w:ascii="Times New Roman" w:hAnsi="Times New Roman" w:cs="Times New Roman"/>
                <w:sz w:val="20"/>
                <w:szCs w:val="20"/>
              </w:rPr>
            </w:pPr>
            <w:r w:rsidRPr="0083266F">
              <w:rPr>
                <w:rFonts w:ascii="Times New Roman" w:hAnsi="Times New Roman" w:cs="Times New Roman"/>
                <w:sz w:val="20"/>
                <w:szCs w:val="20"/>
              </w:rPr>
              <w:t xml:space="preserve"> </w:t>
            </w:r>
            <m:oMath>
              <m:r>
                <w:rPr>
                  <w:rFonts w:ascii="Cambria Math" w:hAnsi="Cambria Math" w:cs="Times New Roman"/>
                  <w:sz w:val="20"/>
                  <w:szCs w:val="20"/>
                </w:rPr>
                <m:t>y=0.9824</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-0.226x</m:t>
                  </m:r>
                </m:sup>
              </m:sSup>
            </m:oMath>
          </w:p>
        </w:tc>
        <w:tc>
          <w:tcPr>
            <w:tcW w:w="1989" w:type="dxa"/>
          </w:tcPr>
          <w:p w14:paraId="322A6A63" w14:textId="77777777" w:rsidR="007314B4" w:rsidRPr="0083266F" w:rsidRDefault="007314B4">
            <w:pPr>
              <w:jc w:val="center"/>
              <w:rPr>
                <w:rFonts w:ascii="Times New Roman" w:hAnsi="Times New Roman" w:cs="Times New Roman"/>
                <w:sz w:val="20"/>
                <w:szCs w:val="20"/>
              </w:rPr>
            </w:pPr>
            <w:r w:rsidRPr="0083266F">
              <w:rPr>
                <w:rFonts w:ascii="Times New Roman" w:hAnsi="Times New Roman" w:cs="Times New Roman"/>
                <w:sz w:val="20"/>
                <w:szCs w:val="20"/>
              </w:rPr>
              <w:t>69.99</w:t>
            </w:r>
          </w:p>
        </w:tc>
      </w:tr>
      <w:tr w:rsidR="007314B4" w:rsidRPr="0083266F" w14:paraId="2871F98C" w14:textId="77777777" w:rsidTr="003F5DB6">
        <w:trPr>
          <w:trHeight w:val="629"/>
          <w:jc w:val="center"/>
        </w:trPr>
        <w:tc>
          <w:tcPr>
            <w:tcW w:w="1555" w:type="dxa"/>
            <w:vAlign w:val="center"/>
          </w:tcPr>
          <w:p w14:paraId="57597950" w14:textId="77777777" w:rsidR="007314B4" w:rsidRPr="0083266F" w:rsidRDefault="007314B4">
            <w:pPr>
              <w:rPr>
                <w:rFonts w:ascii="Times New Roman" w:hAnsi="Times New Roman" w:cs="Times New Roman"/>
                <w:sz w:val="20"/>
                <w:szCs w:val="20"/>
              </w:rPr>
            </w:pPr>
            <w:r w:rsidRPr="0083266F">
              <w:rPr>
                <w:rFonts w:ascii="Times New Roman" w:hAnsi="Times New Roman" w:cs="Times New Roman"/>
                <w:sz w:val="20"/>
                <w:szCs w:val="20"/>
              </w:rPr>
              <w:t>Logistic Regression Curve</w:t>
            </w:r>
          </w:p>
        </w:tc>
        <w:tc>
          <w:tcPr>
            <w:tcW w:w="2834" w:type="dxa"/>
            <w:vAlign w:val="center"/>
          </w:tcPr>
          <w:p w14:paraId="1E8FCF20" w14:textId="77777777" w:rsidR="007314B4" w:rsidRPr="0083266F" w:rsidRDefault="007314B4">
            <w:pPr>
              <w:jc w:val="center"/>
              <w:rPr>
                <w:rFonts w:ascii="Times New Roman" w:hAnsi="Times New Roman" w:cs="Times New Roman"/>
                <w:sz w:val="20"/>
                <w:szCs w:val="20"/>
              </w:rPr>
            </w:pPr>
            <m:oMathPara>
              <m:oMath>
                <m:r>
                  <w:rPr>
                    <w:rFonts w:ascii="Cambria Math" w:hAnsi="Cambria Math" w:cs="Times New Roman"/>
                    <w:sz w:val="20"/>
                    <w:szCs w:val="20"/>
                  </w:rPr>
                  <m:t>y=1-</m:t>
                </m:r>
                <m:f>
                  <m:fPr>
                    <m:ctrlPr>
                      <w:rPr>
                        <w:rFonts w:ascii="Cambria Math" w:hAnsi="Cambria Math" w:cs="Times New Roman"/>
                        <w:i/>
                        <w:sz w:val="20"/>
                        <w:szCs w:val="20"/>
                      </w:rPr>
                    </m:ctrlPr>
                  </m:fPr>
                  <m:num>
                    <m:r>
                      <w:rPr>
                        <w:rFonts w:ascii="Cambria Math" w:hAnsi="Cambria Math" w:cs="Times New Roman"/>
                        <w:sz w:val="20"/>
                        <w:szCs w:val="20"/>
                      </w:rPr>
                      <m:t>0.87</m:t>
                    </m:r>
                  </m:num>
                  <m:den>
                    <m:sSup>
                      <m:sSupPr>
                        <m:ctrlPr>
                          <w:rPr>
                            <w:rFonts w:ascii="Cambria Math" w:hAnsi="Cambria Math" w:cs="Times New Roman"/>
                            <w:i/>
                            <w:sz w:val="20"/>
                            <w:szCs w:val="20"/>
                          </w:rPr>
                        </m:ctrlPr>
                      </m:sSupPr>
                      <m:e>
                        <m:r>
                          <w:rPr>
                            <w:rFonts w:ascii="Cambria Math" w:hAnsi="Cambria Math" w:cs="Times New Roman"/>
                            <w:sz w:val="20"/>
                            <w:szCs w:val="20"/>
                          </w:rPr>
                          <m:t>1+e</m:t>
                        </m:r>
                      </m:e>
                      <m:sup>
                        <m:r>
                          <w:rPr>
                            <w:rFonts w:ascii="Cambria Math" w:hAnsi="Cambria Math" w:cs="Times New Roman"/>
                            <w:sz w:val="20"/>
                            <w:szCs w:val="20"/>
                          </w:rPr>
                          <m:t>-1.03∙</m:t>
                        </m:r>
                        <m:d>
                          <m:dPr>
                            <m:ctrlPr>
                              <w:rPr>
                                <w:rFonts w:ascii="Cambria Math" w:hAnsi="Cambria Math" w:cs="Times New Roman"/>
                                <w:i/>
                                <w:sz w:val="20"/>
                                <w:szCs w:val="20"/>
                              </w:rPr>
                            </m:ctrlPr>
                          </m:dPr>
                          <m:e>
                            <m:r>
                              <w:rPr>
                                <w:rFonts w:ascii="Cambria Math" w:hAnsi="Cambria Math" w:cs="Times New Roman"/>
                                <w:sz w:val="20"/>
                                <w:szCs w:val="20"/>
                              </w:rPr>
                              <m:t>x-3.36</m:t>
                            </m:r>
                          </m:e>
                        </m:d>
                      </m:sup>
                    </m:sSup>
                  </m:den>
                </m:f>
              </m:oMath>
            </m:oMathPara>
          </w:p>
        </w:tc>
        <w:tc>
          <w:tcPr>
            <w:tcW w:w="1989" w:type="dxa"/>
            <w:vAlign w:val="center"/>
          </w:tcPr>
          <w:p w14:paraId="0E09C908" w14:textId="77777777" w:rsidR="007314B4" w:rsidRPr="0083266F" w:rsidRDefault="007314B4">
            <w:pPr>
              <w:jc w:val="center"/>
              <w:rPr>
                <w:rFonts w:ascii="Times New Roman" w:hAnsi="Times New Roman" w:cs="Times New Roman"/>
                <w:sz w:val="20"/>
                <w:szCs w:val="20"/>
              </w:rPr>
            </w:pPr>
            <w:r w:rsidRPr="0083266F">
              <w:rPr>
                <w:rFonts w:ascii="Times New Roman" w:hAnsi="Times New Roman" w:cs="Times New Roman"/>
                <w:sz w:val="20"/>
                <w:szCs w:val="20"/>
              </w:rPr>
              <w:t>88.81</w:t>
            </w:r>
          </w:p>
        </w:tc>
      </w:tr>
    </w:tbl>
    <w:p w14:paraId="745D4356" w14:textId="77777777" w:rsidR="00B56BB0" w:rsidRDefault="00B56BB0" w:rsidP="008151AC">
      <w:pPr>
        <w:spacing w:beforeLines="40" w:before="96" w:after="0"/>
        <w:ind w:right="1701"/>
        <w:jc w:val="both"/>
        <w:rPr>
          <w:rFonts w:ascii="Times New Roman" w:hAnsi="Times New Roman" w:cs="Times New Roman"/>
          <w:color w:val="222222"/>
          <w:sz w:val="20"/>
          <w:szCs w:val="20"/>
          <w:shd w:val="clear" w:color="auto" w:fill="FFFFFF"/>
          <w:lang w:val="en-GB"/>
        </w:rPr>
      </w:pPr>
    </w:p>
    <w:p w14:paraId="53CBBD44" w14:textId="67BBACBE" w:rsidR="0070511F" w:rsidRDefault="00B56BB0" w:rsidP="00771E38">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B56BB0">
        <w:rPr>
          <w:noProof/>
        </w:rPr>
        <w:drawing>
          <wp:inline distT="0" distB="0" distL="0" distR="0" wp14:anchorId="0E9DC340" wp14:editId="62F060AF">
            <wp:extent cx="3704652" cy="2343150"/>
            <wp:effectExtent l="19050" t="19050" r="10160" b="19050"/>
            <wp:docPr id="519074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6545" cy="2350672"/>
                    </a:xfrm>
                    <a:prstGeom prst="rect">
                      <a:avLst/>
                    </a:prstGeom>
                    <a:noFill/>
                    <a:ln>
                      <a:solidFill>
                        <a:schemeClr val="tx1"/>
                      </a:solidFill>
                    </a:ln>
                  </pic:spPr>
                </pic:pic>
              </a:graphicData>
            </a:graphic>
          </wp:inline>
        </w:drawing>
      </w:r>
    </w:p>
    <w:p w14:paraId="69AC6A85" w14:textId="6F6290A1" w:rsidR="00774C72" w:rsidRPr="00772419" w:rsidRDefault="004A3FD6" w:rsidP="00772419">
      <w:pPr>
        <w:spacing w:beforeLines="40" w:before="96" w:after="0"/>
        <w:ind w:left="1701" w:right="1701"/>
        <w:jc w:val="center"/>
        <w:rPr>
          <w:rFonts w:ascii="Times New Roman" w:hAnsi="Times New Roman" w:cs="Times New Roman"/>
          <w:color w:val="222222"/>
          <w:sz w:val="16"/>
          <w:szCs w:val="16"/>
          <w:shd w:val="clear" w:color="auto" w:fill="FFFFFF"/>
          <w:lang w:val="en-GB"/>
        </w:rPr>
      </w:pPr>
      <w:bookmarkStart w:id="6" w:name="_Toc197036293"/>
      <w:r w:rsidRPr="00170B19">
        <w:rPr>
          <w:rFonts w:ascii="Times New Roman" w:hAnsi="Times New Roman" w:cs="Times New Roman"/>
          <w:b/>
          <w:bCs/>
          <w:sz w:val="16"/>
          <w:szCs w:val="16"/>
          <w:lang w:val="en-GB"/>
        </w:rPr>
        <w:t xml:space="preserve">Figure </w:t>
      </w:r>
      <w:r w:rsidR="00DB0CA2">
        <w:rPr>
          <w:rFonts w:ascii="Times New Roman" w:hAnsi="Times New Roman" w:cs="Times New Roman"/>
          <w:b/>
          <w:bCs/>
          <w:sz w:val="16"/>
          <w:szCs w:val="16"/>
          <w:lang w:val="en-GB"/>
        </w:rPr>
        <w:t>7</w:t>
      </w:r>
      <w:r w:rsidRPr="00170B19">
        <w:rPr>
          <w:rFonts w:ascii="Times New Roman" w:hAnsi="Times New Roman" w:cs="Times New Roman"/>
          <w:b/>
          <w:bCs/>
          <w:sz w:val="16"/>
          <w:szCs w:val="16"/>
          <w:lang w:val="en-GB"/>
        </w:rPr>
        <w:t>:</w:t>
      </w:r>
      <w:r>
        <w:rPr>
          <w:rFonts w:ascii="Times New Roman" w:hAnsi="Times New Roman" w:cs="Times New Roman"/>
          <w:color w:val="222222"/>
          <w:sz w:val="20"/>
          <w:szCs w:val="20"/>
          <w:shd w:val="clear" w:color="auto" w:fill="FFFFFF"/>
          <w:lang w:val="en-GB"/>
        </w:rPr>
        <w:t xml:space="preserve"> </w:t>
      </w:r>
      <w:r w:rsidRPr="00170B19">
        <w:rPr>
          <w:rFonts w:ascii="Times New Roman" w:hAnsi="Times New Roman" w:cs="Times New Roman"/>
          <w:color w:val="222222"/>
          <w:sz w:val="16"/>
          <w:szCs w:val="16"/>
          <w:shd w:val="clear" w:color="auto" w:fill="FFFFFF"/>
          <w:lang w:val="en-GB"/>
        </w:rPr>
        <w:t xml:space="preserve">Graph of </w:t>
      </w:r>
      <w:r>
        <w:rPr>
          <w:rFonts w:ascii="Times New Roman" w:hAnsi="Times New Roman" w:cs="Times New Roman"/>
          <w:color w:val="222222"/>
          <w:sz w:val="16"/>
          <w:szCs w:val="16"/>
          <w:shd w:val="clear" w:color="auto" w:fill="FFFFFF"/>
          <w:lang w:val="en-GB"/>
        </w:rPr>
        <w:t>rail</w:t>
      </w:r>
      <w:r w:rsidRPr="00170B19">
        <w:rPr>
          <w:rFonts w:ascii="Times New Roman" w:hAnsi="Times New Roman" w:cs="Times New Roman"/>
          <w:color w:val="222222"/>
          <w:sz w:val="16"/>
          <w:szCs w:val="16"/>
          <w:shd w:val="clear" w:color="auto" w:fill="FFFFFF"/>
          <w:lang w:val="en-GB"/>
        </w:rPr>
        <w:t xml:space="preserve"> market share to </w:t>
      </w:r>
      <w:r>
        <w:rPr>
          <w:rFonts w:ascii="Times New Roman" w:hAnsi="Times New Roman" w:cs="Times New Roman"/>
          <w:color w:val="222222"/>
          <w:sz w:val="16"/>
          <w:szCs w:val="16"/>
          <w:shd w:val="clear" w:color="auto" w:fill="FFFFFF"/>
          <w:lang w:val="en-GB"/>
        </w:rPr>
        <w:t xml:space="preserve">rail excess </w:t>
      </w:r>
      <w:r w:rsidRPr="004A3FD6">
        <w:rPr>
          <w:rFonts w:ascii="Times New Roman" w:hAnsi="Times New Roman" w:cs="Times New Roman"/>
          <w:color w:val="222222"/>
          <w:sz w:val="16"/>
          <w:szCs w:val="16"/>
          <w:shd w:val="clear" w:color="auto" w:fill="FFFFFF"/>
          <w:lang w:val="en-GB"/>
        </w:rPr>
        <w:t>time</w:t>
      </w:r>
      <w:r w:rsidR="00DB0CA2">
        <w:rPr>
          <w:rFonts w:ascii="Times New Roman" w:hAnsi="Times New Roman" w:cs="Times New Roman"/>
          <w:color w:val="222222"/>
          <w:sz w:val="16"/>
          <w:szCs w:val="16"/>
          <w:shd w:val="clear" w:color="auto" w:fill="FFFFFF"/>
          <w:lang w:val="en-GB"/>
        </w:rPr>
        <w:t xml:space="preserve"> over air</w:t>
      </w:r>
      <w:r w:rsidRPr="004A3FD6">
        <w:rPr>
          <w:rFonts w:ascii="Times New Roman" w:hAnsi="Times New Roman" w:cs="Times New Roman"/>
          <w:color w:val="222222"/>
          <w:sz w:val="16"/>
          <w:szCs w:val="16"/>
          <w:shd w:val="clear" w:color="auto" w:fill="FFFFFF"/>
          <w:lang w:val="en-GB"/>
        </w:rPr>
        <w:t xml:space="preserve"> (Crozet, 2014)</w:t>
      </w:r>
      <w:r>
        <w:rPr>
          <w:rFonts w:ascii="Times New Roman" w:hAnsi="Times New Roman" w:cs="Times New Roman"/>
          <w:color w:val="222222"/>
          <w:sz w:val="16"/>
          <w:szCs w:val="16"/>
          <w:shd w:val="clear" w:color="auto" w:fill="FFFFFF"/>
          <w:lang w:val="en-GB"/>
        </w:rPr>
        <w:t xml:space="preserve">. </w:t>
      </w:r>
    </w:p>
    <w:p w14:paraId="0458AC6D" w14:textId="26850755" w:rsidR="00463F3E" w:rsidRPr="004A3FD6" w:rsidRDefault="00463F3E" w:rsidP="00CD7058">
      <w:pPr>
        <w:pStyle w:val="Caption"/>
        <w:keepNext/>
        <w:spacing w:before="240" w:after="0"/>
        <w:ind w:left="1843" w:right="1700"/>
        <w:jc w:val="center"/>
        <w:rPr>
          <w:rFonts w:ascii="Times New Roman" w:hAnsi="Times New Roman" w:cs="Times New Roman"/>
          <w:i w:val="0"/>
          <w:iCs w:val="0"/>
          <w:color w:val="222222"/>
          <w:sz w:val="16"/>
          <w:szCs w:val="16"/>
          <w:shd w:val="clear" w:color="auto" w:fill="FFFFFF"/>
          <w:lang w:val="en-GB"/>
        </w:rPr>
      </w:pPr>
      <w:r w:rsidRPr="004A3FD6">
        <w:rPr>
          <w:rFonts w:ascii="Times New Roman" w:hAnsi="Times New Roman" w:cs="Times New Roman"/>
          <w:b/>
          <w:bCs/>
          <w:i w:val="0"/>
          <w:iCs w:val="0"/>
          <w:color w:val="222222"/>
          <w:sz w:val="16"/>
          <w:szCs w:val="16"/>
          <w:shd w:val="clear" w:color="auto" w:fill="FFFFFF"/>
          <w:lang w:val="en-GB"/>
        </w:rPr>
        <w:t>Table</w:t>
      </w:r>
      <w:r w:rsidR="004A3FD6" w:rsidRPr="004A3FD6">
        <w:rPr>
          <w:rFonts w:ascii="Times New Roman" w:hAnsi="Times New Roman" w:cs="Times New Roman"/>
          <w:b/>
          <w:bCs/>
          <w:i w:val="0"/>
          <w:iCs w:val="0"/>
          <w:color w:val="222222"/>
          <w:sz w:val="16"/>
          <w:szCs w:val="16"/>
          <w:shd w:val="clear" w:color="auto" w:fill="FFFFFF"/>
          <w:lang w:val="en-GB"/>
        </w:rPr>
        <w:t xml:space="preserve"> 9</w:t>
      </w:r>
      <w:r w:rsidRPr="004A3FD6">
        <w:rPr>
          <w:rFonts w:ascii="Times New Roman" w:hAnsi="Times New Roman" w:cs="Times New Roman"/>
          <w:b/>
          <w:bCs/>
          <w:i w:val="0"/>
          <w:iCs w:val="0"/>
          <w:color w:val="222222"/>
          <w:sz w:val="16"/>
          <w:szCs w:val="16"/>
          <w:shd w:val="clear" w:color="auto" w:fill="FFFFFF"/>
          <w:lang w:val="en-GB"/>
        </w:rPr>
        <w:t>:</w:t>
      </w:r>
      <w:r w:rsidR="004A3FD6">
        <w:rPr>
          <w:rFonts w:ascii="Times New Roman" w:hAnsi="Times New Roman" w:cs="Times New Roman"/>
          <w:i w:val="0"/>
          <w:iCs w:val="0"/>
          <w:color w:val="222222"/>
          <w:sz w:val="16"/>
          <w:szCs w:val="16"/>
          <w:shd w:val="clear" w:color="auto" w:fill="FFFFFF"/>
          <w:lang w:val="en-GB"/>
        </w:rPr>
        <w:t xml:space="preserve"> </w:t>
      </w:r>
      <w:r w:rsidRPr="004A3FD6">
        <w:rPr>
          <w:rFonts w:ascii="Times New Roman" w:hAnsi="Times New Roman" w:cs="Times New Roman"/>
          <w:i w:val="0"/>
          <w:iCs w:val="0"/>
          <w:color w:val="222222"/>
          <w:sz w:val="16"/>
          <w:szCs w:val="16"/>
          <w:shd w:val="clear" w:color="auto" w:fill="FFFFFF"/>
          <w:lang w:val="en-GB"/>
        </w:rPr>
        <w:t>Rail Market Share Predictions for Rail Travel Time using Exponential and Logistic Regression Models (Crozet, 2014)</w:t>
      </w:r>
      <w:bookmarkEnd w:id="6"/>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1843"/>
      </w:tblGrid>
      <w:tr w:rsidR="00463F3E" w:rsidRPr="0083266F" w14:paraId="607450B2" w14:textId="77777777" w:rsidTr="005F7748">
        <w:trPr>
          <w:jc w:val="center"/>
        </w:trPr>
        <w:tc>
          <w:tcPr>
            <w:tcW w:w="1418" w:type="dxa"/>
          </w:tcPr>
          <w:p w14:paraId="58DB866C" w14:textId="77777777" w:rsidR="00463F3E" w:rsidRPr="005040EB" w:rsidRDefault="00463F3E">
            <w:pPr>
              <w:jc w:val="center"/>
              <w:rPr>
                <w:rFonts w:ascii="Times New Roman" w:hAnsi="Times New Roman" w:cs="Times New Roman"/>
                <w:sz w:val="20"/>
                <w:szCs w:val="20"/>
                <w:lang w:val="en-MY"/>
              </w:rPr>
            </w:pPr>
          </w:p>
        </w:tc>
        <w:tc>
          <w:tcPr>
            <w:tcW w:w="2693" w:type="dxa"/>
            <w:shd w:val="clear" w:color="auto" w:fill="BFBFBF" w:themeFill="background1" w:themeFillShade="BF"/>
          </w:tcPr>
          <w:p w14:paraId="78C0B93E" w14:textId="77777777" w:rsidR="00463F3E" w:rsidRPr="0083266F" w:rsidRDefault="00463F3E">
            <w:pPr>
              <w:jc w:val="center"/>
              <w:rPr>
                <w:rFonts w:ascii="Times New Roman" w:hAnsi="Times New Roman" w:cs="Times New Roman"/>
                <w:sz w:val="20"/>
                <w:szCs w:val="20"/>
              </w:rPr>
            </w:pPr>
            <w:r w:rsidRPr="0083266F">
              <w:rPr>
                <w:rFonts w:ascii="Times New Roman" w:hAnsi="Times New Roman" w:cs="Times New Roman"/>
                <w:sz w:val="20"/>
                <w:szCs w:val="20"/>
              </w:rPr>
              <w:t>Equation</w:t>
            </w:r>
          </w:p>
        </w:tc>
        <w:tc>
          <w:tcPr>
            <w:tcW w:w="1843" w:type="dxa"/>
            <w:shd w:val="clear" w:color="auto" w:fill="BFBFBF" w:themeFill="background1" w:themeFillShade="BF"/>
          </w:tcPr>
          <w:p w14:paraId="148F81D4" w14:textId="77777777" w:rsidR="00463F3E" w:rsidRPr="0083266F" w:rsidRDefault="00463F3E">
            <w:pPr>
              <w:jc w:val="center"/>
              <w:rPr>
                <w:rFonts w:ascii="Times New Roman" w:hAnsi="Times New Roman" w:cs="Times New Roman"/>
                <w:sz w:val="20"/>
                <w:szCs w:val="20"/>
              </w:rPr>
            </w:pPr>
            <w:r w:rsidRPr="0083266F">
              <w:rPr>
                <w:rFonts w:ascii="Times New Roman" w:hAnsi="Times New Roman" w:cs="Times New Roman"/>
                <w:sz w:val="20"/>
                <w:szCs w:val="20"/>
              </w:rPr>
              <w:t>Predicted Market Share (%)</w:t>
            </w:r>
          </w:p>
        </w:tc>
      </w:tr>
      <w:tr w:rsidR="00463F3E" w:rsidRPr="0083266F" w14:paraId="443DF4F3" w14:textId="77777777" w:rsidTr="005F7748">
        <w:trPr>
          <w:jc w:val="center"/>
        </w:trPr>
        <w:tc>
          <w:tcPr>
            <w:tcW w:w="1418" w:type="dxa"/>
          </w:tcPr>
          <w:p w14:paraId="69489CB8" w14:textId="77777777" w:rsidR="00463F3E" w:rsidRPr="0083266F" w:rsidRDefault="00463F3E">
            <w:pPr>
              <w:rPr>
                <w:rFonts w:ascii="Times New Roman" w:hAnsi="Times New Roman" w:cs="Times New Roman"/>
                <w:sz w:val="20"/>
                <w:szCs w:val="20"/>
              </w:rPr>
            </w:pPr>
            <w:r w:rsidRPr="0083266F">
              <w:rPr>
                <w:rFonts w:ascii="Times New Roman" w:hAnsi="Times New Roman" w:cs="Times New Roman"/>
                <w:sz w:val="20"/>
                <w:szCs w:val="20"/>
              </w:rPr>
              <w:t>Exponential Curve</w:t>
            </w:r>
          </w:p>
        </w:tc>
        <w:tc>
          <w:tcPr>
            <w:tcW w:w="2693" w:type="dxa"/>
          </w:tcPr>
          <w:p w14:paraId="21B139CE" w14:textId="77777777" w:rsidR="00463F3E" w:rsidRPr="0083266F" w:rsidRDefault="00463F3E">
            <w:pPr>
              <w:jc w:val="center"/>
              <w:rPr>
                <w:rFonts w:ascii="Times New Roman" w:hAnsi="Times New Roman" w:cs="Times New Roman"/>
                <w:sz w:val="20"/>
                <w:szCs w:val="20"/>
              </w:rPr>
            </w:pPr>
            <w:r w:rsidRPr="0083266F">
              <w:rPr>
                <w:rFonts w:ascii="Times New Roman" w:hAnsi="Times New Roman" w:cs="Times New Roman"/>
                <w:sz w:val="20"/>
                <w:szCs w:val="20"/>
              </w:rPr>
              <w:t xml:space="preserve"> </w:t>
            </w:r>
            <m:oMath>
              <m:r>
                <w:rPr>
                  <w:rFonts w:ascii="Cambria Math" w:hAnsi="Cambria Math" w:cs="Times New Roman"/>
                  <w:sz w:val="20"/>
                  <w:szCs w:val="20"/>
                </w:rPr>
                <m:t>y=0.485</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-0.004x</m:t>
                  </m:r>
                </m:sup>
              </m:sSup>
            </m:oMath>
          </w:p>
        </w:tc>
        <w:tc>
          <w:tcPr>
            <w:tcW w:w="1843" w:type="dxa"/>
          </w:tcPr>
          <w:p w14:paraId="27034A16" w14:textId="77777777" w:rsidR="00463F3E" w:rsidRPr="0083266F" w:rsidRDefault="00463F3E">
            <w:pPr>
              <w:jc w:val="center"/>
              <w:rPr>
                <w:rFonts w:ascii="Times New Roman" w:hAnsi="Times New Roman" w:cs="Times New Roman"/>
                <w:sz w:val="20"/>
                <w:szCs w:val="20"/>
              </w:rPr>
            </w:pPr>
            <w:r w:rsidRPr="0083266F">
              <w:rPr>
                <w:rFonts w:ascii="Times New Roman" w:hAnsi="Times New Roman" w:cs="Times New Roman"/>
                <w:sz w:val="20"/>
                <w:szCs w:val="20"/>
              </w:rPr>
              <w:t>82.41</w:t>
            </w:r>
          </w:p>
        </w:tc>
      </w:tr>
      <w:tr w:rsidR="00463F3E" w:rsidRPr="0083266F" w14:paraId="22EB659C" w14:textId="77777777" w:rsidTr="005F7748">
        <w:trPr>
          <w:trHeight w:val="629"/>
          <w:jc w:val="center"/>
        </w:trPr>
        <w:tc>
          <w:tcPr>
            <w:tcW w:w="1418" w:type="dxa"/>
            <w:vAlign w:val="center"/>
          </w:tcPr>
          <w:p w14:paraId="17EAE8A5" w14:textId="77777777" w:rsidR="00463F3E" w:rsidRPr="0083266F" w:rsidRDefault="00463F3E">
            <w:pPr>
              <w:rPr>
                <w:rFonts w:ascii="Times New Roman" w:hAnsi="Times New Roman" w:cs="Times New Roman"/>
                <w:sz w:val="20"/>
                <w:szCs w:val="20"/>
              </w:rPr>
            </w:pPr>
            <w:r w:rsidRPr="0083266F">
              <w:rPr>
                <w:rFonts w:ascii="Times New Roman" w:hAnsi="Times New Roman" w:cs="Times New Roman"/>
                <w:sz w:val="20"/>
                <w:szCs w:val="20"/>
              </w:rPr>
              <w:t>Logistic Regression Curve</w:t>
            </w:r>
          </w:p>
        </w:tc>
        <w:tc>
          <w:tcPr>
            <w:tcW w:w="2693" w:type="dxa"/>
            <w:vAlign w:val="center"/>
          </w:tcPr>
          <w:p w14:paraId="29EBB7AB" w14:textId="77777777" w:rsidR="00463F3E" w:rsidRPr="0083266F" w:rsidRDefault="00463F3E">
            <w:pPr>
              <w:jc w:val="center"/>
              <w:rPr>
                <w:rFonts w:ascii="Times New Roman" w:hAnsi="Times New Roman" w:cs="Times New Roman"/>
                <w:sz w:val="20"/>
                <w:szCs w:val="20"/>
              </w:rPr>
            </w:pPr>
            <m:oMathPara>
              <m:oMath>
                <m:r>
                  <w:rPr>
                    <w:rFonts w:ascii="Cambria Math" w:hAnsi="Cambria Math" w:cs="Times New Roman"/>
                    <w:sz w:val="20"/>
                    <w:szCs w:val="20"/>
                  </w:rPr>
                  <m:t>y=1-</m:t>
                </m:r>
                <m:f>
                  <m:fPr>
                    <m:ctrlPr>
                      <w:rPr>
                        <w:rFonts w:ascii="Cambria Math" w:hAnsi="Cambria Math" w:cs="Times New Roman"/>
                        <w:i/>
                        <w:sz w:val="20"/>
                        <w:szCs w:val="20"/>
                      </w:rPr>
                    </m:ctrlPr>
                  </m:fPr>
                  <m:num>
                    <m:r>
                      <w:rPr>
                        <w:rFonts w:ascii="Cambria Math" w:hAnsi="Cambria Math" w:cs="Times New Roman"/>
                        <w:sz w:val="20"/>
                        <w:szCs w:val="20"/>
                      </w:rPr>
                      <m:t>0.93</m:t>
                    </m:r>
                  </m:num>
                  <m:den>
                    <m:sSup>
                      <m:sSupPr>
                        <m:ctrlPr>
                          <w:rPr>
                            <w:rFonts w:ascii="Cambria Math" w:hAnsi="Cambria Math" w:cs="Times New Roman"/>
                            <w:i/>
                            <w:sz w:val="20"/>
                            <w:szCs w:val="20"/>
                          </w:rPr>
                        </m:ctrlPr>
                      </m:sSupPr>
                      <m:e>
                        <m:r>
                          <w:rPr>
                            <w:rFonts w:ascii="Cambria Math" w:hAnsi="Cambria Math" w:cs="Times New Roman"/>
                            <w:sz w:val="20"/>
                            <w:szCs w:val="20"/>
                          </w:rPr>
                          <m:t>1+e</m:t>
                        </m:r>
                      </m:e>
                      <m:sup>
                        <m:r>
                          <w:rPr>
                            <w:rFonts w:ascii="Cambria Math" w:hAnsi="Cambria Math" w:cs="Times New Roman"/>
                            <w:sz w:val="20"/>
                            <w:szCs w:val="20"/>
                          </w:rPr>
                          <m:t>-1.14∙</m:t>
                        </m:r>
                        <m:d>
                          <m:dPr>
                            <m:ctrlPr>
                              <w:rPr>
                                <w:rFonts w:ascii="Cambria Math" w:hAnsi="Cambria Math" w:cs="Times New Roman"/>
                                <w:i/>
                                <w:sz w:val="20"/>
                                <w:szCs w:val="20"/>
                              </w:rPr>
                            </m:ctrlPr>
                          </m:dPr>
                          <m:e>
                            <m:r>
                              <w:rPr>
                                <w:rFonts w:ascii="Cambria Math" w:hAnsi="Cambria Math" w:cs="Times New Roman"/>
                                <w:sz w:val="20"/>
                                <w:szCs w:val="20"/>
                              </w:rPr>
                              <m:t>x-1.76</m:t>
                            </m:r>
                          </m:e>
                        </m:d>
                      </m:sup>
                    </m:sSup>
                  </m:den>
                </m:f>
              </m:oMath>
            </m:oMathPara>
          </w:p>
        </w:tc>
        <w:tc>
          <w:tcPr>
            <w:tcW w:w="1843" w:type="dxa"/>
            <w:vAlign w:val="center"/>
          </w:tcPr>
          <w:p w14:paraId="52F1D7AA" w14:textId="77777777" w:rsidR="00463F3E" w:rsidRPr="0083266F" w:rsidRDefault="00463F3E">
            <w:pPr>
              <w:jc w:val="center"/>
              <w:rPr>
                <w:rFonts w:ascii="Times New Roman" w:hAnsi="Times New Roman" w:cs="Times New Roman"/>
                <w:sz w:val="20"/>
                <w:szCs w:val="20"/>
              </w:rPr>
            </w:pPr>
            <w:r w:rsidRPr="0083266F">
              <w:rPr>
                <w:rFonts w:ascii="Times New Roman" w:hAnsi="Times New Roman" w:cs="Times New Roman"/>
                <w:sz w:val="20"/>
                <w:szCs w:val="20"/>
              </w:rPr>
              <w:t>81.98</w:t>
            </w:r>
          </w:p>
        </w:tc>
      </w:tr>
    </w:tbl>
    <w:p w14:paraId="12272B84" w14:textId="5A5E606B" w:rsidR="00B56BB0" w:rsidRPr="001874E7" w:rsidRDefault="00B56BB0" w:rsidP="003F5DB6">
      <w:pPr>
        <w:spacing w:beforeLines="40" w:before="96" w:after="0"/>
        <w:ind w:right="1701"/>
        <w:jc w:val="both"/>
        <w:rPr>
          <w:rFonts w:ascii="Times New Roman" w:hAnsi="Times New Roman" w:cs="Times New Roman"/>
          <w:color w:val="222222"/>
          <w:sz w:val="20"/>
          <w:szCs w:val="20"/>
          <w:shd w:val="clear" w:color="auto" w:fill="FFFFFF"/>
          <w:lang w:val="en-MY"/>
        </w:rPr>
      </w:pPr>
    </w:p>
    <w:p w14:paraId="266502D5" w14:textId="31347D40" w:rsidR="00BF00F6" w:rsidRPr="00F93A4F" w:rsidRDefault="00400A56" w:rsidP="00F93A4F">
      <w:pPr>
        <w:pStyle w:val="Heading20"/>
        <w:spacing w:beforeLines="40" w:before="96"/>
        <w:ind w:left="1701"/>
        <w:rPr>
          <w:rFonts w:ascii="Times New Roman" w:hAnsi="Times New Roman" w:cs="Times New Roman"/>
          <w:color w:val="auto"/>
          <w:sz w:val="20"/>
          <w:szCs w:val="20"/>
          <w:lang w:val="en-GB"/>
        </w:rPr>
      </w:pPr>
      <w:r w:rsidRPr="00F93A4F">
        <w:rPr>
          <w:rFonts w:ascii="Times New Roman" w:hAnsi="Times New Roman" w:cs="Times New Roman"/>
          <w:color w:val="auto"/>
          <w:sz w:val="20"/>
          <w:szCs w:val="20"/>
          <w:lang w:val="en-GB"/>
        </w:rPr>
        <w:t>4.</w:t>
      </w:r>
      <w:r w:rsidR="00F93A4F" w:rsidRPr="00F93A4F">
        <w:rPr>
          <w:rFonts w:ascii="Times New Roman" w:hAnsi="Times New Roman" w:cs="Times New Roman"/>
          <w:color w:val="auto"/>
          <w:sz w:val="20"/>
          <w:szCs w:val="20"/>
          <w:lang w:val="en-GB"/>
        </w:rPr>
        <w:t>3</w:t>
      </w:r>
      <w:r w:rsidR="00CB4566" w:rsidRPr="00F93A4F">
        <w:rPr>
          <w:rFonts w:ascii="Times New Roman" w:hAnsi="Times New Roman" w:cs="Times New Roman"/>
          <w:color w:val="auto"/>
          <w:sz w:val="20"/>
          <w:szCs w:val="20"/>
          <w:lang w:val="en-GB"/>
        </w:rPr>
        <w:t xml:space="preserve">. </w:t>
      </w:r>
      <w:r w:rsidR="00024037" w:rsidRPr="00F93A4F">
        <w:rPr>
          <w:rFonts w:ascii="Times New Roman" w:hAnsi="Times New Roman" w:cs="Times New Roman"/>
          <w:color w:val="auto"/>
          <w:sz w:val="20"/>
          <w:szCs w:val="20"/>
          <w:lang w:val="en-GB"/>
        </w:rPr>
        <w:t>Triangulation using a l</w:t>
      </w:r>
      <w:r w:rsidR="00BF00F6" w:rsidRPr="00F93A4F">
        <w:rPr>
          <w:rFonts w:ascii="Times New Roman" w:hAnsi="Times New Roman" w:cs="Times New Roman"/>
          <w:color w:val="auto"/>
          <w:sz w:val="20"/>
          <w:szCs w:val="20"/>
          <w:lang w:val="en-GB"/>
        </w:rPr>
        <w:t>ogit model</w:t>
      </w:r>
    </w:p>
    <w:p w14:paraId="6FAA1A7D" w14:textId="5B7786C6" w:rsidR="00313C28" w:rsidRPr="00313C28" w:rsidRDefault="00BF14D5" w:rsidP="00313C28">
      <w:pPr>
        <w:spacing w:after="240"/>
        <w:ind w:left="1701" w:right="1700"/>
        <w:jc w:val="both"/>
        <w:rPr>
          <w:rFonts w:ascii="Times New Roman" w:hAnsi="Times New Roman" w:cs="Times New Roman"/>
          <w:color w:val="222222"/>
          <w:sz w:val="20"/>
          <w:szCs w:val="20"/>
          <w:shd w:val="clear" w:color="auto" w:fill="FFFFFF"/>
          <w:lang w:val="en-GB"/>
        </w:rPr>
      </w:pPr>
      <w:r>
        <w:rPr>
          <w:rFonts w:ascii="Times New Roman" w:hAnsi="Times New Roman" w:cs="Times New Roman"/>
          <w:color w:val="222222"/>
          <w:sz w:val="20"/>
          <w:szCs w:val="20"/>
          <w:shd w:val="clear" w:color="auto" w:fill="FFFFFF"/>
          <w:lang w:val="en-GB"/>
        </w:rPr>
        <w:t>The results of</w:t>
      </w:r>
      <w:r w:rsidR="00313C28" w:rsidRPr="00313C28">
        <w:rPr>
          <w:rFonts w:ascii="Times New Roman" w:hAnsi="Times New Roman" w:cs="Times New Roman"/>
          <w:color w:val="222222"/>
          <w:sz w:val="20"/>
          <w:szCs w:val="20"/>
          <w:shd w:val="clear" w:color="auto" w:fill="FFFFFF"/>
          <w:lang w:val="en-GB"/>
        </w:rPr>
        <w:t xml:space="preserve"> the </w:t>
      </w:r>
      <w:r>
        <w:rPr>
          <w:rFonts w:ascii="Times New Roman" w:hAnsi="Times New Roman" w:cs="Times New Roman"/>
          <w:color w:val="222222"/>
          <w:sz w:val="20"/>
          <w:szCs w:val="20"/>
          <w:shd w:val="clear" w:color="auto" w:fill="FFFFFF"/>
          <w:lang w:val="en-GB"/>
        </w:rPr>
        <w:t xml:space="preserve">diversion curves </w:t>
      </w:r>
      <w:r w:rsidR="00313C28" w:rsidRPr="00313C28">
        <w:rPr>
          <w:rFonts w:ascii="Times New Roman" w:hAnsi="Times New Roman" w:cs="Times New Roman"/>
          <w:color w:val="222222"/>
          <w:sz w:val="20"/>
          <w:szCs w:val="20"/>
          <w:shd w:val="clear" w:color="auto" w:fill="FFFFFF"/>
          <w:lang w:val="en-GB"/>
        </w:rPr>
        <w:t xml:space="preserve">were </w:t>
      </w:r>
      <w:r>
        <w:rPr>
          <w:rFonts w:ascii="Times New Roman" w:hAnsi="Times New Roman" w:cs="Times New Roman"/>
          <w:color w:val="222222"/>
          <w:sz w:val="20"/>
          <w:szCs w:val="20"/>
          <w:shd w:val="clear" w:color="auto" w:fill="FFFFFF"/>
          <w:lang w:val="en-GB"/>
        </w:rPr>
        <w:t>validated</w:t>
      </w:r>
      <w:r w:rsidR="00EA4DE0">
        <w:rPr>
          <w:rFonts w:ascii="Times New Roman" w:hAnsi="Times New Roman" w:cs="Times New Roman"/>
          <w:color w:val="222222"/>
          <w:sz w:val="20"/>
          <w:szCs w:val="20"/>
          <w:shd w:val="clear" w:color="auto" w:fill="FFFFFF"/>
          <w:lang w:val="en-GB"/>
        </w:rPr>
        <w:t xml:space="preserve"> through </w:t>
      </w:r>
      <w:r>
        <w:rPr>
          <w:rFonts w:ascii="Times New Roman" w:hAnsi="Times New Roman" w:cs="Times New Roman"/>
          <w:color w:val="222222"/>
          <w:sz w:val="20"/>
          <w:szCs w:val="20"/>
          <w:shd w:val="clear" w:color="auto" w:fill="FFFFFF"/>
          <w:lang w:val="en-GB"/>
        </w:rPr>
        <w:t>the</w:t>
      </w:r>
      <w:r w:rsidR="00EA4DE0">
        <w:rPr>
          <w:rFonts w:ascii="Times New Roman" w:hAnsi="Times New Roman" w:cs="Times New Roman"/>
          <w:color w:val="222222"/>
          <w:sz w:val="20"/>
          <w:szCs w:val="20"/>
          <w:shd w:val="clear" w:color="auto" w:fill="FFFFFF"/>
          <w:lang w:val="en-GB"/>
        </w:rPr>
        <w:t xml:space="preserve"> logit </w:t>
      </w:r>
      <w:r>
        <w:rPr>
          <w:rFonts w:ascii="Times New Roman" w:hAnsi="Times New Roman" w:cs="Times New Roman"/>
          <w:color w:val="222222"/>
          <w:sz w:val="20"/>
          <w:szCs w:val="20"/>
          <w:shd w:val="clear" w:color="auto" w:fill="FFFFFF"/>
          <w:lang w:val="en-GB"/>
        </w:rPr>
        <w:t>modelling o</w:t>
      </w:r>
      <w:r w:rsidR="00BD23C1">
        <w:rPr>
          <w:rFonts w:ascii="Times New Roman" w:hAnsi="Times New Roman" w:cs="Times New Roman"/>
          <w:color w:val="222222"/>
          <w:sz w:val="20"/>
          <w:szCs w:val="20"/>
          <w:shd w:val="clear" w:color="auto" w:fill="FFFFFF"/>
          <w:lang w:val="en-GB"/>
        </w:rPr>
        <w:t xml:space="preserve">f a series of hypothetical trips for differing origin-destination pairs for </w:t>
      </w:r>
      <w:r w:rsidR="00313C28" w:rsidRPr="00313C28">
        <w:rPr>
          <w:rFonts w:ascii="Times New Roman" w:hAnsi="Times New Roman" w:cs="Times New Roman"/>
          <w:color w:val="222222"/>
          <w:sz w:val="20"/>
          <w:szCs w:val="20"/>
          <w:shd w:val="clear" w:color="auto" w:fill="FFFFFF"/>
          <w:lang w:val="en-GB"/>
        </w:rPr>
        <w:t xml:space="preserve">two </w:t>
      </w:r>
      <w:r w:rsidR="00BD23C1">
        <w:rPr>
          <w:rFonts w:ascii="Times New Roman" w:hAnsi="Times New Roman" w:cs="Times New Roman"/>
          <w:color w:val="222222"/>
          <w:sz w:val="20"/>
          <w:szCs w:val="20"/>
          <w:shd w:val="clear" w:color="auto" w:fill="FFFFFF"/>
          <w:lang w:val="en-GB"/>
        </w:rPr>
        <w:t xml:space="preserve">market segments: business and leisure travel. </w:t>
      </w:r>
      <w:r w:rsidR="00313C28" w:rsidRPr="00313C28">
        <w:rPr>
          <w:rFonts w:ascii="Times New Roman" w:hAnsi="Times New Roman" w:cs="Times New Roman"/>
          <w:color w:val="222222"/>
          <w:sz w:val="20"/>
          <w:szCs w:val="20"/>
          <w:shd w:val="clear" w:color="auto" w:fill="FFFFFF"/>
          <w:lang w:val="en-GB"/>
        </w:rPr>
        <w:t xml:space="preserve"> Kuala Lumpur International Airport and Changi Airport </w:t>
      </w:r>
      <w:r w:rsidR="008F2FFD">
        <w:rPr>
          <w:rFonts w:ascii="Times New Roman" w:hAnsi="Times New Roman" w:cs="Times New Roman"/>
          <w:color w:val="222222"/>
          <w:sz w:val="20"/>
          <w:szCs w:val="20"/>
          <w:shd w:val="clear" w:color="auto" w:fill="FFFFFF"/>
          <w:lang w:val="en-GB"/>
        </w:rPr>
        <w:t xml:space="preserve">were assumed </w:t>
      </w:r>
      <w:r w:rsidR="00313C28" w:rsidRPr="00313C28">
        <w:rPr>
          <w:rFonts w:ascii="Times New Roman" w:hAnsi="Times New Roman" w:cs="Times New Roman"/>
          <w:color w:val="222222"/>
          <w:sz w:val="20"/>
          <w:szCs w:val="20"/>
          <w:shd w:val="clear" w:color="auto" w:fill="FFFFFF"/>
          <w:lang w:val="en-GB"/>
        </w:rPr>
        <w:t>for scheduled airlines, and Subang Airport and Seletar Airport for low-cost carriers</w:t>
      </w:r>
      <w:r w:rsidR="00A301F2">
        <w:rPr>
          <w:rFonts w:ascii="Times New Roman" w:hAnsi="Times New Roman" w:cs="Times New Roman"/>
          <w:color w:val="222222"/>
          <w:sz w:val="20"/>
          <w:szCs w:val="20"/>
          <w:shd w:val="clear" w:color="auto" w:fill="FFFFFF"/>
          <w:lang w:val="en-GB"/>
        </w:rPr>
        <w:t xml:space="preserve">. </w:t>
      </w:r>
      <w:r w:rsidR="00313C28" w:rsidRPr="00313C28">
        <w:rPr>
          <w:rFonts w:ascii="Times New Roman" w:hAnsi="Times New Roman" w:cs="Times New Roman"/>
          <w:color w:val="222222"/>
          <w:sz w:val="20"/>
          <w:szCs w:val="20"/>
          <w:shd w:val="clear" w:color="auto" w:fill="FFFFFF"/>
          <w:lang w:val="en-GB"/>
        </w:rPr>
        <w:t xml:space="preserve"> The </w:t>
      </w:r>
      <w:r w:rsidR="00A301F2">
        <w:rPr>
          <w:rFonts w:ascii="Times New Roman" w:hAnsi="Times New Roman" w:cs="Times New Roman"/>
          <w:color w:val="222222"/>
          <w:sz w:val="20"/>
          <w:szCs w:val="20"/>
          <w:shd w:val="clear" w:color="auto" w:fill="FFFFFF"/>
          <w:lang w:val="en-GB"/>
        </w:rPr>
        <w:t>estimated trips used</w:t>
      </w:r>
      <w:r w:rsidR="00313C28" w:rsidRPr="00313C28">
        <w:rPr>
          <w:rFonts w:ascii="Times New Roman" w:hAnsi="Times New Roman" w:cs="Times New Roman"/>
          <w:color w:val="222222"/>
          <w:sz w:val="20"/>
          <w:szCs w:val="20"/>
          <w:shd w:val="clear" w:color="auto" w:fill="FFFFFF"/>
          <w:lang w:val="en-GB"/>
        </w:rPr>
        <w:t xml:space="preserve"> 5 trips </w:t>
      </w:r>
      <w:r w:rsidR="00AD78F9">
        <w:rPr>
          <w:rFonts w:ascii="Times New Roman" w:hAnsi="Times New Roman" w:cs="Times New Roman"/>
          <w:color w:val="222222"/>
          <w:sz w:val="20"/>
          <w:szCs w:val="20"/>
          <w:shd w:val="clear" w:color="auto" w:fill="FFFFFF"/>
          <w:lang w:val="en-GB"/>
        </w:rPr>
        <w:t>for</w:t>
      </w:r>
      <w:r w:rsidR="00313C28" w:rsidRPr="00313C28">
        <w:rPr>
          <w:rFonts w:ascii="Times New Roman" w:hAnsi="Times New Roman" w:cs="Times New Roman"/>
          <w:color w:val="222222"/>
          <w:sz w:val="20"/>
          <w:szCs w:val="20"/>
          <w:shd w:val="clear" w:color="auto" w:fill="FFFFFF"/>
          <w:lang w:val="en-GB"/>
        </w:rPr>
        <w:t xml:space="preserve"> </w:t>
      </w:r>
      <w:proofErr w:type="gramStart"/>
      <w:r w:rsidR="00313C28" w:rsidRPr="00313C28">
        <w:rPr>
          <w:rFonts w:ascii="Times New Roman" w:hAnsi="Times New Roman" w:cs="Times New Roman"/>
          <w:color w:val="222222"/>
          <w:sz w:val="20"/>
          <w:szCs w:val="20"/>
          <w:shd w:val="clear" w:color="auto" w:fill="FFFFFF"/>
          <w:lang w:val="en-GB"/>
        </w:rPr>
        <w:t>low</w:t>
      </w:r>
      <w:r w:rsidR="00AD78F9">
        <w:rPr>
          <w:rFonts w:ascii="Times New Roman" w:hAnsi="Times New Roman" w:cs="Times New Roman"/>
          <w:color w:val="222222"/>
          <w:sz w:val="20"/>
          <w:szCs w:val="20"/>
          <w:shd w:val="clear" w:color="auto" w:fill="FFFFFF"/>
          <w:lang w:val="en-GB"/>
        </w:rPr>
        <w:t xml:space="preserve"> </w:t>
      </w:r>
      <w:r w:rsidR="00313C28" w:rsidRPr="00313C28">
        <w:rPr>
          <w:rFonts w:ascii="Times New Roman" w:hAnsi="Times New Roman" w:cs="Times New Roman"/>
          <w:color w:val="222222"/>
          <w:sz w:val="20"/>
          <w:szCs w:val="20"/>
          <w:shd w:val="clear" w:color="auto" w:fill="FFFFFF"/>
          <w:lang w:val="en-GB"/>
        </w:rPr>
        <w:t>cost</w:t>
      </w:r>
      <w:proofErr w:type="gramEnd"/>
      <w:r w:rsidR="00313C28" w:rsidRPr="00313C28">
        <w:rPr>
          <w:rFonts w:ascii="Times New Roman" w:hAnsi="Times New Roman" w:cs="Times New Roman"/>
          <w:color w:val="222222"/>
          <w:sz w:val="20"/>
          <w:szCs w:val="20"/>
          <w:shd w:val="clear" w:color="auto" w:fill="FFFFFF"/>
          <w:lang w:val="en-GB"/>
        </w:rPr>
        <w:t xml:space="preserve"> carriers and 5 </w:t>
      </w:r>
      <w:r w:rsidR="00AD78F9">
        <w:rPr>
          <w:rFonts w:ascii="Times New Roman" w:hAnsi="Times New Roman" w:cs="Times New Roman"/>
          <w:color w:val="222222"/>
          <w:sz w:val="20"/>
          <w:szCs w:val="20"/>
          <w:shd w:val="clear" w:color="auto" w:fill="FFFFFF"/>
          <w:lang w:val="en-GB"/>
        </w:rPr>
        <w:t>for</w:t>
      </w:r>
      <w:r w:rsidR="00313C28" w:rsidRPr="00313C28">
        <w:rPr>
          <w:rFonts w:ascii="Times New Roman" w:hAnsi="Times New Roman" w:cs="Times New Roman"/>
          <w:color w:val="222222"/>
          <w:sz w:val="20"/>
          <w:szCs w:val="20"/>
          <w:shd w:val="clear" w:color="auto" w:fill="FFFFFF"/>
          <w:lang w:val="en-GB"/>
        </w:rPr>
        <w:t xml:space="preserve"> scheduled with an equal split </w:t>
      </w:r>
      <w:r w:rsidR="00AD78F9">
        <w:rPr>
          <w:rFonts w:ascii="Times New Roman" w:hAnsi="Times New Roman" w:cs="Times New Roman"/>
          <w:color w:val="222222"/>
          <w:sz w:val="20"/>
          <w:szCs w:val="20"/>
          <w:shd w:val="clear" w:color="auto" w:fill="FFFFFF"/>
          <w:lang w:val="en-GB"/>
        </w:rPr>
        <w:t>for</w:t>
      </w:r>
      <w:r w:rsidR="00313C28" w:rsidRPr="00313C28">
        <w:rPr>
          <w:rFonts w:ascii="Times New Roman" w:hAnsi="Times New Roman" w:cs="Times New Roman"/>
          <w:color w:val="222222"/>
          <w:sz w:val="20"/>
          <w:szCs w:val="20"/>
          <w:shd w:val="clear" w:color="auto" w:fill="FFFFFF"/>
          <w:lang w:val="en-GB"/>
        </w:rPr>
        <w:t xml:space="preserve"> business and leisure </w:t>
      </w:r>
      <w:r w:rsidR="00AD78F9">
        <w:rPr>
          <w:rFonts w:ascii="Times New Roman" w:hAnsi="Times New Roman" w:cs="Times New Roman"/>
          <w:color w:val="222222"/>
          <w:sz w:val="20"/>
          <w:szCs w:val="20"/>
          <w:shd w:val="clear" w:color="auto" w:fill="FFFFFF"/>
          <w:lang w:val="en-GB"/>
        </w:rPr>
        <w:t xml:space="preserve">travel. </w:t>
      </w:r>
      <w:r w:rsidR="00313C28" w:rsidRPr="00313C28">
        <w:rPr>
          <w:rFonts w:ascii="Times New Roman" w:hAnsi="Times New Roman" w:cs="Times New Roman"/>
          <w:color w:val="222222"/>
          <w:sz w:val="20"/>
          <w:szCs w:val="20"/>
          <w:shd w:val="clear" w:color="auto" w:fill="FFFFFF"/>
          <w:lang w:val="en-GB"/>
        </w:rPr>
        <w:t xml:space="preserve"> The market share used for leisure and business travellers was 80% and 14%, respectively (Pang, 2017).</w:t>
      </w:r>
    </w:p>
    <w:p w14:paraId="33E2ABFB" w14:textId="6F45A2E9" w:rsidR="009C0025" w:rsidRPr="003A4A4E" w:rsidRDefault="00313C28" w:rsidP="003A4A4E">
      <w:pPr>
        <w:spacing w:after="240"/>
        <w:ind w:left="1701" w:right="1700"/>
        <w:jc w:val="both"/>
        <w:rPr>
          <w:rFonts w:ascii="Times New Roman" w:hAnsi="Times New Roman" w:cs="Times New Roman"/>
          <w:color w:val="222222"/>
          <w:sz w:val="20"/>
          <w:szCs w:val="20"/>
          <w:shd w:val="clear" w:color="auto" w:fill="FFFFFF"/>
          <w:lang w:val="en-GB"/>
        </w:rPr>
      </w:pPr>
      <w:r w:rsidRPr="00313C28">
        <w:rPr>
          <w:rFonts w:ascii="Times New Roman" w:hAnsi="Times New Roman" w:cs="Times New Roman"/>
          <w:color w:val="222222"/>
          <w:sz w:val="20"/>
          <w:szCs w:val="20"/>
          <w:shd w:val="clear" w:color="auto" w:fill="FFFFFF"/>
          <w:lang w:val="en-GB"/>
        </w:rPr>
        <w:t xml:space="preserve">The choice model coefficients for time and cost were </w:t>
      </w:r>
      <w:r w:rsidR="00435EBF">
        <w:rPr>
          <w:rFonts w:ascii="Times New Roman" w:hAnsi="Times New Roman" w:cs="Times New Roman"/>
          <w:color w:val="222222"/>
          <w:sz w:val="20"/>
          <w:szCs w:val="20"/>
          <w:shd w:val="clear" w:color="auto" w:fill="FFFFFF"/>
          <w:lang w:val="en-GB"/>
        </w:rPr>
        <w:t>taken</w:t>
      </w:r>
      <w:r w:rsidRPr="00313C28">
        <w:rPr>
          <w:rFonts w:ascii="Times New Roman" w:hAnsi="Times New Roman" w:cs="Times New Roman"/>
          <w:color w:val="222222"/>
          <w:sz w:val="20"/>
          <w:szCs w:val="20"/>
          <w:shd w:val="clear" w:color="auto" w:fill="FFFFFF"/>
          <w:lang w:val="en-GB"/>
        </w:rPr>
        <w:t xml:space="preserve"> from Riyadh</w:t>
      </w:r>
      <w:r w:rsidR="009A1273">
        <w:rPr>
          <w:rFonts w:ascii="Times New Roman" w:hAnsi="Times New Roman" w:cs="Times New Roman"/>
          <w:color w:val="222222"/>
          <w:sz w:val="20"/>
          <w:szCs w:val="20"/>
          <w:shd w:val="clear" w:color="auto" w:fill="FFFFFF"/>
          <w:lang w:val="en-GB"/>
        </w:rPr>
        <w:t xml:space="preserve"> </w:t>
      </w:r>
      <w:r w:rsidR="007207C4">
        <w:rPr>
          <w:rFonts w:ascii="Times New Roman" w:hAnsi="Times New Roman" w:cs="Times New Roman"/>
          <w:color w:val="222222"/>
          <w:sz w:val="20"/>
          <w:szCs w:val="20"/>
          <w:shd w:val="clear" w:color="auto" w:fill="FFFFFF"/>
          <w:lang w:val="en-GB"/>
        </w:rPr>
        <w:t>(</w:t>
      </w:r>
      <w:r w:rsidR="00CE1D41">
        <w:rPr>
          <w:rFonts w:ascii="Times New Roman" w:hAnsi="Times New Roman" w:cs="Times New Roman"/>
          <w:color w:val="222222"/>
          <w:sz w:val="20"/>
          <w:szCs w:val="20"/>
          <w:shd w:val="clear" w:color="auto" w:fill="FFFFFF"/>
          <w:lang w:val="en-GB"/>
        </w:rPr>
        <w:fldChar w:fldCharType="begin"/>
      </w:r>
      <w:r w:rsidR="00CE1D41">
        <w:rPr>
          <w:rFonts w:ascii="Times New Roman" w:hAnsi="Times New Roman" w:cs="Times New Roman"/>
          <w:color w:val="222222"/>
          <w:sz w:val="20"/>
          <w:szCs w:val="20"/>
          <w:shd w:val="clear" w:color="auto" w:fill="FFFFFF"/>
          <w:lang w:val="en-GB"/>
        </w:rPr>
        <w:instrText xml:space="preserve"> ADDIN ZOTERO_ITEM CSL_CITATION {"citationID":"JrnTECj6","properties":{"formattedCitation":"(Anwar et al., 2023)","plainCitation":"(Anwar et al., 2023)","noteIndex":0},"citationItems":[{"id":316,"uris":["http://zotero.org/users/local/Ci21fYnX/items/8VJTF9PM"],"itemData":{"id":316,"type":"article-journal","abstract":"Modal shift from car to metro has positive impacts on the society including congestion reduction, energy efficiency, and reduction in carbon emission and air pollution. However, people often choose car over public transport for many reasons, for example, comfort, freedom, and reliability among many others. Barriers to shift to public transport can play even stronger role in cities like Riyadh, where the urban infrastructure as well as fuel price and the culture favor car travel. To what extent certain factors may influence modal shift from car to public transport in Riyadh is a critical question. In this study, we investigate the underlying factors that drive people of Riyadh to use the metro instead of car. Using stated preference survey data and mixed logit models, we analyzed modal shift from both car and taxi to metro. The results show that travel times, travel costs, walk times and transfer requirements significantly and negatively affect people’s mode choices. Whereas young Saudis are more likely to shift to metro, the findings suggest that a very favorable walking situation is required for metro to be successful.","container-title":"Case Studies on Transport Policy","DOI":"10.1016/j.cstp.2023.101008","ISSN":"2213-624X","journalAbbreviation":"Case Studies on Transport Policy","page":"101008","source":"ScienceDirect","title":"What would it take for the people of Riyadh city to shift from their cars to the proposed metro?","volume":"12","author":[{"family":"Anwar","given":"AHM Mehbub"},{"family":"Toasin Oakil","given":"Abu"},{"family":"Muhsen","given":"Abdelrahman"},{"family":"Arora","given":"Anvita"}],"issued":{"date-parts":[["2023",6,1]]}}}],"schema":"https://github.com/citation-style-language/schema/raw/master/csl-citation.json"} </w:instrText>
      </w:r>
      <w:r w:rsidR="00CE1D41">
        <w:rPr>
          <w:rFonts w:ascii="Times New Roman" w:hAnsi="Times New Roman" w:cs="Times New Roman"/>
          <w:color w:val="222222"/>
          <w:sz w:val="20"/>
          <w:szCs w:val="20"/>
          <w:shd w:val="clear" w:color="auto" w:fill="FFFFFF"/>
          <w:lang w:val="en-GB"/>
        </w:rPr>
        <w:fldChar w:fldCharType="separate"/>
      </w:r>
      <w:r w:rsidR="00CE1D41" w:rsidRPr="00D97935">
        <w:rPr>
          <w:rFonts w:ascii="Times New Roman" w:hAnsi="Times New Roman" w:cs="Times New Roman"/>
          <w:sz w:val="20"/>
          <w:lang w:val="en-GB"/>
        </w:rPr>
        <w:t>Anwar et al.</w:t>
      </w:r>
      <w:r w:rsidR="007207C4">
        <w:rPr>
          <w:rFonts w:ascii="Times New Roman" w:hAnsi="Times New Roman" w:cs="Times New Roman"/>
          <w:sz w:val="20"/>
          <w:lang w:val="en-GB"/>
        </w:rPr>
        <w:t xml:space="preserve">, </w:t>
      </w:r>
      <w:r w:rsidR="00CE1D41" w:rsidRPr="007207C4">
        <w:rPr>
          <w:rFonts w:ascii="Times New Roman" w:hAnsi="Times New Roman" w:cs="Times New Roman"/>
          <w:sz w:val="20"/>
          <w:lang w:val="en-GB"/>
        </w:rPr>
        <w:t>2023)</w:t>
      </w:r>
      <w:r w:rsidR="00CE1D41">
        <w:rPr>
          <w:rFonts w:ascii="Times New Roman" w:hAnsi="Times New Roman" w:cs="Times New Roman"/>
          <w:color w:val="222222"/>
          <w:sz w:val="20"/>
          <w:szCs w:val="20"/>
          <w:shd w:val="clear" w:color="auto" w:fill="FFFFFF"/>
          <w:lang w:val="en-GB"/>
        </w:rPr>
        <w:fldChar w:fldCharType="end"/>
      </w:r>
      <w:r w:rsidRPr="00313C28">
        <w:rPr>
          <w:rFonts w:ascii="Times New Roman" w:hAnsi="Times New Roman" w:cs="Times New Roman"/>
          <w:color w:val="222222"/>
          <w:sz w:val="20"/>
          <w:szCs w:val="20"/>
          <w:shd w:val="clear" w:color="auto" w:fill="FFFFFF"/>
          <w:lang w:val="en-GB"/>
        </w:rPr>
        <w:t xml:space="preserve"> due to </w:t>
      </w:r>
      <w:r w:rsidR="00435EBF">
        <w:rPr>
          <w:rFonts w:ascii="Times New Roman" w:hAnsi="Times New Roman" w:cs="Times New Roman"/>
          <w:color w:val="222222"/>
          <w:sz w:val="20"/>
          <w:szCs w:val="20"/>
          <w:shd w:val="clear" w:color="auto" w:fill="FFFFFF"/>
          <w:lang w:val="en-GB"/>
        </w:rPr>
        <w:t xml:space="preserve">there being </w:t>
      </w:r>
      <w:r w:rsidRPr="00313C28">
        <w:rPr>
          <w:rFonts w:ascii="Times New Roman" w:hAnsi="Times New Roman" w:cs="Times New Roman"/>
          <w:color w:val="222222"/>
          <w:sz w:val="20"/>
          <w:szCs w:val="20"/>
          <w:shd w:val="clear" w:color="auto" w:fill="FFFFFF"/>
          <w:lang w:val="en-GB"/>
        </w:rPr>
        <w:t xml:space="preserve">no </w:t>
      </w:r>
      <w:r w:rsidR="00086251">
        <w:rPr>
          <w:rFonts w:ascii="Times New Roman" w:hAnsi="Times New Roman" w:cs="Times New Roman"/>
          <w:color w:val="222222"/>
          <w:sz w:val="20"/>
          <w:szCs w:val="20"/>
          <w:shd w:val="clear" w:color="auto" w:fill="FFFFFF"/>
          <w:lang w:val="en-GB"/>
        </w:rPr>
        <w:t xml:space="preserve">equivalent </w:t>
      </w:r>
      <w:r w:rsidRPr="00313C28">
        <w:rPr>
          <w:rFonts w:ascii="Times New Roman" w:hAnsi="Times New Roman" w:cs="Times New Roman"/>
          <w:color w:val="222222"/>
          <w:sz w:val="20"/>
          <w:szCs w:val="20"/>
          <w:shd w:val="clear" w:color="auto" w:fill="FFFFFF"/>
          <w:lang w:val="en-GB"/>
        </w:rPr>
        <w:t xml:space="preserve">data for Malaysia. For each hypothetical trip the utility of HSR and airline was calculated by multiplying the cost and time for each component by </w:t>
      </w:r>
      <w:r w:rsidR="007C2DC4">
        <w:rPr>
          <w:rFonts w:ascii="Times New Roman" w:hAnsi="Times New Roman" w:cs="Times New Roman"/>
          <w:color w:val="222222"/>
          <w:sz w:val="20"/>
          <w:szCs w:val="20"/>
          <w:shd w:val="clear" w:color="auto" w:fill="FFFFFF"/>
          <w:lang w:val="en-GB"/>
        </w:rPr>
        <w:t>this model’s</w:t>
      </w:r>
      <w:r w:rsidRPr="00313C28">
        <w:rPr>
          <w:rFonts w:ascii="Times New Roman" w:hAnsi="Times New Roman" w:cs="Times New Roman"/>
          <w:color w:val="222222"/>
          <w:sz w:val="20"/>
          <w:szCs w:val="20"/>
          <w:shd w:val="clear" w:color="auto" w:fill="FFFFFF"/>
          <w:lang w:val="en-GB"/>
        </w:rPr>
        <w:t xml:space="preserve"> respective coefficient. The utility values were then used to estimate the probability of each mode choice.</w:t>
      </w:r>
      <w:r w:rsidR="00D32048">
        <w:rPr>
          <w:rFonts w:ascii="Times New Roman" w:hAnsi="Times New Roman" w:cs="Times New Roman"/>
          <w:color w:val="222222"/>
          <w:sz w:val="20"/>
          <w:szCs w:val="20"/>
          <w:shd w:val="clear" w:color="auto" w:fill="FFFFFF"/>
          <w:lang w:val="en-GB"/>
        </w:rPr>
        <w:t xml:space="preserve">  At an estimated </w:t>
      </w:r>
      <w:r w:rsidR="00D32048" w:rsidRPr="00BA3166">
        <w:rPr>
          <w:rFonts w:ascii="Times New Roman" w:hAnsi="Times New Roman" w:cs="Times New Roman"/>
          <w:color w:val="222222"/>
          <w:sz w:val="20"/>
          <w:szCs w:val="20"/>
          <w:shd w:val="clear" w:color="auto" w:fill="FFFFFF"/>
          <w:lang w:val="en-GB"/>
        </w:rPr>
        <w:t xml:space="preserve">65.7% </w:t>
      </w:r>
      <w:r w:rsidR="00D32048">
        <w:rPr>
          <w:rFonts w:ascii="Times New Roman" w:hAnsi="Times New Roman" w:cs="Times New Roman"/>
          <w:color w:val="222222"/>
          <w:sz w:val="20"/>
          <w:szCs w:val="20"/>
          <w:shd w:val="clear" w:color="auto" w:fill="FFFFFF"/>
          <w:lang w:val="en-GB"/>
        </w:rPr>
        <w:t>the logit model predictions aligned well with the outputs of the diversion curve.</w:t>
      </w:r>
    </w:p>
    <w:p w14:paraId="66ACC938" w14:textId="649183D1" w:rsidR="00337D1D" w:rsidRPr="008310EF" w:rsidRDefault="00400A56" w:rsidP="008310EF">
      <w:pPr>
        <w:pStyle w:val="Heading20"/>
        <w:spacing w:beforeLines="40" w:before="96"/>
        <w:ind w:left="1701"/>
        <w:rPr>
          <w:rFonts w:ascii="Times New Roman" w:hAnsi="Times New Roman" w:cs="Times New Roman"/>
          <w:color w:val="auto"/>
          <w:sz w:val="20"/>
          <w:szCs w:val="20"/>
          <w:lang w:val="en-GB"/>
        </w:rPr>
      </w:pPr>
      <w:r>
        <w:rPr>
          <w:rFonts w:ascii="Times New Roman" w:hAnsi="Times New Roman" w:cs="Times New Roman"/>
          <w:color w:val="auto"/>
          <w:sz w:val="20"/>
          <w:szCs w:val="20"/>
          <w:lang w:val="en-GB"/>
        </w:rPr>
        <w:lastRenderedPageBreak/>
        <w:t>4.</w:t>
      </w:r>
      <w:r w:rsidR="00F93A4F">
        <w:rPr>
          <w:rFonts w:ascii="Times New Roman" w:hAnsi="Times New Roman" w:cs="Times New Roman"/>
          <w:color w:val="auto"/>
          <w:sz w:val="20"/>
          <w:szCs w:val="20"/>
          <w:lang w:val="en-GB"/>
        </w:rPr>
        <w:t>4</w:t>
      </w:r>
      <w:r>
        <w:rPr>
          <w:rFonts w:ascii="Times New Roman" w:hAnsi="Times New Roman" w:cs="Times New Roman"/>
          <w:color w:val="auto"/>
          <w:sz w:val="20"/>
          <w:szCs w:val="20"/>
          <w:lang w:val="en-GB"/>
        </w:rPr>
        <w:t xml:space="preserve">. </w:t>
      </w:r>
      <w:r w:rsidR="00BF00F6" w:rsidRPr="0020551B">
        <w:rPr>
          <w:rFonts w:ascii="Times New Roman" w:hAnsi="Times New Roman" w:cs="Times New Roman"/>
          <w:color w:val="auto"/>
          <w:sz w:val="20"/>
          <w:szCs w:val="20"/>
          <w:lang w:val="en-GB"/>
        </w:rPr>
        <w:t>Sensitivity testing</w:t>
      </w:r>
    </w:p>
    <w:p w14:paraId="62EF9613" w14:textId="72C7925E" w:rsidR="00772419" w:rsidRDefault="00133304" w:rsidP="00772419">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133304">
        <w:rPr>
          <w:rFonts w:ascii="Times New Roman" w:hAnsi="Times New Roman" w:cs="Times New Roman"/>
          <w:color w:val="222222"/>
          <w:sz w:val="20"/>
          <w:szCs w:val="20"/>
          <w:shd w:val="clear" w:color="auto" w:fill="FFFFFF"/>
          <w:lang w:val="en-GB"/>
        </w:rPr>
        <w:t>Sensitivity testing assesse</w:t>
      </w:r>
      <w:r w:rsidR="00D225EE">
        <w:rPr>
          <w:rFonts w:ascii="Times New Roman" w:hAnsi="Times New Roman" w:cs="Times New Roman"/>
          <w:color w:val="222222"/>
          <w:sz w:val="20"/>
          <w:szCs w:val="20"/>
          <w:shd w:val="clear" w:color="auto" w:fill="FFFFFF"/>
          <w:lang w:val="en-GB"/>
        </w:rPr>
        <w:t>d</w:t>
      </w:r>
      <w:r w:rsidRPr="00133304">
        <w:rPr>
          <w:rFonts w:ascii="Times New Roman" w:hAnsi="Times New Roman" w:cs="Times New Roman"/>
          <w:color w:val="222222"/>
          <w:sz w:val="20"/>
          <w:szCs w:val="20"/>
          <w:shd w:val="clear" w:color="auto" w:fill="FFFFFF"/>
          <w:lang w:val="en-GB"/>
        </w:rPr>
        <w:t xml:space="preserve"> how a 10% change in key variables</w:t>
      </w:r>
      <w:r w:rsidR="00802B74">
        <w:rPr>
          <w:rFonts w:ascii="Times New Roman" w:hAnsi="Times New Roman" w:cs="Times New Roman"/>
          <w:color w:val="222222"/>
          <w:sz w:val="20"/>
          <w:szCs w:val="20"/>
          <w:shd w:val="clear" w:color="auto" w:fill="FFFFFF"/>
          <w:lang w:val="en-GB"/>
        </w:rPr>
        <w:t xml:space="preserve"> - </w:t>
      </w:r>
      <w:r w:rsidRPr="00133304">
        <w:rPr>
          <w:rFonts w:ascii="Times New Roman" w:hAnsi="Times New Roman" w:cs="Times New Roman"/>
          <w:color w:val="222222"/>
          <w:sz w:val="20"/>
          <w:szCs w:val="20"/>
          <w:shd w:val="clear" w:color="auto" w:fill="FFFFFF"/>
          <w:lang w:val="en-GB"/>
        </w:rPr>
        <w:t>HSR travel time, HSR time excess, cost of travel, and the value of time (</w:t>
      </w:r>
      <w:proofErr w:type="spellStart"/>
      <w:r w:rsidRPr="00133304">
        <w:rPr>
          <w:rFonts w:ascii="Times New Roman" w:hAnsi="Times New Roman" w:cs="Times New Roman"/>
          <w:color w:val="222222"/>
          <w:sz w:val="20"/>
          <w:szCs w:val="20"/>
          <w:shd w:val="clear" w:color="auto" w:fill="FFFFFF"/>
          <w:lang w:val="en-GB"/>
        </w:rPr>
        <w:t>VoT</w:t>
      </w:r>
      <w:proofErr w:type="spellEnd"/>
      <w:r w:rsidRPr="00133304">
        <w:rPr>
          <w:rFonts w:ascii="Times New Roman" w:hAnsi="Times New Roman" w:cs="Times New Roman"/>
          <w:color w:val="222222"/>
          <w:sz w:val="20"/>
          <w:szCs w:val="20"/>
          <w:shd w:val="clear" w:color="auto" w:fill="FFFFFF"/>
          <w:lang w:val="en-GB"/>
        </w:rPr>
        <w:t>)</w:t>
      </w:r>
      <w:r w:rsidR="00802B74">
        <w:rPr>
          <w:rFonts w:ascii="Times New Roman" w:hAnsi="Times New Roman" w:cs="Times New Roman"/>
          <w:color w:val="222222"/>
          <w:sz w:val="20"/>
          <w:szCs w:val="20"/>
          <w:shd w:val="clear" w:color="auto" w:fill="FFFFFF"/>
          <w:lang w:val="en-GB"/>
        </w:rPr>
        <w:t xml:space="preserve"> - </w:t>
      </w:r>
      <w:r w:rsidRPr="00133304">
        <w:rPr>
          <w:rFonts w:ascii="Times New Roman" w:hAnsi="Times New Roman" w:cs="Times New Roman"/>
          <w:color w:val="222222"/>
          <w:sz w:val="20"/>
          <w:szCs w:val="20"/>
          <w:shd w:val="clear" w:color="auto" w:fill="FFFFFF"/>
          <w:lang w:val="en-GB"/>
        </w:rPr>
        <w:t>influence</w:t>
      </w:r>
      <w:r w:rsidR="00B51AE2">
        <w:rPr>
          <w:rFonts w:ascii="Times New Roman" w:hAnsi="Times New Roman" w:cs="Times New Roman"/>
          <w:color w:val="222222"/>
          <w:sz w:val="20"/>
          <w:szCs w:val="20"/>
          <w:shd w:val="clear" w:color="auto" w:fill="FFFFFF"/>
          <w:lang w:val="en-GB"/>
        </w:rPr>
        <w:t>d</w:t>
      </w:r>
      <w:r w:rsidRPr="00133304">
        <w:rPr>
          <w:rFonts w:ascii="Times New Roman" w:hAnsi="Times New Roman" w:cs="Times New Roman"/>
          <w:color w:val="222222"/>
          <w:sz w:val="20"/>
          <w:szCs w:val="20"/>
          <w:shd w:val="clear" w:color="auto" w:fill="FFFFFF"/>
          <w:lang w:val="en-GB"/>
        </w:rPr>
        <w:t xml:space="preserve"> predicted </w:t>
      </w:r>
      <w:r w:rsidR="00802B74">
        <w:rPr>
          <w:rFonts w:ascii="Times New Roman" w:hAnsi="Times New Roman" w:cs="Times New Roman"/>
          <w:color w:val="222222"/>
          <w:sz w:val="20"/>
          <w:szCs w:val="20"/>
          <w:shd w:val="clear" w:color="auto" w:fill="FFFFFF"/>
          <w:lang w:val="en-GB"/>
        </w:rPr>
        <w:t xml:space="preserve">HSR </w:t>
      </w:r>
      <w:r w:rsidRPr="00133304">
        <w:rPr>
          <w:rFonts w:ascii="Times New Roman" w:hAnsi="Times New Roman" w:cs="Times New Roman"/>
          <w:color w:val="222222"/>
          <w:sz w:val="20"/>
          <w:szCs w:val="20"/>
          <w:shd w:val="clear" w:color="auto" w:fill="FFFFFF"/>
          <w:lang w:val="en-GB"/>
        </w:rPr>
        <w:t>market share.</w:t>
      </w:r>
    </w:p>
    <w:p w14:paraId="4A2A486C" w14:textId="77777777" w:rsidR="00386404" w:rsidRDefault="00386404" w:rsidP="00975BAF">
      <w:pPr>
        <w:pStyle w:val="Caption"/>
        <w:spacing w:after="0"/>
        <w:jc w:val="center"/>
        <w:rPr>
          <w:rFonts w:ascii="Times New Roman" w:hAnsi="Times New Roman" w:cs="Times New Roman"/>
          <w:b/>
          <w:bCs/>
          <w:i w:val="0"/>
          <w:iCs w:val="0"/>
          <w:color w:val="auto"/>
          <w:sz w:val="16"/>
          <w:szCs w:val="16"/>
          <w:lang w:val="en-MY"/>
        </w:rPr>
      </w:pPr>
      <w:bookmarkStart w:id="7" w:name="_Toc197036299"/>
    </w:p>
    <w:p w14:paraId="4F617877" w14:textId="5234AEFF" w:rsidR="00975BAF" w:rsidRPr="005040EB" w:rsidRDefault="00975BAF" w:rsidP="00975BAF">
      <w:pPr>
        <w:pStyle w:val="Caption"/>
        <w:spacing w:after="0"/>
        <w:jc w:val="center"/>
        <w:rPr>
          <w:rFonts w:ascii="Times New Roman" w:hAnsi="Times New Roman" w:cs="Times New Roman"/>
          <w:i w:val="0"/>
          <w:iCs w:val="0"/>
          <w:color w:val="auto"/>
          <w:sz w:val="16"/>
          <w:szCs w:val="16"/>
          <w:lang w:val="en-MY"/>
        </w:rPr>
      </w:pPr>
      <w:r w:rsidRPr="005040EB">
        <w:rPr>
          <w:rFonts w:ascii="Times New Roman" w:hAnsi="Times New Roman" w:cs="Times New Roman"/>
          <w:b/>
          <w:bCs/>
          <w:i w:val="0"/>
          <w:iCs w:val="0"/>
          <w:color w:val="auto"/>
          <w:sz w:val="16"/>
          <w:szCs w:val="16"/>
          <w:lang w:val="en-MY"/>
        </w:rPr>
        <w:t xml:space="preserve">Table </w:t>
      </w:r>
      <w:r w:rsidR="00DB0CA2" w:rsidRPr="00DB0CA2">
        <w:rPr>
          <w:rFonts w:ascii="Times New Roman" w:hAnsi="Times New Roman" w:cs="Times New Roman"/>
          <w:b/>
          <w:bCs/>
          <w:i w:val="0"/>
          <w:iCs w:val="0"/>
          <w:color w:val="auto"/>
          <w:sz w:val="16"/>
          <w:szCs w:val="16"/>
          <w:lang w:val="en-MY"/>
        </w:rPr>
        <w:t>10</w:t>
      </w:r>
      <w:r w:rsidRPr="005040EB">
        <w:rPr>
          <w:rFonts w:ascii="Times New Roman" w:hAnsi="Times New Roman" w:cs="Times New Roman"/>
          <w:b/>
          <w:bCs/>
          <w:i w:val="0"/>
          <w:iCs w:val="0"/>
          <w:color w:val="auto"/>
          <w:sz w:val="16"/>
          <w:szCs w:val="16"/>
          <w:lang w:val="en-MY"/>
        </w:rPr>
        <w:t>:</w:t>
      </w:r>
      <w:r w:rsidRPr="005040EB">
        <w:rPr>
          <w:rFonts w:ascii="Times New Roman" w:hAnsi="Times New Roman" w:cs="Times New Roman"/>
          <w:i w:val="0"/>
          <w:iCs w:val="0"/>
          <w:color w:val="auto"/>
          <w:sz w:val="16"/>
          <w:szCs w:val="16"/>
          <w:lang w:val="en-MY"/>
        </w:rPr>
        <w:t xml:space="preserve"> Summary on the diversion curve with a </w:t>
      </w:r>
      <m:oMath>
        <m:r>
          <w:rPr>
            <w:rFonts w:ascii="Cambria Math" w:hAnsi="Cambria Math" w:cs="Times New Roman"/>
            <w:color w:val="auto"/>
            <w:sz w:val="16"/>
            <w:szCs w:val="16"/>
            <w:lang w:val="en-MY"/>
          </w:rPr>
          <m:t>±</m:t>
        </m:r>
      </m:oMath>
      <w:r w:rsidRPr="005040EB">
        <w:rPr>
          <w:rFonts w:ascii="Times New Roman" w:hAnsi="Times New Roman" w:cs="Times New Roman"/>
          <w:i w:val="0"/>
          <w:iCs w:val="0"/>
          <w:color w:val="auto"/>
          <w:sz w:val="16"/>
          <w:szCs w:val="16"/>
          <w:lang w:val="en-MY"/>
        </w:rPr>
        <w:t>10%</w:t>
      </w:r>
      <w:bookmarkEnd w:id="7"/>
    </w:p>
    <w:tbl>
      <w:tblPr>
        <w:tblW w:w="5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83"/>
        <w:gridCol w:w="583"/>
        <w:gridCol w:w="578"/>
        <w:gridCol w:w="6"/>
        <w:gridCol w:w="583"/>
        <w:gridCol w:w="578"/>
        <w:gridCol w:w="6"/>
        <w:gridCol w:w="583"/>
        <w:gridCol w:w="566"/>
        <w:gridCol w:w="17"/>
        <w:gridCol w:w="583"/>
      </w:tblGrid>
      <w:tr w:rsidR="00FD4876" w:rsidRPr="00FD4876" w14:paraId="63BDA669" w14:textId="77777777" w:rsidTr="00F0450B">
        <w:trPr>
          <w:trHeight w:val="540"/>
          <w:jc w:val="center"/>
        </w:trPr>
        <w:tc>
          <w:tcPr>
            <w:tcW w:w="1183" w:type="dxa"/>
            <w:vMerge w:val="restart"/>
            <w:vAlign w:val="center"/>
            <w:hideMark/>
          </w:tcPr>
          <w:p w14:paraId="69573FF3" w14:textId="77777777" w:rsidR="00975BAF" w:rsidRPr="005040EB" w:rsidRDefault="00975BAF" w:rsidP="003A13A7">
            <w:pPr>
              <w:spacing w:after="0"/>
              <w:rPr>
                <w:lang w:val="en-MY"/>
              </w:rPr>
            </w:pPr>
          </w:p>
        </w:tc>
        <w:tc>
          <w:tcPr>
            <w:tcW w:w="2333" w:type="dxa"/>
            <w:gridSpan w:val="5"/>
            <w:shd w:val="clear" w:color="auto" w:fill="BFBFBF" w:themeFill="background1" w:themeFillShade="BF"/>
            <w:vAlign w:val="center"/>
            <w:hideMark/>
          </w:tcPr>
          <w:p w14:paraId="533D3B7F"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Dataset from literature Review</w:t>
            </w:r>
          </w:p>
        </w:tc>
        <w:tc>
          <w:tcPr>
            <w:tcW w:w="1167" w:type="dxa"/>
            <w:gridSpan w:val="3"/>
            <w:shd w:val="clear" w:color="auto" w:fill="BFBFBF" w:themeFill="background1" w:themeFillShade="BF"/>
            <w:vAlign w:val="center"/>
            <w:hideMark/>
          </w:tcPr>
          <w:p w14:paraId="6F205864"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Edwin, 2024</w:t>
            </w:r>
          </w:p>
        </w:tc>
        <w:tc>
          <w:tcPr>
            <w:tcW w:w="1166" w:type="dxa"/>
            <w:gridSpan w:val="3"/>
            <w:shd w:val="clear" w:color="auto" w:fill="BFBFBF" w:themeFill="background1" w:themeFillShade="BF"/>
            <w:vAlign w:val="center"/>
            <w:hideMark/>
          </w:tcPr>
          <w:p w14:paraId="46EBEBB0"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Crozet, 2014</w:t>
            </w:r>
          </w:p>
        </w:tc>
      </w:tr>
      <w:tr w:rsidR="00FD4876" w:rsidRPr="00FD4876" w14:paraId="6CE89B7E" w14:textId="77777777" w:rsidTr="00F0450B">
        <w:trPr>
          <w:trHeight w:val="300"/>
          <w:jc w:val="center"/>
        </w:trPr>
        <w:tc>
          <w:tcPr>
            <w:tcW w:w="1183" w:type="dxa"/>
            <w:vMerge/>
            <w:vAlign w:val="center"/>
            <w:hideMark/>
          </w:tcPr>
          <w:p w14:paraId="7DA6046D" w14:textId="77777777" w:rsidR="00975BAF" w:rsidRPr="00405C6E" w:rsidRDefault="00975BAF" w:rsidP="003A13A7">
            <w:pPr>
              <w:spacing w:after="0"/>
              <w:jc w:val="center"/>
              <w:rPr>
                <w:color w:val="000000"/>
              </w:rPr>
            </w:pPr>
          </w:p>
        </w:tc>
        <w:tc>
          <w:tcPr>
            <w:tcW w:w="1166" w:type="dxa"/>
            <w:gridSpan w:val="2"/>
            <w:shd w:val="clear" w:color="auto" w:fill="BFBFBF" w:themeFill="background1" w:themeFillShade="BF"/>
            <w:vAlign w:val="center"/>
            <w:hideMark/>
          </w:tcPr>
          <w:p w14:paraId="6504B438"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Travel Time</w:t>
            </w:r>
          </w:p>
        </w:tc>
        <w:tc>
          <w:tcPr>
            <w:tcW w:w="1167" w:type="dxa"/>
            <w:gridSpan w:val="3"/>
            <w:shd w:val="clear" w:color="auto" w:fill="BFBFBF" w:themeFill="background1" w:themeFillShade="BF"/>
            <w:vAlign w:val="center"/>
            <w:hideMark/>
          </w:tcPr>
          <w:p w14:paraId="0082B478"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 xml:space="preserve">Excess Time </w:t>
            </w:r>
          </w:p>
        </w:tc>
        <w:tc>
          <w:tcPr>
            <w:tcW w:w="1167" w:type="dxa"/>
            <w:gridSpan w:val="3"/>
            <w:shd w:val="clear" w:color="auto" w:fill="BFBFBF" w:themeFill="background1" w:themeFillShade="BF"/>
            <w:vAlign w:val="center"/>
            <w:hideMark/>
          </w:tcPr>
          <w:p w14:paraId="31521731"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Travel Time</w:t>
            </w:r>
          </w:p>
        </w:tc>
        <w:tc>
          <w:tcPr>
            <w:tcW w:w="1166" w:type="dxa"/>
            <w:gridSpan w:val="3"/>
            <w:shd w:val="clear" w:color="auto" w:fill="BFBFBF" w:themeFill="background1" w:themeFillShade="BF"/>
            <w:vAlign w:val="center"/>
            <w:hideMark/>
          </w:tcPr>
          <w:p w14:paraId="3550841A"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 xml:space="preserve">Excess Time </w:t>
            </w:r>
          </w:p>
        </w:tc>
      </w:tr>
      <w:tr w:rsidR="00FD4876" w:rsidRPr="00405C6E" w14:paraId="2385A9F8" w14:textId="77777777" w:rsidTr="00F0450B">
        <w:trPr>
          <w:trHeight w:val="300"/>
          <w:jc w:val="center"/>
        </w:trPr>
        <w:tc>
          <w:tcPr>
            <w:tcW w:w="1183" w:type="dxa"/>
            <w:vMerge/>
            <w:vAlign w:val="center"/>
            <w:hideMark/>
          </w:tcPr>
          <w:p w14:paraId="32A22241" w14:textId="77777777" w:rsidR="00975BAF" w:rsidRPr="00405C6E" w:rsidRDefault="00975BAF" w:rsidP="003A13A7">
            <w:pPr>
              <w:spacing w:after="0"/>
              <w:jc w:val="center"/>
              <w:rPr>
                <w:color w:val="000000"/>
              </w:rPr>
            </w:pPr>
          </w:p>
        </w:tc>
        <w:tc>
          <w:tcPr>
            <w:tcW w:w="583" w:type="dxa"/>
            <w:vAlign w:val="center"/>
            <w:hideMark/>
          </w:tcPr>
          <w:p w14:paraId="1108E205"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3" w:type="dxa"/>
            <w:vAlign w:val="center"/>
            <w:hideMark/>
          </w:tcPr>
          <w:p w14:paraId="1CD39B75" w14:textId="3FAB0F4B"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4" w:type="dxa"/>
            <w:gridSpan w:val="2"/>
            <w:vAlign w:val="center"/>
            <w:hideMark/>
          </w:tcPr>
          <w:p w14:paraId="7CFF8F79"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3" w:type="dxa"/>
            <w:vAlign w:val="center"/>
            <w:hideMark/>
          </w:tcPr>
          <w:p w14:paraId="73300918" w14:textId="20D09FC1"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4" w:type="dxa"/>
            <w:gridSpan w:val="2"/>
            <w:vAlign w:val="center"/>
            <w:hideMark/>
          </w:tcPr>
          <w:p w14:paraId="14D9CC8A"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3" w:type="dxa"/>
            <w:vAlign w:val="center"/>
            <w:hideMark/>
          </w:tcPr>
          <w:p w14:paraId="0288967D" w14:textId="7E8D85F4"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3" w:type="dxa"/>
            <w:gridSpan w:val="2"/>
            <w:vAlign w:val="center"/>
            <w:hideMark/>
          </w:tcPr>
          <w:p w14:paraId="4D01F068" w14:textId="77777777"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c>
          <w:tcPr>
            <w:tcW w:w="583" w:type="dxa"/>
            <w:vAlign w:val="center"/>
            <w:hideMark/>
          </w:tcPr>
          <w:p w14:paraId="5E70AC0F" w14:textId="1658CF7D" w:rsidR="00975BAF" w:rsidRPr="00CE1D41" w:rsidRDefault="00975BAF" w:rsidP="003A13A7">
            <w:pPr>
              <w:spacing w:after="0"/>
              <w:jc w:val="center"/>
              <w:rPr>
                <w:rFonts w:ascii="Times New Roman" w:hAnsi="Times New Roman" w:cs="Times New Roman"/>
                <w:color w:val="222222"/>
                <w:sz w:val="20"/>
                <w:szCs w:val="20"/>
                <w:lang w:val="en-GB"/>
              </w:rPr>
            </w:pPr>
            <w:r w:rsidRPr="00CE1D41">
              <w:rPr>
                <w:rFonts w:ascii="Times New Roman" w:hAnsi="Times New Roman" w:cs="Times New Roman"/>
                <w:color w:val="222222"/>
                <w:sz w:val="20"/>
                <w:szCs w:val="20"/>
                <w:lang w:val="en-GB"/>
              </w:rPr>
              <w:t>10%</w:t>
            </w:r>
          </w:p>
        </w:tc>
      </w:tr>
      <w:tr w:rsidR="00975BAF" w:rsidRPr="00405C6E" w14:paraId="76AF6E02" w14:textId="77777777" w:rsidTr="00F0450B">
        <w:trPr>
          <w:trHeight w:val="300"/>
          <w:jc w:val="center"/>
        </w:trPr>
        <w:tc>
          <w:tcPr>
            <w:tcW w:w="1183" w:type="dxa"/>
            <w:vMerge/>
            <w:vAlign w:val="center"/>
            <w:hideMark/>
          </w:tcPr>
          <w:p w14:paraId="59D665DC" w14:textId="77777777" w:rsidR="00975BAF" w:rsidRPr="00405C6E" w:rsidRDefault="00975BAF">
            <w:pPr>
              <w:jc w:val="center"/>
              <w:rPr>
                <w:color w:val="000000"/>
              </w:rPr>
            </w:pPr>
          </w:p>
        </w:tc>
        <w:tc>
          <w:tcPr>
            <w:tcW w:w="4666" w:type="dxa"/>
            <w:gridSpan w:val="11"/>
            <w:vAlign w:val="center"/>
            <w:hideMark/>
          </w:tcPr>
          <w:p w14:paraId="110E8FCD" w14:textId="77777777" w:rsidR="00975BAF" w:rsidRPr="00405C6E" w:rsidRDefault="00975BAF" w:rsidP="003A13A7">
            <w:pPr>
              <w:spacing w:after="0"/>
              <w:jc w:val="center"/>
              <w:rPr>
                <w:color w:val="000000"/>
              </w:rPr>
            </w:pPr>
            <w:r w:rsidRPr="003A13A7">
              <w:rPr>
                <w:rFonts w:ascii="Times New Roman" w:hAnsi="Times New Roman" w:cs="Times New Roman"/>
                <w:color w:val="222222"/>
                <w:sz w:val="20"/>
                <w:szCs w:val="20"/>
                <w:shd w:val="clear" w:color="auto" w:fill="FFFFFF"/>
                <w:lang w:val="en-GB"/>
              </w:rPr>
              <w:t>HSR Market Share</w:t>
            </w:r>
          </w:p>
        </w:tc>
      </w:tr>
      <w:tr w:rsidR="00FD4876" w:rsidRPr="00405C6E" w14:paraId="76A7AD89" w14:textId="77777777" w:rsidTr="00F0450B">
        <w:trPr>
          <w:trHeight w:val="300"/>
          <w:jc w:val="center"/>
        </w:trPr>
        <w:tc>
          <w:tcPr>
            <w:tcW w:w="1183" w:type="dxa"/>
            <w:vAlign w:val="center"/>
            <w:hideMark/>
          </w:tcPr>
          <w:p w14:paraId="431C27F4" w14:textId="77777777" w:rsidR="00975BAF" w:rsidRPr="003A13A7" w:rsidRDefault="00975BAF" w:rsidP="00CE1D41">
            <w:pPr>
              <w:spacing w:after="0"/>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Logistic Regression Curve</w:t>
            </w:r>
          </w:p>
        </w:tc>
        <w:tc>
          <w:tcPr>
            <w:tcW w:w="583" w:type="dxa"/>
            <w:vAlign w:val="center"/>
            <w:hideMark/>
          </w:tcPr>
          <w:p w14:paraId="2A35A4C4" w14:textId="26105D81"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0.65</w:t>
            </w:r>
          </w:p>
        </w:tc>
        <w:tc>
          <w:tcPr>
            <w:tcW w:w="583" w:type="dxa"/>
            <w:vAlign w:val="center"/>
            <w:hideMark/>
          </w:tcPr>
          <w:p w14:paraId="66FEC6F9" w14:textId="5CDFEE43"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0.70</w:t>
            </w:r>
          </w:p>
        </w:tc>
        <w:tc>
          <w:tcPr>
            <w:tcW w:w="578" w:type="dxa"/>
            <w:vAlign w:val="center"/>
            <w:hideMark/>
          </w:tcPr>
          <w:p w14:paraId="57241B24" w14:textId="2831CEFB"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0.54</w:t>
            </w:r>
          </w:p>
        </w:tc>
        <w:tc>
          <w:tcPr>
            <w:tcW w:w="589" w:type="dxa"/>
            <w:gridSpan w:val="2"/>
            <w:vAlign w:val="center"/>
            <w:hideMark/>
          </w:tcPr>
          <w:p w14:paraId="1F32285F" w14:textId="409F886F"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0.55</w:t>
            </w:r>
          </w:p>
        </w:tc>
        <w:tc>
          <w:tcPr>
            <w:tcW w:w="578" w:type="dxa"/>
            <w:vAlign w:val="center"/>
            <w:hideMark/>
          </w:tcPr>
          <w:p w14:paraId="62437464" w14:textId="4341E55D"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0.87</w:t>
            </w:r>
          </w:p>
        </w:tc>
        <w:tc>
          <w:tcPr>
            <w:tcW w:w="589" w:type="dxa"/>
            <w:gridSpan w:val="2"/>
            <w:vAlign w:val="center"/>
            <w:hideMark/>
          </w:tcPr>
          <w:p w14:paraId="50D4FCCA" w14:textId="5208EEDC"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0.90</w:t>
            </w:r>
          </w:p>
        </w:tc>
        <w:tc>
          <w:tcPr>
            <w:tcW w:w="566" w:type="dxa"/>
            <w:vAlign w:val="center"/>
            <w:hideMark/>
          </w:tcPr>
          <w:p w14:paraId="15F2B0C5" w14:textId="79C272D1"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0.81</w:t>
            </w:r>
          </w:p>
        </w:tc>
        <w:tc>
          <w:tcPr>
            <w:tcW w:w="600" w:type="dxa"/>
            <w:gridSpan w:val="2"/>
            <w:vAlign w:val="center"/>
            <w:hideMark/>
          </w:tcPr>
          <w:p w14:paraId="1A7431D0" w14:textId="5E9DDFCC"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0.8</w:t>
            </w:r>
            <w:r w:rsidR="003A13A7" w:rsidRPr="003A13A7">
              <w:rPr>
                <w:rFonts w:ascii="Times New Roman" w:hAnsi="Times New Roman" w:cs="Times New Roman"/>
                <w:color w:val="222222"/>
                <w:sz w:val="20"/>
                <w:szCs w:val="20"/>
                <w:shd w:val="clear" w:color="auto" w:fill="FFFFFF"/>
                <w:lang w:val="en-GB"/>
              </w:rPr>
              <w:t>3</w:t>
            </w:r>
          </w:p>
        </w:tc>
      </w:tr>
      <w:tr w:rsidR="00FD4876" w:rsidRPr="00405C6E" w14:paraId="675C041F" w14:textId="77777777" w:rsidTr="00F0450B">
        <w:trPr>
          <w:trHeight w:val="300"/>
          <w:jc w:val="center"/>
        </w:trPr>
        <w:tc>
          <w:tcPr>
            <w:tcW w:w="1183" w:type="dxa"/>
            <w:vAlign w:val="center"/>
            <w:hideMark/>
          </w:tcPr>
          <w:p w14:paraId="19B94AB9" w14:textId="77777777" w:rsidR="00975BAF" w:rsidRPr="003A13A7" w:rsidRDefault="00975BAF" w:rsidP="00CE1D41">
            <w:pPr>
              <w:spacing w:after="0"/>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Exponential curve</w:t>
            </w:r>
          </w:p>
        </w:tc>
        <w:tc>
          <w:tcPr>
            <w:tcW w:w="583" w:type="dxa"/>
            <w:vAlign w:val="center"/>
            <w:hideMark/>
          </w:tcPr>
          <w:p w14:paraId="747448B0" w14:textId="3B6EDAA4"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0.6</w:t>
            </w:r>
            <w:r w:rsidR="003A13A7" w:rsidRPr="003A13A7">
              <w:rPr>
                <w:rFonts w:ascii="Times New Roman" w:hAnsi="Times New Roman" w:cs="Times New Roman"/>
                <w:color w:val="222222"/>
                <w:sz w:val="20"/>
                <w:szCs w:val="20"/>
                <w:shd w:val="clear" w:color="auto" w:fill="FFFFFF"/>
                <w:lang w:val="en-GB"/>
              </w:rPr>
              <w:t>3</w:t>
            </w:r>
          </w:p>
        </w:tc>
        <w:tc>
          <w:tcPr>
            <w:tcW w:w="583" w:type="dxa"/>
            <w:vAlign w:val="center"/>
            <w:hideMark/>
          </w:tcPr>
          <w:p w14:paraId="2C156B98" w14:textId="15C4565C"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0.70</w:t>
            </w:r>
          </w:p>
        </w:tc>
        <w:tc>
          <w:tcPr>
            <w:tcW w:w="578" w:type="dxa"/>
            <w:vAlign w:val="center"/>
            <w:hideMark/>
          </w:tcPr>
          <w:p w14:paraId="4CCD702C" w14:textId="19DE3892"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0.43</w:t>
            </w:r>
          </w:p>
        </w:tc>
        <w:tc>
          <w:tcPr>
            <w:tcW w:w="589" w:type="dxa"/>
            <w:gridSpan w:val="2"/>
            <w:vAlign w:val="center"/>
            <w:hideMark/>
          </w:tcPr>
          <w:p w14:paraId="00552C8B" w14:textId="7D2CF427"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0.44</w:t>
            </w:r>
          </w:p>
        </w:tc>
        <w:tc>
          <w:tcPr>
            <w:tcW w:w="578" w:type="dxa"/>
            <w:vAlign w:val="center"/>
            <w:hideMark/>
          </w:tcPr>
          <w:p w14:paraId="5E9A7AD4" w14:textId="49DB3664"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0.6</w:t>
            </w:r>
            <w:r w:rsidR="003A13A7" w:rsidRPr="003A13A7">
              <w:rPr>
                <w:rFonts w:ascii="Times New Roman" w:hAnsi="Times New Roman" w:cs="Times New Roman"/>
                <w:color w:val="222222"/>
                <w:sz w:val="20"/>
                <w:szCs w:val="20"/>
                <w:shd w:val="clear" w:color="auto" w:fill="FFFFFF"/>
                <w:lang w:val="en-GB"/>
              </w:rPr>
              <w:t>8</w:t>
            </w:r>
          </w:p>
        </w:tc>
        <w:tc>
          <w:tcPr>
            <w:tcW w:w="589" w:type="dxa"/>
            <w:gridSpan w:val="2"/>
            <w:vAlign w:val="center"/>
            <w:hideMark/>
          </w:tcPr>
          <w:p w14:paraId="676708E8" w14:textId="3BC0521A"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0.72</w:t>
            </w:r>
          </w:p>
        </w:tc>
        <w:tc>
          <w:tcPr>
            <w:tcW w:w="566" w:type="dxa"/>
            <w:vAlign w:val="center"/>
            <w:hideMark/>
          </w:tcPr>
          <w:p w14:paraId="76CD981A" w14:textId="59B2EEF9"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0.8</w:t>
            </w:r>
            <w:r w:rsidR="003A13A7" w:rsidRPr="003A13A7">
              <w:rPr>
                <w:rFonts w:ascii="Times New Roman" w:hAnsi="Times New Roman" w:cs="Times New Roman"/>
                <w:color w:val="222222"/>
                <w:sz w:val="20"/>
                <w:szCs w:val="20"/>
                <w:shd w:val="clear" w:color="auto" w:fill="FFFFFF"/>
                <w:lang w:val="en-GB"/>
              </w:rPr>
              <w:t>1</w:t>
            </w:r>
          </w:p>
        </w:tc>
        <w:tc>
          <w:tcPr>
            <w:tcW w:w="600" w:type="dxa"/>
            <w:gridSpan w:val="2"/>
            <w:vAlign w:val="center"/>
            <w:hideMark/>
          </w:tcPr>
          <w:p w14:paraId="485105E5" w14:textId="699F7517" w:rsidR="00975BAF" w:rsidRPr="003A13A7" w:rsidRDefault="00975BAF" w:rsidP="003A13A7">
            <w:pPr>
              <w:spacing w:after="0"/>
              <w:jc w:val="center"/>
              <w:rPr>
                <w:rFonts w:ascii="Times New Roman" w:hAnsi="Times New Roman" w:cs="Times New Roman"/>
                <w:color w:val="222222"/>
                <w:sz w:val="20"/>
                <w:szCs w:val="20"/>
                <w:shd w:val="clear" w:color="auto" w:fill="FFFFFF"/>
                <w:lang w:val="en-GB"/>
              </w:rPr>
            </w:pPr>
            <w:r w:rsidRPr="003A13A7">
              <w:rPr>
                <w:rFonts w:ascii="Times New Roman" w:hAnsi="Times New Roman" w:cs="Times New Roman"/>
                <w:color w:val="222222"/>
                <w:sz w:val="20"/>
                <w:szCs w:val="20"/>
                <w:shd w:val="clear" w:color="auto" w:fill="FFFFFF"/>
                <w:lang w:val="en-GB"/>
              </w:rPr>
              <w:t>0.84</w:t>
            </w:r>
          </w:p>
        </w:tc>
      </w:tr>
    </w:tbl>
    <w:p w14:paraId="52798ADF" w14:textId="745E1141" w:rsidR="00F0450B" w:rsidRDefault="00F0450B" w:rsidP="00F0450B">
      <w:pPr>
        <w:spacing w:beforeLines="40" w:before="96" w:after="0"/>
        <w:ind w:left="1701" w:right="1701"/>
        <w:jc w:val="both"/>
        <w:rPr>
          <w:rFonts w:ascii="Times New Roman" w:hAnsi="Times New Roman" w:cs="Times New Roman"/>
          <w:color w:val="222222"/>
          <w:sz w:val="20"/>
          <w:szCs w:val="20"/>
          <w:shd w:val="clear" w:color="auto" w:fill="FFFFFF"/>
          <w:lang w:val="en-GB"/>
        </w:rPr>
      </w:pPr>
      <w:r w:rsidRPr="00BA3166">
        <w:rPr>
          <w:rFonts w:ascii="Times New Roman" w:hAnsi="Times New Roman" w:cs="Times New Roman"/>
          <w:color w:val="222222"/>
          <w:sz w:val="20"/>
          <w:szCs w:val="20"/>
          <w:shd w:val="clear" w:color="auto" w:fill="FFFFFF"/>
          <w:lang w:val="en-GB"/>
        </w:rPr>
        <w:t xml:space="preserve">Table </w:t>
      </w:r>
      <w:r>
        <w:rPr>
          <w:rFonts w:ascii="Times New Roman" w:hAnsi="Times New Roman" w:cs="Times New Roman"/>
          <w:color w:val="222222"/>
          <w:sz w:val="20"/>
          <w:szCs w:val="20"/>
          <w:shd w:val="clear" w:color="auto" w:fill="FFFFFF"/>
          <w:lang w:val="en-GB"/>
        </w:rPr>
        <w:t>10</w:t>
      </w:r>
      <w:r w:rsidRPr="00BA3166">
        <w:rPr>
          <w:rFonts w:ascii="Times New Roman" w:hAnsi="Times New Roman" w:cs="Times New Roman"/>
          <w:color w:val="222222"/>
          <w:sz w:val="20"/>
          <w:szCs w:val="20"/>
          <w:shd w:val="clear" w:color="auto" w:fill="FFFFFF"/>
          <w:lang w:val="en-GB"/>
        </w:rPr>
        <w:t xml:space="preserve"> </w:t>
      </w:r>
      <w:r>
        <w:rPr>
          <w:rFonts w:ascii="Times New Roman" w:hAnsi="Times New Roman" w:cs="Times New Roman"/>
          <w:color w:val="222222"/>
          <w:sz w:val="20"/>
          <w:szCs w:val="20"/>
          <w:shd w:val="clear" w:color="auto" w:fill="FFFFFF"/>
          <w:lang w:val="en-GB"/>
        </w:rPr>
        <w:t>shows</w:t>
      </w:r>
      <w:r w:rsidRPr="00BA3166">
        <w:rPr>
          <w:rFonts w:ascii="Times New Roman" w:hAnsi="Times New Roman" w:cs="Times New Roman"/>
          <w:color w:val="222222"/>
          <w:sz w:val="20"/>
          <w:szCs w:val="20"/>
          <w:shd w:val="clear" w:color="auto" w:fill="FFFFFF"/>
          <w:lang w:val="en-GB"/>
        </w:rPr>
        <w:t xml:space="preserve"> </w:t>
      </w:r>
      <w:r>
        <w:rPr>
          <w:rFonts w:ascii="Times New Roman" w:hAnsi="Times New Roman" w:cs="Times New Roman"/>
          <w:color w:val="222222"/>
          <w:sz w:val="20"/>
          <w:szCs w:val="20"/>
          <w:shd w:val="clear" w:color="auto" w:fill="FFFFFF"/>
          <w:lang w:val="en-GB"/>
        </w:rPr>
        <w:t>an</w:t>
      </w:r>
      <w:r w:rsidRPr="00BA3166">
        <w:rPr>
          <w:rFonts w:ascii="Times New Roman" w:hAnsi="Times New Roman" w:cs="Times New Roman"/>
          <w:color w:val="222222"/>
          <w:sz w:val="20"/>
          <w:szCs w:val="20"/>
          <w:shd w:val="clear" w:color="auto" w:fill="FFFFFF"/>
          <w:lang w:val="en-GB"/>
        </w:rPr>
        <w:t xml:space="preserve"> 10% increase or decrease in travel time has a minimal impact on the predicted market share. Th</w:t>
      </w:r>
      <w:r>
        <w:rPr>
          <w:rFonts w:ascii="Times New Roman" w:hAnsi="Times New Roman" w:cs="Times New Roman"/>
          <w:color w:val="222222"/>
          <w:sz w:val="20"/>
          <w:szCs w:val="20"/>
          <w:shd w:val="clear" w:color="auto" w:fill="FFFFFF"/>
          <w:lang w:val="en-GB"/>
        </w:rPr>
        <w:t>is demonstrates</w:t>
      </w:r>
      <w:r w:rsidRPr="00BA3166">
        <w:rPr>
          <w:rFonts w:ascii="Times New Roman" w:hAnsi="Times New Roman" w:cs="Times New Roman"/>
          <w:color w:val="222222"/>
          <w:sz w:val="20"/>
          <w:szCs w:val="20"/>
          <w:shd w:val="clear" w:color="auto" w:fill="FFFFFF"/>
          <w:lang w:val="en-GB"/>
        </w:rPr>
        <w:t xml:space="preserve"> the robustness of the model</w:t>
      </w:r>
      <w:r>
        <w:rPr>
          <w:rFonts w:ascii="Times New Roman" w:hAnsi="Times New Roman" w:cs="Times New Roman"/>
          <w:color w:val="222222"/>
          <w:sz w:val="20"/>
          <w:szCs w:val="20"/>
          <w:shd w:val="clear" w:color="auto" w:fill="FFFFFF"/>
          <w:lang w:val="en-GB"/>
        </w:rPr>
        <w:t xml:space="preserve"> and </w:t>
      </w:r>
      <w:r w:rsidRPr="00BA3166">
        <w:rPr>
          <w:rFonts w:ascii="Times New Roman" w:hAnsi="Times New Roman" w:cs="Times New Roman"/>
          <w:color w:val="222222"/>
          <w:sz w:val="20"/>
          <w:szCs w:val="20"/>
          <w:shd w:val="clear" w:color="auto" w:fill="FFFFFF"/>
          <w:lang w:val="en-GB"/>
        </w:rPr>
        <w:t>ensur</w:t>
      </w:r>
      <w:r>
        <w:rPr>
          <w:rFonts w:ascii="Times New Roman" w:hAnsi="Times New Roman" w:cs="Times New Roman"/>
          <w:color w:val="222222"/>
          <w:sz w:val="20"/>
          <w:szCs w:val="20"/>
          <w:shd w:val="clear" w:color="auto" w:fill="FFFFFF"/>
          <w:lang w:val="en-GB"/>
        </w:rPr>
        <w:t>es</w:t>
      </w:r>
      <w:r w:rsidRPr="00BA3166">
        <w:rPr>
          <w:rFonts w:ascii="Times New Roman" w:hAnsi="Times New Roman" w:cs="Times New Roman"/>
          <w:color w:val="222222"/>
          <w:sz w:val="20"/>
          <w:szCs w:val="20"/>
          <w:shd w:val="clear" w:color="auto" w:fill="FFFFFF"/>
          <w:lang w:val="en-GB"/>
        </w:rPr>
        <w:t xml:space="preserve"> stability under minor fluctuations</w:t>
      </w:r>
      <w:r>
        <w:rPr>
          <w:rFonts w:ascii="Times New Roman" w:hAnsi="Times New Roman" w:cs="Times New Roman"/>
          <w:color w:val="222222"/>
          <w:sz w:val="20"/>
          <w:szCs w:val="20"/>
          <w:shd w:val="clear" w:color="auto" w:fill="FFFFFF"/>
          <w:lang w:val="en-GB"/>
        </w:rPr>
        <w:t xml:space="preserve"> for the input variables</w:t>
      </w:r>
      <w:r w:rsidRPr="00BA3166">
        <w:rPr>
          <w:rFonts w:ascii="Times New Roman" w:hAnsi="Times New Roman" w:cs="Times New Roman"/>
          <w:color w:val="222222"/>
          <w:sz w:val="20"/>
          <w:szCs w:val="20"/>
          <w:shd w:val="clear" w:color="auto" w:fill="FFFFFF"/>
          <w:lang w:val="en-GB"/>
        </w:rPr>
        <w:t xml:space="preserve">. Conversely, Table </w:t>
      </w:r>
      <w:r>
        <w:rPr>
          <w:rFonts w:ascii="Times New Roman" w:hAnsi="Times New Roman" w:cs="Times New Roman"/>
          <w:color w:val="222222"/>
          <w:sz w:val="20"/>
          <w:szCs w:val="20"/>
          <w:shd w:val="clear" w:color="auto" w:fill="FFFFFF"/>
          <w:lang w:val="en-GB"/>
        </w:rPr>
        <w:t>11</w:t>
      </w:r>
      <w:r w:rsidRPr="00BA3166">
        <w:rPr>
          <w:rFonts w:ascii="Times New Roman" w:hAnsi="Times New Roman" w:cs="Times New Roman"/>
          <w:color w:val="222222"/>
          <w:sz w:val="20"/>
          <w:szCs w:val="20"/>
          <w:shd w:val="clear" w:color="auto" w:fill="FFFFFF"/>
          <w:lang w:val="en-GB"/>
        </w:rPr>
        <w:t xml:space="preserve"> shows that a 10% increase in travel time will result in a significant drop in market share compared to cost. This high sensitiv</w:t>
      </w:r>
      <w:r>
        <w:rPr>
          <w:rFonts w:ascii="Times New Roman" w:hAnsi="Times New Roman" w:cs="Times New Roman"/>
          <w:color w:val="222222"/>
          <w:sz w:val="20"/>
          <w:szCs w:val="20"/>
          <w:shd w:val="clear" w:color="auto" w:fill="FFFFFF"/>
          <w:lang w:val="en-GB"/>
        </w:rPr>
        <w:t xml:space="preserve">ity </w:t>
      </w:r>
      <w:r w:rsidRPr="00BA3166">
        <w:rPr>
          <w:rFonts w:ascii="Times New Roman" w:hAnsi="Times New Roman" w:cs="Times New Roman"/>
          <w:color w:val="222222"/>
          <w:sz w:val="20"/>
          <w:szCs w:val="20"/>
          <w:shd w:val="clear" w:color="auto" w:fill="FFFFFF"/>
          <w:lang w:val="en-GB"/>
        </w:rPr>
        <w:t xml:space="preserve">to </w:t>
      </w:r>
      <w:r>
        <w:rPr>
          <w:rFonts w:ascii="Times New Roman" w:hAnsi="Times New Roman" w:cs="Times New Roman"/>
          <w:color w:val="222222"/>
          <w:sz w:val="20"/>
          <w:szCs w:val="20"/>
          <w:shd w:val="clear" w:color="auto" w:fill="FFFFFF"/>
          <w:lang w:val="en-GB"/>
        </w:rPr>
        <w:t xml:space="preserve">travel </w:t>
      </w:r>
      <w:r w:rsidRPr="00BA3166">
        <w:rPr>
          <w:rFonts w:ascii="Times New Roman" w:hAnsi="Times New Roman" w:cs="Times New Roman"/>
          <w:color w:val="222222"/>
          <w:sz w:val="20"/>
          <w:szCs w:val="20"/>
          <w:shd w:val="clear" w:color="auto" w:fill="FFFFFF"/>
          <w:lang w:val="en-GB"/>
        </w:rPr>
        <w:t>time reflect</w:t>
      </w:r>
      <w:r>
        <w:rPr>
          <w:rFonts w:ascii="Times New Roman" w:hAnsi="Times New Roman" w:cs="Times New Roman"/>
          <w:color w:val="222222"/>
          <w:sz w:val="20"/>
          <w:szCs w:val="20"/>
          <w:shd w:val="clear" w:color="auto" w:fill="FFFFFF"/>
          <w:lang w:val="en-GB"/>
        </w:rPr>
        <w:t>s</w:t>
      </w:r>
      <w:r w:rsidRPr="00BA3166">
        <w:rPr>
          <w:rFonts w:ascii="Times New Roman" w:hAnsi="Times New Roman" w:cs="Times New Roman"/>
          <w:color w:val="222222"/>
          <w:sz w:val="20"/>
          <w:szCs w:val="20"/>
          <w:shd w:val="clear" w:color="auto" w:fill="FFFFFF"/>
          <w:lang w:val="en-GB"/>
        </w:rPr>
        <w:t xml:space="preserve"> </w:t>
      </w:r>
      <w:r>
        <w:rPr>
          <w:rFonts w:ascii="Times New Roman" w:hAnsi="Times New Roman" w:cs="Times New Roman"/>
          <w:color w:val="222222"/>
          <w:sz w:val="20"/>
          <w:szCs w:val="20"/>
          <w:shd w:val="clear" w:color="auto" w:fill="FFFFFF"/>
          <w:lang w:val="en-GB"/>
        </w:rPr>
        <w:t xml:space="preserve">the fact that </w:t>
      </w:r>
      <w:r w:rsidRPr="00BA3166">
        <w:rPr>
          <w:rFonts w:ascii="Times New Roman" w:hAnsi="Times New Roman" w:cs="Times New Roman"/>
          <w:color w:val="222222"/>
          <w:sz w:val="20"/>
          <w:szCs w:val="20"/>
          <w:shd w:val="clear" w:color="auto" w:fill="FFFFFF"/>
          <w:lang w:val="en-GB"/>
        </w:rPr>
        <w:t>business traveller</w:t>
      </w:r>
      <w:r>
        <w:rPr>
          <w:rFonts w:ascii="Times New Roman" w:hAnsi="Times New Roman" w:cs="Times New Roman"/>
          <w:color w:val="222222"/>
          <w:sz w:val="20"/>
          <w:szCs w:val="20"/>
          <w:shd w:val="clear" w:color="auto" w:fill="FFFFFF"/>
          <w:lang w:val="en-GB"/>
        </w:rPr>
        <w:t>s are likely to p</w:t>
      </w:r>
      <w:r w:rsidRPr="00BA3166">
        <w:rPr>
          <w:rFonts w:ascii="Times New Roman" w:hAnsi="Times New Roman" w:cs="Times New Roman"/>
          <w:color w:val="222222"/>
          <w:sz w:val="20"/>
          <w:szCs w:val="20"/>
          <w:shd w:val="clear" w:color="auto" w:fill="FFFFFF"/>
          <w:lang w:val="en-GB"/>
        </w:rPr>
        <w:t>rioritise punctuality.</w:t>
      </w:r>
    </w:p>
    <w:p w14:paraId="0595A1F9" w14:textId="77777777" w:rsidR="00F0450B" w:rsidRDefault="00F0450B" w:rsidP="00F0450B">
      <w:pPr>
        <w:spacing w:beforeLines="40" w:before="96" w:after="0"/>
        <w:ind w:left="1701" w:right="1701"/>
        <w:jc w:val="both"/>
        <w:rPr>
          <w:rFonts w:ascii="Times New Roman" w:hAnsi="Times New Roman" w:cs="Times New Roman"/>
          <w:sz w:val="20"/>
          <w:szCs w:val="20"/>
          <w:lang w:val="en-GB"/>
        </w:rPr>
      </w:pPr>
      <w:r>
        <w:rPr>
          <w:rFonts w:ascii="Times New Roman" w:hAnsi="Times New Roman" w:cs="Times New Roman"/>
          <w:color w:val="222222"/>
          <w:sz w:val="20"/>
          <w:szCs w:val="20"/>
          <w:shd w:val="clear" w:color="auto" w:fill="FFFFFF"/>
          <w:lang w:val="en-GB"/>
        </w:rPr>
        <w:t xml:space="preserve">The authors would conclude that based on the analysis should HSR be implemented, there would be around two thirds demand abstraction from airlines.  This would have significant implications across </w:t>
      </w:r>
      <w:r>
        <w:rPr>
          <w:rFonts w:ascii="Times New Roman" w:hAnsi="Times New Roman" w:cs="Times New Roman"/>
          <w:sz w:val="20"/>
          <w:szCs w:val="20"/>
          <w:lang w:val="en-GB"/>
        </w:rPr>
        <w:t>transport, economic, and environmental domains. These are discussed in the next section.</w:t>
      </w:r>
    </w:p>
    <w:p w14:paraId="5A4FEED0" w14:textId="77777777" w:rsidR="00927FAD" w:rsidRPr="00453DAB" w:rsidRDefault="00927FAD" w:rsidP="00927FAD">
      <w:pPr>
        <w:pStyle w:val="Heading1"/>
        <w:spacing w:before="60" w:after="60"/>
        <w:ind w:left="1701" w:right="1701"/>
        <w:rPr>
          <w:rFonts w:ascii="Times New Roman" w:hAnsi="Times New Roman" w:cs="Times New Roman"/>
          <w:b/>
          <w:bCs/>
          <w:color w:val="auto"/>
          <w:sz w:val="24"/>
          <w:szCs w:val="24"/>
          <w:lang w:val="en-GB"/>
        </w:rPr>
      </w:pPr>
      <w:r>
        <w:rPr>
          <w:rFonts w:ascii="Times New Roman" w:hAnsi="Times New Roman" w:cs="Times New Roman"/>
          <w:b/>
          <w:bCs/>
          <w:color w:val="auto"/>
          <w:sz w:val="24"/>
          <w:szCs w:val="24"/>
          <w:lang w:val="en-GB"/>
        </w:rPr>
        <w:t>5</w:t>
      </w:r>
      <w:r w:rsidRPr="00453DAB">
        <w:rPr>
          <w:rFonts w:ascii="Times New Roman" w:hAnsi="Times New Roman" w:cs="Times New Roman"/>
          <w:b/>
          <w:bCs/>
          <w:color w:val="auto"/>
          <w:sz w:val="24"/>
          <w:szCs w:val="24"/>
          <w:lang w:val="en-GB"/>
        </w:rPr>
        <w:t xml:space="preserve"> </w:t>
      </w:r>
      <w:r>
        <w:rPr>
          <w:rFonts w:ascii="Times New Roman" w:hAnsi="Times New Roman" w:cs="Times New Roman"/>
          <w:b/>
          <w:bCs/>
          <w:color w:val="auto"/>
          <w:sz w:val="24"/>
          <w:szCs w:val="24"/>
          <w:lang w:val="en-GB"/>
        </w:rPr>
        <w:t>Discussion and c</w:t>
      </w:r>
      <w:r w:rsidRPr="00453DAB">
        <w:rPr>
          <w:rFonts w:ascii="Times New Roman" w:hAnsi="Times New Roman" w:cs="Times New Roman"/>
          <w:b/>
          <w:bCs/>
          <w:color w:val="auto"/>
          <w:sz w:val="24"/>
          <w:szCs w:val="24"/>
          <w:lang w:val="en-GB"/>
        </w:rPr>
        <w:t>onclusions</w:t>
      </w:r>
    </w:p>
    <w:p w14:paraId="478980B9" w14:textId="77777777" w:rsidR="00927FAD" w:rsidRPr="00D855FD" w:rsidRDefault="00927FAD" w:rsidP="00927FAD">
      <w:pPr>
        <w:pStyle w:val="Heading3"/>
        <w:spacing w:before="0"/>
        <w:ind w:left="1701"/>
        <w:rPr>
          <w:sz w:val="18"/>
          <w:szCs w:val="18"/>
        </w:rPr>
      </w:pPr>
      <w:r w:rsidRPr="00D855FD">
        <w:t>5.1.1 Impact on airlines</w:t>
      </w:r>
    </w:p>
    <w:p w14:paraId="011C06E9" w14:textId="77777777" w:rsidR="00927FAD" w:rsidRDefault="00927FAD" w:rsidP="00927FAD">
      <w:pPr>
        <w:spacing w:before="60" w:after="60" w:line="276" w:lineRule="auto"/>
        <w:ind w:left="1701" w:right="1701"/>
        <w:jc w:val="both"/>
        <w:rPr>
          <w:rFonts w:ascii="Times New Roman" w:hAnsi="Times New Roman" w:cs="Times New Roman"/>
          <w:sz w:val="20"/>
          <w:szCs w:val="20"/>
          <w:lang w:val="en-MY"/>
        </w:rPr>
      </w:pPr>
      <w:r w:rsidRPr="00DA3D38">
        <w:rPr>
          <w:rFonts w:ascii="Times New Roman" w:hAnsi="Times New Roman" w:cs="Times New Roman"/>
          <w:sz w:val="20"/>
          <w:szCs w:val="20"/>
          <w:lang w:val="en-MY"/>
        </w:rPr>
        <w:t xml:space="preserve">A diversion of </w:t>
      </w:r>
      <w:r>
        <w:rPr>
          <w:rFonts w:ascii="Times New Roman" w:hAnsi="Times New Roman" w:cs="Times New Roman"/>
          <w:sz w:val="20"/>
          <w:szCs w:val="20"/>
          <w:lang w:val="en-MY"/>
        </w:rPr>
        <w:t>two thirds</w:t>
      </w:r>
      <w:r w:rsidRPr="00DA3D38">
        <w:rPr>
          <w:rFonts w:ascii="Times New Roman" w:hAnsi="Times New Roman" w:cs="Times New Roman"/>
          <w:sz w:val="20"/>
          <w:szCs w:val="20"/>
          <w:lang w:val="en-MY"/>
        </w:rPr>
        <w:t xml:space="preserve"> of passengers to HSR would substantially disrupt both low-cost and scheduled airlines. Business travellers are expected to prefer HSR due to shorter door-to-door journeys and city-centre connectivity. Consequently, scheduled airlines such as Malaysia Airlines and Singapore Airlines may face greater losses than Low-Cost Carriers (LCCs)</w:t>
      </w:r>
      <w:r>
        <w:rPr>
          <w:rFonts w:ascii="Times New Roman" w:hAnsi="Times New Roman" w:cs="Times New Roman"/>
          <w:sz w:val="20"/>
          <w:szCs w:val="20"/>
          <w:lang w:val="en-MY"/>
        </w:rPr>
        <w:t xml:space="preserve"> </w:t>
      </w:r>
      <w:r w:rsidRPr="00DA3D38">
        <w:rPr>
          <w:rFonts w:ascii="Times New Roman" w:hAnsi="Times New Roman" w:cs="Times New Roman"/>
          <w:sz w:val="20"/>
          <w:szCs w:val="20"/>
          <w:lang w:val="en-MY"/>
        </w:rPr>
        <w:t>serv</w:t>
      </w:r>
      <w:r>
        <w:rPr>
          <w:rFonts w:ascii="Times New Roman" w:hAnsi="Times New Roman" w:cs="Times New Roman"/>
          <w:sz w:val="20"/>
          <w:szCs w:val="20"/>
          <w:lang w:val="en-MY"/>
        </w:rPr>
        <w:t>ing</w:t>
      </w:r>
      <w:r w:rsidRPr="00DA3D38">
        <w:rPr>
          <w:rFonts w:ascii="Times New Roman" w:hAnsi="Times New Roman" w:cs="Times New Roman"/>
          <w:sz w:val="20"/>
          <w:szCs w:val="20"/>
          <w:lang w:val="en-MY"/>
        </w:rPr>
        <w:t xml:space="preserve"> more flexible leisure markets. To mitigate </w:t>
      </w:r>
      <w:r>
        <w:rPr>
          <w:rFonts w:ascii="Times New Roman" w:hAnsi="Times New Roman" w:cs="Times New Roman"/>
          <w:sz w:val="20"/>
          <w:szCs w:val="20"/>
          <w:lang w:val="en-MY"/>
        </w:rPr>
        <w:t xml:space="preserve">these </w:t>
      </w:r>
      <w:r w:rsidRPr="00DA3D38">
        <w:rPr>
          <w:rFonts w:ascii="Times New Roman" w:hAnsi="Times New Roman" w:cs="Times New Roman"/>
          <w:sz w:val="20"/>
          <w:szCs w:val="20"/>
          <w:lang w:val="en-MY"/>
        </w:rPr>
        <w:t xml:space="preserve">impacts, airlines could pursue </w:t>
      </w:r>
      <w:r>
        <w:rPr>
          <w:rFonts w:ascii="Times New Roman" w:hAnsi="Times New Roman" w:cs="Times New Roman"/>
          <w:sz w:val="20"/>
          <w:szCs w:val="20"/>
          <w:lang w:val="en-MY"/>
        </w:rPr>
        <w:t>either</w:t>
      </w:r>
      <w:r w:rsidRPr="00DA3D38">
        <w:rPr>
          <w:rFonts w:ascii="Times New Roman" w:hAnsi="Times New Roman" w:cs="Times New Roman"/>
          <w:sz w:val="20"/>
          <w:szCs w:val="20"/>
          <w:lang w:val="en-MY"/>
        </w:rPr>
        <w:t xml:space="preserve"> HSR–</w:t>
      </w:r>
      <w:r>
        <w:rPr>
          <w:rFonts w:ascii="Times New Roman" w:hAnsi="Times New Roman" w:cs="Times New Roman"/>
          <w:sz w:val="20"/>
          <w:szCs w:val="20"/>
          <w:lang w:val="en-MY"/>
        </w:rPr>
        <w:t>a</w:t>
      </w:r>
      <w:r w:rsidRPr="00DA3D38">
        <w:rPr>
          <w:rFonts w:ascii="Times New Roman" w:hAnsi="Times New Roman" w:cs="Times New Roman"/>
          <w:sz w:val="20"/>
          <w:szCs w:val="20"/>
          <w:lang w:val="en-MY"/>
        </w:rPr>
        <w:t xml:space="preserve">irline integration </w:t>
      </w:r>
      <w:r>
        <w:rPr>
          <w:rFonts w:ascii="Times New Roman" w:hAnsi="Times New Roman" w:cs="Times New Roman"/>
          <w:sz w:val="20"/>
          <w:szCs w:val="20"/>
          <w:lang w:val="en-MY"/>
        </w:rPr>
        <w:t>(</w:t>
      </w:r>
      <w:r w:rsidRPr="00DA3D38">
        <w:rPr>
          <w:rFonts w:ascii="Times New Roman" w:hAnsi="Times New Roman" w:cs="Times New Roman"/>
          <w:sz w:val="20"/>
          <w:szCs w:val="20"/>
          <w:lang w:val="en-MY"/>
        </w:rPr>
        <w:t xml:space="preserve">using airports as intermodal hubs </w:t>
      </w:r>
      <w:r>
        <w:rPr>
          <w:rFonts w:ascii="Times New Roman" w:hAnsi="Times New Roman" w:cs="Times New Roman"/>
          <w:sz w:val="20"/>
          <w:szCs w:val="20"/>
          <w:lang w:val="en-MY"/>
        </w:rPr>
        <w:t xml:space="preserve">- </w:t>
      </w:r>
      <w:proofErr w:type="gramStart"/>
      <w:r w:rsidRPr="00DA3D38">
        <w:rPr>
          <w:rFonts w:ascii="Times New Roman" w:hAnsi="Times New Roman" w:cs="Times New Roman"/>
          <w:sz w:val="20"/>
          <w:szCs w:val="20"/>
          <w:lang w:val="en-MY"/>
        </w:rPr>
        <w:t>similar to</w:t>
      </w:r>
      <w:proofErr w:type="gramEnd"/>
      <w:r w:rsidRPr="00DA3D38">
        <w:rPr>
          <w:rFonts w:ascii="Times New Roman" w:hAnsi="Times New Roman" w:cs="Times New Roman"/>
          <w:sz w:val="20"/>
          <w:szCs w:val="20"/>
          <w:lang w:val="en-MY"/>
        </w:rPr>
        <w:t xml:space="preserve"> Frankfurt</w:t>
      </w:r>
      <w:r>
        <w:rPr>
          <w:rFonts w:ascii="Times New Roman" w:hAnsi="Times New Roman" w:cs="Times New Roman"/>
          <w:sz w:val="20"/>
          <w:szCs w:val="20"/>
          <w:lang w:val="en-MY"/>
        </w:rPr>
        <w:t>)</w:t>
      </w:r>
      <w:r w:rsidRPr="00DA3D38">
        <w:rPr>
          <w:rFonts w:ascii="Times New Roman" w:hAnsi="Times New Roman" w:cs="Times New Roman"/>
          <w:sz w:val="20"/>
          <w:szCs w:val="20"/>
          <w:lang w:val="en-MY"/>
        </w:rPr>
        <w:t>, or route restructuring</w:t>
      </w:r>
      <w:r>
        <w:rPr>
          <w:rFonts w:ascii="Times New Roman" w:hAnsi="Times New Roman" w:cs="Times New Roman"/>
          <w:sz w:val="20"/>
          <w:szCs w:val="20"/>
          <w:lang w:val="en-MY"/>
        </w:rPr>
        <w:t xml:space="preserve"> -</w:t>
      </w:r>
      <w:r w:rsidRPr="00DA3D38">
        <w:rPr>
          <w:rFonts w:ascii="Times New Roman" w:hAnsi="Times New Roman" w:cs="Times New Roman"/>
          <w:sz w:val="20"/>
          <w:szCs w:val="20"/>
          <w:lang w:val="en-MY"/>
        </w:rPr>
        <w:t>reallocating resources to long-haul or underserved destinations.</w:t>
      </w:r>
    </w:p>
    <w:p w14:paraId="36A93DA8" w14:textId="32006C50" w:rsidR="00975BAF" w:rsidRPr="005040EB" w:rsidRDefault="00975BAF" w:rsidP="00975BAF">
      <w:pPr>
        <w:pStyle w:val="Caption"/>
        <w:spacing w:after="0"/>
        <w:jc w:val="center"/>
        <w:rPr>
          <w:rFonts w:ascii="Times New Roman" w:hAnsi="Times New Roman" w:cs="Times New Roman"/>
          <w:i w:val="0"/>
          <w:iCs w:val="0"/>
          <w:color w:val="auto"/>
          <w:sz w:val="16"/>
          <w:szCs w:val="16"/>
          <w:lang w:val="en-MY"/>
        </w:rPr>
      </w:pPr>
      <w:bookmarkStart w:id="8" w:name="_Toc197036300"/>
      <w:r w:rsidRPr="005040EB">
        <w:rPr>
          <w:rFonts w:ascii="Times New Roman" w:hAnsi="Times New Roman" w:cs="Times New Roman"/>
          <w:b/>
          <w:bCs/>
          <w:i w:val="0"/>
          <w:iCs w:val="0"/>
          <w:color w:val="auto"/>
          <w:sz w:val="16"/>
          <w:szCs w:val="16"/>
          <w:lang w:val="en-MY"/>
        </w:rPr>
        <w:t xml:space="preserve">Table </w:t>
      </w:r>
      <w:r w:rsidR="00DB0CA2" w:rsidRPr="00122E6E">
        <w:rPr>
          <w:rFonts w:ascii="Times New Roman" w:hAnsi="Times New Roman" w:cs="Times New Roman"/>
          <w:b/>
          <w:bCs/>
          <w:i w:val="0"/>
          <w:iCs w:val="0"/>
          <w:color w:val="auto"/>
          <w:sz w:val="16"/>
          <w:szCs w:val="16"/>
          <w:lang w:val="en-MY"/>
        </w:rPr>
        <w:t>11</w:t>
      </w:r>
      <w:r w:rsidRPr="005040EB">
        <w:rPr>
          <w:rFonts w:ascii="Times New Roman" w:hAnsi="Times New Roman" w:cs="Times New Roman"/>
          <w:b/>
          <w:bCs/>
          <w:i w:val="0"/>
          <w:iCs w:val="0"/>
          <w:color w:val="auto"/>
          <w:sz w:val="16"/>
          <w:szCs w:val="16"/>
          <w:lang w:val="en-MY"/>
        </w:rPr>
        <w:t>:</w:t>
      </w:r>
      <w:r w:rsidRPr="005040EB">
        <w:rPr>
          <w:rFonts w:ascii="Times New Roman" w:hAnsi="Times New Roman" w:cs="Times New Roman"/>
          <w:i w:val="0"/>
          <w:iCs w:val="0"/>
          <w:color w:val="auto"/>
          <w:sz w:val="16"/>
          <w:szCs w:val="16"/>
          <w:lang w:val="en-MY"/>
        </w:rPr>
        <w:t xml:space="preserve"> Summary on the logit model with a ±10%</w:t>
      </w:r>
      <w:bookmarkEnd w:id="8"/>
    </w:p>
    <w:tbl>
      <w:tblPr>
        <w:tblW w:w="4932" w:type="dxa"/>
        <w:jc w:val="center"/>
        <w:tblCellMar>
          <w:left w:w="0" w:type="dxa"/>
          <w:right w:w="0" w:type="dxa"/>
        </w:tblCellMar>
        <w:tblLook w:val="0600" w:firstRow="0" w:lastRow="0" w:firstColumn="0" w:lastColumn="0" w:noHBand="1" w:noVBand="1"/>
      </w:tblPr>
      <w:tblGrid>
        <w:gridCol w:w="721"/>
        <w:gridCol w:w="1438"/>
        <w:gridCol w:w="693"/>
        <w:gridCol w:w="693"/>
        <w:gridCol w:w="694"/>
        <w:gridCol w:w="693"/>
      </w:tblGrid>
      <w:tr w:rsidR="00975BAF" w:rsidRPr="00405C6E" w14:paraId="6986D77D" w14:textId="77777777" w:rsidTr="00E32121">
        <w:trPr>
          <w:cantSplit/>
          <w:trHeight w:val="453"/>
          <w:jc w:val="center"/>
        </w:trPr>
        <w:tc>
          <w:tcPr>
            <w:tcW w:w="721" w:type="dxa"/>
            <w:vMerge w:val="restart"/>
            <w:tcBorders>
              <w:top w:val="single" w:sz="4" w:space="0" w:color="000000"/>
              <w:left w:val="single" w:sz="4" w:space="0" w:color="000000"/>
              <w:right w:val="single" w:sz="4" w:space="0" w:color="000000"/>
            </w:tcBorders>
            <w:shd w:val="clear" w:color="auto" w:fill="BFBFBF" w:themeFill="background1" w:themeFillShade="BF"/>
            <w:tcMar>
              <w:top w:w="15" w:type="dxa"/>
              <w:left w:w="15" w:type="dxa"/>
              <w:bottom w:w="0" w:type="dxa"/>
              <w:right w:w="15" w:type="dxa"/>
            </w:tcMar>
            <w:vAlign w:val="center"/>
            <w:hideMark/>
          </w:tcPr>
          <w:p w14:paraId="15AF2515"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Trips No.</w:t>
            </w:r>
          </w:p>
        </w:tc>
        <w:tc>
          <w:tcPr>
            <w:tcW w:w="1438" w:type="dxa"/>
            <w:vMerge w:val="restart"/>
            <w:tcBorders>
              <w:top w:val="single" w:sz="4" w:space="0" w:color="000000"/>
              <w:left w:val="single" w:sz="4" w:space="0" w:color="000000"/>
              <w:right w:val="single" w:sz="4" w:space="0" w:color="000000"/>
            </w:tcBorders>
            <w:shd w:val="clear" w:color="auto" w:fill="BFBFBF" w:themeFill="background1" w:themeFillShade="BF"/>
            <w:vAlign w:val="center"/>
          </w:tcPr>
          <w:p w14:paraId="7B2E624E"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 xml:space="preserve">Predicted HSR </w:t>
            </w:r>
            <w:r w:rsidRPr="000F6307">
              <w:rPr>
                <w:rFonts w:ascii="Times New Roman" w:hAnsi="Times New Roman" w:cs="Times New Roman"/>
                <w:color w:val="222222"/>
                <w:sz w:val="20"/>
                <w:szCs w:val="20"/>
                <w:lang w:val="en-GB"/>
              </w:rPr>
              <w:br/>
              <w:t>Market Share</w:t>
            </w:r>
          </w:p>
        </w:tc>
        <w:tc>
          <w:tcPr>
            <w:tcW w:w="13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5" w:type="dxa"/>
              <w:left w:w="15" w:type="dxa"/>
              <w:bottom w:w="0" w:type="dxa"/>
              <w:right w:w="15" w:type="dxa"/>
            </w:tcMar>
            <w:vAlign w:val="center"/>
            <w:hideMark/>
          </w:tcPr>
          <w:p w14:paraId="3D7E35B5"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HSR Travel Time</w:t>
            </w:r>
          </w:p>
        </w:tc>
        <w:tc>
          <w:tcPr>
            <w:tcW w:w="138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5" w:type="dxa"/>
              <w:left w:w="15" w:type="dxa"/>
              <w:bottom w:w="0" w:type="dxa"/>
              <w:right w:w="15" w:type="dxa"/>
            </w:tcMar>
            <w:vAlign w:val="center"/>
            <w:hideMark/>
          </w:tcPr>
          <w:p w14:paraId="2DDF45D5"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 xml:space="preserve">HSR Cost </w:t>
            </w:r>
          </w:p>
        </w:tc>
      </w:tr>
      <w:tr w:rsidR="00975BAF" w:rsidRPr="00405C6E" w14:paraId="3EB382A2" w14:textId="77777777" w:rsidTr="000F6307">
        <w:trPr>
          <w:cantSplit/>
          <w:trHeight w:val="431"/>
          <w:jc w:val="center"/>
        </w:trPr>
        <w:tc>
          <w:tcPr>
            <w:tcW w:w="721" w:type="dxa"/>
            <w:vMerge/>
            <w:tcBorders>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05D1D0" w14:textId="77777777" w:rsidR="00975BAF" w:rsidRPr="000F6307" w:rsidRDefault="00975BAF" w:rsidP="003A4A4E">
            <w:pPr>
              <w:spacing w:after="0"/>
              <w:textAlignment w:val="bottom"/>
              <w:rPr>
                <w:rFonts w:ascii="Times New Roman" w:hAnsi="Times New Roman" w:cs="Times New Roman"/>
                <w:color w:val="222222"/>
                <w:sz w:val="20"/>
                <w:szCs w:val="20"/>
                <w:lang w:val="en-GB"/>
              </w:rPr>
            </w:pPr>
          </w:p>
        </w:tc>
        <w:tc>
          <w:tcPr>
            <w:tcW w:w="1438" w:type="dxa"/>
            <w:vMerge/>
            <w:tcBorders>
              <w:left w:val="single" w:sz="4" w:space="0" w:color="000000"/>
              <w:bottom w:val="single" w:sz="4" w:space="0" w:color="000000"/>
              <w:right w:val="single" w:sz="4" w:space="0" w:color="000000"/>
            </w:tcBorders>
            <w:vAlign w:val="center"/>
          </w:tcPr>
          <w:p w14:paraId="7B4F1EF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647E4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4DC782"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EB8BE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w:t>
            </w:r>
          </w:p>
        </w:tc>
        <w:tc>
          <w:tcPr>
            <w:tcW w:w="693" w:type="dxa"/>
            <w:tcBorders>
              <w:top w:val="single" w:sz="4" w:space="0" w:color="000000"/>
              <w:left w:val="single" w:sz="4" w:space="0" w:color="000000"/>
              <w:bottom w:val="single" w:sz="4" w:space="0" w:color="000000"/>
              <w:right w:val="single" w:sz="4" w:space="0" w:color="000000"/>
            </w:tcBorders>
            <w:vAlign w:val="center"/>
          </w:tcPr>
          <w:p w14:paraId="146340A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w:t>
            </w:r>
          </w:p>
        </w:tc>
      </w:tr>
      <w:tr w:rsidR="00975BAF" w:rsidRPr="00405C6E" w14:paraId="5DBAB917"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7A75D6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w:t>
            </w:r>
          </w:p>
        </w:tc>
        <w:tc>
          <w:tcPr>
            <w:tcW w:w="1438" w:type="dxa"/>
            <w:tcBorders>
              <w:top w:val="single" w:sz="4" w:space="0" w:color="000000"/>
              <w:left w:val="single" w:sz="4" w:space="0" w:color="000000"/>
              <w:bottom w:val="single" w:sz="4" w:space="0" w:color="000000"/>
              <w:right w:val="single" w:sz="4" w:space="0" w:color="000000"/>
            </w:tcBorders>
            <w:vAlign w:val="center"/>
          </w:tcPr>
          <w:p w14:paraId="3AB68551"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37%</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72552E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14%</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DEA905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67%</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AB0D97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26%</w:t>
            </w:r>
          </w:p>
        </w:tc>
        <w:tc>
          <w:tcPr>
            <w:tcW w:w="693" w:type="dxa"/>
            <w:tcBorders>
              <w:top w:val="single" w:sz="4" w:space="0" w:color="000000"/>
              <w:left w:val="single" w:sz="4" w:space="0" w:color="000000"/>
              <w:bottom w:val="single" w:sz="4" w:space="0" w:color="000000"/>
              <w:right w:val="single" w:sz="4" w:space="0" w:color="000000"/>
            </w:tcBorders>
            <w:vAlign w:val="center"/>
          </w:tcPr>
          <w:p w14:paraId="1D944F81"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48%</w:t>
            </w:r>
          </w:p>
        </w:tc>
      </w:tr>
      <w:tr w:rsidR="00975BAF" w:rsidRPr="00405C6E" w14:paraId="78BB20D9"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5B8E2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2</w:t>
            </w:r>
          </w:p>
        </w:tc>
        <w:tc>
          <w:tcPr>
            <w:tcW w:w="1438" w:type="dxa"/>
            <w:tcBorders>
              <w:top w:val="single" w:sz="4" w:space="0" w:color="000000"/>
              <w:left w:val="single" w:sz="4" w:space="0" w:color="000000"/>
              <w:bottom w:val="single" w:sz="4" w:space="0" w:color="000000"/>
              <w:right w:val="single" w:sz="4" w:space="0" w:color="000000"/>
            </w:tcBorders>
            <w:vAlign w:val="center"/>
          </w:tcPr>
          <w:p w14:paraId="56697676"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97%</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6F2763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91%</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AE04A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99%</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F5715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96%</w:t>
            </w:r>
          </w:p>
        </w:tc>
        <w:tc>
          <w:tcPr>
            <w:tcW w:w="693" w:type="dxa"/>
            <w:tcBorders>
              <w:top w:val="single" w:sz="4" w:space="0" w:color="000000"/>
              <w:left w:val="single" w:sz="4" w:space="0" w:color="000000"/>
              <w:bottom w:val="single" w:sz="4" w:space="0" w:color="000000"/>
              <w:right w:val="single" w:sz="4" w:space="0" w:color="000000"/>
            </w:tcBorders>
            <w:vAlign w:val="center"/>
          </w:tcPr>
          <w:p w14:paraId="470A7F1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98%</w:t>
            </w:r>
          </w:p>
        </w:tc>
      </w:tr>
      <w:tr w:rsidR="00975BAF" w:rsidRPr="00405C6E" w14:paraId="5F208E17"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E8103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3</w:t>
            </w:r>
          </w:p>
        </w:tc>
        <w:tc>
          <w:tcPr>
            <w:tcW w:w="1438" w:type="dxa"/>
            <w:tcBorders>
              <w:top w:val="single" w:sz="4" w:space="0" w:color="000000"/>
              <w:left w:val="single" w:sz="4" w:space="0" w:color="000000"/>
              <w:bottom w:val="single" w:sz="4" w:space="0" w:color="000000"/>
              <w:right w:val="single" w:sz="4" w:space="0" w:color="000000"/>
            </w:tcBorders>
            <w:vAlign w:val="center"/>
          </w:tcPr>
          <w:p w14:paraId="0AC27FF9"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52%</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B4283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24%</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4774E4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79%</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0399A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41%</w:t>
            </w:r>
          </w:p>
        </w:tc>
        <w:tc>
          <w:tcPr>
            <w:tcW w:w="693" w:type="dxa"/>
            <w:tcBorders>
              <w:top w:val="single" w:sz="4" w:space="0" w:color="000000"/>
              <w:left w:val="single" w:sz="4" w:space="0" w:color="000000"/>
              <w:bottom w:val="single" w:sz="4" w:space="0" w:color="000000"/>
              <w:right w:val="single" w:sz="4" w:space="0" w:color="000000"/>
            </w:tcBorders>
            <w:vAlign w:val="center"/>
          </w:tcPr>
          <w:p w14:paraId="052B09B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64%</w:t>
            </w:r>
          </w:p>
        </w:tc>
      </w:tr>
      <w:tr w:rsidR="00975BAF" w:rsidRPr="00405C6E" w14:paraId="641F9606"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F7F5A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4</w:t>
            </w:r>
          </w:p>
        </w:tc>
        <w:tc>
          <w:tcPr>
            <w:tcW w:w="1438" w:type="dxa"/>
            <w:tcBorders>
              <w:top w:val="single" w:sz="4" w:space="0" w:color="000000"/>
              <w:left w:val="single" w:sz="4" w:space="0" w:color="000000"/>
              <w:bottom w:val="single" w:sz="4" w:space="0" w:color="000000"/>
              <w:right w:val="single" w:sz="4" w:space="0" w:color="000000"/>
            </w:tcBorders>
            <w:vAlign w:val="center"/>
          </w:tcPr>
          <w:p w14:paraId="0998C837"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97%</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459BD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91%</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78EB0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99%</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BDDA73D"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95%</w:t>
            </w:r>
          </w:p>
        </w:tc>
        <w:tc>
          <w:tcPr>
            <w:tcW w:w="693" w:type="dxa"/>
            <w:tcBorders>
              <w:top w:val="single" w:sz="4" w:space="0" w:color="000000"/>
              <w:left w:val="single" w:sz="4" w:space="0" w:color="000000"/>
              <w:bottom w:val="single" w:sz="4" w:space="0" w:color="000000"/>
              <w:right w:val="single" w:sz="4" w:space="0" w:color="000000"/>
            </w:tcBorders>
            <w:vAlign w:val="center"/>
          </w:tcPr>
          <w:p w14:paraId="7165A95F"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98%</w:t>
            </w:r>
          </w:p>
        </w:tc>
      </w:tr>
      <w:tr w:rsidR="00975BAF" w:rsidRPr="00405C6E" w14:paraId="3B774A92"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CB4F67"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w:t>
            </w:r>
          </w:p>
        </w:tc>
        <w:tc>
          <w:tcPr>
            <w:tcW w:w="1438" w:type="dxa"/>
            <w:tcBorders>
              <w:top w:val="single" w:sz="4" w:space="0" w:color="000000"/>
              <w:left w:val="single" w:sz="4" w:space="0" w:color="000000"/>
              <w:bottom w:val="single" w:sz="4" w:space="0" w:color="000000"/>
              <w:right w:val="single" w:sz="4" w:space="0" w:color="000000"/>
            </w:tcBorders>
            <w:vAlign w:val="center"/>
          </w:tcPr>
          <w:p w14:paraId="54B1F97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67%</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BCE66F"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37%</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E108BD"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88%</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19216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56%</w:t>
            </w:r>
          </w:p>
        </w:tc>
        <w:tc>
          <w:tcPr>
            <w:tcW w:w="693" w:type="dxa"/>
            <w:tcBorders>
              <w:top w:val="single" w:sz="4" w:space="0" w:color="000000"/>
              <w:left w:val="single" w:sz="4" w:space="0" w:color="000000"/>
              <w:bottom w:val="single" w:sz="4" w:space="0" w:color="000000"/>
              <w:right w:val="single" w:sz="4" w:space="0" w:color="000000"/>
            </w:tcBorders>
            <w:vAlign w:val="center"/>
          </w:tcPr>
          <w:p w14:paraId="4622ADEE"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77%</w:t>
            </w:r>
          </w:p>
        </w:tc>
      </w:tr>
      <w:tr w:rsidR="00975BAF" w:rsidRPr="00405C6E" w14:paraId="3EB6B8F2"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A7484F9"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lastRenderedPageBreak/>
              <w:t>6</w:t>
            </w:r>
          </w:p>
        </w:tc>
        <w:tc>
          <w:tcPr>
            <w:tcW w:w="1438" w:type="dxa"/>
            <w:tcBorders>
              <w:top w:val="single" w:sz="4" w:space="0" w:color="000000"/>
              <w:left w:val="single" w:sz="4" w:space="0" w:color="000000"/>
              <w:bottom w:val="single" w:sz="4" w:space="0" w:color="000000"/>
              <w:right w:val="single" w:sz="4" w:space="0" w:color="000000"/>
            </w:tcBorders>
            <w:vAlign w:val="center"/>
          </w:tcPr>
          <w:p w14:paraId="131E3EA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83%</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A56E36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59%</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25F2350"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95%</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6DA8AAE"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76%</w:t>
            </w:r>
          </w:p>
        </w:tc>
        <w:tc>
          <w:tcPr>
            <w:tcW w:w="693" w:type="dxa"/>
            <w:tcBorders>
              <w:top w:val="single" w:sz="4" w:space="0" w:color="000000"/>
              <w:left w:val="single" w:sz="4" w:space="0" w:color="000000"/>
              <w:bottom w:val="single" w:sz="4" w:space="0" w:color="000000"/>
              <w:right w:val="single" w:sz="4" w:space="0" w:color="000000"/>
            </w:tcBorders>
            <w:vAlign w:val="center"/>
          </w:tcPr>
          <w:p w14:paraId="19070E27"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89%</w:t>
            </w:r>
          </w:p>
        </w:tc>
      </w:tr>
      <w:tr w:rsidR="00975BAF" w:rsidRPr="00405C6E" w14:paraId="3EDC9C47"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2E20066"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7</w:t>
            </w:r>
          </w:p>
        </w:tc>
        <w:tc>
          <w:tcPr>
            <w:tcW w:w="1438" w:type="dxa"/>
            <w:tcBorders>
              <w:top w:val="single" w:sz="4" w:space="0" w:color="000000"/>
              <w:left w:val="single" w:sz="4" w:space="0" w:color="000000"/>
              <w:bottom w:val="single" w:sz="4" w:space="0" w:color="000000"/>
              <w:right w:val="single" w:sz="4" w:space="0" w:color="000000"/>
            </w:tcBorders>
            <w:vAlign w:val="center"/>
          </w:tcPr>
          <w:p w14:paraId="3335EC6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53%</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6BBBAE3"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25%</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AFD642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80%</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5F886F5"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41%</w:t>
            </w:r>
          </w:p>
        </w:tc>
        <w:tc>
          <w:tcPr>
            <w:tcW w:w="693" w:type="dxa"/>
            <w:tcBorders>
              <w:top w:val="single" w:sz="4" w:space="0" w:color="000000"/>
              <w:left w:val="single" w:sz="4" w:space="0" w:color="000000"/>
              <w:bottom w:val="single" w:sz="4" w:space="0" w:color="000000"/>
              <w:right w:val="single" w:sz="4" w:space="0" w:color="000000"/>
            </w:tcBorders>
            <w:vAlign w:val="center"/>
          </w:tcPr>
          <w:p w14:paraId="6A5E4DD4"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65%</w:t>
            </w:r>
          </w:p>
        </w:tc>
      </w:tr>
      <w:tr w:rsidR="00975BAF" w:rsidRPr="00405C6E" w14:paraId="620211D5"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064169A"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w:t>
            </w:r>
          </w:p>
        </w:tc>
        <w:tc>
          <w:tcPr>
            <w:tcW w:w="1438" w:type="dxa"/>
            <w:tcBorders>
              <w:top w:val="single" w:sz="4" w:space="0" w:color="000000"/>
              <w:left w:val="single" w:sz="4" w:space="0" w:color="000000"/>
              <w:bottom w:val="single" w:sz="4" w:space="0" w:color="000000"/>
              <w:right w:val="single" w:sz="4" w:space="0" w:color="000000"/>
            </w:tcBorders>
            <w:vAlign w:val="center"/>
          </w:tcPr>
          <w:p w14:paraId="0AC3DE60"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100%</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736C6D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100%</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B770843"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100%</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084CA3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100%</w:t>
            </w:r>
          </w:p>
        </w:tc>
        <w:tc>
          <w:tcPr>
            <w:tcW w:w="693" w:type="dxa"/>
            <w:tcBorders>
              <w:top w:val="single" w:sz="4" w:space="0" w:color="000000"/>
              <w:left w:val="single" w:sz="4" w:space="0" w:color="000000"/>
              <w:bottom w:val="single" w:sz="4" w:space="0" w:color="000000"/>
              <w:right w:val="single" w:sz="4" w:space="0" w:color="000000"/>
            </w:tcBorders>
            <w:vAlign w:val="center"/>
          </w:tcPr>
          <w:p w14:paraId="514F15BF"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100%</w:t>
            </w:r>
          </w:p>
        </w:tc>
      </w:tr>
      <w:tr w:rsidR="00975BAF" w:rsidRPr="00405C6E" w14:paraId="1A5892C7"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473033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9</w:t>
            </w:r>
          </w:p>
        </w:tc>
        <w:tc>
          <w:tcPr>
            <w:tcW w:w="1438" w:type="dxa"/>
            <w:tcBorders>
              <w:top w:val="single" w:sz="4" w:space="0" w:color="000000"/>
              <w:left w:val="single" w:sz="4" w:space="0" w:color="000000"/>
              <w:bottom w:val="single" w:sz="4" w:space="0" w:color="000000"/>
              <w:right w:val="single" w:sz="4" w:space="0" w:color="000000"/>
            </w:tcBorders>
            <w:vAlign w:val="center"/>
          </w:tcPr>
          <w:p w14:paraId="4B4FA2A9"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91FF806"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A7AD4B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15%</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53F8F2F"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3%</w:t>
            </w:r>
          </w:p>
        </w:tc>
        <w:tc>
          <w:tcPr>
            <w:tcW w:w="693" w:type="dxa"/>
            <w:tcBorders>
              <w:top w:val="single" w:sz="4" w:space="0" w:color="000000"/>
              <w:left w:val="single" w:sz="4" w:space="0" w:color="000000"/>
              <w:bottom w:val="single" w:sz="4" w:space="0" w:color="000000"/>
              <w:right w:val="single" w:sz="4" w:space="0" w:color="000000"/>
            </w:tcBorders>
            <w:vAlign w:val="center"/>
          </w:tcPr>
          <w:p w14:paraId="7264A69C"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w:t>
            </w:r>
          </w:p>
        </w:tc>
      </w:tr>
      <w:tr w:rsidR="00975BAF" w:rsidRPr="00405C6E" w14:paraId="3D37579E" w14:textId="77777777" w:rsidTr="000F6307">
        <w:trPr>
          <w:cantSplit/>
          <w:trHeight w:val="431"/>
          <w:jc w:val="center"/>
        </w:trPr>
        <w:tc>
          <w:tcPr>
            <w:tcW w:w="72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303A98B"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10</w:t>
            </w:r>
          </w:p>
        </w:tc>
        <w:tc>
          <w:tcPr>
            <w:tcW w:w="1438" w:type="dxa"/>
            <w:tcBorders>
              <w:top w:val="single" w:sz="4" w:space="0" w:color="000000"/>
              <w:left w:val="single" w:sz="4" w:space="0" w:color="000000"/>
              <w:bottom w:val="single" w:sz="4" w:space="0" w:color="000000"/>
              <w:right w:val="single" w:sz="4" w:space="0" w:color="000000"/>
            </w:tcBorders>
            <w:vAlign w:val="center"/>
          </w:tcPr>
          <w:p w14:paraId="4E8C1DC0"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66%</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05E29EF"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36%</w:t>
            </w:r>
          </w:p>
        </w:tc>
        <w:tc>
          <w:tcPr>
            <w:tcW w:w="69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77BB833"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87%</w:t>
            </w:r>
          </w:p>
        </w:tc>
        <w:tc>
          <w:tcPr>
            <w:tcW w:w="6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0565878"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54%</w:t>
            </w:r>
          </w:p>
        </w:tc>
        <w:tc>
          <w:tcPr>
            <w:tcW w:w="693" w:type="dxa"/>
            <w:tcBorders>
              <w:top w:val="single" w:sz="4" w:space="0" w:color="000000"/>
              <w:left w:val="single" w:sz="4" w:space="0" w:color="000000"/>
              <w:bottom w:val="single" w:sz="4" w:space="0" w:color="000000"/>
              <w:right w:val="single" w:sz="4" w:space="0" w:color="000000"/>
            </w:tcBorders>
            <w:vAlign w:val="center"/>
          </w:tcPr>
          <w:p w14:paraId="5B8CA233" w14:textId="77777777" w:rsidR="00975BAF" w:rsidRPr="000F6307" w:rsidRDefault="00975BAF" w:rsidP="003A4A4E">
            <w:pPr>
              <w:spacing w:after="0"/>
              <w:jc w:val="center"/>
              <w:textAlignment w:val="bottom"/>
              <w:rPr>
                <w:rFonts w:ascii="Times New Roman" w:hAnsi="Times New Roman" w:cs="Times New Roman"/>
                <w:color w:val="222222"/>
                <w:sz w:val="20"/>
                <w:szCs w:val="20"/>
                <w:lang w:val="en-GB"/>
              </w:rPr>
            </w:pPr>
            <w:r w:rsidRPr="000F6307">
              <w:rPr>
                <w:rFonts w:ascii="Times New Roman" w:hAnsi="Times New Roman" w:cs="Times New Roman"/>
                <w:color w:val="222222"/>
                <w:sz w:val="20"/>
                <w:szCs w:val="20"/>
                <w:lang w:val="en-GB"/>
              </w:rPr>
              <w:t>76%</w:t>
            </w:r>
          </w:p>
        </w:tc>
      </w:tr>
    </w:tbl>
    <w:p w14:paraId="79DF1F2E" w14:textId="6B7F5494" w:rsidR="00C47529" w:rsidRDefault="00C47529" w:rsidP="00D855FD">
      <w:pPr>
        <w:pStyle w:val="Heading3"/>
        <w:ind w:left="1701"/>
      </w:pPr>
      <w:r>
        <w:t xml:space="preserve">5.1.2. Impacts on </w:t>
      </w:r>
      <w:r w:rsidR="0024678B">
        <w:t xml:space="preserve">LCC </w:t>
      </w:r>
      <w:r>
        <w:t>Airports</w:t>
      </w:r>
    </w:p>
    <w:p w14:paraId="54B86FC6" w14:textId="57FD0149" w:rsidR="00B41E92" w:rsidRDefault="00390259" w:rsidP="00AE1C3B">
      <w:pPr>
        <w:spacing w:before="60" w:after="60" w:line="276" w:lineRule="auto"/>
        <w:ind w:left="1701" w:right="1701"/>
        <w:jc w:val="both"/>
        <w:rPr>
          <w:rFonts w:ascii="Times New Roman" w:hAnsi="Times New Roman" w:cs="Times New Roman"/>
          <w:sz w:val="20"/>
          <w:szCs w:val="20"/>
          <w:lang w:val="en-MY"/>
        </w:rPr>
      </w:pPr>
      <w:r>
        <w:rPr>
          <w:rFonts w:ascii="Times New Roman" w:hAnsi="Times New Roman" w:cs="Times New Roman"/>
          <w:sz w:val="20"/>
          <w:szCs w:val="20"/>
          <w:lang w:val="en-MY"/>
        </w:rPr>
        <w:t xml:space="preserve">Subang </w:t>
      </w:r>
      <w:proofErr w:type="spellStart"/>
      <w:r>
        <w:rPr>
          <w:rFonts w:ascii="Times New Roman" w:hAnsi="Times New Roman" w:cs="Times New Roman"/>
          <w:sz w:val="20"/>
          <w:szCs w:val="20"/>
          <w:lang w:val="en-MY"/>
        </w:rPr>
        <w:t>Skypark</w:t>
      </w:r>
      <w:proofErr w:type="spellEnd"/>
      <w:r>
        <w:rPr>
          <w:rFonts w:ascii="Times New Roman" w:hAnsi="Times New Roman" w:cs="Times New Roman"/>
          <w:sz w:val="20"/>
          <w:szCs w:val="20"/>
          <w:lang w:val="en-MY"/>
        </w:rPr>
        <w:t xml:space="preserve"> and Seletar Airports, which primarily serve</w:t>
      </w:r>
      <w:r w:rsidR="0060467F">
        <w:rPr>
          <w:rFonts w:ascii="Times New Roman" w:hAnsi="Times New Roman" w:cs="Times New Roman"/>
          <w:sz w:val="20"/>
          <w:szCs w:val="20"/>
          <w:lang w:val="en-MY"/>
        </w:rPr>
        <w:t xml:space="preserve"> LCCs and short-haul flights, would experience </w:t>
      </w:r>
      <w:r w:rsidR="005153F4">
        <w:rPr>
          <w:rFonts w:ascii="Times New Roman" w:hAnsi="Times New Roman" w:cs="Times New Roman"/>
          <w:sz w:val="20"/>
          <w:szCs w:val="20"/>
          <w:lang w:val="en-MY"/>
        </w:rPr>
        <w:t xml:space="preserve">some </w:t>
      </w:r>
      <w:r w:rsidR="0060467F">
        <w:rPr>
          <w:rFonts w:ascii="Times New Roman" w:hAnsi="Times New Roman" w:cs="Times New Roman"/>
          <w:sz w:val="20"/>
          <w:szCs w:val="20"/>
          <w:lang w:val="en-MY"/>
        </w:rPr>
        <w:t xml:space="preserve">decline in passenger traffic, retail activity, and terminal revenue. </w:t>
      </w:r>
      <w:r w:rsidR="005153F4">
        <w:rPr>
          <w:rFonts w:ascii="Times New Roman" w:hAnsi="Times New Roman" w:cs="Times New Roman"/>
          <w:sz w:val="20"/>
          <w:szCs w:val="20"/>
          <w:lang w:val="en-MY"/>
        </w:rPr>
        <w:t xml:space="preserve">One option of mitigating these is </w:t>
      </w:r>
      <w:r w:rsidR="0024678B">
        <w:rPr>
          <w:rFonts w:ascii="Times New Roman" w:hAnsi="Times New Roman" w:cs="Times New Roman"/>
          <w:sz w:val="20"/>
          <w:szCs w:val="20"/>
          <w:lang w:val="en-MY"/>
        </w:rPr>
        <w:t>for</w:t>
      </w:r>
      <w:r w:rsidR="00E85E87">
        <w:rPr>
          <w:rFonts w:ascii="Times New Roman" w:hAnsi="Times New Roman" w:cs="Times New Roman"/>
          <w:sz w:val="20"/>
          <w:szCs w:val="20"/>
          <w:lang w:val="en-MY"/>
        </w:rPr>
        <w:t xml:space="preserve"> the airports </w:t>
      </w:r>
      <w:r w:rsidR="0024678B">
        <w:rPr>
          <w:rFonts w:ascii="Times New Roman" w:hAnsi="Times New Roman" w:cs="Times New Roman"/>
          <w:sz w:val="20"/>
          <w:szCs w:val="20"/>
          <w:lang w:val="en-MY"/>
        </w:rPr>
        <w:t>to ramp up</w:t>
      </w:r>
      <w:r w:rsidR="00DD1736">
        <w:rPr>
          <w:rFonts w:ascii="Times New Roman" w:hAnsi="Times New Roman" w:cs="Times New Roman"/>
          <w:sz w:val="20"/>
          <w:szCs w:val="20"/>
          <w:lang w:val="en-MY"/>
        </w:rPr>
        <w:t xml:space="preserve"> m</w:t>
      </w:r>
      <w:r w:rsidR="00014826">
        <w:rPr>
          <w:rFonts w:ascii="Times New Roman" w:hAnsi="Times New Roman" w:cs="Times New Roman"/>
          <w:sz w:val="20"/>
          <w:szCs w:val="20"/>
          <w:lang w:val="en-MY"/>
        </w:rPr>
        <w:t xml:space="preserve">aintenance, </w:t>
      </w:r>
      <w:r w:rsidR="00DD1736">
        <w:rPr>
          <w:rFonts w:ascii="Times New Roman" w:hAnsi="Times New Roman" w:cs="Times New Roman"/>
          <w:sz w:val="20"/>
          <w:szCs w:val="20"/>
          <w:lang w:val="en-MY"/>
        </w:rPr>
        <w:t>r</w:t>
      </w:r>
      <w:r w:rsidR="00014826">
        <w:rPr>
          <w:rFonts w:ascii="Times New Roman" w:hAnsi="Times New Roman" w:cs="Times New Roman"/>
          <w:sz w:val="20"/>
          <w:szCs w:val="20"/>
          <w:lang w:val="en-MY"/>
        </w:rPr>
        <w:t xml:space="preserve">epair and </w:t>
      </w:r>
      <w:r w:rsidR="00DD1736">
        <w:rPr>
          <w:rFonts w:ascii="Times New Roman" w:hAnsi="Times New Roman" w:cs="Times New Roman"/>
          <w:sz w:val="20"/>
          <w:szCs w:val="20"/>
          <w:lang w:val="en-MY"/>
        </w:rPr>
        <w:t>o</w:t>
      </w:r>
      <w:r w:rsidR="00014826">
        <w:rPr>
          <w:rFonts w:ascii="Times New Roman" w:hAnsi="Times New Roman" w:cs="Times New Roman"/>
          <w:sz w:val="20"/>
          <w:szCs w:val="20"/>
          <w:lang w:val="en-MY"/>
        </w:rPr>
        <w:t>verhaul (MRO), and cargo operations.</w:t>
      </w:r>
    </w:p>
    <w:p w14:paraId="4C4D2A82" w14:textId="0D9F0D33" w:rsidR="00B41E92" w:rsidRDefault="00B41E92" w:rsidP="00D855FD">
      <w:pPr>
        <w:pStyle w:val="Heading3"/>
        <w:ind w:left="1701"/>
      </w:pPr>
      <w:r>
        <w:t>5.1.3 HSR funding and financial model</w:t>
      </w:r>
    </w:p>
    <w:p w14:paraId="65132E55" w14:textId="7DD01EDF" w:rsidR="00100B41" w:rsidRDefault="00AC387E" w:rsidP="004167A0">
      <w:pPr>
        <w:spacing w:before="60" w:after="60" w:line="276" w:lineRule="auto"/>
        <w:ind w:left="1701" w:right="1701"/>
        <w:jc w:val="both"/>
        <w:rPr>
          <w:rFonts w:ascii="Times New Roman" w:hAnsi="Times New Roman" w:cs="Times New Roman"/>
          <w:sz w:val="20"/>
          <w:szCs w:val="20"/>
          <w:lang w:val="en-MY"/>
        </w:rPr>
      </w:pPr>
      <w:r w:rsidRPr="00AC387E">
        <w:rPr>
          <w:rFonts w:ascii="Times New Roman" w:hAnsi="Times New Roman" w:cs="Times New Roman"/>
          <w:sz w:val="20"/>
          <w:szCs w:val="20"/>
          <w:lang w:val="en-MY"/>
        </w:rPr>
        <w:t>Based on the projected diversion rate</w:t>
      </w:r>
      <w:r w:rsidR="00BD46D2">
        <w:rPr>
          <w:rFonts w:ascii="Times New Roman" w:hAnsi="Times New Roman" w:cs="Times New Roman"/>
          <w:sz w:val="20"/>
          <w:szCs w:val="20"/>
          <w:lang w:val="en-MY"/>
        </w:rPr>
        <w:t>s</w:t>
      </w:r>
      <w:r w:rsidRPr="00AC387E">
        <w:rPr>
          <w:rFonts w:ascii="Times New Roman" w:hAnsi="Times New Roman" w:cs="Times New Roman"/>
          <w:sz w:val="20"/>
          <w:szCs w:val="20"/>
          <w:lang w:val="en-MY"/>
        </w:rPr>
        <w:t xml:space="preserve"> and 615,000 passengers in 2021 (Wahab et al., 2024), </w:t>
      </w:r>
      <w:r w:rsidR="00891C0F">
        <w:rPr>
          <w:rFonts w:ascii="Times New Roman" w:hAnsi="Times New Roman" w:cs="Times New Roman"/>
          <w:sz w:val="20"/>
          <w:szCs w:val="20"/>
          <w:lang w:val="en-MY"/>
        </w:rPr>
        <w:t xml:space="preserve">for a </w:t>
      </w:r>
      <w:r w:rsidR="00891C0F" w:rsidRPr="00AC387E">
        <w:rPr>
          <w:rFonts w:ascii="Times New Roman" w:hAnsi="Times New Roman" w:cs="Times New Roman"/>
          <w:sz w:val="20"/>
          <w:szCs w:val="20"/>
          <w:lang w:val="en-MY"/>
        </w:rPr>
        <w:t xml:space="preserve">one-way fare </w:t>
      </w:r>
      <w:r w:rsidR="00891C0F">
        <w:rPr>
          <w:rFonts w:ascii="Times New Roman" w:hAnsi="Times New Roman" w:cs="Times New Roman"/>
          <w:sz w:val="20"/>
          <w:szCs w:val="20"/>
          <w:lang w:val="en-MY"/>
        </w:rPr>
        <w:t xml:space="preserve">estimate </w:t>
      </w:r>
      <w:r w:rsidR="00891C0F" w:rsidRPr="00AC387E">
        <w:rPr>
          <w:rFonts w:ascii="Times New Roman" w:hAnsi="Times New Roman" w:cs="Times New Roman"/>
          <w:sz w:val="20"/>
          <w:szCs w:val="20"/>
          <w:lang w:val="en-MY"/>
        </w:rPr>
        <w:t>of RM140 (£25)</w:t>
      </w:r>
      <w:r w:rsidR="00891C0F">
        <w:rPr>
          <w:rFonts w:ascii="Times New Roman" w:hAnsi="Times New Roman" w:cs="Times New Roman"/>
          <w:sz w:val="20"/>
          <w:szCs w:val="20"/>
          <w:lang w:val="en-MY"/>
        </w:rPr>
        <w:t xml:space="preserve"> the </w:t>
      </w:r>
      <w:r w:rsidR="00915891">
        <w:rPr>
          <w:rFonts w:ascii="Times New Roman" w:hAnsi="Times New Roman" w:cs="Times New Roman"/>
          <w:sz w:val="20"/>
          <w:szCs w:val="20"/>
          <w:lang w:val="en-MY"/>
        </w:rPr>
        <w:t>rough</w:t>
      </w:r>
      <w:r w:rsidRPr="00AC387E">
        <w:rPr>
          <w:rFonts w:ascii="Times New Roman" w:hAnsi="Times New Roman" w:cs="Times New Roman"/>
          <w:sz w:val="20"/>
          <w:szCs w:val="20"/>
          <w:lang w:val="en-MY"/>
        </w:rPr>
        <w:t xml:space="preserve"> annual fare revenue </w:t>
      </w:r>
      <w:r w:rsidR="00915891">
        <w:rPr>
          <w:rFonts w:ascii="Times New Roman" w:hAnsi="Times New Roman" w:cs="Times New Roman"/>
          <w:sz w:val="20"/>
          <w:szCs w:val="20"/>
          <w:lang w:val="en-MY"/>
        </w:rPr>
        <w:t>would be</w:t>
      </w:r>
      <w:r w:rsidRPr="00AC387E">
        <w:rPr>
          <w:rFonts w:ascii="Times New Roman" w:hAnsi="Times New Roman" w:cs="Times New Roman"/>
          <w:sz w:val="20"/>
          <w:szCs w:val="20"/>
          <w:lang w:val="en-MY"/>
        </w:rPr>
        <w:t xml:space="preserve"> RM85 million (£15 million) compared with operating costs of RM60 million (£11 million), </w:t>
      </w:r>
      <w:r>
        <w:rPr>
          <w:rFonts w:ascii="Times New Roman" w:hAnsi="Times New Roman" w:cs="Times New Roman"/>
          <w:sz w:val="20"/>
          <w:szCs w:val="20"/>
          <w:lang w:val="en-MY"/>
        </w:rPr>
        <w:t>T</w:t>
      </w:r>
      <w:r w:rsidRPr="00AC387E">
        <w:rPr>
          <w:rFonts w:ascii="Times New Roman" w:hAnsi="Times New Roman" w:cs="Times New Roman"/>
          <w:sz w:val="20"/>
          <w:szCs w:val="20"/>
          <w:lang w:val="en-MY"/>
        </w:rPr>
        <w:t>his</w:t>
      </w:r>
      <w:r>
        <w:rPr>
          <w:rFonts w:ascii="Times New Roman" w:hAnsi="Times New Roman" w:cs="Times New Roman"/>
          <w:sz w:val="20"/>
          <w:szCs w:val="20"/>
          <w:lang w:val="en-MY"/>
        </w:rPr>
        <w:t xml:space="preserve">, however </w:t>
      </w:r>
      <w:r w:rsidRPr="00AC387E">
        <w:rPr>
          <w:rFonts w:ascii="Times New Roman" w:hAnsi="Times New Roman" w:cs="Times New Roman"/>
          <w:sz w:val="20"/>
          <w:szCs w:val="20"/>
          <w:lang w:val="en-MY"/>
        </w:rPr>
        <w:t>remains substantially below the RM2.4 billion (£421 million) in annual revenue required to recover the RM70 billion (£12 billion) capital investment over a 30-year period.</w:t>
      </w:r>
      <w:r w:rsidR="00D2078E">
        <w:rPr>
          <w:rFonts w:ascii="Times New Roman" w:hAnsi="Times New Roman" w:cs="Times New Roman"/>
          <w:sz w:val="20"/>
          <w:szCs w:val="20"/>
          <w:lang w:val="en-MY"/>
        </w:rPr>
        <w:t xml:space="preserve"> </w:t>
      </w:r>
      <w:r w:rsidR="0086149B">
        <w:rPr>
          <w:rFonts w:ascii="Times New Roman" w:hAnsi="Times New Roman" w:cs="Times New Roman"/>
          <w:sz w:val="20"/>
          <w:szCs w:val="20"/>
          <w:lang w:val="en-MY"/>
        </w:rPr>
        <w:t xml:space="preserve"> </w:t>
      </w:r>
      <w:r w:rsidR="00C00344">
        <w:rPr>
          <w:rFonts w:ascii="Times New Roman" w:hAnsi="Times New Roman" w:cs="Times New Roman"/>
          <w:sz w:val="20"/>
          <w:szCs w:val="20"/>
          <w:lang w:val="en-MY"/>
        </w:rPr>
        <w:t xml:space="preserve">As </w:t>
      </w:r>
      <w:proofErr w:type="gramStart"/>
      <w:r w:rsidR="00C00344">
        <w:rPr>
          <w:rFonts w:ascii="Times New Roman" w:hAnsi="Times New Roman" w:cs="Times New Roman"/>
          <w:sz w:val="20"/>
          <w:szCs w:val="20"/>
          <w:lang w:val="en-MY"/>
        </w:rPr>
        <w:t>expected</w:t>
      </w:r>
      <w:proofErr w:type="gramEnd"/>
      <w:r w:rsidR="00C00344">
        <w:rPr>
          <w:rFonts w:ascii="Times New Roman" w:hAnsi="Times New Roman" w:cs="Times New Roman"/>
          <w:sz w:val="20"/>
          <w:szCs w:val="20"/>
          <w:lang w:val="en-MY"/>
        </w:rPr>
        <w:t xml:space="preserve"> the HSR will </w:t>
      </w:r>
      <w:r w:rsidR="0086149B">
        <w:rPr>
          <w:rFonts w:ascii="Times New Roman" w:hAnsi="Times New Roman" w:cs="Times New Roman"/>
          <w:sz w:val="20"/>
          <w:szCs w:val="20"/>
          <w:lang w:val="en-MY"/>
        </w:rPr>
        <w:t>need</w:t>
      </w:r>
      <w:r w:rsidR="00C00344">
        <w:rPr>
          <w:rFonts w:ascii="Times New Roman" w:hAnsi="Times New Roman" w:cs="Times New Roman"/>
          <w:sz w:val="20"/>
          <w:szCs w:val="20"/>
          <w:lang w:val="en-MY"/>
        </w:rPr>
        <w:t xml:space="preserve"> capital support to build the project </w:t>
      </w:r>
      <w:r w:rsidR="00A97C2E">
        <w:rPr>
          <w:rFonts w:ascii="Times New Roman" w:hAnsi="Times New Roman" w:cs="Times New Roman"/>
          <w:sz w:val="20"/>
          <w:szCs w:val="20"/>
          <w:lang w:val="en-MY"/>
        </w:rPr>
        <w:t>-</w:t>
      </w:r>
      <w:r w:rsidR="00C00344">
        <w:rPr>
          <w:rFonts w:ascii="Times New Roman" w:hAnsi="Times New Roman" w:cs="Times New Roman"/>
          <w:sz w:val="20"/>
          <w:szCs w:val="20"/>
          <w:lang w:val="en-MY"/>
        </w:rPr>
        <w:t xml:space="preserve"> from government or </w:t>
      </w:r>
      <w:r w:rsidR="00A97C2E">
        <w:rPr>
          <w:rFonts w:ascii="Times New Roman" w:hAnsi="Times New Roman" w:cs="Times New Roman"/>
          <w:sz w:val="20"/>
          <w:szCs w:val="20"/>
          <w:lang w:val="en-MY"/>
        </w:rPr>
        <w:t xml:space="preserve">through </w:t>
      </w:r>
      <w:r w:rsidR="00C00344">
        <w:rPr>
          <w:rFonts w:ascii="Times New Roman" w:hAnsi="Times New Roman" w:cs="Times New Roman"/>
          <w:sz w:val="20"/>
          <w:szCs w:val="20"/>
          <w:lang w:val="en-MY"/>
        </w:rPr>
        <w:t xml:space="preserve">a </w:t>
      </w:r>
      <w:r w:rsidR="00100B41">
        <w:rPr>
          <w:rFonts w:ascii="Times New Roman" w:hAnsi="Times New Roman" w:cs="Times New Roman"/>
          <w:sz w:val="20"/>
          <w:szCs w:val="20"/>
          <w:lang w:val="en-MY"/>
        </w:rPr>
        <w:t>privately funded</w:t>
      </w:r>
      <w:r w:rsidR="00C00344">
        <w:rPr>
          <w:rFonts w:ascii="Times New Roman" w:hAnsi="Times New Roman" w:cs="Times New Roman"/>
          <w:sz w:val="20"/>
          <w:szCs w:val="20"/>
          <w:lang w:val="en-MY"/>
        </w:rPr>
        <w:t xml:space="preserve"> infrastructure concession</w:t>
      </w:r>
      <w:r w:rsidR="00100B41">
        <w:rPr>
          <w:rFonts w:ascii="Times New Roman" w:hAnsi="Times New Roman" w:cs="Times New Roman"/>
          <w:sz w:val="20"/>
          <w:szCs w:val="20"/>
          <w:lang w:val="en-MY"/>
        </w:rPr>
        <w:t>.  The structure of th</w:t>
      </w:r>
      <w:r w:rsidR="00A97C2E">
        <w:rPr>
          <w:rFonts w:ascii="Times New Roman" w:hAnsi="Times New Roman" w:cs="Times New Roman"/>
          <w:sz w:val="20"/>
          <w:szCs w:val="20"/>
          <w:lang w:val="en-MY"/>
        </w:rPr>
        <w:t>is</w:t>
      </w:r>
      <w:r w:rsidR="00100B41">
        <w:rPr>
          <w:rFonts w:ascii="Times New Roman" w:hAnsi="Times New Roman" w:cs="Times New Roman"/>
          <w:sz w:val="20"/>
          <w:szCs w:val="20"/>
          <w:lang w:val="en-MY"/>
        </w:rPr>
        <w:t xml:space="preserve"> funding model </w:t>
      </w:r>
      <w:r w:rsidR="00A97C2E">
        <w:rPr>
          <w:rFonts w:ascii="Times New Roman" w:hAnsi="Times New Roman" w:cs="Times New Roman"/>
          <w:sz w:val="20"/>
          <w:szCs w:val="20"/>
          <w:lang w:val="en-MY"/>
        </w:rPr>
        <w:t>needs</w:t>
      </w:r>
      <w:r w:rsidR="00100B41">
        <w:rPr>
          <w:rFonts w:ascii="Times New Roman" w:hAnsi="Times New Roman" w:cs="Times New Roman"/>
          <w:sz w:val="20"/>
          <w:szCs w:val="20"/>
          <w:lang w:val="en-MY"/>
        </w:rPr>
        <w:t xml:space="preserve"> further </w:t>
      </w:r>
      <w:r w:rsidR="00A97C2E">
        <w:rPr>
          <w:rFonts w:ascii="Times New Roman" w:hAnsi="Times New Roman" w:cs="Times New Roman"/>
          <w:sz w:val="20"/>
          <w:szCs w:val="20"/>
          <w:lang w:val="en-MY"/>
        </w:rPr>
        <w:t>analysis</w:t>
      </w:r>
      <w:r w:rsidR="00100B41">
        <w:rPr>
          <w:rFonts w:ascii="Times New Roman" w:hAnsi="Times New Roman" w:cs="Times New Roman"/>
          <w:sz w:val="20"/>
          <w:szCs w:val="20"/>
          <w:lang w:val="en-MY"/>
        </w:rPr>
        <w:t>.</w:t>
      </w:r>
    </w:p>
    <w:p w14:paraId="70941E4B" w14:textId="6BC095FF" w:rsidR="00B41E92" w:rsidRDefault="00B41E92" w:rsidP="00D855FD">
      <w:pPr>
        <w:pStyle w:val="Heading3"/>
        <w:ind w:left="1701"/>
      </w:pPr>
      <w:r>
        <w:t>5.1.4 Reduction in pollution</w:t>
      </w:r>
    </w:p>
    <w:p w14:paraId="04D4808D" w14:textId="5F5FA502" w:rsidR="00B41E92" w:rsidRDefault="0052355B" w:rsidP="005F5D0B">
      <w:pPr>
        <w:spacing w:before="60" w:after="60" w:line="276" w:lineRule="auto"/>
        <w:ind w:left="1701" w:right="1701"/>
        <w:jc w:val="both"/>
        <w:rPr>
          <w:rFonts w:ascii="Times New Roman" w:hAnsi="Times New Roman" w:cs="Times New Roman"/>
          <w:sz w:val="20"/>
          <w:szCs w:val="20"/>
          <w:lang w:val="en-MY"/>
        </w:rPr>
      </w:pPr>
      <w:r w:rsidRPr="0052355B">
        <w:rPr>
          <w:rFonts w:ascii="Times New Roman" w:hAnsi="Times New Roman" w:cs="Times New Roman"/>
          <w:sz w:val="20"/>
          <w:szCs w:val="20"/>
          <w:lang w:val="en-MY"/>
        </w:rPr>
        <w:t>The aircraft</w:t>
      </w:r>
      <w:r w:rsidR="00A97C2E">
        <w:rPr>
          <w:rFonts w:ascii="Times New Roman" w:hAnsi="Times New Roman" w:cs="Times New Roman"/>
          <w:sz w:val="20"/>
          <w:szCs w:val="20"/>
          <w:lang w:val="en-MY"/>
        </w:rPr>
        <w:t>s</w:t>
      </w:r>
      <w:r w:rsidRPr="0052355B">
        <w:rPr>
          <w:rFonts w:ascii="Times New Roman" w:hAnsi="Times New Roman" w:cs="Times New Roman"/>
          <w:sz w:val="20"/>
          <w:szCs w:val="20"/>
          <w:lang w:val="en-MY"/>
        </w:rPr>
        <w:t xml:space="preserve"> operating </w:t>
      </w:r>
      <w:r w:rsidR="00A97C2E">
        <w:rPr>
          <w:rFonts w:ascii="Times New Roman" w:hAnsi="Times New Roman" w:cs="Times New Roman"/>
          <w:sz w:val="20"/>
          <w:szCs w:val="20"/>
          <w:lang w:val="en-MY"/>
        </w:rPr>
        <w:t>the route</w:t>
      </w:r>
      <w:r w:rsidRPr="0052355B">
        <w:rPr>
          <w:rFonts w:ascii="Times New Roman" w:hAnsi="Times New Roman" w:cs="Times New Roman"/>
          <w:sz w:val="20"/>
          <w:szCs w:val="20"/>
          <w:lang w:val="en-MY"/>
        </w:rPr>
        <w:t xml:space="preserve"> include the Boeing 737, 737 MAX, Airbus A320, and A320 NEO. According to the International Civil Aviation Organization </w:t>
      </w:r>
      <w:r w:rsidRPr="0052355B">
        <w:rPr>
          <w:rFonts w:ascii="Times New Roman" w:hAnsi="Times New Roman" w:cs="Times New Roman"/>
          <w:sz w:val="20"/>
          <w:szCs w:val="20"/>
          <w:lang w:val="en-MY"/>
        </w:rPr>
        <w:fldChar w:fldCharType="begin"/>
      </w:r>
      <w:r w:rsidRPr="0052355B">
        <w:rPr>
          <w:rFonts w:ascii="Times New Roman" w:hAnsi="Times New Roman" w:cs="Times New Roman"/>
          <w:sz w:val="20"/>
          <w:szCs w:val="20"/>
          <w:lang w:val="en-MY"/>
        </w:rPr>
        <w:instrText xml:space="preserve"> ADDIN ZOTERO_ITEM CSL_CITATION {"citationID":"i0yJLMBv","properties":{"formattedCitation":"(ICAO, 2025)","plainCitation":"(ICAO, 2025)","dontUpdate":true,"noteIndex":0},"citationItems":[{"id":345,"uris":["http://zotero.org/users/local/Ci21fYnX/items/XBSUJWKE"],"itemData":{"id":345,"type":"webpage","title":"ICAO Carbon Emissions Calculator (ICEC)","URL":"https://www.icao.int/environmental-protection/Carbonoffset/Pages/default.aspx","author":[{"family":"ICAO","given":""}],"accessed":{"date-parts":[["2025",4,4]]},"issued":{"date-parts":[["2025"]]}}}],"schema":"https://github.com/citation-style-language/schema/raw/master/csl-citation.json"} </w:instrText>
      </w:r>
      <w:r w:rsidRPr="0052355B">
        <w:rPr>
          <w:rFonts w:ascii="Times New Roman" w:hAnsi="Times New Roman" w:cs="Times New Roman"/>
          <w:sz w:val="20"/>
          <w:szCs w:val="20"/>
          <w:lang w:val="en-MY"/>
        </w:rPr>
        <w:fldChar w:fldCharType="separate"/>
      </w:r>
      <w:r w:rsidRPr="0052355B">
        <w:rPr>
          <w:rFonts w:ascii="Times New Roman" w:hAnsi="Times New Roman" w:cs="Times New Roman"/>
          <w:sz w:val="20"/>
          <w:szCs w:val="20"/>
          <w:lang w:val="en-MY"/>
        </w:rPr>
        <w:t>(ICAO)</w:t>
      </w:r>
      <w:r w:rsidRPr="0052355B">
        <w:rPr>
          <w:rFonts w:ascii="Times New Roman" w:hAnsi="Times New Roman" w:cs="Times New Roman"/>
          <w:sz w:val="20"/>
          <w:szCs w:val="20"/>
          <w:lang w:val="en-MY"/>
        </w:rPr>
        <w:fldChar w:fldCharType="end"/>
      </w:r>
      <w:r w:rsidRPr="0052355B">
        <w:rPr>
          <w:rFonts w:ascii="Arial" w:hAnsi="Arial" w:cs="Arial"/>
          <w:lang w:val="en-MY"/>
        </w:rPr>
        <w:t xml:space="preserve"> </w:t>
      </w:r>
      <w:r>
        <w:rPr>
          <w:rFonts w:ascii="Times New Roman" w:hAnsi="Times New Roman" w:cs="Times New Roman"/>
          <w:sz w:val="20"/>
          <w:szCs w:val="20"/>
          <w:lang w:val="en-MY"/>
        </w:rPr>
        <w:t>e</w:t>
      </w:r>
      <w:r w:rsidR="00E81CAC" w:rsidRPr="00E81CAC">
        <w:rPr>
          <w:rFonts w:ascii="Times New Roman" w:hAnsi="Times New Roman" w:cs="Times New Roman"/>
          <w:sz w:val="20"/>
          <w:szCs w:val="20"/>
          <w:lang w:val="en-MY"/>
        </w:rPr>
        <w:t>ach Kuala Lumpur–Singapore flight emits 2,398 kg of CO₂ (</w:t>
      </w:r>
      <w:r w:rsidR="00C34963">
        <w:rPr>
          <w:rFonts w:ascii="Times New Roman" w:hAnsi="Times New Roman" w:cs="Times New Roman"/>
          <w:sz w:val="20"/>
          <w:szCs w:val="20"/>
          <w:lang w:val="en-MY"/>
        </w:rPr>
        <w:t xml:space="preserve">est. </w:t>
      </w:r>
      <w:r w:rsidR="00E81CAC" w:rsidRPr="00E81CAC">
        <w:rPr>
          <w:rFonts w:ascii="Times New Roman" w:hAnsi="Times New Roman" w:cs="Times New Roman"/>
          <w:sz w:val="20"/>
          <w:szCs w:val="20"/>
          <w:lang w:val="en-MY"/>
        </w:rPr>
        <w:t>£623 per flight), whereas HSR emits only 90 kg per trip (</w:t>
      </w:r>
      <w:r w:rsidR="00C34963">
        <w:rPr>
          <w:rFonts w:ascii="Times New Roman" w:hAnsi="Times New Roman" w:cs="Times New Roman"/>
          <w:sz w:val="20"/>
          <w:szCs w:val="20"/>
          <w:lang w:val="en-MY"/>
        </w:rPr>
        <w:t xml:space="preserve">est. </w:t>
      </w:r>
      <w:r w:rsidR="00E81CAC" w:rsidRPr="00E81CAC">
        <w:rPr>
          <w:rFonts w:ascii="Times New Roman" w:hAnsi="Times New Roman" w:cs="Times New Roman"/>
          <w:sz w:val="20"/>
          <w:szCs w:val="20"/>
          <w:lang w:val="en-MY"/>
        </w:rPr>
        <w:t>£23</w:t>
      </w:r>
      <w:r w:rsidR="005727FA">
        <w:rPr>
          <w:rFonts w:ascii="Times New Roman" w:hAnsi="Times New Roman" w:cs="Times New Roman"/>
          <w:sz w:val="20"/>
          <w:szCs w:val="20"/>
          <w:lang w:val="en-MY"/>
        </w:rPr>
        <w:t xml:space="preserve"> by </w:t>
      </w:r>
      <w:r w:rsidR="001D02B6" w:rsidRPr="001D02B6">
        <w:rPr>
          <w:rFonts w:ascii="Times New Roman" w:hAnsi="Times New Roman" w:cs="Times New Roman"/>
          <w:sz w:val="20"/>
          <w:szCs w:val="20"/>
          <w:lang w:val="en-MY"/>
        </w:rPr>
        <w:fldChar w:fldCharType="begin"/>
      </w:r>
      <w:r w:rsidR="001D02B6" w:rsidRPr="001D02B6">
        <w:rPr>
          <w:rFonts w:ascii="Times New Roman" w:hAnsi="Times New Roman" w:cs="Times New Roman"/>
          <w:sz w:val="20"/>
          <w:szCs w:val="20"/>
          <w:lang w:val="en-MY"/>
        </w:rPr>
        <w:instrText xml:space="preserve"> ADDIN ZOTERO_ITEM CSL_CITATION {"citationID":"G5hmHFsR","properties":{"formattedCitation":"(Hiroshima University, 2025)","plainCitation":"(Hiroshima University, 2025)","dontUpdate":true,"noteIndex":0},"citationItems":[{"id":347,"uris":["http://zotero.org/users/local/Ci21fYnX/items/NHQRAA7K"],"itemData":{"id":347,"type":"post-weblog","language":"en-GB","title":"Carbon Calculator – Town</w:instrText>
      </w:r>
      <w:r w:rsidR="001D02B6" w:rsidRPr="001D02B6">
        <w:rPr>
          <w:rFonts w:ascii="Microsoft YaHei" w:eastAsia="Microsoft YaHei" w:hAnsi="Microsoft YaHei" w:cs="Microsoft YaHei" w:hint="eastAsia"/>
          <w:sz w:val="20"/>
          <w:szCs w:val="20"/>
          <w:lang w:val="en-MY"/>
        </w:rPr>
        <w:instrText>＆</w:instrText>
      </w:r>
      <w:r w:rsidR="001D02B6" w:rsidRPr="001D02B6">
        <w:rPr>
          <w:rFonts w:ascii="Times New Roman" w:hAnsi="Times New Roman" w:cs="Times New Roman"/>
          <w:sz w:val="20"/>
          <w:szCs w:val="20"/>
          <w:lang w:val="en-MY"/>
        </w:rPr>
        <w:instrText xml:space="preserve"> Gown Institute of Innovation for the Future, Hiroshima University","URL":"https://tgif.hiroshima-u.ac.jp/en/carbon-calculator/","author":[{"family":"Hiroshima University","given":""}],"accessed":{"date-parts":[["2025",4,4]]},"issued":{"date-parts":[["2025"]]}}}],"schema":"https://github.com/citation-style-language/schema/raw/master/csl-citation.json"} </w:instrText>
      </w:r>
      <w:r w:rsidR="001D02B6" w:rsidRPr="001D02B6">
        <w:rPr>
          <w:rFonts w:ascii="Times New Roman" w:hAnsi="Times New Roman" w:cs="Times New Roman"/>
          <w:sz w:val="20"/>
          <w:szCs w:val="20"/>
          <w:lang w:val="en-MY"/>
        </w:rPr>
        <w:fldChar w:fldCharType="separate"/>
      </w:r>
      <w:r w:rsidR="001D02B6" w:rsidRPr="001D02B6">
        <w:rPr>
          <w:rFonts w:ascii="Times New Roman" w:hAnsi="Times New Roman" w:cs="Times New Roman"/>
          <w:sz w:val="20"/>
          <w:szCs w:val="20"/>
          <w:lang w:val="en-MY"/>
        </w:rPr>
        <w:t>Hiroshima University</w:t>
      </w:r>
      <w:r w:rsidR="005727FA">
        <w:rPr>
          <w:rFonts w:ascii="Times New Roman" w:hAnsi="Times New Roman" w:cs="Times New Roman"/>
          <w:sz w:val="20"/>
          <w:szCs w:val="20"/>
          <w:lang w:val="en-MY"/>
        </w:rPr>
        <w:t xml:space="preserve">, </w:t>
      </w:r>
      <w:r w:rsidR="001D02B6" w:rsidRPr="001D02B6">
        <w:rPr>
          <w:rFonts w:ascii="Times New Roman" w:hAnsi="Times New Roman" w:cs="Times New Roman"/>
          <w:sz w:val="20"/>
          <w:szCs w:val="20"/>
          <w:lang w:val="en-MY"/>
        </w:rPr>
        <w:t>2025)</w:t>
      </w:r>
      <w:r w:rsidR="001D02B6" w:rsidRPr="001D02B6">
        <w:rPr>
          <w:rFonts w:ascii="Times New Roman" w:hAnsi="Times New Roman" w:cs="Times New Roman"/>
          <w:sz w:val="20"/>
          <w:szCs w:val="20"/>
          <w:lang w:val="en-MY"/>
        </w:rPr>
        <w:fldChar w:fldCharType="end"/>
      </w:r>
      <w:r w:rsidR="001D02B6" w:rsidRPr="001D02B6">
        <w:rPr>
          <w:rFonts w:ascii="Times New Roman" w:hAnsi="Times New Roman" w:cs="Times New Roman"/>
          <w:sz w:val="20"/>
          <w:szCs w:val="20"/>
          <w:lang w:val="en-MY"/>
        </w:rPr>
        <w:t>.</w:t>
      </w:r>
      <w:r w:rsidR="001D02B6" w:rsidRPr="001D02B6">
        <w:rPr>
          <w:rFonts w:ascii="Arial" w:hAnsi="Arial" w:cs="Arial"/>
          <w:lang w:val="en-MY"/>
        </w:rPr>
        <w:t xml:space="preserve"> </w:t>
      </w:r>
      <w:r w:rsidR="0025114A">
        <w:rPr>
          <w:rFonts w:ascii="Times New Roman" w:hAnsi="Times New Roman" w:cs="Times New Roman"/>
          <w:sz w:val="20"/>
          <w:szCs w:val="20"/>
          <w:lang w:val="en-MY"/>
        </w:rPr>
        <w:t>Therefore, a</w:t>
      </w:r>
      <w:r w:rsidR="00E81CAC" w:rsidRPr="00E81CAC">
        <w:rPr>
          <w:rFonts w:ascii="Times New Roman" w:hAnsi="Times New Roman" w:cs="Times New Roman"/>
          <w:sz w:val="20"/>
          <w:szCs w:val="20"/>
          <w:lang w:val="en-MY"/>
        </w:rPr>
        <w:t xml:space="preserve">lthough </w:t>
      </w:r>
      <w:r w:rsidR="00646A31">
        <w:rPr>
          <w:rFonts w:ascii="Times New Roman" w:hAnsi="Times New Roman" w:cs="Times New Roman"/>
          <w:sz w:val="20"/>
          <w:szCs w:val="20"/>
          <w:lang w:val="en-MY"/>
        </w:rPr>
        <w:t xml:space="preserve">the </w:t>
      </w:r>
      <w:r w:rsidR="00E81CAC" w:rsidRPr="00E81CAC">
        <w:rPr>
          <w:rFonts w:ascii="Times New Roman" w:hAnsi="Times New Roman" w:cs="Times New Roman"/>
          <w:sz w:val="20"/>
          <w:szCs w:val="20"/>
          <w:lang w:val="en-MY"/>
        </w:rPr>
        <w:t xml:space="preserve">initial </w:t>
      </w:r>
      <w:r w:rsidR="00646A31">
        <w:rPr>
          <w:rFonts w:ascii="Times New Roman" w:hAnsi="Times New Roman" w:cs="Times New Roman"/>
          <w:sz w:val="20"/>
          <w:szCs w:val="20"/>
          <w:lang w:val="en-MY"/>
        </w:rPr>
        <w:t>outlay to build the</w:t>
      </w:r>
      <w:r w:rsidR="0025114A">
        <w:rPr>
          <w:rFonts w:ascii="Times New Roman" w:hAnsi="Times New Roman" w:cs="Times New Roman"/>
          <w:sz w:val="20"/>
          <w:szCs w:val="20"/>
          <w:lang w:val="en-MY"/>
        </w:rPr>
        <w:t xml:space="preserve"> HSR </w:t>
      </w:r>
      <w:r w:rsidR="00E81CAC" w:rsidRPr="00E81CAC">
        <w:rPr>
          <w:rFonts w:ascii="Times New Roman" w:hAnsi="Times New Roman" w:cs="Times New Roman"/>
          <w:sz w:val="20"/>
          <w:szCs w:val="20"/>
          <w:lang w:val="en-MY"/>
        </w:rPr>
        <w:t xml:space="preserve">is </w:t>
      </w:r>
      <w:r w:rsidR="00FF1F21">
        <w:rPr>
          <w:rFonts w:ascii="Times New Roman" w:hAnsi="Times New Roman" w:cs="Times New Roman"/>
          <w:sz w:val="20"/>
          <w:szCs w:val="20"/>
          <w:lang w:val="en-MY"/>
        </w:rPr>
        <w:t>sizeable</w:t>
      </w:r>
      <w:r w:rsidR="00E81CAC" w:rsidRPr="00E81CAC">
        <w:rPr>
          <w:rFonts w:ascii="Times New Roman" w:hAnsi="Times New Roman" w:cs="Times New Roman"/>
          <w:sz w:val="20"/>
          <w:szCs w:val="20"/>
          <w:lang w:val="en-MY"/>
        </w:rPr>
        <w:t>, the long-term environmental benefits are substantial</w:t>
      </w:r>
      <w:r w:rsidR="0025114A">
        <w:rPr>
          <w:rFonts w:ascii="Times New Roman" w:hAnsi="Times New Roman" w:cs="Times New Roman"/>
          <w:sz w:val="20"/>
          <w:szCs w:val="20"/>
          <w:lang w:val="en-MY"/>
        </w:rPr>
        <w:t xml:space="preserve"> and would</w:t>
      </w:r>
      <w:r w:rsidR="00E81CAC" w:rsidRPr="00E81CAC">
        <w:rPr>
          <w:rFonts w:ascii="Times New Roman" w:hAnsi="Times New Roman" w:cs="Times New Roman"/>
          <w:sz w:val="20"/>
          <w:szCs w:val="20"/>
          <w:lang w:val="en-MY"/>
        </w:rPr>
        <w:t xml:space="preserve"> contribut</w:t>
      </w:r>
      <w:r w:rsidR="0025114A">
        <w:rPr>
          <w:rFonts w:ascii="Times New Roman" w:hAnsi="Times New Roman" w:cs="Times New Roman"/>
          <w:sz w:val="20"/>
          <w:szCs w:val="20"/>
          <w:lang w:val="en-MY"/>
        </w:rPr>
        <w:t>e</w:t>
      </w:r>
      <w:r w:rsidR="00E81CAC" w:rsidRPr="00E81CAC">
        <w:rPr>
          <w:rFonts w:ascii="Times New Roman" w:hAnsi="Times New Roman" w:cs="Times New Roman"/>
          <w:sz w:val="20"/>
          <w:szCs w:val="20"/>
          <w:lang w:val="en-MY"/>
        </w:rPr>
        <w:t xml:space="preserve"> to national decarbonisation goals.</w:t>
      </w:r>
    </w:p>
    <w:p w14:paraId="3DF3A6B8" w14:textId="77777777" w:rsidR="00927FAD" w:rsidRPr="00927FAD" w:rsidRDefault="00927FAD" w:rsidP="005F5D0B">
      <w:pPr>
        <w:spacing w:before="60" w:after="60" w:line="276" w:lineRule="auto"/>
        <w:ind w:left="1701" w:right="1701"/>
        <w:jc w:val="both"/>
        <w:rPr>
          <w:rFonts w:ascii="Times New Roman" w:hAnsi="Times New Roman" w:cs="Times New Roman"/>
          <w:sz w:val="8"/>
          <w:szCs w:val="8"/>
          <w:lang w:val="en-MY"/>
        </w:rPr>
      </w:pPr>
    </w:p>
    <w:p w14:paraId="2887511B" w14:textId="6B49B015" w:rsidR="00B41E92" w:rsidRPr="00D855FD" w:rsidRDefault="00B41E92" w:rsidP="00D855FD">
      <w:pPr>
        <w:pStyle w:val="Heading20"/>
        <w:ind w:left="1701"/>
        <w:rPr>
          <w:rFonts w:ascii="Times New Roman" w:hAnsi="Times New Roman" w:cs="Times New Roman"/>
          <w:color w:val="auto"/>
          <w:sz w:val="22"/>
          <w:szCs w:val="22"/>
          <w:lang w:val="en-GB"/>
        </w:rPr>
      </w:pPr>
      <w:r w:rsidRPr="00D855FD">
        <w:rPr>
          <w:rFonts w:ascii="Times New Roman" w:hAnsi="Times New Roman" w:cs="Times New Roman"/>
          <w:color w:val="auto"/>
          <w:sz w:val="22"/>
          <w:szCs w:val="22"/>
          <w:lang w:val="en-GB"/>
        </w:rPr>
        <w:t>5.2 Limitation and further research</w:t>
      </w:r>
    </w:p>
    <w:p w14:paraId="1725BEEA" w14:textId="664C3C95" w:rsidR="00360128" w:rsidRDefault="00360128" w:rsidP="005F5D0B">
      <w:pPr>
        <w:spacing w:before="60" w:after="60" w:line="276" w:lineRule="auto"/>
        <w:ind w:left="1701" w:right="1701"/>
        <w:jc w:val="both"/>
        <w:rPr>
          <w:rFonts w:ascii="Times New Roman" w:hAnsi="Times New Roman" w:cs="Times New Roman"/>
          <w:sz w:val="20"/>
          <w:szCs w:val="20"/>
          <w:lang w:val="en-MY"/>
        </w:rPr>
      </w:pPr>
      <w:r w:rsidRPr="00360128">
        <w:rPr>
          <w:rFonts w:ascii="Times New Roman" w:hAnsi="Times New Roman" w:cs="Times New Roman"/>
          <w:sz w:val="20"/>
          <w:szCs w:val="20"/>
          <w:lang w:val="en-MY"/>
        </w:rPr>
        <w:t xml:space="preserve">This study relies on secondary data and assumptions that may not fully reflect traveller behaviour. </w:t>
      </w:r>
      <w:r w:rsidR="00FF1F21">
        <w:rPr>
          <w:rFonts w:ascii="Times New Roman" w:hAnsi="Times New Roman" w:cs="Times New Roman"/>
          <w:sz w:val="20"/>
          <w:szCs w:val="20"/>
          <w:lang w:val="en-MY"/>
        </w:rPr>
        <w:t xml:space="preserve"> Furthermore</w:t>
      </w:r>
      <w:r w:rsidR="00B109A6">
        <w:rPr>
          <w:rFonts w:ascii="Times New Roman" w:hAnsi="Times New Roman" w:cs="Times New Roman"/>
          <w:sz w:val="20"/>
          <w:szCs w:val="20"/>
          <w:lang w:val="en-MY"/>
        </w:rPr>
        <w:t>,</w:t>
      </w:r>
      <w:r w:rsidR="00FF1F21">
        <w:rPr>
          <w:rFonts w:ascii="Times New Roman" w:hAnsi="Times New Roman" w:cs="Times New Roman"/>
          <w:sz w:val="20"/>
          <w:szCs w:val="20"/>
          <w:lang w:val="en-MY"/>
        </w:rPr>
        <w:t xml:space="preserve"> f</w:t>
      </w:r>
      <w:r w:rsidRPr="00360128">
        <w:rPr>
          <w:rFonts w:ascii="Times New Roman" w:hAnsi="Times New Roman" w:cs="Times New Roman"/>
          <w:sz w:val="20"/>
          <w:szCs w:val="20"/>
          <w:lang w:val="en-MY"/>
        </w:rPr>
        <w:t xml:space="preserve">actors such as airline loyalty programmes, government policies, and dynamic HSR pricing </w:t>
      </w:r>
      <w:r w:rsidR="009F2799">
        <w:rPr>
          <w:rFonts w:ascii="Times New Roman" w:hAnsi="Times New Roman" w:cs="Times New Roman"/>
          <w:sz w:val="20"/>
          <w:szCs w:val="20"/>
          <w:lang w:val="en-MY"/>
        </w:rPr>
        <w:t>would need to be considered in further analysis</w:t>
      </w:r>
      <w:r w:rsidRPr="00360128">
        <w:rPr>
          <w:rFonts w:ascii="Times New Roman" w:hAnsi="Times New Roman" w:cs="Times New Roman"/>
          <w:sz w:val="20"/>
          <w:szCs w:val="20"/>
          <w:lang w:val="en-MY"/>
        </w:rPr>
        <w:t xml:space="preserve">. Future studies should </w:t>
      </w:r>
      <w:r w:rsidR="009F2799">
        <w:rPr>
          <w:rFonts w:ascii="Times New Roman" w:hAnsi="Times New Roman" w:cs="Times New Roman"/>
          <w:sz w:val="20"/>
          <w:szCs w:val="20"/>
          <w:lang w:val="en-MY"/>
        </w:rPr>
        <w:t>de</w:t>
      </w:r>
      <w:r w:rsidRPr="00360128">
        <w:rPr>
          <w:rFonts w:ascii="Times New Roman" w:hAnsi="Times New Roman" w:cs="Times New Roman"/>
          <w:sz w:val="20"/>
          <w:szCs w:val="20"/>
          <w:lang w:val="en-MY"/>
        </w:rPr>
        <w:t xml:space="preserve">ploy stated preference surveys </w:t>
      </w:r>
      <w:r w:rsidR="00F124BA">
        <w:rPr>
          <w:rFonts w:ascii="Times New Roman" w:hAnsi="Times New Roman" w:cs="Times New Roman"/>
          <w:sz w:val="20"/>
          <w:szCs w:val="20"/>
          <w:lang w:val="en-MY"/>
        </w:rPr>
        <w:t xml:space="preserve">to gauge localised </w:t>
      </w:r>
      <w:r w:rsidR="00B109A6">
        <w:rPr>
          <w:rFonts w:ascii="Times New Roman" w:hAnsi="Times New Roman" w:cs="Times New Roman"/>
          <w:sz w:val="20"/>
          <w:szCs w:val="20"/>
          <w:lang w:val="en-MY"/>
        </w:rPr>
        <w:t>demand</w:t>
      </w:r>
      <w:r w:rsidR="00F124BA">
        <w:rPr>
          <w:rFonts w:ascii="Times New Roman" w:hAnsi="Times New Roman" w:cs="Times New Roman"/>
          <w:sz w:val="20"/>
          <w:szCs w:val="20"/>
          <w:lang w:val="en-MY"/>
        </w:rPr>
        <w:t xml:space="preserve"> parameters </w:t>
      </w:r>
      <w:r w:rsidRPr="00360128">
        <w:rPr>
          <w:rFonts w:ascii="Times New Roman" w:hAnsi="Times New Roman" w:cs="Times New Roman"/>
          <w:sz w:val="20"/>
          <w:szCs w:val="20"/>
          <w:lang w:val="en-MY"/>
        </w:rPr>
        <w:t xml:space="preserve">and more detailed cost-benefit analyses that differentiate between peak and off-peak demand, incorporate realistic pricing strategies, and </w:t>
      </w:r>
      <w:r w:rsidR="00B109A6">
        <w:rPr>
          <w:rFonts w:ascii="Times New Roman" w:hAnsi="Times New Roman" w:cs="Times New Roman"/>
          <w:sz w:val="20"/>
          <w:szCs w:val="20"/>
          <w:lang w:val="en-MY"/>
        </w:rPr>
        <w:t>show</w:t>
      </w:r>
      <w:r w:rsidRPr="00360128">
        <w:rPr>
          <w:rFonts w:ascii="Times New Roman" w:hAnsi="Times New Roman" w:cs="Times New Roman"/>
          <w:sz w:val="20"/>
          <w:szCs w:val="20"/>
          <w:lang w:val="en-MY"/>
        </w:rPr>
        <w:t xml:space="preserve"> a comprehensive business case.</w:t>
      </w:r>
    </w:p>
    <w:p w14:paraId="2F292F16" w14:textId="66DA4205" w:rsidR="00795043" w:rsidRPr="00D855FD" w:rsidRDefault="00D855FD" w:rsidP="00D855FD">
      <w:pPr>
        <w:pStyle w:val="Heading1"/>
        <w:ind w:left="1701"/>
        <w:rPr>
          <w:rFonts w:ascii="Times New Roman" w:hAnsi="Times New Roman" w:cs="Times New Roman"/>
          <w:b/>
          <w:bCs/>
          <w:color w:val="auto"/>
          <w:sz w:val="24"/>
          <w:szCs w:val="24"/>
          <w:lang w:val="en-GB"/>
        </w:rPr>
      </w:pPr>
      <w:r>
        <w:rPr>
          <w:rFonts w:ascii="Times New Roman" w:hAnsi="Times New Roman" w:cs="Times New Roman"/>
          <w:b/>
          <w:bCs/>
          <w:color w:val="auto"/>
          <w:sz w:val="24"/>
          <w:szCs w:val="24"/>
          <w:lang w:val="en-GB"/>
        </w:rPr>
        <w:t xml:space="preserve">6. </w:t>
      </w:r>
      <w:r w:rsidR="00795043" w:rsidRPr="00D855FD">
        <w:rPr>
          <w:rFonts w:ascii="Times New Roman" w:hAnsi="Times New Roman" w:cs="Times New Roman"/>
          <w:b/>
          <w:bCs/>
          <w:color w:val="auto"/>
          <w:sz w:val="24"/>
          <w:szCs w:val="24"/>
          <w:lang w:val="en-GB"/>
        </w:rPr>
        <w:t>Concl</w:t>
      </w:r>
      <w:r w:rsidR="00387D4A" w:rsidRPr="00D855FD">
        <w:rPr>
          <w:rFonts w:ascii="Times New Roman" w:hAnsi="Times New Roman" w:cs="Times New Roman"/>
          <w:b/>
          <w:bCs/>
          <w:color w:val="auto"/>
          <w:sz w:val="24"/>
          <w:szCs w:val="24"/>
          <w:lang w:val="en-GB"/>
        </w:rPr>
        <w:t>usions</w:t>
      </w:r>
    </w:p>
    <w:p w14:paraId="2BE165F7" w14:textId="65A19DA0" w:rsidR="00573BDF" w:rsidRDefault="00795043" w:rsidP="00795043">
      <w:pPr>
        <w:spacing w:before="60" w:after="60" w:line="276" w:lineRule="auto"/>
        <w:ind w:left="1701" w:right="1701"/>
        <w:jc w:val="both"/>
        <w:rPr>
          <w:rFonts w:ascii="Times New Roman" w:hAnsi="Times New Roman" w:cs="Times New Roman"/>
          <w:sz w:val="20"/>
          <w:szCs w:val="20"/>
          <w:lang w:val="en-MY"/>
        </w:rPr>
      </w:pPr>
      <w:r w:rsidRPr="00795043">
        <w:rPr>
          <w:rFonts w:ascii="Times New Roman" w:hAnsi="Times New Roman" w:cs="Times New Roman"/>
          <w:sz w:val="20"/>
          <w:szCs w:val="20"/>
          <w:lang w:val="en-MY"/>
        </w:rPr>
        <w:t xml:space="preserve">This study </w:t>
      </w:r>
      <w:r w:rsidR="00B109A6">
        <w:rPr>
          <w:rFonts w:ascii="Times New Roman" w:hAnsi="Times New Roman" w:cs="Times New Roman"/>
          <w:sz w:val="20"/>
          <w:szCs w:val="20"/>
          <w:lang w:val="en-MY"/>
        </w:rPr>
        <w:t>has</w:t>
      </w:r>
      <w:r w:rsidRPr="00795043">
        <w:rPr>
          <w:rFonts w:ascii="Times New Roman" w:hAnsi="Times New Roman" w:cs="Times New Roman"/>
          <w:sz w:val="20"/>
          <w:szCs w:val="20"/>
          <w:lang w:val="en-MY"/>
        </w:rPr>
        <w:t xml:space="preserve"> evaluated the potential impacts of the proposed Kuala Lumpur–Singapore (KL–SG) HSR on air travel </w:t>
      </w:r>
      <w:proofErr w:type="gramStart"/>
      <w:r w:rsidRPr="00795043">
        <w:rPr>
          <w:rFonts w:ascii="Times New Roman" w:hAnsi="Times New Roman" w:cs="Times New Roman"/>
          <w:sz w:val="20"/>
          <w:szCs w:val="20"/>
          <w:lang w:val="en-MY"/>
        </w:rPr>
        <w:t xml:space="preserve">demand, </w:t>
      </w:r>
      <w:r w:rsidR="00F124BA">
        <w:rPr>
          <w:rFonts w:ascii="Times New Roman" w:hAnsi="Times New Roman" w:cs="Times New Roman"/>
          <w:sz w:val="20"/>
          <w:szCs w:val="20"/>
          <w:lang w:val="en-MY"/>
        </w:rPr>
        <w:t>and</w:t>
      </w:r>
      <w:proofErr w:type="gramEnd"/>
      <w:r w:rsidR="00F124BA">
        <w:rPr>
          <w:rFonts w:ascii="Times New Roman" w:hAnsi="Times New Roman" w:cs="Times New Roman"/>
          <w:sz w:val="20"/>
          <w:szCs w:val="20"/>
          <w:lang w:val="en-MY"/>
        </w:rPr>
        <w:t xml:space="preserve"> </w:t>
      </w:r>
      <w:r w:rsidRPr="00795043">
        <w:rPr>
          <w:rFonts w:ascii="Times New Roman" w:hAnsi="Times New Roman" w:cs="Times New Roman"/>
          <w:sz w:val="20"/>
          <w:szCs w:val="20"/>
          <w:lang w:val="en-MY"/>
        </w:rPr>
        <w:t>estimat</w:t>
      </w:r>
      <w:r w:rsidR="00F124BA">
        <w:rPr>
          <w:rFonts w:ascii="Times New Roman" w:hAnsi="Times New Roman" w:cs="Times New Roman"/>
          <w:sz w:val="20"/>
          <w:szCs w:val="20"/>
          <w:lang w:val="en-MY"/>
        </w:rPr>
        <w:t>ed</w:t>
      </w:r>
      <w:r w:rsidRPr="00795043">
        <w:rPr>
          <w:rFonts w:ascii="Times New Roman" w:hAnsi="Times New Roman" w:cs="Times New Roman"/>
          <w:sz w:val="20"/>
          <w:szCs w:val="20"/>
          <w:lang w:val="en-MY"/>
        </w:rPr>
        <w:t xml:space="preserve"> a substantial </w:t>
      </w:r>
      <w:r w:rsidR="00B109A6">
        <w:rPr>
          <w:rFonts w:ascii="Times New Roman" w:hAnsi="Times New Roman" w:cs="Times New Roman"/>
          <w:sz w:val="20"/>
          <w:szCs w:val="20"/>
          <w:lang w:val="en-MY"/>
        </w:rPr>
        <w:t>two thirds</w:t>
      </w:r>
      <w:r w:rsidRPr="0086679B">
        <w:rPr>
          <w:rFonts w:ascii="Times New Roman" w:hAnsi="Times New Roman" w:cs="Times New Roman"/>
          <w:sz w:val="20"/>
          <w:szCs w:val="20"/>
          <w:lang w:val="en-MY"/>
        </w:rPr>
        <w:t xml:space="preserve"> modal shift from</w:t>
      </w:r>
      <w:r w:rsidRPr="00795043">
        <w:rPr>
          <w:rFonts w:ascii="Times New Roman" w:hAnsi="Times New Roman" w:cs="Times New Roman"/>
          <w:sz w:val="20"/>
          <w:szCs w:val="20"/>
          <w:lang w:val="en-MY"/>
        </w:rPr>
        <w:t xml:space="preserve"> air to rail. Validation using </w:t>
      </w:r>
      <w:r w:rsidR="00A628EA" w:rsidRPr="004C7E40">
        <w:rPr>
          <w:rFonts w:ascii="Times New Roman" w:hAnsi="Times New Roman" w:cs="Times New Roman"/>
          <w:sz w:val="20"/>
          <w:szCs w:val="20"/>
          <w:lang w:val="en-MY"/>
        </w:rPr>
        <w:t>Edwin's travel time model</w:t>
      </w:r>
      <w:r w:rsidR="00A628EA" w:rsidRPr="00795043">
        <w:rPr>
          <w:rFonts w:ascii="Times New Roman" w:hAnsi="Times New Roman" w:cs="Times New Roman"/>
          <w:sz w:val="20"/>
          <w:szCs w:val="20"/>
          <w:lang w:val="en-MY"/>
        </w:rPr>
        <w:t xml:space="preserve"> </w:t>
      </w:r>
      <w:r w:rsidRPr="00795043">
        <w:rPr>
          <w:rFonts w:ascii="Times New Roman" w:hAnsi="Times New Roman" w:cs="Times New Roman"/>
          <w:sz w:val="20"/>
          <w:szCs w:val="20"/>
          <w:lang w:val="en-MY"/>
        </w:rPr>
        <w:t xml:space="preserve">and </w:t>
      </w:r>
      <w:r w:rsidR="004C7E40" w:rsidRPr="004C7E40">
        <w:rPr>
          <w:rFonts w:ascii="Times New Roman" w:hAnsi="Times New Roman" w:cs="Times New Roman"/>
          <w:sz w:val="20"/>
          <w:szCs w:val="20"/>
          <w:lang w:val="en-MY"/>
        </w:rPr>
        <w:t>Crozet's excess time model</w:t>
      </w:r>
      <w:r w:rsidR="004C7E40" w:rsidRPr="00795043">
        <w:rPr>
          <w:rFonts w:ascii="Times New Roman" w:hAnsi="Times New Roman" w:cs="Times New Roman"/>
          <w:sz w:val="20"/>
          <w:szCs w:val="20"/>
          <w:lang w:val="en-MY"/>
        </w:rPr>
        <w:t xml:space="preserve"> </w:t>
      </w:r>
      <w:r w:rsidRPr="00795043">
        <w:rPr>
          <w:rFonts w:ascii="Times New Roman" w:hAnsi="Times New Roman" w:cs="Times New Roman"/>
          <w:sz w:val="20"/>
          <w:szCs w:val="20"/>
          <w:lang w:val="en-MY"/>
        </w:rPr>
        <w:t>(</w:t>
      </w:r>
      <w:r w:rsidR="00F124BA">
        <w:rPr>
          <w:rFonts w:ascii="Times New Roman" w:hAnsi="Times New Roman" w:cs="Times New Roman"/>
          <w:sz w:val="20"/>
          <w:szCs w:val="20"/>
          <w:lang w:val="en-MY"/>
        </w:rPr>
        <w:t>70</w:t>
      </w:r>
      <w:r w:rsidRPr="00795043">
        <w:rPr>
          <w:rFonts w:ascii="Times New Roman" w:hAnsi="Times New Roman" w:cs="Times New Roman"/>
          <w:sz w:val="20"/>
          <w:szCs w:val="20"/>
          <w:lang w:val="en-MY"/>
        </w:rPr>
        <w:t>.</w:t>
      </w:r>
      <w:r w:rsidR="00F124BA">
        <w:rPr>
          <w:rFonts w:ascii="Times New Roman" w:hAnsi="Times New Roman" w:cs="Times New Roman"/>
          <w:sz w:val="20"/>
          <w:szCs w:val="20"/>
          <w:lang w:val="en-MY"/>
        </w:rPr>
        <w:t>0</w:t>
      </w:r>
      <w:r w:rsidRPr="00795043">
        <w:rPr>
          <w:rFonts w:ascii="Times New Roman" w:hAnsi="Times New Roman" w:cs="Times New Roman"/>
          <w:sz w:val="20"/>
          <w:szCs w:val="20"/>
          <w:lang w:val="en-MY"/>
        </w:rPr>
        <w:t xml:space="preserve">% and 82.4% respectively), along with </w:t>
      </w:r>
      <w:r w:rsidR="005F0445">
        <w:rPr>
          <w:rFonts w:ascii="Times New Roman" w:hAnsi="Times New Roman" w:cs="Times New Roman"/>
          <w:sz w:val="20"/>
          <w:szCs w:val="20"/>
          <w:lang w:val="en-MY"/>
        </w:rPr>
        <w:t>a</w:t>
      </w:r>
      <w:r w:rsidR="00F124BA">
        <w:rPr>
          <w:rFonts w:ascii="Times New Roman" w:hAnsi="Times New Roman" w:cs="Times New Roman"/>
          <w:sz w:val="20"/>
          <w:szCs w:val="20"/>
          <w:lang w:val="en-MY"/>
        </w:rPr>
        <w:t xml:space="preserve"> ‘bottom-up’ value estimated using </w:t>
      </w:r>
      <w:r w:rsidRPr="00795043">
        <w:rPr>
          <w:rFonts w:ascii="Times New Roman" w:hAnsi="Times New Roman" w:cs="Times New Roman"/>
          <w:sz w:val="20"/>
          <w:szCs w:val="20"/>
          <w:lang w:val="en-MY"/>
        </w:rPr>
        <w:t xml:space="preserve">ten synthetic </w:t>
      </w:r>
      <w:r w:rsidRPr="00795043">
        <w:rPr>
          <w:rFonts w:ascii="Times New Roman" w:hAnsi="Times New Roman" w:cs="Times New Roman"/>
          <w:sz w:val="20"/>
          <w:szCs w:val="20"/>
          <w:lang w:val="en-MY"/>
        </w:rPr>
        <w:lastRenderedPageBreak/>
        <w:t>trip scenarios</w:t>
      </w:r>
      <w:r w:rsidR="006116BA">
        <w:rPr>
          <w:rFonts w:ascii="Times New Roman" w:hAnsi="Times New Roman" w:cs="Times New Roman"/>
          <w:sz w:val="20"/>
          <w:szCs w:val="20"/>
          <w:lang w:val="en-MY"/>
        </w:rPr>
        <w:t xml:space="preserve"> </w:t>
      </w:r>
      <w:r w:rsidR="00F124BA">
        <w:rPr>
          <w:rFonts w:ascii="Times New Roman" w:hAnsi="Times New Roman" w:cs="Times New Roman"/>
          <w:sz w:val="20"/>
          <w:szCs w:val="20"/>
          <w:lang w:val="en-MY"/>
        </w:rPr>
        <w:t>and an imported logit model</w:t>
      </w:r>
      <w:r w:rsidR="006116BA">
        <w:rPr>
          <w:rFonts w:ascii="Times New Roman" w:hAnsi="Times New Roman" w:cs="Times New Roman"/>
          <w:sz w:val="20"/>
          <w:szCs w:val="20"/>
          <w:lang w:val="en-MY"/>
        </w:rPr>
        <w:t xml:space="preserve"> (65.7%)</w:t>
      </w:r>
      <w:r w:rsidRPr="00795043">
        <w:rPr>
          <w:rFonts w:ascii="Times New Roman" w:hAnsi="Times New Roman" w:cs="Times New Roman"/>
          <w:sz w:val="20"/>
          <w:szCs w:val="20"/>
          <w:lang w:val="en-MY"/>
        </w:rPr>
        <w:t xml:space="preserve"> confirmed that the </w:t>
      </w:r>
      <w:r w:rsidR="005F0445">
        <w:rPr>
          <w:rFonts w:ascii="Times New Roman" w:hAnsi="Times New Roman" w:cs="Times New Roman"/>
          <w:sz w:val="20"/>
          <w:szCs w:val="20"/>
          <w:lang w:val="en-MY"/>
        </w:rPr>
        <w:t xml:space="preserve">two thirds </w:t>
      </w:r>
      <w:r w:rsidRPr="00795043">
        <w:rPr>
          <w:rFonts w:ascii="Times New Roman" w:hAnsi="Times New Roman" w:cs="Times New Roman"/>
          <w:sz w:val="20"/>
          <w:szCs w:val="20"/>
          <w:lang w:val="en-MY"/>
        </w:rPr>
        <w:t xml:space="preserve">estimate is </w:t>
      </w:r>
      <w:r w:rsidR="00573BDF">
        <w:rPr>
          <w:rFonts w:ascii="Times New Roman" w:hAnsi="Times New Roman" w:cs="Times New Roman"/>
          <w:sz w:val="20"/>
          <w:szCs w:val="20"/>
          <w:lang w:val="en-MY"/>
        </w:rPr>
        <w:t>well-grounded in other work</w:t>
      </w:r>
      <w:r w:rsidRPr="00795043">
        <w:rPr>
          <w:rFonts w:ascii="Times New Roman" w:hAnsi="Times New Roman" w:cs="Times New Roman"/>
          <w:sz w:val="20"/>
          <w:szCs w:val="20"/>
          <w:lang w:val="en-MY"/>
        </w:rPr>
        <w:t>.</w:t>
      </w:r>
    </w:p>
    <w:p w14:paraId="352A7501" w14:textId="2CBF2BB6" w:rsidR="00795043" w:rsidRPr="00AC3E72" w:rsidRDefault="00573BDF" w:rsidP="00795043">
      <w:pPr>
        <w:spacing w:before="60" w:after="60" w:line="276" w:lineRule="auto"/>
        <w:ind w:left="1701" w:right="1701"/>
        <w:jc w:val="both"/>
        <w:rPr>
          <w:rFonts w:ascii="Times New Roman" w:hAnsi="Times New Roman" w:cs="Times New Roman"/>
          <w:sz w:val="20"/>
          <w:szCs w:val="20"/>
          <w:lang w:val="en-MY"/>
        </w:rPr>
      </w:pPr>
      <w:r>
        <w:rPr>
          <w:rFonts w:ascii="Times New Roman" w:hAnsi="Times New Roman" w:cs="Times New Roman"/>
          <w:sz w:val="20"/>
          <w:szCs w:val="20"/>
          <w:lang w:val="en-MY"/>
        </w:rPr>
        <w:t>These</w:t>
      </w:r>
      <w:r w:rsidR="00795043" w:rsidRPr="00795043">
        <w:rPr>
          <w:rFonts w:ascii="Times New Roman" w:hAnsi="Times New Roman" w:cs="Times New Roman"/>
          <w:sz w:val="20"/>
          <w:szCs w:val="20"/>
          <w:lang w:val="en-MY"/>
        </w:rPr>
        <w:t xml:space="preserve"> findings indicate HSR </w:t>
      </w:r>
      <w:r w:rsidR="00032A04">
        <w:rPr>
          <w:rFonts w:ascii="Times New Roman" w:hAnsi="Times New Roman" w:cs="Times New Roman"/>
          <w:sz w:val="20"/>
          <w:szCs w:val="20"/>
          <w:lang w:val="en-MY"/>
        </w:rPr>
        <w:t>would</w:t>
      </w:r>
      <w:r w:rsidR="00795043" w:rsidRPr="00795043">
        <w:rPr>
          <w:rFonts w:ascii="Times New Roman" w:hAnsi="Times New Roman" w:cs="Times New Roman"/>
          <w:sz w:val="20"/>
          <w:szCs w:val="20"/>
          <w:lang w:val="en-MY"/>
        </w:rPr>
        <w:t xml:space="preserve"> affect low-cost and scheduled airlines with scheduled carriers likely to experience greater losses. This </w:t>
      </w:r>
      <w:r w:rsidR="00032A04">
        <w:rPr>
          <w:rFonts w:ascii="Times New Roman" w:hAnsi="Times New Roman" w:cs="Times New Roman"/>
          <w:sz w:val="20"/>
          <w:szCs w:val="20"/>
          <w:lang w:val="en-MY"/>
        </w:rPr>
        <w:t>modal</w:t>
      </w:r>
      <w:r w:rsidR="00795043" w:rsidRPr="00795043">
        <w:rPr>
          <w:rFonts w:ascii="Times New Roman" w:hAnsi="Times New Roman" w:cs="Times New Roman"/>
          <w:sz w:val="20"/>
          <w:szCs w:val="20"/>
          <w:lang w:val="en-MY"/>
        </w:rPr>
        <w:t xml:space="preserve"> disruption presents opportunities for </w:t>
      </w:r>
      <w:r w:rsidR="00795043" w:rsidRPr="00AC3E72">
        <w:rPr>
          <w:rFonts w:ascii="Times New Roman" w:hAnsi="Times New Roman" w:cs="Times New Roman"/>
          <w:sz w:val="20"/>
          <w:szCs w:val="20"/>
          <w:lang w:val="en-MY"/>
        </w:rPr>
        <w:t>intermodal cooperation, where airlines and HSR integrate services or restructure routes to improve efficiency.</w:t>
      </w:r>
    </w:p>
    <w:p w14:paraId="58C37C0A" w14:textId="7FD9C479" w:rsidR="008E6F4F" w:rsidRPr="00392C94" w:rsidRDefault="00795043" w:rsidP="008E6F4F">
      <w:pPr>
        <w:spacing w:after="240"/>
        <w:ind w:left="1701" w:right="1700"/>
        <w:jc w:val="both"/>
        <w:rPr>
          <w:rFonts w:ascii="Arial" w:hAnsi="Arial" w:cs="Arial"/>
          <w:sz w:val="20"/>
          <w:szCs w:val="20"/>
          <w:lang w:val="en-MY"/>
        </w:rPr>
      </w:pPr>
      <w:r w:rsidRPr="00795043">
        <w:rPr>
          <w:rFonts w:ascii="Times New Roman" w:hAnsi="Times New Roman" w:cs="Times New Roman"/>
          <w:sz w:val="20"/>
          <w:szCs w:val="20"/>
          <w:lang w:val="en-MY"/>
        </w:rPr>
        <w:t xml:space="preserve">Beyond its transport implications, the HSR project offers substantial </w:t>
      </w:r>
      <w:r w:rsidRPr="006116BA">
        <w:rPr>
          <w:rFonts w:ascii="Times New Roman" w:hAnsi="Times New Roman" w:cs="Times New Roman"/>
          <w:sz w:val="20"/>
          <w:szCs w:val="20"/>
          <w:lang w:val="en-MY"/>
        </w:rPr>
        <w:t>environmental and economic benefits. It can significantly reduce carbon emissions compared to short-haul flights</w:t>
      </w:r>
      <w:r w:rsidR="00E63EF3" w:rsidRPr="006116BA">
        <w:rPr>
          <w:rFonts w:ascii="Times New Roman" w:hAnsi="Times New Roman" w:cs="Times New Roman"/>
          <w:sz w:val="20"/>
          <w:szCs w:val="20"/>
          <w:lang w:val="en-MY"/>
        </w:rPr>
        <w:t xml:space="preserve"> and</w:t>
      </w:r>
      <w:r w:rsidRPr="006116BA">
        <w:rPr>
          <w:rFonts w:ascii="Times New Roman" w:hAnsi="Times New Roman" w:cs="Times New Roman"/>
          <w:sz w:val="20"/>
          <w:szCs w:val="20"/>
          <w:lang w:val="en-MY"/>
        </w:rPr>
        <w:t xml:space="preserve"> contribut</w:t>
      </w:r>
      <w:r w:rsidR="00BD590C">
        <w:rPr>
          <w:rFonts w:ascii="Times New Roman" w:hAnsi="Times New Roman" w:cs="Times New Roman"/>
          <w:sz w:val="20"/>
          <w:szCs w:val="20"/>
          <w:lang w:val="en-MY"/>
        </w:rPr>
        <w:t>e</w:t>
      </w:r>
      <w:r w:rsidRPr="006116BA">
        <w:rPr>
          <w:rFonts w:ascii="Times New Roman" w:hAnsi="Times New Roman" w:cs="Times New Roman"/>
          <w:sz w:val="20"/>
          <w:szCs w:val="20"/>
          <w:lang w:val="en-MY"/>
        </w:rPr>
        <w:t xml:space="preserve"> to national sustainability goals whil</w:t>
      </w:r>
      <w:r w:rsidR="00BD590C">
        <w:rPr>
          <w:rFonts w:ascii="Times New Roman" w:hAnsi="Times New Roman" w:cs="Times New Roman"/>
          <w:sz w:val="20"/>
          <w:szCs w:val="20"/>
          <w:lang w:val="en-MY"/>
        </w:rPr>
        <w:t>st</w:t>
      </w:r>
      <w:r w:rsidRPr="006116BA">
        <w:rPr>
          <w:rFonts w:ascii="Times New Roman" w:hAnsi="Times New Roman" w:cs="Times New Roman"/>
          <w:sz w:val="20"/>
          <w:szCs w:val="20"/>
          <w:lang w:val="en-MY"/>
        </w:rPr>
        <w:t xml:space="preserve"> also promoting cross-border trade, tourism, and regional development. </w:t>
      </w:r>
      <w:r w:rsidR="008E6F4F" w:rsidRPr="008E6F4F">
        <w:rPr>
          <w:rFonts w:ascii="Times New Roman" w:hAnsi="Times New Roman" w:cs="Times New Roman"/>
          <w:sz w:val="20"/>
          <w:szCs w:val="20"/>
          <w:lang w:val="en-MY"/>
        </w:rPr>
        <w:t xml:space="preserve"> A robust financial model </w:t>
      </w:r>
      <w:r w:rsidR="00BD590C">
        <w:rPr>
          <w:rFonts w:ascii="Times New Roman" w:hAnsi="Times New Roman" w:cs="Times New Roman"/>
          <w:sz w:val="20"/>
          <w:szCs w:val="20"/>
          <w:lang w:val="en-MY"/>
        </w:rPr>
        <w:t>will be</w:t>
      </w:r>
      <w:r w:rsidR="008E6F4F" w:rsidRPr="008E6F4F">
        <w:rPr>
          <w:rFonts w:ascii="Times New Roman" w:hAnsi="Times New Roman" w:cs="Times New Roman"/>
          <w:sz w:val="20"/>
          <w:szCs w:val="20"/>
          <w:lang w:val="en-MY"/>
        </w:rPr>
        <w:t xml:space="preserve"> essential to </w:t>
      </w:r>
      <w:r w:rsidR="00BD590C">
        <w:rPr>
          <w:rFonts w:ascii="Times New Roman" w:hAnsi="Times New Roman" w:cs="Times New Roman"/>
          <w:sz w:val="20"/>
          <w:szCs w:val="20"/>
          <w:lang w:val="en-MY"/>
        </w:rPr>
        <w:t>securing</w:t>
      </w:r>
      <w:r w:rsidR="008E6F4F" w:rsidRPr="008E6F4F">
        <w:rPr>
          <w:rFonts w:ascii="Times New Roman" w:hAnsi="Times New Roman" w:cs="Times New Roman"/>
          <w:sz w:val="20"/>
          <w:szCs w:val="20"/>
          <w:lang w:val="en-MY"/>
        </w:rPr>
        <w:t xml:space="preserve"> the </w:t>
      </w:r>
      <w:r w:rsidR="00BD590C">
        <w:rPr>
          <w:rFonts w:ascii="Times New Roman" w:hAnsi="Times New Roman" w:cs="Times New Roman"/>
          <w:sz w:val="20"/>
          <w:szCs w:val="20"/>
          <w:lang w:val="en-MY"/>
        </w:rPr>
        <w:t>investment needs</w:t>
      </w:r>
      <w:r w:rsidR="008E6F4F" w:rsidRPr="008E6F4F">
        <w:rPr>
          <w:rFonts w:ascii="Times New Roman" w:hAnsi="Times New Roman" w:cs="Times New Roman"/>
          <w:sz w:val="20"/>
          <w:szCs w:val="20"/>
          <w:lang w:val="en-MY"/>
        </w:rPr>
        <w:t xml:space="preserve"> to </w:t>
      </w:r>
      <w:r w:rsidR="00BD590C">
        <w:rPr>
          <w:rFonts w:ascii="Times New Roman" w:hAnsi="Times New Roman" w:cs="Times New Roman"/>
          <w:sz w:val="20"/>
          <w:szCs w:val="20"/>
          <w:lang w:val="en-MY"/>
        </w:rPr>
        <w:t>build</w:t>
      </w:r>
      <w:r w:rsidR="008E6F4F" w:rsidRPr="008E6F4F">
        <w:rPr>
          <w:rFonts w:ascii="Times New Roman" w:hAnsi="Times New Roman" w:cs="Times New Roman"/>
          <w:sz w:val="20"/>
          <w:szCs w:val="20"/>
          <w:lang w:val="en-MY"/>
        </w:rPr>
        <w:t xml:space="preserve"> the </w:t>
      </w:r>
      <w:r w:rsidR="00BD590C">
        <w:rPr>
          <w:rFonts w:ascii="Times New Roman" w:hAnsi="Times New Roman" w:cs="Times New Roman"/>
          <w:sz w:val="20"/>
          <w:szCs w:val="20"/>
          <w:lang w:val="en-MY"/>
        </w:rPr>
        <w:t>link.</w:t>
      </w:r>
    </w:p>
    <w:p w14:paraId="38D767F4" w14:textId="4882B338" w:rsidR="00795043" w:rsidRPr="00795043" w:rsidRDefault="00795043" w:rsidP="00795043">
      <w:pPr>
        <w:spacing w:before="60" w:after="60" w:line="276" w:lineRule="auto"/>
        <w:ind w:left="1701" w:right="1701"/>
        <w:jc w:val="both"/>
        <w:rPr>
          <w:rFonts w:ascii="Times New Roman" w:hAnsi="Times New Roman" w:cs="Times New Roman"/>
          <w:sz w:val="20"/>
          <w:szCs w:val="20"/>
          <w:lang w:val="en-MY"/>
        </w:rPr>
      </w:pPr>
      <w:r w:rsidRPr="00795043">
        <w:rPr>
          <w:rFonts w:ascii="Times New Roman" w:hAnsi="Times New Roman" w:cs="Times New Roman"/>
          <w:sz w:val="20"/>
          <w:szCs w:val="20"/>
          <w:lang w:val="en-MY"/>
        </w:rPr>
        <w:t>Future research should incorporate stated preference surveys and detailed cost-benefit analyses to refine demand forecasts and pricing strategies. Overall, the proposed HSR represents a transformative step toward sustainable regional integration between Malaysia and Singapore, enhancing mobility, economic growth, and environmental performance.</w:t>
      </w:r>
    </w:p>
    <w:p w14:paraId="282FDF00" w14:textId="77777777" w:rsidR="00033F8C" w:rsidRDefault="00AF066E" w:rsidP="00EA2C71">
      <w:pPr>
        <w:spacing w:before="60" w:after="60" w:line="276" w:lineRule="auto"/>
        <w:ind w:left="1701" w:right="1701"/>
        <w:jc w:val="both"/>
        <w:rPr>
          <w:rFonts w:ascii="Times New Roman" w:hAnsi="Times New Roman" w:cs="Times New Roman"/>
          <w:b/>
          <w:bCs/>
          <w:sz w:val="20"/>
          <w:szCs w:val="20"/>
          <w:lang w:val="en-MY"/>
        </w:rPr>
      </w:pPr>
      <w:r w:rsidRPr="00392C94">
        <w:rPr>
          <w:rFonts w:ascii="Times New Roman" w:hAnsi="Times New Roman" w:cs="Times New Roman"/>
          <w:b/>
          <w:bCs/>
          <w:sz w:val="20"/>
          <w:szCs w:val="20"/>
          <w:lang w:val="en-MY"/>
        </w:rPr>
        <w:t>References</w:t>
      </w:r>
    </w:p>
    <w:p w14:paraId="13C09C58" w14:textId="200FBC48"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 xml:space="preserve">Kikuchi, T., </w:t>
      </w:r>
      <w:proofErr w:type="spellStart"/>
      <w:r w:rsidRPr="008B624A">
        <w:rPr>
          <w:rFonts w:ascii="Times New Roman" w:hAnsi="Times New Roman" w:cs="Times New Roman"/>
          <w:sz w:val="20"/>
          <w:szCs w:val="20"/>
          <w:lang w:val="en-MY"/>
        </w:rPr>
        <w:t>Tanahashi</w:t>
      </w:r>
      <w:proofErr w:type="spellEnd"/>
      <w:r w:rsidRPr="008B624A">
        <w:rPr>
          <w:rFonts w:ascii="Times New Roman" w:hAnsi="Times New Roman" w:cs="Times New Roman"/>
          <w:sz w:val="20"/>
          <w:szCs w:val="20"/>
          <w:lang w:val="en-MY"/>
        </w:rPr>
        <w:t>, A., 2018. Profitability of the Kuala Lumpur-Singapore High Speed Rail.</w:t>
      </w:r>
    </w:p>
    <w:p w14:paraId="5F3AA09A" w14:textId="774FD5A4"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rPr>
      </w:pPr>
      <w:r w:rsidRPr="008B624A">
        <w:rPr>
          <w:rFonts w:ascii="Times New Roman" w:hAnsi="Times New Roman" w:cs="Times New Roman"/>
          <w:sz w:val="20"/>
          <w:szCs w:val="20"/>
          <w:lang w:val="en-MY"/>
        </w:rPr>
        <w:t xml:space="preserve">DOSM, 2024. Department of Statistics Malaysia. </w:t>
      </w:r>
      <w:r w:rsidRPr="008B624A">
        <w:rPr>
          <w:rFonts w:ascii="Times New Roman" w:hAnsi="Times New Roman" w:cs="Times New Roman"/>
          <w:sz w:val="20"/>
          <w:szCs w:val="20"/>
        </w:rPr>
        <w:t>URL https://www.dosm.gov.my/portal-main/release-content/statistics-of-foreign-direct-investment-fdi-in-malaysia- .</w:t>
      </w:r>
    </w:p>
    <w:p w14:paraId="67301C78" w14:textId="36EEA936"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proofErr w:type="spellStart"/>
      <w:r w:rsidRPr="007207C4">
        <w:rPr>
          <w:rFonts w:ascii="Times New Roman" w:hAnsi="Times New Roman" w:cs="Times New Roman"/>
          <w:sz w:val="20"/>
          <w:szCs w:val="20"/>
          <w:lang w:val="en-GB"/>
        </w:rPr>
        <w:t>M</w:t>
      </w:r>
      <w:r w:rsidR="00EA2C71" w:rsidRPr="007207C4">
        <w:rPr>
          <w:rFonts w:ascii="Times New Roman" w:hAnsi="Times New Roman" w:cs="Times New Roman"/>
          <w:sz w:val="20"/>
          <w:szCs w:val="20"/>
          <w:lang w:val="en-GB"/>
        </w:rPr>
        <w:t>atrade</w:t>
      </w:r>
      <w:proofErr w:type="spellEnd"/>
      <w:r w:rsidRPr="007207C4">
        <w:rPr>
          <w:rFonts w:ascii="Times New Roman" w:hAnsi="Times New Roman" w:cs="Times New Roman"/>
          <w:sz w:val="20"/>
          <w:szCs w:val="20"/>
          <w:lang w:val="en-GB"/>
        </w:rPr>
        <w:t xml:space="preserve">, 2024. </w:t>
      </w:r>
      <w:r w:rsidRPr="008B624A">
        <w:rPr>
          <w:rFonts w:ascii="Times New Roman" w:hAnsi="Times New Roman" w:cs="Times New Roman"/>
          <w:sz w:val="20"/>
          <w:szCs w:val="20"/>
          <w:lang w:val="en-MY"/>
        </w:rPr>
        <w:t xml:space="preserve">Trade Performance for Year 2023 and December 2023 </w:t>
      </w:r>
      <w:r w:rsidR="00EA2C71" w:rsidRPr="008B624A">
        <w:rPr>
          <w:rFonts w:ascii="Times New Roman" w:hAnsi="Times New Roman" w:cs="Times New Roman"/>
          <w:sz w:val="20"/>
          <w:szCs w:val="20"/>
          <w:lang w:val="en-MY"/>
        </w:rPr>
        <w:t>–</w:t>
      </w:r>
      <w:r w:rsidRPr="008B624A">
        <w:rPr>
          <w:rFonts w:ascii="Times New Roman" w:hAnsi="Times New Roman" w:cs="Times New Roman"/>
          <w:sz w:val="20"/>
          <w:szCs w:val="20"/>
          <w:lang w:val="en-MY"/>
        </w:rPr>
        <w:t xml:space="preserve"> </w:t>
      </w:r>
      <w:proofErr w:type="spellStart"/>
      <w:r w:rsidRPr="008B624A">
        <w:rPr>
          <w:rFonts w:ascii="Times New Roman" w:hAnsi="Times New Roman" w:cs="Times New Roman"/>
          <w:sz w:val="20"/>
          <w:szCs w:val="20"/>
          <w:lang w:val="en-MY"/>
        </w:rPr>
        <w:t>M</w:t>
      </w:r>
      <w:r w:rsidR="00EA2C71" w:rsidRPr="008B624A">
        <w:rPr>
          <w:rFonts w:ascii="Times New Roman" w:hAnsi="Times New Roman" w:cs="Times New Roman"/>
          <w:sz w:val="20"/>
          <w:szCs w:val="20"/>
          <w:lang w:val="en-MY"/>
        </w:rPr>
        <w:t>atrade</w:t>
      </w:r>
      <w:proofErr w:type="spellEnd"/>
      <w:r w:rsidR="00EA2C71" w:rsidRPr="008B624A">
        <w:rPr>
          <w:rFonts w:ascii="Times New Roman" w:hAnsi="Times New Roman" w:cs="Times New Roman"/>
          <w:sz w:val="20"/>
          <w:szCs w:val="20"/>
          <w:lang w:val="en-MY"/>
        </w:rPr>
        <w:t xml:space="preserve">. </w:t>
      </w:r>
      <w:r w:rsidRPr="008B624A">
        <w:rPr>
          <w:rFonts w:ascii="Times New Roman" w:hAnsi="Times New Roman" w:cs="Times New Roman"/>
          <w:sz w:val="20"/>
          <w:szCs w:val="20"/>
          <w:lang w:val="en-MY"/>
        </w:rPr>
        <w:t>https://www.matrade.gov.my/en/about-matrade/media/press-releases/press-release-2024/6055-trade-performance-for-year-2023-and-december-2023.</w:t>
      </w:r>
    </w:p>
    <w:p w14:paraId="3BC11058" w14:textId="1DF55F4E"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Ho, Y.-J., Tyson, A.D., 2011. Malaysian migration to Singapore: Pathways, mechanisms and status. Malays. J. Econ. Stud. 48, 131–145.</w:t>
      </w:r>
    </w:p>
    <w:p w14:paraId="33FAF045" w14:textId="0F1215C0"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proofErr w:type="spellStart"/>
      <w:r w:rsidRPr="008B624A">
        <w:rPr>
          <w:rFonts w:ascii="Times New Roman" w:hAnsi="Times New Roman" w:cs="Times New Roman"/>
          <w:sz w:val="20"/>
          <w:szCs w:val="20"/>
          <w:lang w:val="en-MY"/>
        </w:rPr>
        <w:t>M</w:t>
      </w:r>
      <w:r w:rsidR="00EA2C71" w:rsidRPr="008B624A">
        <w:rPr>
          <w:rFonts w:ascii="Times New Roman" w:hAnsi="Times New Roman" w:cs="Times New Roman"/>
          <w:sz w:val="20"/>
          <w:szCs w:val="20"/>
          <w:lang w:val="en-MY"/>
        </w:rPr>
        <w:t>atrade</w:t>
      </w:r>
      <w:proofErr w:type="spellEnd"/>
      <w:r w:rsidRPr="008B624A">
        <w:rPr>
          <w:rFonts w:ascii="Times New Roman" w:hAnsi="Times New Roman" w:cs="Times New Roman"/>
          <w:sz w:val="20"/>
          <w:szCs w:val="20"/>
          <w:lang w:val="en-MY"/>
        </w:rPr>
        <w:t xml:space="preserve">, 2024. Trade Performance for Year 2023 and December 2023 </w:t>
      </w:r>
      <w:r w:rsidR="00EA2C71" w:rsidRPr="008B624A">
        <w:rPr>
          <w:rFonts w:ascii="Times New Roman" w:hAnsi="Times New Roman" w:cs="Times New Roman"/>
          <w:sz w:val="20"/>
          <w:szCs w:val="20"/>
          <w:lang w:val="en-MY"/>
        </w:rPr>
        <w:t>–</w:t>
      </w:r>
      <w:r w:rsidRPr="008B624A">
        <w:rPr>
          <w:rFonts w:ascii="Times New Roman" w:hAnsi="Times New Roman" w:cs="Times New Roman"/>
          <w:sz w:val="20"/>
          <w:szCs w:val="20"/>
          <w:lang w:val="en-MY"/>
        </w:rPr>
        <w:t xml:space="preserve"> </w:t>
      </w:r>
      <w:proofErr w:type="spellStart"/>
      <w:r w:rsidRPr="008B624A">
        <w:rPr>
          <w:rFonts w:ascii="Times New Roman" w:hAnsi="Times New Roman" w:cs="Times New Roman"/>
          <w:sz w:val="20"/>
          <w:szCs w:val="20"/>
          <w:lang w:val="en-MY"/>
        </w:rPr>
        <w:t>M</w:t>
      </w:r>
      <w:r w:rsidR="00EA2C71" w:rsidRPr="008B624A">
        <w:rPr>
          <w:rFonts w:ascii="Times New Roman" w:hAnsi="Times New Roman" w:cs="Times New Roman"/>
          <w:sz w:val="20"/>
          <w:szCs w:val="20"/>
          <w:lang w:val="en-MY"/>
        </w:rPr>
        <w:t>atrade</w:t>
      </w:r>
      <w:proofErr w:type="spellEnd"/>
      <w:r w:rsidR="00EA2C71" w:rsidRPr="008B624A">
        <w:rPr>
          <w:rFonts w:ascii="Times New Roman" w:hAnsi="Times New Roman" w:cs="Times New Roman"/>
          <w:sz w:val="20"/>
          <w:szCs w:val="20"/>
          <w:lang w:val="en-MY"/>
        </w:rPr>
        <w:t xml:space="preserve">, </w:t>
      </w:r>
      <w:r w:rsidRPr="008B624A">
        <w:rPr>
          <w:rFonts w:ascii="Times New Roman" w:hAnsi="Times New Roman" w:cs="Times New Roman"/>
          <w:sz w:val="20"/>
          <w:szCs w:val="20"/>
          <w:lang w:val="en-MY"/>
        </w:rPr>
        <w:t>https://www.matrade.gov.my/en/about-matrade/media/press-releases/press-release-2024/6055-trade-performance-for-year-2023-and-december-2023.</w:t>
      </w:r>
    </w:p>
    <w:p w14:paraId="04E18DC1" w14:textId="141924F2"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 xml:space="preserve">Pritish, B., Francis, H., 2023. (PDF) Singapore - Malaysia Economic Ties: Recovering from COVID-19. ResearchGate. </w:t>
      </w:r>
    </w:p>
    <w:p w14:paraId="32A2BAD3" w14:textId="59B9F5E1"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LTA Singapore, 2025. LTA | Cars and Motorcycles Registered in Malaysia</w:t>
      </w:r>
      <w:r w:rsidR="00AC0A57" w:rsidRPr="008B624A">
        <w:rPr>
          <w:rFonts w:ascii="Times New Roman" w:hAnsi="Times New Roman" w:cs="Times New Roman"/>
          <w:sz w:val="20"/>
          <w:szCs w:val="20"/>
          <w:lang w:val="en-MY"/>
        </w:rPr>
        <w:t>.</w:t>
      </w:r>
    </w:p>
    <w:p w14:paraId="27E5F836" w14:textId="62279784"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Taylor, M.A.P., 2013. Travel through time: the story of research on travel time reliability. Transp. B Transp. Dyn. 1, 174–194. https://doi.org/10.1080/21680566.2013.859107</w:t>
      </w:r>
    </w:p>
    <w:p w14:paraId="3C6FF500" w14:textId="77B69CB4"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proofErr w:type="spellStart"/>
      <w:r w:rsidRPr="008B624A">
        <w:rPr>
          <w:rFonts w:ascii="Times New Roman" w:hAnsi="Times New Roman" w:cs="Times New Roman"/>
          <w:sz w:val="20"/>
          <w:szCs w:val="20"/>
          <w:lang w:val="en-MY"/>
        </w:rPr>
        <w:t>Nurbaya</w:t>
      </w:r>
      <w:proofErr w:type="spellEnd"/>
      <w:r w:rsidRPr="008B624A">
        <w:rPr>
          <w:rFonts w:ascii="Times New Roman" w:hAnsi="Times New Roman" w:cs="Times New Roman"/>
          <w:sz w:val="20"/>
          <w:szCs w:val="20"/>
          <w:lang w:val="en-MY"/>
        </w:rPr>
        <w:t xml:space="preserve">, S., Mustafa, M., Haron, S., Rusli, R., 2025. Service quality attributes affecting the satisfaction of KTM </w:t>
      </w:r>
      <w:proofErr w:type="spellStart"/>
      <w:r w:rsidRPr="008B624A">
        <w:rPr>
          <w:rFonts w:ascii="Times New Roman" w:hAnsi="Times New Roman" w:cs="Times New Roman"/>
          <w:sz w:val="20"/>
          <w:szCs w:val="20"/>
          <w:lang w:val="en-MY"/>
        </w:rPr>
        <w:t>Komuter</w:t>
      </w:r>
      <w:proofErr w:type="spellEnd"/>
      <w:r w:rsidRPr="008B624A">
        <w:rPr>
          <w:rFonts w:ascii="Times New Roman" w:hAnsi="Times New Roman" w:cs="Times New Roman"/>
          <w:sz w:val="20"/>
          <w:szCs w:val="20"/>
          <w:lang w:val="en-MY"/>
        </w:rPr>
        <w:t xml:space="preserve"> services: Transportation Planning and Technology: Vol </w:t>
      </w:r>
      <w:proofErr w:type="gramStart"/>
      <w:r w:rsidRPr="008B624A">
        <w:rPr>
          <w:rFonts w:ascii="Times New Roman" w:hAnsi="Times New Roman" w:cs="Times New Roman"/>
          <w:sz w:val="20"/>
          <w:szCs w:val="20"/>
          <w:lang w:val="en-MY"/>
        </w:rPr>
        <w:t>48 ,</w:t>
      </w:r>
      <w:proofErr w:type="gramEnd"/>
      <w:r w:rsidRPr="008B624A">
        <w:rPr>
          <w:rFonts w:ascii="Times New Roman" w:hAnsi="Times New Roman" w:cs="Times New Roman"/>
          <w:sz w:val="20"/>
          <w:szCs w:val="20"/>
          <w:lang w:val="en-MY"/>
        </w:rPr>
        <w:t xml:space="preserve"> No 1</w:t>
      </w:r>
      <w:r w:rsidR="00D317CA" w:rsidRPr="008B624A">
        <w:rPr>
          <w:rFonts w:ascii="Times New Roman" w:hAnsi="Times New Roman" w:cs="Times New Roman"/>
          <w:sz w:val="20"/>
          <w:szCs w:val="20"/>
          <w:lang w:val="en-MY"/>
        </w:rPr>
        <w:t>.</w:t>
      </w:r>
    </w:p>
    <w:p w14:paraId="3EFB6E96" w14:textId="33A6ACA3"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Lee, T., 2002. An analysis of the demand for passenger rail services in peninsular Malaysia/Lee Tick Seng.</w:t>
      </w:r>
    </w:p>
    <w:p w14:paraId="5B346E7B" w14:textId="6E338ACF"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Ward, A.A.-H., Laiha, M.K., Lip, Y.P., 2021. Investigating the Effect of Social and Cultural Factors on Drivers in Malaysia: A Naturalistic Driving Study</w:t>
      </w:r>
      <w:r w:rsidR="007A101E" w:rsidRPr="008B624A">
        <w:rPr>
          <w:rFonts w:ascii="Times New Roman" w:hAnsi="Times New Roman" w:cs="Times New Roman"/>
          <w:sz w:val="20"/>
          <w:szCs w:val="20"/>
          <w:lang w:val="en-MY"/>
        </w:rPr>
        <w:t xml:space="preserve">. </w:t>
      </w:r>
      <w:r w:rsidRPr="008B624A">
        <w:rPr>
          <w:rFonts w:ascii="Times New Roman" w:hAnsi="Times New Roman" w:cs="Times New Roman"/>
          <w:sz w:val="20"/>
          <w:szCs w:val="20"/>
          <w:lang w:val="en-MY"/>
        </w:rPr>
        <w:t>URL https://www.mdpi.com/1660-4601/18/22/11740</w:t>
      </w:r>
    </w:p>
    <w:p w14:paraId="057F48DE" w14:textId="4A611485"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Takatsu, T., 2007. Japan Railway &amp; Transport Review No. 48 (pp.6–21 URL</w:t>
      </w:r>
      <w:r w:rsidR="007A101E" w:rsidRPr="008B624A">
        <w:rPr>
          <w:rFonts w:ascii="Times New Roman" w:hAnsi="Times New Roman" w:cs="Times New Roman"/>
          <w:sz w:val="20"/>
          <w:szCs w:val="20"/>
          <w:lang w:val="en-MY"/>
        </w:rPr>
        <w:t xml:space="preserve">. </w:t>
      </w:r>
      <w:r w:rsidRPr="008B624A">
        <w:rPr>
          <w:rFonts w:ascii="Times New Roman" w:hAnsi="Times New Roman" w:cs="Times New Roman"/>
          <w:sz w:val="20"/>
          <w:szCs w:val="20"/>
          <w:lang w:val="en-MY"/>
        </w:rPr>
        <w:t>https://www.ejrcf.or.jp/jrtr/jrtr48/f06_tak.html</w:t>
      </w:r>
      <w:r w:rsidR="007A101E" w:rsidRPr="008B624A">
        <w:rPr>
          <w:rFonts w:ascii="Times New Roman" w:hAnsi="Times New Roman" w:cs="Times New Roman"/>
          <w:sz w:val="20"/>
          <w:szCs w:val="20"/>
          <w:lang w:val="en-MY"/>
        </w:rPr>
        <w:t>.</w:t>
      </w:r>
    </w:p>
    <w:p w14:paraId="7F1B1A80" w14:textId="095D0CC2"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proofErr w:type="spellStart"/>
      <w:r w:rsidRPr="008B624A">
        <w:rPr>
          <w:rFonts w:ascii="Times New Roman" w:hAnsi="Times New Roman" w:cs="Times New Roman"/>
          <w:sz w:val="20"/>
          <w:szCs w:val="20"/>
          <w:lang w:val="en-MY"/>
        </w:rPr>
        <w:lastRenderedPageBreak/>
        <w:t>Rungskunroch</w:t>
      </w:r>
      <w:proofErr w:type="spellEnd"/>
      <w:r w:rsidRPr="008B624A">
        <w:rPr>
          <w:rFonts w:ascii="Times New Roman" w:hAnsi="Times New Roman" w:cs="Times New Roman"/>
          <w:sz w:val="20"/>
          <w:szCs w:val="20"/>
          <w:lang w:val="en-MY"/>
        </w:rPr>
        <w:t xml:space="preserve">, P., Jack, A., </w:t>
      </w:r>
      <w:proofErr w:type="spellStart"/>
      <w:r w:rsidRPr="008B624A">
        <w:rPr>
          <w:rFonts w:ascii="Times New Roman" w:hAnsi="Times New Roman" w:cs="Times New Roman"/>
          <w:sz w:val="20"/>
          <w:szCs w:val="20"/>
          <w:lang w:val="en-MY"/>
        </w:rPr>
        <w:t>Kaewunruen</w:t>
      </w:r>
      <w:proofErr w:type="spellEnd"/>
      <w:r w:rsidRPr="008B624A">
        <w:rPr>
          <w:rFonts w:ascii="Times New Roman" w:hAnsi="Times New Roman" w:cs="Times New Roman"/>
          <w:sz w:val="20"/>
          <w:szCs w:val="20"/>
          <w:lang w:val="en-MY"/>
        </w:rPr>
        <w:t>, S., 2021. Socioeconomic Benefits of the Shinkansen Network. Infrastructures 6, 68. https://doi.org/10.3390/infrastructures6050068</w:t>
      </w:r>
    </w:p>
    <w:p w14:paraId="4DD4A6FF" w14:textId="51BF2B2B" w:rsidR="00033F8C" w:rsidRPr="007207C4"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GB"/>
        </w:rPr>
      </w:pPr>
      <w:proofErr w:type="spellStart"/>
      <w:r w:rsidRPr="008B624A">
        <w:rPr>
          <w:rFonts w:ascii="Times New Roman" w:hAnsi="Times New Roman" w:cs="Times New Roman"/>
          <w:sz w:val="20"/>
          <w:szCs w:val="20"/>
          <w:lang w:val="en-MY"/>
        </w:rPr>
        <w:t>Albalate</w:t>
      </w:r>
      <w:proofErr w:type="spellEnd"/>
      <w:r w:rsidRPr="008B624A">
        <w:rPr>
          <w:rFonts w:ascii="Times New Roman" w:hAnsi="Times New Roman" w:cs="Times New Roman"/>
          <w:sz w:val="20"/>
          <w:szCs w:val="20"/>
          <w:lang w:val="en-MY"/>
        </w:rPr>
        <w:t xml:space="preserve">, D., </w:t>
      </w:r>
      <w:proofErr w:type="spellStart"/>
      <w:r w:rsidRPr="008B624A">
        <w:rPr>
          <w:rFonts w:ascii="Times New Roman" w:hAnsi="Times New Roman" w:cs="Times New Roman"/>
          <w:sz w:val="20"/>
          <w:szCs w:val="20"/>
          <w:lang w:val="en-MY"/>
        </w:rPr>
        <w:t>Fageda</w:t>
      </w:r>
      <w:proofErr w:type="spellEnd"/>
      <w:r w:rsidRPr="008B624A">
        <w:rPr>
          <w:rFonts w:ascii="Times New Roman" w:hAnsi="Times New Roman" w:cs="Times New Roman"/>
          <w:sz w:val="20"/>
          <w:szCs w:val="20"/>
          <w:lang w:val="en-MY"/>
        </w:rPr>
        <w:t xml:space="preserve">, X., 2016. High speed rail and tourism: Empirical evidence from Spain. Transp. Res. Part Policy </w:t>
      </w:r>
      <w:proofErr w:type="spellStart"/>
      <w:r w:rsidRPr="008B624A">
        <w:rPr>
          <w:rFonts w:ascii="Times New Roman" w:hAnsi="Times New Roman" w:cs="Times New Roman"/>
          <w:sz w:val="20"/>
          <w:szCs w:val="20"/>
          <w:lang w:val="en-MY"/>
        </w:rPr>
        <w:t>Pract</w:t>
      </w:r>
      <w:proofErr w:type="spellEnd"/>
      <w:r w:rsidRPr="008B624A">
        <w:rPr>
          <w:rFonts w:ascii="Times New Roman" w:hAnsi="Times New Roman" w:cs="Times New Roman"/>
          <w:sz w:val="20"/>
          <w:szCs w:val="20"/>
          <w:lang w:val="en-MY"/>
        </w:rPr>
        <w:t xml:space="preserve">. </w:t>
      </w:r>
      <w:r w:rsidRPr="007207C4">
        <w:rPr>
          <w:rFonts w:ascii="Times New Roman" w:hAnsi="Times New Roman" w:cs="Times New Roman"/>
          <w:sz w:val="20"/>
          <w:szCs w:val="20"/>
          <w:lang w:val="en-GB"/>
        </w:rPr>
        <w:t>85, 174–185. https://doi.org/10.1016/j.tra.2016.01.009</w:t>
      </w:r>
    </w:p>
    <w:p w14:paraId="72176045" w14:textId="2DE7EF68"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rPr>
        <w:t xml:space="preserve">Monzon, A., Lopez, E., Ortega, E., 2019. </w:t>
      </w:r>
      <w:r w:rsidRPr="008B624A">
        <w:rPr>
          <w:rFonts w:ascii="Times New Roman" w:hAnsi="Times New Roman" w:cs="Times New Roman"/>
          <w:sz w:val="20"/>
          <w:szCs w:val="20"/>
          <w:lang w:val="en-MY"/>
        </w:rPr>
        <w:t xml:space="preserve">Has HSR improved territorial cohesion in Spain? An accessibility analysis of the first 25 years: 1990–2015. Eur. Plan. Stud. 27, 513–532. </w:t>
      </w:r>
    </w:p>
    <w:p w14:paraId="608DBA30" w14:textId="0FB2074C"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SCIO, P., 2024. Operator: China’s high-speed rail network 80% complete | english.scio.gov.cn [WWW Document]. URL http://english.scio.gov.cn/pressroom/2024-01/11/content_116934128.html</w:t>
      </w:r>
    </w:p>
    <w:p w14:paraId="382CA897" w14:textId="2A5B6803"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Liu, T.-Y., Lin, Y., 2024. Is the High-Speed Railway Network Narrowing the Urban‒Rural Income Gap? Appl. Spat. Anal. Policy 18, 20. https://doi.org/10.1007/s12061-024-09622-6</w:t>
      </w:r>
    </w:p>
    <w:p w14:paraId="244C8AF0" w14:textId="28A057F7"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Yunyun, W., Guo, J., 2024. Factor Mobility, Boundary Internalization and Market Integration: Evidence from China’s High-Speed Railway. https://doi.org/10.2139/ssrn.4829781</w:t>
      </w:r>
    </w:p>
    <w:p w14:paraId="277AEA1D" w14:textId="29CFEC13"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Blanquart, C., Koning, M., 2017. The local economic impacts of high-speed railways: theories and facts. Eur. Transp. Res. Rev. 9, 1–14. https://doi.org/10.1007/s12544-017-0233-0</w:t>
      </w:r>
    </w:p>
    <w:p w14:paraId="3174149B" w14:textId="3937B963"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 xml:space="preserve">Chen, C.-L., Hall, P., 2015. Chapter 20: High-speed trains and spatial-economic impacts: a </w:t>
      </w:r>
      <w:proofErr w:type="gramStart"/>
      <w:r w:rsidRPr="008B624A">
        <w:rPr>
          <w:rFonts w:ascii="Times New Roman" w:hAnsi="Times New Roman" w:cs="Times New Roman"/>
          <w:sz w:val="20"/>
          <w:szCs w:val="20"/>
          <w:lang w:val="en-MY"/>
        </w:rPr>
        <w:t>British–French</w:t>
      </w:r>
      <w:proofErr w:type="gramEnd"/>
      <w:r w:rsidRPr="008B624A">
        <w:rPr>
          <w:rFonts w:ascii="Times New Roman" w:hAnsi="Times New Roman" w:cs="Times New Roman"/>
          <w:sz w:val="20"/>
          <w:szCs w:val="20"/>
          <w:lang w:val="en-MY"/>
        </w:rPr>
        <w:t xml:space="preserve"> comparison on two scales: intra- and inter-regional.</w:t>
      </w:r>
    </w:p>
    <w:p w14:paraId="4D474F61" w14:textId="0BCFAD4A"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Toh, T.W., 2021. Timeline of events for terminated KL-Singapore HSR project. Straits Times.</w:t>
      </w:r>
    </w:p>
    <w:p w14:paraId="43BD2A9C" w14:textId="43360E4E"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proofErr w:type="spellStart"/>
      <w:r w:rsidRPr="008B624A">
        <w:rPr>
          <w:rFonts w:ascii="Times New Roman" w:hAnsi="Times New Roman" w:cs="Times New Roman"/>
          <w:sz w:val="20"/>
          <w:szCs w:val="20"/>
          <w:lang w:val="en-MY"/>
        </w:rPr>
        <w:t>MyHSRcorp</w:t>
      </w:r>
      <w:proofErr w:type="spellEnd"/>
      <w:r w:rsidRPr="008B624A">
        <w:rPr>
          <w:rFonts w:ascii="Times New Roman" w:hAnsi="Times New Roman" w:cs="Times New Roman"/>
          <w:sz w:val="20"/>
          <w:szCs w:val="20"/>
          <w:lang w:val="en-MY"/>
        </w:rPr>
        <w:t xml:space="preserve">, 2016. KL-SG HSR Bilateral Agreement Signing - Events | </w:t>
      </w:r>
      <w:proofErr w:type="spellStart"/>
      <w:r w:rsidRPr="008B624A">
        <w:rPr>
          <w:rFonts w:ascii="Times New Roman" w:hAnsi="Times New Roman" w:cs="Times New Roman"/>
          <w:sz w:val="20"/>
          <w:szCs w:val="20"/>
          <w:lang w:val="en-MY"/>
        </w:rPr>
        <w:t>MyHSR</w:t>
      </w:r>
      <w:proofErr w:type="spellEnd"/>
      <w:r w:rsidRPr="008B624A">
        <w:rPr>
          <w:rFonts w:ascii="Times New Roman" w:hAnsi="Times New Roman" w:cs="Times New Roman"/>
          <w:sz w:val="20"/>
          <w:szCs w:val="20"/>
          <w:lang w:val="en-MY"/>
        </w:rPr>
        <w:t xml:space="preserve"> Corporation</w:t>
      </w:r>
      <w:r w:rsidR="00AC0A57" w:rsidRPr="008B624A">
        <w:rPr>
          <w:rFonts w:ascii="Times New Roman" w:hAnsi="Times New Roman" w:cs="Times New Roman"/>
          <w:sz w:val="20"/>
          <w:szCs w:val="20"/>
          <w:lang w:val="en-MY"/>
        </w:rPr>
        <w:t>.</w:t>
      </w:r>
    </w:p>
    <w:p w14:paraId="02E0FC9F" w14:textId="35D83A01"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Chen, M., Tang, H., Zhang, K., 2014. Some Critical Issues in the Development of Chinese High-Speed Rail: Challenges and Coping Strategies. J. Transp. Technol. 4, 164–174. https://doi.org/10.4236/jtts.2014.42017</w:t>
      </w:r>
    </w:p>
    <w:p w14:paraId="0C48218D" w14:textId="48AAAB28" w:rsidR="00033F8C" w:rsidRPr="007207C4"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GB"/>
        </w:rPr>
      </w:pPr>
      <w:r w:rsidRPr="008B624A">
        <w:rPr>
          <w:rFonts w:ascii="Times New Roman" w:hAnsi="Times New Roman" w:cs="Times New Roman"/>
          <w:sz w:val="20"/>
          <w:szCs w:val="20"/>
          <w:lang w:val="en-MY"/>
        </w:rPr>
        <w:t xml:space="preserve">Scotti, D., Volta, N., 2017. Profitability </w:t>
      </w:r>
      <w:proofErr w:type="gramStart"/>
      <w:r w:rsidRPr="008B624A">
        <w:rPr>
          <w:rFonts w:ascii="Times New Roman" w:hAnsi="Times New Roman" w:cs="Times New Roman"/>
          <w:sz w:val="20"/>
          <w:szCs w:val="20"/>
          <w:lang w:val="en-MY"/>
        </w:rPr>
        <w:t>change</w:t>
      </w:r>
      <w:proofErr w:type="gramEnd"/>
      <w:r w:rsidRPr="008B624A">
        <w:rPr>
          <w:rFonts w:ascii="Times New Roman" w:hAnsi="Times New Roman" w:cs="Times New Roman"/>
          <w:sz w:val="20"/>
          <w:szCs w:val="20"/>
          <w:lang w:val="en-MY"/>
        </w:rPr>
        <w:t xml:space="preserve"> in the global airline industry. Transp. Res. Part E </w:t>
      </w:r>
      <w:proofErr w:type="spellStart"/>
      <w:r w:rsidRPr="008B624A">
        <w:rPr>
          <w:rFonts w:ascii="Times New Roman" w:hAnsi="Times New Roman" w:cs="Times New Roman"/>
          <w:sz w:val="20"/>
          <w:szCs w:val="20"/>
          <w:lang w:val="en-MY"/>
        </w:rPr>
        <w:t>Logist</w:t>
      </w:r>
      <w:proofErr w:type="spellEnd"/>
      <w:r w:rsidRPr="008B624A">
        <w:rPr>
          <w:rFonts w:ascii="Times New Roman" w:hAnsi="Times New Roman" w:cs="Times New Roman"/>
          <w:sz w:val="20"/>
          <w:szCs w:val="20"/>
          <w:lang w:val="en-MY"/>
        </w:rPr>
        <w:t xml:space="preserve">. </w:t>
      </w:r>
      <w:r w:rsidRPr="007207C4">
        <w:rPr>
          <w:rFonts w:ascii="Times New Roman" w:hAnsi="Times New Roman" w:cs="Times New Roman"/>
          <w:sz w:val="20"/>
          <w:szCs w:val="20"/>
          <w:lang w:val="en-GB"/>
        </w:rPr>
        <w:t>Transp. Rev. 102, 1–12. https://doi.org/10.1016/j.tre.2017.03.009</w:t>
      </w:r>
    </w:p>
    <w:p w14:paraId="134636CF" w14:textId="5BAE4C1C"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Smith, E., 2008. Pitfalls and Promises: The Use of Secondary Data Analysis in Educational Research. Br. J. Educ. Stud. 56, 323–339.</w:t>
      </w:r>
    </w:p>
    <w:p w14:paraId="07B1593B" w14:textId="458A09FF"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rPr>
        <w:t xml:space="preserve">Lubis, H. al-Rasyid, Pantas, V.B., Farda, M., 2019. </w:t>
      </w:r>
      <w:r w:rsidRPr="008B624A">
        <w:rPr>
          <w:rFonts w:ascii="Times New Roman" w:hAnsi="Times New Roman" w:cs="Times New Roman"/>
          <w:sz w:val="20"/>
          <w:szCs w:val="20"/>
          <w:lang w:val="en-MY"/>
        </w:rPr>
        <w:t>Demand Forecast of Jakarta-Surabaya High Speed Rail based on Stated Preference Method. Int. J. Technol. 10, 405. https://doi.org/10.14716/ijtech.v10i2.2442</w:t>
      </w:r>
    </w:p>
    <w:p w14:paraId="39B8CF20" w14:textId="54EA8F58"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Hegedüs, M., 2022. Mode-Choice Model for High-Speed Railway in Hungary Using Stated Preference Data.</w:t>
      </w:r>
    </w:p>
    <w:p w14:paraId="01EEDC4A" w14:textId="3BCE97AC" w:rsidR="00033F8C"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Koopmans, C., Groot, W., Warffemius, P., Annema, J.A., Hoogendoorn-Lanser, S., 2013. Measuring generalised transport costs as an indicator of accessibility changes over time. Transp. Policy 29, 154–159. https://doi.org/10.1016/j.tranpol.2013.05.005</w:t>
      </w:r>
    </w:p>
    <w:p w14:paraId="25F4BCC4" w14:textId="7F9D69A3" w:rsidR="00B35E26" w:rsidRPr="008B624A" w:rsidRDefault="00033F8C" w:rsidP="008A05E5">
      <w:pPr>
        <w:pStyle w:val="ListParagraph"/>
        <w:numPr>
          <w:ilvl w:val="0"/>
          <w:numId w:val="25"/>
        </w:numPr>
        <w:spacing w:before="60" w:after="60" w:line="276" w:lineRule="auto"/>
        <w:ind w:right="1701"/>
        <w:rPr>
          <w:rFonts w:ascii="Times New Roman" w:hAnsi="Times New Roman" w:cs="Times New Roman"/>
          <w:sz w:val="20"/>
          <w:szCs w:val="20"/>
          <w:lang w:val="en-MY"/>
        </w:rPr>
      </w:pPr>
      <w:r w:rsidRPr="008B624A">
        <w:rPr>
          <w:rFonts w:ascii="Times New Roman" w:hAnsi="Times New Roman" w:cs="Times New Roman"/>
          <w:sz w:val="20"/>
          <w:szCs w:val="20"/>
          <w:lang w:val="en-MY"/>
        </w:rPr>
        <w:t xml:space="preserve">Anwar, A.M., </w:t>
      </w:r>
      <w:proofErr w:type="spellStart"/>
      <w:r w:rsidRPr="008B624A">
        <w:rPr>
          <w:rFonts w:ascii="Times New Roman" w:hAnsi="Times New Roman" w:cs="Times New Roman"/>
          <w:sz w:val="20"/>
          <w:szCs w:val="20"/>
          <w:lang w:val="en-MY"/>
        </w:rPr>
        <w:t>Toasin</w:t>
      </w:r>
      <w:proofErr w:type="spellEnd"/>
      <w:r w:rsidRPr="008B624A">
        <w:rPr>
          <w:rFonts w:ascii="Times New Roman" w:hAnsi="Times New Roman" w:cs="Times New Roman"/>
          <w:sz w:val="20"/>
          <w:szCs w:val="20"/>
          <w:lang w:val="en-MY"/>
        </w:rPr>
        <w:t xml:space="preserve"> </w:t>
      </w:r>
      <w:proofErr w:type="spellStart"/>
      <w:r w:rsidRPr="008B624A">
        <w:rPr>
          <w:rFonts w:ascii="Times New Roman" w:hAnsi="Times New Roman" w:cs="Times New Roman"/>
          <w:sz w:val="20"/>
          <w:szCs w:val="20"/>
          <w:lang w:val="en-MY"/>
        </w:rPr>
        <w:t>Oakil</w:t>
      </w:r>
      <w:proofErr w:type="spellEnd"/>
      <w:r w:rsidRPr="008B624A">
        <w:rPr>
          <w:rFonts w:ascii="Times New Roman" w:hAnsi="Times New Roman" w:cs="Times New Roman"/>
          <w:sz w:val="20"/>
          <w:szCs w:val="20"/>
          <w:lang w:val="en-MY"/>
        </w:rPr>
        <w:t>, A., Muhsen, A., Arora, A., 2023. What would it take for the people of Riyadh city to shift from their cars to the proposed metro? Case Stud. Transp. Policy 12, 101008. https://doi.org/10.1016/j.cstp.2023.101008</w:t>
      </w:r>
    </w:p>
    <w:sectPr w:rsidR="00B35E26" w:rsidRPr="008B624A" w:rsidSect="006B5564">
      <w:pgSz w:w="11906" w:h="16838"/>
      <w:pgMar w:top="1417" w:right="127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183F4" w14:textId="77777777" w:rsidR="008B75BF" w:rsidRDefault="008B75BF" w:rsidP="00AF066E">
      <w:pPr>
        <w:spacing w:after="0" w:line="240" w:lineRule="auto"/>
      </w:pPr>
      <w:r>
        <w:separator/>
      </w:r>
    </w:p>
  </w:endnote>
  <w:endnote w:type="continuationSeparator" w:id="0">
    <w:p w14:paraId="52FEED17" w14:textId="77777777" w:rsidR="008B75BF" w:rsidRDefault="008B75BF" w:rsidP="00AF066E">
      <w:pPr>
        <w:spacing w:after="0" w:line="240" w:lineRule="auto"/>
      </w:pPr>
      <w:r>
        <w:continuationSeparator/>
      </w:r>
    </w:p>
  </w:endnote>
  <w:endnote w:type="continuationNotice" w:id="1">
    <w:p w14:paraId="0FBC0612" w14:textId="77777777" w:rsidR="008B75BF" w:rsidRDefault="008B75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51DCD" w14:textId="77777777" w:rsidR="008B75BF" w:rsidRDefault="008B75BF" w:rsidP="00AF066E">
      <w:pPr>
        <w:spacing w:after="0" w:line="240" w:lineRule="auto"/>
      </w:pPr>
      <w:r>
        <w:separator/>
      </w:r>
    </w:p>
  </w:footnote>
  <w:footnote w:type="continuationSeparator" w:id="0">
    <w:p w14:paraId="684B5D79" w14:textId="77777777" w:rsidR="008B75BF" w:rsidRDefault="008B75BF" w:rsidP="00AF066E">
      <w:pPr>
        <w:spacing w:after="0" w:line="240" w:lineRule="auto"/>
      </w:pPr>
      <w:r>
        <w:continuationSeparator/>
      </w:r>
    </w:p>
  </w:footnote>
  <w:footnote w:type="continuationNotice" w:id="1">
    <w:p w14:paraId="7CF5E491" w14:textId="77777777" w:rsidR="008B75BF" w:rsidRDefault="008B75BF">
      <w:pPr>
        <w:spacing w:after="0" w:line="240" w:lineRule="auto"/>
      </w:pPr>
    </w:p>
  </w:footnote>
  <w:footnote w:id="2">
    <w:p w14:paraId="25470F38" w14:textId="77777777" w:rsidR="00F95306" w:rsidRDefault="00F95306" w:rsidP="00F95306">
      <w:pPr>
        <w:pStyle w:val="FootnoteText"/>
      </w:pPr>
      <w:r>
        <w:rPr>
          <w:rStyle w:val="FootnoteReference"/>
        </w:rPr>
        <w:footnoteRef/>
      </w:r>
      <w:r>
        <w:t xml:space="preserve"> </w:t>
      </w:r>
      <w:r w:rsidRPr="000950E8">
        <w:t>(https://www.myhsr.com.my/kl-sg-hsr/project-overview; https://www.airasia.com/flights/).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1EB0"/>
    <w:multiLevelType w:val="hybridMultilevel"/>
    <w:tmpl w:val="5464D36A"/>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 w15:restartNumberingAfterBreak="0">
    <w:nsid w:val="1C2C0CCF"/>
    <w:multiLevelType w:val="hybridMultilevel"/>
    <w:tmpl w:val="03ECD28C"/>
    <w:lvl w:ilvl="0" w:tplc="4409000F">
      <w:start w:val="1"/>
      <w:numFmt w:val="decimal"/>
      <w:lvlText w:val="%1."/>
      <w:lvlJc w:val="left"/>
      <w:pPr>
        <w:ind w:left="2421" w:hanging="360"/>
      </w:pPr>
    </w:lvl>
    <w:lvl w:ilvl="1" w:tplc="44090019" w:tentative="1">
      <w:start w:val="1"/>
      <w:numFmt w:val="lowerLetter"/>
      <w:lvlText w:val="%2."/>
      <w:lvlJc w:val="left"/>
      <w:pPr>
        <w:ind w:left="3141" w:hanging="360"/>
      </w:pPr>
    </w:lvl>
    <w:lvl w:ilvl="2" w:tplc="4409001B" w:tentative="1">
      <w:start w:val="1"/>
      <w:numFmt w:val="lowerRoman"/>
      <w:lvlText w:val="%3."/>
      <w:lvlJc w:val="right"/>
      <w:pPr>
        <w:ind w:left="3861" w:hanging="180"/>
      </w:pPr>
    </w:lvl>
    <w:lvl w:ilvl="3" w:tplc="4409000F" w:tentative="1">
      <w:start w:val="1"/>
      <w:numFmt w:val="decimal"/>
      <w:lvlText w:val="%4."/>
      <w:lvlJc w:val="left"/>
      <w:pPr>
        <w:ind w:left="4581" w:hanging="360"/>
      </w:pPr>
    </w:lvl>
    <w:lvl w:ilvl="4" w:tplc="44090019" w:tentative="1">
      <w:start w:val="1"/>
      <w:numFmt w:val="lowerLetter"/>
      <w:lvlText w:val="%5."/>
      <w:lvlJc w:val="left"/>
      <w:pPr>
        <w:ind w:left="5301" w:hanging="360"/>
      </w:pPr>
    </w:lvl>
    <w:lvl w:ilvl="5" w:tplc="4409001B" w:tentative="1">
      <w:start w:val="1"/>
      <w:numFmt w:val="lowerRoman"/>
      <w:lvlText w:val="%6."/>
      <w:lvlJc w:val="right"/>
      <w:pPr>
        <w:ind w:left="6021" w:hanging="180"/>
      </w:pPr>
    </w:lvl>
    <w:lvl w:ilvl="6" w:tplc="4409000F" w:tentative="1">
      <w:start w:val="1"/>
      <w:numFmt w:val="decimal"/>
      <w:lvlText w:val="%7."/>
      <w:lvlJc w:val="left"/>
      <w:pPr>
        <w:ind w:left="6741" w:hanging="360"/>
      </w:pPr>
    </w:lvl>
    <w:lvl w:ilvl="7" w:tplc="44090019" w:tentative="1">
      <w:start w:val="1"/>
      <w:numFmt w:val="lowerLetter"/>
      <w:lvlText w:val="%8."/>
      <w:lvlJc w:val="left"/>
      <w:pPr>
        <w:ind w:left="7461" w:hanging="360"/>
      </w:pPr>
    </w:lvl>
    <w:lvl w:ilvl="8" w:tplc="4409001B" w:tentative="1">
      <w:start w:val="1"/>
      <w:numFmt w:val="lowerRoman"/>
      <w:lvlText w:val="%9."/>
      <w:lvlJc w:val="right"/>
      <w:pPr>
        <w:ind w:left="8181" w:hanging="180"/>
      </w:p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34D05787"/>
    <w:multiLevelType w:val="hybridMultilevel"/>
    <w:tmpl w:val="47FAADEA"/>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 w15:restartNumberingAfterBreak="0">
    <w:nsid w:val="3874032E"/>
    <w:multiLevelType w:val="hybridMultilevel"/>
    <w:tmpl w:val="4B0C58EC"/>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 w15:restartNumberingAfterBreak="0">
    <w:nsid w:val="3A517F18"/>
    <w:multiLevelType w:val="hybridMultilevel"/>
    <w:tmpl w:val="0958BFB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6" w15:restartNumberingAfterBreak="0">
    <w:nsid w:val="3AA216D9"/>
    <w:multiLevelType w:val="multilevel"/>
    <w:tmpl w:val="853604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8F720D"/>
    <w:multiLevelType w:val="multilevel"/>
    <w:tmpl w:val="5C9A19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265A74"/>
    <w:multiLevelType w:val="hybridMultilevel"/>
    <w:tmpl w:val="FDDC68F6"/>
    <w:lvl w:ilvl="0" w:tplc="D1E4C190">
      <w:start w:val="1"/>
      <w:numFmt w:val="decimal"/>
      <w:lvlText w:val="%1."/>
      <w:lvlJc w:val="left"/>
      <w:pPr>
        <w:ind w:left="2121" w:hanging="420"/>
      </w:pPr>
      <w:rPr>
        <w:rFonts w:asciiTheme="minorHAnsi" w:hAnsiTheme="minorHAnsi" w:cstheme="minorBidi" w:hint="default"/>
        <w:sz w:val="20"/>
      </w:rPr>
    </w:lvl>
    <w:lvl w:ilvl="1" w:tplc="44090019" w:tentative="1">
      <w:start w:val="1"/>
      <w:numFmt w:val="lowerLetter"/>
      <w:lvlText w:val="%2."/>
      <w:lvlJc w:val="left"/>
      <w:pPr>
        <w:ind w:left="2781" w:hanging="360"/>
      </w:pPr>
    </w:lvl>
    <w:lvl w:ilvl="2" w:tplc="4409001B" w:tentative="1">
      <w:start w:val="1"/>
      <w:numFmt w:val="lowerRoman"/>
      <w:lvlText w:val="%3."/>
      <w:lvlJc w:val="right"/>
      <w:pPr>
        <w:ind w:left="3501" w:hanging="180"/>
      </w:pPr>
    </w:lvl>
    <w:lvl w:ilvl="3" w:tplc="4409000F" w:tentative="1">
      <w:start w:val="1"/>
      <w:numFmt w:val="decimal"/>
      <w:lvlText w:val="%4."/>
      <w:lvlJc w:val="left"/>
      <w:pPr>
        <w:ind w:left="4221" w:hanging="360"/>
      </w:pPr>
    </w:lvl>
    <w:lvl w:ilvl="4" w:tplc="44090019" w:tentative="1">
      <w:start w:val="1"/>
      <w:numFmt w:val="lowerLetter"/>
      <w:lvlText w:val="%5."/>
      <w:lvlJc w:val="left"/>
      <w:pPr>
        <w:ind w:left="4941" w:hanging="360"/>
      </w:pPr>
    </w:lvl>
    <w:lvl w:ilvl="5" w:tplc="4409001B" w:tentative="1">
      <w:start w:val="1"/>
      <w:numFmt w:val="lowerRoman"/>
      <w:lvlText w:val="%6."/>
      <w:lvlJc w:val="right"/>
      <w:pPr>
        <w:ind w:left="5661" w:hanging="180"/>
      </w:pPr>
    </w:lvl>
    <w:lvl w:ilvl="6" w:tplc="4409000F" w:tentative="1">
      <w:start w:val="1"/>
      <w:numFmt w:val="decimal"/>
      <w:lvlText w:val="%7."/>
      <w:lvlJc w:val="left"/>
      <w:pPr>
        <w:ind w:left="6381" w:hanging="360"/>
      </w:pPr>
    </w:lvl>
    <w:lvl w:ilvl="7" w:tplc="44090019" w:tentative="1">
      <w:start w:val="1"/>
      <w:numFmt w:val="lowerLetter"/>
      <w:lvlText w:val="%8."/>
      <w:lvlJc w:val="left"/>
      <w:pPr>
        <w:ind w:left="7101" w:hanging="360"/>
      </w:pPr>
    </w:lvl>
    <w:lvl w:ilvl="8" w:tplc="4409001B" w:tentative="1">
      <w:start w:val="1"/>
      <w:numFmt w:val="lowerRoman"/>
      <w:lvlText w:val="%9."/>
      <w:lvlJc w:val="right"/>
      <w:pPr>
        <w:ind w:left="7821" w:hanging="180"/>
      </w:pPr>
    </w:lvl>
  </w:abstractNum>
  <w:abstractNum w:abstractNumId="9" w15:restartNumberingAfterBreak="0">
    <w:nsid w:val="4C7851C1"/>
    <w:multiLevelType w:val="hybridMultilevel"/>
    <w:tmpl w:val="3A2AE574"/>
    <w:lvl w:ilvl="0" w:tplc="2676E374">
      <w:start w:val="1"/>
      <w:numFmt w:val="bullet"/>
      <w:lvlText w:val="•"/>
      <w:lvlJc w:val="left"/>
      <w:pPr>
        <w:tabs>
          <w:tab w:val="num" w:pos="720"/>
        </w:tabs>
        <w:ind w:left="720" w:hanging="360"/>
      </w:pPr>
      <w:rPr>
        <w:rFonts w:ascii="Arial" w:hAnsi="Arial" w:hint="default"/>
      </w:rPr>
    </w:lvl>
    <w:lvl w:ilvl="1" w:tplc="57D62BF0" w:tentative="1">
      <w:start w:val="1"/>
      <w:numFmt w:val="bullet"/>
      <w:lvlText w:val="•"/>
      <w:lvlJc w:val="left"/>
      <w:pPr>
        <w:tabs>
          <w:tab w:val="num" w:pos="1440"/>
        </w:tabs>
        <w:ind w:left="1440" w:hanging="360"/>
      </w:pPr>
      <w:rPr>
        <w:rFonts w:ascii="Arial" w:hAnsi="Arial" w:hint="default"/>
      </w:rPr>
    </w:lvl>
    <w:lvl w:ilvl="2" w:tplc="242E3FF6" w:tentative="1">
      <w:start w:val="1"/>
      <w:numFmt w:val="bullet"/>
      <w:lvlText w:val="•"/>
      <w:lvlJc w:val="left"/>
      <w:pPr>
        <w:tabs>
          <w:tab w:val="num" w:pos="2160"/>
        </w:tabs>
        <w:ind w:left="2160" w:hanging="360"/>
      </w:pPr>
      <w:rPr>
        <w:rFonts w:ascii="Arial" w:hAnsi="Arial" w:hint="default"/>
      </w:rPr>
    </w:lvl>
    <w:lvl w:ilvl="3" w:tplc="1586F3CC" w:tentative="1">
      <w:start w:val="1"/>
      <w:numFmt w:val="bullet"/>
      <w:lvlText w:val="•"/>
      <w:lvlJc w:val="left"/>
      <w:pPr>
        <w:tabs>
          <w:tab w:val="num" w:pos="2880"/>
        </w:tabs>
        <w:ind w:left="2880" w:hanging="360"/>
      </w:pPr>
      <w:rPr>
        <w:rFonts w:ascii="Arial" w:hAnsi="Arial" w:hint="default"/>
      </w:rPr>
    </w:lvl>
    <w:lvl w:ilvl="4" w:tplc="5A18AB8E" w:tentative="1">
      <w:start w:val="1"/>
      <w:numFmt w:val="bullet"/>
      <w:lvlText w:val="•"/>
      <w:lvlJc w:val="left"/>
      <w:pPr>
        <w:tabs>
          <w:tab w:val="num" w:pos="3600"/>
        </w:tabs>
        <w:ind w:left="3600" w:hanging="360"/>
      </w:pPr>
      <w:rPr>
        <w:rFonts w:ascii="Arial" w:hAnsi="Arial" w:hint="default"/>
      </w:rPr>
    </w:lvl>
    <w:lvl w:ilvl="5" w:tplc="F1FCF9B0" w:tentative="1">
      <w:start w:val="1"/>
      <w:numFmt w:val="bullet"/>
      <w:lvlText w:val="•"/>
      <w:lvlJc w:val="left"/>
      <w:pPr>
        <w:tabs>
          <w:tab w:val="num" w:pos="4320"/>
        </w:tabs>
        <w:ind w:left="4320" w:hanging="360"/>
      </w:pPr>
      <w:rPr>
        <w:rFonts w:ascii="Arial" w:hAnsi="Arial" w:hint="default"/>
      </w:rPr>
    </w:lvl>
    <w:lvl w:ilvl="6" w:tplc="69A2EB24" w:tentative="1">
      <w:start w:val="1"/>
      <w:numFmt w:val="bullet"/>
      <w:lvlText w:val="•"/>
      <w:lvlJc w:val="left"/>
      <w:pPr>
        <w:tabs>
          <w:tab w:val="num" w:pos="5040"/>
        </w:tabs>
        <w:ind w:left="5040" w:hanging="360"/>
      </w:pPr>
      <w:rPr>
        <w:rFonts w:ascii="Arial" w:hAnsi="Arial" w:hint="default"/>
      </w:rPr>
    </w:lvl>
    <w:lvl w:ilvl="7" w:tplc="8948137A" w:tentative="1">
      <w:start w:val="1"/>
      <w:numFmt w:val="bullet"/>
      <w:lvlText w:val="•"/>
      <w:lvlJc w:val="left"/>
      <w:pPr>
        <w:tabs>
          <w:tab w:val="num" w:pos="5760"/>
        </w:tabs>
        <w:ind w:left="5760" w:hanging="360"/>
      </w:pPr>
      <w:rPr>
        <w:rFonts w:ascii="Arial" w:hAnsi="Arial" w:hint="default"/>
      </w:rPr>
    </w:lvl>
    <w:lvl w:ilvl="8" w:tplc="729EA5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0F45A92"/>
    <w:multiLevelType w:val="hybridMultilevel"/>
    <w:tmpl w:val="5492DD5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51C670B8"/>
    <w:multiLevelType w:val="multilevel"/>
    <w:tmpl w:val="16B0BF8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7633FD5"/>
    <w:multiLevelType w:val="hybridMultilevel"/>
    <w:tmpl w:val="FB128188"/>
    <w:lvl w:ilvl="0" w:tplc="0410000F">
      <w:start w:val="1"/>
      <w:numFmt w:val="decimal"/>
      <w:lvlText w:val="%1."/>
      <w:lvlJc w:val="left"/>
      <w:pPr>
        <w:ind w:left="2421" w:hanging="360"/>
      </w:pPr>
    </w:lvl>
    <w:lvl w:ilvl="1" w:tplc="04100019" w:tentative="1">
      <w:start w:val="1"/>
      <w:numFmt w:val="lowerLetter"/>
      <w:lvlText w:val="%2."/>
      <w:lvlJc w:val="left"/>
      <w:pPr>
        <w:ind w:left="3141" w:hanging="360"/>
      </w:pPr>
    </w:lvl>
    <w:lvl w:ilvl="2" w:tplc="0410001B" w:tentative="1">
      <w:start w:val="1"/>
      <w:numFmt w:val="lowerRoman"/>
      <w:lvlText w:val="%3."/>
      <w:lvlJc w:val="right"/>
      <w:pPr>
        <w:ind w:left="3861" w:hanging="180"/>
      </w:pPr>
    </w:lvl>
    <w:lvl w:ilvl="3" w:tplc="0410000F" w:tentative="1">
      <w:start w:val="1"/>
      <w:numFmt w:val="decimal"/>
      <w:lvlText w:val="%4."/>
      <w:lvlJc w:val="left"/>
      <w:pPr>
        <w:ind w:left="4581" w:hanging="360"/>
      </w:pPr>
    </w:lvl>
    <w:lvl w:ilvl="4" w:tplc="04100019" w:tentative="1">
      <w:start w:val="1"/>
      <w:numFmt w:val="lowerLetter"/>
      <w:lvlText w:val="%5."/>
      <w:lvlJc w:val="left"/>
      <w:pPr>
        <w:ind w:left="5301" w:hanging="360"/>
      </w:pPr>
    </w:lvl>
    <w:lvl w:ilvl="5" w:tplc="0410001B" w:tentative="1">
      <w:start w:val="1"/>
      <w:numFmt w:val="lowerRoman"/>
      <w:lvlText w:val="%6."/>
      <w:lvlJc w:val="right"/>
      <w:pPr>
        <w:ind w:left="6021" w:hanging="180"/>
      </w:pPr>
    </w:lvl>
    <w:lvl w:ilvl="6" w:tplc="0410000F" w:tentative="1">
      <w:start w:val="1"/>
      <w:numFmt w:val="decimal"/>
      <w:lvlText w:val="%7."/>
      <w:lvlJc w:val="left"/>
      <w:pPr>
        <w:ind w:left="6741" w:hanging="360"/>
      </w:pPr>
    </w:lvl>
    <w:lvl w:ilvl="7" w:tplc="04100019" w:tentative="1">
      <w:start w:val="1"/>
      <w:numFmt w:val="lowerLetter"/>
      <w:lvlText w:val="%8."/>
      <w:lvlJc w:val="left"/>
      <w:pPr>
        <w:ind w:left="7461" w:hanging="360"/>
      </w:pPr>
    </w:lvl>
    <w:lvl w:ilvl="8" w:tplc="0410001B" w:tentative="1">
      <w:start w:val="1"/>
      <w:numFmt w:val="lowerRoman"/>
      <w:lvlText w:val="%9."/>
      <w:lvlJc w:val="right"/>
      <w:pPr>
        <w:ind w:left="8181" w:hanging="180"/>
      </w:pPr>
    </w:lvl>
  </w:abstractNum>
  <w:abstractNum w:abstractNumId="13" w15:restartNumberingAfterBreak="0">
    <w:nsid w:val="5A3A3202"/>
    <w:multiLevelType w:val="hybridMultilevel"/>
    <w:tmpl w:val="DF0C6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50FAD"/>
    <w:multiLevelType w:val="multilevel"/>
    <w:tmpl w:val="0CDCAEA6"/>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BC46C4"/>
    <w:multiLevelType w:val="hybridMultilevel"/>
    <w:tmpl w:val="21AC099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D2E5A59"/>
    <w:multiLevelType w:val="hybridMultilevel"/>
    <w:tmpl w:val="DD3E1B6C"/>
    <w:lvl w:ilvl="0" w:tplc="4409000F">
      <w:start w:val="1"/>
      <w:numFmt w:val="decimal"/>
      <w:lvlText w:val="%1."/>
      <w:lvlJc w:val="left"/>
      <w:pPr>
        <w:ind w:left="2421" w:hanging="360"/>
      </w:pPr>
    </w:lvl>
    <w:lvl w:ilvl="1" w:tplc="44090019" w:tentative="1">
      <w:start w:val="1"/>
      <w:numFmt w:val="lowerLetter"/>
      <w:lvlText w:val="%2."/>
      <w:lvlJc w:val="left"/>
      <w:pPr>
        <w:ind w:left="3141" w:hanging="360"/>
      </w:pPr>
    </w:lvl>
    <w:lvl w:ilvl="2" w:tplc="4409001B" w:tentative="1">
      <w:start w:val="1"/>
      <w:numFmt w:val="lowerRoman"/>
      <w:lvlText w:val="%3."/>
      <w:lvlJc w:val="right"/>
      <w:pPr>
        <w:ind w:left="3861" w:hanging="180"/>
      </w:pPr>
    </w:lvl>
    <w:lvl w:ilvl="3" w:tplc="4409000F" w:tentative="1">
      <w:start w:val="1"/>
      <w:numFmt w:val="decimal"/>
      <w:lvlText w:val="%4."/>
      <w:lvlJc w:val="left"/>
      <w:pPr>
        <w:ind w:left="4581" w:hanging="360"/>
      </w:pPr>
    </w:lvl>
    <w:lvl w:ilvl="4" w:tplc="44090019" w:tentative="1">
      <w:start w:val="1"/>
      <w:numFmt w:val="lowerLetter"/>
      <w:lvlText w:val="%5."/>
      <w:lvlJc w:val="left"/>
      <w:pPr>
        <w:ind w:left="5301" w:hanging="360"/>
      </w:pPr>
    </w:lvl>
    <w:lvl w:ilvl="5" w:tplc="4409001B" w:tentative="1">
      <w:start w:val="1"/>
      <w:numFmt w:val="lowerRoman"/>
      <w:lvlText w:val="%6."/>
      <w:lvlJc w:val="right"/>
      <w:pPr>
        <w:ind w:left="6021" w:hanging="180"/>
      </w:pPr>
    </w:lvl>
    <w:lvl w:ilvl="6" w:tplc="4409000F" w:tentative="1">
      <w:start w:val="1"/>
      <w:numFmt w:val="decimal"/>
      <w:lvlText w:val="%7."/>
      <w:lvlJc w:val="left"/>
      <w:pPr>
        <w:ind w:left="6741" w:hanging="360"/>
      </w:pPr>
    </w:lvl>
    <w:lvl w:ilvl="7" w:tplc="44090019" w:tentative="1">
      <w:start w:val="1"/>
      <w:numFmt w:val="lowerLetter"/>
      <w:lvlText w:val="%8."/>
      <w:lvlJc w:val="left"/>
      <w:pPr>
        <w:ind w:left="7461" w:hanging="360"/>
      </w:pPr>
    </w:lvl>
    <w:lvl w:ilvl="8" w:tplc="4409001B" w:tentative="1">
      <w:start w:val="1"/>
      <w:numFmt w:val="lowerRoman"/>
      <w:lvlText w:val="%9."/>
      <w:lvlJc w:val="right"/>
      <w:pPr>
        <w:ind w:left="8181" w:hanging="180"/>
      </w:pPr>
    </w:lvl>
  </w:abstractNum>
  <w:abstractNum w:abstractNumId="17" w15:restartNumberingAfterBreak="0">
    <w:nsid w:val="6F0A1F92"/>
    <w:multiLevelType w:val="hybridMultilevel"/>
    <w:tmpl w:val="D1CAD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9" w15:restartNumberingAfterBreak="0">
    <w:nsid w:val="707227E1"/>
    <w:multiLevelType w:val="hybridMultilevel"/>
    <w:tmpl w:val="1FB6DE34"/>
    <w:lvl w:ilvl="0" w:tplc="0410000B">
      <w:start w:val="1"/>
      <w:numFmt w:val="bullet"/>
      <w:lvlText w:val=""/>
      <w:lvlJc w:val="left"/>
      <w:pPr>
        <w:ind w:left="2421" w:hanging="360"/>
      </w:pPr>
      <w:rPr>
        <w:rFonts w:ascii="Wingdings" w:hAnsi="Wingdings"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20" w15:restartNumberingAfterBreak="0">
    <w:nsid w:val="72C83C9B"/>
    <w:multiLevelType w:val="hybridMultilevel"/>
    <w:tmpl w:val="F156F3F0"/>
    <w:lvl w:ilvl="0" w:tplc="96ACAAE2">
      <w:start w:val="3"/>
      <w:numFmt w:val="bullet"/>
      <w:lvlText w:val="-"/>
      <w:lvlJc w:val="left"/>
      <w:pPr>
        <w:ind w:left="2781" w:hanging="360"/>
      </w:pPr>
      <w:rPr>
        <w:rFonts w:ascii="Times New Roman" w:eastAsiaTheme="minorHAnsi" w:hAnsi="Times New Roman" w:cs="Times New Roman" w:hint="default"/>
      </w:rPr>
    </w:lvl>
    <w:lvl w:ilvl="1" w:tplc="04100003" w:tentative="1">
      <w:start w:val="1"/>
      <w:numFmt w:val="bullet"/>
      <w:lvlText w:val="o"/>
      <w:lvlJc w:val="left"/>
      <w:pPr>
        <w:ind w:left="3501" w:hanging="360"/>
      </w:pPr>
      <w:rPr>
        <w:rFonts w:ascii="Courier New" w:hAnsi="Courier New" w:cs="Courier New" w:hint="default"/>
      </w:rPr>
    </w:lvl>
    <w:lvl w:ilvl="2" w:tplc="04100005" w:tentative="1">
      <w:start w:val="1"/>
      <w:numFmt w:val="bullet"/>
      <w:lvlText w:val=""/>
      <w:lvlJc w:val="left"/>
      <w:pPr>
        <w:ind w:left="4221" w:hanging="360"/>
      </w:pPr>
      <w:rPr>
        <w:rFonts w:ascii="Wingdings" w:hAnsi="Wingdings" w:hint="default"/>
      </w:rPr>
    </w:lvl>
    <w:lvl w:ilvl="3" w:tplc="04100001" w:tentative="1">
      <w:start w:val="1"/>
      <w:numFmt w:val="bullet"/>
      <w:lvlText w:val=""/>
      <w:lvlJc w:val="left"/>
      <w:pPr>
        <w:ind w:left="4941" w:hanging="360"/>
      </w:pPr>
      <w:rPr>
        <w:rFonts w:ascii="Symbol" w:hAnsi="Symbol" w:hint="default"/>
      </w:rPr>
    </w:lvl>
    <w:lvl w:ilvl="4" w:tplc="04100003" w:tentative="1">
      <w:start w:val="1"/>
      <w:numFmt w:val="bullet"/>
      <w:lvlText w:val="o"/>
      <w:lvlJc w:val="left"/>
      <w:pPr>
        <w:ind w:left="5661" w:hanging="360"/>
      </w:pPr>
      <w:rPr>
        <w:rFonts w:ascii="Courier New" w:hAnsi="Courier New" w:cs="Courier New" w:hint="default"/>
      </w:rPr>
    </w:lvl>
    <w:lvl w:ilvl="5" w:tplc="04100005" w:tentative="1">
      <w:start w:val="1"/>
      <w:numFmt w:val="bullet"/>
      <w:lvlText w:val=""/>
      <w:lvlJc w:val="left"/>
      <w:pPr>
        <w:ind w:left="6381" w:hanging="360"/>
      </w:pPr>
      <w:rPr>
        <w:rFonts w:ascii="Wingdings" w:hAnsi="Wingdings" w:hint="default"/>
      </w:rPr>
    </w:lvl>
    <w:lvl w:ilvl="6" w:tplc="04100001" w:tentative="1">
      <w:start w:val="1"/>
      <w:numFmt w:val="bullet"/>
      <w:lvlText w:val=""/>
      <w:lvlJc w:val="left"/>
      <w:pPr>
        <w:ind w:left="7101" w:hanging="360"/>
      </w:pPr>
      <w:rPr>
        <w:rFonts w:ascii="Symbol" w:hAnsi="Symbol" w:hint="default"/>
      </w:rPr>
    </w:lvl>
    <w:lvl w:ilvl="7" w:tplc="04100003" w:tentative="1">
      <w:start w:val="1"/>
      <w:numFmt w:val="bullet"/>
      <w:lvlText w:val="o"/>
      <w:lvlJc w:val="left"/>
      <w:pPr>
        <w:ind w:left="7821" w:hanging="360"/>
      </w:pPr>
      <w:rPr>
        <w:rFonts w:ascii="Courier New" w:hAnsi="Courier New" w:cs="Courier New" w:hint="default"/>
      </w:rPr>
    </w:lvl>
    <w:lvl w:ilvl="8" w:tplc="04100005" w:tentative="1">
      <w:start w:val="1"/>
      <w:numFmt w:val="bullet"/>
      <w:lvlText w:val=""/>
      <w:lvlJc w:val="left"/>
      <w:pPr>
        <w:ind w:left="8541" w:hanging="360"/>
      </w:pPr>
      <w:rPr>
        <w:rFonts w:ascii="Wingdings" w:hAnsi="Wingdings" w:hint="default"/>
      </w:rPr>
    </w:lvl>
  </w:abstractNum>
  <w:abstractNum w:abstractNumId="21"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445925233">
    <w:abstractNumId w:val="15"/>
  </w:num>
  <w:num w:numId="2" w16cid:durableId="1975597912">
    <w:abstractNumId w:val="11"/>
  </w:num>
  <w:num w:numId="3" w16cid:durableId="609164893">
    <w:abstractNumId w:val="2"/>
  </w:num>
  <w:num w:numId="4" w16cid:durableId="1895387575">
    <w:abstractNumId w:val="18"/>
  </w:num>
  <w:num w:numId="5" w16cid:durableId="1674215172">
    <w:abstractNumId w:val="22"/>
  </w:num>
  <w:num w:numId="6" w16cid:durableId="1787038226">
    <w:abstractNumId w:val="21"/>
  </w:num>
  <w:num w:numId="7" w16cid:durableId="1330059814">
    <w:abstractNumId w:val="23"/>
  </w:num>
  <w:num w:numId="8" w16cid:durableId="338312774">
    <w:abstractNumId w:val="3"/>
  </w:num>
  <w:num w:numId="9" w16cid:durableId="1040209816">
    <w:abstractNumId w:val="13"/>
  </w:num>
  <w:num w:numId="10" w16cid:durableId="666983798">
    <w:abstractNumId w:val="9"/>
  </w:num>
  <w:num w:numId="11" w16cid:durableId="1932664947">
    <w:abstractNumId w:val="7"/>
  </w:num>
  <w:num w:numId="12" w16cid:durableId="1622104718">
    <w:abstractNumId w:val="6"/>
  </w:num>
  <w:num w:numId="13" w16cid:durableId="1232959576">
    <w:abstractNumId w:val="14"/>
  </w:num>
  <w:num w:numId="14" w16cid:durableId="893078279">
    <w:abstractNumId w:val="17"/>
  </w:num>
  <w:num w:numId="15" w16cid:durableId="1944259984">
    <w:abstractNumId w:val="0"/>
  </w:num>
  <w:num w:numId="16" w16cid:durableId="559098719">
    <w:abstractNumId w:val="4"/>
  </w:num>
  <w:num w:numId="17" w16cid:durableId="624850673">
    <w:abstractNumId w:val="12"/>
  </w:num>
  <w:num w:numId="18" w16cid:durableId="1288390119">
    <w:abstractNumId w:val="19"/>
  </w:num>
  <w:num w:numId="19" w16cid:durableId="383988490">
    <w:abstractNumId w:val="20"/>
  </w:num>
  <w:num w:numId="20" w16cid:durableId="1874809521">
    <w:abstractNumId w:val="11"/>
  </w:num>
  <w:num w:numId="21" w16cid:durableId="460850457">
    <w:abstractNumId w:val="5"/>
  </w:num>
  <w:num w:numId="22" w16cid:durableId="1725979952">
    <w:abstractNumId w:val="10"/>
  </w:num>
  <w:num w:numId="23" w16cid:durableId="1011955491">
    <w:abstractNumId w:val="16"/>
  </w:num>
  <w:num w:numId="24" w16cid:durableId="1795706665">
    <w:abstractNumId w:val="1"/>
  </w:num>
  <w:num w:numId="25" w16cid:durableId="1550780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623"/>
    <w:rsid w:val="00000F04"/>
    <w:rsid w:val="000032CE"/>
    <w:rsid w:val="00011D84"/>
    <w:rsid w:val="0001364B"/>
    <w:rsid w:val="00013A1F"/>
    <w:rsid w:val="00014826"/>
    <w:rsid w:val="000162CA"/>
    <w:rsid w:val="00016421"/>
    <w:rsid w:val="00024037"/>
    <w:rsid w:val="0003014B"/>
    <w:rsid w:val="00030598"/>
    <w:rsid w:val="00032A04"/>
    <w:rsid w:val="00033F8C"/>
    <w:rsid w:val="00034F33"/>
    <w:rsid w:val="000368C5"/>
    <w:rsid w:val="000425DD"/>
    <w:rsid w:val="00045D64"/>
    <w:rsid w:val="00046AE1"/>
    <w:rsid w:val="0005074A"/>
    <w:rsid w:val="00051BA5"/>
    <w:rsid w:val="000545C1"/>
    <w:rsid w:val="00056291"/>
    <w:rsid w:val="000578BB"/>
    <w:rsid w:val="00060E4D"/>
    <w:rsid w:val="0006135C"/>
    <w:rsid w:val="00064D97"/>
    <w:rsid w:val="00065420"/>
    <w:rsid w:val="000663DA"/>
    <w:rsid w:val="00066DF5"/>
    <w:rsid w:val="00070046"/>
    <w:rsid w:val="00070063"/>
    <w:rsid w:val="00070E8F"/>
    <w:rsid w:val="00072AA0"/>
    <w:rsid w:val="0007416F"/>
    <w:rsid w:val="0007445F"/>
    <w:rsid w:val="00074D46"/>
    <w:rsid w:val="0007614D"/>
    <w:rsid w:val="00076885"/>
    <w:rsid w:val="00080CEA"/>
    <w:rsid w:val="0008300C"/>
    <w:rsid w:val="0008367E"/>
    <w:rsid w:val="00085C2A"/>
    <w:rsid w:val="00086251"/>
    <w:rsid w:val="00091D1B"/>
    <w:rsid w:val="00091E8E"/>
    <w:rsid w:val="00093B0D"/>
    <w:rsid w:val="000950E8"/>
    <w:rsid w:val="0009524F"/>
    <w:rsid w:val="00097D7C"/>
    <w:rsid w:val="000A0B17"/>
    <w:rsid w:val="000A2585"/>
    <w:rsid w:val="000A2950"/>
    <w:rsid w:val="000A2C20"/>
    <w:rsid w:val="000A53F5"/>
    <w:rsid w:val="000A62F7"/>
    <w:rsid w:val="000B597E"/>
    <w:rsid w:val="000C0BE0"/>
    <w:rsid w:val="000C1041"/>
    <w:rsid w:val="000C2EFE"/>
    <w:rsid w:val="000C3B7F"/>
    <w:rsid w:val="000C527B"/>
    <w:rsid w:val="000C77DD"/>
    <w:rsid w:val="000D06DE"/>
    <w:rsid w:val="000D1631"/>
    <w:rsid w:val="000E10F0"/>
    <w:rsid w:val="000E1357"/>
    <w:rsid w:val="000E15F7"/>
    <w:rsid w:val="000E5E8C"/>
    <w:rsid w:val="000F6307"/>
    <w:rsid w:val="000F7F32"/>
    <w:rsid w:val="001009B4"/>
    <w:rsid w:val="00100B41"/>
    <w:rsid w:val="00101F8D"/>
    <w:rsid w:val="00104C85"/>
    <w:rsid w:val="00105427"/>
    <w:rsid w:val="00107391"/>
    <w:rsid w:val="00107636"/>
    <w:rsid w:val="00107B6F"/>
    <w:rsid w:val="00110C62"/>
    <w:rsid w:val="00110EEB"/>
    <w:rsid w:val="0011124A"/>
    <w:rsid w:val="001114E0"/>
    <w:rsid w:val="00113712"/>
    <w:rsid w:val="00113DFD"/>
    <w:rsid w:val="00114ED5"/>
    <w:rsid w:val="00122E6E"/>
    <w:rsid w:val="00124172"/>
    <w:rsid w:val="0012479F"/>
    <w:rsid w:val="00125607"/>
    <w:rsid w:val="0012700C"/>
    <w:rsid w:val="0013118A"/>
    <w:rsid w:val="00133304"/>
    <w:rsid w:val="00137B77"/>
    <w:rsid w:val="00140495"/>
    <w:rsid w:val="001411FA"/>
    <w:rsid w:val="001459C9"/>
    <w:rsid w:val="00145C2E"/>
    <w:rsid w:val="00150435"/>
    <w:rsid w:val="001516D8"/>
    <w:rsid w:val="00152181"/>
    <w:rsid w:val="00153DF2"/>
    <w:rsid w:val="00161120"/>
    <w:rsid w:val="001628DF"/>
    <w:rsid w:val="00170B19"/>
    <w:rsid w:val="00176096"/>
    <w:rsid w:val="001763E8"/>
    <w:rsid w:val="00177BA4"/>
    <w:rsid w:val="00180C77"/>
    <w:rsid w:val="00182528"/>
    <w:rsid w:val="00182A31"/>
    <w:rsid w:val="001834B9"/>
    <w:rsid w:val="00183726"/>
    <w:rsid w:val="00183FBF"/>
    <w:rsid w:val="001873A5"/>
    <w:rsid w:val="001874E7"/>
    <w:rsid w:val="001910D3"/>
    <w:rsid w:val="00191691"/>
    <w:rsid w:val="00192028"/>
    <w:rsid w:val="001A3590"/>
    <w:rsid w:val="001A6CBB"/>
    <w:rsid w:val="001A71A3"/>
    <w:rsid w:val="001A7CF1"/>
    <w:rsid w:val="001B1A64"/>
    <w:rsid w:val="001B4D61"/>
    <w:rsid w:val="001B4E13"/>
    <w:rsid w:val="001C4598"/>
    <w:rsid w:val="001C7223"/>
    <w:rsid w:val="001D02B6"/>
    <w:rsid w:val="001D05D9"/>
    <w:rsid w:val="001D0714"/>
    <w:rsid w:val="001D1364"/>
    <w:rsid w:val="001D4833"/>
    <w:rsid w:val="001D571E"/>
    <w:rsid w:val="001D736E"/>
    <w:rsid w:val="001D78AD"/>
    <w:rsid w:val="001E2B90"/>
    <w:rsid w:val="001E3FD7"/>
    <w:rsid w:val="001E463A"/>
    <w:rsid w:val="001E5CF5"/>
    <w:rsid w:val="001F111D"/>
    <w:rsid w:val="001F15A5"/>
    <w:rsid w:val="001F4640"/>
    <w:rsid w:val="001F6A35"/>
    <w:rsid w:val="001F7958"/>
    <w:rsid w:val="00202025"/>
    <w:rsid w:val="0020336F"/>
    <w:rsid w:val="0020551B"/>
    <w:rsid w:val="00205828"/>
    <w:rsid w:val="00206754"/>
    <w:rsid w:val="00207C13"/>
    <w:rsid w:val="00213500"/>
    <w:rsid w:val="00213EDD"/>
    <w:rsid w:val="0021627B"/>
    <w:rsid w:val="00216738"/>
    <w:rsid w:val="002223CC"/>
    <w:rsid w:val="002229DB"/>
    <w:rsid w:val="00225238"/>
    <w:rsid w:val="00226810"/>
    <w:rsid w:val="00230FC6"/>
    <w:rsid w:val="00231451"/>
    <w:rsid w:val="00231721"/>
    <w:rsid w:val="002318C5"/>
    <w:rsid w:val="00232144"/>
    <w:rsid w:val="0023364A"/>
    <w:rsid w:val="00235686"/>
    <w:rsid w:val="0023643F"/>
    <w:rsid w:val="00236A2A"/>
    <w:rsid w:val="00237A55"/>
    <w:rsid w:val="00240471"/>
    <w:rsid w:val="00240AFE"/>
    <w:rsid w:val="00245FCE"/>
    <w:rsid w:val="0024600A"/>
    <w:rsid w:val="002465B8"/>
    <w:rsid w:val="0024678B"/>
    <w:rsid w:val="0025114A"/>
    <w:rsid w:val="0025193E"/>
    <w:rsid w:val="002534DE"/>
    <w:rsid w:val="00256C23"/>
    <w:rsid w:val="00262C8B"/>
    <w:rsid w:val="00264FF4"/>
    <w:rsid w:val="0026581E"/>
    <w:rsid w:val="0026726C"/>
    <w:rsid w:val="0027701D"/>
    <w:rsid w:val="00281BB8"/>
    <w:rsid w:val="00282221"/>
    <w:rsid w:val="00282740"/>
    <w:rsid w:val="00283FA1"/>
    <w:rsid w:val="0028424C"/>
    <w:rsid w:val="00284E67"/>
    <w:rsid w:val="00287643"/>
    <w:rsid w:val="002949CF"/>
    <w:rsid w:val="00297A0A"/>
    <w:rsid w:val="00297CF7"/>
    <w:rsid w:val="002A1B4D"/>
    <w:rsid w:val="002A23B6"/>
    <w:rsid w:val="002A389F"/>
    <w:rsid w:val="002A72E2"/>
    <w:rsid w:val="002B3232"/>
    <w:rsid w:val="002B5817"/>
    <w:rsid w:val="002C0474"/>
    <w:rsid w:val="002C3386"/>
    <w:rsid w:val="002C6051"/>
    <w:rsid w:val="002D04C3"/>
    <w:rsid w:val="002D2C7C"/>
    <w:rsid w:val="002D5B9E"/>
    <w:rsid w:val="002E7005"/>
    <w:rsid w:val="002E790A"/>
    <w:rsid w:val="002F0A80"/>
    <w:rsid w:val="002F26E7"/>
    <w:rsid w:val="002F4C29"/>
    <w:rsid w:val="002F58B0"/>
    <w:rsid w:val="0030088B"/>
    <w:rsid w:val="0030497F"/>
    <w:rsid w:val="00305587"/>
    <w:rsid w:val="00306E41"/>
    <w:rsid w:val="0030736A"/>
    <w:rsid w:val="00307952"/>
    <w:rsid w:val="0031007C"/>
    <w:rsid w:val="0031051B"/>
    <w:rsid w:val="00313C28"/>
    <w:rsid w:val="00314D19"/>
    <w:rsid w:val="00316F74"/>
    <w:rsid w:val="0031706A"/>
    <w:rsid w:val="003229CA"/>
    <w:rsid w:val="00324E52"/>
    <w:rsid w:val="0033472A"/>
    <w:rsid w:val="00337D1D"/>
    <w:rsid w:val="00340DDC"/>
    <w:rsid w:val="00340FCD"/>
    <w:rsid w:val="00342B82"/>
    <w:rsid w:val="00342CAD"/>
    <w:rsid w:val="00344273"/>
    <w:rsid w:val="00344510"/>
    <w:rsid w:val="00346EEC"/>
    <w:rsid w:val="00347FA1"/>
    <w:rsid w:val="003539DA"/>
    <w:rsid w:val="00353B36"/>
    <w:rsid w:val="0035603C"/>
    <w:rsid w:val="00356B3A"/>
    <w:rsid w:val="00357930"/>
    <w:rsid w:val="00360128"/>
    <w:rsid w:val="003604C5"/>
    <w:rsid w:val="00362EEF"/>
    <w:rsid w:val="00363C93"/>
    <w:rsid w:val="00363F8C"/>
    <w:rsid w:val="003640AC"/>
    <w:rsid w:val="0036419C"/>
    <w:rsid w:val="003649FC"/>
    <w:rsid w:val="00370C3C"/>
    <w:rsid w:val="00371915"/>
    <w:rsid w:val="00373529"/>
    <w:rsid w:val="0037420C"/>
    <w:rsid w:val="0037668F"/>
    <w:rsid w:val="00377C14"/>
    <w:rsid w:val="00383C31"/>
    <w:rsid w:val="00384B4E"/>
    <w:rsid w:val="00385B97"/>
    <w:rsid w:val="00386404"/>
    <w:rsid w:val="003875AB"/>
    <w:rsid w:val="00387D4A"/>
    <w:rsid w:val="00390259"/>
    <w:rsid w:val="00390745"/>
    <w:rsid w:val="00392C94"/>
    <w:rsid w:val="003968F0"/>
    <w:rsid w:val="003A13A7"/>
    <w:rsid w:val="003A26E3"/>
    <w:rsid w:val="003A3B45"/>
    <w:rsid w:val="003A4A4E"/>
    <w:rsid w:val="003A5133"/>
    <w:rsid w:val="003B00A8"/>
    <w:rsid w:val="003B1881"/>
    <w:rsid w:val="003C14E8"/>
    <w:rsid w:val="003C1723"/>
    <w:rsid w:val="003C1C69"/>
    <w:rsid w:val="003C4748"/>
    <w:rsid w:val="003C5792"/>
    <w:rsid w:val="003D1535"/>
    <w:rsid w:val="003E1B0C"/>
    <w:rsid w:val="003E6EBD"/>
    <w:rsid w:val="003F3D97"/>
    <w:rsid w:val="003F5BFE"/>
    <w:rsid w:val="003F5DB6"/>
    <w:rsid w:val="003F7543"/>
    <w:rsid w:val="003F7B1C"/>
    <w:rsid w:val="00400A56"/>
    <w:rsid w:val="00406AC3"/>
    <w:rsid w:val="00411A71"/>
    <w:rsid w:val="004137C7"/>
    <w:rsid w:val="004144C1"/>
    <w:rsid w:val="004167A0"/>
    <w:rsid w:val="00421240"/>
    <w:rsid w:val="00422122"/>
    <w:rsid w:val="0042518F"/>
    <w:rsid w:val="00427ABE"/>
    <w:rsid w:val="004357F1"/>
    <w:rsid w:val="00435EBF"/>
    <w:rsid w:val="00436F78"/>
    <w:rsid w:val="00440783"/>
    <w:rsid w:val="00440D48"/>
    <w:rsid w:val="0044150F"/>
    <w:rsid w:val="00442459"/>
    <w:rsid w:val="00443832"/>
    <w:rsid w:val="004471B1"/>
    <w:rsid w:val="00452369"/>
    <w:rsid w:val="00453DAB"/>
    <w:rsid w:val="0045550B"/>
    <w:rsid w:val="004561FF"/>
    <w:rsid w:val="004629BA"/>
    <w:rsid w:val="004633A3"/>
    <w:rsid w:val="00463F3E"/>
    <w:rsid w:val="004668A3"/>
    <w:rsid w:val="004671F5"/>
    <w:rsid w:val="004735FD"/>
    <w:rsid w:val="00474387"/>
    <w:rsid w:val="004771C1"/>
    <w:rsid w:val="004815A6"/>
    <w:rsid w:val="00481F57"/>
    <w:rsid w:val="00482695"/>
    <w:rsid w:val="00483648"/>
    <w:rsid w:val="00485E7D"/>
    <w:rsid w:val="00485F32"/>
    <w:rsid w:val="00487690"/>
    <w:rsid w:val="0049074D"/>
    <w:rsid w:val="00490867"/>
    <w:rsid w:val="00491E6F"/>
    <w:rsid w:val="00493732"/>
    <w:rsid w:val="004949DD"/>
    <w:rsid w:val="00495B72"/>
    <w:rsid w:val="0049633C"/>
    <w:rsid w:val="00497491"/>
    <w:rsid w:val="004A24ED"/>
    <w:rsid w:val="004A3FD6"/>
    <w:rsid w:val="004B13B5"/>
    <w:rsid w:val="004B1421"/>
    <w:rsid w:val="004B2941"/>
    <w:rsid w:val="004C21B4"/>
    <w:rsid w:val="004C3852"/>
    <w:rsid w:val="004C426F"/>
    <w:rsid w:val="004C7E40"/>
    <w:rsid w:val="004D0F31"/>
    <w:rsid w:val="004D30A3"/>
    <w:rsid w:val="004D5065"/>
    <w:rsid w:val="004E4364"/>
    <w:rsid w:val="004E4BEF"/>
    <w:rsid w:val="004E7EF0"/>
    <w:rsid w:val="004F2578"/>
    <w:rsid w:val="00501C01"/>
    <w:rsid w:val="00501D15"/>
    <w:rsid w:val="00502CE8"/>
    <w:rsid w:val="00502D63"/>
    <w:rsid w:val="005040EB"/>
    <w:rsid w:val="00504BF7"/>
    <w:rsid w:val="00507622"/>
    <w:rsid w:val="00512A8F"/>
    <w:rsid w:val="00513E22"/>
    <w:rsid w:val="0051430B"/>
    <w:rsid w:val="00514A70"/>
    <w:rsid w:val="005153F4"/>
    <w:rsid w:val="00516347"/>
    <w:rsid w:val="00516C12"/>
    <w:rsid w:val="00522691"/>
    <w:rsid w:val="005232F1"/>
    <w:rsid w:val="0052355B"/>
    <w:rsid w:val="0052443A"/>
    <w:rsid w:val="0052487B"/>
    <w:rsid w:val="005312C4"/>
    <w:rsid w:val="00531487"/>
    <w:rsid w:val="00533CE0"/>
    <w:rsid w:val="00535FA6"/>
    <w:rsid w:val="00540356"/>
    <w:rsid w:val="00540900"/>
    <w:rsid w:val="00541E93"/>
    <w:rsid w:val="0054579D"/>
    <w:rsid w:val="00545AE9"/>
    <w:rsid w:val="00545D43"/>
    <w:rsid w:val="005508D2"/>
    <w:rsid w:val="00550D35"/>
    <w:rsid w:val="0055331B"/>
    <w:rsid w:val="00553638"/>
    <w:rsid w:val="00560615"/>
    <w:rsid w:val="005654EC"/>
    <w:rsid w:val="005669E8"/>
    <w:rsid w:val="00571A8D"/>
    <w:rsid w:val="005727FA"/>
    <w:rsid w:val="00572F84"/>
    <w:rsid w:val="00573BDF"/>
    <w:rsid w:val="005779D6"/>
    <w:rsid w:val="00582929"/>
    <w:rsid w:val="00582D01"/>
    <w:rsid w:val="0058344D"/>
    <w:rsid w:val="00585116"/>
    <w:rsid w:val="00586C59"/>
    <w:rsid w:val="00587B1A"/>
    <w:rsid w:val="0059156B"/>
    <w:rsid w:val="0059430B"/>
    <w:rsid w:val="00595FC8"/>
    <w:rsid w:val="00597BF5"/>
    <w:rsid w:val="00597CC1"/>
    <w:rsid w:val="005A1732"/>
    <w:rsid w:val="005A1BBE"/>
    <w:rsid w:val="005A54B2"/>
    <w:rsid w:val="005A6751"/>
    <w:rsid w:val="005A6E55"/>
    <w:rsid w:val="005B3B91"/>
    <w:rsid w:val="005B623D"/>
    <w:rsid w:val="005C28C6"/>
    <w:rsid w:val="005C45DA"/>
    <w:rsid w:val="005D0F4A"/>
    <w:rsid w:val="005D50D7"/>
    <w:rsid w:val="005D5444"/>
    <w:rsid w:val="005D672F"/>
    <w:rsid w:val="005E0E55"/>
    <w:rsid w:val="005E248F"/>
    <w:rsid w:val="005F0445"/>
    <w:rsid w:val="005F2259"/>
    <w:rsid w:val="005F275F"/>
    <w:rsid w:val="005F4555"/>
    <w:rsid w:val="005F5D0B"/>
    <w:rsid w:val="005F661B"/>
    <w:rsid w:val="005F6FF7"/>
    <w:rsid w:val="005F7748"/>
    <w:rsid w:val="005F780D"/>
    <w:rsid w:val="006021AC"/>
    <w:rsid w:val="006028ED"/>
    <w:rsid w:val="00603F0A"/>
    <w:rsid w:val="0060467F"/>
    <w:rsid w:val="00606A1D"/>
    <w:rsid w:val="006100FA"/>
    <w:rsid w:val="006116BA"/>
    <w:rsid w:val="00611E04"/>
    <w:rsid w:val="00612822"/>
    <w:rsid w:val="00613EA1"/>
    <w:rsid w:val="00616B03"/>
    <w:rsid w:val="00617C93"/>
    <w:rsid w:val="006224C1"/>
    <w:rsid w:val="00624037"/>
    <w:rsid w:val="006246B3"/>
    <w:rsid w:val="00627D7D"/>
    <w:rsid w:val="00634186"/>
    <w:rsid w:val="0063492A"/>
    <w:rsid w:val="00642DFC"/>
    <w:rsid w:val="00644F45"/>
    <w:rsid w:val="00646A31"/>
    <w:rsid w:val="0065161F"/>
    <w:rsid w:val="00652477"/>
    <w:rsid w:val="00654376"/>
    <w:rsid w:val="006558FD"/>
    <w:rsid w:val="00655E5B"/>
    <w:rsid w:val="00656304"/>
    <w:rsid w:val="00666EBE"/>
    <w:rsid w:val="006677AE"/>
    <w:rsid w:val="00670DAB"/>
    <w:rsid w:val="006779A6"/>
    <w:rsid w:val="00682F7C"/>
    <w:rsid w:val="0068598E"/>
    <w:rsid w:val="0068729E"/>
    <w:rsid w:val="00691D6A"/>
    <w:rsid w:val="006929B1"/>
    <w:rsid w:val="00695EEE"/>
    <w:rsid w:val="00696C3A"/>
    <w:rsid w:val="006A000F"/>
    <w:rsid w:val="006A02BC"/>
    <w:rsid w:val="006A0838"/>
    <w:rsid w:val="006A0DAE"/>
    <w:rsid w:val="006A31B5"/>
    <w:rsid w:val="006A7B2A"/>
    <w:rsid w:val="006B0B26"/>
    <w:rsid w:val="006B15B2"/>
    <w:rsid w:val="006B5564"/>
    <w:rsid w:val="006B71EF"/>
    <w:rsid w:val="006C09E8"/>
    <w:rsid w:val="006C1835"/>
    <w:rsid w:val="006D0371"/>
    <w:rsid w:val="006D0771"/>
    <w:rsid w:val="006D0B9B"/>
    <w:rsid w:val="006D10BA"/>
    <w:rsid w:val="006D1C94"/>
    <w:rsid w:val="006D41F4"/>
    <w:rsid w:val="006D62DB"/>
    <w:rsid w:val="006E5176"/>
    <w:rsid w:val="006E5A7B"/>
    <w:rsid w:val="006F5073"/>
    <w:rsid w:val="006F5DD4"/>
    <w:rsid w:val="006F7ECC"/>
    <w:rsid w:val="007012FC"/>
    <w:rsid w:val="0070188A"/>
    <w:rsid w:val="0070511F"/>
    <w:rsid w:val="00705A3C"/>
    <w:rsid w:val="00713D6A"/>
    <w:rsid w:val="007145AE"/>
    <w:rsid w:val="007145E6"/>
    <w:rsid w:val="00714ECC"/>
    <w:rsid w:val="0071552C"/>
    <w:rsid w:val="007207C4"/>
    <w:rsid w:val="00720CC3"/>
    <w:rsid w:val="007222FE"/>
    <w:rsid w:val="00726849"/>
    <w:rsid w:val="00727E9E"/>
    <w:rsid w:val="00730CE9"/>
    <w:rsid w:val="00730E9D"/>
    <w:rsid w:val="007314B4"/>
    <w:rsid w:val="00733AEF"/>
    <w:rsid w:val="00734399"/>
    <w:rsid w:val="00735374"/>
    <w:rsid w:val="00736B79"/>
    <w:rsid w:val="007379FE"/>
    <w:rsid w:val="007462A6"/>
    <w:rsid w:val="00746552"/>
    <w:rsid w:val="00747624"/>
    <w:rsid w:val="00747925"/>
    <w:rsid w:val="00747C39"/>
    <w:rsid w:val="00747F4E"/>
    <w:rsid w:val="007501C3"/>
    <w:rsid w:val="00750EB6"/>
    <w:rsid w:val="00750EF0"/>
    <w:rsid w:val="00751E3A"/>
    <w:rsid w:val="00755F7B"/>
    <w:rsid w:val="00757CBD"/>
    <w:rsid w:val="007608EF"/>
    <w:rsid w:val="00761561"/>
    <w:rsid w:val="007621E7"/>
    <w:rsid w:val="00763D91"/>
    <w:rsid w:val="007642F2"/>
    <w:rsid w:val="0076448E"/>
    <w:rsid w:val="00764AEA"/>
    <w:rsid w:val="00765513"/>
    <w:rsid w:val="00766627"/>
    <w:rsid w:val="007703F2"/>
    <w:rsid w:val="00771406"/>
    <w:rsid w:val="00771E38"/>
    <w:rsid w:val="007723F8"/>
    <w:rsid w:val="00772419"/>
    <w:rsid w:val="007735E9"/>
    <w:rsid w:val="00774C72"/>
    <w:rsid w:val="00781918"/>
    <w:rsid w:val="007823AF"/>
    <w:rsid w:val="007835D4"/>
    <w:rsid w:val="00783C31"/>
    <w:rsid w:val="007920F7"/>
    <w:rsid w:val="00792346"/>
    <w:rsid w:val="00792A23"/>
    <w:rsid w:val="007941E8"/>
    <w:rsid w:val="00795043"/>
    <w:rsid w:val="007A101E"/>
    <w:rsid w:val="007A37E5"/>
    <w:rsid w:val="007A6AAB"/>
    <w:rsid w:val="007B4740"/>
    <w:rsid w:val="007B54F2"/>
    <w:rsid w:val="007B7B0A"/>
    <w:rsid w:val="007C0EBB"/>
    <w:rsid w:val="007C2DC4"/>
    <w:rsid w:val="007D47D5"/>
    <w:rsid w:val="007D6370"/>
    <w:rsid w:val="007E0565"/>
    <w:rsid w:val="007E0988"/>
    <w:rsid w:val="007E2EFE"/>
    <w:rsid w:val="007E315F"/>
    <w:rsid w:val="007E79E2"/>
    <w:rsid w:val="007F041A"/>
    <w:rsid w:val="007F0D8E"/>
    <w:rsid w:val="007F2620"/>
    <w:rsid w:val="007F323C"/>
    <w:rsid w:val="007F4CEA"/>
    <w:rsid w:val="00800762"/>
    <w:rsid w:val="00802A5C"/>
    <w:rsid w:val="00802B74"/>
    <w:rsid w:val="00804D25"/>
    <w:rsid w:val="00805646"/>
    <w:rsid w:val="008105D1"/>
    <w:rsid w:val="008151AC"/>
    <w:rsid w:val="00817849"/>
    <w:rsid w:val="00817E64"/>
    <w:rsid w:val="008219A4"/>
    <w:rsid w:val="00824327"/>
    <w:rsid w:val="00825BBE"/>
    <w:rsid w:val="008273AA"/>
    <w:rsid w:val="0083068B"/>
    <w:rsid w:val="008310EF"/>
    <w:rsid w:val="00832ADE"/>
    <w:rsid w:val="00833092"/>
    <w:rsid w:val="008349ED"/>
    <w:rsid w:val="00844D57"/>
    <w:rsid w:val="0084584F"/>
    <w:rsid w:val="0084752D"/>
    <w:rsid w:val="00847C41"/>
    <w:rsid w:val="008575DA"/>
    <w:rsid w:val="0086149B"/>
    <w:rsid w:val="008637EE"/>
    <w:rsid w:val="0086679B"/>
    <w:rsid w:val="008700CC"/>
    <w:rsid w:val="00872D21"/>
    <w:rsid w:val="00876239"/>
    <w:rsid w:val="0087677E"/>
    <w:rsid w:val="00877EC8"/>
    <w:rsid w:val="00880961"/>
    <w:rsid w:val="00880BEB"/>
    <w:rsid w:val="00880C9F"/>
    <w:rsid w:val="00883207"/>
    <w:rsid w:val="008917CD"/>
    <w:rsid w:val="00891C0F"/>
    <w:rsid w:val="0089336C"/>
    <w:rsid w:val="008939B1"/>
    <w:rsid w:val="00895690"/>
    <w:rsid w:val="008A05E5"/>
    <w:rsid w:val="008A536F"/>
    <w:rsid w:val="008B624A"/>
    <w:rsid w:val="008B75BF"/>
    <w:rsid w:val="008C108C"/>
    <w:rsid w:val="008C120E"/>
    <w:rsid w:val="008C2474"/>
    <w:rsid w:val="008C54B0"/>
    <w:rsid w:val="008C60F8"/>
    <w:rsid w:val="008D0E08"/>
    <w:rsid w:val="008D1028"/>
    <w:rsid w:val="008D2D86"/>
    <w:rsid w:val="008D2E68"/>
    <w:rsid w:val="008D47F5"/>
    <w:rsid w:val="008D677F"/>
    <w:rsid w:val="008D6BD0"/>
    <w:rsid w:val="008D7430"/>
    <w:rsid w:val="008E04C7"/>
    <w:rsid w:val="008E13AA"/>
    <w:rsid w:val="008E363E"/>
    <w:rsid w:val="008E4A49"/>
    <w:rsid w:val="008E521B"/>
    <w:rsid w:val="008E6020"/>
    <w:rsid w:val="008E6F4F"/>
    <w:rsid w:val="008F0220"/>
    <w:rsid w:val="008F1DC9"/>
    <w:rsid w:val="008F2FFD"/>
    <w:rsid w:val="008F32D1"/>
    <w:rsid w:val="008F3F2A"/>
    <w:rsid w:val="008F69BF"/>
    <w:rsid w:val="00901F7A"/>
    <w:rsid w:val="00906B8A"/>
    <w:rsid w:val="00915101"/>
    <w:rsid w:val="009156FD"/>
    <w:rsid w:val="00915891"/>
    <w:rsid w:val="0092176B"/>
    <w:rsid w:val="00921ACB"/>
    <w:rsid w:val="00925BC2"/>
    <w:rsid w:val="00927FAD"/>
    <w:rsid w:val="009318BE"/>
    <w:rsid w:val="00933AA0"/>
    <w:rsid w:val="009414BA"/>
    <w:rsid w:val="009439B6"/>
    <w:rsid w:val="00946F6B"/>
    <w:rsid w:val="0095780A"/>
    <w:rsid w:val="00957927"/>
    <w:rsid w:val="00960B3D"/>
    <w:rsid w:val="00961989"/>
    <w:rsid w:val="009627E0"/>
    <w:rsid w:val="00962902"/>
    <w:rsid w:val="009638EA"/>
    <w:rsid w:val="00964988"/>
    <w:rsid w:val="00970CFF"/>
    <w:rsid w:val="00971530"/>
    <w:rsid w:val="00975BAF"/>
    <w:rsid w:val="00976375"/>
    <w:rsid w:val="00982281"/>
    <w:rsid w:val="009842EC"/>
    <w:rsid w:val="0098572C"/>
    <w:rsid w:val="0099097A"/>
    <w:rsid w:val="00992E33"/>
    <w:rsid w:val="00993CA2"/>
    <w:rsid w:val="009941AD"/>
    <w:rsid w:val="00994CBF"/>
    <w:rsid w:val="00995F4A"/>
    <w:rsid w:val="00996E50"/>
    <w:rsid w:val="009A1273"/>
    <w:rsid w:val="009A1BBB"/>
    <w:rsid w:val="009A4BA9"/>
    <w:rsid w:val="009A7FF5"/>
    <w:rsid w:val="009B53EA"/>
    <w:rsid w:val="009C0025"/>
    <w:rsid w:val="009C025A"/>
    <w:rsid w:val="009C05AB"/>
    <w:rsid w:val="009C08B3"/>
    <w:rsid w:val="009C25D1"/>
    <w:rsid w:val="009C417F"/>
    <w:rsid w:val="009C7821"/>
    <w:rsid w:val="009C7E96"/>
    <w:rsid w:val="009D065E"/>
    <w:rsid w:val="009D1245"/>
    <w:rsid w:val="009D1BA2"/>
    <w:rsid w:val="009D2ACD"/>
    <w:rsid w:val="009D4C09"/>
    <w:rsid w:val="009D4F04"/>
    <w:rsid w:val="009D527E"/>
    <w:rsid w:val="009D69AF"/>
    <w:rsid w:val="009D777B"/>
    <w:rsid w:val="009E1E64"/>
    <w:rsid w:val="009E4064"/>
    <w:rsid w:val="009E4A8A"/>
    <w:rsid w:val="009E556F"/>
    <w:rsid w:val="009E7BD7"/>
    <w:rsid w:val="009F0A6B"/>
    <w:rsid w:val="009F0CC7"/>
    <w:rsid w:val="009F2799"/>
    <w:rsid w:val="009F5CD1"/>
    <w:rsid w:val="009F7796"/>
    <w:rsid w:val="00A013D8"/>
    <w:rsid w:val="00A05921"/>
    <w:rsid w:val="00A06A68"/>
    <w:rsid w:val="00A10C11"/>
    <w:rsid w:val="00A1195F"/>
    <w:rsid w:val="00A13143"/>
    <w:rsid w:val="00A13D04"/>
    <w:rsid w:val="00A20697"/>
    <w:rsid w:val="00A226D3"/>
    <w:rsid w:val="00A22FA7"/>
    <w:rsid w:val="00A23A62"/>
    <w:rsid w:val="00A272B6"/>
    <w:rsid w:val="00A301F2"/>
    <w:rsid w:val="00A35F63"/>
    <w:rsid w:val="00A35FD8"/>
    <w:rsid w:val="00A4020C"/>
    <w:rsid w:val="00A43650"/>
    <w:rsid w:val="00A50060"/>
    <w:rsid w:val="00A50BC2"/>
    <w:rsid w:val="00A5116B"/>
    <w:rsid w:val="00A51B55"/>
    <w:rsid w:val="00A53801"/>
    <w:rsid w:val="00A53C14"/>
    <w:rsid w:val="00A53FF2"/>
    <w:rsid w:val="00A60BC7"/>
    <w:rsid w:val="00A628EA"/>
    <w:rsid w:val="00A66BAF"/>
    <w:rsid w:val="00A70210"/>
    <w:rsid w:val="00A7150E"/>
    <w:rsid w:val="00A71600"/>
    <w:rsid w:val="00A729BC"/>
    <w:rsid w:val="00A7336D"/>
    <w:rsid w:val="00A74492"/>
    <w:rsid w:val="00A75B62"/>
    <w:rsid w:val="00A7744B"/>
    <w:rsid w:val="00A81323"/>
    <w:rsid w:val="00A81809"/>
    <w:rsid w:val="00A81F44"/>
    <w:rsid w:val="00A9628B"/>
    <w:rsid w:val="00A97A7B"/>
    <w:rsid w:val="00A97C2E"/>
    <w:rsid w:val="00AA1B2F"/>
    <w:rsid w:val="00AA56A4"/>
    <w:rsid w:val="00AA6CB5"/>
    <w:rsid w:val="00AB15ED"/>
    <w:rsid w:val="00AB1ED7"/>
    <w:rsid w:val="00AB5592"/>
    <w:rsid w:val="00AB7120"/>
    <w:rsid w:val="00AB75B6"/>
    <w:rsid w:val="00AB76E3"/>
    <w:rsid w:val="00AC0A57"/>
    <w:rsid w:val="00AC387E"/>
    <w:rsid w:val="00AC3A56"/>
    <w:rsid w:val="00AC3E72"/>
    <w:rsid w:val="00AC41B5"/>
    <w:rsid w:val="00AC4738"/>
    <w:rsid w:val="00AD1E5F"/>
    <w:rsid w:val="00AD5A0F"/>
    <w:rsid w:val="00AD5E8A"/>
    <w:rsid w:val="00AD78F9"/>
    <w:rsid w:val="00AD7EF9"/>
    <w:rsid w:val="00AE1C3B"/>
    <w:rsid w:val="00AE3329"/>
    <w:rsid w:val="00AE4CF2"/>
    <w:rsid w:val="00AF00E5"/>
    <w:rsid w:val="00AF066E"/>
    <w:rsid w:val="00AF2099"/>
    <w:rsid w:val="00AF2162"/>
    <w:rsid w:val="00AF2A2D"/>
    <w:rsid w:val="00AF3874"/>
    <w:rsid w:val="00AF73AD"/>
    <w:rsid w:val="00B01F80"/>
    <w:rsid w:val="00B03830"/>
    <w:rsid w:val="00B05DF9"/>
    <w:rsid w:val="00B109A6"/>
    <w:rsid w:val="00B166A2"/>
    <w:rsid w:val="00B200FF"/>
    <w:rsid w:val="00B21BB0"/>
    <w:rsid w:val="00B27134"/>
    <w:rsid w:val="00B277A8"/>
    <w:rsid w:val="00B27859"/>
    <w:rsid w:val="00B30A0F"/>
    <w:rsid w:val="00B34188"/>
    <w:rsid w:val="00B35E26"/>
    <w:rsid w:val="00B3680C"/>
    <w:rsid w:val="00B41E92"/>
    <w:rsid w:val="00B4475F"/>
    <w:rsid w:val="00B44C1A"/>
    <w:rsid w:val="00B456CD"/>
    <w:rsid w:val="00B4698D"/>
    <w:rsid w:val="00B4787B"/>
    <w:rsid w:val="00B5199E"/>
    <w:rsid w:val="00B51AE2"/>
    <w:rsid w:val="00B52B67"/>
    <w:rsid w:val="00B568FA"/>
    <w:rsid w:val="00B56BB0"/>
    <w:rsid w:val="00B57E88"/>
    <w:rsid w:val="00B6188E"/>
    <w:rsid w:val="00B6201E"/>
    <w:rsid w:val="00B62A9C"/>
    <w:rsid w:val="00B669F6"/>
    <w:rsid w:val="00B678C3"/>
    <w:rsid w:val="00B67F77"/>
    <w:rsid w:val="00B727A6"/>
    <w:rsid w:val="00B80438"/>
    <w:rsid w:val="00B805DE"/>
    <w:rsid w:val="00B809EB"/>
    <w:rsid w:val="00B81C2B"/>
    <w:rsid w:val="00B95CE8"/>
    <w:rsid w:val="00B96AC7"/>
    <w:rsid w:val="00B970C7"/>
    <w:rsid w:val="00B97415"/>
    <w:rsid w:val="00BA2C71"/>
    <w:rsid w:val="00BA3166"/>
    <w:rsid w:val="00BA4498"/>
    <w:rsid w:val="00BA72AF"/>
    <w:rsid w:val="00BB0C0F"/>
    <w:rsid w:val="00BB6306"/>
    <w:rsid w:val="00BB64A6"/>
    <w:rsid w:val="00BC03FC"/>
    <w:rsid w:val="00BC07B7"/>
    <w:rsid w:val="00BC48E4"/>
    <w:rsid w:val="00BC630A"/>
    <w:rsid w:val="00BC7E11"/>
    <w:rsid w:val="00BD1685"/>
    <w:rsid w:val="00BD23C1"/>
    <w:rsid w:val="00BD26B9"/>
    <w:rsid w:val="00BD46D2"/>
    <w:rsid w:val="00BD590C"/>
    <w:rsid w:val="00BE06F4"/>
    <w:rsid w:val="00BE0DE9"/>
    <w:rsid w:val="00BE1B5E"/>
    <w:rsid w:val="00BE1BDD"/>
    <w:rsid w:val="00BE3A42"/>
    <w:rsid w:val="00BE74A8"/>
    <w:rsid w:val="00BF00F6"/>
    <w:rsid w:val="00BF14D5"/>
    <w:rsid w:val="00BF2A92"/>
    <w:rsid w:val="00BF6665"/>
    <w:rsid w:val="00BF66F6"/>
    <w:rsid w:val="00C00344"/>
    <w:rsid w:val="00C154C0"/>
    <w:rsid w:val="00C1550E"/>
    <w:rsid w:val="00C160BC"/>
    <w:rsid w:val="00C169E5"/>
    <w:rsid w:val="00C213D3"/>
    <w:rsid w:val="00C2255C"/>
    <w:rsid w:val="00C22CEE"/>
    <w:rsid w:val="00C22F27"/>
    <w:rsid w:val="00C2378E"/>
    <w:rsid w:val="00C27C8A"/>
    <w:rsid w:val="00C33B41"/>
    <w:rsid w:val="00C34963"/>
    <w:rsid w:val="00C34B84"/>
    <w:rsid w:val="00C350EB"/>
    <w:rsid w:val="00C37482"/>
    <w:rsid w:val="00C37C96"/>
    <w:rsid w:val="00C409BB"/>
    <w:rsid w:val="00C42444"/>
    <w:rsid w:val="00C4384D"/>
    <w:rsid w:val="00C4492C"/>
    <w:rsid w:val="00C47529"/>
    <w:rsid w:val="00C5719C"/>
    <w:rsid w:val="00C57AE8"/>
    <w:rsid w:val="00C6011D"/>
    <w:rsid w:val="00C6205E"/>
    <w:rsid w:val="00C66208"/>
    <w:rsid w:val="00C676AA"/>
    <w:rsid w:val="00C712BE"/>
    <w:rsid w:val="00C718E3"/>
    <w:rsid w:val="00C73472"/>
    <w:rsid w:val="00C76D61"/>
    <w:rsid w:val="00C76F9F"/>
    <w:rsid w:val="00C7749C"/>
    <w:rsid w:val="00C8088F"/>
    <w:rsid w:val="00C82252"/>
    <w:rsid w:val="00C82760"/>
    <w:rsid w:val="00C84FF8"/>
    <w:rsid w:val="00C92C53"/>
    <w:rsid w:val="00C93BEC"/>
    <w:rsid w:val="00C943E9"/>
    <w:rsid w:val="00C96106"/>
    <w:rsid w:val="00C97935"/>
    <w:rsid w:val="00CA38F1"/>
    <w:rsid w:val="00CA4DC3"/>
    <w:rsid w:val="00CB30FC"/>
    <w:rsid w:val="00CB3CC0"/>
    <w:rsid w:val="00CB4566"/>
    <w:rsid w:val="00CB6019"/>
    <w:rsid w:val="00CC0F3E"/>
    <w:rsid w:val="00CC1BFD"/>
    <w:rsid w:val="00CC2E30"/>
    <w:rsid w:val="00CC4256"/>
    <w:rsid w:val="00CC4328"/>
    <w:rsid w:val="00CC4830"/>
    <w:rsid w:val="00CC5003"/>
    <w:rsid w:val="00CC61BB"/>
    <w:rsid w:val="00CC6321"/>
    <w:rsid w:val="00CD4005"/>
    <w:rsid w:val="00CD4209"/>
    <w:rsid w:val="00CD441D"/>
    <w:rsid w:val="00CD5978"/>
    <w:rsid w:val="00CD7058"/>
    <w:rsid w:val="00CE1D41"/>
    <w:rsid w:val="00CE3F51"/>
    <w:rsid w:val="00CE6DC8"/>
    <w:rsid w:val="00CF0560"/>
    <w:rsid w:val="00CF5B09"/>
    <w:rsid w:val="00D01D94"/>
    <w:rsid w:val="00D02A03"/>
    <w:rsid w:val="00D07C9F"/>
    <w:rsid w:val="00D1046F"/>
    <w:rsid w:val="00D1169F"/>
    <w:rsid w:val="00D15C66"/>
    <w:rsid w:val="00D2078E"/>
    <w:rsid w:val="00D225EE"/>
    <w:rsid w:val="00D251EC"/>
    <w:rsid w:val="00D2563B"/>
    <w:rsid w:val="00D317CA"/>
    <w:rsid w:val="00D32048"/>
    <w:rsid w:val="00D35196"/>
    <w:rsid w:val="00D356C2"/>
    <w:rsid w:val="00D40FF4"/>
    <w:rsid w:val="00D41A64"/>
    <w:rsid w:val="00D56C28"/>
    <w:rsid w:val="00D57ECC"/>
    <w:rsid w:val="00D61B6D"/>
    <w:rsid w:val="00D63C52"/>
    <w:rsid w:val="00D731B3"/>
    <w:rsid w:val="00D741F4"/>
    <w:rsid w:val="00D74694"/>
    <w:rsid w:val="00D75054"/>
    <w:rsid w:val="00D75A34"/>
    <w:rsid w:val="00D7654E"/>
    <w:rsid w:val="00D855FD"/>
    <w:rsid w:val="00D85A24"/>
    <w:rsid w:val="00D86327"/>
    <w:rsid w:val="00D903FB"/>
    <w:rsid w:val="00D9178C"/>
    <w:rsid w:val="00D91C2A"/>
    <w:rsid w:val="00D9784B"/>
    <w:rsid w:val="00D97935"/>
    <w:rsid w:val="00DA112E"/>
    <w:rsid w:val="00DA2DF6"/>
    <w:rsid w:val="00DA3D38"/>
    <w:rsid w:val="00DB0623"/>
    <w:rsid w:val="00DB0CA2"/>
    <w:rsid w:val="00DB1A5A"/>
    <w:rsid w:val="00DB5492"/>
    <w:rsid w:val="00DB5ED5"/>
    <w:rsid w:val="00DB6CD0"/>
    <w:rsid w:val="00DC1968"/>
    <w:rsid w:val="00DC40C3"/>
    <w:rsid w:val="00DC5023"/>
    <w:rsid w:val="00DC760A"/>
    <w:rsid w:val="00DD1736"/>
    <w:rsid w:val="00DD45C9"/>
    <w:rsid w:val="00DE3AF8"/>
    <w:rsid w:val="00DE594A"/>
    <w:rsid w:val="00DF013F"/>
    <w:rsid w:val="00DF3437"/>
    <w:rsid w:val="00DF6B68"/>
    <w:rsid w:val="00DF7BE6"/>
    <w:rsid w:val="00E03E77"/>
    <w:rsid w:val="00E043DD"/>
    <w:rsid w:val="00E10F25"/>
    <w:rsid w:val="00E15627"/>
    <w:rsid w:val="00E23FA4"/>
    <w:rsid w:val="00E250C7"/>
    <w:rsid w:val="00E269FF"/>
    <w:rsid w:val="00E30540"/>
    <w:rsid w:val="00E32121"/>
    <w:rsid w:val="00E323D9"/>
    <w:rsid w:val="00E348D2"/>
    <w:rsid w:val="00E3570F"/>
    <w:rsid w:val="00E36578"/>
    <w:rsid w:val="00E40975"/>
    <w:rsid w:val="00E43C54"/>
    <w:rsid w:val="00E44AE6"/>
    <w:rsid w:val="00E47B15"/>
    <w:rsid w:val="00E503BC"/>
    <w:rsid w:val="00E548EC"/>
    <w:rsid w:val="00E5790C"/>
    <w:rsid w:val="00E6089F"/>
    <w:rsid w:val="00E61ABB"/>
    <w:rsid w:val="00E6334C"/>
    <w:rsid w:val="00E63EF3"/>
    <w:rsid w:val="00E72485"/>
    <w:rsid w:val="00E724C0"/>
    <w:rsid w:val="00E73A5A"/>
    <w:rsid w:val="00E7521C"/>
    <w:rsid w:val="00E81CAC"/>
    <w:rsid w:val="00E85E87"/>
    <w:rsid w:val="00E86E1F"/>
    <w:rsid w:val="00EA178D"/>
    <w:rsid w:val="00EA2C71"/>
    <w:rsid w:val="00EA4DE0"/>
    <w:rsid w:val="00EB5955"/>
    <w:rsid w:val="00EB7610"/>
    <w:rsid w:val="00EC22CA"/>
    <w:rsid w:val="00EC22DC"/>
    <w:rsid w:val="00EC2B74"/>
    <w:rsid w:val="00EC3C7D"/>
    <w:rsid w:val="00EC60B3"/>
    <w:rsid w:val="00EC77F6"/>
    <w:rsid w:val="00ED1071"/>
    <w:rsid w:val="00ED3AAF"/>
    <w:rsid w:val="00ED696B"/>
    <w:rsid w:val="00ED78A2"/>
    <w:rsid w:val="00EF38E4"/>
    <w:rsid w:val="00EF3C20"/>
    <w:rsid w:val="00EF4329"/>
    <w:rsid w:val="00EF53A4"/>
    <w:rsid w:val="00F02167"/>
    <w:rsid w:val="00F02912"/>
    <w:rsid w:val="00F044B7"/>
    <w:rsid w:val="00F0450B"/>
    <w:rsid w:val="00F124BA"/>
    <w:rsid w:val="00F150E8"/>
    <w:rsid w:val="00F17E47"/>
    <w:rsid w:val="00F20BA3"/>
    <w:rsid w:val="00F23DE8"/>
    <w:rsid w:val="00F2668D"/>
    <w:rsid w:val="00F41572"/>
    <w:rsid w:val="00F46C5D"/>
    <w:rsid w:val="00F476C6"/>
    <w:rsid w:val="00F51B0D"/>
    <w:rsid w:val="00F52343"/>
    <w:rsid w:val="00F52B68"/>
    <w:rsid w:val="00F52C1A"/>
    <w:rsid w:val="00F530BF"/>
    <w:rsid w:val="00F54473"/>
    <w:rsid w:val="00F602C7"/>
    <w:rsid w:val="00F62631"/>
    <w:rsid w:val="00F628A0"/>
    <w:rsid w:val="00F63593"/>
    <w:rsid w:val="00F662F4"/>
    <w:rsid w:val="00F67C0B"/>
    <w:rsid w:val="00F703B0"/>
    <w:rsid w:val="00F70B40"/>
    <w:rsid w:val="00F70E07"/>
    <w:rsid w:val="00F70FF8"/>
    <w:rsid w:val="00F72B88"/>
    <w:rsid w:val="00F731C3"/>
    <w:rsid w:val="00F735CA"/>
    <w:rsid w:val="00F745BD"/>
    <w:rsid w:val="00F7544F"/>
    <w:rsid w:val="00F759D1"/>
    <w:rsid w:val="00F81352"/>
    <w:rsid w:val="00F8494A"/>
    <w:rsid w:val="00F85B36"/>
    <w:rsid w:val="00F9052C"/>
    <w:rsid w:val="00F936FD"/>
    <w:rsid w:val="00F93A4F"/>
    <w:rsid w:val="00F95306"/>
    <w:rsid w:val="00F972F8"/>
    <w:rsid w:val="00FA0D1F"/>
    <w:rsid w:val="00FB16D6"/>
    <w:rsid w:val="00FC090B"/>
    <w:rsid w:val="00FD4876"/>
    <w:rsid w:val="00FD5EBD"/>
    <w:rsid w:val="00FE02E6"/>
    <w:rsid w:val="00FE1E71"/>
    <w:rsid w:val="00FF1C81"/>
    <w:rsid w:val="00FF1F21"/>
    <w:rsid w:val="00FF2CAF"/>
    <w:rsid w:val="00FF32F9"/>
    <w:rsid w:val="00FF3A31"/>
    <w:rsid w:val="00FF498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46BBB"/>
  <w15:chartTrackingRefBased/>
  <w15:docId w15:val="{A60DF538-05EA-4C8B-8D0A-46383C85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32A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0">
    <w:name w:val="heading 2"/>
    <w:basedOn w:val="Normal"/>
    <w:next w:val="Normal"/>
    <w:link w:val="Heading2Char"/>
    <w:unhideWhenUsed/>
    <w:qFormat/>
    <w:rsid w:val="00AF06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F20BA3"/>
    <w:pPr>
      <w:overflowPunct w:val="0"/>
      <w:autoSpaceDE w:val="0"/>
      <w:autoSpaceDN w:val="0"/>
      <w:adjustRightInd w:val="0"/>
      <w:spacing w:before="360" w:after="0" w:line="240" w:lineRule="atLeast"/>
      <w:jc w:val="both"/>
      <w:textAlignment w:val="baseline"/>
      <w:outlineLvl w:val="2"/>
    </w:pPr>
    <w:rPr>
      <w:rFonts w:ascii="Times New Roman" w:eastAsia="Times New Roman" w:hAnsi="Times New Roman" w:cs="Times New Roman"/>
      <w:kern w:val="0"/>
      <w:sz w:val="20"/>
      <w:szCs w:val="20"/>
      <w:lang w:val="en-US"/>
      <w14:ligatures w14:val="none"/>
    </w:rPr>
  </w:style>
  <w:style w:type="paragraph" w:styleId="Heading4">
    <w:name w:val="heading 4"/>
    <w:basedOn w:val="Normal"/>
    <w:next w:val="Normal"/>
    <w:link w:val="Heading4Char"/>
    <w:qFormat/>
    <w:rsid w:val="00F20BA3"/>
    <w:pPr>
      <w:overflowPunct w:val="0"/>
      <w:autoSpaceDE w:val="0"/>
      <w:autoSpaceDN w:val="0"/>
      <w:adjustRightInd w:val="0"/>
      <w:spacing w:before="240" w:after="0" w:line="240" w:lineRule="atLeast"/>
      <w:jc w:val="both"/>
      <w:textAlignment w:val="baseline"/>
      <w:outlineLvl w:val="3"/>
    </w:pPr>
    <w:rPr>
      <w:rFonts w:ascii="Times New Roman" w:eastAsia="Times New Roman" w:hAnsi="Times New Roman" w:cs="Times New Roman"/>
      <w:kern w:val="0"/>
      <w:sz w:val="20"/>
      <w:szCs w:val="2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B0623"/>
    <w:rPr>
      <w:color w:val="0000FF"/>
      <w:u w:val="single"/>
    </w:rPr>
  </w:style>
  <w:style w:type="character" w:customStyle="1" w:styleId="Heading1Char">
    <w:name w:val="Heading 1 Char"/>
    <w:basedOn w:val="DefaultParagraphFont"/>
    <w:link w:val="Heading1"/>
    <w:uiPriority w:val="9"/>
    <w:rsid w:val="00832ADE"/>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C27C8A"/>
    <w:rPr>
      <w:color w:val="605E5C"/>
      <w:shd w:val="clear" w:color="auto" w:fill="E1DFDD"/>
    </w:rPr>
  </w:style>
  <w:style w:type="paragraph" w:styleId="Caption">
    <w:name w:val="caption"/>
    <w:basedOn w:val="Normal"/>
    <w:next w:val="Normal"/>
    <w:uiPriority w:val="35"/>
    <w:unhideWhenUsed/>
    <w:qFormat/>
    <w:rsid w:val="007608EF"/>
    <w:pPr>
      <w:spacing w:after="200" w:line="240" w:lineRule="auto"/>
    </w:pPr>
    <w:rPr>
      <w:i/>
      <w:iCs/>
      <w:color w:val="44546A" w:themeColor="text2"/>
      <w:sz w:val="18"/>
      <w:szCs w:val="18"/>
    </w:rPr>
  </w:style>
  <w:style w:type="paragraph" w:styleId="ListParagraph">
    <w:name w:val="List Paragraph"/>
    <w:basedOn w:val="Normal"/>
    <w:uiPriority w:val="34"/>
    <w:qFormat/>
    <w:rsid w:val="00AF066E"/>
    <w:pPr>
      <w:ind w:left="720"/>
      <w:contextualSpacing/>
    </w:pPr>
  </w:style>
  <w:style w:type="character" w:customStyle="1" w:styleId="Heading2Char">
    <w:name w:val="Heading 2 Char"/>
    <w:basedOn w:val="DefaultParagraphFont"/>
    <w:link w:val="Heading20"/>
    <w:uiPriority w:val="9"/>
    <w:rsid w:val="00AF066E"/>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semiHidden/>
    <w:unhideWhenUsed/>
    <w:rsid w:val="00AF066E"/>
    <w:rPr>
      <w:sz w:val="16"/>
      <w:szCs w:val="16"/>
    </w:rPr>
  </w:style>
  <w:style w:type="paragraph" w:styleId="CommentText">
    <w:name w:val="annotation text"/>
    <w:basedOn w:val="Normal"/>
    <w:link w:val="CommentTextChar"/>
    <w:unhideWhenUsed/>
    <w:rsid w:val="00AF066E"/>
    <w:pPr>
      <w:spacing w:line="240" w:lineRule="auto"/>
    </w:pPr>
    <w:rPr>
      <w:sz w:val="20"/>
      <w:szCs w:val="20"/>
    </w:rPr>
  </w:style>
  <w:style w:type="character" w:customStyle="1" w:styleId="CommentTextChar">
    <w:name w:val="Comment Text Char"/>
    <w:basedOn w:val="DefaultParagraphFont"/>
    <w:link w:val="CommentText"/>
    <w:rsid w:val="00AF066E"/>
    <w:rPr>
      <w:sz w:val="20"/>
      <w:szCs w:val="20"/>
    </w:rPr>
  </w:style>
  <w:style w:type="paragraph" w:styleId="CommentSubject">
    <w:name w:val="annotation subject"/>
    <w:basedOn w:val="CommentText"/>
    <w:next w:val="CommentText"/>
    <w:link w:val="CommentSubjectChar"/>
    <w:semiHidden/>
    <w:unhideWhenUsed/>
    <w:rsid w:val="00AF066E"/>
    <w:rPr>
      <w:b/>
      <w:bCs/>
    </w:rPr>
  </w:style>
  <w:style w:type="character" w:customStyle="1" w:styleId="CommentSubjectChar">
    <w:name w:val="Comment Subject Char"/>
    <w:basedOn w:val="CommentTextChar"/>
    <w:link w:val="CommentSubject"/>
    <w:semiHidden/>
    <w:rsid w:val="00AF066E"/>
    <w:rPr>
      <w:b/>
      <w:bCs/>
      <w:sz w:val="20"/>
      <w:szCs w:val="20"/>
    </w:rPr>
  </w:style>
  <w:style w:type="paragraph" w:customStyle="1" w:styleId="address">
    <w:name w:val="address"/>
    <w:basedOn w:val="Normal"/>
    <w:rsid w:val="00540356"/>
    <w:pPr>
      <w:overflowPunct w:val="0"/>
      <w:autoSpaceDE w:val="0"/>
      <w:autoSpaceDN w:val="0"/>
      <w:adjustRightInd w:val="0"/>
      <w:spacing w:after="200" w:line="220" w:lineRule="atLeast"/>
      <w:contextualSpacing/>
      <w:jc w:val="center"/>
      <w:textAlignment w:val="baseline"/>
    </w:pPr>
    <w:rPr>
      <w:rFonts w:ascii="Times New Roman" w:eastAsia="Times New Roman" w:hAnsi="Times New Roman" w:cs="Times New Roman"/>
      <w:kern w:val="0"/>
      <w:sz w:val="18"/>
      <w:szCs w:val="20"/>
      <w:lang w:val="en-US"/>
      <w14:ligatures w14:val="none"/>
    </w:rPr>
  </w:style>
  <w:style w:type="paragraph" w:customStyle="1" w:styleId="author">
    <w:name w:val="author"/>
    <w:basedOn w:val="Normal"/>
    <w:next w:val="address"/>
    <w:rsid w:val="00540356"/>
    <w:pPr>
      <w:overflowPunct w:val="0"/>
      <w:autoSpaceDE w:val="0"/>
      <w:autoSpaceDN w:val="0"/>
      <w:adjustRightInd w:val="0"/>
      <w:spacing w:after="200" w:line="220" w:lineRule="atLeast"/>
      <w:jc w:val="center"/>
      <w:textAlignment w:val="baseline"/>
    </w:pPr>
    <w:rPr>
      <w:rFonts w:ascii="Times New Roman" w:eastAsia="Times New Roman" w:hAnsi="Times New Roman" w:cs="Times New Roman"/>
      <w:kern w:val="0"/>
      <w:sz w:val="20"/>
      <w:szCs w:val="20"/>
      <w:lang w:val="en-US"/>
      <w14:ligatures w14:val="none"/>
    </w:rPr>
  </w:style>
  <w:style w:type="character" w:customStyle="1" w:styleId="e-mail">
    <w:name w:val="e-mail"/>
    <w:basedOn w:val="DefaultParagraphFont"/>
    <w:rsid w:val="00540356"/>
    <w:rPr>
      <w:rFonts w:ascii="Courier" w:hAnsi="Courier"/>
      <w:noProof/>
    </w:rPr>
  </w:style>
  <w:style w:type="character" w:customStyle="1" w:styleId="ORCID">
    <w:name w:val="ORCID"/>
    <w:basedOn w:val="DefaultParagraphFont"/>
    <w:rsid w:val="00540356"/>
    <w:rPr>
      <w:position w:val="0"/>
      <w:vertAlign w:val="superscript"/>
    </w:rPr>
  </w:style>
  <w:style w:type="paragraph" w:customStyle="1" w:styleId="keywords">
    <w:name w:val="keywords"/>
    <w:basedOn w:val="Normal"/>
    <w:next w:val="Normal"/>
    <w:rsid w:val="00540356"/>
    <w:pPr>
      <w:overflowPunct w:val="0"/>
      <w:autoSpaceDE w:val="0"/>
      <w:autoSpaceDN w:val="0"/>
      <w:adjustRightInd w:val="0"/>
      <w:spacing w:before="220" w:after="360" w:line="220" w:lineRule="atLeast"/>
      <w:ind w:left="567" w:right="567"/>
      <w:textAlignment w:val="baseline"/>
    </w:pPr>
    <w:rPr>
      <w:rFonts w:ascii="Times New Roman" w:eastAsia="Times New Roman" w:hAnsi="Times New Roman" w:cs="Times New Roman"/>
      <w:kern w:val="0"/>
      <w:sz w:val="18"/>
      <w:szCs w:val="20"/>
      <w:lang w:val="en-US"/>
      <w14:ligatures w14:val="none"/>
    </w:rPr>
  </w:style>
  <w:style w:type="paragraph" w:customStyle="1" w:styleId="heading2">
    <w:name w:val="heading2"/>
    <w:basedOn w:val="Normal"/>
    <w:next w:val="Normal"/>
    <w:qFormat/>
    <w:rsid w:val="00540356"/>
    <w:pPr>
      <w:keepNext/>
      <w:keepLines/>
      <w:numPr>
        <w:ilvl w:val="1"/>
        <w:numId w:val="2"/>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kern w:val="0"/>
      <w:sz w:val="20"/>
      <w:szCs w:val="20"/>
      <w:lang w:val="en-US"/>
      <w14:ligatures w14:val="none"/>
    </w:rPr>
  </w:style>
  <w:style w:type="character" w:styleId="SubtleEmphasis">
    <w:name w:val="Subtle Emphasis"/>
    <w:basedOn w:val="DefaultParagraphFont"/>
    <w:uiPriority w:val="19"/>
    <w:qFormat/>
    <w:rsid w:val="003A3B45"/>
    <w:rPr>
      <w:i/>
      <w:iCs/>
      <w:color w:val="404040" w:themeColor="text1" w:themeTint="BF"/>
    </w:rPr>
  </w:style>
  <w:style w:type="paragraph" w:customStyle="1" w:styleId="tablecaption">
    <w:name w:val="tablecaption"/>
    <w:basedOn w:val="Normal"/>
    <w:next w:val="Normal"/>
    <w:rsid w:val="00901F7A"/>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kern w:val="0"/>
      <w:sz w:val="18"/>
      <w:szCs w:val="20"/>
      <w:lang w:val="en-US"/>
      <w14:ligatures w14:val="none"/>
    </w:rPr>
  </w:style>
  <w:style w:type="character" w:customStyle="1" w:styleId="Heading3Char">
    <w:name w:val="Heading 3 Char"/>
    <w:basedOn w:val="DefaultParagraphFont"/>
    <w:link w:val="Heading3"/>
    <w:rsid w:val="00F20BA3"/>
    <w:rPr>
      <w:rFonts w:ascii="Times New Roman" w:eastAsia="Times New Roman" w:hAnsi="Times New Roman" w:cs="Times New Roman"/>
      <w:kern w:val="0"/>
      <w:sz w:val="20"/>
      <w:szCs w:val="20"/>
      <w:lang w:val="en-US"/>
      <w14:ligatures w14:val="none"/>
    </w:rPr>
  </w:style>
  <w:style w:type="character" w:customStyle="1" w:styleId="Heading4Char">
    <w:name w:val="Heading 4 Char"/>
    <w:basedOn w:val="DefaultParagraphFont"/>
    <w:link w:val="Heading4"/>
    <w:rsid w:val="00F20BA3"/>
    <w:rPr>
      <w:rFonts w:ascii="Times New Roman" w:eastAsia="Times New Roman" w:hAnsi="Times New Roman" w:cs="Times New Roman"/>
      <w:kern w:val="0"/>
      <w:sz w:val="20"/>
      <w:szCs w:val="20"/>
      <w:lang w:val="en-US"/>
      <w14:ligatures w14:val="none"/>
    </w:rPr>
  </w:style>
  <w:style w:type="paragraph" w:customStyle="1" w:styleId="abstract">
    <w:name w:val="abstract"/>
    <w:basedOn w:val="Normal"/>
    <w:rsid w:val="00F20BA3"/>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kern w:val="0"/>
      <w:sz w:val="18"/>
      <w:szCs w:val="20"/>
      <w:lang w:val="en-US"/>
      <w14:ligatures w14:val="none"/>
    </w:rPr>
  </w:style>
  <w:style w:type="numbering" w:customStyle="1" w:styleId="arabnumitem">
    <w:name w:val="arabnumitem"/>
    <w:basedOn w:val="NoList"/>
    <w:rsid w:val="00F20BA3"/>
    <w:pPr>
      <w:numPr>
        <w:numId w:val="5"/>
      </w:numPr>
    </w:pPr>
  </w:style>
  <w:style w:type="paragraph" w:customStyle="1" w:styleId="bulletitem">
    <w:name w:val="bulletitem"/>
    <w:basedOn w:val="Normal"/>
    <w:rsid w:val="00F20BA3"/>
    <w:pPr>
      <w:numPr>
        <w:numId w:val="3"/>
      </w:numPr>
      <w:overflowPunct w:val="0"/>
      <w:autoSpaceDE w:val="0"/>
      <w:autoSpaceDN w:val="0"/>
      <w:adjustRightInd w:val="0"/>
      <w:spacing w:before="160" w:line="240" w:lineRule="atLeast"/>
      <w:contextualSpacing/>
      <w:jc w:val="both"/>
      <w:textAlignment w:val="baseline"/>
    </w:pPr>
    <w:rPr>
      <w:rFonts w:ascii="Times New Roman" w:eastAsia="Times New Roman" w:hAnsi="Times New Roman" w:cs="Times New Roman"/>
      <w:kern w:val="0"/>
      <w:sz w:val="20"/>
      <w:szCs w:val="20"/>
      <w:lang w:val="en-US"/>
      <w14:ligatures w14:val="none"/>
    </w:rPr>
  </w:style>
  <w:style w:type="paragraph" w:customStyle="1" w:styleId="dashitem">
    <w:name w:val="dashitem"/>
    <w:basedOn w:val="Normal"/>
    <w:rsid w:val="00F20BA3"/>
    <w:pPr>
      <w:numPr>
        <w:numId w:val="4"/>
      </w:numPr>
      <w:overflowPunct w:val="0"/>
      <w:autoSpaceDE w:val="0"/>
      <w:autoSpaceDN w:val="0"/>
      <w:adjustRightInd w:val="0"/>
      <w:spacing w:before="160" w:line="240" w:lineRule="atLeast"/>
      <w:contextualSpacing/>
      <w:jc w:val="both"/>
      <w:textAlignment w:val="baseline"/>
    </w:pPr>
    <w:rPr>
      <w:rFonts w:ascii="Times New Roman" w:eastAsia="Times New Roman" w:hAnsi="Times New Roman" w:cs="Times New Roman"/>
      <w:kern w:val="0"/>
      <w:sz w:val="20"/>
      <w:szCs w:val="20"/>
      <w:lang w:val="en-US"/>
      <w14:ligatures w14:val="none"/>
    </w:rPr>
  </w:style>
  <w:style w:type="paragraph" w:customStyle="1" w:styleId="equation">
    <w:name w:val="equation"/>
    <w:basedOn w:val="Normal"/>
    <w:next w:val="Normal"/>
    <w:rsid w:val="00F20BA3"/>
    <w:pPr>
      <w:tabs>
        <w:tab w:val="center" w:pos="3289"/>
        <w:tab w:val="right" w:pos="6917"/>
      </w:tabs>
      <w:overflowPunct w:val="0"/>
      <w:autoSpaceDE w:val="0"/>
      <w:autoSpaceDN w:val="0"/>
      <w:adjustRightInd w:val="0"/>
      <w:spacing w:before="160" w:line="240" w:lineRule="atLeast"/>
      <w:jc w:val="both"/>
      <w:textAlignment w:val="baseline"/>
    </w:pPr>
    <w:rPr>
      <w:rFonts w:ascii="Times New Roman" w:eastAsia="Times New Roman" w:hAnsi="Times New Roman" w:cs="Times New Roman"/>
      <w:kern w:val="0"/>
      <w:sz w:val="20"/>
      <w:szCs w:val="20"/>
      <w:lang w:val="en-US"/>
      <w14:ligatures w14:val="none"/>
    </w:rPr>
  </w:style>
  <w:style w:type="paragraph" w:customStyle="1" w:styleId="figurecaption">
    <w:name w:val="figurecaption"/>
    <w:basedOn w:val="Normal"/>
    <w:next w:val="Normal"/>
    <w:rsid w:val="00F20BA3"/>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kern w:val="0"/>
      <w:sz w:val="18"/>
      <w:szCs w:val="20"/>
      <w:lang w:val="en-US"/>
      <w14:ligatures w14:val="none"/>
    </w:rPr>
  </w:style>
  <w:style w:type="character" w:styleId="FootnoteReference">
    <w:name w:val="footnote reference"/>
    <w:basedOn w:val="DefaultParagraphFont"/>
    <w:semiHidden/>
    <w:unhideWhenUsed/>
    <w:rsid w:val="00F20BA3"/>
    <w:rPr>
      <w:position w:val="0"/>
      <w:vertAlign w:val="superscript"/>
    </w:rPr>
  </w:style>
  <w:style w:type="paragraph" w:styleId="Footer">
    <w:name w:val="footer"/>
    <w:basedOn w:val="Normal"/>
    <w:link w:val="FooterChar"/>
    <w:unhideWhenUsed/>
    <w:rsid w:val="00F20BA3"/>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kern w:val="0"/>
      <w:sz w:val="20"/>
      <w:szCs w:val="20"/>
      <w:lang w:val="en-US"/>
      <w14:ligatures w14:val="none"/>
    </w:rPr>
  </w:style>
  <w:style w:type="character" w:customStyle="1" w:styleId="FooterChar">
    <w:name w:val="Footer Char"/>
    <w:basedOn w:val="DefaultParagraphFont"/>
    <w:link w:val="Footer"/>
    <w:rsid w:val="00F20BA3"/>
    <w:rPr>
      <w:rFonts w:ascii="Times New Roman" w:eastAsia="Times New Roman" w:hAnsi="Times New Roman" w:cs="Times New Roman"/>
      <w:kern w:val="0"/>
      <w:sz w:val="20"/>
      <w:szCs w:val="20"/>
      <w:lang w:val="en-US"/>
      <w14:ligatures w14:val="none"/>
    </w:rPr>
  </w:style>
  <w:style w:type="paragraph" w:customStyle="1" w:styleId="heading10">
    <w:name w:val="heading1"/>
    <w:basedOn w:val="Normal"/>
    <w:next w:val="p1a"/>
    <w:qFormat/>
    <w:rsid w:val="00F20BA3"/>
    <w:pPr>
      <w:keepNext/>
      <w:keepLines/>
      <w:tabs>
        <w:tab w:val="num" w:pos="567"/>
      </w:tabs>
      <w:suppressAutoHyphens/>
      <w:overflowPunct w:val="0"/>
      <w:autoSpaceDE w:val="0"/>
      <w:autoSpaceDN w:val="0"/>
      <w:adjustRightInd w:val="0"/>
      <w:spacing w:before="360" w:after="240" w:line="300" w:lineRule="atLeast"/>
      <w:ind w:left="567" w:hanging="567"/>
      <w:textAlignment w:val="baseline"/>
      <w:outlineLvl w:val="0"/>
    </w:pPr>
    <w:rPr>
      <w:rFonts w:ascii="Times New Roman" w:eastAsia="Times New Roman" w:hAnsi="Times New Roman" w:cs="Times New Roman"/>
      <w:b/>
      <w:kern w:val="0"/>
      <w:sz w:val="24"/>
      <w:szCs w:val="20"/>
      <w:lang w:val="en-US"/>
      <w14:ligatures w14:val="none"/>
    </w:rPr>
  </w:style>
  <w:style w:type="character" w:customStyle="1" w:styleId="heading30">
    <w:name w:val="heading3"/>
    <w:basedOn w:val="DefaultParagraphFont"/>
    <w:rsid w:val="00F20BA3"/>
    <w:rPr>
      <w:b/>
    </w:rPr>
  </w:style>
  <w:style w:type="character" w:customStyle="1" w:styleId="heading40">
    <w:name w:val="heading4"/>
    <w:basedOn w:val="DefaultParagraphFont"/>
    <w:rsid w:val="00F20BA3"/>
    <w:rPr>
      <w:i/>
    </w:rPr>
  </w:style>
  <w:style w:type="numbering" w:customStyle="1" w:styleId="headings">
    <w:name w:val="headings"/>
    <w:basedOn w:val="arabnumitem"/>
    <w:rsid w:val="00F20BA3"/>
    <w:pPr>
      <w:numPr>
        <w:numId w:val="6"/>
      </w:numPr>
    </w:pPr>
  </w:style>
  <w:style w:type="paragraph" w:customStyle="1" w:styleId="image">
    <w:name w:val="image"/>
    <w:basedOn w:val="Normal"/>
    <w:next w:val="Normal"/>
    <w:rsid w:val="00F20BA3"/>
    <w:pPr>
      <w:overflowPunct w:val="0"/>
      <w:autoSpaceDE w:val="0"/>
      <w:autoSpaceDN w:val="0"/>
      <w:adjustRightInd w:val="0"/>
      <w:spacing w:before="240" w:after="120" w:line="240" w:lineRule="atLeast"/>
      <w:jc w:val="center"/>
      <w:textAlignment w:val="baseline"/>
    </w:pPr>
    <w:rPr>
      <w:rFonts w:ascii="Times New Roman" w:eastAsia="Times New Roman" w:hAnsi="Times New Roman" w:cs="Times New Roman"/>
      <w:kern w:val="0"/>
      <w:sz w:val="20"/>
      <w:szCs w:val="20"/>
      <w:lang w:val="en-US"/>
      <w14:ligatures w14:val="none"/>
    </w:rPr>
  </w:style>
  <w:style w:type="numbering" w:customStyle="1" w:styleId="itemization1">
    <w:name w:val="itemization1"/>
    <w:basedOn w:val="NoList"/>
    <w:rsid w:val="00F20BA3"/>
    <w:pPr>
      <w:numPr>
        <w:numId w:val="3"/>
      </w:numPr>
    </w:pPr>
  </w:style>
  <w:style w:type="numbering" w:customStyle="1" w:styleId="itemization2">
    <w:name w:val="itemization2"/>
    <w:basedOn w:val="NoList"/>
    <w:rsid w:val="00F20BA3"/>
    <w:pPr>
      <w:numPr>
        <w:numId w:val="4"/>
      </w:numPr>
    </w:pPr>
  </w:style>
  <w:style w:type="paragraph" w:styleId="Header">
    <w:name w:val="header"/>
    <w:basedOn w:val="Normal"/>
    <w:link w:val="HeaderChar"/>
    <w:unhideWhenUsed/>
    <w:rsid w:val="00F20BA3"/>
    <w:pPr>
      <w:tabs>
        <w:tab w:val="center" w:pos="4536"/>
        <w:tab w:val="right" w:pos="9072"/>
      </w:tabs>
      <w:overflowPunct w:val="0"/>
      <w:autoSpaceDE w:val="0"/>
      <w:autoSpaceDN w:val="0"/>
      <w:adjustRightInd w:val="0"/>
      <w:spacing w:after="0" w:line="240" w:lineRule="atLeast"/>
      <w:jc w:val="both"/>
      <w:textAlignment w:val="baseline"/>
    </w:pPr>
    <w:rPr>
      <w:rFonts w:ascii="Times New Roman" w:eastAsia="Times New Roman" w:hAnsi="Times New Roman" w:cs="Times New Roman"/>
      <w:kern w:val="0"/>
      <w:sz w:val="18"/>
      <w:szCs w:val="18"/>
      <w:lang w:val="en-US"/>
      <w14:ligatures w14:val="none"/>
    </w:rPr>
  </w:style>
  <w:style w:type="character" w:customStyle="1" w:styleId="HeaderChar">
    <w:name w:val="Header Char"/>
    <w:basedOn w:val="DefaultParagraphFont"/>
    <w:link w:val="Header"/>
    <w:rsid w:val="00F20BA3"/>
    <w:rPr>
      <w:rFonts w:ascii="Times New Roman" w:eastAsia="Times New Roman" w:hAnsi="Times New Roman" w:cs="Times New Roman"/>
      <w:kern w:val="0"/>
      <w:sz w:val="18"/>
      <w:szCs w:val="18"/>
      <w:lang w:val="en-US"/>
      <w14:ligatures w14:val="none"/>
    </w:rPr>
  </w:style>
  <w:style w:type="paragraph" w:customStyle="1" w:styleId="numitem">
    <w:name w:val="numitem"/>
    <w:basedOn w:val="Normal"/>
    <w:rsid w:val="00F20BA3"/>
    <w:pPr>
      <w:numPr>
        <w:numId w:val="5"/>
      </w:numPr>
      <w:overflowPunct w:val="0"/>
      <w:autoSpaceDE w:val="0"/>
      <w:autoSpaceDN w:val="0"/>
      <w:adjustRightInd w:val="0"/>
      <w:spacing w:before="160" w:line="240" w:lineRule="atLeast"/>
      <w:contextualSpacing/>
      <w:jc w:val="both"/>
      <w:textAlignment w:val="baseline"/>
    </w:pPr>
    <w:rPr>
      <w:rFonts w:ascii="Times New Roman" w:eastAsia="Times New Roman" w:hAnsi="Times New Roman" w:cs="Times New Roman"/>
      <w:kern w:val="0"/>
      <w:sz w:val="20"/>
      <w:szCs w:val="20"/>
      <w:lang w:val="en-US"/>
      <w14:ligatures w14:val="none"/>
    </w:rPr>
  </w:style>
  <w:style w:type="paragraph" w:customStyle="1" w:styleId="p1a">
    <w:name w:val="p1a"/>
    <w:basedOn w:val="Normal"/>
    <w:next w:val="Normal"/>
    <w:rsid w:val="00F20BA3"/>
    <w:pPr>
      <w:overflowPunct w:val="0"/>
      <w:autoSpaceDE w:val="0"/>
      <w:autoSpaceDN w:val="0"/>
      <w:adjustRightInd w:val="0"/>
      <w:spacing w:after="0" w:line="240" w:lineRule="atLeast"/>
      <w:jc w:val="both"/>
      <w:textAlignment w:val="baseline"/>
    </w:pPr>
    <w:rPr>
      <w:rFonts w:ascii="Times New Roman" w:eastAsia="Times New Roman" w:hAnsi="Times New Roman" w:cs="Times New Roman"/>
      <w:kern w:val="0"/>
      <w:sz w:val="20"/>
      <w:szCs w:val="20"/>
      <w:lang w:val="en-US"/>
      <w14:ligatures w14:val="none"/>
    </w:rPr>
  </w:style>
  <w:style w:type="paragraph" w:customStyle="1" w:styleId="programcode">
    <w:name w:val="programcode"/>
    <w:basedOn w:val="Normal"/>
    <w:rsid w:val="00F20BA3"/>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textAlignment w:val="baseline"/>
    </w:pPr>
    <w:rPr>
      <w:rFonts w:ascii="Courier" w:eastAsia="Times New Roman" w:hAnsi="Courier" w:cs="Times New Roman"/>
      <w:kern w:val="0"/>
      <w:sz w:val="20"/>
      <w:szCs w:val="20"/>
      <w:lang w:val="en-US"/>
      <w14:ligatures w14:val="none"/>
    </w:rPr>
  </w:style>
  <w:style w:type="paragraph" w:customStyle="1" w:styleId="referenceitem">
    <w:name w:val="referenceitem"/>
    <w:basedOn w:val="Normal"/>
    <w:rsid w:val="00F20BA3"/>
    <w:pPr>
      <w:numPr>
        <w:numId w:val="7"/>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kern w:val="0"/>
      <w:sz w:val="18"/>
      <w:szCs w:val="20"/>
      <w:lang w:val="en-US"/>
      <w14:ligatures w14:val="none"/>
    </w:rPr>
  </w:style>
  <w:style w:type="numbering" w:customStyle="1" w:styleId="referencelist">
    <w:name w:val="referencelist"/>
    <w:basedOn w:val="NoList"/>
    <w:semiHidden/>
    <w:rsid w:val="00F20BA3"/>
    <w:pPr>
      <w:numPr>
        <w:numId w:val="7"/>
      </w:numPr>
    </w:pPr>
  </w:style>
  <w:style w:type="paragraph" w:customStyle="1" w:styleId="runninghead-left">
    <w:name w:val="running head - left"/>
    <w:basedOn w:val="Normal"/>
    <w:rsid w:val="00F20BA3"/>
    <w:pPr>
      <w:overflowPunct w:val="0"/>
      <w:autoSpaceDE w:val="0"/>
      <w:autoSpaceDN w:val="0"/>
      <w:adjustRightInd w:val="0"/>
      <w:spacing w:after="0" w:line="240" w:lineRule="atLeast"/>
      <w:textAlignment w:val="baseline"/>
    </w:pPr>
    <w:rPr>
      <w:rFonts w:ascii="Times New Roman" w:eastAsia="Times New Roman" w:hAnsi="Times New Roman" w:cs="Times New Roman"/>
      <w:kern w:val="0"/>
      <w:sz w:val="18"/>
      <w:szCs w:val="18"/>
      <w:lang w:val="en-US"/>
      <w14:ligatures w14:val="none"/>
    </w:rPr>
  </w:style>
  <w:style w:type="paragraph" w:customStyle="1" w:styleId="runninghead-right">
    <w:name w:val="running head - right"/>
    <w:basedOn w:val="Normal"/>
    <w:rsid w:val="00F20BA3"/>
    <w:pPr>
      <w:overflowPunct w:val="0"/>
      <w:autoSpaceDE w:val="0"/>
      <w:autoSpaceDN w:val="0"/>
      <w:adjustRightInd w:val="0"/>
      <w:spacing w:after="0" w:line="240" w:lineRule="atLeast"/>
      <w:jc w:val="right"/>
      <w:textAlignment w:val="baseline"/>
    </w:pPr>
    <w:rPr>
      <w:rFonts w:ascii="Times New Roman" w:eastAsia="Times New Roman" w:hAnsi="Times New Roman" w:cs="Times New Roman"/>
      <w:bCs/>
      <w:kern w:val="0"/>
      <w:sz w:val="18"/>
      <w:szCs w:val="18"/>
      <w:lang w:val="en-US"/>
      <w14:ligatures w14:val="none"/>
    </w:rPr>
  </w:style>
  <w:style w:type="character" w:styleId="PageNumber">
    <w:name w:val="page number"/>
    <w:basedOn w:val="DefaultParagraphFont"/>
    <w:semiHidden/>
    <w:unhideWhenUsed/>
    <w:rsid w:val="00F20BA3"/>
    <w:rPr>
      <w:sz w:val="18"/>
    </w:rPr>
  </w:style>
  <w:style w:type="paragraph" w:customStyle="1" w:styleId="papertitle">
    <w:name w:val="papertitle"/>
    <w:basedOn w:val="Normal"/>
    <w:next w:val="author"/>
    <w:rsid w:val="00F20BA3"/>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cs="Times New Roman"/>
      <w:b/>
      <w:kern w:val="0"/>
      <w:sz w:val="28"/>
      <w:szCs w:val="20"/>
      <w:lang w:val="en-US"/>
      <w14:ligatures w14:val="none"/>
    </w:rPr>
  </w:style>
  <w:style w:type="paragraph" w:customStyle="1" w:styleId="papersubtitle">
    <w:name w:val="papersubtitle"/>
    <w:basedOn w:val="papertitle"/>
    <w:next w:val="author"/>
    <w:rsid w:val="00F20BA3"/>
    <w:pPr>
      <w:spacing w:before="120" w:line="280" w:lineRule="atLeast"/>
    </w:pPr>
    <w:rPr>
      <w:sz w:val="24"/>
    </w:rPr>
  </w:style>
  <w:style w:type="character" w:customStyle="1" w:styleId="url">
    <w:name w:val="url"/>
    <w:basedOn w:val="DefaultParagraphFont"/>
    <w:rsid w:val="00F20BA3"/>
    <w:rPr>
      <w:rFonts w:ascii="Courier" w:hAnsi="Courier"/>
      <w:noProof/>
    </w:rPr>
  </w:style>
  <w:style w:type="paragraph" w:styleId="FootnoteText">
    <w:name w:val="footnote text"/>
    <w:basedOn w:val="Normal"/>
    <w:link w:val="FootnoteTextChar"/>
    <w:semiHidden/>
    <w:rsid w:val="00F20BA3"/>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kern w:val="0"/>
      <w:sz w:val="18"/>
      <w:szCs w:val="20"/>
      <w:lang w:val="en-US"/>
      <w14:ligatures w14:val="none"/>
    </w:rPr>
  </w:style>
  <w:style w:type="character" w:customStyle="1" w:styleId="FootnoteTextChar">
    <w:name w:val="Footnote Text Char"/>
    <w:basedOn w:val="DefaultParagraphFont"/>
    <w:link w:val="FootnoteText"/>
    <w:semiHidden/>
    <w:rsid w:val="00F20BA3"/>
    <w:rPr>
      <w:rFonts w:ascii="Times New Roman" w:eastAsia="Times New Roman" w:hAnsi="Times New Roman" w:cs="Times New Roman"/>
      <w:kern w:val="0"/>
      <w:sz w:val="18"/>
      <w:szCs w:val="20"/>
      <w:lang w:val="en-US"/>
      <w14:ligatures w14:val="none"/>
    </w:rPr>
  </w:style>
  <w:style w:type="paragraph" w:customStyle="1" w:styleId="ReferenceLine">
    <w:name w:val="ReferenceLine"/>
    <w:basedOn w:val="p1a"/>
    <w:semiHidden/>
    <w:unhideWhenUsed/>
    <w:rsid w:val="00F20BA3"/>
    <w:pPr>
      <w:spacing w:line="200" w:lineRule="exact"/>
    </w:pPr>
    <w:rPr>
      <w:sz w:val="16"/>
    </w:rPr>
  </w:style>
  <w:style w:type="paragraph" w:styleId="NormalWeb">
    <w:name w:val="Normal (Web)"/>
    <w:basedOn w:val="Normal"/>
    <w:uiPriority w:val="99"/>
    <w:unhideWhenUsed/>
    <w:rsid w:val="00F20BA3"/>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Emphasis">
    <w:name w:val="Emphasis"/>
    <w:basedOn w:val="DefaultParagraphFont"/>
    <w:uiPriority w:val="20"/>
    <w:qFormat/>
    <w:rsid w:val="00F20BA3"/>
    <w:rPr>
      <w:i/>
      <w:iCs/>
    </w:rPr>
  </w:style>
  <w:style w:type="paragraph" w:customStyle="1" w:styleId="referencetext">
    <w:name w:val="referencetext"/>
    <w:basedOn w:val="Normal"/>
    <w:rsid w:val="00F20BA3"/>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a">
    <w:name w:val="_"/>
    <w:basedOn w:val="DefaultParagraphFont"/>
    <w:rsid w:val="00F20BA3"/>
  </w:style>
  <w:style w:type="character" w:customStyle="1" w:styleId="ff3">
    <w:name w:val="ff3"/>
    <w:basedOn w:val="DefaultParagraphFont"/>
    <w:rsid w:val="00F20BA3"/>
  </w:style>
  <w:style w:type="character" w:customStyle="1" w:styleId="ff1">
    <w:name w:val="ff1"/>
    <w:basedOn w:val="DefaultParagraphFont"/>
    <w:rsid w:val="00F20BA3"/>
  </w:style>
  <w:style w:type="character" w:styleId="Strong">
    <w:name w:val="Strong"/>
    <w:basedOn w:val="DefaultParagraphFont"/>
    <w:uiPriority w:val="22"/>
    <w:qFormat/>
    <w:rsid w:val="00F20BA3"/>
    <w:rPr>
      <w:b/>
      <w:bCs/>
    </w:rPr>
  </w:style>
  <w:style w:type="table" w:styleId="TableGrid">
    <w:name w:val="Table Grid"/>
    <w:basedOn w:val="TableNormal"/>
    <w:uiPriority w:val="59"/>
    <w:rsid w:val="003604C5"/>
    <w:pPr>
      <w:spacing w:after="0" w:line="240" w:lineRule="auto"/>
    </w:pPr>
    <w:tblPr/>
  </w:style>
  <w:style w:type="paragraph" w:styleId="Bibliography">
    <w:name w:val="Bibliography"/>
    <w:basedOn w:val="Normal"/>
    <w:next w:val="Normal"/>
    <w:uiPriority w:val="37"/>
    <w:unhideWhenUsed/>
    <w:rsid w:val="00627D7D"/>
    <w:pPr>
      <w:spacing w:after="0" w:line="240" w:lineRule="auto"/>
      <w:ind w:left="720" w:hanging="720"/>
    </w:pPr>
  </w:style>
  <w:style w:type="table" w:styleId="GridTable3">
    <w:name w:val="Grid Table 3"/>
    <w:basedOn w:val="TableNormal"/>
    <w:uiPriority w:val="48"/>
    <w:rsid w:val="00FA0D1F"/>
    <w:pPr>
      <w:spacing w:after="0" w:line="240" w:lineRule="auto"/>
    </w:pPr>
    <w:rPr>
      <w:rFonts w:eastAsiaTheme="minorEastAsia"/>
      <w:sz w:val="24"/>
      <w:szCs w:val="24"/>
      <w:lang w:val="en-MY" w:eastAsia="zh-CN"/>
    </w:rPr>
    <w:tblPr>
      <w:tblStyleRowBandSize w:val="1"/>
      <w:tblStyleColBandSize w:val="1"/>
    </w:tblPr>
    <w:tcPr>
      <w:tcBorders>
        <w:top w:val="nil"/>
        <w:bottom w:val="nil"/>
        <w:right w:val="nil"/>
      </w:tcBorders>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612822"/>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0820">
      <w:bodyDiv w:val="1"/>
      <w:marLeft w:val="0"/>
      <w:marRight w:val="0"/>
      <w:marTop w:val="0"/>
      <w:marBottom w:val="0"/>
      <w:divBdr>
        <w:top w:val="none" w:sz="0" w:space="0" w:color="auto"/>
        <w:left w:val="none" w:sz="0" w:space="0" w:color="auto"/>
        <w:bottom w:val="none" w:sz="0" w:space="0" w:color="auto"/>
        <w:right w:val="none" w:sz="0" w:space="0" w:color="auto"/>
      </w:divBdr>
    </w:div>
    <w:div w:id="141041830">
      <w:bodyDiv w:val="1"/>
      <w:marLeft w:val="0"/>
      <w:marRight w:val="0"/>
      <w:marTop w:val="0"/>
      <w:marBottom w:val="0"/>
      <w:divBdr>
        <w:top w:val="none" w:sz="0" w:space="0" w:color="auto"/>
        <w:left w:val="none" w:sz="0" w:space="0" w:color="auto"/>
        <w:bottom w:val="none" w:sz="0" w:space="0" w:color="auto"/>
        <w:right w:val="none" w:sz="0" w:space="0" w:color="auto"/>
      </w:divBdr>
    </w:div>
    <w:div w:id="197622792">
      <w:bodyDiv w:val="1"/>
      <w:marLeft w:val="0"/>
      <w:marRight w:val="0"/>
      <w:marTop w:val="0"/>
      <w:marBottom w:val="0"/>
      <w:divBdr>
        <w:top w:val="none" w:sz="0" w:space="0" w:color="auto"/>
        <w:left w:val="none" w:sz="0" w:space="0" w:color="auto"/>
        <w:bottom w:val="none" w:sz="0" w:space="0" w:color="auto"/>
        <w:right w:val="none" w:sz="0" w:space="0" w:color="auto"/>
      </w:divBdr>
    </w:div>
    <w:div w:id="330841160">
      <w:bodyDiv w:val="1"/>
      <w:marLeft w:val="0"/>
      <w:marRight w:val="0"/>
      <w:marTop w:val="0"/>
      <w:marBottom w:val="0"/>
      <w:divBdr>
        <w:top w:val="none" w:sz="0" w:space="0" w:color="auto"/>
        <w:left w:val="none" w:sz="0" w:space="0" w:color="auto"/>
        <w:bottom w:val="none" w:sz="0" w:space="0" w:color="auto"/>
        <w:right w:val="none" w:sz="0" w:space="0" w:color="auto"/>
      </w:divBdr>
    </w:div>
    <w:div w:id="351617084">
      <w:bodyDiv w:val="1"/>
      <w:marLeft w:val="0"/>
      <w:marRight w:val="0"/>
      <w:marTop w:val="0"/>
      <w:marBottom w:val="0"/>
      <w:divBdr>
        <w:top w:val="none" w:sz="0" w:space="0" w:color="auto"/>
        <w:left w:val="none" w:sz="0" w:space="0" w:color="auto"/>
        <w:bottom w:val="none" w:sz="0" w:space="0" w:color="auto"/>
        <w:right w:val="none" w:sz="0" w:space="0" w:color="auto"/>
      </w:divBdr>
    </w:div>
    <w:div w:id="429277135">
      <w:bodyDiv w:val="1"/>
      <w:marLeft w:val="0"/>
      <w:marRight w:val="0"/>
      <w:marTop w:val="0"/>
      <w:marBottom w:val="0"/>
      <w:divBdr>
        <w:top w:val="none" w:sz="0" w:space="0" w:color="auto"/>
        <w:left w:val="none" w:sz="0" w:space="0" w:color="auto"/>
        <w:bottom w:val="none" w:sz="0" w:space="0" w:color="auto"/>
        <w:right w:val="none" w:sz="0" w:space="0" w:color="auto"/>
      </w:divBdr>
    </w:div>
    <w:div w:id="493569140">
      <w:bodyDiv w:val="1"/>
      <w:marLeft w:val="0"/>
      <w:marRight w:val="0"/>
      <w:marTop w:val="0"/>
      <w:marBottom w:val="0"/>
      <w:divBdr>
        <w:top w:val="none" w:sz="0" w:space="0" w:color="auto"/>
        <w:left w:val="none" w:sz="0" w:space="0" w:color="auto"/>
        <w:bottom w:val="none" w:sz="0" w:space="0" w:color="auto"/>
        <w:right w:val="none" w:sz="0" w:space="0" w:color="auto"/>
      </w:divBdr>
    </w:div>
    <w:div w:id="538250187">
      <w:bodyDiv w:val="1"/>
      <w:marLeft w:val="0"/>
      <w:marRight w:val="0"/>
      <w:marTop w:val="0"/>
      <w:marBottom w:val="0"/>
      <w:divBdr>
        <w:top w:val="none" w:sz="0" w:space="0" w:color="auto"/>
        <w:left w:val="none" w:sz="0" w:space="0" w:color="auto"/>
        <w:bottom w:val="none" w:sz="0" w:space="0" w:color="auto"/>
        <w:right w:val="none" w:sz="0" w:space="0" w:color="auto"/>
      </w:divBdr>
    </w:div>
    <w:div w:id="539392412">
      <w:bodyDiv w:val="1"/>
      <w:marLeft w:val="0"/>
      <w:marRight w:val="0"/>
      <w:marTop w:val="0"/>
      <w:marBottom w:val="0"/>
      <w:divBdr>
        <w:top w:val="none" w:sz="0" w:space="0" w:color="auto"/>
        <w:left w:val="none" w:sz="0" w:space="0" w:color="auto"/>
        <w:bottom w:val="none" w:sz="0" w:space="0" w:color="auto"/>
        <w:right w:val="none" w:sz="0" w:space="0" w:color="auto"/>
      </w:divBdr>
    </w:div>
    <w:div w:id="574365387">
      <w:bodyDiv w:val="1"/>
      <w:marLeft w:val="0"/>
      <w:marRight w:val="0"/>
      <w:marTop w:val="0"/>
      <w:marBottom w:val="0"/>
      <w:divBdr>
        <w:top w:val="none" w:sz="0" w:space="0" w:color="auto"/>
        <w:left w:val="none" w:sz="0" w:space="0" w:color="auto"/>
        <w:bottom w:val="none" w:sz="0" w:space="0" w:color="auto"/>
        <w:right w:val="none" w:sz="0" w:space="0" w:color="auto"/>
      </w:divBdr>
    </w:div>
    <w:div w:id="587466939">
      <w:bodyDiv w:val="1"/>
      <w:marLeft w:val="0"/>
      <w:marRight w:val="0"/>
      <w:marTop w:val="0"/>
      <w:marBottom w:val="0"/>
      <w:divBdr>
        <w:top w:val="none" w:sz="0" w:space="0" w:color="auto"/>
        <w:left w:val="none" w:sz="0" w:space="0" w:color="auto"/>
        <w:bottom w:val="none" w:sz="0" w:space="0" w:color="auto"/>
        <w:right w:val="none" w:sz="0" w:space="0" w:color="auto"/>
      </w:divBdr>
    </w:div>
    <w:div w:id="597323957">
      <w:bodyDiv w:val="1"/>
      <w:marLeft w:val="0"/>
      <w:marRight w:val="0"/>
      <w:marTop w:val="0"/>
      <w:marBottom w:val="0"/>
      <w:divBdr>
        <w:top w:val="none" w:sz="0" w:space="0" w:color="auto"/>
        <w:left w:val="none" w:sz="0" w:space="0" w:color="auto"/>
        <w:bottom w:val="none" w:sz="0" w:space="0" w:color="auto"/>
        <w:right w:val="none" w:sz="0" w:space="0" w:color="auto"/>
      </w:divBdr>
    </w:div>
    <w:div w:id="660931792">
      <w:bodyDiv w:val="1"/>
      <w:marLeft w:val="0"/>
      <w:marRight w:val="0"/>
      <w:marTop w:val="0"/>
      <w:marBottom w:val="0"/>
      <w:divBdr>
        <w:top w:val="none" w:sz="0" w:space="0" w:color="auto"/>
        <w:left w:val="none" w:sz="0" w:space="0" w:color="auto"/>
        <w:bottom w:val="none" w:sz="0" w:space="0" w:color="auto"/>
        <w:right w:val="none" w:sz="0" w:space="0" w:color="auto"/>
      </w:divBdr>
    </w:div>
    <w:div w:id="725299828">
      <w:bodyDiv w:val="1"/>
      <w:marLeft w:val="0"/>
      <w:marRight w:val="0"/>
      <w:marTop w:val="0"/>
      <w:marBottom w:val="0"/>
      <w:divBdr>
        <w:top w:val="none" w:sz="0" w:space="0" w:color="auto"/>
        <w:left w:val="none" w:sz="0" w:space="0" w:color="auto"/>
        <w:bottom w:val="none" w:sz="0" w:space="0" w:color="auto"/>
        <w:right w:val="none" w:sz="0" w:space="0" w:color="auto"/>
      </w:divBdr>
    </w:div>
    <w:div w:id="809442083">
      <w:bodyDiv w:val="1"/>
      <w:marLeft w:val="0"/>
      <w:marRight w:val="0"/>
      <w:marTop w:val="0"/>
      <w:marBottom w:val="0"/>
      <w:divBdr>
        <w:top w:val="none" w:sz="0" w:space="0" w:color="auto"/>
        <w:left w:val="none" w:sz="0" w:space="0" w:color="auto"/>
        <w:bottom w:val="none" w:sz="0" w:space="0" w:color="auto"/>
        <w:right w:val="none" w:sz="0" w:space="0" w:color="auto"/>
      </w:divBdr>
    </w:div>
    <w:div w:id="845435392">
      <w:bodyDiv w:val="1"/>
      <w:marLeft w:val="0"/>
      <w:marRight w:val="0"/>
      <w:marTop w:val="0"/>
      <w:marBottom w:val="0"/>
      <w:divBdr>
        <w:top w:val="none" w:sz="0" w:space="0" w:color="auto"/>
        <w:left w:val="none" w:sz="0" w:space="0" w:color="auto"/>
        <w:bottom w:val="none" w:sz="0" w:space="0" w:color="auto"/>
        <w:right w:val="none" w:sz="0" w:space="0" w:color="auto"/>
      </w:divBdr>
    </w:div>
    <w:div w:id="916132672">
      <w:bodyDiv w:val="1"/>
      <w:marLeft w:val="0"/>
      <w:marRight w:val="0"/>
      <w:marTop w:val="0"/>
      <w:marBottom w:val="0"/>
      <w:divBdr>
        <w:top w:val="none" w:sz="0" w:space="0" w:color="auto"/>
        <w:left w:val="none" w:sz="0" w:space="0" w:color="auto"/>
        <w:bottom w:val="none" w:sz="0" w:space="0" w:color="auto"/>
        <w:right w:val="none" w:sz="0" w:space="0" w:color="auto"/>
      </w:divBdr>
    </w:div>
    <w:div w:id="957376522">
      <w:bodyDiv w:val="1"/>
      <w:marLeft w:val="0"/>
      <w:marRight w:val="0"/>
      <w:marTop w:val="0"/>
      <w:marBottom w:val="0"/>
      <w:divBdr>
        <w:top w:val="none" w:sz="0" w:space="0" w:color="auto"/>
        <w:left w:val="none" w:sz="0" w:space="0" w:color="auto"/>
        <w:bottom w:val="none" w:sz="0" w:space="0" w:color="auto"/>
        <w:right w:val="none" w:sz="0" w:space="0" w:color="auto"/>
      </w:divBdr>
    </w:div>
    <w:div w:id="1044717572">
      <w:bodyDiv w:val="1"/>
      <w:marLeft w:val="0"/>
      <w:marRight w:val="0"/>
      <w:marTop w:val="0"/>
      <w:marBottom w:val="0"/>
      <w:divBdr>
        <w:top w:val="none" w:sz="0" w:space="0" w:color="auto"/>
        <w:left w:val="none" w:sz="0" w:space="0" w:color="auto"/>
        <w:bottom w:val="none" w:sz="0" w:space="0" w:color="auto"/>
        <w:right w:val="none" w:sz="0" w:space="0" w:color="auto"/>
      </w:divBdr>
    </w:div>
    <w:div w:id="1087463404">
      <w:bodyDiv w:val="1"/>
      <w:marLeft w:val="0"/>
      <w:marRight w:val="0"/>
      <w:marTop w:val="0"/>
      <w:marBottom w:val="0"/>
      <w:divBdr>
        <w:top w:val="none" w:sz="0" w:space="0" w:color="auto"/>
        <w:left w:val="none" w:sz="0" w:space="0" w:color="auto"/>
        <w:bottom w:val="none" w:sz="0" w:space="0" w:color="auto"/>
        <w:right w:val="none" w:sz="0" w:space="0" w:color="auto"/>
      </w:divBdr>
    </w:div>
    <w:div w:id="1145274140">
      <w:bodyDiv w:val="1"/>
      <w:marLeft w:val="0"/>
      <w:marRight w:val="0"/>
      <w:marTop w:val="0"/>
      <w:marBottom w:val="0"/>
      <w:divBdr>
        <w:top w:val="none" w:sz="0" w:space="0" w:color="auto"/>
        <w:left w:val="none" w:sz="0" w:space="0" w:color="auto"/>
        <w:bottom w:val="none" w:sz="0" w:space="0" w:color="auto"/>
        <w:right w:val="none" w:sz="0" w:space="0" w:color="auto"/>
      </w:divBdr>
    </w:div>
    <w:div w:id="1169909419">
      <w:bodyDiv w:val="1"/>
      <w:marLeft w:val="0"/>
      <w:marRight w:val="0"/>
      <w:marTop w:val="0"/>
      <w:marBottom w:val="0"/>
      <w:divBdr>
        <w:top w:val="none" w:sz="0" w:space="0" w:color="auto"/>
        <w:left w:val="none" w:sz="0" w:space="0" w:color="auto"/>
        <w:bottom w:val="none" w:sz="0" w:space="0" w:color="auto"/>
        <w:right w:val="none" w:sz="0" w:space="0" w:color="auto"/>
      </w:divBdr>
      <w:divsChild>
        <w:div w:id="1032537111">
          <w:marLeft w:val="547"/>
          <w:marRight w:val="0"/>
          <w:marTop w:val="0"/>
          <w:marBottom w:val="0"/>
          <w:divBdr>
            <w:top w:val="none" w:sz="0" w:space="0" w:color="auto"/>
            <w:left w:val="none" w:sz="0" w:space="0" w:color="auto"/>
            <w:bottom w:val="none" w:sz="0" w:space="0" w:color="auto"/>
            <w:right w:val="none" w:sz="0" w:space="0" w:color="auto"/>
          </w:divBdr>
        </w:div>
      </w:divsChild>
    </w:div>
    <w:div w:id="1306011167">
      <w:bodyDiv w:val="1"/>
      <w:marLeft w:val="0"/>
      <w:marRight w:val="0"/>
      <w:marTop w:val="0"/>
      <w:marBottom w:val="0"/>
      <w:divBdr>
        <w:top w:val="none" w:sz="0" w:space="0" w:color="auto"/>
        <w:left w:val="none" w:sz="0" w:space="0" w:color="auto"/>
        <w:bottom w:val="none" w:sz="0" w:space="0" w:color="auto"/>
        <w:right w:val="none" w:sz="0" w:space="0" w:color="auto"/>
      </w:divBdr>
    </w:div>
    <w:div w:id="1348285435">
      <w:bodyDiv w:val="1"/>
      <w:marLeft w:val="0"/>
      <w:marRight w:val="0"/>
      <w:marTop w:val="0"/>
      <w:marBottom w:val="0"/>
      <w:divBdr>
        <w:top w:val="none" w:sz="0" w:space="0" w:color="auto"/>
        <w:left w:val="none" w:sz="0" w:space="0" w:color="auto"/>
        <w:bottom w:val="none" w:sz="0" w:space="0" w:color="auto"/>
        <w:right w:val="none" w:sz="0" w:space="0" w:color="auto"/>
      </w:divBdr>
      <w:divsChild>
        <w:div w:id="1840729209">
          <w:marLeft w:val="547"/>
          <w:marRight w:val="0"/>
          <w:marTop w:val="0"/>
          <w:marBottom w:val="0"/>
          <w:divBdr>
            <w:top w:val="none" w:sz="0" w:space="0" w:color="auto"/>
            <w:left w:val="none" w:sz="0" w:space="0" w:color="auto"/>
            <w:bottom w:val="none" w:sz="0" w:space="0" w:color="auto"/>
            <w:right w:val="none" w:sz="0" w:space="0" w:color="auto"/>
          </w:divBdr>
        </w:div>
      </w:divsChild>
    </w:div>
    <w:div w:id="1361859268">
      <w:bodyDiv w:val="1"/>
      <w:marLeft w:val="0"/>
      <w:marRight w:val="0"/>
      <w:marTop w:val="0"/>
      <w:marBottom w:val="0"/>
      <w:divBdr>
        <w:top w:val="none" w:sz="0" w:space="0" w:color="auto"/>
        <w:left w:val="none" w:sz="0" w:space="0" w:color="auto"/>
        <w:bottom w:val="none" w:sz="0" w:space="0" w:color="auto"/>
        <w:right w:val="none" w:sz="0" w:space="0" w:color="auto"/>
      </w:divBdr>
    </w:div>
    <w:div w:id="1374383972">
      <w:bodyDiv w:val="1"/>
      <w:marLeft w:val="0"/>
      <w:marRight w:val="0"/>
      <w:marTop w:val="0"/>
      <w:marBottom w:val="0"/>
      <w:divBdr>
        <w:top w:val="none" w:sz="0" w:space="0" w:color="auto"/>
        <w:left w:val="none" w:sz="0" w:space="0" w:color="auto"/>
        <w:bottom w:val="none" w:sz="0" w:space="0" w:color="auto"/>
        <w:right w:val="none" w:sz="0" w:space="0" w:color="auto"/>
      </w:divBdr>
    </w:div>
    <w:div w:id="1482697929">
      <w:bodyDiv w:val="1"/>
      <w:marLeft w:val="0"/>
      <w:marRight w:val="0"/>
      <w:marTop w:val="0"/>
      <w:marBottom w:val="0"/>
      <w:divBdr>
        <w:top w:val="none" w:sz="0" w:space="0" w:color="auto"/>
        <w:left w:val="none" w:sz="0" w:space="0" w:color="auto"/>
        <w:bottom w:val="none" w:sz="0" w:space="0" w:color="auto"/>
        <w:right w:val="none" w:sz="0" w:space="0" w:color="auto"/>
      </w:divBdr>
    </w:div>
    <w:div w:id="1518423275">
      <w:bodyDiv w:val="1"/>
      <w:marLeft w:val="0"/>
      <w:marRight w:val="0"/>
      <w:marTop w:val="0"/>
      <w:marBottom w:val="0"/>
      <w:divBdr>
        <w:top w:val="none" w:sz="0" w:space="0" w:color="auto"/>
        <w:left w:val="none" w:sz="0" w:space="0" w:color="auto"/>
        <w:bottom w:val="none" w:sz="0" w:space="0" w:color="auto"/>
        <w:right w:val="none" w:sz="0" w:space="0" w:color="auto"/>
      </w:divBdr>
    </w:div>
    <w:div w:id="1542280427">
      <w:bodyDiv w:val="1"/>
      <w:marLeft w:val="0"/>
      <w:marRight w:val="0"/>
      <w:marTop w:val="0"/>
      <w:marBottom w:val="0"/>
      <w:divBdr>
        <w:top w:val="none" w:sz="0" w:space="0" w:color="auto"/>
        <w:left w:val="none" w:sz="0" w:space="0" w:color="auto"/>
        <w:bottom w:val="none" w:sz="0" w:space="0" w:color="auto"/>
        <w:right w:val="none" w:sz="0" w:space="0" w:color="auto"/>
      </w:divBdr>
    </w:div>
    <w:div w:id="1563248524">
      <w:bodyDiv w:val="1"/>
      <w:marLeft w:val="0"/>
      <w:marRight w:val="0"/>
      <w:marTop w:val="0"/>
      <w:marBottom w:val="0"/>
      <w:divBdr>
        <w:top w:val="none" w:sz="0" w:space="0" w:color="auto"/>
        <w:left w:val="none" w:sz="0" w:space="0" w:color="auto"/>
        <w:bottom w:val="none" w:sz="0" w:space="0" w:color="auto"/>
        <w:right w:val="none" w:sz="0" w:space="0" w:color="auto"/>
      </w:divBdr>
    </w:div>
    <w:div w:id="1640112334">
      <w:bodyDiv w:val="1"/>
      <w:marLeft w:val="0"/>
      <w:marRight w:val="0"/>
      <w:marTop w:val="0"/>
      <w:marBottom w:val="0"/>
      <w:divBdr>
        <w:top w:val="none" w:sz="0" w:space="0" w:color="auto"/>
        <w:left w:val="none" w:sz="0" w:space="0" w:color="auto"/>
        <w:bottom w:val="none" w:sz="0" w:space="0" w:color="auto"/>
        <w:right w:val="none" w:sz="0" w:space="0" w:color="auto"/>
      </w:divBdr>
    </w:div>
    <w:div w:id="1746489124">
      <w:bodyDiv w:val="1"/>
      <w:marLeft w:val="0"/>
      <w:marRight w:val="0"/>
      <w:marTop w:val="0"/>
      <w:marBottom w:val="0"/>
      <w:divBdr>
        <w:top w:val="none" w:sz="0" w:space="0" w:color="auto"/>
        <w:left w:val="none" w:sz="0" w:space="0" w:color="auto"/>
        <w:bottom w:val="none" w:sz="0" w:space="0" w:color="auto"/>
        <w:right w:val="none" w:sz="0" w:space="0" w:color="auto"/>
      </w:divBdr>
    </w:div>
    <w:div w:id="1757358869">
      <w:bodyDiv w:val="1"/>
      <w:marLeft w:val="0"/>
      <w:marRight w:val="0"/>
      <w:marTop w:val="0"/>
      <w:marBottom w:val="0"/>
      <w:divBdr>
        <w:top w:val="none" w:sz="0" w:space="0" w:color="auto"/>
        <w:left w:val="none" w:sz="0" w:space="0" w:color="auto"/>
        <w:bottom w:val="none" w:sz="0" w:space="0" w:color="auto"/>
        <w:right w:val="none" w:sz="0" w:space="0" w:color="auto"/>
      </w:divBdr>
    </w:div>
    <w:div w:id="1796556582">
      <w:bodyDiv w:val="1"/>
      <w:marLeft w:val="0"/>
      <w:marRight w:val="0"/>
      <w:marTop w:val="0"/>
      <w:marBottom w:val="0"/>
      <w:divBdr>
        <w:top w:val="none" w:sz="0" w:space="0" w:color="auto"/>
        <w:left w:val="none" w:sz="0" w:space="0" w:color="auto"/>
        <w:bottom w:val="none" w:sz="0" w:space="0" w:color="auto"/>
        <w:right w:val="none" w:sz="0" w:space="0" w:color="auto"/>
      </w:divBdr>
    </w:div>
    <w:div w:id="1949384872">
      <w:bodyDiv w:val="1"/>
      <w:marLeft w:val="0"/>
      <w:marRight w:val="0"/>
      <w:marTop w:val="0"/>
      <w:marBottom w:val="0"/>
      <w:divBdr>
        <w:top w:val="none" w:sz="0" w:space="0" w:color="auto"/>
        <w:left w:val="none" w:sz="0" w:space="0" w:color="auto"/>
        <w:bottom w:val="none" w:sz="0" w:space="0" w:color="auto"/>
        <w:right w:val="none" w:sz="0" w:space="0" w:color="auto"/>
      </w:divBdr>
    </w:div>
    <w:div w:id="202600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ashmore@soton.ac.uk"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FDD17-AA01-4C62-8F23-FF287AFF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5535</TotalTime>
  <Pages>16</Pages>
  <Words>9730</Words>
  <Characters>53908</Characters>
  <Application>Microsoft Office Word</Application>
  <DocSecurity>0</DocSecurity>
  <Lines>1684</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62729</CharactersWithSpaces>
  <SharedDoc>false</SharedDoc>
  <HLinks>
    <vt:vector size="6" baseType="variant">
      <vt:variant>
        <vt:i4>3670110</vt:i4>
      </vt:variant>
      <vt:variant>
        <vt:i4>0</vt:i4>
      </vt:variant>
      <vt:variant>
        <vt:i4>0</vt:i4>
      </vt:variant>
      <vt:variant>
        <vt:i4>5</vt:i4>
      </vt:variant>
      <vt:variant>
        <vt:lpwstr>mailto:d.p.ashmore@soton.ac.uk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Di ruocco</dc:creator>
  <cp:keywords/>
  <dc:description/>
  <cp:lastModifiedBy>David Ashmore</cp:lastModifiedBy>
  <cp:revision>353</cp:revision>
  <cp:lastPrinted>2025-11-05T18:16:00Z</cp:lastPrinted>
  <dcterms:created xsi:type="dcterms:W3CDTF">2025-08-19T17:47:00Z</dcterms:created>
  <dcterms:modified xsi:type="dcterms:W3CDTF">2025-12-28T14:16:00Z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Abbreviations" value="true"/&gt;&lt;/prefs&gt;&lt;/data&gt;</vt:lpwstr>
  </property>
  <property fmtid="{D5CDD505-2E9C-101B-9397-08002B2CF9AE}" pid="3" name="ZOTERO_PREF_1">
    <vt:lpwstr>&lt;data data-version="3" zotero-version="7.0.22"&gt;&lt;session id="pB5Nxpr3"/&gt;&lt;style id="http://www.zotero.org/styles/elsevier-harvard" hasBibliography="1" bibliographyStyleHasBeenSet="1"/&gt;&lt;prefs&gt;&lt;pref name="fieldType" value="Field"/&gt;&lt;pref name="automaticJournal</vt:lpwstr>
  </property>
</Properties>
</file>