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2E6A6" w14:textId="30B8E371" w:rsidR="00F820CB" w:rsidRDefault="00B24CC6" w:rsidP="00525630">
      <w:pPr>
        <w:jc w:val="center"/>
        <w:rPr>
          <w:b/>
          <w:bCs/>
          <w:sz w:val="36"/>
          <w:szCs w:val="36"/>
          <w:u w:val="single"/>
        </w:rPr>
      </w:pPr>
      <w:r w:rsidRPr="0FBF0ECB">
        <w:rPr>
          <w:b/>
          <w:bCs/>
          <w:sz w:val="36"/>
          <w:szCs w:val="36"/>
          <w:u w:val="single"/>
        </w:rPr>
        <w:t xml:space="preserve">Investigating </w:t>
      </w:r>
      <w:r w:rsidR="00B94856" w:rsidRPr="0FBF0ECB">
        <w:rPr>
          <w:b/>
          <w:bCs/>
          <w:sz w:val="36"/>
          <w:szCs w:val="36"/>
          <w:u w:val="single"/>
        </w:rPr>
        <w:t>d</w:t>
      </w:r>
      <w:r w:rsidRPr="0FBF0ECB">
        <w:rPr>
          <w:b/>
          <w:bCs/>
          <w:sz w:val="36"/>
          <w:szCs w:val="36"/>
          <w:u w:val="single"/>
        </w:rPr>
        <w:t xml:space="preserve">ietary </w:t>
      </w:r>
      <w:r w:rsidR="00B94856" w:rsidRPr="0FBF0ECB">
        <w:rPr>
          <w:b/>
          <w:bCs/>
          <w:sz w:val="36"/>
          <w:szCs w:val="36"/>
          <w:u w:val="single"/>
        </w:rPr>
        <w:t>q</w:t>
      </w:r>
      <w:r w:rsidR="00303DA9" w:rsidRPr="0FBF0ECB">
        <w:rPr>
          <w:b/>
          <w:bCs/>
          <w:sz w:val="36"/>
          <w:szCs w:val="36"/>
          <w:u w:val="single"/>
        </w:rPr>
        <w:t>uality</w:t>
      </w:r>
      <w:r w:rsidRPr="0FBF0ECB">
        <w:rPr>
          <w:b/>
          <w:bCs/>
          <w:sz w:val="36"/>
          <w:szCs w:val="36"/>
          <w:u w:val="single"/>
        </w:rPr>
        <w:t xml:space="preserve"> </w:t>
      </w:r>
      <w:r w:rsidR="00B94856" w:rsidRPr="0FBF0ECB">
        <w:rPr>
          <w:b/>
          <w:bCs/>
          <w:sz w:val="36"/>
          <w:szCs w:val="36"/>
          <w:u w:val="single"/>
        </w:rPr>
        <w:t>a</w:t>
      </w:r>
      <w:r w:rsidRPr="0FBF0ECB">
        <w:rPr>
          <w:b/>
          <w:bCs/>
          <w:sz w:val="36"/>
          <w:szCs w:val="36"/>
          <w:u w:val="single"/>
        </w:rPr>
        <w:t xml:space="preserve">mong </w:t>
      </w:r>
      <w:r w:rsidR="00B8D8D0" w:rsidRPr="0FBF0ECB">
        <w:rPr>
          <w:b/>
          <w:bCs/>
          <w:sz w:val="36"/>
          <w:szCs w:val="36"/>
          <w:u w:val="single"/>
        </w:rPr>
        <w:t xml:space="preserve">South </w:t>
      </w:r>
      <w:proofErr w:type="gramStart"/>
      <w:r w:rsidR="00B8D8D0" w:rsidRPr="0FBF0ECB">
        <w:rPr>
          <w:b/>
          <w:bCs/>
          <w:sz w:val="36"/>
          <w:szCs w:val="36"/>
          <w:u w:val="single"/>
        </w:rPr>
        <w:t xml:space="preserve">Africans </w:t>
      </w:r>
      <w:r w:rsidRPr="0FBF0ECB">
        <w:rPr>
          <w:b/>
          <w:bCs/>
          <w:sz w:val="36"/>
          <w:szCs w:val="36"/>
          <w:u w:val="single"/>
        </w:rPr>
        <w:t xml:space="preserve"> </w:t>
      </w:r>
      <w:r w:rsidR="00B94856" w:rsidRPr="0FBF0ECB">
        <w:rPr>
          <w:b/>
          <w:bCs/>
          <w:sz w:val="36"/>
          <w:szCs w:val="36"/>
          <w:u w:val="single"/>
        </w:rPr>
        <w:t>a</w:t>
      </w:r>
      <w:r w:rsidRPr="0FBF0ECB">
        <w:rPr>
          <w:b/>
          <w:bCs/>
          <w:sz w:val="36"/>
          <w:szCs w:val="36"/>
          <w:u w:val="single"/>
        </w:rPr>
        <w:t>ged</w:t>
      </w:r>
      <w:proofErr w:type="gramEnd"/>
      <w:r w:rsidRPr="0FBF0ECB">
        <w:rPr>
          <w:b/>
          <w:bCs/>
          <w:sz w:val="36"/>
          <w:szCs w:val="36"/>
          <w:u w:val="single"/>
        </w:rPr>
        <w:t xml:space="preserve"> 15 </w:t>
      </w:r>
      <w:r w:rsidR="00B94856" w:rsidRPr="0FBF0ECB">
        <w:rPr>
          <w:b/>
          <w:bCs/>
          <w:sz w:val="36"/>
          <w:szCs w:val="36"/>
          <w:u w:val="single"/>
        </w:rPr>
        <w:t>y</w:t>
      </w:r>
      <w:r w:rsidRPr="0FBF0ECB">
        <w:rPr>
          <w:b/>
          <w:bCs/>
          <w:sz w:val="36"/>
          <w:szCs w:val="36"/>
          <w:u w:val="single"/>
        </w:rPr>
        <w:t xml:space="preserve">ears and </w:t>
      </w:r>
      <w:r w:rsidR="00B94856" w:rsidRPr="0FBF0ECB">
        <w:rPr>
          <w:b/>
          <w:bCs/>
          <w:sz w:val="36"/>
          <w:szCs w:val="36"/>
          <w:u w:val="single"/>
        </w:rPr>
        <w:t>o</w:t>
      </w:r>
      <w:r w:rsidRPr="0FBF0ECB">
        <w:rPr>
          <w:b/>
          <w:bCs/>
          <w:sz w:val="36"/>
          <w:szCs w:val="36"/>
          <w:u w:val="single"/>
        </w:rPr>
        <w:t xml:space="preserve">ver by </w:t>
      </w:r>
      <w:r w:rsidR="00B94856" w:rsidRPr="0FBF0ECB">
        <w:rPr>
          <w:b/>
          <w:bCs/>
          <w:sz w:val="36"/>
          <w:szCs w:val="36"/>
          <w:u w:val="single"/>
        </w:rPr>
        <w:t>d</w:t>
      </w:r>
      <w:r w:rsidRPr="0FBF0ECB">
        <w:rPr>
          <w:b/>
          <w:bCs/>
          <w:sz w:val="36"/>
          <w:szCs w:val="36"/>
          <w:u w:val="single"/>
        </w:rPr>
        <w:t xml:space="preserve">iabetes </w:t>
      </w:r>
      <w:r w:rsidR="00B94856" w:rsidRPr="0FBF0ECB">
        <w:rPr>
          <w:b/>
          <w:bCs/>
          <w:sz w:val="36"/>
          <w:szCs w:val="36"/>
          <w:u w:val="single"/>
        </w:rPr>
        <w:t>s</w:t>
      </w:r>
      <w:r w:rsidRPr="0FBF0ECB">
        <w:rPr>
          <w:b/>
          <w:bCs/>
          <w:sz w:val="36"/>
          <w:szCs w:val="36"/>
          <w:u w:val="single"/>
        </w:rPr>
        <w:t>tatus</w:t>
      </w:r>
      <w:r w:rsidR="0BE58C1C" w:rsidRPr="0FBF0ECB">
        <w:rPr>
          <w:b/>
          <w:bCs/>
          <w:sz w:val="36"/>
          <w:szCs w:val="36"/>
          <w:u w:val="single"/>
        </w:rPr>
        <w:t xml:space="preserve"> using Demographic and Health Survey Data</w:t>
      </w:r>
    </w:p>
    <w:p w14:paraId="72E62AEE" w14:textId="6A5C7D80" w:rsidR="00F820CB" w:rsidRDefault="00F820CB" w:rsidP="006F1695">
      <w:pPr>
        <w:rPr>
          <w:b/>
          <w:bCs/>
          <w:sz w:val="28"/>
          <w:szCs w:val="28"/>
          <w:u w:val="single"/>
        </w:rPr>
      </w:pPr>
    </w:p>
    <w:p w14:paraId="2AA1AC72" w14:textId="78B60867" w:rsidR="00A624A2" w:rsidRDefault="007D5C05" w:rsidP="00C72243">
      <w:pPr>
        <w:rPr>
          <w:sz w:val="24"/>
          <w:szCs w:val="24"/>
        </w:rPr>
      </w:pPr>
      <w:r w:rsidRPr="0FBF0ECB">
        <w:rPr>
          <w:sz w:val="24"/>
          <w:szCs w:val="24"/>
        </w:rPr>
        <w:t>Matthew Burgess</w:t>
      </w:r>
      <w:r w:rsidR="00A624A2" w:rsidRPr="0FBF0ECB">
        <w:rPr>
          <w:sz w:val="24"/>
          <w:szCs w:val="24"/>
          <w:vertAlign w:val="superscript"/>
        </w:rPr>
        <w:t>1</w:t>
      </w:r>
      <w:r w:rsidR="043F5315" w:rsidRPr="0FBF0ECB">
        <w:rPr>
          <w:sz w:val="24"/>
          <w:szCs w:val="24"/>
          <w:vertAlign w:val="superscript"/>
        </w:rPr>
        <w:t>, 2</w:t>
      </w:r>
      <w:r w:rsidR="008A48E8" w:rsidRPr="0FBF0ECB">
        <w:rPr>
          <w:sz w:val="24"/>
          <w:szCs w:val="24"/>
        </w:rPr>
        <w:t xml:space="preserve"> (Corresponding author</w:t>
      </w:r>
      <w:r w:rsidR="00235451" w:rsidRPr="0FBF0ECB">
        <w:rPr>
          <w:sz w:val="24"/>
          <w:szCs w:val="24"/>
        </w:rPr>
        <w:t>), matthew.burgess5@nhs.net</w:t>
      </w:r>
      <w:r w:rsidR="007D1BCA" w:rsidRPr="0FBF0ECB">
        <w:rPr>
          <w:sz w:val="24"/>
          <w:szCs w:val="24"/>
        </w:rPr>
        <w:t>.</w:t>
      </w:r>
    </w:p>
    <w:p w14:paraId="4D2E7F46" w14:textId="3FFA4609" w:rsidR="00A84081" w:rsidRDefault="000A4070" w:rsidP="00C72243">
      <w:pPr>
        <w:rPr>
          <w:sz w:val="24"/>
          <w:szCs w:val="24"/>
        </w:rPr>
      </w:pPr>
      <w:r w:rsidRPr="0FBF0ECB">
        <w:rPr>
          <w:sz w:val="24"/>
          <w:szCs w:val="24"/>
        </w:rPr>
        <w:t xml:space="preserve">Professor </w:t>
      </w:r>
      <w:r w:rsidR="007D5C05" w:rsidRPr="0FBF0ECB">
        <w:rPr>
          <w:sz w:val="24"/>
          <w:szCs w:val="24"/>
        </w:rPr>
        <w:t>Nuala McGrath</w:t>
      </w:r>
      <w:proofErr w:type="gramStart"/>
      <w:r w:rsidR="00A84081" w:rsidRPr="0FBF0ECB">
        <w:rPr>
          <w:sz w:val="24"/>
          <w:szCs w:val="24"/>
          <w:vertAlign w:val="superscript"/>
        </w:rPr>
        <w:t>1,</w:t>
      </w:r>
      <w:r w:rsidR="00301C76" w:rsidRPr="0FBF0ECB">
        <w:rPr>
          <w:sz w:val="24"/>
          <w:szCs w:val="24"/>
          <w:vertAlign w:val="superscript"/>
        </w:rPr>
        <w:t>,</w:t>
      </w:r>
      <w:proofErr w:type="gramEnd"/>
      <w:r w:rsidR="00301C76" w:rsidRPr="0FBF0ECB">
        <w:rPr>
          <w:sz w:val="24"/>
          <w:szCs w:val="24"/>
          <w:vertAlign w:val="superscript"/>
        </w:rPr>
        <w:t xml:space="preserve"> 3</w:t>
      </w:r>
      <w:r w:rsidR="7A0B0E57" w:rsidRPr="0FBF0ECB">
        <w:rPr>
          <w:sz w:val="24"/>
          <w:szCs w:val="24"/>
          <w:vertAlign w:val="superscript"/>
        </w:rPr>
        <w:t>, 4</w:t>
      </w:r>
      <w:r w:rsidR="001E3276">
        <w:rPr>
          <w:sz w:val="24"/>
          <w:szCs w:val="24"/>
          <w:vertAlign w:val="superscript"/>
        </w:rPr>
        <w:t>,5</w:t>
      </w:r>
      <w:r w:rsidR="00C72243" w:rsidRPr="0FBF0ECB">
        <w:rPr>
          <w:sz w:val="24"/>
          <w:szCs w:val="24"/>
          <w:vertAlign w:val="superscript"/>
        </w:rPr>
        <w:t xml:space="preserve"> </w:t>
      </w:r>
    </w:p>
    <w:p w14:paraId="690FB41D" w14:textId="1EA00D8B" w:rsidR="00A84081" w:rsidRDefault="00C72243" w:rsidP="00A84081">
      <w:pPr>
        <w:pStyle w:val="ListParagraph"/>
        <w:numPr>
          <w:ilvl w:val="0"/>
          <w:numId w:val="4"/>
        </w:numPr>
        <w:rPr>
          <w:sz w:val="24"/>
          <w:szCs w:val="24"/>
        </w:rPr>
      </w:pPr>
      <w:r w:rsidRPr="0FBF0ECB">
        <w:rPr>
          <w:sz w:val="24"/>
          <w:szCs w:val="24"/>
        </w:rPr>
        <w:t>CHERISH programme, School of Primary Care, Population Sciences and Medical Education, Faculty of Medicine, University of Southampton, Southampton, UK.</w:t>
      </w:r>
    </w:p>
    <w:p w14:paraId="5B7821CB" w14:textId="0D77A767" w:rsidR="48828640" w:rsidRDefault="48828640" w:rsidP="00D67C69">
      <w:pPr>
        <w:pStyle w:val="ListParagraph"/>
        <w:numPr>
          <w:ilvl w:val="0"/>
          <w:numId w:val="4"/>
        </w:numPr>
        <w:rPr>
          <w:sz w:val="24"/>
          <w:szCs w:val="24"/>
        </w:rPr>
      </w:pPr>
      <w:r w:rsidRPr="0FBF0ECB">
        <w:rPr>
          <w:sz w:val="24"/>
          <w:szCs w:val="24"/>
        </w:rPr>
        <w:t>Isle of Wight NHS Trust, St Mary’s Hospital, Newport, Isle of Wight, UK.</w:t>
      </w:r>
    </w:p>
    <w:p w14:paraId="79477F92" w14:textId="04FEA75C" w:rsidR="007D5C05" w:rsidRDefault="00C72243" w:rsidP="00A624A2">
      <w:pPr>
        <w:pStyle w:val="ListParagraph"/>
        <w:numPr>
          <w:ilvl w:val="0"/>
          <w:numId w:val="4"/>
        </w:numPr>
        <w:rPr>
          <w:sz w:val="24"/>
          <w:szCs w:val="24"/>
        </w:rPr>
      </w:pPr>
      <w:r w:rsidRPr="00A624A2">
        <w:rPr>
          <w:sz w:val="24"/>
          <w:szCs w:val="24"/>
        </w:rPr>
        <w:t>Department of Social Statistics &amp; Demography, Faculty of Social Sciences, University of Southampton, Southampton, UK).</w:t>
      </w:r>
    </w:p>
    <w:p w14:paraId="447C3EEC" w14:textId="7702E755" w:rsidR="00301C76" w:rsidRDefault="00301C76" w:rsidP="00A624A2">
      <w:pPr>
        <w:pStyle w:val="ListParagraph"/>
        <w:numPr>
          <w:ilvl w:val="0"/>
          <w:numId w:val="4"/>
        </w:numPr>
        <w:rPr>
          <w:sz w:val="24"/>
          <w:szCs w:val="24"/>
        </w:rPr>
      </w:pPr>
      <w:r>
        <w:rPr>
          <w:sz w:val="24"/>
          <w:szCs w:val="24"/>
        </w:rPr>
        <w:t>Africa Health Research Institute,</w:t>
      </w:r>
      <w:r w:rsidR="00090537">
        <w:rPr>
          <w:sz w:val="24"/>
          <w:szCs w:val="24"/>
        </w:rPr>
        <w:t xml:space="preserve"> Durban,</w:t>
      </w:r>
      <w:r>
        <w:rPr>
          <w:sz w:val="24"/>
          <w:szCs w:val="24"/>
        </w:rPr>
        <w:t xml:space="preserve"> KwaZulu-Natal, South Africa.</w:t>
      </w:r>
    </w:p>
    <w:p w14:paraId="10AE6C75" w14:textId="0DEDE9C4" w:rsidR="001E3276" w:rsidRPr="00A624A2" w:rsidRDefault="001E3276" w:rsidP="00A624A2">
      <w:pPr>
        <w:pStyle w:val="ListParagraph"/>
        <w:numPr>
          <w:ilvl w:val="0"/>
          <w:numId w:val="4"/>
        </w:numPr>
        <w:rPr>
          <w:sz w:val="24"/>
          <w:szCs w:val="24"/>
        </w:rPr>
      </w:pPr>
      <w:r>
        <w:rPr>
          <w:sz w:val="24"/>
          <w:szCs w:val="24"/>
        </w:rPr>
        <w:t>University of KwaZulu-Natal, Durban, KwaZulu-Natal, South Africa.</w:t>
      </w:r>
    </w:p>
    <w:p w14:paraId="0BF77EFB" w14:textId="30CF1ADB" w:rsidR="007D5C05" w:rsidRDefault="007D5C05" w:rsidP="006F1695">
      <w:pPr>
        <w:rPr>
          <w:sz w:val="24"/>
          <w:szCs w:val="24"/>
        </w:rPr>
      </w:pPr>
    </w:p>
    <w:p w14:paraId="14461BD4" w14:textId="60A64671" w:rsidR="007D5C05" w:rsidRDefault="007D5C05" w:rsidP="006F1695">
      <w:pPr>
        <w:rPr>
          <w:sz w:val="24"/>
          <w:szCs w:val="24"/>
        </w:rPr>
      </w:pPr>
    </w:p>
    <w:p w14:paraId="65E94041" w14:textId="4052EA56" w:rsidR="007D5C05" w:rsidRDefault="007D5C05" w:rsidP="006F1695">
      <w:pPr>
        <w:rPr>
          <w:sz w:val="24"/>
          <w:szCs w:val="24"/>
        </w:rPr>
      </w:pPr>
    </w:p>
    <w:p w14:paraId="47F4AE39" w14:textId="10CC9767" w:rsidR="007D5C05" w:rsidRDefault="007D5C05" w:rsidP="006F1695">
      <w:pPr>
        <w:rPr>
          <w:sz w:val="24"/>
          <w:szCs w:val="24"/>
        </w:rPr>
      </w:pPr>
    </w:p>
    <w:p w14:paraId="13D903F7" w14:textId="0779E164" w:rsidR="007D5C05" w:rsidRDefault="007D5C05" w:rsidP="006F1695">
      <w:pPr>
        <w:rPr>
          <w:sz w:val="24"/>
          <w:szCs w:val="24"/>
        </w:rPr>
      </w:pPr>
    </w:p>
    <w:p w14:paraId="69C877D1" w14:textId="4AA9797F" w:rsidR="007D5C05" w:rsidRDefault="007D5C05" w:rsidP="006F1695">
      <w:pPr>
        <w:rPr>
          <w:sz w:val="24"/>
          <w:szCs w:val="24"/>
        </w:rPr>
      </w:pPr>
    </w:p>
    <w:p w14:paraId="62A6DE8B" w14:textId="36B4596E" w:rsidR="007D5C05" w:rsidRDefault="007D5C05" w:rsidP="006F1695">
      <w:pPr>
        <w:rPr>
          <w:sz w:val="24"/>
          <w:szCs w:val="24"/>
        </w:rPr>
      </w:pPr>
    </w:p>
    <w:p w14:paraId="3FD7B01F" w14:textId="508C62F6" w:rsidR="007D5C05" w:rsidRDefault="007D5C05" w:rsidP="006F1695">
      <w:pPr>
        <w:rPr>
          <w:sz w:val="24"/>
          <w:szCs w:val="24"/>
        </w:rPr>
      </w:pPr>
    </w:p>
    <w:p w14:paraId="34BD5F12" w14:textId="5FF4F800" w:rsidR="007D5C05" w:rsidRDefault="007D5C05" w:rsidP="006F1695">
      <w:pPr>
        <w:rPr>
          <w:sz w:val="24"/>
          <w:szCs w:val="24"/>
        </w:rPr>
      </w:pPr>
    </w:p>
    <w:p w14:paraId="53DAF642" w14:textId="12262F26" w:rsidR="007D5C05" w:rsidRDefault="007D5C05" w:rsidP="006F1695">
      <w:pPr>
        <w:rPr>
          <w:sz w:val="24"/>
          <w:szCs w:val="24"/>
        </w:rPr>
      </w:pPr>
    </w:p>
    <w:p w14:paraId="5DEB913B" w14:textId="312F68C4" w:rsidR="007D5C05" w:rsidRDefault="007D5C05" w:rsidP="006F1695">
      <w:pPr>
        <w:rPr>
          <w:sz w:val="24"/>
          <w:szCs w:val="24"/>
        </w:rPr>
      </w:pPr>
    </w:p>
    <w:p w14:paraId="02D2E300" w14:textId="6F5B2886" w:rsidR="007D5C05" w:rsidRDefault="007D5C05" w:rsidP="006F1695">
      <w:pPr>
        <w:rPr>
          <w:sz w:val="24"/>
          <w:szCs w:val="24"/>
        </w:rPr>
      </w:pPr>
    </w:p>
    <w:p w14:paraId="172E9F5C" w14:textId="72A44E95" w:rsidR="007D5C05" w:rsidRDefault="007D5C05" w:rsidP="006F1695">
      <w:pPr>
        <w:rPr>
          <w:sz w:val="24"/>
          <w:szCs w:val="24"/>
        </w:rPr>
      </w:pPr>
    </w:p>
    <w:p w14:paraId="246792E1" w14:textId="347A992E" w:rsidR="007D5C05" w:rsidRDefault="007D5C05" w:rsidP="006F1695">
      <w:pPr>
        <w:rPr>
          <w:sz w:val="24"/>
          <w:szCs w:val="24"/>
        </w:rPr>
      </w:pPr>
    </w:p>
    <w:p w14:paraId="5E535293" w14:textId="3D93BB94" w:rsidR="007D5C05" w:rsidRDefault="007D5C05" w:rsidP="006F1695">
      <w:pPr>
        <w:rPr>
          <w:sz w:val="24"/>
          <w:szCs w:val="24"/>
        </w:rPr>
      </w:pPr>
    </w:p>
    <w:p w14:paraId="678FDF00" w14:textId="156AF2B9" w:rsidR="007D5C05" w:rsidRDefault="007D5C05" w:rsidP="006F1695">
      <w:pPr>
        <w:rPr>
          <w:sz w:val="24"/>
          <w:szCs w:val="24"/>
        </w:rPr>
      </w:pPr>
    </w:p>
    <w:p w14:paraId="4ADC4171" w14:textId="77777777" w:rsidR="00814E8B" w:rsidRDefault="00814E8B" w:rsidP="0FBF0ECB">
      <w:pPr>
        <w:rPr>
          <w:b/>
          <w:bCs/>
          <w:sz w:val="28"/>
          <w:szCs w:val="28"/>
          <w:u w:val="single"/>
        </w:rPr>
      </w:pPr>
    </w:p>
    <w:p w14:paraId="68CEE7B8" w14:textId="77777777" w:rsidR="00D67C69" w:rsidRDefault="00D67C69" w:rsidP="00BE3032">
      <w:pPr>
        <w:rPr>
          <w:b/>
          <w:bCs/>
          <w:sz w:val="28"/>
          <w:szCs w:val="28"/>
          <w:u w:val="single"/>
        </w:rPr>
      </w:pPr>
    </w:p>
    <w:p w14:paraId="4434686A" w14:textId="2682FB55" w:rsidR="0052527C" w:rsidRDefault="007B537E" w:rsidP="006F1695">
      <w:r w:rsidRPr="0FBF0ECB">
        <w:rPr>
          <w:b/>
          <w:bCs/>
          <w:sz w:val="28"/>
          <w:szCs w:val="28"/>
          <w:u w:val="single"/>
        </w:rPr>
        <w:lastRenderedPageBreak/>
        <w:t xml:space="preserve">Abstract: </w:t>
      </w:r>
      <w:r w:rsidR="00876E33">
        <w:t>55</w:t>
      </w:r>
      <w:r w:rsidR="009E7A59">
        <w:t xml:space="preserve">Introduction: </w:t>
      </w:r>
      <w:r w:rsidR="00935552">
        <w:t>T</w:t>
      </w:r>
      <w:r w:rsidR="00984279">
        <w:t xml:space="preserve">he </w:t>
      </w:r>
      <w:r w:rsidR="00C20CD3">
        <w:t xml:space="preserve">2016 South African Demographic and Health Survey (SADHS) estimated that </w:t>
      </w:r>
      <w:r w:rsidR="00C219B9">
        <w:t>11.7% of individuals aged 15+ years had poor glycaemic control, despite only 4.7% reporting a previous diabetes diagnosis</w:t>
      </w:r>
      <w:r w:rsidR="00984279">
        <w:t xml:space="preserve">. </w:t>
      </w:r>
      <w:r w:rsidR="00E828BB">
        <w:t>E</w:t>
      </w:r>
      <w:r w:rsidR="001D4718">
        <w:t xml:space="preserve">ntrenched socioeconomic </w:t>
      </w:r>
      <w:proofErr w:type="gramStart"/>
      <w:r w:rsidR="001D4718">
        <w:t xml:space="preserve">inequalities </w:t>
      </w:r>
      <w:r w:rsidR="00251B8D">
        <w:t xml:space="preserve"> </w:t>
      </w:r>
      <w:r w:rsidR="001D4718">
        <w:t>may</w:t>
      </w:r>
      <w:proofErr w:type="gramEnd"/>
      <w:r w:rsidR="001D4718">
        <w:t xml:space="preserve"> present </w:t>
      </w:r>
      <w:r w:rsidR="00780581">
        <w:t>barriers to</w:t>
      </w:r>
      <w:r w:rsidR="005848DE">
        <w:t xml:space="preserve"> healthy</w:t>
      </w:r>
      <w:r w:rsidR="00780581">
        <w:t xml:space="preserve"> diet</w:t>
      </w:r>
      <w:r w:rsidR="00E828BB">
        <w:t xml:space="preserve">, </w:t>
      </w:r>
      <w:r w:rsidR="00251B8D">
        <w:t>a key factor in diabetes management.</w:t>
      </w:r>
    </w:p>
    <w:p w14:paraId="4E32897C" w14:textId="7CC56DFD" w:rsidR="00780581" w:rsidRDefault="009E7A59" w:rsidP="006F1695">
      <w:r>
        <w:t xml:space="preserve">Methods: </w:t>
      </w:r>
      <w:r w:rsidR="00845A7C">
        <w:t>Using</w:t>
      </w:r>
      <w:r w:rsidR="00780581">
        <w:t xml:space="preserve"> 2016 </w:t>
      </w:r>
      <w:r w:rsidR="00604943">
        <w:t>SADHS</w:t>
      </w:r>
      <w:r w:rsidR="00251B8D">
        <w:t xml:space="preserve"> data</w:t>
      </w:r>
      <w:r w:rsidR="00935552">
        <w:t>,</w:t>
      </w:r>
      <w:r w:rsidR="001D7E78">
        <w:t xml:space="preserve"> </w:t>
      </w:r>
      <w:r w:rsidR="00845A7C">
        <w:t>we</w:t>
      </w:r>
      <w:r w:rsidR="001D7E78">
        <w:t xml:space="preserve"> investigate</w:t>
      </w:r>
      <w:r w:rsidR="00845A7C">
        <w:t>d</w:t>
      </w:r>
      <w:r w:rsidR="001D7E78">
        <w:t xml:space="preserve"> whether dietary </w:t>
      </w:r>
      <w:r w:rsidR="00604943">
        <w:t>choices differ by diabetes status</w:t>
      </w:r>
      <w:r w:rsidR="00251B8D">
        <w:t xml:space="preserve"> defined by previous diagnosis and HbA1c</w:t>
      </w:r>
      <w:r w:rsidR="001D7E78">
        <w:t xml:space="preserve">, and whether the diet of </w:t>
      </w:r>
      <w:r w:rsidR="00A1188F">
        <w:t xml:space="preserve">people living </w:t>
      </w:r>
      <w:r w:rsidR="001D7E78">
        <w:t>with diabetes</w:t>
      </w:r>
      <w:r w:rsidR="00B11747">
        <w:t xml:space="preserve"> </w:t>
      </w:r>
      <w:r w:rsidR="00251B8D">
        <w:t>(PLWD)</w:t>
      </w:r>
      <w:r w:rsidR="001D7E78">
        <w:t xml:space="preserve"> differs by</w:t>
      </w:r>
      <w:r w:rsidR="00D92575">
        <w:t xml:space="preserve"> </w:t>
      </w:r>
      <w:r w:rsidR="00251B8D">
        <w:t>key sociodemographic variables</w:t>
      </w:r>
      <w:r w:rsidR="00C04F91">
        <w:t>.</w:t>
      </w:r>
      <w:r w:rsidR="00C17872">
        <w:t xml:space="preserve"> </w:t>
      </w:r>
      <w:r w:rsidR="00F2427E">
        <w:t>Reporting of fruit, vegetable, sugar-sweetened beverage, fruit juice and fast-food consumption was used to create a</w:t>
      </w:r>
      <w:r w:rsidR="00D67C69">
        <w:t xml:space="preserve"> dietary quality index</w:t>
      </w:r>
      <w:r w:rsidR="00726059">
        <w:t xml:space="preserve">. </w:t>
      </w:r>
      <w:r w:rsidR="00B11747">
        <w:t>Ordered logistic regression modelling was used to investigate the effect of diabetes</w:t>
      </w:r>
      <w:r w:rsidR="00251B8D">
        <w:t xml:space="preserve"> </w:t>
      </w:r>
      <w:r w:rsidR="00B11747">
        <w:t xml:space="preserve">and sociodemographic status </w:t>
      </w:r>
      <w:proofErr w:type="gramStart"/>
      <w:r w:rsidR="00B11747">
        <w:t xml:space="preserve">on </w:t>
      </w:r>
      <w:r w:rsidR="00251B8D">
        <w:t xml:space="preserve"> </w:t>
      </w:r>
      <w:r w:rsidR="00B11747">
        <w:t>diet</w:t>
      </w:r>
      <w:proofErr w:type="gramEnd"/>
      <w:r w:rsidR="00796EEC">
        <w:t>.</w:t>
      </w:r>
    </w:p>
    <w:p w14:paraId="39B2AE73" w14:textId="691F7075" w:rsidR="00BD65C0" w:rsidRDefault="009E7A59" w:rsidP="006F1695">
      <w:r>
        <w:t xml:space="preserve">Results: </w:t>
      </w:r>
      <w:r w:rsidR="001E5396">
        <w:t xml:space="preserve">Concurrent </w:t>
      </w:r>
      <w:proofErr w:type="gramStart"/>
      <w:r w:rsidR="001E5396">
        <w:t>l</w:t>
      </w:r>
      <w:r w:rsidR="004C781F">
        <w:t xml:space="preserve">ow </w:t>
      </w:r>
      <w:r w:rsidR="00251B8D">
        <w:t xml:space="preserve"> </w:t>
      </w:r>
      <w:r w:rsidR="004C781F">
        <w:t>fruit</w:t>
      </w:r>
      <w:proofErr w:type="gramEnd"/>
      <w:r w:rsidR="00251B8D">
        <w:t xml:space="preserve"> and </w:t>
      </w:r>
      <w:r w:rsidR="004C781F">
        <w:t xml:space="preserve">vegetable </w:t>
      </w:r>
      <w:r w:rsidR="00251B8D">
        <w:t xml:space="preserve">consumption </w:t>
      </w:r>
      <w:r w:rsidR="001E5396">
        <w:t>was</w:t>
      </w:r>
      <w:r w:rsidR="00251B8D">
        <w:t xml:space="preserve"> </w:t>
      </w:r>
      <w:r w:rsidR="001E5396">
        <w:t>common</w:t>
      </w:r>
      <w:r w:rsidR="00251B8D">
        <w:t xml:space="preserve"> </w:t>
      </w:r>
      <w:r w:rsidR="00BD65C0">
        <w:t>amon</w:t>
      </w:r>
      <w:r w:rsidR="00894CDF">
        <w:t>g the general population and</w:t>
      </w:r>
      <w:r w:rsidR="001207E6">
        <w:t xml:space="preserve"> PLWD</w:t>
      </w:r>
      <w:r w:rsidR="00E828BB">
        <w:t xml:space="preserve">. </w:t>
      </w:r>
      <w:r w:rsidR="006B1001">
        <w:t xml:space="preserve">Among the general population, </w:t>
      </w:r>
      <w:r w:rsidR="00845A7C">
        <w:t xml:space="preserve">previous </w:t>
      </w:r>
      <w:r w:rsidR="006B1001">
        <w:t>diabetes diagnosis, age</w:t>
      </w:r>
      <w:r w:rsidR="00112A20">
        <w:t xml:space="preserve"> </w:t>
      </w:r>
      <w:r w:rsidR="001207E6">
        <w:rPr>
          <w:rFonts w:cstheme="minorHAnsi"/>
        </w:rPr>
        <w:t>≥</w:t>
      </w:r>
      <w:r w:rsidR="001207E6">
        <w:t>55 years</w:t>
      </w:r>
      <w:r w:rsidR="006B1001">
        <w:t xml:space="preserve">, </w:t>
      </w:r>
      <w:r w:rsidR="001207E6">
        <w:t>non-black African</w:t>
      </w:r>
      <w:r w:rsidR="0084754D">
        <w:t xml:space="preserve"> </w:t>
      </w:r>
      <w:r w:rsidR="009C1041">
        <w:t>population group</w:t>
      </w:r>
      <w:r w:rsidR="006B1001">
        <w:t xml:space="preserve"> and </w:t>
      </w:r>
      <w:r w:rsidR="002B26D5">
        <w:t>high wealth</w:t>
      </w:r>
      <w:r w:rsidR="006B1001">
        <w:t xml:space="preserve"> </w:t>
      </w:r>
      <w:r w:rsidR="00877E77">
        <w:t xml:space="preserve">quintile </w:t>
      </w:r>
      <w:r w:rsidR="006B1001">
        <w:t xml:space="preserve">were </w:t>
      </w:r>
      <w:r w:rsidR="0088060D">
        <w:t xml:space="preserve">significantly associated with </w:t>
      </w:r>
      <w:r w:rsidR="001207E6">
        <w:t>increased odds of</w:t>
      </w:r>
      <w:r w:rsidR="006B1001">
        <w:t xml:space="preserve"> healthier diet. Among </w:t>
      </w:r>
      <w:r w:rsidR="001207E6">
        <w:t>PLWD</w:t>
      </w:r>
      <w:r w:rsidR="006B1001">
        <w:t xml:space="preserve">, </w:t>
      </w:r>
      <w:r w:rsidR="0063483C">
        <w:t xml:space="preserve">high wealth remained </w:t>
      </w:r>
      <w:r w:rsidR="0088060D">
        <w:t>significantly associated with</w:t>
      </w:r>
      <w:r w:rsidR="001207E6">
        <w:t xml:space="preserve"> </w:t>
      </w:r>
      <w:r w:rsidR="0063483C">
        <w:t>health</w:t>
      </w:r>
      <w:r w:rsidR="0032278C">
        <w:t>ier</w:t>
      </w:r>
      <w:r w:rsidR="0063483C">
        <w:t xml:space="preserve"> diet</w:t>
      </w:r>
      <w:r w:rsidR="009A5A7A">
        <w:t>, whilst f</w:t>
      </w:r>
      <w:r w:rsidR="0063483C">
        <w:t xml:space="preserve">emale </w:t>
      </w:r>
      <w:r w:rsidR="00B60017">
        <w:t>gender</w:t>
      </w:r>
      <w:r w:rsidR="0063483C">
        <w:t xml:space="preserve"> and having health insurance became </w:t>
      </w:r>
      <w:r w:rsidR="0032278C">
        <w:t xml:space="preserve">significantly associated with </w:t>
      </w:r>
      <w:r w:rsidR="0063483C">
        <w:t>health</w:t>
      </w:r>
      <w:r w:rsidR="0032278C">
        <w:t>ier</w:t>
      </w:r>
      <w:r w:rsidR="0063483C">
        <w:t xml:space="preserve"> diet.</w:t>
      </w:r>
    </w:p>
    <w:p w14:paraId="55FD5542" w14:textId="701CC7D4" w:rsidR="006B1001" w:rsidRDefault="00584151" w:rsidP="006F1695">
      <w:r>
        <w:t>Discussion</w:t>
      </w:r>
      <w:r w:rsidR="009E7A59">
        <w:t xml:space="preserve">: </w:t>
      </w:r>
      <w:r w:rsidR="001B065D">
        <w:t xml:space="preserve">Future </w:t>
      </w:r>
      <w:r w:rsidR="00E94C67">
        <w:t>dietary</w:t>
      </w:r>
      <w:r w:rsidR="004B474C">
        <w:t>-related public health</w:t>
      </w:r>
      <w:r w:rsidR="001B065D">
        <w:t xml:space="preserve"> i</w:t>
      </w:r>
      <w:r w:rsidR="003B7F7B">
        <w:t xml:space="preserve">nterventions should focus on making fruit and vegetables more accessible to </w:t>
      </w:r>
      <w:r w:rsidR="007764D7">
        <w:t>younger, black and socioeconomically poor populations</w:t>
      </w:r>
      <w:r w:rsidR="008F2494">
        <w:t>, irrespective of diabetes statu</w:t>
      </w:r>
      <w:r w:rsidR="00E3211C">
        <w:t>s.</w:t>
      </w:r>
    </w:p>
    <w:p w14:paraId="50C6DBCE" w14:textId="77777777" w:rsidR="003B7F7B" w:rsidRPr="00984279" w:rsidRDefault="003B7F7B" w:rsidP="006F1695"/>
    <w:p w14:paraId="50F02AA0" w14:textId="77777777" w:rsidR="007D5C05" w:rsidRDefault="007D5C05" w:rsidP="007D5C05">
      <w:pPr>
        <w:rPr>
          <w:b/>
          <w:bCs/>
          <w:sz w:val="28"/>
          <w:szCs w:val="28"/>
          <w:u w:val="single"/>
        </w:rPr>
      </w:pPr>
      <w:r>
        <w:rPr>
          <w:b/>
          <w:bCs/>
          <w:sz w:val="28"/>
          <w:szCs w:val="28"/>
          <w:u w:val="single"/>
        </w:rPr>
        <w:t>Keywords:</w:t>
      </w:r>
    </w:p>
    <w:p w14:paraId="28A01883" w14:textId="11667D61" w:rsidR="007D5C05" w:rsidRDefault="007D5C05" w:rsidP="007D5C05">
      <w:pPr>
        <w:rPr>
          <w:sz w:val="24"/>
          <w:szCs w:val="24"/>
        </w:rPr>
      </w:pPr>
      <w:r>
        <w:rPr>
          <w:sz w:val="24"/>
          <w:szCs w:val="24"/>
        </w:rPr>
        <w:t>Type 2 Diabetes, Diet, Fruit and Vegetables, Sub-Saharan Africa</w:t>
      </w:r>
      <w:r w:rsidR="00FA2C24">
        <w:rPr>
          <w:sz w:val="24"/>
          <w:szCs w:val="24"/>
        </w:rPr>
        <w:t>.</w:t>
      </w:r>
      <w:r w:rsidR="00B97426">
        <w:rPr>
          <w:sz w:val="24"/>
          <w:szCs w:val="24"/>
        </w:rPr>
        <w:t xml:space="preserve"> </w:t>
      </w:r>
    </w:p>
    <w:p w14:paraId="1CFF4647" w14:textId="77777777" w:rsidR="00E62E84" w:rsidRDefault="00E62E84" w:rsidP="007D5C05">
      <w:pPr>
        <w:rPr>
          <w:sz w:val="24"/>
          <w:szCs w:val="24"/>
        </w:rPr>
      </w:pPr>
    </w:p>
    <w:p w14:paraId="75C4D94C" w14:textId="68B7B159" w:rsidR="0052527C" w:rsidRDefault="0052527C" w:rsidP="006F1695">
      <w:pPr>
        <w:rPr>
          <w:b/>
          <w:bCs/>
          <w:sz w:val="28"/>
          <w:szCs w:val="28"/>
          <w:u w:val="single"/>
        </w:rPr>
      </w:pPr>
    </w:p>
    <w:p w14:paraId="4E1CB917" w14:textId="36C9CC96" w:rsidR="006F1695" w:rsidRDefault="006F1695" w:rsidP="006F1695">
      <w:pPr>
        <w:rPr>
          <w:b/>
          <w:bCs/>
          <w:sz w:val="28"/>
          <w:szCs w:val="28"/>
          <w:u w:val="single"/>
        </w:rPr>
      </w:pPr>
      <w:r w:rsidRPr="006F1695">
        <w:rPr>
          <w:b/>
          <w:bCs/>
          <w:sz w:val="28"/>
          <w:szCs w:val="28"/>
          <w:u w:val="single"/>
        </w:rPr>
        <w:t>Introduction</w:t>
      </w:r>
    </w:p>
    <w:p w14:paraId="01D5BD21" w14:textId="77777777" w:rsidR="006F1695" w:rsidRPr="006F1695" w:rsidRDefault="006F1695" w:rsidP="006F1695">
      <w:pPr>
        <w:rPr>
          <w:b/>
          <w:bCs/>
          <w:sz w:val="28"/>
          <w:szCs w:val="28"/>
          <w:u w:val="single"/>
        </w:rPr>
      </w:pPr>
    </w:p>
    <w:p w14:paraId="6FBA1DB6" w14:textId="33BB6824" w:rsidR="005D2EE1" w:rsidRPr="002C2AFF" w:rsidRDefault="009726AF" w:rsidP="0039001B">
      <w:pPr>
        <w:spacing w:line="360" w:lineRule="auto"/>
      </w:pPr>
      <w:r>
        <w:t>A</w:t>
      </w:r>
      <w:r w:rsidR="001C0ACE">
        <w:t>n</w:t>
      </w:r>
      <w:r>
        <w:t xml:space="preserve"> </w:t>
      </w:r>
      <w:r w:rsidR="006F1695">
        <w:t>epidemiological transition</w:t>
      </w:r>
      <w:r>
        <w:t xml:space="preserve"> </w:t>
      </w:r>
      <w:r w:rsidR="00D704A6">
        <w:t xml:space="preserve">has been </w:t>
      </w:r>
      <w:r>
        <w:t>ongoing</w:t>
      </w:r>
      <w:r w:rsidR="001C0ACE">
        <w:t xml:space="preserve"> in many low- and middle-income countries</w:t>
      </w:r>
      <w:r w:rsidR="00E62E84">
        <w:t xml:space="preserve"> (LMICs)</w:t>
      </w:r>
      <w:r w:rsidR="001C0ACE">
        <w:t>, with</w:t>
      </w:r>
      <w:r w:rsidR="006F1695">
        <w:t xml:space="preserve"> </w:t>
      </w:r>
      <w:r w:rsidR="001C0ACE">
        <w:t>i</w:t>
      </w:r>
      <w:r w:rsidR="00A52AEB">
        <w:t>nfectious</w:t>
      </w:r>
      <w:r w:rsidR="006F1695">
        <w:t xml:space="preserve"> diseases such as</w:t>
      </w:r>
      <w:r w:rsidR="00D704A6">
        <w:t xml:space="preserve"> </w:t>
      </w:r>
      <w:r w:rsidR="006F1695">
        <w:t>malaria</w:t>
      </w:r>
      <w:r w:rsidR="00D704A6">
        <w:t>,</w:t>
      </w:r>
      <w:r w:rsidR="006F0A5D">
        <w:t xml:space="preserve"> tuberculosis</w:t>
      </w:r>
      <w:r w:rsidR="00D704A6">
        <w:t xml:space="preserve"> and diarrhoeal diseases</w:t>
      </w:r>
      <w:r w:rsidR="006F0A5D">
        <w:t xml:space="preserve"> </w:t>
      </w:r>
      <w:r w:rsidR="001C0ACE">
        <w:t>decreasing</w:t>
      </w:r>
      <w:r w:rsidR="006F1695">
        <w:t xml:space="preserve"> as leading causes of mortality and being replaced by non-communicable diseases (NCDs), such as type two diabetes mellitus (T2DM)</w:t>
      </w:r>
      <w:r w:rsidR="00496141">
        <w:t xml:space="preserve"> (GBD 2016 Causes of Death Collaborators, 2017)</w:t>
      </w:r>
      <w:r w:rsidR="006F1695">
        <w:t>.</w:t>
      </w:r>
      <w:r w:rsidR="005D2EE1">
        <w:t xml:space="preserve"> </w:t>
      </w:r>
      <w:r w:rsidR="006F1695">
        <w:t xml:space="preserve">T2DM prevalence in South Africa has </w:t>
      </w:r>
      <w:r w:rsidR="001D4369">
        <w:t>increased</w:t>
      </w:r>
      <w:r w:rsidR="006F1695">
        <w:t xml:space="preserve"> during the </w:t>
      </w:r>
      <w:r w:rsidR="00094729">
        <w:t>previous</w:t>
      </w:r>
      <w:r w:rsidR="006F1695">
        <w:t xml:space="preserve"> decade, from 7.1% in 2011 to 10.8% in 2021</w:t>
      </w:r>
      <w:r w:rsidR="00496141">
        <w:t xml:space="preserve"> (International Diabetes Federation, 2021)</w:t>
      </w:r>
      <w:r w:rsidR="005D2EE1">
        <w:t xml:space="preserve">, </w:t>
      </w:r>
      <w:r w:rsidR="006F1695">
        <w:t>with as many as 60% of cases undiagnosed</w:t>
      </w:r>
      <w:r w:rsidR="00496141">
        <w:t xml:space="preserve"> (Stokes et al, 2017)</w:t>
      </w:r>
      <w:r w:rsidR="001C0ACE">
        <w:t>. This undiagnosed</w:t>
      </w:r>
      <w:r w:rsidR="005D2EE1">
        <w:t xml:space="preserve"> </w:t>
      </w:r>
      <w:r w:rsidR="001C0ACE">
        <w:t xml:space="preserve">population is especially </w:t>
      </w:r>
      <w:r w:rsidR="005D2EE1">
        <w:t xml:space="preserve">vulnerable to the micro and macrovascular complications of T2DM including heart attack, stroke, renal failure and </w:t>
      </w:r>
      <w:r w:rsidR="001C0ACE">
        <w:t>retinopathy</w:t>
      </w:r>
      <w:r w:rsidR="005D2EE1">
        <w:t>.</w:t>
      </w:r>
      <w:r w:rsidR="006F0A5D">
        <w:t xml:space="preserve"> Also vulnerable are those with a diagnosis of T2DM who have not received treatment</w:t>
      </w:r>
      <w:r w:rsidR="00301C76">
        <w:t xml:space="preserve"> or </w:t>
      </w:r>
      <w:r w:rsidR="005E76B1">
        <w:t>whose</w:t>
      </w:r>
      <w:r w:rsidR="00301C76">
        <w:t xml:space="preserve"> diabetes remain</w:t>
      </w:r>
      <w:r w:rsidR="005E76B1">
        <w:t>s</w:t>
      </w:r>
      <w:r w:rsidR="00301C76">
        <w:t xml:space="preserve"> </w:t>
      </w:r>
      <w:r w:rsidR="00301C76">
        <w:lastRenderedPageBreak/>
        <w:t xml:space="preserve">uncontrolled despite </w:t>
      </w:r>
      <w:r w:rsidR="00504AA9">
        <w:t>receiving treatment</w:t>
      </w:r>
      <w:r w:rsidR="005E76B1">
        <w:t xml:space="preserve">, </w:t>
      </w:r>
      <w:r w:rsidR="002C2AFF">
        <w:t>although th</w:t>
      </w:r>
      <w:r w:rsidR="00D67C69">
        <w:t>ese</w:t>
      </w:r>
      <w:r w:rsidR="002C2AFF">
        <w:t xml:space="preserve"> </w:t>
      </w:r>
      <w:r w:rsidR="00D67C69">
        <w:t>are</w:t>
      </w:r>
      <w:r w:rsidR="002C2AFF">
        <w:t xml:space="preserve"> considerably smaller group</w:t>
      </w:r>
      <w:r w:rsidR="00D67C69">
        <w:t>s</w:t>
      </w:r>
      <w:r w:rsidR="002C2AFF">
        <w:t xml:space="preserve"> compared to the undiagnosed population</w:t>
      </w:r>
      <w:r w:rsidR="00496141">
        <w:rPr>
          <w:vertAlign w:val="superscript"/>
        </w:rPr>
        <w:t xml:space="preserve"> </w:t>
      </w:r>
      <w:r w:rsidR="00496141">
        <w:t>(Stokes et al, 2017)</w:t>
      </w:r>
      <w:r w:rsidR="002C2AFF">
        <w:t>.</w:t>
      </w:r>
    </w:p>
    <w:p w14:paraId="3D4C3584" w14:textId="676BE488" w:rsidR="001662C5" w:rsidRDefault="006F1695" w:rsidP="0039001B">
      <w:pPr>
        <w:spacing w:line="360" w:lineRule="auto"/>
      </w:pPr>
      <w:r>
        <w:t xml:space="preserve">T2DM </w:t>
      </w:r>
      <w:r w:rsidR="00C1687C">
        <w:t xml:space="preserve">incidence and progression </w:t>
      </w:r>
      <w:r>
        <w:t>is strongly associated with obesity</w:t>
      </w:r>
      <w:r w:rsidR="00496141">
        <w:rPr>
          <w:vertAlign w:val="superscript"/>
        </w:rPr>
        <w:t xml:space="preserve"> </w:t>
      </w:r>
      <w:r w:rsidR="00496141">
        <w:t>(Kahn et al, 2006)</w:t>
      </w:r>
      <w:r w:rsidR="006F16AB">
        <w:t>. I</w:t>
      </w:r>
      <w:r w:rsidR="00F42817">
        <w:t xml:space="preserve">nterventions </w:t>
      </w:r>
      <w:r>
        <w:t>in high-income countries such as individualised dietary advice</w:t>
      </w:r>
      <w:r w:rsidR="00496141">
        <w:rPr>
          <w:vertAlign w:val="superscript"/>
        </w:rPr>
        <w:t xml:space="preserve"> </w:t>
      </w:r>
      <w:r w:rsidR="00496141">
        <w:t>(Guess, 2018)</w:t>
      </w:r>
      <w:r>
        <w:t xml:space="preserve"> and diets low i</w:t>
      </w:r>
      <w:r w:rsidR="006F16AB">
        <w:t>n</w:t>
      </w:r>
      <w:r>
        <w:t xml:space="preserve"> refined carbohydrates</w:t>
      </w:r>
      <w:r w:rsidR="00496141">
        <w:rPr>
          <w:vertAlign w:val="superscript"/>
        </w:rPr>
        <w:t xml:space="preserve"> </w:t>
      </w:r>
      <w:r w:rsidR="00496141">
        <w:t>(Copell et al, 2010)</w:t>
      </w:r>
      <w:r>
        <w:t xml:space="preserve"> have been shown to improve glycaemic control and prevent </w:t>
      </w:r>
      <w:r w:rsidR="00347DF8">
        <w:t>T2DM</w:t>
      </w:r>
      <w:r>
        <w:t xml:space="preserve"> complications</w:t>
      </w:r>
      <w:r w:rsidR="00F42817">
        <w:t>. These however</w:t>
      </w:r>
      <w:r>
        <w:t xml:space="preserve"> are resource intensive and do not consider cultural differences around diet, so </w:t>
      </w:r>
      <w:r w:rsidR="00F31762">
        <w:t xml:space="preserve">are less </w:t>
      </w:r>
      <w:r>
        <w:t xml:space="preserve">generalisable to LMICs, </w:t>
      </w:r>
      <w:r w:rsidR="00411098">
        <w:t>and</w:t>
      </w:r>
      <w:r>
        <w:t xml:space="preserve"> there is </w:t>
      </w:r>
      <w:r w:rsidR="00CD74BA">
        <w:t xml:space="preserve">relatively little </w:t>
      </w:r>
      <w:r>
        <w:t xml:space="preserve">evidence trialling </w:t>
      </w:r>
      <w:r w:rsidR="004123C7">
        <w:t xml:space="preserve">both </w:t>
      </w:r>
      <w:r>
        <w:t xml:space="preserve">individualised </w:t>
      </w:r>
      <w:r w:rsidR="004123C7">
        <w:t xml:space="preserve">and population-level </w:t>
      </w:r>
      <w:r>
        <w:t>dietary interventions</w:t>
      </w:r>
      <w:r w:rsidR="00B34F52">
        <w:t xml:space="preserve"> to reduce T2DM incidence and progression</w:t>
      </w:r>
      <w:r>
        <w:t xml:space="preserve"> in South Africa</w:t>
      </w:r>
      <w:r w:rsidR="00D17AD6">
        <w:t xml:space="preserve">n </w:t>
      </w:r>
      <w:r>
        <w:t>adults. The pr</w:t>
      </w:r>
      <w:r w:rsidR="004745DF">
        <w:t>evalence</w:t>
      </w:r>
      <w:r>
        <w:t xml:space="preserve"> of overweight and obes</w:t>
      </w:r>
      <w:r w:rsidR="004745DF">
        <w:t>ity</w:t>
      </w:r>
      <w:r>
        <w:t xml:space="preserve"> in sub-Saharan Africa has risen over the past three decades and South Africa has the highest obesity rates in the region</w:t>
      </w:r>
      <w:r w:rsidR="00496141">
        <w:rPr>
          <w:vertAlign w:val="superscript"/>
        </w:rPr>
        <w:t xml:space="preserve"> </w:t>
      </w:r>
      <w:r w:rsidR="00496141">
        <w:t>(Gona et al, 2021)</w:t>
      </w:r>
      <w:r>
        <w:t xml:space="preserve">. </w:t>
      </w:r>
      <w:r w:rsidR="00B34F52">
        <w:t xml:space="preserve">These changes, coupled with poor diabetes screening and surveillance in South Africa, leaves many people vulnerable to </w:t>
      </w:r>
      <w:r w:rsidR="00453E08">
        <w:t xml:space="preserve">T2DM and its </w:t>
      </w:r>
      <w:r w:rsidR="00D67C69">
        <w:t xml:space="preserve">numerous </w:t>
      </w:r>
      <w:r w:rsidR="00453E08">
        <w:t>complications.</w:t>
      </w:r>
    </w:p>
    <w:p w14:paraId="5544993E" w14:textId="584F1296" w:rsidR="006F1695" w:rsidRPr="00677525" w:rsidRDefault="006F1695" w:rsidP="0039001B">
      <w:pPr>
        <w:spacing w:line="360" w:lineRule="auto"/>
      </w:pPr>
      <w:r>
        <w:t>Despite its classification as an upper-middle-income country</w:t>
      </w:r>
      <w:r w:rsidR="00496141" w:rsidRPr="0FBF0ECB">
        <w:rPr>
          <w:vertAlign w:val="superscript"/>
        </w:rPr>
        <w:t xml:space="preserve"> </w:t>
      </w:r>
      <w:r w:rsidR="00496141">
        <w:t>(World Bank, 2022)</w:t>
      </w:r>
      <w:r>
        <w:t xml:space="preserve">, the legacy of </w:t>
      </w:r>
      <w:r w:rsidR="002E39D8">
        <w:t xml:space="preserve">colonialism and </w:t>
      </w:r>
      <w:r>
        <w:t>the devastating apartheid regime means that South Africa has some of the highest rates of socioeconomic and racial inequality globally</w:t>
      </w:r>
      <w:r w:rsidR="00496141" w:rsidRPr="0FBF0ECB">
        <w:rPr>
          <w:vertAlign w:val="superscript"/>
        </w:rPr>
        <w:t xml:space="preserve"> </w:t>
      </w:r>
      <w:r w:rsidR="00496141">
        <w:t>(World Inequality Lab, 2022)</w:t>
      </w:r>
      <w:r>
        <w:t>, which are also reflected in healthcare</w:t>
      </w:r>
      <w:r w:rsidR="00496141" w:rsidRPr="0FBF0ECB">
        <w:rPr>
          <w:vertAlign w:val="superscript"/>
        </w:rPr>
        <w:t xml:space="preserve"> </w:t>
      </w:r>
      <w:r w:rsidR="00496141">
        <w:t>(Stokes et al, 2017)</w:t>
      </w:r>
      <w:r>
        <w:t>. Black South Africans have been shown to have poorer dietary diversity than white South Africans and consume energy</w:t>
      </w:r>
      <w:r w:rsidR="00B73A13">
        <w:t>-</w:t>
      </w:r>
      <w:r>
        <w:t>dense food</w:t>
      </w:r>
      <w:r w:rsidR="00BC2A0B">
        <w:t>s</w:t>
      </w:r>
      <w:r>
        <w:t xml:space="preserve"> from informal vendors more frequently</w:t>
      </w:r>
      <w:r w:rsidR="00496141" w:rsidRPr="0FBF0ECB">
        <w:rPr>
          <w:vertAlign w:val="superscript"/>
        </w:rPr>
        <w:t xml:space="preserve"> </w:t>
      </w:r>
      <w:r w:rsidR="00496141">
        <w:t>(Steyn et al, 2011)</w:t>
      </w:r>
      <w:r>
        <w:t>.</w:t>
      </w:r>
      <w:r w:rsidR="00CD3207">
        <w:t xml:space="preserve"> </w:t>
      </w:r>
      <w:r w:rsidR="004F2511">
        <w:t>These findings fall among</w:t>
      </w:r>
      <w:r w:rsidR="00CD3207">
        <w:t xml:space="preserve"> a wider backdrop of poor dietary diversity</w:t>
      </w:r>
      <w:r w:rsidR="49B48EC0">
        <w:t xml:space="preserve"> and food insecurity, the latter being exacerba</w:t>
      </w:r>
      <w:r w:rsidR="19B07C58">
        <w:t>ted by the Covid-19 pandemic (De Wet-Billings, 2023</w:t>
      </w:r>
      <w:proofErr w:type="gramStart"/>
      <w:r w:rsidR="19B07C58">
        <w:t>).</w:t>
      </w:r>
      <w:r w:rsidR="00CD3207">
        <w:t>.</w:t>
      </w:r>
      <w:proofErr w:type="gramEnd"/>
      <w:r w:rsidR="00CD3207">
        <w:t xml:space="preserve"> </w:t>
      </w:r>
      <w:r w:rsidR="00453E08">
        <w:t>Internal</w:t>
      </w:r>
      <w:r>
        <w:t xml:space="preserve"> migration </w:t>
      </w:r>
      <w:r w:rsidR="00453E08">
        <w:t xml:space="preserve">may also have an impact on diet. </w:t>
      </w:r>
      <w:r>
        <w:t xml:space="preserve">South Africa now has the most urbanised population in sub-Saharan Africa, with </w:t>
      </w:r>
      <w:r w:rsidR="00A84081">
        <w:t xml:space="preserve">rural-urban migration resulting in </w:t>
      </w:r>
      <w:r>
        <w:t>62% living in cities</w:t>
      </w:r>
      <w:r w:rsidR="00496141" w:rsidRPr="0FBF0ECB">
        <w:rPr>
          <w:vertAlign w:val="superscript"/>
        </w:rPr>
        <w:t xml:space="preserve"> </w:t>
      </w:r>
      <w:r w:rsidR="00496141">
        <w:t>(Oni et al, 2015)</w:t>
      </w:r>
      <w:r>
        <w:t xml:space="preserve">. </w:t>
      </w:r>
      <w:r w:rsidR="005C2A8E">
        <w:t>Globally, b</w:t>
      </w:r>
      <w:r>
        <w:t>oth urban residence and lifetime exposure to urban environments have been associated with higher</w:t>
      </w:r>
      <w:r w:rsidR="003C6B2A">
        <w:t xml:space="preserve"> incidence</w:t>
      </w:r>
      <w:r w:rsidR="00504AA9">
        <w:t xml:space="preserve"> </w:t>
      </w:r>
      <w:r w:rsidR="00504AA9" w:rsidRPr="0FBF0ECB">
        <w:rPr>
          <w:rStyle w:val="CommentReference"/>
          <w:sz w:val="24"/>
          <w:szCs w:val="24"/>
        </w:rPr>
        <w:t>o</w:t>
      </w:r>
      <w:r w:rsidRPr="0FBF0ECB">
        <w:rPr>
          <w:sz w:val="24"/>
          <w:szCs w:val="24"/>
        </w:rPr>
        <w:t>f</w:t>
      </w:r>
      <w:r>
        <w:t xml:space="preserve"> T2DM and being overweigh</w:t>
      </w:r>
      <w:r w:rsidR="00496141">
        <w:t>t (Eckert and Kohler, 2014)</w:t>
      </w:r>
      <w:r>
        <w:t xml:space="preserve">, whilst studies in urban and peri-urban South Africa have documented dietary composition changing towards the </w:t>
      </w:r>
      <w:r w:rsidR="006F2B55">
        <w:t>‘</w:t>
      </w:r>
      <w:r>
        <w:t>western diet</w:t>
      </w:r>
      <w:r w:rsidR="006F2B55">
        <w:t>’</w:t>
      </w:r>
      <w:r w:rsidR="00496141" w:rsidRPr="0FBF0ECB">
        <w:rPr>
          <w:vertAlign w:val="superscript"/>
        </w:rPr>
        <w:t xml:space="preserve"> </w:t>
      </w:r>
      <w:r w:rsidR="00496141">
        <w:t>(Oni et al, 2015)</w:t>
      </w:r>
      <w:r>
        <w:t xml:space="preserve"> - a high intake of energy-dense and nutrient-poor food</w:t>
      </w:r>
      <w:r w:rsidR="002D0FEC">
        <w:t>s</w:t>
      </w:r>
      <w:r>
        <w:t xml:space="preserve"> and drink</w:t>
      </w:r>
      <w:r w:rsidR="002D0FEC">
        <w:t>s</w:t>
      </w:r>
      <w:r>
        <w:t xml:space="preserve"> with a low intake of nutrient-dense fresh fruit, vegetables, lean meat and fish. </w:t>
      </w:r>
      <w:r w:rsidR="00DE0ACE">
        <w:t xml:space="preserve">The obesogenic environment </w:t>
      </w:r>
      <w:r w:rsidR="00C424F4">
        <w:t>of</w:t>
      </w:r>
      <w:r w:rsidR="00DE0ACE">
        <w:t xml:space="preserve"> many urban areas</w:t>
      </w:r>
      <w:r w:rsidR="001979B0">
        <w:t xml:space="preserve"> </w:t>
      </w:r>
      <w:r>
        <w:t>may</w:t>
      </w:r>
      <w:r w:rsidR="001979B0">
        <w:t xml:space="preserve"> therefore</w:t>
      </w:r>
      <w:r>
        <w:t xml:space="preserve"> predispose to the dual risk of obesity and food insecurity, with intake of energy-dense foods and features of food insecurity such as childhood stunting seen concurrently within </w:t>
      </w:r>
      <w:r w:rsidR="007D2577">
        <w:t>neighbourhoods</w:t>
      </w:r>
      <w:r>
        <w:t xml:space="preserve"> and households</w:t>
      </w:r>
      <w:r w:rsidR="00496141" w:rsidRPr="0FBF0ECB">
        <w:rPr>
          <w:vertAlign w:val="superscript"/>
        </w:rPr>
        <w:t xml:space="preserve"> </w:t>
      </w:r>
      <w:r w:rsidR="00496141">
        <w:t>(Misselhorn et al, 2017)</w:t>
      </w:r>
      <w:r w:rsidR="00F42817">
        <w:t>, creating an additional challenge for healthcare providers</w:t>
      </w:r>
      <w:r w:rsidR="00796B7A">
        <w:t xml:space="preserve"> and policymakers</w:t>
      </w:r>
      <w:r w:rsidR="00F42817">
        <w:t xml:space="preserve">. </w:t>
      </w:r>
    </w:p>
    <w:p w14:paraId="47981663" w14:textId="4E66975C" w:rsidR="00712014" w:rsidRDefault="006F1695" w:rsidP="0039001B">
      <w:pPr>
        <w:spacing w:line="360" w:lineRule="auto"/>
      </w:pPr>
      <w:r>
        <w:t>The 2016 South African Demographic and Health Survey (SADHS)</w:t>
      </w:r>
      <w:r w:rsidR="00496141">
        <w:rPr>
          <w:vertAlign w:val="superscript"/>
        </w:rPr>
        <w:t xml:space="preserve"> </w:t>
      </w:r>
      <w:r w:rsidR="00496141">
        <w:t>(Demographic and Health Surveys Program, 2016)</w:t>
      </w:r>
      <w:r w:rsidR="0010687D">
        <w:t xml:space="preserve"> is a large </w:t>
      </w:r>
      <w:proofErr w:type="gramStart"/>
      <w:r w:rsidR="0010687D">
        <w:t>nationally-representative</w:t>
      </w:r>
      <w:proofErr w:type="gramEnd"/>
      <w:r w:rsidR="0010687D">
        <w:t xml:space="preserve"> survey that additionally collected biomarker samples alongside survey data on a range of health and social</w:t>
      </w:r>
      <w:r w:rsidR="00D67C69">
        <w:t xml:space="preserve"> variables</w:t>
      </w:r>
      <w:r w:rsidR="0010687D">
        <w:t xml:space="preserve">. The </w:t>
      </w:r>
      <w:r w:rsidR="00301C76">
        <w:t xml:space="preserve">2016 </w:t>
      </w:r>
      <w:r w:rsidR="0010687D">
        <w:t>SADHS</w:t>
      </w:r>
      <w:r>
        <w:t xml:space="preserve"> estimated </w:t>
      </w:r>
      <w:r>
        <w:lastRenderedPageBreak/>
        <w:t xml:space="preserve">that 13% of women and 8% of men </w:t>
      </w:r>
      <w:r w:rsidR="000B0871">
        <w:t xml:space="preserve">aged over 15 years </w:t>
      </w:r>
      <w:r w:rsidR="009375AE">
        <w:t xml:space="preserve">had </w:t>
      </w:r>
      <w:r>
        <w:t>poor glycaemic control (</w:t>
      </w:r>
      <w:r w:rsidR="00D91C4C">
        <w:t>glycosylated haemoglobin (</w:t>
      </w:r>
      <w:r>
        <w:t>HbA1</w:t>
      </w:r>
      <w:r w:rsidR="00560098">
        <w:t>c</w:t>
      </w:r>
      <w:r w:rsidR="00D91C4C">
        <w:t>)</w:t>
      </w:r>
      <w:r>
        <w:t xml:space="preserve"> </w:t>
      </w:r>
      <w:r>
        <w:rPr>
          <w:rFonts w:cstheme="minorHAnsi"/>
        </w:rPr>
        <w:t>≥ 6.5%),</w:t>
      </w:r>
      <w:r w:rsidR="00541D31">
        <w:rPr>
          <w:rFonts w:cstheme="minorHAnsi"/>
        </w:rPr>
        <w:t xml:space="preserve"> despite only 5% of women and </w:t>
      </w:r>
      <w:r w:rsidR="00A635A0">
        <w:rPr>
          <w:rFonts w:cstheme="minorHAnsi"/>
        </w:rPr>
        <w:t xml:space="preserve">4% of men reporting a </w:t>
      </w:r>
      <w:r w:rsidR="00E41323">
        <w:rPr>
          <w:rFonts w:cstheme="minorHAnsi"/>
        </w:rPr>
        <w:t xml:space="preserve">previous </w:t>
      </w:r>
      <w:r w:rsidR="00A635A0">
        <w:rPr>
          <w:rFonts w:cstheme="minorHAnsi"/>
        </w:rPr>
        <w:t>diagnosis of diabetes at the time of survey. Biomarker sampling also showed that</w:t>
      </w:r>
      <w:r>
        <w:rPr>
          <w:rFonts w:cstheme="minorHAnsi"/>
        </w:rPr>
        <w:t xml:space="preserve"> 64% of women and 66% of men </w:t>
      </w:r>
      <w:r w:rsidR="000B0871">
        <w:rPr>
          <w:rFonts w:cstheme="minorHAnsi"/>
        </w:rPr>
        <w:t xml:space="preserve">aged over 15 years </w:t>
      </w:r>
      <w:r w:rsidR="009375AE">
        <w:rPr>
          <w:rFonts w:cstheme="minorHAnsi"/>
        </w:rPr>
        <w:t xml:space="preserve">had </w:t>
      </w:r>
      <w:r>
        <w:rPr>
          <w:rFonts w:cstheme="minorHAnsi"/>
        </w:rPr>
        <w:t xml:space="preserve">prediabetes </w:t>
      </w:r>
      <w:r>
        <w:t xml:space="preserve">(5.7 ≤ </w:t>
      </w:r>
      <w:r w:rsidR="0032278C">
        <w:t xml:space="preserve">adjusted </w:t>
      </w:r>
      <w:r>
        <w:t>HbA1c ≤ 6.4)</w:t>
      </w:r>
      <w:r w:rsidR="00496141">
        <w:rPr>
          <w:vertAlign w:val="superscript"/>
        </w:rPr>
        <w:t xml:space="preserve"> </w:t>
      </w:r>
      <w:r w:rsidR="00496141">
        <w:t>(Demographic and Health Surveys Program, 2016)</w:t>
      </w:r>
      <w:r>
        <w:t xml:space="preserve">, indicating that a large </w:t>
      </w:r>
      <w:r w:rsidR="00F36A12">
        <w:t>proportion of the population</w:t>
      </w:r>
      <w:r>
        <w:t xml:space="preserve"> are at risk of developing T2DM. Despite this, </w:t>
      </w:r>
      <w:r w:rsidR="00F42817">
        <w:t xml:space="preserve">few statistical analyses of the </w:t>
      </w:r>
      <w:r>
        <w:t xml:space="preserve">associations between </w:t>
      </w:r>
      <w:r w:rsidR="005C2A8E">
        <w:t>diabetes status</w:t>
      </w:r>
      <w:r>
        <w:t xml:space="preserve"> and diet in South Africa</w:t>
      </w:r>
      <w:r w:rsidR="00F42817">
        <w:t xml:space="preserve"> have been conducted</w:t>
      </w:r>
      <w:r>
        <w:t xml:space="preserve">, and </w:t>
      </w:r>
      <w:r w:rsidR="008E36C8">
        <w:t>most</w:t>
      </w:r>
      <w:r w:rsidR="009623F3">
        <w:t xml:space="preserve"> studies </w:t>
      </w:r>
      <w:r w:rsidR="009375AE">
        <w:t xml:space="preserve">conducted </w:t>
      </w:r>
      <w:r w:rsidR="009623F3">
        <w:t xml:space="preserve">are </w:t>
      </w:r>
      <w:r w:rsidR="005E15AD">
        <w:t xml:space="preserve">highly </w:t>
      </w:r>
      <w:r>
        <w:t xml:space="preserve">localised or population specific. </w:t>
      </w:r>
      <w:r w:rsidR="00303AA6">
        <w:t>M</w:t>
      </w:r>
      <w:r w:rsidR="00DC238C">
        <w:t>ore extensive</w:t>
      </w:r>
      <w:r w:rsidR="00C37042">
        <w:t>, biomarker-focused,</w:t>
      </w:r>
      <w:r w:rsidR="00DC238C">
        <w:t xml:space="preserve"> analysis of population </w:t>
      </w:r>
      <w:r w:rsidR="008C7BB9">
        <w:t>surveys</w:t>
      </w:r>
      <w:r w:rsidR="00DC238C">
        <w:t xml:space="preserve"> such as the SADHS may shed more light on </w:t>
      </w:r>
      <w:r w:rsidR="0006113F">
        <w:t>dietary</w:t>
      </w:r>
      <w:r w:rsidR="00DC238C">
        <w:t xml:space="preserve"> differences between sociodemographic groups in relation to T2DM and inform the design of future public health interventions</w:t>
      </w:r>
      <w:r w:rsidR="00EC06B5">
        <w:t>. This study aims to investigate</w:t>
      </w:r>
      <w:r w:rsidR="0084137E">
        <w:t xml:space="preserve"> whether </w:t>
      </w:r>
      <w:r w:rsidR="00892AF3">
        <w:t xml:space="preserve">the </w:t>
      </w:r>
      <w:proofErr w:type="gramStart"/>
      <w:r w:rsidR="00892AF3">
        <w:t>odds</w:t>
      </w:r>
      <w:proofErr w:type="gramEnd"/>
      <w:r w:rsidR="00892AF3">
        <w:t xml:space="preserve"> of</w:t>
      </w:r>
      <w:r w:rsidR="0084137E">
        <w:t xml:space="preserve"> </w:t>
      </w:r>
      <w:r w:rsidR="00D67C69">
        <w:t>good dietary quality</w:t>
      </w:r>
      <w:r w:rsidR="0084137E">
        <w:t xml:space="preserve"> </w:t>
      </w:r>
      <w:r w:rsidR="00892AF3">
        <w:t xml:space="preserve">differs by diabetes status </w:t>
      </w:r>
      <w:r w:rsidR="0084137E">
        <w:t>when controlling for important sociodemographic variables (research question one),</w:t>
      </w:r>
      <w:r w:rsidR="00224E75">
        <w:t xml:space="preserve"> </w:t>
      </w:r>
      <w:r w:rsidR="009C194D">
        <w:t xml:space="preserve">as well as investigating the </w:t>
      </w:r>
      <w:r w:rsidR="009375AE">
        <w:t>association between</w:t>
      </w:r>
      <w:r w:rsidR="009C194D">
        <w:t xml:space="preserve"> sociodemographic factors </w:t>
      </w:r>
      <w:r w:rsidR="009375AE">
        <w:t xml:space="preserve">and </w:t>
      </w:r>
      <w:r w:rsidR="00D67C69">
        <w:t>dietary quality</w:t>
      </w:r>
      <w:r w:rsidR="005C02E7">
        <w:t xml:space="preserve"> </w:t>
      </w:r>
      <w:r w:rsidR="0084137E">
        <w:t xml:space="preserve">among </w:t>
      </w:r>
      <w:r w:rsidR="0014014B">
        <w:t>people living with diabetes (PLWD)</w:t>
      </w:r>
      <w:r w:rsidR="0084137E">
        <w:t xml:space="preserve"> </w:t>
      </w:r>
      <w:r w:rsidR="005C02E7">
        <w:t xml:space="preserve">(research question </w:t>
      </w:r>
      <w:r w:rsidR="0084137E">
        <w:t>two</w:t>
      </w:r>
      <w:r w:rsidR="005C02E7">
        <w:t>)</w:t>
      </w:r>
      <w:r w:rsidR="009C194D">
        <w:t>.</w:t>
      </w:r>
    </w:p>
    <w:p w14:paraId="754988C1" w14:textId="77777777" w:rsidR="00686510" w:rsidRPr="00686510" w:rsidRDefault="00686510" w:rsidP="0039001B">
      <w:pPr>
        <w:spacing w:line="360" w:lineRule="auto"/>
      </w:pPr>
    </w:p>
    <w:p w14:paraId="3485A2A6" w14:textId="74432643" w:rsidR="006F1695" w:rsidRPr="00815E76" w:rsidRDefault="006F1695" w:rsidP="0039001B">
      <w:pPr>
        <w:spacing w:line="360" w:lineRule="auto"/>
      </w:pPr>
      <w:r w:rsidRPr="00A623A4">
        <w:rPr>
          <w:b/>
          <w:bCs/>
          <w:sz w:val="28"/>
          <w:szCs w:val="28"/>
          <w:u w:val="single"/>
        </w:rPr>
        <w:t>Methods</w:t>
      </w:r>
    </w:p>
    <w:p w14:paraId="520C2217" w14:textId="5300E9FE" w:rsidR="006F1695" w:rsidRPr="00CD46A4" w:rsidRDefault="00A943F3" w:rsidP="0039001B">
      <w:pPr>
        <w:spacing w:line="360" w:lineRule="auto"/>
        <w:rPr>
          <w:sz w:val="24"/>
          <w:szCs w:val="24"/>
          <w:u w:val="single"/>
        </w:rPr>
      </w:pPr>
      <w:r>
        <w:rPr>
          <w:sz w:val="24"/>
          <w:szCs w:val="24"/>
          <w:u w:val="single"/>
        </w:rPr>
        <w:t>Data Collection</w:t>
      </w:r>
    </w:p>
    <w:p w14:paraId="3684B4CE" w14:textId="120A83FE" w:rsidR="006F1695" w:rsidRDefault="006F1695" w:rsidP="0039001B">
      <w:pPr>
        <w:spacing w:line="360" w:lineRule="auto"/>
      </w:pPr>
      <w:r>
        <w:t>Cross-sectional survey and biomarker data from the 2016 SADHS was used</w:t>
      </w:r>
      <w:r w:rsidR="00BE11CE">
        <w:t>,</w:t>
      </w:r>
      <w:r w:rsidR="006A2D7B">
        <w:t xml:space="preserve"> with this data collected</w:t>
      </w:r>
      <w:r w:rsidR="00A67BF7">
        <w:t xml:space="preserve"> between</w:t>
      </w:r>
      <w:r w:rsidR="006C6570">
        <w:t xml:space="preserve"> 27th</w:t>
      </w:r>
      <w:r w:rsidR="00A67BF7">
        <w:t xml:space="preserve"> </w:t>
      </w:r>
      <w:r w:rsidR="007708AF">
        <w:t xml:space="preserve">June and </w:t>
      </w:r>
      <w:r w:rsidR="006C6570">
        <w:t xml:space="preserve">4th </w:t>
      </w:r>
      <w:r w:rsidR="007708AF">
        <w:t>November 2016</w:t>
      </w:r>
      <w:r>
        <w:t xml:space="preserve">. </w:t>
      </w:r>
      <w:r w:rsidR="006C6570">
        <w:t xml:space="preserve">The survey was administered by Statistics South Africa </w:t>
      </w:r>
      <w:r w:rsidR="00F32281">
        <w:t>and</w:t>
      </w:r>
      <w:r w:rsidR="006C6570">
        <w:t xml:space="preserve"> the South African Medical Research Council. </w:t>
      </w:r>
      <w:r>
        <w:t>The sampling frame for the SADHS was created using 2011</w:t>
      </w:r>
      <w:r w:rsidR="00407E5E">
        <w:t xml:space="preserve"> census</w:t>
      </w:r>
      <w:r>
        <w:t xml:space="preserve"> enumeration areas (EAs)</w:t>
      </w:r>
      <w:r w:rsidR="006B0FD4">
        <w:t xml:space="preserve">, divided into Primary Sampling Units (PSUs). </w:t>
      </w:r>
      <w:r>
        <w:t>The sampling frame contains information about the geographic type and the estimated number of residential dwelling units (DUs) in each PSU. The SADHS 2016 followed a stratified two-stage sample design with probability-proportional-to-size sampling of PSUs at the first stage and systematic sampling of DUs at the second stage</w:t>
      </w:r>
      <w:r w:rsidR="009B6FE7">
        <w:rPr>
          <w:vertAlign w:val="superscript"/>
        </w:rPr>
        <w:t xml:space="preserve"> </w:t>
      </w:r>
      <w:r w:rsidR="009B6FE7">
        <w:t>(Demographic and Health Surveys Program, 2016)</w:t>
      </w:r>
      <w:r>
        <w:t xml:space="preserve">. </w:t>
      </w:r>
      <w:r w:rsidR="003218E8">
        <w:t xml:space="preserve">Women aged over 15 years in odd-numbered DUs were eligible for the individual questionnaire, whilst both men and women aged over 15 years in even-numbered DUs were eligible for the individual questionnaire. </w:t>
      </w:r>
      <w:r w:rsidR="00165061">
        <w:t xml:space="preserve">Participants gave informed verbal consent for interview which was witnessed by the interviewer and documented in the questionnaire. </w:t>
      </w:r>
      <w:r w:rsidR="0041108B">
        <w:t>P</w:t>
      </w:r>
      <w:r>
        <w:t xml:space="preserve">articipants </w:t>
      </w:r>
      <w:r w:rsidR="00353E7B">
        <w:t xml:space="preserve">aged over 15 years </w:t>
      </w:r>
      <w:r w:rsidR="0041108B">
        <w:t xml:space="preserve">(with no upper age limit) </w:t>
      </w:r>
      <w:r>
        <w:t xml:space="preserve">in even-numbered DUs were eligible for </w:t>
      </w:r>
      <w:r w:rsidR="00C03FCF">
        <w:t>biomarker</w:t>
      </w:r>
      <w:r>
        <w:t xml:space="preserve"> measurement</w:t>
      </w:r>
      <w:r w:rsidR="00291A7E">
        <w:t xml:space="preserve">, </w:t>
      </w:r>
      <w:r w:rsidR="00C03FCF">
        <w:t xml:space="preserve">including HbA1c, </w:t>
      </w:r>
      <w:r w:rsidR="00291A7E">
        <w:t>with written consent</w:t>
      </w:r>
      <w:r>
        <w:t xml:space="preserve">. </w:t>
      </w:r>
      <w:r w:rsidR="00165061">
        <w:t xml:space="preserve">For participants aged 15-17, consent was required from both the participant and their legal parent/guardian. </w:t>
      </w:r>
      <w:r>
        <w:t>HbA1c was measured using dried blood spot sampling with HbA1c ≥</w:t>
      </w:r>
      <w:r w:rsidR="008C7ACF">
        <w:t xml:space="preserve"> </w:t>
      </w:r>
      <w:r>
        <w:t>6.5% indicating diabetes, 5.7 ≤HbA1c ≤ 6.4 prediabetes and HbA1c</w:t>
      </w:r>
      <w:r w:rsidR="008C7ACF">
        <w:t xml:space="preserve"> </w:t>
      </w:r>
      <w:r>
        <w:t>≤</w:t>
      </w:r>
      <w:r w:rsidR="008C7ACF">
        <w:t xml:space="preserve"> </w:t>
      </w:r>
      <w:r>
        <w:t>5.6 no diabetes</w:t>
      </w:r>
      <w:r w:rsidR="004D76A4">
        <w:t xml:space="preserve">, consistent with </w:t>
      </w:r>
      <w:r w:rsidR="004D76A4">
        <w:lastRenderedPageBreak/>
        <w:t>WHO</w:t>
      </w:r>
      <w:r w:rsidR="009B6FE7">
        <w:rPr>
          <w:vertAlign w:val="superscript"/>
        </w:rPr>
        <w:t xml:space="preserve"> </w:t>
      </w:r>
      <w:r w:rsidR="009B6FE7">
        <w:t>(WHO, 2019)</w:t>
      </w:r>
      <w:r w:rsidR="004D76A4">
        <w:t xml:space="preserve"> and </w:t>
      </w:r>
      <w:r w:rsidR="00A334B9">
        <w:t>DHS classifications</w:t>
      </w:r>
      <w:r w:rsidR="009B6FE7">
        <w:rPr>
          <w:vertAlign w:val="superscript"/>
        </w:rPr>
        <w:t xml:space="preserve"> </w:t>
      </w:r>
      <w:r w:rsidR="009B6FE7">
        <w:t>(Demographic and Health Surveys Program, 2016)</w:t>
      </w:r>
      <w:r>
        <w:t>.</w:t>
      </w:r>
      <w:r w:rsidR="00C03FCF">
        <w:t xml:space="preserve"> </w:t>
      </w:r>
      <w:r w:rsidR="007C614A">
        <w:t>These HbA1c classifications were used to define diabetes status in all analyses</w:t>
      </w:r>
      <w:r w:rsidR="00EE779B">
        <w:t>,</w:t>
      </w:r>
      <w:r w:rsidR="0057167A">
        <w:t xml:space="preserve"> are adjusted for </w:t>
      </w:r>
      <w:r w:rsidR="00AF77FF">
        <w:t>sample type</w:t>
      </w:r>
      <w:r w:rsidR="00EE779B">
        <w:t xml:space="preserve"> and referred to as ‘HbA1c’ for the remainder of this paper</w:t>
      </w:r>
      <w:r w:rsidR="007C614A">
        <w:t xml:space="preserve">. </w:t>
      </w:r>
      <w:r w:rsidR="000D7D0A">
        <w:t>Further information can be found in the SADHS 2016 report</w:t>
      </w:r>
      <w:r w:rsidR="000D7D0A">
        <w:rPr>
          <w:vertAlign w:val="superscript"/>
        </w:rPr>
        <w:t xml:space="preserve"> </w:t>
      </w:r>
      <w:r w:rsidR="000D7D0A">
        <w:t xml:space="preserve">(Demographic and Health Surveys Program, 2016). </w:t>
      </w:r>
      <w:r w:rsidR="00C9594C">
        <w:t>‘</w:t>
      </w:r>
      <w:r w:rsidR="00D941D0">
        <w:t>T2DM</w:t>
      </w:r>
      <w:r w:rsidR="00C9594C">
        <w:t>’</w:t>
      </w:r>
      <w:r w:rsidR="00D941D0">
        <w:t xml:space="preserve"> </w:t>
      </w:r>
      <w:r w:rsidR="00465DD1">
        <w:t xml:space="preserve">is our preferred term </w:t>
      </w:r>
      <w:r w:rsidR="00D941D0">
        <w:t xml:space="preserve">when referring to </w:t>
      </w:r>
      <w:r w:rsidR="008C7205">
        <w:t xml:space="preserve">diabetes, however </w:t>
      </w:r>
      <w:r w:rsidR="00C9594C">
        <w:t xml:space="preserve">‘diabetes’ is more </w:t>
      </w:r>
      <w:r w:rsidR="000D7D0A">
        <w:t>accurate</w:t>
      </w:r>
      <w:r w:rsidR="00C9594C">
        <w:t xml:space="preserve"> in some cases as the SADHS does not differentiate between types of diabetes</w:t>
      </w:r>
      <w:r w:rsidR="00465DD1">
        <w:t xml:space="preserve">, whilst ‘glycaemic control’ is more </w:t>
      </w:r>
      <w:r w:rsidR="000D7D0A">
        <w:t xml:space="preserve">appropriate when discussing management of blood sugar in participants with known T2DM. </w:t>
      </w:r>
      <w:r w:rsidR="008542B5">
        <w:t xml:space="preserve">Data was accessed by the authors </w:t>
      </w:r>
      <w:r w:rsidR="00BC1D5D">
        <w:t>between</w:t>
      </w:r>
      <w:r w:rsidR="008542B5">
        <w:t xml:space="preserve"> </w:t>
      </w:r>
      <w:r w:rsidR="00C13EF0">
        <w:t xml:space="preserve">20/12/2021 </w:t>
      </w:r>
      <w:r w:rsidR="008542B5">
        <w:t xml:space="preserve">and </w:t>
      </w:r>
      <w:r w:rsidR="00BC1D5D">
        <w:t>3</w:t>
      </w:r>
      <w:r w:rsidR="00C13EF0">
        <w:t xml:space="preserve">0/06/2022 </w:t>
      </w:r>
      <w:r w:rsidR="00BC1D5D">
        <w:t xml:space="preserve">and </w:t>
      </w:r>
      <w:r w:rsidR="008542B5">
        <w:t>the authors did not have access to any information that could identify individual participants at any stage of the analysis.</w:t>
      </w:r>
    </w:p>
    <w:p w14:paraId="4318B10C" w14:textId="2D833B11" w:rsidR="008E2773" w:rsidRDefault="006F1695" w:rsidP="0039001B">
      <w:pPr>
        <w:spacing w:line="360" w:lineRule="auto"/>
      </w:pPr>
      <w:r>
        <w:t xml:space="preserve">Participant-reported </w:t>
      </w:r>
      <w:r w:rsidR="005B30D4">
        <w:t xml:space="preserve">dietary quality </w:t>
      </w:r>
      <w:proofErr w:type="gramStart"/>
      <w:r w:rsidR="00D104BE">
        <w:t xml:space="preserve">index </w:t>
      </w:r>
      <w:r w:rsidR="00E47CA5">
        <w:t xml:space="preserve"> group</w:t>
      </w:r>
      <w:proofErr w:type="gramEnd"/>
      <w:r w:rsidR="00111AC0">
        <w:t xml:space="preserve"> was </w:t>
      </w:r>
      <w:r w:rsidR="00FF51D2">
        <w:t xml:space="preserve">our </w:t>
      </w:r>
      <w:r w:rsidR="00892AF3">
        <w:t xml:space="preserve">categorical </w:t>
      </w:r>
      <w:r w:rsidR="00111AC0">
        <w:t xml:space="preserve">outcome </w:t>
      </w:r>
      <w:proofErr w:type="gramStart"/>
      <w:r w:rsidR="00111AC0">
        <w:t>measure</w:t>
      </w:r>
      <w:r w:rsidR="00E47CA5">
        <w:t xml:space="preserve"> </w:t>
      </w:r>
      <w:r w:rsidR="00413ED4">
        <w:t xml:space="preserve"> and</w:t>
      </w:r>
      <w:proofErr w:type="gramEnd"/>
      <w:r w:rsidR="00413ED4">
        <w:t xml:space="preserve"> </w:t>
      </w:r>
      <w:r w:rsidR="00D104BE">
        <w:t xml:space="preserve">was </w:t>
      </w:r>
      <w:r w:rsidR="00892AF3">
        <w:t>calculated from reports of</w:t>
      </w:r>
      <w:r w:rsidR="00111AC0">
        <w:t xml:space="preserve"> </w:t>
      </w:r>
      <w:r w:rsidR="00413ED4">
        <w:t xml:space="preserve">five dietary choices: </w:t>
      </w:r>
      <w:r>
        <w:t>consumption of fast</w:t>
      </w:r>
      <w:r w:rsidR="001F7653">
        <w:t>-</w:t>
      </w:r>
      <w:r>
        <w:t xml:space="preserve">food, fruit, vegetable, sugar-sweetened beverage (SSB) and </w:t>
      </w:r>
      <w:r w:rsidR="7FBB591C">
        <w:t xml:space="preserve">unsweetened </w:t>
      </w:r>
      <w:r>
        <w:t>fruit juice</w:t>
      </w:r>
      <w:r w:rsidR="00111AC0">
        <w:t>.</w:t>
      </w:r>
      <w:r w:rsidR="00A83630">
        <w:t xml:space="preserve"> The associated 2016 SADHS survey questions, survey answer options and recoding of options into categories for analyses </w:t>
      </w:r>
      <w:r w:rsidR="00FF51D2">
        <w:t xml:space="preserve">are </w:t>
      </w:r>
      <w:r w:rsidR="00A83630">
        <w:t xml:space="preserve">contained within table 1. </w:t>
      </w:r>
      <w:r w:rsidR="00D206E9">
        <w:t>It should be noted that t</w:t>
      </w:r>
      <w:r w:rsidR="00A83630">
        <w:t xml:space="preserve">he coding of </w:t>
      </w:r>
      <w:r w:rsidR="00465E6A">
        <w:t xml:space="preserve">fruit and vegetable consumption as high = &gt;2 types/day </w:t>
      </w:r>
      <w:r w:rsidR="00D206E9">
        <w:t xml:space="preserve">falls short of </w:t>
      </w:r>
      <w:r>
        <w:t>the national recommendation of five</w:t>
      </w:r>
      <w:r w:rsidR="006835E2">
        <w:t xml:space="preserve"> daily</w:t>
      </w:r>
      <w:r>
        <w:t xml:space="preserve"> portions of fruit and vegetables</w:t>
      </w:r>
      <w:r w:rsidR="009B6FE7" w:rsidRPr="0FBF0ECB">
        <w:rPr>
          <w:vertAlign w:val="superscript"/>
        </w:rPr>
        <w:t xml:space="preserve"> </w:t>
      </w:r>
      <w:r w:rsidR="009B6FE7">
        <w:t>(Food and Agriculture Organisation of the United Nations, 2021)</w:t>
      </w:r>
      <w:r w:rsidR="00D206E9">
        <w:t>.</w:t>
      </w:r>
      <w:r w:rsidR="00A83630">
        <w:t xml:space="preserve"> </w:t>
      </w:r>
    </w:p>
    <w:p w14:paraId="5B4934D2" w14:textId="7AFF8836" w:rsidR="002E3685" w:rsidRDefault="006F1695" w:rsidP="0039001B">
      <w:pPr>
        <w:spacing w:line="360" w:lineRule="auto"/>
      </w:pPr>
      <w:r>
        <w:t xml:space="preserve">Healthy choices are high fruit, high vegetable, high </w:t>
      </w:r>
      <w:r w:rsidR="00D32A9B">
        <w:t xml:space="preserve">unsweetened </w:t>
      </w:r>
      <w:r>
        <w:t xml:space="preserve">fruit juice, low fast-food and low SSB consumption. </w:t>
      </w:r>
      <w:r w:rsidR="294CC2D7">
        <w:t>Although</w:t>
      </w:r>
      <w:r w:rsidR="1F98E79E">
        <w:t xml:space="preserve"> the effect of unsweetened fruit juice in T2DM is more controversial, </w:t>
      </w:r>
      <w:r w:rsidR="53483428">
        <w:t>there is insufficient evidence linking it to important T2DM-associated causes of cardiovascular mortality</w:t>
      </w:r>
      <w:r w:rsidR="405AAEDC">
        <w:t xml:space="preserve"> (Bhandari et al, 2024)</w:t>
      </w:r>
      <w:r w:rsidR="53483428">
        <w:t xml:space="preserve">, and it may serve as a more nutritious alternative to </w:t>
      </w:r>
      <w:r w:rsidR="4D46D0A8">
        <w:t xml:space="preserve">SSBs in areas of middle-income countries with </w:t>
      </w:r>
      <w:r w:rsidR="45C13286">
        <w:t>low fruit and vegetable consumption</w:t>
      </w:r>
      <w:r w:rsidR="23DA7654">
        <w:t xml:space="preserve"> (Escobar et al, 2013)</w:t>
      </w:r>
      <w:r w:rsidR="45C13286">
        <w:t xml:space="preserve">. </w:t>
      </w:r>
      <w:r>
        <w:t>Unhealthy choices are low fruit, low vegetable, low</w:t>
      </w:r>
      <w:r w:rsidR="00A25067">
        <w:t xml:space="preserve"> unsweetened</w:t>
      </w:r>
      <w:r>
        <w:t xml:space="preserve"> fruit juice, high fast-food and high SSB consumption.</w:t>
      </w:r>
      <w:r w:rsidR="000B6CA9">
        <w:t xml:space="preserve"> </w:t>
      </w:r>
      <w:r w:rsidR="00FB0617">
        <w:t xml:space="preserve">SSBs have a significant dose-dependent association with obesity and </w:t>
      </w:r>
      <w:r w:rsidR="00770261">
        <w:t>T2DM</w:t>
      </w:r>
      <w:r w:rsidR="009B6FE7" w:rsidRPr="0FBF0ECB">
        <w:rPr>
          <w:vertAlign w:val="superscript"/>
        </w:rPr>
        <w:t xml:space="preserve"> </w:t>
      </w:r>
      <w:r w:rsidR="009B6FE7">
        <w:t>(Pei et al, 2020)</w:t>
      </w:r>
      <w:r w:rsidR="003B0ABB">
        <w:t xml:space="preserve"> whilst fast-food consumption is positively associated with weight gain and obesity</w:t>
      </w:r>
      <w:r w:rsidR="009B6FE7" w:rsidRPr="0FBF0ECB">
        <w:rPr>
          <w:vertAlign w:val="superscript"/>
        </w:rPr>
        <w:t xml:space="preserve"> </w:t>
      </w:r>
      <w:r w:rsidR="009B6FE7">
        <w:t>(Nago et al, 2014)</w:t>
      </w:r>
      <w:r w:rsidR="003B0ABB">
        <w:t xml:space="preserve">. </w:t>
      </w:r>
      <w:r w:rsidR="000B6CA9">
        <w:t xml:space="preserve">Research into the impact of ultra-processed foods </w:t>
      </w:r>
      <w:r w:rsidR="009619A8">
        <w:t xml:space="preserve">(UPFs) </w:t>
      </w:r>
      <w:r w:rsidR="000B6CA9">
        <w:t xml:space="preserve">on health </w:t>
      </w:r>
      <w:r w:rsidR="00FB0617">
        <w:t xml:space="preserve">also </w:t>
      </w:r>
      <w:r w:rsidR="000B6CA9">
        <w:t xml:space="preserve">showed that SSBs and </w:t>
      </w:r>
      <w:r w:rsidR="009619A8">
        <w:t>industrially prepared meals are among the leading sources of UPFs, which are collectively associated with an increased incidence of T2DM</w:t>
      </w:r>
      <w:r w:rsidR="00315F20">
        <w:t xml:space="preserve"> and increased obesity prevalence</w:t>
      </w:r>
      <w:r w:rsidR="009B6FE7" w:rsidRPr="0FBF0ECB">
        <w:rPr>
          <w:vertAlign w:val="superscript"/>
        </w:rPr>
        <w:t xml:space="preserve"> </w:t>
      </w:r>
      <w:r w:rsidR="009B6FE7">
        <w:t>(Levy et al, 2021)</w:t>
      </w:r>
      <w:r w:rsidR="00315F20">
        <w:t>.</w:t>
      </w:r>
      <w:r>
        <w:t xml:space="preserve"> Despite being included in the </w:t>
      </w:r>
      <w:r w:rsidR="00C63EE9">
        <w:t>SA</w:t>
      </w:r>
      <w:r>
        <w:t xml:space="preserve">DHS, interest in lowering salt consumption was excluded from this </w:t>
      </w:r>
      <w:r w:rsidR="00A4499D">
        <w:t>study</w:t>
      </w:r>
      <w:r>
        <w:t xml:space="preserve"> due to not being a direct indicator of salt consumption, whilst fried food consumption was excluded due to its similarity to fast</w:t>
      </w:r>
      <w:r w:rsidR="001F7653">
        <w:t>-</w:t>
      </w:r>
      <w:r>
        <w:t>food consumption.</w:t>
      </w:r>
      <w:r w:rsidR="00302690">
        <w:t xml:space="preserve"> </w:t>
      </w:r>
      <w:r w:rsidR="005B175E">
        <w:t xml:space="preserve">Salty snack and processed meat consumption were also </w:t>
      </w:r>
      <w:r w:rsidR="00C83F0D">
        <w:t xml:space="preserve">collected by the </w:t>
      </w:r>
      <w:proofErr w:type="gramStart"/>
      <w:r w:rsidR="00C83F0D">
        <w:t>SADHS, but</w:t>
      </w:r>
      <w:proofErr w:type="gramEnd"/>
      <w:r w:rsidR="00C83F0D">
        <w:t xml:space="preserve"> </w:t>
      </w:r>
      <w:r w:rsidR="005B175E">
        <w:t xml:space="preserve">excluded due to </w:t>
      </w:r>
      <w:r w:rsidR="00B47196">
        <w:t>lack of a direct relationship with T2DM risk.</w:t>
      </w:r>
    </w:p>
    <w:p w14:paraId="13648EE4" w14:textId="77777777" w:rsidR="002D43C4" w:rsidRDefault="002D43C4" w:rsidP="0039001B">
      <w:pPr>
        <w:spacing w:line="360" w:lineRule="auto"/>
      </w:pPr>
    </w:p>
    <w:p w14:paraId="315E9A9A" w14:textId="14D26BBD" w:rsidR="002D43C4" w:rsidRPr="00CD2511" w:rsidRDefault="002D43C4" w:rsidP="0039001B">
      <w:pPr>
        <w:spacing w:line="360" w:lineRule="auto"/>
        <w:rPr>
          <w:u w:val="single"/>
        </w:rPr>
      </w:pPr>
      <w:r w:rsidRPr="00CD2511">
        <w:rPr>
          <w:u w:val="single"/>
        </w:rPr>
        <w:lastRenderedPageBreak/>
        <w:t>Table 1</w:t>
      </w:r>
      <w:r w:rsidR="006F3467">
        <w:rPr>
          <w:u w:val="single"/>
        </w:rPr>
        <w:t>.</w:t>
      </w:r>
      <w:r w:rsidRPr="00CD2511">
        <w:rPr>
          <w:u w:val="single"/>
        </w:rPr>
        <w:t xml:space="preserve"> Coding of variables comprising </w:t>
      </w:r>
      <w:r w:rsidR="00C72892" w:rsidRPr="00CD2511">
        <w:rPr>
          <w:u w:val="single"/>
        </w:rPr>
        <w:t>the healthy diet group variable and their corresponding SADHS survey question.</w:t>
      </w:r>
    </w:p>
    <w:tbl>
      <w:tblPr>
        <w:tblStyle w:val="TableGrid"/>
        <w:tblW w:w="10915" w:type="dxa"/>
        <w:tblInd w:w="-949" w:type="dxa"/>
        <w:tblLook w:val="04A0" w:firstRow="1" w:lastRow="0" w:firstColumn="1" w:lastColumn="0" w:noHBand="0" w:noVBand="1"/>
      </w:tblPr>
      <w:tblGrid>
        <w:gridCol w:w="2552"/>
        <w:gridCol w:w="3260"/>
        <w:gridCol w:w="2410"/>
        <w:gridCol w:w="2693"/>
      </w:tblGrid>
      <w:tr w:rsidR="00B271DB" w14:paraId="79A45C42" w14:textId="77777777" w:rsidTr="00CF1B14">
        <w:tc>
          <w:tcPr>
            <w:tcW w:w="2552" w:type="dxa"/>
          </w:tcPr>
          <w:p w14:paraId="32A34285" w14:textId="142F464E" w:rsidR="00B271DB" w:rsidRDefault="00B271DB" w:rsidP="0039001B">
            <w:pPr>
              <w:spacing w:line="360" w:lineRule="auto"/>
            </w:pPr>
            <w:r>
              <w:t>Variable</w:t>
            </w:r>
          </w:p>
        </w:tc>
        <w:tc>
          <w:tcPr>
            <w:tcW w:w="3260" w:type="dxa"/>
          </w:tcPr>
          <w:p w14:paraId="3C3BC454" w14:textId="558EBA3D" w:rsidR="00B271DB" w:rsidRDefault="00B271DB" w:rsidP="0039001B">
            <w:pPr>
              <w:spacing w:line="360" w:lineRule="auto"/>
            </w:pPr>
            <w:r>
              <w:t>Survey Question</w:t>
            </w:r>
          </w:p>
        </w:tc>
        <w:tc>
          <w:tcPr>
            <w:tcW w:w="2410" w:type="dxa"/>
          </w:tcPr>
          <w:p w14:paraId="5BE7A674" w14:textId="235656DD" w:rsidR="00B271DB" w:rsidRDefault="00B271DB" w:rsidP="0039001B">
            <w:pPr>
              <w:spacing w:line="360" w:lineRule="auto"/>
            </w:pPr>
            <w:r>
              <w:t>Answer Options</w:t>
            </w:r>
          </w:p>
        </w:tc>
        <w:tc>
          <w:tcPr>
            <w:tcW w:w="2693" w:type="dxa"/>
          </w:tcPr>
          <w:p w14:paraId="60E9851C" w14:textId="59ED9A7B" w:rsidR="00B271DB" w:rsidRDefault="00B271DB" w:rsidP="0039001B">
            <w:pPr>
              <w:spacing w:line="360" w:lineRule="auto"/>
            </w:pPr>
            <w:r>
              <w:t>Considered in Analysis as</w:t>
            </w:r>
          </w:p>
        </w:tc>
      </w:tr>
      <w:tr w:rsidR="00B271DB" w14:paraId="55DFA7B7" w14:textId="77777777" w:rsidTr="00CF1B14">
        <w:tc>
          <w:tcPr>
            <w:tcW w:w="2552" w:type="dxa"/>
          </w:tcPr>
          <w:p w14:paraId="31744F0E" w14:textId="7912D52C" w:rsidR="00B271DB" w:rsidRDefault="00B271DB" w:rsidP="0039001B">
            <w:pPr>
              <w:spacing w:line="360" w:lineRule="auto"/>
            </w:pPr>
            <w:r>
              <w:t>Fast food consumption</w:t>
            </w:r>
          </w:p>
        </w:tc>
        <w:tc>
          <w:tcPr>
            <w:tcW w:w="3260" w:type="dxa"/>
          </w:tcPr>
          <w:p w14:paraId="58171B88" w14:textId="77777777" w:rsidR="00803D43" w:rsidRDefault="00803D43" w:rsidP="00803D43">
            <w:pPr>
              <w:spacing w:line="360" w:lineRule="auto"/>
            </w:pPr>
            <w:r>
              <w:t xml:space="preserve">How often do you eat fast-foods or take-away foods from </w:t>
            </w:r>
          </w:p>
          <w:p w14:paraId="09880D65" w14:textId="77777777" w:rsidR="00803D43" w:rsidRDefault="00803D43" w:rsidP="00803D43">
            <w:pPr>
              <w:spacing w:line="360" w:lineRule="auto"/>
            </w:pPr>
            <w:r>
              <w:t xml:space="preserve">places like Chicken Licken, KFC, Captain DoRego's, </w:t>
            </w:r>
          </w:p>
          <w:p w14:paraId="5609A852" w14:textId="43769F21" w:rsidR="00B271DB" w:rsidRDefault="00803D43" w:rsidP="00803D43">
            <w:pPr>
              <w:spacing w:line="360" w:lineRule="auto"/>
            </w:pPr>
            <w:r>
              <w:t>Steers, Nando's, McDonalds, pizza delivery, etc?</w:t>
            </w:r>
          </w:p>
        </w:tc>
        <w:tc>
          <w:tcPr>
            <w:tcW w:w="2410" w:type="dxa"/>
          </w:tcPr>
          <w:p w14:paraId="4B8B42A1" w14:textId="39FDA550" w:rsidR="00B271DB" w:rsidRDefault="00B271DB" w:rsidP="0039001B">
            <w:pPr>
              <w:spacing w:line="360" w:lineRule="auto"/>
            </w:pPr>
            <w:r>
              <w:t>‘Every day’, ‘</w:t>
            </w:r>
            <w:r w:rsidR="00803D43">
              <w:t>at least once a week</w:t>
            </w:r>
            <w:r>
              <w:t>’, ‘</w:t>
            </w:r>
            <w:r w:rsidR="00803D43">
              <w:t>occasionally</w:t>
            </w:r>
            <w:r>
              <w:t>’, ‘never’.</w:t>
            </w:r>
          </w:p>
        </w:tc>
        <w:tc>
          <w:tcPr>
            <w:tcW w:w="2693" w:type="dxa"/>
          </w:tcPr>
          <w:p w14:paraId="38880975" w14:textId="4E62042D" w:rsidR="00B271DB" w:rsidRDefault="00B271DB" w:rsidP="0039001B">
            <w:pPr>
              <w:spacing w:line="360" w:lineRule="auto"/>
            </w:pPr>
            <w:r>
              <w:t>Binary</w:t>
            </w:r>
            <w:r w:rsidR="00DF53B9">
              <w:t xml:space="preserve"> (high </w:t>
            </w:r>
            <w:r w:rsidR="008E2773">
              <w:t>if</w:t>
            </w:r>
            <w:r w:rsidR="00DF53B9">
              <w:t xml:space="preserve"> every day or at least once a week, low </w:t>
            </w:r>
            <w:r w:rsidR="008E2773">
              <w:t>if</w:t>
            </w:r>
            <w:r w:rsidR="00DF53B9">
              <w:t xml:space="preserve"> occasionally or never)</w:t>
            </w:r>
          </w:p>
        </w:tc>
      </w:tr>
      <w:tr w:rsidR="00B271DB" w14:paraId="1E45B72D" w14:textId="77777777" w:rsidTr="00CF1B14">
        <w:tc>
          <w:tcPr>
            <w:tcW w:w="2552" w:type="dxa"/>
          </w:tcPr>
          <w:p w14:paraId="00320C00" w14:textId="5EACA16F" w:rsidR="00B271DB" w:rsidRDefault="00B271DB" w:rsidP="0039001B">
            <w:pPr>
              <w:spacing w:line="360" w:lineRule="auto"/>
            </w:pPr>
            <w:r>
              <w:t>Fruit consumption</w:t>
            </w:r>
          </w:p>
        </w:tc>
        <w:tc>
          <w:tcPr>
            <w:tcW w:w="3260" w:type="dxa"/>
          </w:tcPr>
          <w:p w14:paraId="1B02FA6C" w14:textId="73DC729E" w:rsidR="00B271DB" w:rsidRDefault="00803D43" w:rsidP="0039001B">
            <w:pPr>
              <w:spacing w:line="360" w:lineRule="auto"/>
            </w:pPr>
            <w:r>
              <w:t>Yesterday, how many types of fruit did you eat?</w:t>
            </w:r>
          </w:p>
        </w:tc>
        <w:tc>
          <w:tcPr>
            <w:tcW w:w="2410" w:type="dxa"/>
          </w:tcPr>
          <w:p w14:paraId="5C4DD155" w14:textId="18376D91" w:rsidR="00B271DB" w:rsidRDefault="00B271DB" w:rsidP="0039001B">
            <w:pPr>
              <w:spacing w:line="360" w:lineRule="auto"/>
            </w:pPr>
            <w:r>
              <w:t>Continuous variable</w:t>
            </w:r>
          </w:p>
        </w:tc>
        <w:tc>
          <w:tcPr>
            <w:tcW w:w="2693" w:type="dxa"/>
          </w:tcPr>
          <w:p w14:paraId="306498C6" w14:textId="5DAE74B3" w:rsidR="00B271DB" w:rsidRDefault="00B271DB" w:rsidP="0039001B">
            <w:pPr>
              <w:spacing w:line="360" w:lineRule="auto"/>
            </w:pPr>
            <w:r>
              <w:t>Binary</w:t>
            </w:r>
            <w:r w:rsidR="00DF53B9">
              <w:t xml:space="preserve"> (high </w:t>
            </w:r>
            <w:r w:rsidR="008E2773">
              <w:t xml:space="preserve">if </w:t>
            </w:r>
            <w:r w:rsidR="006A78F1">
              <w:rPr>
                <w:rFonts w:cstheme="minorHAnsi"/>
              </w:rPr>
              <w:t>≥2, low if &lt;2)</w:t>
            </w:r>
            <w:r w:rsidR="00DF53B9">
              <w:t xml:space="preserve"> </w:t>
            </w:r>
          </w:p>
        </w:tc>
      </w:tr>
      <w:tr w:rsidR="00B271DB" w14:paraId="274EBA82" w14:textId="77777777" w:rsidTr="00CF1B14">
        <w:tc>
          <w:tcPr>
            <w:tcW w:w="2552" w:type="dxa"/>
          </w:tcPr>
          <w:p w14:paraId="73910B9E" w14:textId="525434CB" w:rsidR="00B271DB" w:rsidRDefault="00B271DB" w:rsidP="0039001B">
            <w:pPr>
              <w:spacing w:line="360" w:lineRule="auto"/>
            </w:pPr>
            <w:r>
              <w:t>Vegetable consumption</w:t>
            </w:r>
          </w:p>
        </w:tc>
        <w:tc>
          <w:tcPr>
            <w:tcW w:w="3260" w:type="dxa"/>
          </w:tcPr>
          <w:p w14:paraId="1E77972C" w14:textId="66AE47C3" w:rsidR="00B271DB" w:rsidRDefault="00803D43" w:rsidP="0039001B">
            <w:pPr>
              <w:spacing w:line="360" w:lineRule="auto"/>
            </w:pPr>
            <w:r>
              <w:t>Yesterday, how many types of vegetables, excluding potatoes, did you eat?</w:t>
            </w:r>
          </w:p>
        </w:tc>
        <w:tc>
          <w:tcPr>
            <w:tcW w:w="2410" w:type="dxa"/>
          </w:tcPr>
          <w:p w14:paraId="6CEF46AD" w14:textId="4D67A3F9" w:rsidR="00B271DB" w:rsidRDefault="00B271DB" w:rsidP="0039001B">
            <w:pPr>
              <w:spacing w:line="360" w:lineRule="auto"/>
            </w:pPr>
            <w:r>
              <w:t>Continuous variable</w:t>
            </w:r>
          </w:p>
        </w:tc>
        <w:tc>
          <w:tcPr>
            <w:tcW w:w="2693" w:type="dxa"/>
          </w:tcPr>
          <w:p w14:paraId="327756EE" w14:textId="22953F5B" w:rsidR="00B271DB" w:rsidRDefault="00B271DB" w:rsidP="0039001B">
            <w:pPr>
              <w:spacing w:line="360" w:lineRule="auto"/>
            </w:pPr>
            <w:r>
              <w:t>Binary</w:t>
            </w:r>
            <w:r w:rsidR="006A78F1">
              <w:t xml:space="preserve"> (high if </w:t>
            </w:r>
            <w:r w:rsidR="006A78F1">
              <w:rPr>
                <w:rFonts w:cstheme="minorHAnsi"/>
              </w:rPr>
              <w:t>≥2, low if &lt;2)</w:t>
            </w:r>
          </w:p>
        </w:tc>
      </w:tr>
      <w:tr w:rsidR="00B271DB" w14:paraId="4BC13405" w14:textId="77777777" w:rsidTr="00CF1B14">
        <w:tc>
          <w:tcPr>
            <w:tcW w:w="2552" w:type="dxa"/>
          </w:tcPr>
          <w:p w14:paraId="1255E319" w14:textId="5D434CC4" w:rsidR="00B271DB" w:rsidRDefault="00B271DB" w:rsidP="0039001B">
            <w:pPr>
              <w:spacing w:line="360" w:lineRule="auto"/>
            </w:pPr>
            <w:r>
              <w:t>Sugar-sweetened beverage consumption</w:t>
            </w:r>
          </w:p>
        </w:tc>
        <w:tc>
          <w:tcPr>
            <w:tcW w:w="3260" w:type="dxa"/>
          </w:tcPr>
          <w:p w14:paraId="0CA223B0" w14:textId="77777777" w:rsidR="0022333D" w:rsidRDefault="0022333D" w:rsidP="0022333D">
            <w:pPr>
              <w:spacing w:line="360" w:lineRule="auto"/>
            </w:pPr>
            <w:r>
              <w:t xml:space="preserve">Yesterday, did you drink any sugar-sweetened drinks? </w:t>
            </w:r>
          </w:p>
          <w:p w14:paraId="433FE0AB" w14:textId="77777777" w:rsidR="0022333D" w:rsidRDefault="0022333D" w:rsidP="0022333D">
            <w:pPr>
              <w:spacing w:line="360" w:lineRule="auto"/>
            </w:pPr>
            <w:r>
              <w:t xml:space="preserve">Sugar-sweetened drinks include fizzy drinks like Coke or </w:t>
            </w:r>
          </w:p>
          <w:p w14:paraId="049ACFC6" w14:textId="77777777" w:rsidR="0022333D" w:rsidRDefault="0022333D" w:rsidP="0022333D">
            <w:pPr>
              <w:spacing w:line="360" w:lineRule="auto"/>
            </w:pPr>
            <w:r>
              <w:t xml:space="preserve">drinks like Squash where water is added, but not diet or </w:t>
            </w:r>
          </w:p>
          <w:p w14:paraId="03F5EFB5" w14:textId="74BFD059" w:rsidR="00B271DB" w:rsidRDefault="0022333D" w:rsidP="0022333D">
            <w:pPr>
              <w:spacing w:line="360" w:lineRule="auto"/>
            </w:pPr>
            <w:r>
              <w:t>unsweetened cold drinks.</w:t>
            </w:r>
          </w:p>
        </w:tc>
        <w:tc>
          <w:tcPr>
            <w:tcW w:w="2410" w:type="dxa"/>
          </w:tcPr>
          <w:p w14:paraId="0CF99A05" w14:textId="6BE42955" w:rsidR="00B271DB" w:rsidRDefault="00B81CC7" w:rsidP="0039001B">
            <w:pPr>
              <w:spacing w:line="360" w:lineRule="auto"/>
            </w:pPr>
            <w:r>
              <w:t>Yes/No</w:t>
            </w:r>
          </w:p>
        </w:tc>
        <w:tc>
          <w:tcPr>
            <w:tcW w:w="2693" w:type="dxa"/>
          </w:tcPr>
          <w:p w14:paraId="5E966C2F" w14:textId="1E8E88A0" w:rsidR="00B271DB" w:rsidRDefault="00B81CC7" w:rsidP="0039001B">
            <w:pPr>
              <w:spacing w:line="360" w:lineRule="auto"/>
            </w:pPr>
            <w:r>
              <w:t>Binary</w:t>
            </w:r>
          </w:p>
        </w:tc>
      </w:tr>
      <w:tr w:rsidR="00B271DB" w14:paraId="3A3BEAC8" w14:textId="77777777" w:rsidTr="00CF1B14">
        <w:tc>
          <w:tcPr>
            <w:tcW w:w="2552" w:type="dxa"/>
          </w:tcPr>
          <w:p w14:paraId="4DF581B3" w14:textId="38197DF2" w:rsidR="00B271DB" w:rsidRDefault="00AB6249" w:rsidP="0039001B">
            <w:pPr>
              <w:spacing w:line="360" w:lineRule="auto"/>
            </w:pPr>
            <w:r>
              <w:t>Unsweetened f</w:t>
            </w:r>
            <w:r w:rsidR="00B271DB">
              <w:t>ruit juice consumption</w:t>
            </w:r>
          </w:p>
        </w:tc>
        <w:tc>
          <w:tcPr>
            <w:tcW w:w="3260" w:type="dxa"/>
          </w:tcPr>
          <w:p w14:paraId="5E7DA0B8" w14:textId="188D3EFD" w:rsidR="00B271DB" w:rsidRDefault="0022333D" w:rsidP="0039001B">
            <w:pPr>
              <w:spacing w:line="360" w:lineRule="auto"/>
            </w:pPr>
            <w:r>
              <w:t>Yesterday, did you drink any fruit juice?</w:t>
            </w:r>
          </w:p>
        </w:tc>
        <w:tc>
          <w:tcPr>
            <w:tcW w:w="2410" w:type="dxa"/>
          </w:tcPr>
          <w:p w14:paraId="148B93E1" w14:textId="5CF05B61" w:rsidR="00B271DB" w:rsidRDefault="00B81CC7" w:rsidP="0039001B">
            <w:pPr>
              <w:spacing w:line="360" w:lineRule="auto"/>
            </w:pPr>
            <w:r>
              <w:t>Yes/No</w:t>
            </w:r>
          </w:p>
        </w:tc>
        <w:tc>
          <w:tcPr>
            <w:tcW w:w="2693" w:type="dxa"/>
          </w:tcPr>
          <w:p w14:paraId="49B4DAD5" w14:textId="534D97F5" w:rsidR="00B271DB" w:rsidRDefault="00B81CC7" w:rsidP="0039001B">
            <w:pPr>
              <w:spacing w:line="360" w:lineRule="auto"/>
            </w:pPr>
            <w:r>
              <w:t>Binary</w:t>
            </w:r>
          </w:p>
        </w:tc>
      </w:tr>
    </w:tbl>
    <w:p w14:paraId="7442AC2E" w14:textId="77777777" w:rsidR="00B271DB" w:rsidRDefault="00B271DB" w:rsidP="0039001B">
      <w:pPr>
        <w:spacing w:line="360" w:lineRule="auto"/>
      </w:pPr>
    </w:p>
    <w:p w14:paraId="04A9083A" w14:textId="2A0AE5B5" w:rsidR="0029442D" w:rsidRDefault="0029442D" w:rsidP="0039001B">
      <w:pPr>
        <w:spacing w:line="360" w:lineRule="auto"/>
      </w:pPr>
      <w:r w:rsidRPr="0029442D">
        <w:t xml:space="preserve">Individuals were initially categorised into one of six groups based on their number of healthy dietary choices (ranging from five healthy, zero unhealthy to zero healthy, five unhealthy). As there were few individuals with zero or five healthy choices, </w:t>
      </w:r>
      <w:r>
        <w:t>the zero health</w:t>
      </w:r>
      <w:r w:rsidR="0033413F">
        <w:t>y</w:t>
      </w:r>
      <w:r>
        <w:t xml:space="preserve"> choice and one healthy choice groups </w:t>
      </w:r>
      <w:r w:rsidRPr="0029442D">
        <w:t xml:space="preserve">were combined to create </w:t>
      </w:r>
      <w:r>
        <w:t>a single</w:t>
      </w:r>
      <w:r w:rsidRPr="0029442D">
        <w:t xml:space="preserve"> </w:t>
      </w:r>
      <w:r w:rsidR="002459CB">
        <w:t>‘</w:t>
      </w:r>
      <w:r w:rsidRPr="0029442D">
        <w:t>unhealthy</w:t>
      </w:r>
      <w:r w:rsidR="002459CB">
        <w:t>’</w:t>
      </w:r>
      <w:r w:rsidRPr="0029442D">
        <w:t xml:space="preserve"> </w:t>
      </w:r>
      <w:r w:rsidR="00841079">
        <w:t xml:space="preserve">diet </w:t>
      </w:r>
      <w:r w:rsidRPr="0029442D">
        <w:t xml:space="preserve">group and </w:t>
      </w:r>
      <w:r>
        <w:t xml:space="preserve">the four healthy </w:t>
      </w:r>
      <w:proofErr w:type="gramStart"/>
      <w:r>
        <w:t>choices</w:t>
      </w:r>
      <w:proofErr w:type="gramEnd"/>
      <w:r>
        <w:t xml:space="preserve"> and five healthy choices groups </w:t>
      </w:r>
      <w:r w:rsidRPr="0029442D">
        <w:t>were combined to form a</w:t>
      </w:r>
      <w:r>
        <w:t xml:space="preserve"> single</w:t>
      </w:r>
      <w:r w:rsidRPr="0029442D">
        <w:t xml:space="preserve"> </w:t>
      </w:r>
      <w:r w:rsidR="002459CB">
        <w:t>‘</w:t>
      </w:r>
      <w:r w:rsidRPr="0029442D">
        <w:t>healthy</w:t>
      </w:r>
      <w:r w:rsidR="002459CB">
        <w:t>’</w:t>
      </w:r>
      <w:r w:rsidRPr="0029442D">
        <w:t xml:space="preserve"> </w:t>
      </w:r>
      <w:r w:rsidR="00841079">
        <w:t xml:space="preserve">diet </w:t>
      </w:r>
      <w:r w:rsidRPr="0029442D">
        <w:t xml:space="preserve">group. </w:t>
      </w:r>
      <w:r>
        <w:t xml:space="preserve">The two healthy choices and three healthy choices groups </w:t>
      </w:r>
      <w:r w:rsidRPr="0029442D">
        <w:t xml:space="preserve">were retained independently as ‘somewhat healthy’ and ‘moderately healthy’ groups respectively, creating a four-group </w:t>
      </w:r>
      <w:r w:rsidR="0034519A">
        <w:t>dietary quality index</w:t>
      </w:r>
      <w:r w:rsidR="00312E3D">
        <w:t>.</w:t>
      </w:r>
      <w:r w:rsidR="009C2BB3">
        <w:t xml:space="preserve"> Further information on formation of the dietary quality index </w:t>
      </w:r>
      <w:r w:rsidR="004D0150">
        <w:t>is provided</w:t>
      </w:r>
      <w:r w:rsidR="009C2BB3">
        <w:t xml:space="preserve"> in appendix 1.</w:t>
      </w:r>
    </w:p>
    <w:p w14:paraId="32D88F0A" w14:textId="3544BF50" w:rsidR="002E3685" w:rsidRDefault="002E3685" w:rsidP="0039001B">
      <w:pPr>
        <w:spacing w:line="360" w:lineRule="auto"/>
      </w:pPr>
      <w:r>
        <w:lastRenderedPageBreak/>
        <w:t xml:space="preserve">Body mass index (BMI), doctor’s diagnosis of heart attack, doctor’s diagnosis of stroke and doctor’s diagnosis of diabetes were chosen as potential individual confounding variables, </w:t>
      </w:r>
      <w:r w:rsidR="004D2C70">
        <w:t>on</w:t>
      </w:r>
      <w:r>
        <w:t xml:space="preserve"> the rationale that </w:t>
      </w:r>
      <w:r w:rsidR="00207E23">
        <w:t xml:space="preserve">recognition of </w:t>
      </w:r>
      <w:r>
        <w:t xml:space="preserve">high BMI and NCD-related diagnoses </w:t>
      </w:r>
      <w:r w:rsidR="00852D04">
        <w:t>are</w:t>
      </w:r>
      <w:r>
        <w:t xml:space="preserve"> </w:t>
      </w:r>
      <w:r w:rsidR="000529DA">
        <w:t>opportunities to initiate</w:t>
      </w:r>
      <w:r>
        <w:t xml:space="preserve"> lifestyle change</w:t>
      </w:r>
      <w:r w:rsidR="009B6FE7">
        <w:rPr>
          <w:vertAlign w:val="superscript"/>
        </w:rPr>
        <w:t xml:space="preserve"> </w:t>
      </w:r>
      <w:r w:rsidR="009B6FE7">
        <w:t>(Sebire et al, 2018)</w:t>
      </w:r>
      <w:r>
        <w:t>.</w:t>
      </w:r>
      <w:r w:rsidR="00C91E19">
        <w:t xml:space="preserve"> Additionally, as </w:t>
      </w:r>
      <w:r w:rsidR="00CB618F">
        <w:t xml:space="preserve">being </w:t>
      </w:r>
      <w:r w:rsidR="00C91E19">
        <w:t>diagnos</w:t>
      </w:r>
      <w:r w:rsidR="00CB618F">
        <w:t>ed</w:t>
      </w:r>
      <w:r w:rsidR="00C91E19">
        <w:t xml:space="preserve"> with diabetes itself is an opportunity to initiate dietary change and good glycaemic control, a joint variable combining diabetes status by HbA1c and </w:t>
      </w:r>
      <w:r w:rsidR="00CB618F">
        <w:t xml:space="preserve">previous </w:t>
      </w:r>
      <w:r w:rsidR="00C91E19">
        <w:t xml:space="preserve">diagnosis was created to differentiate individuals with </w:t>
      </w:r>
      <w:r w:rsidR="00AB25A3">
        <w:t xml:space="preserve">‘controlled diabetes’, i.e. </w:t>
      </w:r>
      <w:r w:rsidR="00C91E19">
        <w:t>a diagnosis of diabetes, but an HbA1c&lt;6.5%</w:t>
      </w:r>
      <w:r w:rsidR="00760FED">
        <w:t xml:space="preserve"> at time of survey</w:t>
      </w:r>
      <w:r w:rsidR="00C91E19">
        <w:t>.</w:t>
      </w:r>
      <w:r>
        <w:t xml:space="preserve"> </w:t>
      </w:r>
      <w:r w:rsidR="00456529">
        <w:t>Participants</w:t>
      </w:r>
      <w:r w:rsidR="00232C8F">
        <w:t xml:space="preserve"> who reported</w:t>
      </w:r>
      <w:r w:rsidR="00654559">
        <w:t xml:space="preserve"> that they did not know if they had ever been diagnosed with</w:t>
      </w:r>
      <w:r w:rsidR="00232C8F">
        <w:t xml:space="preserve"> diabetes </w:t>
      </w:r>
      <w:r w:rsidR="00456529">
        <w:t>(N=31) were excluded from analyses.</w:t>
      </w:r>
      <w:r w:rsidR="00232C8F">
        <w:t xml:space="preserve"> </w:t>
      </w:r>
      <w:r>
        <w:t>Age group</w:t>
      </w:r>
      <w:r w:rsidR="009B6FE7">
        <w:rPr>
          <w:vertAlign w:val="superscript"/>
        </w:rPr>
        <w:t xml:space="preserve"> </w:t>
      </w:r>
      <w:r w:rsidR="009B6FE7">
        <w:t>(Mutyambizi et al, 2017)</w:t>
      </w:r>
      <w:r>
        <w:t xml:space="preserve">, </w:t>
      </w:r>
      <w:r w:rsidR="00E362D1">
        <w:t>gender</w:t>
      </w:r>
      <w:r w:rsidR="009B6FE7">
        <w:rPr>
          <w:vertAlign w:val="superscript"/>
        </w:rPr>
        <w:t xml:space="preserve"> </w:t>
      </w:r>
      <w:r w:rsidR="009B6FE7">
        <w:t>(Mutyambizi et al, 2017)</w:t>
      </w:r>
      <w:r>
        <w:t xml:space="preserve">, </w:t>
      </w:r>
      <w:r w:rsidR="009C1041">
        <w:t>self-reported population group</w:t>
      </w:r>
      <w:r w:rsidR="009B6FE7">
        <w:rPr>
          <w:vertAlign w:val="superscript"/>
        </w:rPr>
        <w:t xml:space="preserve"> </w:t>
      </w:r>
      <w:r w:rsidR="009B6FE7">
        <w:t>(</w:t>
      </w:r>
      <w:proofErr w:type="spellStart"/>
      <w:r w:rsidR="009B6FE7">
        <w:t>Shisana</w:t>
      </w:r>
      <w:proofErr w:type="spellEnd"/>
      <w:r w:rsidR="009B6FE7">
        <w:t xml:space="preserve"> et al, 2013)</w:t>
      </w:r>
      <w:r w:rsidR="000A3441">
        <w:t xml:space="preserve"> </w:t>
      </w:r>
      <w:r>
        <w:t xml:space="preserve">and </w:t>
      </w:r>
      <w:r w:rsidR="00430879">
        <w:t>type of</w:t>
      </w:r>
      <w:r>
        <w:t xml:space="preserve"> place of residence</w:t>
      </w:r>
      <w:r w:rsidR="00065BA7">
        <w:t xml:space="preserve"> (urban/rural)</w:t>
      </w:r>
      <w:r w:rsidR="009B6FE7">
        <w:rPr>
          <w:vertAlign w:val="superscript"/>
        </w:rPr>
        <w:t xml:space="preserve"> </w:t>
      </w:r>
      <w:r w:rsidR="009B6FE7">
        <w:t>(</w:t>
      </w:r>
      <w:proofErr w:type="spellStart"/>
      <w:r w:rsidR="009B6FE7">
        <w:t>Shisana</w:t>
      </w:r>
      <w:proofErr w:type="spellEnd"/>
      <w:r w:rsidR="009B6FE7">
        <w:t xml:space="preserve"> et al, 2017; </w:t>
      </w:r>
      <w:proofErr w:type="spellStart"/>
      <w:r w:rsidR="009B6FE7">
        <w:t>Okop</w:t>
      </w:r>
      <w:proofErr w:type="spellEnd"/>
      <w:r w:rsidR="009B6FE7">
        <w:t xml:space="preserve"> et al, 2019)</w:t>
      </w:r>
      <w:r>
        <w:t xml:space="preserve"> were included as</w:t>
      </w:r>
      <w:r w:rsidR="000517C2">
        <w:t xml:space="preserve"> known demographic risk factors for </w:t>
      </w:r>
      <w:r w:rsidR="003755E2">
        <w:t xml:space="preserve">dietary </w:t>
      </w:r>
      <w:proofErr w:type="gramStart"/>
      <w:r w:rsidR="000D33E6">
        <w:t>quality</w:t>
      </w:r>
      <w:r w:rsidR="000517C2">
        <w:t xml:space="preserve">  </w:t>
      </w:r>
      <w:r w:rsidR="00654559">
        <w:t>and</w:t>
      </w:r>
      <w:proofErr w:type="gramEnd"/>
      <w:r w:rsidR="00654559">
        <w:t xml:space="preserve"> T2DM status</w:t>
      </w:r>
      <w:r>
        <w:t>. Highest level of education completed</w:t>
      </w:r>
      <w:r w:rsidR="009B6FE7">
        <w:rPr>
          <w:vertAlign w:val="superscript"/>
        </w:rPr>
        <w:t xml:space="preserve"> </w:t>
      </w:r>
      <w:r w:rsidR="009B6FE7">
        <w:t>(Mutyambizi et al, 2019)</w:t>
      </w:r>
      <w:r>
        <w:t>, wealth quintile</w:t>
      </w:r>
      <w:r w:rsidR="009B6FE7">
        <w:rPr>
          <w:vertAlign w:val="superscript"/>
        </w:rPr>
        <w:t xml:space="preserve"> </w:t>
      </w:r>
      <w:r w:rsidR="009B6FE7">
        <w:t>(Mutyambizi et al, 2019)</w:t>
      </w:r>
      <w:r>
        <w:t>, employment in past 12 months</w:t>
      </w:r>
      <w:r w:rsidR="009B6FE7">
        <w:rPr>
          <w:vertAlign w:val="superscript"/>
        </w:rPr>
        <w:t xml:space="preserve"> </w:t>
      </w:r>
      <w:r w:rsidR="009B6FE7">
        <w:t>(Mutyambizi et al, 2019)</w:t>
      </w:r>
      <w:r>
        <w:t xml:space="preserve"> and health insurance coverage</w:t>
      </w:r>
      <w:r w:rsidR="009B6FE7">
        <w:rPr>
          <w:vertAlign w:val="superscript"/>
        </w:rPr>
        <w:t xml:space="preserve"> </w:t>
      </w:r>
      <w:r w:rsidR="009B6FE7">
        <w:t>(</w:t>
      </w:r>
      <w:proofErr w:type="spellStart"/>
      <w:r w:rsidR="009B6FE7">
        <w:t>Grundlingh</w:t>
      </w:r>
      <w:proofErr w:type="spellEnd"/>
      <w:r w:rsidR="009B6FE7">
        <w:t xml:space="preserve"> et al, 2022)</w:t>
      </w:r>
      <w:r>
        <w:t xml:space="preserve"> were included as potential socioeconomic confounding variables. Demographic and socioeconomic variables were chosen based on their association with </w:t>
      </w:r>
      <w:r w:rsidR="003B48E3">
        <w:t>dietary quality</w:t>
      </w:r>
      <w:r>
        <w:t xml:space="preserve"> or diabetes status in existing literature.</w:t>
      </w:r>
      <w:r w:rsidR="00A56DD5">
        <w:t xml:space="preserve"> </w:t>
      </w:r>
      <w:r w:rsidR="00D528B9">
        <w:t xml:space="preserve">Given the limited number </w:t>
      </w:r>
      <w:r w:rsidR="00820120">
        <w:t xml:space="preserve">of participants </w:t>
      </w:r>
      <w:r w:rsidR="00D528B9">
        <w:t>reporting</w:t>
      </w:r>
      <w:r w:rsidR="00A56DD5">
        <w:t xml:space="preserve"> doctor’s diagnosis of heart attack and doctor’s diagnosis of stroke</w:t>
      </w:r>
      <w:r w:rsidR="00D528B9">
        <w:t>, these reports</w:t>
      </w:r>
      <w:r w:rsidR="00A56DD5">
        <w:t xml:space="preserve"> were combined to create </w:t>
      </w:r>
      <w:r w:rsidR="00D528B9">
        <w:t>a single</w:t>
      </w:r>
      <w:r w:rsidR="00A56DD5">
        <w:t xml:space="preserve"> doctor’s diagnosis of heart attack and/or stroke variable, whilst </w:t>
      </w:r>
      <w:r w:rsidR="004F196A">
        <w:t>age was</w:t>
      </w:r>
      <w:r w:rsidR="00A56DD5">
        <w:t xml:space="preserve"> recoded into three age categories: younger adults (15-</w:t>
      </w:r>
      <w:r w:rsidR="00E231D2">
        <w:t xml:space="preserve">34 years), middle-aged adults (35-54 years) and older adults (55 years and over). </w:t>
      </w:r>
    </w:p>
    <w:p w14:paraId="0BB0FAAB" w14:textId="77777777" w:rsidR="002E3685" w:rsidRDefault="002E3685" w:rsidP="0039001B">
      <w:pPr>
        <w:spacing w:line="360" w:lineRule="auto"/>
      </w:pPr>
    </w:p>
    <w:p w14:paraId="5EF2A21D" w14:textId="655C89AC" w:rsidR="006F1695" w:rsidRPr="002B19A5" w:rsidRDefault="006F1695" w:rsidP="0039001B">
      <w:pPr>
        <w:spacing w:line="360" w:lineRule="auto"/>
        <w:rPr>
          <w:sz w:val="24"/>
          <w:szCs w:val="24"/>
          <w:u w:val="single"/>
        </w:rPr>
      </w:pPr>
      <w:r w:rsidRPr="002B19A5">
        <w:rPr>
          <w:sz w:val="24"/>
          <w:szCs w:val="24"/>
          <w:u w:val="single"/>
        </w:rPr>
        <w:t xml:space="preserve">Statistical Analysis </w:t>
      </w:r>
    </w:p>
    <w:p w14:paraId="36984140" w14:textId="35285C06" w:rsidR="006F1695" w:rsidRDefault="00B607C7" w:rsidP="0039001B">
      <w:pPr>
        <w:spacing w:line="360" w:lineRule="auto"/>
      </w:pPr>
      <w:r>
        <w:t>All analyses were carried out in Stata Standard Edition 17.0 for Windows (</w:t>
      </w:r>
      <w:proofErr w:type="spellStart"/>
      <w:r>
        <w:t>StataCorp</w:t>
      </w:r>
      <w:proofErr w:type="spellEnd"/>
      <w:r>
        <w:t xml:space="preserve">, 2022). </w:t>
      </w:r>
      <w:r w:rsidR="00687F32">
        <w:t>D</w:t>
      </w:r>
      <w:r w:rsidR="006F1695">
        <w:t>escriptive analyses used two-stage sampling weights that accounted for</w:t>
      </w:r>
      <w:r w:rsidR="00D648D6">
        <w:t xml:space="preserve"> the sampling design</w:t>
      </w:r>
      <w:r w:rsidR="006F1695">
        <w:t>.</w:t>
      </w:r>
      <w:r w:rsidR="00D648D6">
        <w:t xml:space="preserve"> </w:t>
      </w:r>
      <w:r w:rsidR="0007058C">
        <w:t xml:space="preserve">To </w:t>
      </w:r>
      <w:r w:rsidR="005A2FEE">
        <w:t>visualise clustering of dietary choices</w:t>
      </w:r>
      <w:r w:rsidR="005A2FEE" w:rsidDel="005A2FEE">
        <w:t xml:space="preserve"> </w:t>
      </w:r>
      <w:r w:rsidR="006F1695">
        <w:t xml:space="preserve">within </w:t>
      </w:r>
      <w:r w:rsidR="00E379DA">
        <w:t>healthy diet</w:t>
      </w:r>
      <w:r w:rsidR="00312E3D">
        <w:t xml:space="preserve"> </w:t>
      </w:r>
      <w:r w:rsidR="006F1695">
        <w:t>groups</w:t>
      </w:r>
      <w:r w:rsidR="0007058C">
        <w:t>,</w:t>
      </w:r>
      <w:r w:rsidR="00353A09">
        <w:t xml:space="preserve"> </w:t>
      </w:r>
      <w:r w:rsidR="0007058C">
        <w:t xml:space="preserve">we used the </w:t>
      </w:r>
      <w:proofErr w:type="spellStart"/>
      <w:r w:rsidR="0007058C">
        <w:t>UpSetR</w:t>
      </w:r>
      <w:proofErr w:type="spellEnd"/>
      <w:r w:rsidR="0007058C">
        <w:t xml:space="preserve"> (v1.4.0) package</w:t>
      </w:r>
      <w:r w:rsidR="009B6FE7">
        <w:rPr>
          <w:vertAlign w:val="superscript"/>
        </w:rPr>
        <w:t xml:space="preserve"> </w:t>
      </w:r>
      <w:r w:rsidR="009B6FE7">
        <w:t>(Conway et al, 2017)</w:t>
      </w:r>
      <w:r w:rsidR="0007058C">
        <w:t xml:space="preserve"> in R</w:t>
      </w:r>
      <w:r w:rsidR="006F1695">
        <w:t xml:space="preserve">. </w:t>
      </w:r>
      <w:r w:rsidR="006C78D5">
        <w:t xml:space="preserve">Patterns were explored </w:t>
      </w:r>
      <w:r w:rsidR="00767CB0">
        <w:t xml:space="preserve">overall and </w:t>
      </w:r>
      <w:r w:rsidR="006C78D5">
        <w:t xml:space="preserve">for both </w:t>
      </w:r>
      <w:r w:rsidR="00AA5A58">
        <w:t>genders</w:t>
      </w:r>
      <w:r w:rsidR="00767CB0">
        <w:t xml:space="preserve"> independently</w:t>
      </w:r>
      <w:r w:rsidR="006C78D5">
        <w:t xml:space="preserve">. </w:t>
      </w:r>
      <w:r w:rsidR="006F1695">
        <w:t xml:space="preserve">Two-way tables with Chi-squared tests were used to investigate the initial association between </w:t>
      </w:r>
      <w:r w:rsidR="00D648D6">
        <w:t xml:space="preserve">potential confounding </w:t>
      </w:r>
      <w:r w:rsidR="006F1695">
        <w:t xml:space="preserve">variables and </w:t>
      </w:r>
      <w:r w:rsidR="003B48E3">
        <w:t>dietary quality index</w:t>
      </w:r>
      <w:r w:rsidR="006F1695">
        <w:t xml:space="preserve"> group.</w:t>
      </w:r>
    </w:p>
    <w:p w14:paraId="1BB3B384" w14:textId="20FC9379" w:rsidR="00EA1DAC" w:rsidRPr="0007058C" w:rsidRDefault="000361B7" w:rsidP="00FA1299">
      <w:pPr>
        <w:spacing w:line="360" w:lineRule="auto"/>
      </w:pPr>
      <w:r>
        <w:t xml:space="preserve">As our </w:t>
      </w:r>
      <w:r w:rsidR="00605A5D">
        <w:t>dietary quality index</w:t>
      </w:r>
      <w:r>
        <w:t xml:space="preserve"> had four ordered categories, we </w:t>
      </w:r>
      <w:r w:rsidR="00FA1299">
        <w:t xml:space="preserve">initially </w:t>
      </w:r>
      <w:r>
        <w:t xml:space="preserve">used </w:t>
      </w:r>
      <w:proofErr w:type="gramStart"/>
      <w:r w:rsidR="00FA1299">
        <w:t>ordered</w:t>
      </w:r>
      <w:proofErr w:type="gramEnd"/>
      <w:r w:rsidR="00FA1299">
        <w:t xml:space="preserve"> </w:t>
      </w:r>
      <w:r>
        <w:t xml:space="preserve">logistic regression models </w:t>
      </w:r>
      <w:r w:rsidR="0076437B">
        <w:t>for the first research question</w:t>
      </w:r>
      <w:r>
        <w:t xml:space="preserve"> to explore</w:t>
      </w:r>
      <w:r w:rsidR="00A1770F" w:rsidRPr="00A1770F">
        <w:t xml:space="preserve"> how diabetes status defined by</w:t>
      </w:r>
      <w:r w:rsidR="00646C4C">
        <w:t xml:space="preserve"> our joint diabetes </w:t>
      </w:r>
      <w:r w:rsidR="00FA57E7">
        <w:t xml:space="preserve">status </w:t>
      </w:r>
      <w:r w:rsidR="00646C4C">
        <w:t>variable</w:t>
      </w:r>
      <w:r w:rsidR="00A1770F" w:rsidRPr="00A1770F">
        <w:t xml:space="preserve"> was associated with </w:t>
      </w:r>
      <w:r w:rsidR="00A616FC">
        <w:t>dietary quality</w:t>
      </w:r>
      <w:r>
        <w:t xml:space="preserve">. </w:t>
      </w:r>
      <w:r w:rsidR="00FA1299">
        <w:t>B</w:t>
      </w:r>
      <w:r w:rsidR="009018E5">
        <w:t xml:space="preserve">ivariate analysis </w:t>
      </w:r>
      <w:r w:rsidR="0076437B">
        <w:t>explor</w:t>
      </w:r>
      <w:r w:rsidR="009018E5">
        <w:t>ed</w:t>
      </w:r>
      <w:r w:rsidR="0076437B">
        <w:t xml:space="preserve"> </w:t>
      </w:r>
      <w:r w:rsidR="00A1770F" w:rsidRPr="00A1770F">
        <w:t xml:space="preserve">the </w:t>
      </w:r>
      <w:r w:rsidR="0076437B">
        <w:t xml:space="preserve">‘unadjusted’ </w:t>
      </w:r>
      <w:r w:rsidR="00A1770F" w:rsidRPr="00A1770F">
        <w:t xml:space="preserve">association of </w:t>
      </w:r>
      <w:r w:rsidR="002C6BF4">
        <w:t>the joint diabetes variable and each other variable of interest</w:t>
      </w:r>
      <w:r w:rsidR="00A1770F" w:rsidRPr="00A1770F">
        <w:t xml:space="preserve"> with </w:t>
      </w:r>
      <w:r w:rsidR="009C4FBA">
        <w:t>dietary quality</w:t>
      </w:r>
      <w:r w:rsidR="00A1770F" w:rsidRPr="00A1770F">
        <w:t xml:space="preserve">. </w:t>
      </w:r>
      <w:r w:rsidR="00FA1299">
        <w:t xml:space="preserve">However, </w:t>
      </w:r>
      <w:r w:rsidR="004E64DA">
        <w:t xml:space="preserve">Brant testing identified that </w:t>
      </w:r>
      <w:r w:rsidR="00FA1299">
        <w:t xml:space="preserve">several </w:t>
      </w:r>
      <w:r w:rsidR="004E64DA">
        <w:t xml:space="preserve">(but not all) </w:t>
      </w:r>
      <w:r w:rsidR="00FA1299">
        <w:t xml:space="preserve">of the </w:t>
      </w:r>
      <w:r w:rsidR="00616FBE">
        <w:t xml:space="preserve">considered </w:t>
      </w:r>
      <w:r w:rsidR="00FA1299">
        <w:t xml:space="preserve">variables </w:t>
      </w:r>
      <w:r w:rsidR="00924E73">
        <w:t xml:space="preserve">included in </w:t>
      </w:r>
      <w:r w:rsidR="00924E73">
        <w:lastRenderedPageBreak/>
        <w:t xml:space="preserve">bivariate analysis </w:t>
      </w:r>
      <w:r w:rsidR="00FA1299">
        <w:t xml:space="preserve">violated the </w:t>
      </w:r>
      <w:r w:rsidR="00A47501">
        <w:t>proportional odds</w:t>
      </w:r>
      <w:r w:rsidR="00FA1299" w:rsidRPr="0007058C">
        <w:t xml:space="preserve"> assumption</w:t>
      </w:r>
      <w:r w:rsidR="00616FBE">
        <w:t xml:space="preserve"> </w:t>
      </w:r>
      <w:r w:rsidR="004E64DA" w:rsidRPr="0007058C">
        <w:t>(</w:t>
      </w:r>
      <w:r w:rsidR="007A29D8">
        <w:t xml:space="preserve">shown in appendix </w:t>
      </w:r>
      <w:r w:rsidR="00BE2A04">
        <w:t>2</w:t>
      </w:r>
      <w:r w:rsidR="004E64DA" w:rsidRPr="0007058C">
        <w:t>)</w:t>
      </w:r>
      <w:r w:rsidR="00FA1299" w:rsidRPr="0007058C">
        <w:t xml:space="preserve">. </w:t>
      </w:r>
      <w:proofErr w:type="gramStart"/>
      <w:r w:rsidR="004E64DA" w:rsidRPr="0007058C">
        <w:t>Thus</w:t>
      </w:r>
      <w:proofErr w:type="gramEnd"/>
      <w:r w:rsidR="004E64DA" w:rsidRPr="0007058C">
        <w:t xml:space="preserve"> we moved to </w:t>
      </w:r>
      <w:r w:rsidR="00616FBE">
        <w:t xml:space="preserve">fitting generalised ordered logistic regression models using the </w:t>
      </w:r>
      <w:r w:rsidR="00FA1299">
        <w:rPr>
          <w:rFonts w:ascii="Helvetica" w:hAnsi="Helvetica" w:cs="Helvetica"/>
          <w:color w:val="252C2F"/>
          <w:sz w:val="20"/>
          <w:szCs w:val="20"/>
          <w:shd w:val="clear" w:color="auto" w:fill="FFFFFF"/>
        </w:rPr>
        <w:t>user-written </w:t>
      </w:r>
      <w:r w:rsidR="00FA1299">
        <w:rPr>
          <w:rFonts w:ascii="Helvetica" w:hAnsi="Helvetica" w:cs="Helvetica"/>
          <w:b/>
          <w:bCs/>
          <w:color w:val="252C2F"/>
          <w:sz w:val="20"/>
          <w:szCs w:val="20"/>
          <w:bdr w:val="none" w:sz="0" w:space="0" w:color="auto" w:frame="1"/>
          <w:shd w:val="clear" w:color="auto" w:fill="FFFFFF"/>
        </w:rPr>
        <w:t>gologit2</w:t>
      </w:r>
      <w:r w:rsidR="00CE22B8">
        <w:rPr>
          <w:rFonts w:ascii="Helvetica" w:hAnsi="Helvetica" w:cs="Helvetica"/>
          <w:b/>
          <w:bCs/>
          <w:color w:val="252C2F"/>
          <w:sz w:val="20"/>
          <w:szCs w:val="20"/>
          <w:bdr w:val="none" w:sz="0" w:space="0" w:color="auto" w:frame="1"/>
          <w:shd w:val="clear" w:color="auto" w:fill="FFFFFF"/>
        </w:rPr>
        <w:t>,</w:t>
      </w:r>
      <w:r w:rsidR="00FA1299">
        <w:rPr>
          <w:rFonts w:ascii="Helvetica" w:hAnsi="Helvetica" w:cs="Helvetica"/>
          <w:b/>
          <w:bCs/>
          <w:color w:val="252C2F"/>
          <w:sz w:val="20"/>
          <w:szCs w:val="20"/>
          <w:bdr w:val="none" w:sz="0" w:space="0" w:color="auto" w:frame="1"/>
          <w:shd w:val="clear" w:color="auto" w:fill="FFFFFF"/>
        </w:rPr>
        <w:t> </w:t>
      </w:r>
      <w:r w:rsidR="00FA1299" w:rsidRPr="0007058C">
        <w:t>with the "autofit" option</w:t>
      </w:r>
      <w:r w:rsidR="00A47501">
        <w:t xml:space="preserve"> allowing</w:t>
      </w:r>
      <w:r w:rsidR="00EA1DAC">
        <w:t xml:space="preserve"> the proportional odds assumption to be relaxed for some explanatory variables while being maintained for others</w:t>
      </w:r>
      <w:r w:rsidR="009B6FE7">
        <w:rPr>
          <w:vertAlign w:val="superscript"/>
        </w:rPr>
        <w:t xml:space="preserve"> </w:t>
      </w:r>
      <w:r w:rsidR="009B6FE7">
        <w:t>(Williams, 2005)</w:t>
      </w:r>
      <w:r w:rsidR="00E07CC6">
        <w:t>.</w:t>
      </w:r>
      <w:r w:rsidR="00EA1DAC">
        <w:t xml:space="preserve"> </w:t>
      </w:r>
      <w:r w:rsidR="00A21AF5">
        <w:t>Reducing to parallel one level of a variable separately is consistent with previous approache</w:t>
      </w:r>
      <w:r w:rsidR="009B6FE7">
        <w:t xml:space="preserve">s (Vilar-Compte et al, 2015; </w:t>
      </w:r>
      <w:proofErr w:type="spellStart"/>
      <w:r w:rsidR="009B6FE7">
        <w:t>Ziraba</w:t>
      </w:r>
      <w:proofErr w:type="spellEnd"/>
      <w:r w:rsidR="009B6FE7">
        <w:t xml:space="preserve"> et al, 2009).</w:t>
      </w:r>
      <w:r w:rsidR="00C92D36">
        <w:t xml:space="preserve"> </w:t>
      </w:r>
      <w:r w:rsidR="008A3F18" w:rsidRPr="008A3F18">
        <w:rPr>
          <w:lang w:val="en-US"/>
        </w:rPr>
        <w:t>Note that whilst the interaction between self-reported population group and wealth is also relevant given South Africa’s socio-historical context, the data sample did not allow for a joint variable of wealth quintile and self-reported population group to be constructed, with more than half of the categories having limited N. This prevented exploration of th</w:t>
      </w:r>
      <w:r w:rsidR="003B48E3">
        <w:rPr>
          <w:lang w:val="en-US"/>
        </w:rPr>
        <w:t>is</w:t>
      </w:r>
      <w:r w:rsidR="008A3F18" w:rsidRPr="008A3F18">
        <w:rPr>
          <w:lang w:val="en-US"/>
        </w:rPr>
        <w:t xml:space="preserve"> interaction in our models</w:t>
      </w:r>
      <w:r w:rsidR="008A3F18">
        <w:rPr>
          <w:lang w:val="en-US"/>
        </w:rPr>
        <w:t>.</w:t>
      </w:r>
    </w:p>
    <w:p w14:paraId="71FF2F5C" w14:textId="14B25443" w:rsidR="00AF61F1" w:rsidRDefault="00EA1DAC" w:rsidP="00C03149">
      <w:pPr>
        <w:spacing w:line="360" w:lineRule="auto"/>
      </w:pPr>
      <w:r>
        <w:t>A</w:t>
      </w:r>
      <w:r w:rsidR="009E625B">
        <w:t xml:space="preserve"> </w:t>
      </w:r>
      <w:r w:rsidR="009018E5">
        <w:t xml:space="preserve">multivariable </w:t>
      </w:r>
      <w:r w:rsidR="009E625B">
        <w:t xml:space="preserve">generalised </w:t>
      </w:r>
      <w:r w:rsidR="006F1695">
        <w:t>ordered logistic regression model</w:t>
      </w:r>
      <w:r w:rsidR="0044165C">
        <w:t xml:space="preserve"> </w:t>
      </w:r>
      <w:r>
        <w:t xml:space="preserve">was </w:t>
      </w:r>
      <w:r w:rsidR="006A4F91">
        <w:t>constructed</w:t>
      </w:r>
      <w:r>
        <w:t xml:space="preserve"> </w:t>
      </w:r>
      <w:r w:rsidR="0044165C">
        <w:t>using a backwards stepwise approach</w:t>
      </w:r>
      <w:r w:rsidR="00053575">
        <w:t xml:space="preserve"> to add variables significant at the bivariate stage to the model</w:t>
      </w:r>
      <w:r w:rsidR="009B6FE7">
        <w:rPr>
          <w:vertAlign w:val="superscript"/>
        </w:rPr>
        <w:t xml:space="preserve"> </w:t>
      </w:r>
      <w:r w:rsidR="009B6FE7">
        <w:t>(Williams</w:t>
      </w:r>
      <w:r w:rsidR="00374614">
        <w:t>, 2005)</w:t>
      </w:r>
      <w:r w:rsidR="00AF61F1">
        <w:t xml:space="preserve"> </w:t>
      </w:r>
    </w:p>
    <w:p w14:paraId="19E93A2C" w14:textId="1927C240" w:rsidR="00C03149" w:rsidRDefault="007C295E" w:rsidP="00C03149">
      <w:pPr>
        <w:spacing w:line="360" w:lineRule="auto"/>
      </w:pPr>
      <w:r>
        <w:t xml:space="preserve"> </w:t>
      </w:r>
      <w:r w:rsidR="005D01ED">
        <w:t xml:space="preserve">For the second research question, </w:t>
      </w:r>
      <w:r w:rsidR="008E36C8">
        <w:t xml:space="preserve">all </w:t>
      </w:r>
      <w:r w:rsidR="005D01ED">
        <w:t xml:space="preserve">individuals with an HbA1c indicating diabetes </w:t>
      </w:r>
      <w:proofErr w:type="gramStart"/>
      <w:r w:rsidR="00AB2BAC">
        <w:t>(</w:t>
      </w:r>
      <w:r w:rsidR="00B34B98">
        <w:t xml:space="preserve"> </w:t>
      </w:r>
      <w:r w:rsidR="00927E6E">
        <w:rPr>
          <w:rFonts w:cstheme="minorHAnsi"/>
        </w:rPr>
        <w:t>≥</w:t>
      </w:r>
      <w:proofErr w:type="gramEnd"/>
      <w:r w:rsidR="00AB2BAC">
        <w:t>6.5</w:t>
      </w:r>
      <w:r w:rsidR="00927E6E">
        <w:t>%</w:t>
      </w:r>
      <w:r w:rsidR="00AB2BAC">
        <w:t xml:space="preserve">) </w:t>
      </w:r>
      <w:r w:rsidR="005D01ED">
        <w:t>were included in the analysis</w:t>
      </w:r>
      <w:r w:rsidR="00A45D17">
        <w:t xml:space="preserve">. We chose to focus on this group </w:t>
      </w:r>
      <w:r w:rsidR="00EE779B">
        <w:t>because</w:t>
      </w:r>
      <w:r w:rsidR="008F5159">
        <w:t xml:space="preserve"> individuals with</w:t>
      </w:r>
      <w:r w:rsidR="005441EA">
        <w:t xml:space="preserve"> T2DM</w:t>
      </w:r>
      <w:r w:rsidR="008F5159">
        <w:t xml:space="preserve">, regardless of previous diagnosis, are at </w:t>
      </w:r>
      <w:r w:rsidR="00A45D17">
        <w:t xml:space="preserve">increased risk of T2DM complications and are a key population of interest </w:t>
      </w:r>
      <w:proofErr w:type="gramStart"/>
      <w:r w:rsidR="00A45D17">
        <w:t>with regard to</w:t>
      </w:r>
      <w:proofErr w:type="gramEnd"/>
      <w:r w:rsidR="00A45D17">
        <w:t xml:space="preserve"> future public health interventions</w:t>
      </w:r>
      <w:r w:rsidR="005D01ED">
        <w:t>.</w:t>
      </w:r>
      <w:r w:rsidR="00BE7B5F">
        <w:t xml:space="preserve"> </w:t>
      </w:r>
      <w:r w:rsidR="00FF195D">
        <w:t xml:space="preserve">Given the large change in sample size </w:t>
      </w:r>
      <w:r w:rsidR="00AB2BAC">
        <w:t xml:space="preserve">for this subset </w:t>
      </w:r>
      <w:r w:rsidR="007F2683">
        <w:t>analysis, we</w:t>
      </w:r>
      <w:r w:rsidR="00EE272F">
        <w:t xml:space="preserve"> started by exploring univariable associations between demographic and socioeconomic factors and healthy diet group</w:t>
      </w:r>
      <w:r w:rsidR="00C9636B">
        <w:t>, before applying the same steps as for research question one</w:t>
      </w:r>
      <w:r w:rsidR="00BA3966">
        <w:t xml:space="preserve"> to find the most </w:t>
      </w:r>
      <w:r w:rsidR="00E4359F">
        <w:t>suitable</w:t>
      </w:r>
      <w:r w:rsidR="00BA3966">
        <w:t xml:space="preserve"> model and investigate whether any variables violated the proportional odds assumption</w:t>
      </w:r>
      <w:r w:rsidR="00752D92">
        <w:t xml:space="preserve"> (these steps are shown in appendix </w:t>
      </w:r>
      <w:r w:rsidR="00BE2A04">
        <w:t>3</w:t>
      </w:r>
      <w:r w:rsidR="00752D92">
        <w:t>)</w:t>
      </w:r>
      <w:r w:rsidR="00FF195D">
        <w:t>.</w:t>
      </w:r>
    </w:p>
    <w:p w14:paraId="177B5C57" w14:textId="77777777" w:rsidR="00BE7B5F" w:rsidRPr="00C03149" w:rsidRDefault="00BE7B5F" w:rsidP="00C03149">
      <w:pPr>
        <w:spacing w:line="360" w:lineRule="auto"/>
      </w:pPr>
    </w:p>
    <w:p w14:paraId="60A28404" w14:textId="0E61FE17" w:rsidR="006F1695" w:rsidRPr="006F1695" w:rsidRDefault="006F1695" w:rsidP="0039001B">
      <w:pPr>
        <w:spacing w:line="360" w:lineRule="auto"/>
        <w:rPr>
          <w:b/>
          <w:bCs/>
          <w:sz w:val="28"/>
          <w:szCs w:val="28"/>
          <w:u w:val="single"/>
        </w:rPr>
      </w:pPr>
      <w:r w:rsidRPr="006F1695">
        <w:rPr>
          <w:b/>
          <w:bCs/>
          <w:sz w:val="28"/>
          <w:szCs w:val="28"/>
          <w:u w:val="single"/>
        </w:rPr>
        <w:t>Results</w:t>
      </w:r>
    </w:p>
    <w:p w14:paraId="3C9CB7B3" w14:textId="396FB4A4" w:rsidR="006F1695" w:rsidRDefault="007F6156" w:rsidP="001A19F9">
      <w:pPr>
        <w:spacing w:line="360" w:lineRule="auto"/>
        <w:rPr>
          <w:sz w:val="24"/>
          <w:szCs w:val="24"/>
          <w:u w:val="single"/>
        </w:rPr>
      </w:pPr>
      <w:r>
        <w:rPr>
          <w:sz w:val="24"/>
          <w:szCs w:val="24"/>
          <w:u w:val="single"/>
        </w:rPr>
        <w:t>Participant Characteristics</w:t>
      </w:r>
      <w:r w:rsidR="00393168">
        <w:rPr>
          <w:sz w:val="24"/>
          <w:szCs w:val="24"/>
          <w:u w:val="single"/>
        </w:rPr>
        <w:t xml:space="preserve"> </w:t>
      </w:r>
    </w:p>
    <w:p w14:paraId="0AF2F825" w14:textId="0C555AFA" w:rsidR="00393168" w:rsidRDefault="00393168" w:rsidP="00DA400B">
      <w:pPr>
        <w:spacing w:line="360" w:lineRule="auto"/>
      </w:pPr>
      <w:r>
        <w:t xml:space="preserve">The overall sample size of the 2016 SADHS is 10,336 </w:t>
      </w:r>
      <w:r w:rsidR="000C68EF">
        <w:t>(</w:t>
      </w:r>
      <w:r>
        <w:t>response rate 81.6%</w:t>
      </w:r>
      <w:r w:rsidR="000C68EF">
        <w:t>)</w:t>
      </w:r>
      <w:r w:rsidR="00374614">
        <w:t xml:space="preserve">. </w:t>
      </w:r>
      <w:r w:rsidR="001C0F14">
        <w:t xml:space="preserve">For the first research question, </w:t>
      </w:r>
      <w:r w:rsidR="00F00EC8">
        <w:t xml:space="preserve">3596 </w:t>
      </w:r>
      <w:r w:rsidR="001C0F14">
        <w:t xml:space="preserve">participants </w:t>
      </w:r>
      <w:r w:rsidR="00F00EC8">
        <w:t>were</w:t>
      </w:r>
      <w:r>
        <w:t xml:space="preserve"> excluded </w:t>
      </w:r>
      <w:r w:rsidR="001C0F14">
        <w:t xml:space="preserve">from analysis </w:t>
      </w:r>
      <w:r>
        <w:t xml:space="preserve">due to </w:t>
      </w:r>
      <w:r w:rsidR="001A0580">
        <w:t>not being selected for biomarker sampling</w:t>
      </w:r>
      <w:r w:rsidR="00D13409">
        <w:t xml:space="preserve"> (3565) </w:t>
      </w:r>
      <w:r w:rsidR="003866E9">
        <w:t>or having an unknown previous diagnosis of diabetes</w:t>
      </w:r>
      <w:r w:rsidR="00D13409">
        <w:t xml:space="preserve"> (31)</w:t>
      </w:r>
      <w:r w:rsidR="003866E9">
        <w:t>,</w:t>
      </w:r>
      <w:r>
        <w:t xml:space="preserve"> leaving a sample size of 6</w:t>
      </w:r>
      <w:r w:rsidR="003866E9">
        <w:t>709</w:t>
      </w:r>
      <w:r w:rsidR="0007058C">
        <w:t>,</w:t>
      </w:r>
      <w:r w:rsidR="00251120">
        <w:t xml:space="preserve"> representing </w:t>
      </w:r>
      <w:r w:rsidR="001753AD">
        <w:t xml:space="preserve">66% </w:t>
      </w:r>
      <w:r w:rsidR="00251120">
        <w:t xml:space="preserve">(4159) </w:t>
      </w:r>
      <w:r w:rsidR="001753AD">
        <w:t xml:space="preserve">of </w:t>
      </w:r>
      <w:r w:rsidR="00251120">
        <w:t>female participants</w:t>
      </w:r>
      <w:r w:rsidR="001753AD">
        <w:t xml:space="preserve"> and 59% </w:t>
      </w:r>
      <w:r w:rsidR="00251120">
        <w:t xml:space="preserve">(2581) </w:t>
      </w:r>
      <w:r w:rsidR="001753AD">
        <w:t xml:space="preserve">of </w:t>
      </w:r>
      <w:r w:rsidR="00251120">
        <w:t>male participants</w:t>
      </w:r>
      <w:r w:rsidR="00374614">
        <w:rPr>
          <w:vertAlign w:val="superscript"/>
        </w:rPr>
        <w:t xml:space="preserve"> </w:t>
      </w:r>
      <w:r w:rsidR="00374614">
        <w:t>(Demographic and Health Survey Program, 2016)</w:t>
      </w:r>
      <w:r w:rsidR="001753AD">
        <w:t>.</w:t>
      </w:r>
    </w:p>
    <w:p w14:paraId="68AB7879" w14:textId="492E310F" w:rsidR="004042A4" w:rsidRDefault="00F00EC8" w:rsidP="004042A4">
      <w:pPr>
        <w:spacing w:line="276" w:lineRule="auto"/>
      </w:pPr>
      <w:r>
        <w:t xml:space="preserve">Table </w:t>
      </w:r>
      <w:r w:rsidR="00066C27">
        <w:t>2</w:t>
      </w:r>
      <w:r>
        <w:t xml:space="preserve"> shows </w:t>
      </w:r>
      <w:r w:rsidR="002725F0">
        <w:t xml:space="preserve">the </w:t>
      </w:r>
      <w:r w:rsidR="002725F0" w:rsidRPr="009C2110">
        <w:t xml:space="preserve">distribution of participants by number of healthy choices and further </w:t>
      </w:r>
      <w:r>
        <w:t>organisation</w:t>
      </w:r>
      <w:r w:rsidR="002725F0" w:rsidRPr="009C2110">
        <w:t xml:space="preserve"> into </w:t>
      </w:r>
      <w:r w:rsidR="009953CA">
        <w:t>healthy diet</w:t>
      </w:r>
      <w:r w:rsidR="002725F0" w:rsidRPr="009C2110">
        <w:t xml:space="preserve"> groups</w:t>
      </w:r>
      <w:r w:rsidR="002725F0">
        <w:t xml:space="preserve">. </w:t>
      </w:r>
      <w:r w:rsidR="006F1695" w:rsidRPr="009C2110">
        <w:t>Most participants demonstrated a mix of healthy and unhealthy dietary choices</w:t>
      </w:r>
      <w:r w:rsidR="00D9712D">
        <w:t>, albeit with predominantly unhealthy choices</w:t>
      </w:r>
      <w:r w:rsidR="007675E7">
        <w:t xml:space="preserve">. </w:t>
      </w:r>
      <w:r w:rsidR="00460890">
        <w:t>Nearly half of participants had</w:t>
      </w:r>
      <w:r w:rsidR="006F1695" w:rsidRPr="009C2110">
        <w:t xml:space="preserve"> </w:t>
      </w:r>
      <w:r w:rsidR="006F1695">
        <w:t>two</w:t>
      </w:r>
      <w:r w:rsidR="006F1695" w:rsidRPr="009C2110">
        <w:t xml:space="preserve"> healthy and </w:t>
      </w:r>
      <w:r w:rsidR="006F1695">
        <w:t>three</w:t>
      </w:r>
      <w:r w:rsidR="006F1695" w:rsidRPr="009C2110">
        <w:t xml:space="preserve"> unhealthy choices</w:t>
      </w:r>
      <w:r w:rsidR="006F1695">
        <w:t xml:space="preserve">, </w:t>
      </w:r>
      <w:r w:rsidR="007675E7">
        <w:t>with the next largest containing those with</w:t>
      </w:r>
      <w:r w:rsidR="006F1695" w:rsidRPr="009C2110">
        <w:t xml:space="preserve"> </w:t>
      </w:r>
      <w:r w:rsidR="006F1695">
        <w:t>one</w:t>
      </w:r>
      <w:r w:rsidR="006F1695" w:rsidRPr="009C2110">
        <w:t xml:space="preserve"> healthy and </w:t>
      </w:r>
      <w:r w:rsidR="006F1695">
        <w:t>four</w:t>
      </w:r>
      <w:r w:rsidR="006F1695" w:rsidRPr="009C2110">
        <w:t xml:space="preserve"> unhealthy choice</w:t>
      </w:r>
      <w:r w:rsidR="00C21C83">
        <w:t>s</w:t>
      </w:r>
      <w:r w:rsidR="007675E7">
        <w:t xml:space="preserve"> (2</w:t>
      </w:r>
      <w:r w:rsidR="000166F7">
        <w:t>2.0</w:t>
      </w:r>
      <w:r w:rsidR="007675E7">
        <w:t>%)</w:t>
      </w:r>
      <w:r w:rsidR="006F1695">
        <w:t xml:space="preserve">. Few participants had </w:t>
      </w:r>
      <w:r w:rsidR="00384E19">
        <w:t xml:space="preserve">an </w:t>
      </w:r>
      <w:r w:rsidR="000C57B7">
        <w:t>extreme</w:t>
      </w:r>
      <w:r w:rsidR="00384E19">
        <w:t xml:space="preserve">ly healthy or unhealthy diet </w:t>
      </w:r>
      <w:r w:rsidR="006F1695">
        <w:t xml:space="preserve">with </w:t>
      </w:r>
      <w:r w:rsidR="000C57B7">
        <w:t xml:space="preserve">fewer than 1% </w:t>
      </w:r>
      <w:r w:rsidR="006F1695">
        <w:t>making five healthy choices</w:t>
      </w:r>
      <w:r w:rsidR="000C57B7">
        <w:t xml:space="preserve"> and </w:t>
      </w:r>
      <w:r w:rsidR="00764762">
        <w:t>3.6%</w:t>
      </w:r>
      <w:r w:rsidR="000C57B7">
        <w:t xml:space="preserve"> five unhealthy choices</w:t>
      </w:r>
      <w:r w:rsidR="00764762">
        <w:t>.</w:t>
      </w:r>
    </w:p>
    <w:p w14:paraId="0FF1F977" w14:textId="1BD97630" w:rsidR="00731615" w:rsidRDefault="007F30F6" w:rsidP="009B38B7">
      <w:pPr>
        <w:spacing w:line="276" w:lineRule="auto"/>
        <w:ind w:left="720"/>
      </w:pPr>
      <w:r w:rsidRPr="007F30F6">
        <w:rPr>
          <w:sz w:val="24"/>
          <w:szCs w:val="24"/>
          <w:u w:val="single"/>
        </w:rPr>
        <w:lastRenderedPageBreak/>
        <w:t xml:space="preserve">Table </w:t>
      </w:r>
      <w:r w:rsidR="00066C27">
        <w:rPr>
          <w:sz w:val="24"/>
          <w:szCs w:val="24"/>
          <w:u w:val="single"/>
        </w:rPr>
        <w:t>2</w:t>
      </w:r>
      <w:r w:rsidR="00602456">
        <w:rPr>
          <w:sz w:val="24"/>
          <w:szCs w:val="24"/>
          <w:u w:val="single"/>
        </w:rPr>
        <w:t>.</w:t>
      </w:r>
      <w:r w:rsidR="00731615">
        <w:rPr>
          <w:sz w:val="24"/>
          <w:szCs w:val="24"/>
          <w:u w:val="single"/>
        </w:rPr>
        <w:t xml:space="preserve"> </w:t>
      </w:r>
      <w:r w:rsidR="00602456">
        <w:rPr>
          <w:sz w:val="24"/>
          <w:szCs w:val="24"/>
          <w:u w:val="single"/>
        </w:rPr>
        <w:t>D</w:t>
      </w:r>
      <w:r w:rsidR="00731615" w:rsidRPr="00731615">
        <w:rPr>
          <w:sz w:val="24"/>
          <w:szCs w:val="24"/>
          <w:u w:val="single"/>
        </w:rPr>
        <w:t xml:space="preserve">istribution of participants by number of healthy dietary choices and organisation into </w:t>
      </w:r>
      <w:r w:rsidR="009953CA">
        <w:rPr>
          <w:sz w:val="24"/>
          <w:szCs w:val="24"/>
          <w:u w:val="single"/>
        </w:rPr>
        <w:t>healthy diet</w:t>
      </w:r>
      <w:r w:rsidR="00731615" w:rsidRPr="00731615">
        <w:rPr>
          <w:sz w:val="24"/>
          <w:szCs w:val="24"/>
          <w:u w:val="single"/>
        </w:rPr>
        <w:t xml:space="preserve"> groups.</w:t>
      </w:r>
    </w:p>
    <w:tbl>
      <w:tblPr>
        <w:tblStyle w:val="TableGrid"/>
        <w:tblpPr w:leftFromText="180" w:rightFromText="180" w:vertAnchor="text" w:horzAnchor="margin" w:tblpXSpec="center" w:tblpY="339"/>
        <w:tblW w:w="7650" w:type="dxa"/>
        <w:tblLook w:val="04A0" w:firstRow="1" w:lastRow="0" w:firstColumn="1" w:lastColumn="0" w:noHBand="0" w:noVBand="1"/>
      </w:tblPr>
      <w:tblGrid>
        <w:gridCol w:w="2264"/>
        <w:gridCol w:w="1275"/>
        <w:gridCol w:w="1134"/>
        <w:gridCol w:w="2977"/>
      </w:tblGrid>
      <w:tr w:rsidR="00143BFA" w14:paraId="1172572C" w14:textId="77777777" w:rsidTr="00CF1B14">
        <w:tc>
          <w:tcPr>
            <w:tcW w:w="2264" w:type="dxa"/>
          </w:tcPr>
          <w:p w14:paraId="6227A3A8" w14:textId="77777777" w:rsidR="00143BFA" w:rsidRPr="00E360AB" w:rsidRDefault="00143BFA" w:rsidP="00143BFA">
            <w:pPr>
              <w:rPr>
                <w:rFonts w:cstheme="minorHAnsi"/>
                <w:b/>
                <w:bCs/>
                <w:sz w:val="24"/>
                <w:szCs w:val="20"/>
              </w:rPr>
            </w:pPr>
            <w:r w:rsidRPr="00E360AB">
              <w:rPr>
                <w:rFonts w:cstheme="minorHAnsi"/>
                <w:sz w:val="24"/>
                <w:szCs w:val="20"/>
              </w:rPr>
              <w:t>No. Healthy Choices</w:t>
            </w:r>
          </w:p>
        </w:tc>
        <w:tc>
          <w:tcPr>
            <w:tcW w:w="1275" w:type="dxa"/>
          </w:tcPr>
          <w:p w14:paraId="25BE4909" w14:textId="77777777" w:rsidR="00143BFA" w:rsidRPr="00E360AB" w:rsidRDefault="00143BFA" w:rsidP="00143BFA">
            <w:pPr>
              <w:rPr>
                <w:rFonts w:cstheme="minorHAnsi"/>
                <w:b/>
                <w:bCs/>
                <w:sz w:val="24"/>
                <w:szCs w:val="20"/>
              </w:rPr>
            </w:pPr>
            <w:r w:rsidRPr="00E360AB">
              <w:rPr>
                <w:rFonts w:cstheme="minorHAnsi"/>
                <w:sz w:val="24"/>
                <w:szCs w:val="20"/>
              </w:rPr>
              <w:t>Frequency</w:t>
            </w:r>
          </w:p>
        </w:tc>
        <w:tc>
          <w:tcPr>
            <w:tcW w:w="1134" w:type="dxa"/>
          </w:tcPr>
          <w:p w14:paraId="1004B26B" w14:textId="77777777" w:rsidR="00143BFA" w:rsidRPr="00E360AB" w:rsidRDefault="00143BFA" w:rsidP="00143BFA">
            <w:pPr>
              <w:rPr>
                <w:rFonts w:cstheme="minorHAnsi"/>
                <w:b/>
                <w:bCs/>
                <w:sz w:val="24"/>
                <w:szCs w:val="20"/>
              </w:rPr>
            </w:pPr>
            <w:r w:rsidRPr="00E360AB">
              <w:rPr>
                <w:rFonts w:cstheme="minorHAnsi"/>
                <w:sz w:val="24"/>
                <w:szCs w:val="20"/>
              </w:rPr>
              <w:t>Percent</w:t>
            </w:r>
          </w:p>
        </w:tc>
        <w:tc>
          <w:tcPr>
            <w:tcW w:w="2977" w:type="dxa"/>
          </w:tcPr>
          <w:p w14:paraId="1F3D65AD" w14:textId="0C1CE1F2" w:rsidR="00143BFA" w:rsidRPr="00E360AB" w:rsidRDefault="00037EC2" w:rsidP="00143BFA">
            <w:pPr>
              <w:rPr>
                <w:rFonts w:cstheme="minorHAnsi"/>
                <w:b/>
                <w:bCs/>
                <w:sz w:val="24"/>
                <w:szCs w:val="20"/>
              </w:rPr>
            </w:pPr>
            <w:r>
              <w:rPr>
                <w:rFonts w:cstheme="minorHAnsi"/>
                <w:sz w:val="24"/>
                <w:szCs w:val="20"/>
              </w:rPr>
              <w:t>Dietary Quality Index</w:t>
            </w:r>
            <w:r w:rsidR="00143BFA">
              <w:rPr>
                <w:rFonts w:cstheme="minorHAnsi"/>
                <w:sz w:val="24"/>
                <w:szCs w:val="20"/>
              </w:rPr>
              <w:t xml:space="preserve"> </w:t>
            </w:r>
            <w:r w:rsidR="00143BFA" w:rsidRPr="00E360AB">
              <w:rPr>
                <w:rFonts w:cstheme="minorHAnsi"/>
                <w:sz w:val="24"/>
                <w:szCs w:val="20"/>
              </w:rPr>
              <w:t>Group</w:t>
            </w:r>
          </w:p>
        </w:tc>
      </w:tr>
      <w:tr w:rsidR="00143BFA" w14:paraId="607C958C" w14:textId="77777777" w:rsidTr="00CF1B14">
        <w:tc>
          <w:tcPr>
            <w:tcW w:w="2264" w:type="dxa"/>
          </w:tcPr>
          <w:p w14:paraId="6A86E4BC" w14:textId="77777777" w:rsidR="00143BFA" w:rsidRPr="00E360AB" w:rsidRDefault="00143BFA" w:rsidP="00143BFA">
            <w:pPr>
              <w:jc w:val="center"/>
              <w:rPr>
                <w:rFonts w:cstheme="minorHAnsi"/>
                <w:b/>
                <w:bCs/>
              </w:rPr>
            </w:pPr>
            <w:r w:rsidRPr="00E360AB">
              <w:rPr>
                <w:rFonts w:cstheme="minorHAnsi"/>
              </w:rPr>
              <w:t>0</w:t>
            </w:r>
          </w:p>
        </w:tc>
        <w:tc>
          <w:tcPr>
            <w:tcW w:w="1275" w:type="dxa"/>
          </w:tcPr>
          <w:p w14:paraId="5401F183" w14:textId="77777777" w:rsidR="00143BFA" w:rsidRDefault="00143BFA" w:rsidP="00143BFA">
            <w:r>
              <w:t>243</w:t>
            </w:r>
          </w:p>
        </w:tc>
        <w:tc>
          <w:tcPr>
            <w:tcW w:w="1134" w:type="dxa"/>
          </w:tcPr>
          <w:p w14:paraId="699B1A09" w14:textId="2D4E4028" w:rsidR="00143BFA" w:rsidRDefault="00143BFA" w:rsidP="00143BFA">
            <w:r>
              <w:t>3.6</w:t>
            </w:r>
          </w:p>
        </w:tc>
        <w:tc>
          <w:tcPr>
            <w:tcW w:w="2977" w:type="dxa"/>
          </w:tcPr>
          <w:p w14:paraId="7E42B73D" w14:textId="77777777" w:rsidR="00143BFA" w:rsidRDefault="00143BFA" w:rsidP="00143BFA">
            <w:r>
              <w:t>Unhealthy</w:t>
            </w:r>
          </w:p>
        </w:tc>
      </w:tr>
      <w:tr w:rsidR="00143BFA" w14:paraId="17A58D5D" w14:textId="77777777" w:rsidTr="00CF1B14">
        <w:tc>
          <w:tcPr>
            <w:tcW w:w="2264" w:type="dxa"/>
          </w:tcPr>
          <w:p w14:paraId="2681F567" w14:textId="77777777" w:rsidR="00143BFA" w:rsidRPr="00E360AB" w:rsidRDefault="00143BFA" w:rsidP="00143BFA">
            <w:pPr>
              <w:jc w:val="center"/>
              <w:rPr>
                <w:rFonts w:cstheme="minorHAnsi"/>
                <w:b/>
                <w:bCs/>
              </w:rPr>
            </w:pPr>
            <w:r w:rsidRPr="00E360AB">
              <w:rPr>
                <w:rFonts w:cstheme="minorHAnsi"/>
              </w:rPr>
              <w:t>1</w:t>
            </w:r>
          </w:p>
        </w:tc>
        <w:tc>
          <w:tcPr>
            <w:tcW w:w="1275" w:type="dxa"/>
          </w:tcPr>
          <w:p w14:paraId="62B02637" w14:textId="3FF2725E" w:rsidR="00143BFA" w:rsidRDefault="00143BFA" w:rsidP="00143BFA">
            <w:r>
              <w:t>147</w:t>
            </w:r>
            <w:r w:rsidR="00EE1ECD">
              <w:t>4</w:t>
            </w:r>
          </w:p>
        </w:tc>
        <w:tc>
          <w:tcPr>
            <w:tcW w:w="1134" w:type="dxa"/>
          </w:tcPr>
          <w:p w14:paraId="1AB6F5DB" w14:textId="2AA64553" w:rsidR="00143BFA" w:rsidRDefault="00143BFA" w:rsidP="00143BFA">
            <w:r>
              <w:t>2</w:t>
            </w:r>
            <w:r w:rsidR="00EE1ECD">
              <w:t>2.0</w:t>
            </w:r>
          </w:p>
        </w:tc>
        <w:tc>
          <w:tcPr>
            <w:tcW w:w="2977" w:type="dxa"/>
          </w:tcPr>
          <w:p w14:paraId="78029F48" w14:textId="77777777" w:rsidR="00143BFA" w:rsidRDefault="00143BFA" w:rsidP="00143BFA">
            <w:r>
              <w:t>Unhealthy</w:t>
            </w:r>
          </w:p>
        </w:tc>
      </w:tr>
      <w:tr w:rsidR="00143BFA" w14:paraId="4C983A8C" w14:textId="77777777" w:rsidTr="00CF1B14">
        <w:tc>
          <w:tcPr>
            <w:tcW w:w="2264" w:type="dxa"/>
          </w:tcPr>
          <w:p w14:paraId="452CD42B" w14:textId="77777777" w:rsidR="00143BFA" w:rsidRPr="00E360AB" w:rsidRDefault="00143BFA" w:rsidP="00143BFA">
            <w:pPr>
              <w:jc w:val="center"/>
              <w:rPr>
                <w:rFonts w:cstheme="minorHAnsi"/>
                <w:b/>
                <w:bCs/>
              </w:rPr>
            </w:pPr>
            <w:r w:rsidRPr="00E360AB">
              <w:rPr>
                <w:rFonts w:cstheme="minorHAnsi"/>
              </w:rPr>
              <w:t>2</w:t>
            </w:r>
          </w:p>
        </w:tc>
        <w:tc>
          <w:tcPr>
            <w:tcW w:w="1275" w:type="dxa"/>
          </w:tcPr>
          <w:p w14:paraId="63D455FA" w14:textId="105973DE" w:rsidR="00143BFA" w:rsidRDefault="00143BFA" w:rsidP="00143BFA">
            <w:r>
              <w:t>3</w:t>
            </w:r>
            <w:r w:rsidR="00EE1ECD">
              <w:t>193</w:t>
            </w:r>
          </w:p>
        </w:tc>
        <w:tc>
          <w:tcPr>
            <w:tcW w:w="1134" w:type="dxa"/>
          </w:tcPr>
          <w:p w14:paraId="63F34849" w14:textId="6CEC317C" w:rsidR="00143BFA" w:rsidRDefault="00143BFA" w:rsidP="00143BFA">
            <w:r>
              <w:t>47.</w:t>
            </w:r>
            <w:r w:rsidR="00EE1ECD">
              <w:t>6</w:t>
            </w:r>
          </w:p>
        </w:tc>
        <w:tc>
          <w:tcPr>
            <w:tcW w:w="2977" w:type="dxa"/>
          </w:tcPr>
          <w:p w14:paraId="07290B04" w14:textId="77777777" w:rsidR="00143BFA" w:rsidRDefault="00143BFA" w:rsidP="00143BFA">
            <w:r>
              <w:t>Somewhat Healthy</w:t>
            </w:r>
          </w:p>
        </w:tc>
      </w:tr>
      <w:tr w:rsidR="00143BFA" w14:paraId="0B34660D" w14:textId="77777777" w:rsidTr="00CF1B14">
        <w:tc>
          <w:tcPr>
            <w:tcW w:w="2264" w:type="dxa"/>
          </w:tcPr>
          <w:p w14:paraId="070AD924" w14:textId="77777777" w:rsidR="00143BFA" w:rsidRPr="00E360AB" w:rsidRDefault="00143BFA" w:rsidP="00143BFA">
            <w:pPr>
              <w:jc w:val="center"/>
              <w:rPr>
                <w:rFonts w:cstheme="minorHAnsi"/>
                <w:b/>
                <w:bCs/>
              </w:rPr>
            </w:pPr>
            <w:r w:rsidRPr="00E360AB">
              <w:rPr>
                <w:rFonts w:cstheme="minorHAnsi"/>
              </w:rPr>
              <w:t>3</w:t>
            </w:r>
          </w:p>
        </w:tc>
        <w:tc>
          <w:tcPr>
            <w:tcW w:w="1275" w:type="dxa"/>
          </w:tcPr>
          <w:p w14:paraId="4638EA1B" w14:textId="36C8A306" w:rsidR="00143BFA" w:rsidRDefault="00143BFA" w:rsidP="00143BFA">
            <w:r>
              <w:t>132</w:t>
            </w:r>
            <w:r w:rsidR="00EE1ECD">
              <w:t>0</w:t>
            </w:r>
          </w:p>
        </w:tc>
        <w:tc>
          <w:tcPr>
            <w:tcW w:w="1134" w:type="dxa"/>
          </w:tcPr>
          <w:p w14:paraId="1079F836" w14:textId="78054686" w:rsidR="00143BFA" w:rsidRDefault="00143BFA" w:rsidP="00143BFA">
            <w:r>
              <w:t>19.7</w:t>
            </w:r>
          </w:p>
        </w:tc>
        <w:tc>
          <w:tcPr>
            <w:tcW w:w="2977" w:type="dxa"/>
          </w:tcPr>
          <w:p w14:paraId="3233E066" w14:textId="77777777" w:rsidR="00143BFA" w:rsidRDefault="00143BFA" w:rsidP="00143BFA">
            <w:r>
              <w:t>Moderately Healthy</w:t>
            </w:r>
          </w:p>
        </w:tc>
      </w:tr>
      <w:tr w:rsidR="00143BFA" w14:paraId="07F4B008" w14:textId="77777777" w:rsidTr="00CF1B14">
        <w:tc>
          <w:tcPr>
            <w:tcW w:w="2264" w:type="dxa"/>
          </w:tcPr>
          <w:p w14:paraId="743BAEA7" w14:textId="77777777" w:rsidR="00143BFA" w:rsidRPr="00E360AB" w:rsidRDefault="00143BFA" w:rsidP="00143BFA">
            <w:pPr>
              <w:jc w:val="center"/>
              <w:rPr>
                <w:rFonts w:cstheme="minorHAnsi"/>
                <w:b/>
                <w:bCs/>
              </w:rPr>
            </w:pPr>
            <w:r w:rsidRPr="00E360AB">
              <w:rPr>
                <w:rFonts w:cstheme="minorHAnsi"/>
              </w:rPr>
              <w:t>4</w:t>
            </w:r>
          </w:p>
        </w:tc>
        <w:tc>
          <w:tcPr>
            <w:tcW w:w="1275" w:type="dxa"/>
          </w:tcPr>
          <w:p w14:paraId="30A823C5" w14:textId="3A62ACE0" w:rsidR="00143BFA" w:rsidRDefault="00143BFA" w:rsidP="00143BFA">
            <w:r>
              <w:t>41</w:t>
            </w:r>
            <w:r w:rsidR="00EE1ECD">
              <w:t>5</w:t>
            </w:r>
          </w:p>
        </w:tc>
        <w:tc>
          <w:tcPr>
            <w:tcW w:w="1134" w:type="dxa"/>
          </w:tcPr>
          <w:p w14:paraId="3D711402" w14:textId="4EEC1850" w:rsidR="00143BFA" w:rsidRDefault="00143BFA" w:rsidP="00143BFA">
            <w:r>
              <w:t>6.</w:t>
            </w:r>
            <w:r w:rsidR="008D31D0">
              <w:t>2</w:t>
            </w:r>
          </w:p>
        </w:tc>
        <w:tc>
          <w:tcPr>
            <w:tcW w:w="2977" w:type="dxa"/>
          </w:tcPr>
          <w:p w14:paraId="36196998" w14:textId="77777777" w:rsidR="00143BFA" w:rsidRDefault="00143BFA" w:rsidP="00143BFA">
            <w:r>
              <w:t>Healthy</w:t>
            </w:r>
          </w:p>
        </w:tc>
      </w:tr>
      <w:tr w:rsidR="00143BFA" w14:paraId="442B7E66" w14:textId="77777777" w:rsidTr="00CF1B14">
        <w:tc>
          <w:tcPr>
            <w:tcW w:w="2264" w:type="dxa"/>
          </w:tcPr>
          <w:p w14:paraId="5111E524" w14:textId="77777777" w:rsidR="00143BFA" w:rsidRPr="00E360AB" w:rsidRDefault="00143BFA" w:rsidP="00143BFA">
            <w:pPr>
              <w:jc w:val="center"/>
              <w:rPr>
                <w:rFonts w:cstheme="minorHAnsi"/>
                <w:b/>
                <w:bCs/>
              </w:rPr>
            </w:pPr>
            <w:r w:rsidRPr="00E360AB">
              <w:rPr>
                <w:rFonts w:cstheme="minorHAnsi"/>
              </w:rPr>
              <w:t>5</w:t>
            </w:r>
          </w:p>
        </w:tc>
        <w:tc>
          <w:tcPr>
            <w:tcW w:w="1275" w:type="dxa"/>
          </w:tcPr>
          <w:p w14:paraId="369085CC" w14:textId="77777777" w:rsidR="00143BFA" w:rsidRDefault="00143BFA" w:rsidP="00143BFA">
            <w:r>
              <w:t>64</w:t>
            </w:r>
          </w:p>
        </w:tc>
        <w:tc>
          <w:tcPr>
            <w:tcW w:w="1134" w:type="dxa"/>
          </w:tcPr>
          <w:p w14:paraId="6169B647" w14:textId="69F9AC30" w:rsidR="00143BFA" w:rsidRDefault="0037268B" w:rsidP="00143BFA">
            <w:r>
              <w:t>0.9</w:t>
            </w:r>
          </w:p>
        </w:tc>
        <w:tc>
          <w:tcPr>
            <w:tcW w:w="2977" w:type="dxa"/>
          </w:tcPr>
          <w:p w14:paraId="2F82B376" w14:textId="77777777" w:rsidR="00143BFA" w:rsidRDefault="00143BFA" w:rsidP="00143BFA">
            <w:r>
              <w:t>Healthy</w:t>
            </w:r>
          </w:p>
        </w:tc>
      </w:tr>
      <w:tr w:rsidR="00143BFA" w14:paraId="1CB41E3B" w14:textId="77777777" w:rsidTr="00CF1B14">
        <w:trPr>
          <w:gridAfter w:val="1"/>
          <w:wAfter w:w="2977" w:type="dxa"/>
        </w:trPr>
        <w:tc>
          <w:tcPr>
            <w:tcW w:w="2264" w:type="dxa"/>
          </w:tcPr>
          <w:p w14:paraId="539CE24D" w14:textId="77777777" w:rsidR="00143BFA" w:rsidRPr="00E360AB" w:rsidRDefault="00143BFA" w:rsidP="00143BFA">
            <w:pPr>
              <w:jc w:val="center"/>
              <w:rPr>
                <w:rFonts w:cstheme="minorHAnsi"/>
                <w:b/>
                <w:bCs/>
              </w:rPr>
            </w:pPr>
            <w:r w:rsidRPr="00E360AB">
              <w:rPr>
                <w:rFonts w:cstheme="minorHAnsi"/>
              </w:rPr>
              <w:t>Total</w:t>
            </w:r>
          </w:p>
        </w:tc>
        <w:tc>
          <w:tcPr>
            <w:tcW w:w="1275" w:type="dxa"/>
          </w:tcPr>
          <w:p w14:paraId="44A2763E" w14:textId="2236DE98" w:rsidR="00143BFA" w:rsidRDefault="00143BFA" w:rsidP="00143BFA">
            <w:r>
              <w:t>67</w:t>
            </w:r>
            <w:r w:rsidR="00EE1ECD">
              <w:t>09</w:t>
            </w:r>
          </w:p>
        </w:tc>
        <w:tc>
          <w:tcPr>
            <w:tcW w:w="1134" w:type="dxa"/>
          </w:tcPr>
          <w:p w14:paraId="279F134C" w14:textId="77777777" w:rsidR="00143BFA" w:rsidRDefault="00143BFA" w:rsidP="00143BFA">
            <w:r>
              <w:t>100.00</w:t>
            </w:r>
          </w:p>
        </w:tc>
      </w:tr>
    </w:tbl>
    <w:p w14:paraId="2584C5A4" w14:textId="50FBF337" w:rsidR="00BC6601" w:rsidRPr="007F30F6" w:rsidRDefault="00BC6601" w:rsidP="007F30F6">
      <w:pPr>
        <w:spacing w:line="360" w:lineRule="auto"/>
        <w:ind w:left="720"/>
        <w:rPr>
          <w:sz w:val="24"/>
          <w:szCs w:val="24"/>
          <w:u w:val="single"/>
        </w:rPr>
      </w:pPr>
    </w:p>
    <w:p w14:paraId="6ACCEA2F" w14:textId="77777777" w:rsidR="00517140" w:rsidRDefault="00517140" w:rsidP="0039001B">
      <w:pPr>
        <w:spacing w:line="360" w:lineRule="auto"/>
      </w:pPr>
    </w:p>
    <w:p w14:paraId="54611B55" w14:textId="77777777" w:rsidR="00BC6601" w:rsidRDefault="00BC6601" w:rsidP="0039001B">
      <w:pPr>
        <w:spacing w:line="360" w:lineRule="auto"/>
      </w:pPr>
    </w:p>
    <w:p w14:paraId="0FED5602" w14:textId="77777777" w:rsidR="00A11D1F" w:rsidRDefault="00A11D1F" w:rsidP="00015256">
      <w:pPr>
        <w:spacing w:line="360" w:lineRule="auto"/>
      </w:pPr>
    </w:p>
    <w:p w14:paraId="1D56D835" w14:textId="77777777" w:rsidR="0032081C" w:rsidRDefault="0032081C" w:rsidP="00015256">
      <w:pPr>
        <w:spacing w:line="360" w:lineRule="auto"/>
      </w:pPr>
    </w:p>
    <w:p w14:paraId="7B0B9179" w14:textId="02634BDD" w:rsidR="008F51C9" w:rsidRDefault="0084162B" w:rsidP="00015256">
      <w:pPr>
        <w:spacing w:line="360" w:lineRule="auto"/>
      </w:pPr>
      <w:r>
        <w:t>Figure 1</w:t>
      </w:r>
      <w:r w:rsidR="005541CC">
        <w:t xml:space="preserve"> highlights that a</w:t>
      </w:r>
      <w:r w:rsidR="006359EF">
        <w:t xml:space="preserve">cross all </w:t>
      </w:r>
      <w:r w:rsidR="00587621">
        <w:t>dietary quality</w:t>
      </w:r>
      <w:r w:rsidR="006359EF">
        <w:t xml:space="preserve"> groups</w:t>
      </w:r>
      <w:r w:rsidR="00A11D1F">
        <w:t xml:space="preserve"> in both men and women</w:t>
      </w:r>
      <w:r w:rsidR="006359EF">
        <w:t xml:space="preserve">, low </w:t>
      </w:r>
      <w:proofErr w:type="gramStart"/>
      <w:r w:rsidR="006359EF">
        <w:t>fast food</w:t>
      </w:r>
      <w:proofErr w:type="gramEnd"/>
      <w:r w:rsidR="006359EF">
        <w:t xml:space="preserve"> consumption was the dominant healthy choice</w:t>
      </w:r>
      <w:r w:rsidR="00405C27">
        <w:t xml:space="preserve"> (82.1%)</w:t>
      </w:r>
      <w:r w:rsidR="006359EF">
        <w:t>.</w:t>
      </w:r>
      <w:r w:rsidR="00740857">
        <w:t xml:space="preserve"> Low fruit juice consumption was the dominant unhealthy choice </w:t>
      </w:r>
      <w:r w:rsidR="00A11D1F">
        <w:t xml:space="preserve">in both men and women </w:t>
      </w:r>
      <w:r w:rsidR="00740857">
        <w:t xml:space="preserve">across all </w:t>
      </w:r>
      <w:r w:rsidR="00587621">
        <w:t>dietary quality</w:t>
      </w:r>
      <w:r w:rsidR="00740857">
        <w:t xml:space="preserve"> groups</w:t>
      </w:r>
      <w:r w:rsidR="00405C27">
        <w:t xml:space="preserve"> (87.2%)</w:t>
      </w:r>
      <w:r w:rsidR="00740857">
        <w:t xml:space="preserve">. For those </w:t>
      </w:r>
      <w:r w:rsidR="004B7B93">
        <w:t xml:space="preserve">in the somewhat </w:t>
      </w:r>
      <w:proofErr w:type="gramStart"/>
      <w:r w:rsidR="004B7B93">
        <w:t>healthy</w:t>
      </w:r>
      <w:r w:rsidR="00841079">
        <w:t xml:space="preserve"> </w:t>
      </w:r>
      <w:r w:rsidR="004B7B93">
        <w:t xml:space="preserve"> group</w:t>
      </w:r>
      <w:proofErr w:type="gramEnd"/>
      <w:r w:rsidR="00740857">
        <w:t xml:space="preserve"> </w:t>
      </w:r>
      <w:r w:rsidR="004B7B93">
        <w:t>(</w:t>
      </w:r>
      <w:r w:rsidR="00251120">
        <w:t xml:space="preserve">those with </w:t>
      </w:r>
      <w:r w:rsidR="00740857">
        <w:t>two healthy choices</w:t>
      </w:r>
      <w:r w:rsidR="004B7B93">
        <w:t>)</w:t>
      </w:r>
      <w:r w:rsidR="00740857">
        <w:t xml:space="preserve">, low fast food and low SSB consumption was the </w:t>
      </w:r>
      <w:proofErr w:type="gramStart"/>
      <w:r w:rsidR="00740857">
        <w:t>most common</w:t>
      </w:r>
      <w:r w:rsidR="004B7B93">
        <w:t>ly reported</w:t>
      </w:r>
      <w:proofErr w:type="gramEnd"/>
      <w:r w:rsidR="00740857">
        <w:t xml:space="preserve"> combination (</w:t>
      </w:r>
      <w:r w:rsidR="004B7B93">
        <w:t>54%</w:t>
      </w:r>
      <w:r w:rsidR="00EE779B">
        <w:t xml:space="preserve"> of all two healthy choice combinations</w:t>
      </w:r>
      <w:r w:rsidR="004B7B93">
        <w:t>)</w:t>
      </w:r>
      <w:r w:rsidR="00667001">
        <w:t xml:space="preserve"> with this pattern similar in men and women</w:t>
      </w:r>
      <w:r w:rsidR="004B7B93">
        <w:t>, whilst high fruit juice and high fruit consumption was least commonly reported (4%).</w:t>
      </w:r>
      <w:r w:rsidR="006359EF">
        <w:t xml:space="preserve"> </w:t>
      </w:r>
      <w:r w:rsidR="004B7B93">
        <w:t>For those in the moderately healthy group (three healthy choices), low fast food, low SS</w:t>
      </w:r>
      <w:r w:rsidR="00A64E45">
        <w:t>B</w:t>
      </w:r>
      <w:r w:rsidR="004B7B93">
        <w:t xml:space="preserve"> and high vegetable consumption was the </w:t>
      </w:r>
      <w:proofErr w:type="gramStart"/>
      <w:r w:rsidR="004B7B93">
        <w:t>most commonly reported</w:t>
      </w:r>
      <w:proofErr w:type="gramEnd"/>
      <w:r w:rsidR="004B7B93">
        <w:t xml:space="preserve"> combination</w:t>
      </w:r>
      <w:r w:rsidR="00667001">
        <w:t xml:space="preserve"> in both men and women (7.5%)</w:t>
      </w:r>
      <w:r w:rsidR="00015256">
        <w:t xml:space="preserve"> whilst high </w:t>
      </w:r>
      <w:r w:rsidR="00587621">
        <w:t xml:space="preserve">unsweetened </w:t>
      </w:r>
      <w:r w:rsidR="00015256">
        <w:t>fruit juice, high fruit and high vegetable consumption was least commonly reported</w:t>
      </w:r>
      <w:r w:rsidR="00667001">
        <w:t xml:space="preserve"> in both men and women (0.3%)</w:t>
      </w:r>
      <w:r w:rsidR="00015256">
        <w:t xml:space="preserve">. </w:t>
      </w:r>
    </w:p>
    <w:p w14:paraId="0DE0C174" w14:textId="06B9B16F" w:rsidR="00015256" w:rsidRPr="008030E9" w:rsidRDefault="00FF6416" w:rsidP="00FA5B31">
      <w:pPr>
        <w:spacing w:line="360" w:lineRule="auto"/>
        <w:ind w:left="720"/>
        <w:rPr>
          <w:sz w:val="24"/>
          <w:szCs w:val="24"/>
          <w:u w:val="single"/>
        </w:rPr>
      </w:pPr>
      <w:r w:rsidRPr="00BA56FF">
        <w:rPr>
          <w:sz w:val="24"/>
          <w:szCs w:val="24"/>
          <w:u w:val="single"/>
        </w:rPr>
        <w:t>Figure 1</w:t>
      </w:r>
      <w:r w:rsidR="00715BAB">
        <w:rPr>
          <w:sz w:val="24"/>
          <w:szCs w:val="24"/>
          <w:u w:val="single"/>
        </w:rPr>
        <w:t>:</w:t>
      </w:r>
      <w:r w:rsidRPr="00BA56FF">
        <w:rPr>
          <w:sz w:val="24"/>
          <w:szCs w:val="24"/>
          <w:u w:val="single"/>
        </w:rPr>
        <w:t xml:space="preserve"> </w:t>
      </w:r>
      <w:proofErr w:type="spellStart"/>
      <w:r w:rsidR="00163E3C">
        <w:rPr>
          <w:sz w:val="24"/>
          <w:szCs w:val="24"/>
          <w:u w:val="single"/>
        </w:rPr>
        <w:t>Up</w:t>
      </w:r>
      <w:r w:rsidR="0079340C">
        <w:rPr>
          <w:sz w:val="24"/>
          <w:szCs w:val="24"/>
          <w:u w:val="single"/>
        </w:rPr>
        <w:t>S</w:t>
      </w:r>
      <w:r w:rsidR="00163E3C">
        <w:rPr>
          <w:sz w:val="24"/>
          <w:szCs w:val="24"/>
          <w:u w:val="single"/>
        </w:rPr>
        <w:t>et</w:t>
      </w:r>
      <w:proofErr w:type="spellEnd"/>
      <w:r w:rsidR="00163E3C">
        <w:rPr>
          <w:sz w:val="24"/>
          <w:szCs w:val="24"/>
          <w:u w:val="single"/>
        </w:rPr>
        <w:t xml:space="preserve"> plot</w:t>
      </w:r>
      <w:r w:rsidR="00960CA3">
        <w:rPr>
          <w:sz w:val="24"/>
          <w:szCs w:val="24"/>
          <w:u w:val="single"/>
        </w:rPr>
        <w:t>s</w:t>
      </w:r>
      <w:r w:rsidR="00163E3C">
        <w:rPr>
          <w:sz w:val="24"/>
          <w:szCs w:val="24"/>
          <w:u w:val="single"/>
        </w:rPr>
        <w:t xml:space="preserve"> showing p</w:t>
      </w:r>
      <w:r w:rsidRPr="00BA56FF">
        <w:rPr>
          <w:sz w:val="24"/>
          <w:szCs w:val="24"/>
          <w:u w:val="single"/>
        </w:rPr>
        <w:t>atterns of dietary choices</w:t>
      </w:r>
      <w:r w:rsidR="00C91B6B" w:rsidRPr="00BA56FF">
        <w:rPr>
          <w:sz w:val="24"/>
          <w:szCs w:val="24"/>
          <w:u w:val="single"/>
        </w:rPr>
        <w:t xml:space="preserve"> among adults</w:t>
      </w:r>
      <w:r w:rsidR="00960CA3">
        <w:rPr>
          <w:sz w:val="24"/>
          <w:szCs w:val="24"/>
          <w:u w:val="single"/>
        </w:rPr>
        <w:t xml:space="preserve"> </w:t>
      </w:r>
      <w:r w:rsidR="00C91B6B" w:rsidRPr="00BA56FF">
        <w:rPr>
          <w:sz w:val="24"/>
          <w:szCs w:val="24"/>
          <w:u w:val="single"/>
        </w:rPr>
        <w:t>aged 15 years and over</w:t>
      </w:r>
      <w:r w:rsidR="00424FF3">
        <w:rPr>
          <w:sz w:val="24"/>
          <w:szCs w:val="24"/>
          <w:u w:val="single"/>
        </w:rPr>
        <w:t>.</w:t>
      </w:r>
    </w:p>
    <w:p w14:paraId="429CF8F8" w14:textId="4452E981" w:rsidR="0023624E" w:rsidRPr="00895C15" w:rsidRDefault="00667001" w:rsidP="00667001">
      <w:pPr>
        <w:spacing w:line="240" w:lineRule="auto"/>
        <w:ind w:left="720"/>
        <w:rPr>
          <w:rFonts w:cstheme="minorHAnsi"/>
          <w:sz w:val="24"/>
          <w:szCs w:val="24"/>
          <w:u w:val="single"/>
          <w:vertAlign w:val="superscript"/>
        </w:rPr>
      </w:pPr>
      <w:r w:rsidRPr="00895C15">
        <w:rPr>
          <w:rFonts w:cstheme="minorHAnsi"/>
          <w:sz w:val="24"/>
          <w:szCs w:val="24"/>
          <w:u w:val="single"/>
        </w:rPr>
        <w:t xml:space="preserve">Figure 1.1: </w:t>
      </w:r>
      <w:r w:rsidR="00895C15">
        <w:rPr>
          <w:rFonts w:cstheme="minorHAnsi"/>
          <w:sz w:val="24"/>
          <w:szCs w:val="24"/>
          <w:u w:val="single"/>
        </w:rPr>
        <w:t xml:space="preserve">All </w:t>
      </w:r>
      <w:r w:rsidR="00424FF3">
        <w:rPr>
          <w:rFonts w:cstheme="minorHAnsi"/>
          <w:sz w:val="24"/>
          <w:szCs w:val="24"/>
          <w:u w:val="single"/>
        </w:rPr>
        <w:t xml:space="preserve">adults aged 15 years and over in South Africa </w:t>
      </w:r>
      <w:r w:rsidR="00895C15">
        <w:rPr>
          <w:rFonts w:cstheme="minorHAnsi"/>
          <w:sz w:val="24"/>
          <w:szCs w:val="24"/>
          <w:u w:val="single"/>
        </w:rPr>
        <w:t>(</w:t>
      </w:r>
      <w:r w:rsidRPr="00895C15">
        <w:rPr>
          <w:rFonts w:cstheme="minorHAnsi"/>
          <w:sz w:val="24"/>
          <w:szCs w:val="24"/>
          <w:u w:val="single"/>
        </w:rPr>
        <w:t>N = 6709</w:t>
      </w:r>
      <w:r w:rsidR="00895C15">
        <w:rPr>
          <w:rFonts w:cstheme="minorHAnsi"/>
          <w:sz w:val="24"/>
          <w:szCs w:val="24"/>
          <w:u w:val="single"/>
        </w:rPr>
        <w:t>)</w:t>
      </w:r>
      <w:r w:rsidRPr="00895C15">
        <w:rPr>
          <w:rFonts w:cstheme="minorHAnsi"/>
          <w:sz w:val="24"/>
          <w:szCs w:val="24"/>
          <w:u w:val="single"/>
          <w:vertAlign w:val="superscript"/>
        </w:rPr>
        <w:t>1,2</w:t>
      </w:r>
    </w:p>
    <w:p w14:paraId="149FD8C8" w14:textId="2BFEA716" w:rsidR="00476324" w:rsidRPr="00E0042A" w:rsidRDefault="0023624E" w:rsidP="0036626C">
      <w:pPr>
        <w:spacing w:line="240" w:lineRule="auto"/>
        <w:ind w:left="720"/>
        <w:rPr>
          <w:rFonts w:cstheme="minorHAnsi"/>
        </w:rPr>
      </w:pPr>
      <w:r w:rsidRPr="00E0042A">
        <w:rPr>
          <w:rFonts w:cstheme="minorHAnsi"/>
          <w:vertAlign w:val="superscript"/>
        </w:rPr>
        <w:t>1</w:t>
      </w:r>
      <w:r w:rsidR="00476324" w:rsidRPr="00E0042A">
        <w:rPr>
          <w:rFonts w:cstheme="minorHAnsi"/>
          <w:color w:val="0070C0"/>
        </w:rPr>
        <w:t>●</w:t>
      </w:r>
      <w:r w:rsidR="00476324" w:rsidRPr="00E0042A">
        <w:rPr>
          <w:rFonts w:cstheme="minorHAnsi"/>
        </w:rPr>
        <w:t xml:space="preserve"> –</w:t>
      </w:r>
      <w:r w:rsidR="007C5A94">
        <w:rPr>
          <w:rFonts w:cstheme="minorHAnsi"/>
        </w:rPr>
        <w:t xml:space="preserve"> </w:t>
      </w:r>
      <w:r w:rsidR="00CA55FE" w:rsidRPr="00E0042A">
        <w:rPr>
          <w:rFonts w:cstheme="minorHAnsi"/>
        </w:rPr>
        <w:t xml:space="preserve">For example, a participant with only high vegetable, low SSB and low </w:t>
      </w:r>
      <w:proofErr w:type="gramStart"/>
      <w:r w:rsidR="00CA55FE" w:rsidRPr="00E0042A">
        <w:rPr>
          <w:rFonts w:cstheme="minorHAnsi"/>
        </w:rPr>
        <w:t>fast food</w:t>
      </w:r>
      <w:proofErr w:type="gramEnd"/>
      <w:r w:rsidR="00CA55FE" w:rsidRPr="00E0042A">
        <w:rPr>
          <w:rFonts w:cstheme="minorHAnsi"/>
        </w:rPr>
        <w:t xml:space="preserve"> consumption would be in the moderately healthy diet group.</w:t>
      </w:r>
    </w:p>
    <w:p w14:paraId="7EFEC3C6" w14:textId="4763ABC1" w:rsidR="006F127B" w:rsidRPr="006F127B" w:rsidRDefault="00676E92" w:rsidP="00667001">
      <w:pPr>
        <w:spacing w:line="240" w:lineRule="auto"/>
        <w:ind w:left="720"/>
        <w:rPr>
          <w:rFonts w:cstheme="minorHAnsi"/>
        </w:rPr>
      </w:pPr>
      <w:r w:rsidRPr="00E0042A">
        <w:rPr>
          <w:rFonts w:cstheme="minorHAnsi"/>
          <w:vertAlign w:val="superscript"/>
        </w:rPr>
        <w:t>2</w:t>
      </w:r>
      <w:r w:rsidR="00230732" w:rsidRPr="00E0042A">
        <w:rPr>
          <w:rFonts w:cstheme="minorHAnsi"/>
        </w:rPr>
        <w:t xml:space="preserve">SSB </w:t>
      </w:r>
      <w:r w:rsidR="00CA55FE" w:rsidRPr="00E0042A">
        <w:rPr>
          <w:rFonts w:cstheme="minorHAnsi"/>
        </w:rPr>
        <w:t>–</w:t>
      </w:r>
      <w:r w:rsidRPr="00E0042A">
        <w:rPr>
          <w:rFonts w:cstheme="minorHAnsi"/>
        </w:rPr>
        <w:t xml:space="preserve"> </w:t>
      </w:r>
      <w:r w:rsidR="00230732" w:rsidRPr="00E0042A">
        <w:rPr>
          <w:rFonts w:cstheme="minorHAnsi"/>
        </w:rPr>
        <w:t>sugar-sweetened beverages</w:t>
      </w:r>
    </w:p>
    <w:p w14:paraId="696C939E" w14:textId="77777777" w:rsidR="00FA5B31" w:rsidRDefault="00FA5B31" w:rsidP="00E350BA">
      <w:pPr>
        <w:spacing w:line="360" w:lineRule="auto"/>
        <w:rPr>
          <w:sz w:val="24"/>
          <w:szCs w:val="24"/>
        </w:rPr>
      </w:pPr>
    </w:p>
    <w:p w14:paraId="797C6ADB" w14:textId="2DE397A1" w:rsidR="00960CA3" w:rsidRPr="00895C15" w:rsidRDefault="00185BC4" w:rsidP="00960CA3">
      <w:pPr>
        <w:spacing w:line="240" w:lineRule="auto"/>
        <w:ind w:left="720"/>
        <w:rPr>
          <w:rFonts w:cstheme="minorHAnsi"/>
          <w:u w:val="single"/>
        </w:rPr>
      </w:pPr>
      <w:r w:rsidRPr="00895C15">
        <w:rPr>
          <w:sz w:val="24"/>
          <w:szCs w:val="24"/>
          <w:u w:val="single"/>
        </w:rPr>
        <w:t xml:space="preserve">Figure </w:t>
      </w:r>
      <w:r w:rsidR="00A11D1F" w:rsidRPr="00895C15">
        <w:rPr>
          <w:sz w:val="24"/>
          <w:szCs w:val="24"/>
          <w:u w:val="single"/>
        </w:rPr>
        <w:t xml:space="preserve">1.2: </w:t>
      </w:r>
      <w:r w:rsidR="00895C15">
        <w:rPr>
          <w:sz w:val="24"/>
          <w:szCs w:val="24"/>
          <w:u w:val="single"/>
        </w:rPr>
        <w:t xml:space="preserve">Women </w:t>
      </w:r>
      <w:r w:rsidR="00424FF3">
        <w:rPr>
          <w:sz w:val="24"/>
          <w:szCs w:val="24"/>
          <w:u w:val="single"/>
        </w:rPr>
        <w:t xml:space="preserve">aged 15 years and over in South Africa </w:t>
      </w:r>
      <w:r w:rsidR="00895C15">
        <w:rPr>
          <w:sz w:val="24"/>
          <w:szCs w:val="24"/>
          <w:u w:val="single"/>
        </w:rPr>
        <w:t>(</w:t>
      </w:r>
      <w:r w:rsidR="00960CA3" w:rsidRPr="00895C15">
        <w:rPr>
          <w:rFonts w:cstheme="minorHAnsi"/>
          <w:u w:val="single"/>
        </w:rPr>
        <w:t>N</w:t>
      </w:r>
      <w:r w:rsidR="007D2DA3" w:rsidRPr="00895C15">
        <w:rPr>
          <w:rFonts w:cstheme="minorHAnsi"/>
          <w:u w:val="single"/>
        </w:rPr>
        <w:t xml:space="preserve"> </w:t>
      </w:r>
      <w:r w:rsidR="00960CA3" w:rsidRPr="00895C15">
        <w:rPr>
          <w:rFonts w:cstheme="minorHAnsi"/>
          <w:u w:val="single"/>
        </w:rPr>
        <w:t>=</w:t>
      </w:r>
      <w:r w:rsidR="00667001" w:rsidRPr="00895C15">
        <w:rPr>
          <w:rFonts w:cstheme="minorHAnsi"/>
          <w:u w:val="single"/>
        </w:rPr>
        <w:t xml:space="preserve"> </w:t>
      </w:r>
      <w:r w:rsidR="00960CA3" w:rsidRPr="00895C15">
        <w:rPr>
          <w:rFonts w:cstheme="minorHAnsi"/>
          <w:u w:val="single"/>
        </w:rPr>
        <w:t>4148</w:t>
      </w:r>
      <w:r w:rsidR="00895C15">
        <w:rPr>
          <w:rFonts w:cstheme="minorHAnsi"/>
          <w:u w:val="single"/>
        </w:rPr>
        <w:t>)</w:t>
      </w:r>
    </w:p>
    <w:p w14:paraId="4B7CCA55" w14:textId="34F79E4C" w:rsidR="00015256" w:rsidRDefault="00015256" w:rsidP="00E350BA">
      <w:pPr>
        <w:spacing w:line="360" w:lineRule="auto"/>
      </w:pPr>
    </w:p>
    <w:p w14:paraId="73A91D47" w14:textId="60186BA1" w:rsidR="00A11D1F" w:rsidRPr="00E0042A" w:rsidRDefault="00A11D1F" w:rsidP="00960CA3">
      <w:pPr>
        <w:spacing w:line="240" w:lineRule="auto"/>
        <w:ind w:left="720"/>
        <w:rPr>
          <w:rFonts w:cstheme="minorHAnsi"/>
        </w:rPr>
      </w:pPr>
    </w:p>
    <w:p w14:paraId="65F3AD34" w14:textId="2FB9156B" w:rsidR="00A11D1F" w:rsidRPr="00895C15" w:rsidRDefault="00A11D1F" w:rsidP="00380531">
      <w:pPr>
        <w:spacing w:line="240" w:lineRule="auto"/>
        <w:ind w:left="720"/>
        <w:rPr>
          <w:rFonts w:cstheme="minorHAnsi"/>
          <w:u w:val="single"/>
        </w:rPr>
      </w:pPr>
      <w:r w:rsidRPr="00895C15">
        <w:rPr>
          <w:sz w:val="24"/>
          <w:szCs w:val="24"/>
          <w:u w:val="single"/>
        </w:rPr>
        <w:t xml:space="preserve">Figure 1.3: </w:t>
      </w:r>
      <w:r w:rsidR="00895C15">
        <w:rPr>
          <w:sz w:val="24"/>
          <w:szCs w:val="24"/>
          <w:u w:val="single"/>
        </w:rPr>
        <w:t xml:space="preserve">Men </w:t>
      </w:r>
      <w:r w:rsidR="00424FF3">
        <w:rPr>
          <w:sz w:val="24"/>
          <w:szCs w:val="24"/>
          <w:u w:val="single"/>
        </w:rPr>
        <w:t xml:space="preserve">aged 15 years and over in South Africa </w:t>
      </w:r>
      <w:r w:rsidR="00895C15">
        <w:rPr>
          <w:sz w:val="24"/>
          <w:szCs w:val="24"/>
          <w:u w:val="single"/>
        </w:rPr>
        <w:t>(</w:t>
      </w:r>
      <w:r w:rsidR="00960CA3" w:rsidRPr="00895C15">
        <w:rPr>
          <w:rFonts w:cstheme="minorHAnsi"/>
          <w:u w:val="single"/>
        </w:rPr>
        <w:t>N</w:t>
      </w:r>
      <w:r w:rsidR="007D2DA3" w:rsidRPr="00895C15">
        <w:rPr>
          <w:rFonts w:cstheme="minorHAnsi"/>
          <w:u w:val="single"/>
        </w:rPr>
        <w:t xml:space="preserve"> </w:t>
      </w:r>
      <w:r w:rsidR="00960CA3" w:rsidRPr="00895C15">
        <w:rPr>
          <w:rFonts w:cstheme="minorHAnsi"/>
          <w:u w:val="single"/>
        </w:rPr>
        <w:t>=</w:t>
      </w:r>
      <w:r w:rsidR="00667001" w:rsidRPr="00895C15">
        <w:rPr>
          <w:rFonts w:cstheme="minorHAnsi"/>
          <w:u w:val="single"/>
        </w:rPr>
        <w:t xml:space="preserve"> </w:t>
      </w:r>
      <w:r w:rsidR="00960CA3" w:rsidRPr="00895C15">
        <w:rPr>
          <w:rFonts w:cstheme="minorHAnsi"/>
          <w:u w:val="single"/>
        </w:rPr>
        <w:t>2560</w:t>
      </w:r>
      <w:r w:rsidR="00895C15">
        <w:rPr>
          <w:rFonts w:cstheme="minorHAnsi"/>
          <w:u w:val="single"/>
        </w:rPr>
        <w:t>)</w:t>
      </w:r>
      <w:r w:rsidR="00960CA3" w:rsidRPr="00895C15">
        <w:rPr>
          <w:rFonts w:cstheme="minorHAnsi"/>
          <w:u w:val="single"/>
        </w:rPr>
        <w:t xml:space="preserve"> </w:t>
      </w:r>
    </w:p>
    <w:p w14:paraId="5E41E964" w14:textId="495262D0" w:rsidR="00A11D1F" w:rsidRDefault="00A11D1F" w:rsidP="00A11D1F">
      <w:pPr>
        <w:spacing w:line="240" w:lineRule="auto"/>
        <w:ind w:left="720"/>
        <w:rPr>
          <w:rFonts w:cstheme="minorHAnsi"/>
        </w:rPr>
      </w:pPr>
    </w:p>
    <w:p w14:paraId="0452AA87" w14:textId="6C0CF04B" w:rsidR="00C3196A" w:rsidRDefault="0067628E" w:rsidP="00E350BA">
      <w:pPr>
        <w:spacing w:line="360" w:lineRule="auto"/>
      </w:pPr>
      <w:r>
        <w:lastRenderedPageBreak/>
        <w:t xml:space="preserve">Table </w:t>
      </w:r>
      <w:r w:rsidR="00066C27">
        <w:t>3</w:t>
      </w:r>
      <w:r w:rsidR="00E64F2B">
        <w:t xml:space="preserve"> summar</w:t>
      </w:r>
      <w:r>
        <w:t>ises</w:t>
      </w:r>
      <w:r w:rsidR="00175C53">
        <w:t xml:space="preserve"> weighted</w:t>
      </w:r>
      <w:r w:rsidR="00E64F2B">
        <w:t xml:space="preserve"> </w:t>
      </w:r>
      <w:r>
        <w:t>participant</w:t>
      </w:r>
      <w:r w:rsidR="00E64F2B">
        <w:t xml:space="preserve"> characteristics by </w:t>
      </w:r>
      <w:r w:rsidR="00587621">
        <w:t>dietary quality group</w:t>
      </w:r>
      <w:r w:rsidR="00C41066">
        <w:t xml:space="preserve">, showing </w:t>
      </w:r>
      <w:r w:rsidR="00C5272E">
        <w:t xml:space="preserve">that </w:t>
      </w:r>
      <w:proofErr w:type="gramStart"/>
      <w:r w:rsidR="00C5272E">
        <w:t>the majority of</w:t>
      </w:r>
      <w:proofErr w:type="gramEnd"/>
      <w:r w:rsidR="00C5272E">
        <w:t xml:space="preserve"> participants had not </w:t>
      </w:r>
      <w:r w:rsidR="00FE3CA1">
        <w:t xml:space="preserve">previously </w:t>
      </w:r>
      <w:r w:rsidR="00C5272E">
        <w:t>received a diagnosis of diabetes and that most survey participants had an HbA1c indicating prediabetes</w:t>
      </w:r>
      <w:r w:rsidR="00E64F2B">
        <w:t>.</w:t>
      </w:r>
      <w:r w:rsidR="00623469">
        <w:t xml:space="preserve"> </w:t>
      </w:r>
      <w:r w:rsidR="0043118C">
        <w:t xml:space="preserve">Among those who had received a previous diagnosis of diabetes, </w:t>
      </w:r>
      <w:r w:rsidR="00723156">
        <w:t xml:space="preserve">71.9% had </w:t>
      </w:r>
      <w:proofErr w:type="gramStart"/>
      <w:r w:rsidR="00723156">
        <w:t>poorly-controlled</w:t>
      </w:r>
      <w:proofErr w:type="gramEnd"/>
      <w:r w:rsidR="00723156">
        <w:t xml:space="preserve"> diabetes (HbA1c </w:t>
      </w:r>
      <w:r w:rsidR="00723156">
        <w:rPr>
          <w:rFonts w:cstheme="minorHAnsi"/>
        </w:rPr>
        <w:t>≥</w:t>
      </w:r>
      <w:r w:rsidR="00723156">
        <w:t xml:space="preserve"> 6.5)</w:t>
      </w:r>
      <w:r w:rsidR="00AB563F">
        <w:t xml:space="preserve"> and a further 25.3% had somewhat-controlled diabetes (</w:t>
      </w:r>
      <w:r w:rsidR="00AB563F" w:rsidRPr="00D44A90">
        <w:t>5.7</w:t>
      </w:r>
      <w:r w:rsidR="00AB563F">
        <w:t>%</w:t>
      </w:r>
      <w:r w:rsidR="00AB563F" w:rsidRPr="00D44A90">
        <w:t xml:space="preserve"> ≤HbA1c ≤ 6.4</w:t>
      </w:r>
      <w:r w:rsidR="00AB563F">
        <w:t>%)</w:t>
      </w:r>
      <w:r w:rsidR="0043118C">
        <w:t xml:space="preserve">. Of those with no previous diagnosis of diabetes, </w:t>
      </w:r>
      <w:r w:rsidR="00723156">
        <w:t xml:space="preserve">8.7% had diabetes (HbA1c </w:t>
      </w:r>
      <w:r w:rsidR="00723156">
        <w:rPr>
          <w:rFonts w:cstheme="minorHAnsi"/>
        </w:rPr>
        <w:t>≥</w:t>
      </w:r>
      <w:r w:rsidR="00723156">
        <w:t xml:space="preserve"> 6.5) and 66.3% had prediabetes</w:t>
      </w:r>
      <w:r w:rsidR="006B1DDA">
        <w:t xml:space="preserve">. </w:t>
      </w:r>
      <w:r w:rsidR="005054F1">
        <w:t xml:space="preserve">Distribution of </w:t>
      </w:r>
      <w:r w:rsidR="009C2BB3">
        <w:t xml:space="preserve">each </w:t>
      </w:r>
      <w:r w:rsidR="003501FE">
        <w:t xml:space="preserve">dietary quality index </w:t>
      </w:r>
      <w:r w:rsidR="003F7BE8">
        <w:t>categor</w:t>
      </w:r>
      <w:r w:rsidR="009C2BB3">
        <w:t>y</w:t>
      </w:r>
      <w:r w:rsidR="003F7BE8">
        <w:t xml:space="preserve"> by diabetes status and socio</w:t>
      </w:r>
      <w:r w:rsidR="00277615">
        <w:t xml:space="preserve">demographic </w:t>
      </w:r>
      <w:r w:rsidR="00804FA5">
        <w:t xml:space="preserve">characteristics can be seen in appendix </w:t>
      </w:r>
      <w:r w:rsidR="00BE2A04">
        <w:t>4</w:t>
      </w:r>
      <w:r w:rsidR="00804FA5">
        <w:t>.</w:t>
      </w:r>
    </w:p>
    <w:p w14:paraId="375645C0" w14:textId="77777777" w:rsidR="00372429" w:rsidRDefault="00372429" w:rsidP="006C3004">
      <w:pPr>
        <w:spacing w:line="360" w:lineRule="auto"/>
        <w:rPr>
          <w:sz w:val="24"/>
          <w:szCs w:val="24"/>
          <w:u w:val="single"/>
        </w:rPr>
      </w:pPr>
    </w:p>
    <w:p w14:paraId="1C3C4FCF" w14:textId="7FE81FCC" w:rsidR="00E350BA" w:rsidRDefault="00C3196A" w:rsidP="006C3004">
      <w:pPr>
        <w:spacing w:line="360" w:lineRule="auto"/>
        <w:rPr>
          <w:sz w:val="24"/>
          <w:szCs w:val="24"/>
          <w:u w:val="single"/>
          <w:vertAlign w:val="superscript"/>
        </w:rPr>
      </w:pPr>
      <w:r w:rsidRPr="00752AF3">
        <w:rPr>
          <w:sz w:val="24"/>
          <w:szCs w:val="24"/>
          <w:u w:val="single"/>
        </w:rPr>
        <w:t xml:space="preserve">Table </w:t>
      </w:r>
      <w:r w:rsidR="00066C27">
        <w:rPr>
          <w:sz w:val="24"/>
          <w:szCs w:val="24"/>
          <w:u w:val="single"/>
        </w:rPr>
        <w:t>3</w:t>
      </w:r>
      <w:r w:rsidR="006F3467">
        <w:rPr>
          <w:sz w:val="24"/>
          <w:szCs w:val="24"/>
          <w:u w:val="single"/>
        </w:rPr>
        <w:t>.</w:t>
      </w:r>
      <w:r w:rsidRPr="00752AF3">
        <w:rPr>
          <w:sz w:val="24"/>
          <w:szCs w:val="24"/>
          <w:u w:val="single"/>
        </w:rPr>
        <w:t xml:space="preserve"> </w:t>
      </w:r>
      <w:r w:rsidR="00D6148B">
        <w:rPr>
          <w:sz w:val="24"/>
          <w:szCs w:val="24"/>
          <w:u w:val="single"/>
        </w:rPr>
        <w:t>Distribution of</w:t>
      </w:r>
      <w:r w:rsidR="00685571">
        <w:rPr>
          <w:sz w:val="24"/>
          <w:szCs w:val="24"/>
          <w:u w:val="single"/>
        </w:rPr>
        <w:t xml:space="preserve"> Dietary Quality Index</w:t>
      </w:r>
      <w:r w:rsidR="00752AF3" w:rsidRPr="00752AF3">
        <w:rPr>
          <w:sz w:val="24"/>
          <w:szCs w:val="24"/>
          <w:u w:val="single"/>
        </w:rPr>
        <w:t xml:space="preserve"> </w:t>
      </w:r>
      <w:r w:rsidR="00D6148B">
        <w:rPr>
          <w:sz w:val="24"/>
          <w:szCs w:val="24"/>
          <w:u w:val="single"/>
        </w:rPr>
        <w:t xml:space="preserve">categories by </w:t>
      </w:r>
      <w:r w:rsidR="00043C48">
        <w:rPr>
          <w:sz w:val="24"/>
          <w:szCs w:val="24"/>
          <w:u w:val="single"/>
        </w:rPr>
        <w:t xml:space="preserve">diabetes status and sociodemographic </w:t>
      </w:r>
      <w:r w:rsidR="00D6148B">
        <w:rPr>
          <w:sz w:val="24"/>
          <w:szCs w:val="24"/>
          <w:u w:val="single"/>
        </w:rPr>
        <w:t>c</w:t>
      </w:r>
      <w:r w:rsidR="00D6148B" w:rsidRPr="00752AF3">
        <w:rPr>
          <w:sz w:val="24"/>
          <w:szCs w:val="24"/>
          <w:u w:val="single"/>
        </w:rPr>
        <w:t xml:space="preserve">haracteristics of </w:t>
      </w:r>
      <w:r w:rsidR="00D6148B">
        <w:rPr>
          <w:sz w:val="24"/>
          <w:szCs w:val="24"/>
          <w:u w:val="single"/>
        </w:rPr>
        <w:t>s</w:t>
      </w:r>
      <w:r w:rsidR="00D6148B" w:rsidRPr="00752AF3">
        <w:rPr>
          <w:sz w:val="24"/>
          <w:szCs w:val="24"/>
          <w:u w:val="single"/>
        </w:rPr>
        <w:t xml:space="preserve">urvey </w:t>
      </w:r>
      <w:r w:rsidR="00D6148B">
        <w:rPr>
          <w:sz w:val="24"/>
          <w:szCs w:val="24"/>
          <w:u w:val="single"/>
        </w:rPr>
        <w:t>p</w:t>
      </w:r>
      <w:r w:rsidR="00D6148B" w:rsidRPr="00752AF3">
        <w:rPr>
          <w:sz w:val="24"/>
          <w:szCs w:val="24"/>
          <w:u w:val="single"/>
        </w:rPr>
        <w:t>articipants</w:t>
      </w:r>
      <w:r w:rsidR="00D6148B" w:rsidRPr="001A0580">
        <w:rPr>
          <w:sz w:val="24"/>
          <w:szCs w:val="24"/>
          <w:u w:val="single"/>
          <w:vertAlign w:val="superscript"/>
        </w:rPr>
        <w:t>1</w:t>
      </w:r>
      <w:r w:rsidR="00837446">
        <w:rPr>
          <w:sz w:val="24"/>
          <w:szCs w:val="24"/>
          <w:u w:val="single"/>
          <w:vertAlign w:val="superscript"/>
        </w:rPr>
        <w:t>,2</w:t>
      </w:r>
    </w:p>
    <w:tbl>
      <w:tblPr>
        <w:tblStyle w:val="TableGrid"/>
        <w:tblpPr w:leftFromText="180" w:rightFromText="180" w:vertAnchor="text" w:horzAnchor="margin" w:tblpXSpec="center" w:tblpY="-1439"/>
        <w:tblW w:w="11732" w:type="dxa"/>
        <w:tblLayout w:type="fixed"/>
        <w:tblLook w:val="04A0" w:firstRow="1" w:lastRow="0" w:firstColumn="1" w:lastColumn="0" w:noHBand="0" w:noVBand="1"/>
      </w:tblPr>
      <w:tblGrid>
        <w:gridCol w:w="6"/>
        <w:gridCol w:w="3509"/>
        <w:gridCol w:w="1432"/>
        <w:gridCol w:w="1558"/>
        <w:gridCol w:w="1543"/>
        <w:gridCol w:w="1417"/>
        <w:gridCol w:w="1416"/>
        <w:gridCol w:w="851"/>
      </w:tblGrid>
      <w:tr w:rsidR="00A24BDC" w:rsidRPr="00922B56" w14:paraId="493A161E" w14:textId="77777777" w:rsidTr="00DC081E">
        <w:trPr>
          <w:gridBefore w:val="1"/>
          <w:wBefore w:w="6" w:type="dxa"/>
          <w:trHeight w:val="576"/>
        </w:trPr>
        <w:tc>
          <w:tcPr>
            <w:tcW w:w="3509" w:type="dxa"/>
            <w:noWrap/>
            <w:hideMark/>
          </w:tcPr>
          <w:p w14:paraId="04588150" w14:textId="77777777" w:rsidR="00A24BDC" w:rsidRPr="00922B56" w:rsidRDefault="00A24BDC" w:rsidP="00DC081E">
            <w:pPr>
              <w:spacing w:line="360" w:lineRule="auto"/>
              <w:jc w:val="center"/>
            </w:pPr>
            <w:r w:rsidRPr="00922B56">
              <w:lastRenderedPageBreak/>
              <w:t>Variable</w:t>
            </w:r>
          </w:p>
        </w:tc>
        <w:tc>
          <w:tcPr>
            <w:tcW w:w="1432" w:type="dxa"/>
            <w:hideMark/>
          </w:tcPr>
          <w:p w14:paraId="52657BC8" w14:textId="77777777" w:rsidR="00A24BDC" w:rsidRPr="00922B56" w:rsidRDefault="00A24BDC" w:rsidP="00DC081E">
            <w:pPr>
              <w:spacing w:line="360" w:lineRule="auto"/>
              <w:jc w:val="center"/>
            </w:pPr>
            <w:r w:rsidRPr="00922B56">
              <w:t>Unhealthy</w:t>
            </w:r>
          </w:p>
        </w:tc>
        <w:tc>
          <w:tcPr>
            <w:tcW w:w="1558" w:type="dxa"/>
            <w:hideMark/>
          </w:tcPr>
          <w:p w14:paraId="1A4A7775" w14:textId="77777777" w:rsidR="00A24BDC" w:rsidRPr="00922B56" w:rsidRDefault="00A24BDC" w:rsidP="00DC081E">
            <w:pPr>
              <w:spacing w:line="360" w:lineRule="auto"/>
              <w:jc w:val="center"/>
            </w:pPr>
            <w:r w:rsidRPr="00922B56">
              <w:t xml:space="preserve">Somewhat </w:t>
            </w:r>
            <w:r>
              <w:t>H</w:t>
            </w:r>
            <w:r w:rsidRPr="00922B56">
              <w:t>ealthy</w:t>
            </w:r>
          </w:p>
        </w:tc>
        <w:tc>
          <w:tcPr>
            <w:tcW w:w="1543" w:type="dxa"/>
            <w:hideMark/>
          </w:tcPr>
          <w:p w14:paraId="35D58824" w14:textId="77777777" w:rsidR="00A24BDC" w:rsidRPr="00922B56" w:rsidRDefault="00A24BDC" w:rsidP="00DC081E">
            <w:pPr>
              <w:spacing w:line="360" w:lineRule="auto"/>
              <w:jc w:val="center"/>
            </w:pPr>
            <w:r w:rsidRPr="00922B56">
              <w:t>Moderately Healthy</w:t>
            </w:r>
          </w:p>
        </w:tc>
        <w:tc>
          <w:tcPr>
            <w:tcW w:w="1417" w:type="dxa"/>
            <w:hideMark/>
          </w:tcPr>
          <w:p w14:paraId="5BD48F3D" w14:textId="77777777" w:rsidR="00A24BDC" w:rsidRPr="00334396" w:rsidRDefault="00A24BDC" w:rsidP="00DC081E">
            <w:pPr>
              <w:spacing w:line="360" w:lineRule="auto"/>
              <w:jc w:val="center"/>
              <w:rPr>
                <w:b/>
                <w:bCs/>
              </w:rPr>
            </w:pPr>
            <w:r w:rsidRPr="00922B56">
              <w:t>Healthy</w:t>
            </w:r>
          </w:p>
        </w:tc>
        <w:tc>
          <w:tcPr>
            <w:tcW w:w="1416" w:type="dxa"/>
          </w:tcPr>
          <w:p w14:paraId="0487FFEA" w14:textId="77777777" w:rsidR="00A24BDC" w:rsidRPr="00922B56" w:rsidRDefault="00A24BDC" w:rsidP="00DC081E">
            <w:pPr>
              <w:spacing w:line="360" w:lineRule="auto"/>
              <w:jc w:val="center"/>
            </w:pPr>
          </w:p>
        </w:tc>
        <w:tc>
          <w:tcPr>
            <w:tcW w:w="851" w:type="dxa"/>
            <w:hideMark/>
          </w:tcPr>
          <w:p w14:paraId="707164EF" w14:textId="77777777" w:rsidR="00A24BDC" w:rsidRPr="00922B56" w:rsidRDefault="00A24BDC" w:rsidP="00DC081E">
            <w:pPr>
              <w:spacing w:line="360" w:lineRule="auto"/>
              <w:jc w:val="center"/>
            </w:pPr>
            <w:r w:rsidRPr="00922B56">
              <w:t>P-value</w:t>
            </w:r>
            <w:r>
              <w:rPr>
                <w:vertAlign w:val="superscript"/>
              </w:rPr>
              <w:t>3</w:t>
            </w:r>
          </w:p>
        </w:tc>
      </w:tr>
      <w:tr w:rsidR="00A24BDC" w:rsidRPr="00922B56" w14:paraId="4158BDF3" w14:textId="77777777" w:rsidTr="00DC081E">
        <w:trPr>
          <w:gridBefore w:val="1"/>
          <w:wBefore w:w="6" w:type="dxa"/>
          <w:trHeight w:val="288"/>
        </w:trPr>
        <w:tc>
          <w:tcPr>
            <w:tcW w:w="3509" w:type="dxa"/>
            <w:hideMark/>
          </w:tcPr>
          <w:p w14:paraId="546F48F3" w14:textId="77777777" w:rsidR="00A24BDC" w:rsidRPr="00922B56" w:rsidRDefault="00A24BDC" w:rsidP="00DC081E">
            <w:pPr>
              <w:spacing w:line="360" w:lineRule="auto"/>
            </w:pPr>
            <w:r w:rsidRPr="00922B56">
              <w:t> </w:t>
            </w:r>
          </w:p>
        </w:tc>
        <w:tc>
          <w:tcPr>
            <w:tcW w:w="1432" w:type="dxa"/>
            <w:hideMark/>
          </w:tcPr>
          <w:p w14:paraId="4C4E7A21" w14:textId="0718C55B" w:rsidR="00A24BDC" w:rsidRPr="00922B56" w:rsidRDefault="00A24BDC" w:rsidP="00DC081E">
            <w:pPr>
              <w:spacing w:line="360" w:lineRule="auto"/>
              <w:jc w:val="center"/>
            </w:pPr>
            <w:r>
              <w:t xml:space="preserve">N </w:t>
            </w:r>
            <w:proofErr w:type="gramStart"/>
            <w:r>
              <w:t>( %</w:t>
            </w:r>
            <w:proofErr w:type="gramEnd"/>
            <w:r>
              <w:t>)</w:t>
            </w:r>
          </w:p>
        </w:tc>
        <w:tc>
          <w:tcPr>
            <w:tcW w:w="1558" w:type="dxa"/>
            <w:hideMark/>
          </w:tcPr>
          <w:p w14:paraId="79B01462" w14:textId="5C57EB6E" w:rsidR="00A24BDC" w:rsidRPr="00922B56" w:rsidRDefault="00A24BDC" w:rsidP="00DC081E">
            <w:pPr>
              <w:spacing w:line="360" w:lineRule="auto"/>
              <w:jc w:val="center"/>
            </w:pPr>
            <w:r>
              <w:t xml:space="preserve">N </w:t>
            </w:r>
            <w:proofErr w:type="gramStart"/>
            <w:r>
              <w:t>( %</w:t>
            </w:r>
            <w:proofErr w:type="gramEnd"/>
            <w:r>
              <w:t>)</w:t>
            </w:r>
          </w:p>
        </w:tc>
        <w:tc>
          <w:tcPr>
            <w:tcW w:w="1543" w:type="dxa"/>
            <w:hideMark/>
          </w:tcPr>
          <w:p w14:paraId="730AEFFB" w14:textId="0F4DFEC2" w:rsidR="00A24BDC" w:rsidRPr="00922B56" w:rsidRDefault="00A24BDC" w:rsidP="00DC081E">
            <w:pPr>
              <w:spacing w:line="360" w:lineRule="auto"/>
              <w:jc w:val="center"/>
            </w:pPr>
            <w:r>
              <w:t xml:space="preserve">N </w:t>
            </w:r>
            <w:proofErr w:type="gramStart"/>
            <w:r>
              <w:t>( %</w:t>
            </w:r>
            <w:proofErr w:type="gramEnd"/>
            <w:r>
              <w:t>)</w:t>
            </w:r>
          </w:p>
        </w:tc>
        <w:tc>
          <w:tcPr>
            <w:tcW w:w="1417" w:type="dxa"/>
            <w:noWrap/>
            <w:hideMark/>
          </w:tcPr>
          <w:p w14:paraId="05A55E1B" w14:textId="3E3313D2" w:rsidR="00A24BDC" w:rsidRPr="00922B56" w:rsidRDefault="00A24BDC" w:rsidP="00DC081E">
            <w:pPr>
              <w:spacing w:line="360" w:lineRule="auto"/>
              <w:jc w:val="center"/>
            </w:pPr>
            <w:r>
              <w:t xml:space="preserve">N </w:t>
            </w:r>
            <w:proofErr w:type="gramStart"/>
            <w:r>
              <w:t>( %</w:t>
            </w:r>
            <w:proofErr w:type="gramEnd"/>
            <w:r>
              <w:t>)</w:t>
            </w:r>
          </w:p>
        </w:tc>
        <w:tc>
          <w:tcPr>
            <w:tcW w:w="1416" w:type="dxa"/>
          </w:tcPr>
          <w:p w14:paraId="3417F745" w14:textId="488C33BC" w:rsidR="00A24BDC" w:rsidRPr="00922B56" w:rsidRDefault="00B12C23" w:rsidP="00DC081E">
            <w:pPr>
              <w:spacing w:line="360" w:lineRule="auto"/>
            </w:pPr>
            <w:r>
              <w:t xml:space="preserve">Total </w:t>
            </w:r>
            <w:r w:rsidR="00A24BDC">
              <w:t>N (%)</w:t>
            </w:r>
          </w:p>
        </w:tc>
        <w:tc>
          <w:tcPr>
            <w:tcW w:w="851" w:type="dxa"/>
            <w:noWrap/>
            <w:hideMark/>
          </w:tcPr>
          <w:p w14:paraId="1675D428" w14:textId="77777777" w:rsidR="00A24BDC" w:rsidRPr="00922B56" w:rsidRDefault="00A24BDC" w:rsidP="00DC081E">
            <w:pPr>
              <w:spacing w:line="360" w:lineRule="auto"/>
            </w:pPr>
            <w:r w:rsidRPr="00922B56">
              <w:t> </w:t>
            </w:r>
          </w:p>
        </w:tc>
      </w:tr>
      <w:tr w:rsidR="00A24BDC" w:rsidRPr="00922B56" w14:paraId="33D9A0F1" w14:textId="77777777" w:rsidTr="00DC081E">
        <w:trPr>
          <w:gridBefore w:val="1"/>
          <w:wBefore w:w="6" w:type="dxa"/>
          <w:trHeight w:val="288"/>
        </w:trPr>
        <w:tc>
          <w:tcPr>
            <w:tcW w:w="3509" w:type="dxa"/>
          </w:tcPr>
          <w:p w14:paraId="047BEEB2" w14:textId="77777777" w:rsidR="00A24BDC" w:rsidRPr="00922B56" w:rsidRDefault="00A24BDC" w:rsidP="00DC081E">
            <w:pPr>
              <w:spacing w:line="360" w:lineRule="auto"/>
            </w:pPr>
            <w:r>
              <w:t>Joint Diabetes Status Variable</w:t>
            </w:r>
          </w:p>
        </w:tc>
        <w:tc>
          <w:tcPr>
            <w:tcW w:w="5950" w:type="dxa"/>
            <w:gridSpan w:val="4"/>
          </w:tcPr>
          <w:p w14:paraId="2180C6DB" w14:textId="77777777" w:rsidR="00A24BDC" w:rsidRDefault="00A24BDC" w:rsidP="00DC081E">
            <w:pPr>
              <w:spacing w:line="360" w:lineRule="auto"/>
              <w:jc w:val="center"/>
            </w:pPr>
          </w:p>
        </w:tc>
        <w:tc>
          <w:tcPr>
            <w:tcW w:w="1416" w:type="dxa"/>
          </w:tcPr>
          <w:p w14:paraId="64598F21" w14:textId="77777777" w:rsidR="00A24BDC" w:rsidRDefault="00A24BDC" w:rsidP="00DC081E">
            <w:pPr>
              <w:spacing w:line="360" w:lineRule="auto"/>
            </w:pPr>
          </w:p>
        </w:tc>
        <w:tc>
          <w:tcPr>
            <w:tcW w:w="851" w:type="dxa"/>
            <w:noWrap/>
          </w:tcPr>
          <w:p w14:paraId="5AD4E171" w14:textId="77777777" w:rsidR="00A24BDC" w:rsidRPr="00922B56" w:rsidRDefault="00A24BDC" w:rsidP="00DC081E">
            <w:pPr>
              <w:spacing w:line="360" w:lineRule="auto"/>
            </w:pPr>
            <w:r>
              <w:t>&lt;0.01</w:t>
            </w:r>
          </w:p>
        </w:tc>
      </w:tr>
      <w:tr w:rsidR="00A24BDC" w:rsidRPr="00922B56" w14:paraId="20018D68" w14:textId="77777777" w:rsidTr="00DC081E">
        <w:trPr>
          <w:gridBefore w:val="1"/>
          <w:wBefore w:w="6" w:type="dxa"/>
          <w:trHeight w:val="288"/>
        </w:trPr>
        <w:tc>
          <w:tcPr>
            <w:tcW w:w="3509" w:type="dxa"/>
          </w:tcPr>
          <w:p w14:paraId="3EFFFED0" w14:textId="77777777" w:rsidR="00A24BDC" w:rsidRDefault="00A24BDC" w:rsidP="00DC081E">
            <w:pPr>
              <w:spacing w:line="360" w:lineRule="auto"/>
              <w:ind w:left="720"/>
              <w:rPr>
                <w:b/>
                <w:bCs/>
              </w:rPr>
            </w:pPr>
            <w:r>
              <w:t>No Diabetes (No previous diabetes diagnosis and HbA1c &lt; 5.7%)</w:t>
            </w:r>
          </w:p>
        </w:tc>
        <w:tc>
          <w:tcPr>
            <w:tcW w:w="1432" w:type="dxa"/>
          </w:tcPr>
          <w:p w14:paraId="7DDF536A" w14:textId="34B88D77" w:rsidR="00A24BDC" w:rsidRDefault="00A24BDC" w:rsidP="00DC081E">
            <w:pPr>
              <w:spacing w:line="360" w:lineRule="auto"/>
            </w:pPr>
            <w:r>
              <w:t>447 (28.1</w:t>
            </w:r>
            <w:r w:rsidR="00C217AB">
              <w:rPr>
                <w:vertAlign w:val="superscript"/>
              </w:rPr>
              <w:t>4</w:t>
            </w:r>
            <w:r>
              <w:t>)</w:t>
            </w:r>
          </w:p>
        </w:tc>
        <w:tc>
          <w:tcPr>
            <w:tcW w:w="1558" w:type="dxa"/>
          </w:tcPr>
          <w:p w14:paraId="7B901240" w14:textId="77777777" w:rsidR="00A24BDC" w:rsidRDefault="00A24BDC" w:rsidP="00DC081E">
            <w:pPr>
              <w:spacing w:line="360" w:lineRule="auto"/>
            </w:pPr>
            <w:r>
              <w:t>741 (46.6)</w:t>
            </w:r>
          </w:p>
        </w:tc>
        <w:tc>
          <w:tcPr>
            <w:tcW w:w="1543" w:type="dxa"/>
          </w:tcPr>
          <w:p w14:paraId="61190E1E" w14:textId="77777777" w:rsidR="00A24BDC" w:rsidRDefault="00A24BDC" w:rsidP="00DC081E">
            <w:pPr>
              <w:spacing w:line="360" w:lineRule="auto"/>
            </w:pPr>
            <w:r>
              <w:t>294 (18.5)</w:t>
            </w:r>
          </w:p>
        </w:tc>
        <w:tc>
          <w:tcPr>
            <w:tcW w:w="1417" w:type="dxa"/>
            <w:noWrap/>
          </w:tcPr>
          <w:p w14:paraId="193F9242" w14:textId="77777777" w:rsidR="00A24BDC" w:rsidRDefault="00A24BDC" w:rsidP="00DC081E">
            <w:pPr>
              <w:spacing w:line="360" w:lineRule="auto"/>
            </w:pPr>
            <w:r>
              <w:t>109 (6.8)</w:t>
            </w:r>
          </w:p>
        </w:tc>
        <w:tc>
          <w:tcPr>
            <w:tcW w:w="1416" w:type="dxa"/>
          </w:tcPr>
          <w:p w14:paraId="36DA9D08" w14:textId="1A247B88" w:rsidR="00A24BDC" w:rsidRPr="00922B56" w:rsidRDefault="00A24BDC" w:rsidP="00DC081E">
            <w:pPr>
              <w:spacing w:line="360" w:lineRule="auto"/>
            </w:pPr>
            <w:r>
              <w:t>1591(23.7</w:t>
            </w:r>
            <w:r w:rsidR="00C217AB">
              <w:rPr>
                <w:vertAlign w:val="superscript"/>
              </w:rPr>
              <w:t>5</w:t>
            </w:r>
            <w:r>
              <w:t>)</w:t>
            </w:r>
          </w:p>
        </w:tc>
        <w:tc>
          <w:tcPr>
            <w:tcW w:w="851" w:type="dxa"/>
            <w:noWrap/>
          </w:tcPr>
          <w:p w14:paraId="7BC71870" w14:textId="77777777" w:rsidR="00A24BDC" w:rsidRPr="00922B56" w:rsidRDefault="00A24BDC" w:rsidP="00DC081E">
            <w:pPr>
              <w:spacing w:line="360" w:lineRule="auto"/>
            </w:pPr>
          </w:p>
        </w:tc>
      </w:tr>
      <w:tr w:rsidR="00A24BDC" w:rsidRPr="00922B56" w14:paraId="4A86FBB6" w14:textId="77777777" w:rsidTr="00DC081E">
        <w:trPr>
          <w:gridBefore w:val="1"/>
          <w:wBefore w:w="6" w:type="dxa"/>
          <w:trHeight w:val="288"/>
        </w:trPr>
        <w:tc>
          <w:tcPr>
            <w:tcW w:w="3509" w:type="dxa"/>
          </w:tcPr>
          <w:p w14:paraId="769A870D" w14:textId="77777777" w:rsidR="00A24BDC" w:rsidRDefault="00A24BDC" w:rsidP="00DC081E">
            <w:pPr>
              <w:spacing w:line="360" w:lineRule="auto"/>
              <w:ind w:left="720"/>
              <w:rPr>
                <w:b/>
                <w:bCs/>
              </w:rPr>
            </w:pPr>
            <w:r>
              <w:t xml:space="preserve">Prediabetes </w:t>
            </w:r>
            <w:r w:rsidRPr="00D44A90">
              <w:t>(</w:t>
            </w:r>
            <w:r>
              <w:t xml:space="preserve">No previous diabetes diagnosis and </w:t>
            </w:r>
            <w:r w:rsidRPr="00D44A90">
              <w:t>5.7</w:t>
            </w:r>
            <w:r>
              <w:t>%</w:t>
            </w:r>
            <w:r w:rsidRPr="00D44A90">
              <w:t xml:space="preserve"> ≤HbA1c ≤ 6.4</w:t>
            </w:r>
            <w:r>
              <w:t>%</w:t>
            </w:r>
            <w:r w:rsidRPr="00D44A90">
              <w:t>)</w:t>
            </w:r>
          </w:p>
        </w:tc>
        <w:tc>
          <w:tcPr>
            <w:tcW w:w="1432" w:type="dxa"/>
          </w:tcPr>
          <w:p w14:paraId="213BE760" w14:textId="77777777" w:rsidR="00A24BDC" w:rsidRDefault="00A24BDC" w:rsidP="00DC081E">
            <w:pPr>
              <w:spacing w:line="360" w:lineRule="auto"/>
            </w:pPr>
            <w:r>
              <w:t>1105 (26.1)</w:t>
            </w:r>
          </w:p>
        </w:tc>
        <w:tc>
          <w:tcPr>
            <w:tcW w:w="1558" w:type="dxa"/>
          </w:tcPr>
          <w:p w14:paraId="122805D9" w14:textId="77777777" w:rsidR="00A24BDC" w:rsidRDefault="00A24BDC" w:rsidP="00DC081E">
            <w:pPr>
              <w:spacing w:line="360" w:lineRule="auto"/>
            </w:pPr>
            <w:r>
              <w:t>1999 (47.1)</w:t>
            </w:r>
          </w:p>
        </w:tc>
        <w:tc>
          <w:tcPr>
            <w:tcW w:w="1543" w:type="dxa"/>
          </w:tcPr>
          <w:p w14:paraId="2475239C" w14:textId="77777777" w:rsidR="00A24BDC" w:rsidRDefault="00A24BDC" w:rsidP="00DC081E">
            <w:pPr>
              <w:spacing w:line="360" w:lineRule="auto"/>
            </w:pPr>
            <w:r>
              <w:t>847 (20.0)</w:t>
            </w:r>
          </w:p>
        </w:tc>
        <w:tc>
          <w:tcPr>
            <w:tcW w:w="1417" w:type="dxa"/>
            <w:noWrap/>
          </w:tcPr>
          <w:p w14:paraId="3CE3DFFA" w14:textId="77777777" w:rsidR="00A24BDC" w:rsidRDefault="00A24BDC" w:rsidP="00DC081E">
            <w:pPr>
              <w:spacing w:line="360" w:lineRule="auto"/>
            </w:pPr>
            <w:r>
              <w:t>290 (6.8)</w:t>
            </w:r>
          </w:p>
        </w:tc>
        <w:tc>
          <w:tcPr>
            <w:tcW w:w="1416" w:type="dxa"/>
          </w:tcPr>
          <w:p w14:paraId="0D145E87" w14:textId="04BE08B4" w:rsidR="00A24BDC" w:rsidRPr="00922B56" w:rsidRDefault="00A24BDC" w:rsidP="00DC081E">
            <w:pPr>
              <w:spacing w:line="360" w:lineRule="auto"/>
            </w:pPr>
            <w:r>
              <w:t>4241 (63.2)</w:t>
            </w:r>
          </w:p>
        </w:tc>
        <w:tc>
          <w:tcPr>
            <w:tcW w:w="851" w:type="dxa"/>
            <w:noWrap/>
          </w:tcPr>
          <w:p w14:paraId="617B1950" w14:textId="77777777" w:rsidR="00A24BDC" w:rsidRPr="00922B56" w:rsidRDefault="00A24BDC" w:rsidP="00DC081E">
            <w:pPr>
              <w:spacing w:line="360" w:lineRule="auto"/>
            </w:pPr>
          </w:p>
        </w:tc>
      </w:tr>
      <w:tr w:rsidR="00A24BDC" w:rsidRPr="00922B56" w14:paraId="34D0700B" w14:textId="77777777" w:rsidTr="00DC081E">
        <w:trPr>
          <w:gridBefore w:val="1"/>
          <w:wBefore w:w="6" w:type="dxa"/>
          <w:trHeight w:val="288"/>
        </w:trPr>
        <w:tc>
          <w:tcPr>
            <w:tcW w:w="3509" w:type="dxa"/>
          </w:tcPr>
          <w:p w14:paraId="3773534E" w14:textId="45A981F9" w:rsidR="00A24BDC" w:rsidRDefault="00726D89" w:rsidP="00DC081E">
            <w:pPr>
              <w:spacing w:line="360" w:lineRule="auto"/>
              <w:ind w:left="720"/>
              <w:rPr>
                <w:b/>
                <w:bCs/>
              </w:rPr>
            </w:pPr>
            <w:r>
              <w:t>Un</w:t>
            </w:r>
            <w:r w:rsidR="00B32472">
              <w:t>diagnosed</w:t>
            </w:r>
            <w:r w:rsidR="00E575F2">
              <w:t xml:space="preserve"> d</w:t>
            </w:r>
            <w:r w:rsidR="00A24BDC">
              <w:t xml:space="preserve">iabetes (No previous diabetes diagnosis and HbA1c </w:t>
            </w:r>
            <w:r w:rsidR="00A24BDC">
              <w:rPr>
                <w:rFonts w:cstheme="minorHAnsi"/>
              </w:rPr>
              <w:t>≥</w:t>
            </w:r>
            <w:r w:rsidR="00A24BDC">
              <w:t xml:space="preserve"> 6.5)</w:t>
            </w:r>
          </w:p>
        </w:tc>
        <w:tc>
          <w:tcPr>
            <w:tcW w:w="1432" w:type="dxa"/>
          </w:tcPr>
          <w:p w14:paraId="5E4F972C" w14:textId="77777777" w:rsidR="00A24BDC" w:rsidRDefault="00A24BDC" w:rsidP="00DC081E">
            <w:pPr>
              <w:spacing w:line="360" w:lineRule="auto"/>
            </w:pPr>
            <w:r>
              <w:t>119 (21.3)</w:t>
            </w:r>
          </w:p>
        </w:tc>
        <w:tc>
          <w:tcPr>
            <w:tcW w:w="1558" w:type="dxa"/>
          </w:tcPr>
          <w:p w14:paraId="2E6769E6" w14:textId="77777777" w:rsidR="00A24BDC" w:rsidRDefault="00A24BDC" w:rsidP="00DC081E">
            <w:pPr>
              <w:spacing w:line="360" w:lineRule="auto"/>
            </w:pPr>
            <w:r>
              <w:t>288 (51.4)</w:t>
            </w:r>
          </w:p>
        </w:tc>
        <w:tc>
          <w:tcPr>
            <w:tcW w:w="1543" w:type="dxa"/>
          </w:tcPr>
          <w:p w14:paraId="50565A25" w14:textId="77777777" w:rsidR="00A24BDC" w:rsidRDefault="00A24BDC" w:rsidP="00DC081E">
            <w:pPr>
              <w:spacing w:line="360" w:lineRule="auto"/>
            </w:pPr>
            <w:r>
              <w:t>110 (19.6)</w:t>
            </w:r>
          </w:p>
        </w:tc>
        <w:tc>
          <w:tcPr>
            <w:tcW w:w="1417" w:type="dxa"/>
            <w:noWrap/>
          </w:tcPr>
          <w:p w14:paraId="1BCD231F" w14:textId="77777777" w:rsidR="00A24BDC" w:rsidRDefault="00A24BDC" w:rsidP="00DC081E">
            <w:pPr>
              <w:spacing w:line="360" w:lineRule="auto"/>
            </w:pPr>
            <w:r>
              <w:t>43 (7.7)</w:t>
            </w:r>
          </w:p>
        </w:tc>
        <w:tc>
          <w:tcPr>
            <w:tcW w:w="1416" w:type="dxa"/>
          </w:tcPr>
          <w:p w14:paraId="27C92265" w14:textId="77777777" w:rsidR="00A24BDC" w:rsidRPr="00922B56" w:rsidRDefault="00A24BDC" w:rsidP="00DC081E">
            <w:pPr>
              <w:spacing w:line="360" w:lineRule="auto"/>
            </w:pPr>
            <w:r>
              <w:t>560 (8.4)</w:t>
            </w:r>
          </w:p>
        </w:tc>
        <w:tc>
          <w:tcPr>
            <w:tcW w:w="851" w:type="dxa"/>
            <w:noWrap/>
          </w:tcPr>
          <w:p w14:paraId="6A395721" w14:textId="77777777" w:rsidR="00A24BDC" w:rsidRPr="00922B56" w:rsidRDefault="00A24BDC" w:rsidP="00DC081E">
            <w:pPr>
              <w:spacing w:line="360" w:lineRule="auto"/>
            </w:pPr>
          </w:p>
        </w:tc>
      </w:tr>
      <w:tr w:rsidR="00A24BDC" w:rsidRPr="00922B56" w14:paraId="06636202" w14:textId="77777777" w:rsidTr="00DC081E">
        <w:trPr>
          <w:trHeight w:val="288"/>
        </w:trPr>
        <w:tc>
          <w:tcPr>
            <w:tcW w:w="3515" w:type="dxa"/>
            <w:gridSpan w:val="2"/>
          </w:tcPr>
          <w:p w14:paraId="3B6734C8" w14:textId="77777777" w:rsidR="00A24BDC" w:rsidRPr="00590979" w:rsidRDefault="00A24BDC" w:rsidP="00DC081E">
            <w:pPr>
              <w:spacing w:line="360" w:lineRule="auto"/>
              <w:ind w:left="720"/>
              <w:rPr>
                <w:b/>
                <w:bCs/>
              </w:rPr>
            </w:pPr>
            <w:r>
              <w:t>Controlled</w:t>
            </w:r>
            <w:r w:rsidRPr="00462CE8">
              <w:t xml:space="preserve"> Diabetes</w:t>
            </w:r>
            <w:r>
              <w:t xml:space="preserve"> (Previous diabetes diagnosis and HbA1c &lt;5.7%)</w:t>
            </w:r>
          </w:p>
        </w:tc>
        <w:tc>
          <w:tcPr>
            <w:tcW w:w="1432" w:type="dxa"/>
          </w:tcPr>
          <w:p w14:paraId="0160ADE2" w14:textId="77777777" w:rsidR="00A24BDC" w:rsidRDefault="00A24BDC" w:rsidP="00DC081E">
            <w:pPr>
              <w:spacing w:line="360" w:lineRule="auto"/>
            </w:pPr>
            <w:proofErr w:type="gramStart"/>
            <w:r>
              <w:t>2  (</w:t>
            </w:r>
            <w:proofErr w:type="gramEnd"/>
            <w:r>
              <w:t>22.2)</w:t>
            </w:r>
          </w:p>
        </w:tc>
        <w:tc>
          <w:tcPr>
            <w:tcW w:w="1558" w:type="dxa"/>
          </w:tcPr>
          <w:p w14:paraId="74FB66AE" w14:textId="77777777" w:rsidR="00A24BDC" w:rsidRDefault="00A24BDC" w:rsidP="00DC081E">
            <w:pPr>
              <w:spacing w:line="360" w:lineRule="auto"/>
            </w:pPr>
            <w:r>
              <w:t>5 (55.6)</w:t>
            </w:r>
          </w:p>
        </w:tc>
        <w:tc>
          <w:tcPr>
            <w:tcW w:w="1543" w:type="dxa"/>
          </w:tcPr>
          <w:p w14:paraId="6B9F0829" w14:textId="77777777" w:rsidR="00A24BDC" w:rsidRDefault="00A24BDC" w:rsidP="00DC081E">
            <w:pPr>
              <w:spacing w:line="360" w:lineRule="auto"/>
            </w:pPr>
            <w:proofErr w:type="gramStart"/>
            <w:r>
              <w:t>1  (</w:t>
            </w:r>
            <w:proofErr w:type="gramEnd"/>
            <w:r>
              <w:t>11.1)</w:t>
            </w:r>
          </w:p>
        </w:tc>
        <w:tc>
          <w:tcPr>
            <w:tcW w:w="1417" w:type="dxa"/>
            <w:noWrap/>
          </w:tcPr>
          <w:p w14:paraId="4F09084D" w14:textId="77777777" w:rsidR="00A24BDC" w:rsidRDefault="00A24BDC" w:rsidP="00DC081E">
            <w:pPr>
              <w:spacing w:line="360" w:lineRule="auto"/>
            </w:pPr>
            <w:r>
              <w:t>1 (11.1)</w:t>
            </w:r>
          </w:p>
        </w:tc>
        <w:tc>
          <w:tcPr>
            <w:tcW w:w="1416" w:type="dxa"/>
          </w:tcPr>
          <w:p w14:paraId="2890521B" w14:textId="77777777" w:rsidR="00A24BDC" w:rsidRPr="00922B56" w:rsidRDefault="00A24BDC" w:rsidP="00DC081E">
            <w:pPr>
              <w:spacing w:line="360" w:lineRule="auto"/>
            </w:pPr>
            <w:r>
              <w:t>9(0.1)</w:t>
            </w:r>
          </w:p>
        </w:tc>
        <w:tc>
          <w:tcPr>
            <w:tcW w:w="851" w:type="dxa"/>
            <w:noWrap/>
          </w:tcPr>
          <w:p w14:paraId="43AAB15F" w14:textId="77777777" w:rsidR="00A24BDC" w:rsidRPr="00922B56" w:rsidRDefault="00A24BDC" w:rsidP="00DC081E">
            <w:pPr>
              <w:spacing w:line="360" w:lineRule="auto"/>
            </w:pPr>
          </w:p>
        </w:tc>
      </w:tr>
      <w:tr w:rsidR="00A24BDC" w:rsidRPr="00922B56" w14:paraId="0B6E57DF" w14:textId="77777777" w:rsidTr="00DC081E">
        <w:trPr>
          <w:trHeight w:val="288"/>
        </w:trPr>
        <w:tc>
          <w:tcPr>
            <w:tcW w:w="3515" w:type="dxa"/>
            <w:gridSpan w:val="2"/>
          </w:tcPr>
          <w:p w14:paraId="2DB387B2" w14:textId="77777777" w:rsidR="00A24BDC" w:rsidRPr="00922B56" w:rsidRDefault="00A24BDC" w:rsidP="00DC081E">
            <w:pPr>
              <w:spacing w:line="360" w:lineRule="auto"/>
              <w:ind w:left="720"/>
            </w:pPr>
            <w:r>
              <w:t xml:space="preserve">Somewhat-Controlled Diabetes </w:t>
            </w:r>
            <w:r w:rsidRPr="00D44A90">
              <w:t>(</w:t>
            </w:r>
            <w:r>
              <w:t xml:space="preserve">Previous diabetes diagnosis and </w:t>
            </w:r>
            <w:r w:rsidRPr="00D44A90">
              <w:t>5.7</w:t>
            </w:r>
            <w:r>
              <w:t>%</w:t>
            </w:r>
            <w:r w:rsidRPr="00D44A90">
              <w:t xml:space="preserve"> ≤HbA1c ≤ 6.4</w:t>
            </w:r>
            <w:r>
              <w:t>%</w:t>
            </w:r>
            <w:r w:rsidRPr="00D44A90">
              <w:t>)</w:t>
            </w:r>
          </w:p>
        </w:tc>
        <w:tc>
          <w:tcPr>
            <w:tcW w:w="1432" w:type="dxa"/>
          </w:tcPr>
          <w:p w14:paraId="5B698E81" w14:textId="77777777" w:rsidR="00A24BDC" w:rsidRDefault="00A24BDC" w:rsidP="00DC081E">
            <w:pPr>
              <w:spacing w:line="360" w:lineRule="auto"/>
            </w:pPr>
            <w:r>
              <w:t>11 (13.8)</w:t>
            </w:r>
          </w:p>
        </w:tc>
        <w:tc>
          <w:tcPr>
            <w:tcW w:w="1558" w:type="dxa"/>
          </w:tcPr>
          <w:p w14:paraId="7B8CD8B4" w14:textId="77777777" w:rsidR="00A24BDC" w:rsidRDefault="00A24BDC" w:rsidP="00DC081E">
            <w:pPr>
              <w:spacing w:line="360" w:lineRule="auto"/>
            </w:pPr>
            <w:r>
              <w:t>45 (56.2)</w:t>
            </w:r>
          </w:p>
        </w:tc>
        <w:tc>
          <w:tcPr>
            <w:tcW w:w="1543" w:type="dxa"/>
          </w:tcPr>
          <w:p w14:paraId="65627C88" w14:textId="77777777" w:rsidR="00A24BDC" w:rsidRDefault="00A24BDC" w:rsidP="00DC081E">
            <w:pPr>
              <w:spacing w:line="360" w:lineRule="auto"/>
            </w:pPr>
            <w:r>
              <w:t>14 (17.5)</w:t>
            </w:r>
          </w:p>
        </w:tc>
        <w:tc>
          <w:tcPr>
            <w:tcW w:w="1417" w:type="dxa"/>
            <w:noWrap/>
          </w:tcPr>
          <w:p w14:paraId="0E505316" w14:textId="77777777" w:rsidR="00A24BDC" w:rsidRDefault="00A24BDC" w:rsidP="00DC081E">
            <w:pPr>
              <w:spacing w:line="360" w:lineRule="auto"/>
            </w:pPr>
            <w:r>
              <w:t>10 (12.5)</w:t>
            </w:r>
          </w:p>
        </w:tc>
        <w:tc>
          <w:tcPr>
            <w:tcW w:w="1416" w:type="dxa"/>
          </w:tcPr>
          <w:p w14:paraId="3A903920" w14:textId="77777777" w:rsidR="00A24BDC" w:rsidRPr="00922B56" w:rsidRDefault="00A24BDC" w:rsidP="00DC081E">
            <w:pPr>
              <w:spacing w:line="360" w:lineRule="auto"/>
            </w:pPr>
            <w:r>
              <w:t>80(1.2)</w:t>
            </w:r>
          </w:p>
        </w:tc>
        <w:tc>
          <w:tcPr>
            <w:tcW w:w="851" w:type="dxa"/>
            <w:noWrap/>
          </w:tcPr>
          <w:p w14:paraId="49EC5B10" w14:textId="77777777" w:rsidR="00A24BDC" w:rsidRPr="00922B56" w:rsidRDefault="00A24BDC" w:rsidP="00DC081E">
            <w:pPr>
              <w:spacing w:line="360" w:lineRule="auto"/>
            </w:pPr>
          </w:p>
        </w:tc>
      </w:tr>
      <w:tr w:rsidR="00A24BDC" w:rsidRPr="00922B56" w14:paraId="7D112D10" w14:textId="77777777" w:rsidTr="00DC081E">
        <w:trPr>
          <w:trHeight w:val="288"/>
        </w:trPr>
        <w:tc>
          <w:tcPr>
            <w:tcW w:w="3515" w:type="dxa"/>
            <w:gridSpan w:val="2"/>
          </w:tcPr>
          <w:p w14:paraId="232DBE6F" w14:textId="77777777" w:rsidR="00A24BDC" w:rsidRPr="00922B56" w:rsidRDefault="00A24BDC" w:rsidP="00DC081E">
            <w:pPr>
              <w:spacing w:line="360" w:lineRule="auto"/>
              <w:ind w:left="720"/>
            </w:pPr>
            <w:r>
              <w:t xml:space="preserve">Uncontrolled </w:t>
            </w:r>
            <w:r w:rsidRPr="00462CE8">
              <w:t>Diabetes</w:t>
            </w:r>
            <w:r>
              <w:t xml:space="preserve"> (Previous diabetes diagnosis and HbA1c </w:t>
            </w:r>
            <w:r>
              <w:rPr>
                <w:rFonts w:cstheme="minorHAnsi"/>
              </w:rPr>
              <w:t>≥</w:t>
            </w:r>
            <w:r>
              <w:t xml:space="preserve"> 6.5)</w:t>
            </w:r>
          </w:p>
        </w:tc>
        <w:tc>
          <w:tcPr>
            <w:tcW w:w="1432" w:type="dxa"/>
          </w:tcPr>
          <w:p w14:paraId="2CEF798C" w14:textId="77777777" w:rsidR="00A24BDC" w:rsidRDefault="00A24BDC" w:rsidP="00DC081E">
            <w:pPr>
              <w:spacing w:line="360" w:lineRule="auto"/>
            </w:pPr>
            <w:r>
              <w:t>33 (14.5)</w:t>
            </w:r>
          </w:p>
        </w:tc>
        <w:tc>
          <w:tcPr>
            <w:tcW w:w="1558" w:type="dxa"/>
          </w:tcPr>
          <w:p w14:paraId="7A16C5CD" w14:textId="77777777" w:rsidR="00A24BDC" w:rsidRDefault="00A24BDC" w:rsidP="00DC081E">
            <w:pPr>
              <w:spacing w:line="360" w:lineRule="auto"/>
            </w:pPr>
            <w:r>
              <w:t>115 (50.4)</w:t>
            </w:r>
          </w:p>
        </w:tc>
        <w:tc>
          <w:tcPr>
            <w:tcW w:w="1543" w:type="dxa"/>
          </w:tcPr>
          <w:p w14:paraId="56AF306C" w14:textId="77777777" w:rsidR="00A24BDC" w:rsidRDefault="00A24BDC" w:rsidP="00DC081E">
            <w:pPr>
              <w:spacing w:line="360" w:lineRule="auto"/>
            </w:pPr>
            <w:r>
              <w:t>54 (23.7)</w:t>
            </w:r>
          </w:p>
        </w:tc>
        <w:tc>
          <w:tcPr>
            <w:tcW w:w="1417" w:type="dxa"/>
            <w:noWrap/>
          </w:tcPr>
          <w:p w14:paraId="19E18F41" w14:textId="77777777" w:rsidR="00A24BDC" w:rsidRDefault="00A24BDC" w:rsidP="00DC081E">
            <w:pPr>
              <w:spacing w:line="360" w:lineRule="auto"/>
            </w:pPr>
            <w:r>
              <w:t>26 (11.4)</w:t>
            </w:r>
          </w:p>
        </w:tc>
        <w:tc>
          <w:tcPr>
            <w:tcW w:w="1416" w:type="dxa"/>
          </w:tcPr>
          <w:p w14:paraId="7D41794A" w14:textId="77777777" w:rsidR="00A24BDC" w:rsidRPr="00922B56" w:rsidRDefault="00A24BDC" w:rsidP="00DC081E">
            <w:pPr>
              <w:spacing w:line="360" w:lineRule="auto"/>
            </w:pPr>
            <w:r>
              <w:t>228(3.4)</w:t>
            </w:r>
          </w:p>
        </w:tc>
        <w:tc>
          <w:tcPr>
            <w:tcW w:w="851" w:type="dxa"/>
            <w:noWrap/>
          </w:tcPr>
          <w:p w14:paraId="53D7136D" w14:textId="77777777" w:rsidR="00A24BDC" w:rsidRPr="00922B56" w:rsidRDefault="00A24BDC" w:rsidP="00DC081E">
            <w:pPr>
              <w:spacing w:line="360" w:lineRule="auto"/>
            </w:pPr>
          </w:p>
        </w:tc>
      </w:tr>
      <w:tr w:rsidR="00A24BDC" w:rsidRPr="00922B56" w14:paraId="1B3F77CF" w14:textId="77777777" w:rsidTr="00DC081E">
        <w:trPr>
          <w:gridBefore w:val="1"/>
          <w:wBefore w:w="6" w:type="dxa"/>
          <w:trHeight w:val="288"/>
        </w:trPr>
        <w:tc>
          <w:tcPr>
            <w:tcW w:w="3509" w:type="dxa"/>
          </w:tcPr>
          <w:p w14:paraId="16FAB14E" w14:textId="77777777" w:rsidR="00A24BDC" w:rsidRPr="00922B56" w:rsidRDefault="00A24BDC" w:rsidP="00DC081E">
            <w:pPr>
              <w:spacing w:line="360" w:lineRule="auto"/>
            </w:pPr>
          </w:p>
        </w:tc>
        <w:tc>
          <w:tcPr>
            <w:tcW w:w="1432" w:type="dxa"/>
          </w:tcPr>
          <w:p w14:paraId="2A70C5CB" w14:textId="77777777" w:rsidR="00A24BDC" w:rsidRPr="00922B56" w:rsidRDefault="00A24BDC" w:rsidP="00DC081E">
            <w:pPr>
              <w:spacing w:line="360" w:lineRule="auto"/>
            </w:pPr>
          </w:p>
        </w:tc>
        <w:tc>
          <w:tcPr>
            <w:tcW w:w="1558" w:type="dxa"/>
          </w:tcPr>
          <w:p w14:paraId="4360C906" w14:textId="77777777" w:rsidR="00A24BDC" w:rsidRPr="00922B56" w:rsidRDefault="00A24BDC" w:rsidP="00DC081E">
            <w:pPr>
              <w:spacing w:line="360" w:lineRule="auto"/>
            </w:pPr>
          </w:p>
        </w:tc>
        <w:tc>
          <w:tcPr>
            <w:tcW w:w="1543" w:type="dxa"/>
          </w:tcPr>
          <w:p w14:paraId="730CC192" w14:textId="77777777" w:rsidR="00A24BDC" w:rsidRPr="00922B56" w:rsidRDefault="00A24BDC" w:rsidP="00DC081E">
            <w:pPr>
              <w:spacing w:line="360" w:lineRule="auto"/>
            </w:pPr>
          </w:p>
        </w:tc>
        <w:tc>
          <w:tcPr>
            <w:tcW w:w="1417" w:type="dxa"/>
            <w:noWrap/>
          </w:tcPr>
          <w:p w14:paraId="4B6AE870" w14:textId="77777777" w:rsidR="00A24BDC" w:rsidRPr="00922B56" w:rsidRDefault="00A24BDC" w:rsidP="00DC081E">
            <w:pPr>
              <w:spacing w:line="360" w:lineRule="auto"/>
            </w:pPr>
          </w:p>
        </w:tc>
        <w:tc>
          <w:tcPr>
            <w:tcW w:w="1416" w:type="dxa"/>
          </w:tcPr>
          <w:p w14:paraId="5F63E7D4" w14:textId="77777777" w:rsidR="00A24BDC" w:rsidRPr="00922B56" w:rsidRDefault="00A24BDC" w:rsidP="00DC081E">
            <w:pPr>
              <w:spacing w:line="360" w:lineRule="auto"/>
            </w:pPr>
          </w:p>
        </w:tc>
        <w:tc>
          <w:tcPr>
            <w:tcW w:w="851" w:type="dxa"/>
          </w:tcPr>
          <w:p w14:paraId="16C19360" w14:textId="77777777" w:rsidR="00A24BDC" w:rsidRPr="00922B56" w:rsidRDefault="00A24BDC" w:rsidP="00DC081E">
            <w:pPr>
              <w:spacing w:line="360" w:lineRule="auto"/>
            </w:pPr>
          </w:p>
        </w:tc>
      </w:tr>
      <w:tr w:rsidR="00A24BDC" w:rsidRPr="00922B56" w14:paraId="4F168E24" w14:textId="77777777" w:rsidTr="00DC081E">
        <w:trPr>
          <w:gridBefore w:val="1"/>
          <w:wBefore w:w="6" w:type="dxa"/>
          <w:trHeight w:val="288"/>
        </w:trPr>
        <w:tc>
          <w:tcPr>
            <w:tcW w:w="3509" w:type="dxa"/>
            <w:hideMark/>
          </w:tcPr>
          <w:p w14:paraId="6CE400EF" w14:textId="77777777" w:rsidR="00A24BDC" w:rsidRPr="00922B56" w:rsidRDefault="00A24BDC" w:rsidP="00DC081E">
            <w:pPr>
              <w:spacing w:line="360" w:lineRule="auto"/>
            </w:pPr>
            <w:r w:rsidRPr="00922B56">
              <w:t>Body Mass Index</w:t>
            </w:r>
          </w:p>
        </w:tc>
        <w:tc>
          <w:tcPr>
            <w:tcW w:w="1432" w:type="dxa"/>
            <w:hideMark/>
          </w:tcPr>
          <w:p w14:paraId="0204CEA2" w14:textId="77777777" w:rsidR="00A24BDC" w:rsidRPr="00922B56" w:rsidRDefault="00A24BDC" w:rsidP="00DC081E">
            <w:pPr>
              <w:spacing w:line="360" w:lineRule="auto"/>
            </w:pPr>
            <w:r w:rsidRPr="00922B56">
              <w:t> </w:t>
            </w:r>
          </w:p>
        </w:tc>
        <w:tc>
          <w:tcPr>
            <w:tcW w:w="1558" w:type="dxa"/>
            <w:hideMark/>
          </w:tcPr>
          <w:p w14:paraId="0D77CF6E" w14:textId="77777777" w:rsidR="00A24BDC" w:rsidRPr="00922B56" w:rsidRDefault="00A24BDC" w:rsidP="00DC081E">
            <w:pPr>
              <w:spacing w:line="360" w:lineRule="auto"/>
            </w:pPr>
            <w:r w:rsidRPr="00922B56">
              <w:t> </w:t>
            </w:r>
          </w:p>
        </w:tc>
        <w:tc>
          <w:tcPr>
            <w:tcW w:w="1543" w:type="dxa"/>
            <w:hideMark/>
          </w:tcPr>
          <w:p w14:paraId="485D79BE" w14:textId="77777777" w:rsidR="00A24BDC" w:rsidRPr="00922B56" w:rsidRDefault="00A24BDC" w:rsidP="00DC081E">
            <w:pPr>
              <w:spacing w:line="360" w:lineRule="auto"/>
            </w:pPr>
            <w:r w:rsidRPr="00922B56">
              <w:t> </w:t>
            </w:r>
          </w:p>
        </w:tc>
        <w:tc>
          <w:tcPr>
            <w:tcW w:w="1417" w:type="dxa"/>
            <w:noWrap/>
            <w:hideMark/>
          </w:tcPr>
          <w:p w14:paraId="45144324" w14:textId="77777777" w:rsidR="00A24BDC" w:rsidRPr="00922B56" w:rsidRDefault="00A24BDC" w:rsidP="00DC081E">
            <w:pPr>
              <w:spacing w:line="360" w:lineRule="auto"/>
            </w:pPr>
            <w:r w:rsidRPr="00922B56">
              <w:t> </w:t>
            </w:r>
          </w:p>
        </w:tc>
        <w:tc>
          <w:tcPr>
            <w:tcW w:w="1416" w:type="dxa"/>
          </w:tcPr>
          <w:p w14:paraId="3560A31B" w14:textId="77777777" w:rsidR="00A24BDC" w:rsidRPr="00922B56" w:rsidRDefault="00A24BDC" w:rsidP="00DC081E">
            <w:pPr>
              <w:spacing w:line="360" w:lineRule="auto"/>
            </w:pPr>
          </w:p>
        </w:tc>
        <w:tc>
          <w:tcPr>
            <w:tcW w:w="851" w:type="dxa"/>
            <w:noWrap/>
            <w:hideMark/>
          </w:tcPr>
          <w:p w14:paraId="575E1348" w14:textId="77777777" w:rsidR="00A24BDC" w:rsidRPr="00922B56" w:rsidRDefault="00A24BDC" w:rsidP="00DC081E">
            <w:pPr>
              <w:spacing w:line="360" w:lineRule="auto"/>
            </w:pPr>
            <w:r w:rsidRPr="00922B56">
              <w:t>&lt;0.01</w:t>
            </w:r>
          </w:p>
        </w:tc>
      </w:tr>
      <w:tr w:rsidR="00A24BDC" w:rsidRPr="00922B56" w14:paraId="63640A4D" w14:textId="77777777" w:rsidTr="00DC081E">
        <w:trPr>
          <w:gridBefore w:val="1"/>
          <w:wBefore w:w="6" w:type="dxa"/>
          <w:trHeight w:val="288"/>
        </w:trPr>
        <w:tc>
          <w:tcPr>
            <w:tcW w:w="3509" w:type="dxa"/>
            <w:hideMark/>
          </w:tcPr>
          <w:p w14:paraId="2F57E4E1" w14:textId="77777777" w:rsidR="00A24BDC" w:rsidRPr="00462CE8" w:rsidRDefault="00A24BDC" w:rsidP="00DC081E">
            <w:pPr>
              <w:spacing w:line="360" w:lineRule="auto"/>
              <w:ind w:left="720"/>
              <w:rPr>
                <w:b/>
                <w:bCs/>
              </w:rPr>
            </w:pPr>
            <w:r w:rsidRPr="00462CE8">
              <w:t>Underweight or Normal Weight</w:t>
            </w:r>
          </w:p>
        </w:tc>
        <w:tc>
          <w:tcPr>
            <w:tcW w:w="1432" w:type="dxa"/>
            <w:hideMark/>
          </w:tcPr>
          <w:p w14:paraId="59F4517F" w14:textId="03F15580" w:rsidR="00A24BDC" w:rsidRPr="00922B56" w:rsidRDefault="00A24BDC" w:rsidP="00DC081E">
            <w:pPr>
              <w:spacing w:line="360" w:lineRule="auto"/>
            </w:pPr>
            <w:r w:rsidRPr="00922B56">
              <w:t>820 (2</w:t>
            </w:r>
            <w:r>
              <w:t>6.0</w:t>
            </w:r>
            <w:r w:rsidRPr="00922B56">
              <w:t>)</w:t>
            </w:r>
          </w:p>
        </w:tc>
        <w:tc>
          <w:tcPr>
            <w:tcW w:w="1558" w:type="dxa"/>
            <w:hideMark/>
          </w:tcPr>
          <w:p w14:paraId="0CE7531A" w14:textId="2CB618F9" w:rsidR="00A24BDC" w:rsidRPr="00922B56" w:rsidRDefault="00A24BDC" w:rsidP="00DC081E">
            <w:pPr>
              <w:spacing w:line="360" w:lineRule="auto"/>
            </w:pPr>
            <w:r w:rsidRPr="00922B56">
              <w:t>1,5</w:t>
            </w:r>
            <w:r>
              <w:t>75</w:t>
            </w:r>
            <w:r w:rsidRPr="00922B56">
              <w:t xml:space="preserve"> (50.</w:t>
            </w:r>
            <w:r>
              <w:t>0</w:t>
            </w:r>
            <w:r w:rsidRPr="00922B56">
              <w:t>)</w:t>
            </w:r>
          </w:p>
        </w:tc>
        <w:tc>
          <w:tcPr>
            <w:tcW w:w="1543" w:type="dxa"/>
            <w:hideMark/>
          </w:tcPr>
          <w:p w14:paraId="216BB762" w14:textId="30D6597B" w:rsidR="00A24BDC" w:rsidRPr="00922B56" w:rsidRDefault="00A24BDC" w:rsidP="00DC081E">
            <w:pPr>
              <w:spacing w:line="360" w:lineRule="auto"/>
            </w:pPr>
            <w:r w:rsidRPr="00922B56">
              <w:t>5</w:t>
            </w:r>
            <w:r>
              <w:t>87</w:t>
            </w:r>
            <w:r w:rsidRPr="00922B56">
              <w:t xml:space="preserve"> (18.</w:t>
            </w:r>
            <w:r>
              <w:t>6</w:t>
            </w:r>
            <w:r w:rsidRPr="00922B56">
              <w:t>)</w:t>
            </w:r>
          </w:p>
        </w:tc>
        <w:tc>
          <w:tcPr>
            <w:tcW w:w="1417" w:type="dxa"/>
            <w:hideMark/>
          </w:tcPr>
          <w:p w14:paraId="3C66E126" w14:textId="48B9312A" w:rsidR="00A24BDC" w:rsidRPr="00922B56" w:rsidRDefault="00A24BDC" w:rsidP="00DC081E">
            <w:pPr>
              <w:spacing w:line="360" w:lineRule="auto"/>
            </w:pPr>
            <w:r w:rsidRPr="00922B56">
              <w:t>1</w:t>
            </w:r>
            <w:r>
              <w:t>69</w:t>
            </w:r>
            <w:r w:rsidRPr="00922B56">
              <w:t xml:space="preserve"> (5.4)</w:t>
            </w:r>
          </w:p>
        </w:tc>
        <w:tc>
          <w:tcPr>
            <w:tcW w:w="1416" w:type="dxa"/>
          </w:tcPr>
          <w:p w14:paraId="51D851A2" w14:textId="77777777" w:rsidR="00A24BDC" w:rsidRPr="00922B56" w:rsidRDefault="00A24BDC" w:rsidP="00DC081E">
            <w:pPr>
              <w:spacing w:line="360" w:lineRule="auto"/>
            </w:pPr>
          </w:p>
        </w:tc>
        <w:tc>
          <w:tcPr>
            <w:tcW w:w="851" w:type="dxa"/>
            <w:noWrap/>
            <w:hideMark/>
          </w:tcPr>
          <w:p w14:paraId="72C0A417" w14:textId="77777777" w:rsidR="00A24BDC" w:rsidRPr="00922B56" w:rsidRDefault="00A24BDC" w:rsidP="00DC081E">
            <w:pPr>
              <w:spacing w:line="360" w:lineRule="auto"/>
            </w:pPr>
          </w:p>
        </w:tc>
      </w:tr>
      <w:tr w:rsidR="00A24BDC" w:rsidRPr="00922B56" w14:paraId="0207F28C" w14:textId="77777777" w:rsidTr="00DC081E">
        <w:trPr>
          <w:gridBefore w:val="1"/>
          <w:wBefore w:w="6" w:type="dxa"/>
          <w:trHeight w:val="288"/>
        </w:trPr>
        <w:tc>
          <w:tcPr>
            <w:tcW w:w="3509" w:type="dxa"/>
            <w:hideMark/>
          </w:tcPr>
          <w:p w14:paraId="0FEC273C" w14:textId="77777777" w:rsidR="00A24BDC" w:rsidRPr="00462CE8" w:rsidRDefault="00A24BDC" w:rsidP="00DC081E">
            <w:pPr>
              <w:spacing w:line="360" w:lineRule="auto"/>
              <w:ind w:left="720"/>
              <w:rPr>
                <w:b/>
                <w:bCs/>
              </w:rPr>
            </w:pPr>
            <w:r w:rsidRPr="00462CE8">
              <w:t>Overweight</w:t>
            </w:r>
          </w:p>
        </w:tc>
        <w:tc>
          <w:tcPr>
            <w:tcW w:w="1432" w:type="dxa"/>
            <w:hideMark/>
          </w:tcPr>
          <w:p w14:paraId="71A9D48D" w14:textId="7D704A5A" w:rsidR="00A24BDC" w:rsidRPr="00922B56" w:rsidRDefault="00A24BDC" w:rsidP="00DC081E">
            <w:pPr>
              <w:spacing w:line="360" w:lineRule="auto"/>
            </w:pPr>
            <w:r w:rsidRPr="00922B56">
              <w:t>430 (26.</w:t>
            </w:r>
            <w:r>
              <w:t>9</w:t>
            </w:r>
            <w:r w:rsidRPr="00922B56">
              <w:t>)</w:t>
            </w:r>
          </w:p>
        </w:tc>
        <w:tc>
          <w:tcPr>
            <w:tcW w:w="1558" w:type="dxa"/>
            <w:hideMark/>
          </w:tcPr>
          <w:p w14:paraId="1B4C286D" w14:textId="25AA91FB" w:rsidR="00A24BDC" w:rsidRPr="00922B56" w:rsidRDefault="00A24BDC" w:rsidP="00DC081E">
            <w:pPr>
              <w:spacing w:line="360" w:lineRule="auto"/>
            </w:pPr>
            <w:r w:rsidRPr="00922B56">
              <w:t>7</w:t>
            </w:r>
            <w:r>
              <w:t>17</w:t>
            </w:r>
            <w:r w:rsidRPr="00922B56">
              <w:t xml:space="preserve"> </w:t>
            </w:r>
            <w:proofErr w:type="gramStart"/>
            <w:r>
              <w:t xml:space="preserve">   </w:t>
            </w:r>
            <w:r w:rsidRPr="00922B56">
              <w:t>(</w:t>
            </w:r>
            <w:proofErr w:type="gramEnd"/>
            <w:r w:rsidRPr="00922B56">
              <w:t>4</w:t>
            </w:r>
            <w:r>
              <w:t>4</w:t>
            </w:r>
            <w:r w:rsidRPr="00922B56">
              <w:t>.</w:t>
            </w:r>
            <w:r>
              <w:t>9</w:t>
            </w:r>
            <w:r w:rsidRPr="00922B56">
              <w:t>)</w:t>
            </w:r>
          </w:p>
        </w:tc>
        <w:tc>
          <w:tcPr>
            <w:tcW w:w="1543" w:type="dxa"/>
            <w:hideMark/>
          </w:tcPr>
          <w:p w14:paraId="53B7932C" w14:textId="033F20EF" w:rsidR="00A24BDC" w:rsidRPr="00922B56" w:rsidRDefault="00A24BDC" w:rsidP="00DC081E">
            <w:pPr>
              <w:spacing w:line="360" w:lineRule="auto"/>
            </w:pPr>
            <w:r w:rsidRPr="00922B56">
              <w:t>32</w:t>
            </w:r>
            <w:r>
              <w:t>2</w:t>
            </w:r>
            <w:r w:rsidRPr="00922B56">
              <w:t xml:space="preserve"> (20.2)</w:t>
            </w:r>
          </w:p>
        </w:tc>
        <w:tc>
          <w:tcPr>
            <w:tcW w:w="1417" w:type="dxa"/>
            <w:hideMark/>
          </w:tcPr>
          <w:p w14:paraId="4495D3F4" w14:textId="057006D8" w:rsidR="00A24BDC" w:rsidRPr="00922B56" w:rsidRDefault="00A24BDC" w:rsidP="00DC081E">
            <w:pPr>
              <w:spacing w:line="360" w:lineRule="auto"/>
            </w:pPr>
            <w:r w:rsidRPr="00922B56">
              <w:t>128 (8.0)</w:t>
            </w:r>
          </w:p>
        </w:tc>
        <w:tc>
          <w:tcPr>
            <w:tcW w:w="1416" w:type="dxa"/>
          </w:tcPr>
          <w:p w14:paraId="42F110BB" w14:textId="77777777" w:rsidR="00A24BDC" w:rsidRPr="00922B56" w:rsidRDefault="00A24BDC" w:rsidP="00DC081E">
            <w:pPr>
              <w:spacing w:line="360" w:lineRule="auto"/>
            </w:pPr>
          </w:p>
        </w:tc>
        <w:tc>
          <w:tcPr>
            <w:tcW w:w="851" w:type="dxa"/>
            <w:hideMark/>
          </w:tcPr>
          <w:p w14:paraId="351BAEA6" w14:textId="77777777" w:rsidR="00A24BDC" w:rsidRPr="00922B56" w:rsidRDefault="00A24BDC" w:rsidP="00DC081E">
            <w:pPr>
              <w:spacing w:line="360" w:lineRule="auto"/>
            </w:pPr>
            <w:r w:rsidRPr="00922B56">
              <w:t> </w:t>
            </w:r>
          </w:p>
        </w:tc>
      </w:tr>
      <w:tr w:rsidR="00A24BDC" w:rsidRPr="00922B56" w14:paraId="78DE979D" w14:textId="77777777" w:rsidTr="00DC081E">
        <w:trPr>
          <w:gridBefore w:val="1"/>
          <w:wBefore w:w="6" w:type="dxa"/>
          <w:trHeight w:val="288"/>
        </w:trPr>
        <w:tc>
          <w:tcPr>
            <w:tcW w:w="3509" w:type="dxa"/>
            <w:hideMark/>
          </w:tcPr>
          <w:p w14:paraId="05F088FB" w14:textId="77777777" w:rsidR="00A24BDC" w:rsidRPr="00462CE8" w:rsidRDefault="00A24BDC" w:rsidP="00DC081E">
            <w:pPr>
              <w:spacing w:line="360" w:lineRule="auto"/>
              <w:ind w:left="720"/>
              <w:rPr>
                <w:b/>
                <w:bCs/>
              </w:rPr>
            </w:pPr>
            <w:r w:rsidRPr="00462CE8">
              <w:t>Obese</w:t>
            </w:r>
          </w:p>
        </w:tc>
        <w:tc>
          <w:tcPr>
            <w:tcW w:w="1432" w:type="dxa"/>
            <w:hideMark/>
          </w:tcPr>
          <w:p w14:paraId="77C3A76D" w14:textId="07659FA1" w:rsidR="00A24BDC" w:rsidRPr="00922B56" w:rsidRDefault="00A24BDC" w:rsidP="00DC081E">
            <w:pPr>
              <w:spacing w:line="360" w:lineRule="auto"/>
            </w:pPr>
            <w:r w:rsidRPr="00922B56">
              <w:t>44</w:t>
            </w:r>
            <w:r>
              <w:t>4</w:t>
            </w:r>
            <w:r w:rsidRPr="00922B56">
              <w:t xml:space="preserve"> (23.6)</w:t>
            </w:r>
          </w:p>
        </w:tc>
        <w:tc>
          <w:tcPr>
            <w:tcW w:w="1558" w:type="dxa"/>
            <w:hideMark/>
          </w:tcPr>
          <w:p w14:paraId="27FAF1CF" w14:textId="442BCE2B" w:rsidR="00A24BDC" w:rsidRPr="00922B56" w:rsidRDefault="00A24BDC" w:rsidP="00DC081E">
            <w:pPr>
              <w:spacing w:line="360" w:lineRule="auto"/>
            </w:pPr>
            <w:r w:rsidRPr="00922B56">
              <w:t>86</w:t>
            </w:r>
            <w:r>
              <w:t>3</w:t>
            </w:r>
            <w:r w:rsidRPr="00922B56">
              <w:t xml:space="preserve"> </w:t>
            </w:r>
            <w:proofErr w:type="gramStart"/>
            <w:r>
              <w:t xml:space="preserve">   </w:t>
            </w:r>
            <w:r w:rsidRPr="00922B56">
              <w:t>(</w:t>
            </w:r>
            <w:proofErr w:type="gramEnd"/>
            <w:r w:rsidRPr="00922B56">
              <w:t>45.8)</w:t>
            </w:r>
          </w:p>
        </w:tc>
        <w:tc>
          <w:tcPr>
            <w:tcW w:w="1543" w:type="dxa"/>
            <w:hideMark/>
          </w:tcPr>
          <w:p w14:paraId="611B4812" w14:textId="3904CB0B" w:rsidR="00A24BDC" w:rsidRPr="00922B56" w:rsidRDefault="00A24BDC" w:rsidP="00DC081E">
            <w:pPr>
              <w:spacing w:line="360" w:lineRule="auto"/>
            </w:pPr>
            <w:r w:rsidRPr="00922B56">
              <w:t>397 (21.</w:t>
            </w:r>
            <w:r>
              <w:t>1</w:t>
            </w:r>
            <w:r w:rsidRPr="00922B56">
              <w:t>)</w:t>
            </w:r>
          </w:p>
        </w:tc>
        <w:tc>
          <w:tcPr>
            <w:tcW w:w="1417" w:type="dxa"/>
            <w:hideMark/>
          </w:tcPr>
          <w:p w14:paraId="6EA8CB61" w14:textId="258032FE" w:rsidR="00A24BDC" w:rsidRPr="00922B56" w:rsidRDefault="00A24BDC" w:rsidP="00DC081E">
            <w:pPr>
              <w:spacing w:line="360" w:lineRule="auto"/>
            </w:pPr>
            <w:r w:rsidRPr="00922B56">
              <w:t>18</w:t>
            </w:r>
            <w:r>
              <w:t>0</w:t>
            </w:r>
            <w:r w:rsidRPr="00922B56">
              <w:t xml:space="preserve"> (9.6)</w:t>
            </w:r>
          </w:p>
        </w:tc>
        <w:tc>
          <w:tcPr>
            <w:tcW w:w="1416" w:type="dxa"/>
          </w:tcPr>
          <w:p w14:paraId="5C8F3735" w14:textId="77777777" w:rsidR="00A24BDC" w:rsidRPr="00922B56" w:rsidRDefault="00A24BDC" w:rsidP="00DC081E">
            <w:pPr>
              <w:spacing w:line="360" w:lineRule="auto"/>
            </w:pPr>
          </w:p>
        </w:tc>
        <w:tc>
          <w:tcPr>
            <w:tcW w:w="851" w:type="dxa"/>
            <w:hideMark/>
          </w:tcPr>
          <w:p w14:paraId="7D45C68A" w14:textId="77777777" w:rsidR="00A24BDC" w:rsidRPr="00922B56" w:rsidRDefault="00A24BDC" w:rsidP="00DC081E">
            <w:pPr>
              <w:spacing w:line="360" w:lineRule="auto"/>
            </w:pPr>
            <w:r w:rsidRPr="00922B56">
              <w:t> </w:t>
            </w:r>
          </w:p>
        </w:tc>
      </w:tr>
      <w:tr w:rsidR="00A24BDC" w:rsidRPr="00922B56" w14:paraId="0611D968" w14:textId="77777777" w:rsidTr="00DC081E">
        <w:trPr>
          <w:gridBefore w:val="1"/>
          <w:wBefore w:w="6" w:type="dxa"/>
          <w:trHeight w:val="288"/>
        </w:trPr>
        <w:tc>
          <w:tcPr>
            <w:tcW w:w="3509" w:type="dxa"/>
            <w:hideMark/>
          </w:tcPr>
          <w:p w14:paraId="0E6B4911" w14:textId="6579F577" w:rsidR="00A24BDC" w:rsidRPr="00F05859" w:rsidRDefault="00A24BDC" w:rsidP="00DC081E">
            <w:pPr>
              <w:spacing w:line="360" w:lineRule="auto"/>
              <w:ind w:left="720"/>
              <w:rPr>
                <w:b/>
                <w:bCs/>
                <w:vertAlign w:val="superscript"/>
              </w:rPr>
            </w:pPr>
            <w:r w:rsidRPr="00462CE8">
              <w:t>Not Recorded</w:t>
            </w:r>
            <w:r w:rsidR="00DC1769">
              <w:rPr>
                <w:vertAlign w:val="superscript"/>
              </w:rPr>
              <w:t>6</w:t>
            </w:r>
          </w:p>
        </w:tc>
        <w:tc>
          <w:tcPr>
            <w:tcW w:w="1432" w:type="dxa"/>
            <w:hideMark/>
          </w:tcPr>
          <w:p w14:paraId="44DEBB5C" w14:textId="6E489590" w:rsidR="00A24BDC" w:rsidRPr="00922B56" w:rsidRDefault="00A24BDC" w:rsidP="00DC081E">
            <w:pPr>
              <w:spacing w:line="360" w:lineRule="auto"/>
            </w:pPr>
            <w:r w:rsidRPr="00922B56">
              <w:t>23 (29.</w:t>
            </w:r>
            <w:r>
              <w:t>9</w:t>
            </w:r>
            <w:r w:rsidRPr="00922B56">
              <w:t>)</w:t>
            </w:r>
          </w:p>
        </w:tc>
        <w:tc>
          <w:tcPr>
            <w:tcW w:w="1558" w:type="dxa"/>
            <w:hideMark/>
          </w:tcPr>
          <w:p w14:paraId="2FC69C61" w14:textId="24F7C54E" w:rsidR="00A24BDC" w:rsidRPr="00922B56" w:rsidRDefault="00A24BDC" w:rsidP="00DC081E">
            <w:pPr>
              <w:spacing w:line="360" w:lineRule="auto"/>
            </w:pPr>
            <w:r w:rsidRPr="00922B56">
              <w:t>3</w:t>
            </w:r>
            <w:r>
              <w:t>8</w:t>
            </w:r>
            <w:r w:rsidRPr="00922B56">
              <w:t xml:space="preserve"> (49.4)</w:t>
            </w:r>
          </w:p>
        </w:tc>
        <w:tc>
          <w:tcPr>
            <w:tcW w:w="1543" w:type="dxa"/>
            <w:hideMark/>
          </w:tcPr>
          <w:p w14:paraId="7169F48D" w14:textId="6E866644" w:rsidR="00A24BDC" w:rsidRPr="00922B56" w:rsidRDefault="00A24BDC" w:rsidP="00DC081E">
            <w:pPr>
              <w:spacing w:line="360" w:lineRule="auto"/>
            </w:pPr>
            <w:r w:rsidRPr="00922B56">
              <w:t>1</w:t>
            </w:r>
            <w:r>
              <w:t xml:space="preserve">4 </w:t>
            </w:r>
            <w:r w:rsidRPr="00922B56">
              <w:t>(1</w:t>
            </w:r>
            <w:r>
              <w:t>8</w:t>
            </w:r>
            <w:r w:rsidRPr="00922B56">
              <w:t>.</w:t>
            </w:r>
            <w:r>
              <w:t>2</w:t>
            </w:r>
            <w:r w:rsidRPr="00922B56">
              <w:t>)</w:t>
            </w:r>
          </w:p>
        </w:tc>
        <w:tc>
          <w:tcPr>
            <w:tcW w:w="1417" w:type="dxa"/>
            <w:hideMark/>
          </w:tcPr>
          <w:p w14:paraId="08D7B1B9" w14:textId="2D8A9860" w:rsidR="00A24BDC" w:rsidRPr="00922B56" w:rsidRDefault="00A24BDC" w:rsidP="00DC081E">
            <w:pPr>
              <w:spacing w:line="360" w:lineRule="auto"/>
            </w:pPr>
            <w:r w:rsidRPr="00922B56">
              <w:t>2 (2.</w:t>
            </w:r>
            <w:r>
              <w:t>6</w:t>
            </w:r>
            <w:r w:rsidRPr="00922B56">
              <w:t>)</w:t>
            </w:r>
          </w:p>
        </w:tc>
        <w:tc>
          <w:tcPr>
            <w:tcW w:w="1416" w:type="dxa"/>
          </w:tcPr>
          <w:p w14:paraId="55C9BA48" w14:textId="77777777" w:rsidR="00A24BDC" w:rsidRPr="00922B56" w:rsidRDefault="00A24BDC" w:rsidP="00DC081E">
            <w:pPr>
              <w:spacing w:line="360" w:lineRule="auto"/>
            </w:pPr>
          </w:p>
        </w:tc>
        <w:tc>
          <w:tcPr>
            <w:tcW w:w="851" w:type="dxa"/>
            <w:hideMark/>
          </w:tcPr>
          <w:p w14:paraId="36FC3F36" w14:textId="77777777" w:rsidR="00A24BDC" w:rsidRPr="00922B56" w:rsidRDefault="00A24BDC" w:rsidP="00DC081E">
            <w:pPr>
              <w:spacing w:line="360" w:lineRule="auto"/>
            </w:pPr>
            <w:r w:rsidRPr="00922B56">
              <w:t> </w:t>
            </w:r>
          </w:p>
        </w:tc>
      </w:tr>
      <w:tr w:rsidR="00A24BDC" w:rsidRPr="00922B56" w14:paraId="692B72F0" w14:textId="77777777" w:rsidTr="00DC081E">
        <w:trPr>
          <w:gridBefore w:val="1"/>
          <w:wBefore w:w="6" w:type="dxa"/>
          <w:trHeight w:val="288"/>
        </w:trPr>
        <w:tc>
          <w:tcPr>
            <w:tcW w:w="3509" w:type="dxa"/>
            <w:hideMark/>
          </w:tcPr>
          <w:p w14:paraId="75CE15A3" w14:textId="77777777" w:rsidR="00A24BDC" w:rsidRPr="00922B56" w:rsidRDefault="00A24BDC" w:rsidP="00DC081E">
            <w:pPr>
              <w:spacing w:line="360" w:lineRule="auto"/>
            </w:pPr>
            <w:r w:rsidRPr="00922B56">
              <w:t> </w:t>
            </w:r>
          </w:p>
        </w:tc>
        <w:tc>
          <w:tcPr>
            <w:tcW w:w="1432" w:type="dxa"/>
            <w:hideMark/>
          </w:tcPr>
          <w:p w14:paraId="7E210A84" w14:textId="77777777" w:rsidR="00A24BDC" w:rsidRPr="00922B56" w:rsidRDefault="00A24BDC" w:rsidP="00DC081E">
            <w:pPr>
              <w:spacing w:line="360" w:lineRule="auto"/>
            </w:pPr>
            <w:r w:rsidRPr="00922B56">
              <w:t> </w:t>
            </w:r>
          </w:p>
        </w:tc>
        <w:tc>
          <w:tcPr>
            <w:tcW w:w="1558" w:type="dxa"/>
            <w:hideMark/>
          </w:tcPr>
          <w:p w14:paraId="549D7758" w14:textId="77777777" w:rsidR="00A24BDC" w:rsidRPr="00922B56" w:rsidRDefault="00A24BDC" w:rsidP="00DC081E">
            <w:pPr>
              <w:spacing w:line="360" w:lineRule="auto"/>
            </w:pPr>
            <w:r w:rsidRPr="00922B56">
              <w:t> </w:t>
            </w:r>
          </w:p>
        </w:tc>
        <w:tc>
          <w:tcPr>
            <w:tcW w:w="1543" w:type="dxa"/>
            <w:hideMark/>
          </w:tcPr>
          <w:p w14:paraId="37F83B84" w14:textId="77777777" w:rsidR="00A24BDC" w:rsidRPr="00922B56" w:rsidRDefault="00A24BDC" w:rsidP="00DC081E">
            <w:pPr>
              <w:spacing w:line="360" w:lineRule="auto"/>
            </w:pPr>
            <w:r w:rsidRPr="00922B56">
              <w:t> </w:t>
            </w:r>
          </w:p>
        </w:tc>
        <w:tc>
          <w:tcPr>
            <w:tcW w:w="1417" w:type="dxa"/>
            <w:noWrap/>
            <w:hideMark/>
          </w:tcPr>
          <w:p w14:paraId="49101AE8" w14:textId="77777777" w:rsidR="00A24BDC" w:rsidRPr="00922B56" w:rsidRDefault="00A24BDC" w:rsidP="00DC081E">
            <w:pPr>
              <w:spacing w:line="360" w:lineRule="auto"/>
            </w:pPr>
            <w:r w:rsidRPr="00922B56">
              <w:t> </w:t>
            </w:r>
          </w:p>
        </w:tc>
        <w:tc>
          <w:tcPr>
            <w:tcW w:w="1416" w:type="dxa"/>
          </w:tcPr>
          <w:p w14:paraId="09E51BF6" w14:textId="77777777" w:rsidR="00A24BDC" w:rsidRPr="00922B56" w:rsidRDefault="00A24BDC" w:rsidP="00DC081E">
            <w:pPr>
              <w:spacing w:line="360" w:lineRule="auto"/>
            </w:pPr>
          </w:p>
        </w:tc>
        <w:tc>
          <w:tcPr>
            <w:tcW w:w="851" w:type="dxa"/>
            <w:hideMark/>
          </w:tcPr>
          <w:p w14:paraId="356E7280" w14:textId="77777777" w:rsidR="00A24BDC" w:rsidRPr="00922B56" w:rsidRDefault="00A24BDC" w:rsidP="00DC081E">
            <w:pPr>
              <w:spacing w:line="360" w:lineRule="auto"/>
            </w:pPr>
            <w:r w:rsidRPr="00922B56">
              <w:t> </w:t>
            </w:r>
          </w:p>
        </w:tc>
      </w:tr>
      <w:tr w:rsidR="00A24BDC" w:rsidRPr="00922B56" w14:paraId="46FD4386" w14:textId="77777777" w:rsidTr="00DC081E">
        <w:trPr>
          <w:gridBefore w:val="1"/>
          <w:wBefore w:w="6" w:type="dxa"/>
          <w:trHeight w:val="288"/>
        </w:trPr>
        <w:tc>
          <w:tcPr>
            <w:tcW w:w="3509" w:type="dxa"/>
            <w:hideMark/>
          </w:tcPr>
          <w:p w14:paraId="42E5443E" w14:textId="77777777" w:rsidR="00A24BDC" w:rsidRPr="00462CE8" w:rsidRDefault="00A24BDC" w:rsidP="00DC081E">
            <w:pPr>
              <w:spacing w:line="360" w:lineRule="auto"/>
            </w:pPr>
            <w:r w:rsidRPr="00462CE8">
              <w:t>Diagnosis of Heart Attack and/or Stroke</w:t>
            </w:r>
          </w:p>
        </w:tc>
        <w:tc>
          <w:tcPr>
            <w:tcW w:w="1432" w:type="dxa"/>
            <w:hideMark/>
          </w:tcPr>
          <w:p w14:paraId="7077DD4E" w14:textId="77777777" w:rsidR="00A24BDC" w:rsidRPr="00922B56" w:rsidRDefault="00A24BDC" w:rsidP="00DC081E">
            <w:pPr>
              <w:spacing w:line="360" w:lineRule="auto"/>
            </w:pPr>
            <w:r w:rsidRPr="00922B56">
              <w:t> </w:t>
            </w:r>
          </w:p>
        </w:tc>
        <w:tc>
          <w:tcPr>
            <w:tcW w:w="1558" w:type="dxa"/>
            <w:hideMark/>
          </w:tcPr>
          <w:p w14:paraId="4171F0EC" w14:textId="77777777" w:rsidR="00A24BDC" w:rsidRPr="00922B56" w:rsidRDefault="00A24BDC" w:rsidP="00DC081E">
            <w:pPr>
              <w:spacing w:line="360" w:lineRule="auto"/>
            </w:pPr>
            <w:r w:rsidRPr="00922B56">
              <w:t> </w:t>
            </w:r>
          </w:p>
        </w:tc>
        <w:tc>
          <w:tcPr>
            <w:tcW w:w="1543" w:type="dxa"/>
            <w:hideMark/>
          </w:tcPr>
          <w:p w14:paraId="4B3463AD" w14:textId="77777777" w:rsidR="00A24BDC" w:rsidRPr="00922B56" w:rsidRDefault="00A24BDC" w:rsidP="00DC081E">
            <w:pPr>
              <w:spacing w:line="360" w:lineRule="auto"/>
            </w:pPr>
            <w:r w:rsidRPr="00922B56">
              <w:t> </w:t>
            </w:r>
          </w:p>
        </w:tc>
        <w:tc>
          <w:tcPr>
            <w:tcW w:w="1417" w:type="dxa"/>
            <w:noWrap/>
            <w:hideMark/>
          </w:tcPr>
          <w:p w14:paraId="33E0CACD" w14:textId="77777777" w:rsidR="00A24BDC" w:rsidRPr="00922B56" w:rsidRDefault="00A24BDC" w:rsidP="00DC081E">
            <w:pPr>
              <w:spacing w:line="360" w:lineRule="auto"/>
            </w:pPr>
            <w:r w:rsidRPr="00922B56">
              <w:t> </w:t>
            </w:r>
          </w:p>
        </w:tc>
        <w:tc>
          <w:tcPr>
            <w:tcW w:w="1416" w:type="dxa"/>
          </w:tcPr>
          <w:p w14:paraId="51D0E3FA" w14:textId="77777777" w:rsidR="00A24BDC" w:rsidRPr="00922B56" w:rsidRDefault="00A24BDC" w:rsidP="00DC081E">
            <w:pPr>
              <w:spacing w:line="360" w:lineRule="auto"/>
            </w:pPr>
          </w:p>
        </w:tc>
        <w:tc>
          <w:tcPr>
            <w:tcW w:w="851" w:type="dxa"/>
            <w:noWrap/>
            <w:hideMark/>
          </w:tcPr>
          <w:p w14:paraId="55C6CEED" w14:textId="77777777" w:rsidR="00A24BDC" w:rsidRPr="00922B56" w:rsidRDefault="00A24BDC" w:rsidP="00DC081E">
            <w:pPr>
              <w:spacing w:line="360" w:lineRule="auto"/>
            </w:pPr>
            <w:r w:rsidRPr="00922B56">
              <w:t>0.0</w:t>
            </w:r>
            <w:r>
              <w:t>2</w:t>
            </w:r>
          </w:p>
        </w:tc>
      </w:tr>
      <w:tr w:rsidR="00A24BDC" w:rsidRPr="00922B56" w14:paraId="696BE737" w14:textId="77777777" w:rsidTr="00DC081E">
        <w:trPr>
          <w:gridBefore w:val="1"/>
          <w:wBefore w:w="6" w:type="dxa"/>
          <w:trHeight w:val="288"/>
        </w:trPr>
        <w:tc>
          <w:tcPr>
            <w:tcW w:w="3509" w:type="dxa"/>
            <w:hideMark/>
          </w:tcPr>
          <w:p w14:paraId="7D1434F5" w14:textId="77777777" w:rsidR="00A24BDC" w:rsidRPr="00462CE8" w:rsidRDefault="00A24BDC" w:rsidP="00DC081E">
            <w:pPr>
              <w:spacing w:line="360" w:lineRule="auto"/>
              <w:ind w:left="720"/>
              <w:rPr>
                <w:b/>
                <w:bCs/>
              </w:rPr>
            </w:pPr>
            <w:r w:rsidRPr="00462CE8">
              <w:t>No</w:t>
            </w:r>
          </w:p>
        </w:tc>
        <w:tc>
          <w:tcPr>
            <w:tcW w:w="1432" w:type="dxa"/>
            <w:hideMark/>
          </w:tcPr>
          <w:p w14:paraId="0B408D93" w14:textId="41494DD8" w:rsidR="00A24BDC" w:rsidRPr="00922B56" w:rsidRDefault="00A24BDC" w:rsidP="00DC081E">
            <w:pPr>
              <w:spacing w:line="360" w:lineRule="auto"/>
            </w:pPr>
            <w:r w:rsidRPr="00922B56">
              <w:t>1,66</w:t>
            </w:r>
            <w:r>
              <w:t>2</w:t>
            </w:r>
            <w:r w:rsidRPr="00922B56">
              <w:t xml:space="preserve"> (25.</w:t>
            </w:r>
            <w:r>
              <w:t>9</w:t>
            </w:r>
            <w:r w:rsidRPr="00922B56">
              <w:t>)</w:t>
            </w:r>
          </w:p>
        </w:tc>
        <w:tc>
          <w:tcPr>
            <w:tcW w:w="1558" w:type="dxa"/>
            <w:hideMark/>
          </w:tcPr>
          <w:p w14:paraId="4683E98A" w14:textId="2FDBBCFC" w:rsidR="00A24BDC" w:rsidRPr="00922B56" w:rsidRDefault="00A24BDC" w:rsidP="00DC081E">
            <w:pPr>
              <w:spacing w:line="360" w:lineRule="auto"/>
            </w:pPr>
            <w:r w:rsidRPr="00462CE8">
              <w:t>3,0</w:t>
            </w:r>
            <w:r>
              <w:t>44</w:t>
            </w:r>
            <w:r w:rsidRPr="00462CE8">
              <w:t xml:space="preserve"> (47.</w:t>
            </w:r>
            <w:r>
              <w:t>4</w:t>
            </w:r>
            <w:r w:rsidRPr="00462CE8">
              <w:t>)</w:t>
            </w:r>
          </w:p>
        </w:tc>
        <w:tc>
          <w:tcPr>
            <w:tcW w:w="1543" w:type="dxa"/>
            <w:hideMark/>
          </w:tcPr>
          <w:p w14:paraId="4DA32242" w14:textId="01EB9EA1" w:rsidR="00A24BDC" w:rsidRPr="00922B56" w:rsidRDefault="00A24BDC" w:rsidP="00DC081E">
            <w:pPr>
              <w:spacing w:line="360" w:lineRule="auto"/>
            </w:pPr>
            <w:r w:rsidRPr="00922B56">
              <w:t>1,2</w:t>
            </w:r>
            <w:r>
              <w:t>64</w:t>
            </w:r>
            <w:r w:rsidRPr="00922B56">
              <w:t xml:space="preserve"> (19.7)</w:t>
            </w:r>
          </w:p>
        </w:tc>
        <w:tc>
          <w:tcPr>
            <w:tcW w:w="1417" w:type="dxa"/>
            <w:hideMark/>
          </w:tcPr>
          <w:p w14:paraId="066610A0" w14:textId="6683616E" w:rsidR="00A24BDC" w:rsidRPr="00922B56" w:rsidRDefault="00A24BDC" w:rsidP="00DC081E">
            <w:pPr>
              <w:spacing w:line="360" w:lineRule="auto"/>
            </w:pPr>
            <w:r w:rsidRPr="00922B56">
              <w:t>45</w:t>
            </w:r>
            <w:r>
              <w:t>0</w:t>
            </w:r>
            <w:r w:rsidRPr="00922B56">
              <w:t xml:space="preserve"> (7.0)</w:t>
            </w:r>
          </w:p>
        </w:tc>
        <w:tc>
          <w:tcPr>
            <w:tcW w:w="1416" w:type="dxa"/>
          </w:tcPr>
          <w:p w14:paraId="14988B04" w14:textId="77777777" w:rsidR="00A24BDC" w:rsidRPr="00922B56" w:rsidRDefault="00A24BDC" w:rsidP="00DC081E">
            <w:pPr>
              <w:spacing w:line="360" w:lineRule="auto"/>
            </w:pPr>
          </w:p>
        </w:tc>
        <w:tc>
          <w:tcPr>
            <w:tcW w:w="851" w:type="dxa"/>
            <w:noWrap/>
            <w:hideMark/>
          </w:tcPr>
          <w:p w14:paraId="3B19D778" w14:textId="77777777" w:rsidR="00A24BDC" w:rsidRPr="00922B56" w:rsidRDefault="00A24BDC" w:rsidP="00DC081E">
            <w:pPr>
              <w:spacing w:line="360" w:lineRule="auto"/>
            </w:pPr>
          </w:p>
        </w:tc>
      </w:tr>
      <w:tr w:rsidR="00A24BDC" w:rsidRPr="00922B56" w14:paraId="6FFCBB7E" w14:textId="77777777" w:rsidTr="00DC081E">
        <w:trPr>
          <w:gridBefore w:val="1"/>
          <w:wBefore w:w="6" w:type="dxa"/>
          <w:trHeight w:val="288"/>
        </w:trPr>
        <w:tc>
          <w:tcPr>
            <w:tcW w:w="3509" w:type="dxa"/>
            <w:hideMark/>
          </w:tcPr>
          <w:p w14:paraId="6B9213E7" w14:textId="77777777" w:rsidR="00A24BDC" w:rsidRPr="00462CE8" w:rsidRDefault="00A24BDC" w:rsidP="00DC081E">
            <w:pPr>
              <w:spacing w:line="360" w:lineRule="auto"/>
              <w:ind w:left="720"/>
              <w:rPr>
                <w:b/>
                <w:bCs/>
              </w:rPr>
            </w:pPr>
            <w:r w:rsidRPr="00462CE8">
              <w:t>Yes</w:t>
            </w:r>
          </w:p>
        </w:tc>
        <w:tc>
          <w:tcPr>
            <w:tcW w:w="1432" w:type="dxa"/>
            <w:hideMark/>
          </w:tcPr>
          <w:p w14:paraId="5E126679" w14:textId="1D43D36E" w:rsidR="00A24BDC" w:rsidRPr="00922B56" w:rsidRDefault="00A24BDC" w:rsidP="00DC081E">
            <w:pPr>
              <w:spacing w:line="360" w:lineRule="auto"/>
            </w:pPr>
            <w:r w:rsidRPr="00922B56">
              <w:t>55 (1</w:t>
            </w:r>
            <w:r>
              <w:t>9</w:t>
            </w:r>
            <w:r w:rsidRPr="00922B56">
              <w:t>.</w:t>
            </w:r>
            <w:r>
              <w:t>0</w:t>
            </w:r>
            <w:r w:rsidRPr="00922B56">
              <w:t>)</w:t>
            </w:r>
          </w:p>
        </w:tc>
        <w:tc>
          <w:tcPr>
            <w:tcW w:w="1558" w:type="dxa"/>
            <w:hideMark/>
          </w:tcPr>
          <w:p w14:paraId="02F21CFB" w14:textId="424622CB" w:rsidR="00A24BDC" w:rsidRPr="00922B56" w:rsidRDefault="00A24BDC" w:rsidP="00DC081E">
            <w:pPr>
              <w:spacing w:line="360" w:lineRule="auto"/>
            </w:pPr>
            <w:r w:rsidRPr="00922B56">
              <w:t>1</w:t>
            </w:r>
            <w:r>
              <w:t>49</w:t>
            </w:r>
            <w:r w:rsidRPr="00922B56">
              <w:t xml:space="preserve"> (51.</w:t>
            </w:r>
            <w:r>
              <w:t>6</w:t>
            </w:r>
            <w:r w:rsidRPr="00922B56">
              <w:t>)</w:t>
            </w:r>
          </w:p>
        </w:tc>
        <w:tc>
          <w:tcPr>
            <w:tcW w:w="1543" w:type="dxa"/>
            <w:hideMark/>
          </w:tcPr>
          <w:p w14:paraId="1D4E87AD" w14:textId="45878971" w:rsidR="00A24BDC" w:rsidRPr="00922B56" w:rsidRDefault="00A24BDC" w:rsidP="00DC081E">
            <w:pPr>
              <w:spacing w:line="360" w:lineRule="auto"/>
            </w:pPr>
            <w:r w:rsidRPr="00922B56">
              <w:t>5</w:t>
            </w:r>
            <w:r>
              <w:t>6</w:t>
            </w:r>
            <w:r w:rsidRPr="00922B56">
              <w:t xml:space="preserve"> (19.</w:t>
            </w:r>
            <w:r>
              <w:t>4</w:t>
            </w:r>
            <w:r w:rsidRPr="00922B56">
              <w:t>)</w:t>
            </w:r>
          </w:p>
        </w:tc>
        <w:tc>
          <w:tcPr>
            <w:tcW w:w="1417" w:type="dxa"/>
            <w:hideMark/>
          </w:tcPr>
          <w:p w14:paraId="68B7BE0E" w14:textId="415061F7" w:rsidR="00A24BDC" w:rsidRPr="00922B56" w:rsidRDefault="00A24BDC" w:rsidP="00DC081E">
            <w:pPr>
              <w:spacing w:line="360" w:lineRule="auto"/>
            </w:pPr>
            <w:r>
              <w:t>29</w:t>
            </w:r>
            <w:r w:rsidRPr="00922B56">
              <w:t xml:space="preserve"> (10.</w:t>
            </w:r>
            <w:r>
              <w:t>0</w:t>
            </w:r>
            <w:r w:rsidRPr="00922B56">
              <w:t>)</w:t>
            </w:r>
          </w:p>
        </w:tc>
        <w:tc>
          <w:tcPr>
            <w:tcW w:w="1416" w:type="dxa"/>
          </w:tcPr>
          <w:p w14:paraId="6C03177E" w14:textId="77777777" w:rsidR="00A24BDC" w:rsidRPr="00922B56" w:rsidRDefault="00A24BDC" w:rsidP="00DC081E">
            <w:pPr>
              <w:spacing w:line="360" w:lineRule="auto"/>
            </w:pPr>
          </w:p>
        </w:tc>
        <w:tc>
          <w:tcPr>
            <w:tcW w:w="851" w:type="dxa"/>
            <w:hideMark/>
          </w:tcPr>
          <w:p w14:paraId="4DA93901" w14:textId="77777777" w:rsidR="00A24BDC" w:rsidRPr="00922B56" w:rsidRDefault="00A24BDC" w:rsidP="00DC081E">
            <w:pPr>
              <w:spacing w:line="360" w:lineRule="auto"/>
            </w:pPr>
            <w:r w:rsidRPr="00922B56">
              <w:t> </w:t>
            </w:r>
          </w:p>
        </w:tc>
      </w:tr>
      <w:tr w:rsidR="00A24BDC" w:rsidRPr="00922B56" w14:paraId="5495819A" w14:textId="77777777" w:rsidTr="00DC081E">
        <w:trPr>
          <w:gridBefore w:val="1"/>
          <w:wBefore w:w="6" w:type="dxa"/>
          <w:trHeight w:val="288"/>
        </w:trPr>
        <w:tc>
          <w:tcPr>
            <w:tcW w:w="3509" w:type="dxa"/>
            <w:hideMark/>
          </w:tcPr>
          <w:p w14:paraId="4DB1D2B3" w14:textId="77777777" w:rsidR="00A24BDC" w:rsidRPr="00922B56" w:rsidRDefault="00A24BDC" w:rsidP="00DC081E">
            <w:pPr>
              <w:spacing w:line="360" w:lineRule="auto"/>
            </w:pPr>
            <w:r w:rsidRPr="00922B56">
              <w:t> </w:t>
            </w:r>
          </w:p>
        </w:tc>
        <w:tc>
          <w:tcPr>
            <w:tcW w:w="1432" w:type="dxa"/>
            <w:hideMark/>
          </w:tcPr>
          <w:p w14:paraId="39ECF5AB" w14:textId="77777777" w:rsidR="00A24BDC" w:rsidRPr="00922B56" w:rsidRDefault="00A24BDC" w:rsidP="00DC081E">
            <w:pPr>
              <w:spacing w:line="360" w:lineRule="auto"/>
            </w:pPr>
            <w:r w:rsidRPr="00922B56">
              <w:t> </w:t>
            </w:r>
          </w:p>
        </w:tc>
        <w:tc>
          <w:tcPr>
            <w:tcW w:w="1558" w:type="dxa"/>
            <w:hideMark/>
          </w:tcPr>
          <w:p w14:paraId="52997664" w14:textId="77777777" w:rsidR="00A24BDC" w:rsidRPr="00922B56" w:rsidRDefault="00A24BDC" w:rsidP="00DC081E">
            <w:pPr>
              <w:spacing w:line="360" w:lineRule="auto"/>
            </w:pPr>
            <w:r w:rsidRPr="00922B56">
              <w:t> </w:t>
            </w:r>
          </w:p>
        </w:tc>
        <w:tc>
          <w:tcPr>
            <w:tcW w:w="1543" w:type="dxa"/>
            <w:hideMark/>
          </w:tcPr>
          <w:p w14:paraId="645FA8ED" w14:textId="77777777" w:rsidR="00A24BDC" w:rsidRPr="00922B56" w:rsidRDefault="00A24BDC" w:rsidP="00DC081E">
            <w:pPr>
              <w:spacing w:line="360" w:lineRule="auto"/>
            </w:pPr>
            <w:r w:rsidRPr="00922B56">
              <w:t> </w:t>
            </w:r>
          </w:p>
        </w:tc>
        <w:tc>
          <w:tcPr>
            <w:tcW w:w="1417" w:type="dxa"/>
            <w:noWrap/>
            <w:hideMark/>
          </w:tcPr>
          <w:p w14:paraId="44E07AB1" w14:textId="77777777" w:rsidR="00A24BDC" w:rsidRPr="00922B56" w:rsidRDefault="00A24BDC" w:rsidP="00DC081E">
            <w:pPr>
              <w:spacing w:line="360" w:lineRule="auto"/>
            </w:pPr>
            <w:r w:rsidRPr="00922B56">
              <w:t> </w:t>
            </w:r>
          </w:p>
        </w:tc>
        <w:tc>
          <w:tcPr>
            <w:tcW w:w="1416" w:type="dxa"/>
          </w:tcPr>
          <w:p w14:paraId="72CFB609" w14:textId="77777777" w:rsidR="00A24BDC" w:rsidRPr="00922B56" w:rsidRDefault="00A24BDC" w:rsidP="00DC081E">
            <w:pPr>
              <w:spacing w:line="360" w:lineRule="auto"/>
            </w:pPr>
          </w:p>
        </w:tc>
        <w:tc>
          <w:tcPr>
            <w:tcW w:w="851" w:type="dxa"/>
            <w:hideMark/>
          </w:tcPr>
          <w:p w14:paraId="25875A07" w14:textId="77777777" w:rsidR="00A24BDC" w:rsidRPr="00922B56" w:rsidRDefault="00A24BDC" w:rsidP="00DC081E">
            <w:pPr>
              <w:spacing w:line="360" w:lineRule="auto"/>
            </w:pPr>
            <w:r w:rsidRPr="00922B56">
              <w:t> </w:t>
            </w:r>
          </w:p>
        </w:tc>
      </w:tr>
      <w:tr w:rsidR="00A24BDC" w:rsidRPr="00922B56" w14:paraId="1F00524E" w14:textId="77777777" w:rsidTr="00DC081E">
        <w:trPr>
          <w:gridBefore w:val="1"/>
          <w:wBefore w:w="6" w:type="dxa"/>
          <w:trHeight w:val="288"/>
        </w:trPr>
        <w:tc>
          <w:tcPr>
            <w:tcW w:w="3509" w:type="dxa"/>
            <w:hideMark/>
          </w:tcPr>
          <w:p w14:paraId="0699E098" w14:textId="77777777" w:rsidR="00A24BDC" w:rsidRPr="00922B56" w:rsidRDefault="00A24BDC" w:rsidP="00DC081E">
            <w:pPr>
              <w:spacing w:line="360" w:lineRule="auto"/>
            </w:pPr>
            <w:r>
              <w:t>Gender</w:t>
            </w:r>
          </w:p>
        </w:tc>
        <w:tc>
          <w:tcPr>
            <w:tcW w:w="1432" w:type="dxa"/>
            <w:hideMark/>
          </w:tcPr>
          <w:p w14:paraId="5849CD0E" w14:textId="77777777" w:rsidR="00A24BDC" w:rsidRPr="00922B56" w:rsidRDefault="00A24BDC" w:rsidP="00DC081E">
            <w:pPr>
              <w:spacing w:line="360" w:lineRule="auto"/>
            </w:pPr>
            <w:r w:rsidRPr="00922B56">
              <w:t> </w:t>
            </w:r>
          </w:p>
        </w:tc>
        <w:tc>
          <w:tcPr>
            <w:tcW w:w="1558" w:type="dxa"/>
            <w:hideMark/>
          </w:tcPr>
          <w:p w14:paraId="224C87E0" w14:textId="77777777" w:rsidR="00A24BDC" w:rsidRPr="00922B56" w:rsidRDefault="00A24BDC" w:rsidP="00DC081E">
            <w:pPr>
              <w:spacing w:line="360" w:lineRule="auto"/>
            </w:pPr>
            <w:r w:rsidRPr="00922B56">
              <w:t> </w:t>
            </w:r>
          </w:p>
        </w:tc>
        <w:tc>
          <w:tcPr>
            <w:tcW w:w="1543" w:type="dxa"/>
            <w:hideMark/>
          </w:tcPr>
          <w:p w14:paraId="6D056487" w14:textId="77777777" w:rsidR="00A24BDC" w:rsidRPr="00922B56" w:rsidRDefault="00A24BDC" w:rsidP="00DC081E">
            <w:pPr>
              <w:spacing w:line="360" w:lineRule="auto"/>
            </w:pPr>
            <w:r w:rsidRPr="00922B56">
              <w:t> </w:t>
            </w:r>
          </w:p>
        </w:tc>
        <w:tc>
          <w:tcPr>
            <w:tcW w:w="1417" w:type="dxa"/>
            <w:noWrap/>
            <w:hideMark/>
          </w:tcPr>
          <w:p w14:paraId="02EE8C2D" w14:textId="77777777" w:rsidR="00A24BDC" w:rsidRPr="00922B56" w:rsidRDefault="00A24BDC" w:rsidP="00DC081E">
            <w:pPr>
              <w:spacing w:line="360" w:lineRule="auto"/>
            </w:pPr>
            <w:r w:rsidRPr="00922B56">
              <w:t> </w:t>
            </w:r>
          </w:p>
        </w:tc>
        <w:tc>
          <w:tcPr>
            <w:tcW w:w="1416" w:type="dxa"/>
          </w:tcPr>
          <w:p w14:paraId="14845B04" w14:textId="77777777" w:rsidR="00A24BDC" w:rsidRPr="00922B56" w:rsidRDefault="00A24BDC" w:rsidP="00DC081E">
            <w:pPr>
              <w:spacing w:line="360" w:lineRule="auto"/>
            </w:pPr>
          </w:p>
        </w:tc>
        <w:tc>
          <w:tcPr>
            <w:tcW w:w="851" w:type="dxa"/>
            <w:noWrap/>
            <w:hideMark/>
          </w:tcPr>
          <w:p w14:paraId="34A45291" w14:textId="77777777" w:rsidR="00A24BDC" w:rsidRPr="00922B56" w:rsidRDefault="00A24BDC" w:rsidP="00DC081E">
            <w:pPr>
              <w:spacing w:line="360" w:lineRule="auto"/>
            </w:pPr>
            <w:r w:rsidRPr="00922B56">
              <w:t>&lt;0.01</w:t>
            </w:r>
          </w:p>
        </w:tc>
      </w:tr>
      <w:tr w:rsidR="00A24BDC" w:rsidRPr="00922B56" w14:paraId="11C90437" w14:textId="77777777" w:rsidTr="00DC081E">
        <w:trPr>
          <w:gridBefore w:val="1"/>
          <w:wBefore w:w="6" w:type="dxa"/>
          <w:trHeight w:val="288"/>
        </w:trPr>
        <w:tc>
          <w:tcPr>
            <w:tcW w:w="3509" w:type="dxa"/>
            <w:hideMark/>
          </w:tcPr>
          <w:p w14:paraId="6A6234B4" w14:textId="77777777" w:rsidR="00A24BDC" w:rsidRPr="00462CE8" w:rsidRDefault="00A24BDC" w:rsidP="00DC081E">
            <w:pPr>
              <w:spacing w:line="360" w:lineRule="auto"/>
              <w:ind w:left="720"/>
              <w:rPr>
                <w:b/>
                <w:bCs/>
              </w:rPr>
            </w:pPr>
            <w:r w:rsidRPr="00462CE8">
              <w:lastRenderedPageBreak/>
              <w:t>Male</w:t>
            </w:r>
          </w:p>
        </w:tc>
        <w:tc>
          <w:tcPr>
            <w:tcW w:w="1432" w:type="dxa"/>
            <w:hideMark/>
          </w:tcPr>
          <w:p w14:paraId="548CCA56" w14:textId="06219305" w:rsidR="00A24BDC" w:rsidRPr="00922B56" w:rsidRDefault="00A24BDC" w:rsidP="00DC081E">
            <w:pPr>
              <w:spacing w:line="360" w:lineRule="auto"/>
            </w:pPr>
            <w:r w:rsidRPr="00922B56">
              <w:t>744 (2</w:t>
            </w:r>
            <w:r>
              <w:t>9</w:t>
            </w:r>
            <w:r w:rsidRPr="00922B56">
              <w:t>.</w:t>
            </w:r>
            <w:r>
              <w:t>1</w:t>
            </w:r>
            <w:r w:rsidRPr="00922B56">
              <w:t>)</w:t>
            </w:r>
          </w:p>
        </w:tc>
        <w:tc>
          <w:tcPr>
            <w:tcW w:w="1558" w:type="dxa"/>
            <w:hideMark/>
          </w:tcPr>
          <w:p w14:paraId="383B2321" w14:textId="2F51AD0D" w:rsidR="00A24BDC" w:rsidRPr="00922B56" w:rsidRDefault="00A24BDC" w:rsidP="00DC081E">
            <w:pPr>
              <w:spacing w:line="360" w:lineRule="auto"/>
            </w:pPr>
            <w:r w:rsidRPr="00922B56">
              <w:t>1,1</w:t>
            </w:r>
            <w:r>
              <w:t>79</w:t>
            </w:r>
            <w:r w:rsidRPr="00922B56">
              <w:t xml:space="preserve"> (46.</w:t>
            </w:r>
            <w:r>
              <w:t>1</w:t>
            </w:r>
            <w:r w:rsidRPr="00922B56">
              <w:t>)</w:t>
            </w:r>
          </w:p>
        </w:tc>
        <w:tc>
          <w:tcPr>
            <w:tcW w:w="1543" w:type="dxa"/>
            <w:hideMark/>
          </w:tcPr>
          <w:p w14:paraId="4FBF7351" w14:textId="6EE2A8B8" w:rsidR="00A24BDC" w:rsidRPr="00922B56" w:rsidRDefault="00A24BDC" w:rsidP="00DC081E">
            <w:pPr>
              <w:spacing w:line="360" w:lineRule="auto"/>
            </w:pPr>
            <w:r w:rsidRPr="00922B56">
              <w:t>4</w:t>
            </w:r>
            <w:r>
              <w:t>77</w:t>
            </w:r>
            <w:r w:rsidRPr="00922B56">
              <w:t xml:space="preserve"> (18.</w:t>
            </w:r>
            <w:r>
              <w:t>6</w:t>
            </w:r>
            <w:r w:rsidRPr="00922B56">
              <w:t>)</w:t>
            </w:r>
          </w:p>
        </w:tc>
        <w:tc>
          <w:tcPr>
            <w:tcW w:w="1417" w:type="dxa"/>
            <w:hideMark/>
          </w:tcPr>
          <w:p w14:paraId="7EB7CB74" w14:textId="45D4BCE0" w:rsidR="00A24BDC" w:rsidRPr="00922B56" w:rsidRDefault="00A24BDC" w:rsidP="00DC081E">
            <w:pPr>
              <w:spacing w:line="360" w:lineRule="auto"/>
            </w:pPr>
            <w:r w:rsidRPr="00922B56">
              <w:t>160 (6.</w:t>
            </w:r>
            <w:r>
              <w:t>3</w:t>
            </w:r>
            <w:r w:rsidRPr="00922B56">
              <w:t>)</w:t>
            </w:r>
          </w:p>
        </w:tc>
        <w:tc>
          <w:tcPr>
            <w:tcW w:w="1416" w:type="dxa"/>
          </w:tcPr>
          <w:p w14:paraId="6C0529F5" w14:textId="77777777" w:rsidR="00A24BDC" w:rsidRPr="00922B56" w:rsidRDefault="00A24BDC" w:rsidP="00DC081E">
            <w:pPr>
              <w:spacing w:line="360" w:lineRule="auto"/>
            </w:pPr>
          </w:p>
        </w:tc>
        <w:tc>
          <w:tcPr>
            <w:tcW w:w="851" w:type="dxa"/>
            <w:noWrap/>
            <w:hideMark/>
          </w:tcPr>
          <w:p w14:paraId="1D278FEC" w14:textId="77777777" w:rsidR="00A24BDC" w:rsidRPr="00922B56" w:rsidRDefault="00A24BDC" w:rsidP="00DC081E">
            <w:pPr>
              <w:spacing w:line="360" w:lineRule="auto"/>
            </w:pPr>
          </w:p>
        </w:tc>
      </w:tr>
      <w:tr w:rsidR="00A24BDC" w:rsidRPr="00922B56" w14:paraId="39C9FA63" w14:textId="77777777" w:rsidTr="00DC081E">
        <w:trPr>
          <w:gridBefore w:val="1"/>
          <w:wBefore w:w="6" w:type="dxa"/>
          <w:trHeight w:val="288"/>
        </w:trPr>
        <w:tc>
          <w:tcPr>
            <w:tcW w:w="3509" w:type="dxa"/>
            <w:hideMark/>
          </w:tcPr>
          <w:p w14:paraId="67B35D49" w14:textId="77777777" w:rsidR="00A24BDC" w:rsidRPr="00462CE8" w:rsidRDefault="00A24BDC" w:rsidP="00DC081E">
            <w:pPr>
              <w:spacing w:line="360" w:lineRule="auto"/>
              <w:ind w:left="720"/>
              <w:rPr>
                <w:b/>
                <w:bCs/>
              </w:rPr>
            </w:pPr>
            <w:r w:rsidRPr="00462CE8">
              <w:t>Female</w:t>
            </w:r>
          </w:p>
        </w:tc>
        <w:tc>
          <w:tcPr>
            <w:tcW w:w="1432" w:type="dxa"/>
            <w:hideMark/>
          </w:tcPr>
          <w:p w14:paraId="670EB945" w14:textId="0FDA570A" w:rsidR="00A24BDC" w:rsidRPr="00922B56" w:rsidRDefault="00A24BDC" w:rsidP="00DC081E">
            <w:pPr>
              <w:spacing w:line="360" w:lineRule="auto"/>
            </w:pPr>
            <w:r w:rsidRPr="00922B56">
              <w:t>974 (23.</w:t>
            </w:r>
            <w:r>
              <w:t>5</w:t>
            </w:r>
            <w:r w:rsidRPr="00922B56">
              <w:t>)</w:t>
            </w:r>
          </w:p>
        </w:tc>
        <w:tc>
          <w:tcPr>
            <w:tcW w:w="1558" w:type="dxa"/>
            <w:hideMark/>
          </w:tcPr>
          <w:p w14:paraId="3AE680A8" w14:textId="39B1173C" w:rsidR="00A24BDC" w:rsidRPr="00922B56" w:rsidRDefault="00A24BDC" w:rsidP="00DC081E">
            <w:pPr>
              <w:spacing w:line="360" w:lineRule="auto"/>
            </w:pPr>
            <w:r w:rsidRPr="00922B56">
              <w:t>2,0</w:t>
            </w:r>
            <w:r>
              <w:t>14</w:t>
            </w:r>
            <w:r w:rsidRPr="00922B56">
              <w:t xml:space="preserve"> (48.</w:t>
            </w:r>
            <w:r>
              <w:t>5</w:t>
            </w:r>
            <w:r w:rsidRPr="00922B56">
              <w:t>)</w:t>
            </w:r>
          </w:p>
        </w:tc>
        <w:tc>
          <w:tcPr>
            <w:tcW w:w="1543" w:type="dxa"/>
            <w:hideMark/>
          </w:tcPr>
          <w:p w14:paraId="37E278C9" w14:textId="05CED160" w:rsidR="00A24BDC" w:rsidRPr="00922B56" w:rsidRDefault="00A24BDC" w:rsidP="00DC081E">
            <w:pPr>
              <w:spacing w:line="360" w:lineRule="auto"/>
            </w:pPr>
            <w:r w:rsidRPr="00922B56">
              <w:t>84</w:t>
            </w:r>
            <w:r>
              <w:t>3</w:t>
            </w:r>
            <w:r w:rsidRPr="00922B56">
              <w:t xml:space="preserve"> (20.3)</w:t>
            </w:r>
          </w:p>
        </w:tc>
        <w:tc>
          <w:tcPr>
            <w:tcW w:w="1417" w:type="dxa"/>
            <w:hideMark/>
          </w:tcPr>
          <w:p w14:paraId="06408300" w14:textId="40EC2F6D" w:rsidR="00A24BDC" w:rsidRPr="00922B56" w:rsidRDefault="00A24BDC" w:rsidP="00DC081E">
            <w:pPr>
              <w:spacing w:line="360" w:lineRule="auto"/>
            </w:pPr>
            <w:r w:rsidRPr="00922B56">
              <w:t>3</w:t>
            </w:r>
            <w:r>
              <w:t>19</w:t>
            </w:r>
            <w:r w:rsidRPr="00922B56">
              <w:t xml:space="preserve"> (7.7)</w:t>
            </w:r>
          </w:p>
        </w:tc>
        <w:tc>
          <w:tcPr>
            <w:tcW w:w="1416" w:type="dxa"/>
          </w:tcPr>
          <w:p w14:paraId="73EE5184" w14:textId="77777777" w:rsidR="00A24BDC" w:rsidRPr="00922B56" w:rsidRDefault="00A24BDC" w:rsidP="00DC081E">
            <w:pPr>
              <w:spacing w:line="360" w:lineRule="auto"/>
            </w:pPr>
          </w:p>
        </w:tc>
        <w:tc>
          <w:tcPr>
            <w:tcW w:w="851" w:type="dxa"/>
            <w:hideMark/>
          </w:tcPr>
          <w:p w14:paraId="18BA2FD7" w14:textId="77777777" w:rsidR="00A24BDC" w:rsidRPr="00922B56" w:rsidRDefault="00A24BDC" w:rsidP="00DC081E">
            <w:pPr>
              <w:spacing w:line="360" w:lineRule="auto"/>
            </w:pPr>
            <w:r w:rsidRPr="00922B56">
              <w:t> </w:t>
            </w:r>
          </w:p>
        </w:tc>
      </w:tr>
      <w:tr w:rsidR="00A24BDC" w:rsidRPr="00922B56" w14:paraId="6D5C5374" w14:textId="77777777" w:rsidTr="00DC081E">
        <w:trPr>
          <w:gridBefore w:val="1"/>
          <w:wBefore w:w="6" w:type="dxa"/>
          <w:trHeight w:val="288"/>
        </w:trPr>
        <w:tc>
          <w:tcPr>
            <w:tcW w:w="3509" w:type="dxa"/>
            <w:hideMark/>
          </w:tcPr>
          <w:p w14:paraId="1497730C" w14:textId="77777777" w:rsidR="00A24BDC" w:rsidRPr="00922B56" w:rsidRDefault="00A24BDC" w:rsidP="00DC081E">
            <w:pPr>
              <w:spacing w:line="360" w:lineRule="auto"/>
            </w:pPr>
            <w:r w:rsidRPr="00922B56">
              <w:t> </w:t>
            </w:r>
          </w:p>
        </w:tc>
        <w:tc>
          <w:tcPr>
            <w:tcW w:w="1432" w:type="dxa"/>
            <w:hideMark/>
          </w:tcPr>
          <w:p w14:paraId="112546FD" w14:textId="77777777" w:rsidR="00A24BDC" w:rsidRPr="00922B56" w:rsidRDefault="00A24BDC" w:rsidP="00DC081E">
            <w:pPr>
              <w:spacing w:line="360" w:lineRule="auto"/>
            </w:pPr>
            <w:r w:rsidRPr="00922B56">
              <w:t> </w:t>
            </w:r>
          </w:p>
        </w:tc>
        <w:tc>
          <w:tcPr>
            <w:tcW w:w="1558" w:type="dxa"/>
            <w:hideMark/>
          </w:tcPr>
          <w:p w14:paraId="5E211127" w14:textId="77777777" w:rsidR="00A24BDC" w:rsidRPr="00922B56" w:rsidRDefault="00A24BDC" w:rsidP="00DC081E">
            <w:pPr>
              <w:spacing w:line="360" w:lineRule="auto"/>
            </w:pPr>
            <w:r w:rsidRPr="00922B56">
              <w:t> </w:t>
            </w:r>
          </w:p>
        </w:tc>
        <w:tc>
          <w:tcPr>
            <w:tcW w:w="1543" w:type="dxa"/>
            <w:hideMark/>
          </w:tcPr>
          <w:p w14:paraId="359BFCAE" w14:textId="77777777" w:rsidR="00A24BDC" w:rsidRPr="00922B56" w:rsidRDefault="00A24BDC" w:rsidP="00DC081E">
            <w:pPr>
              <w:spacing w:line="360" w:lineRule="auto"/>
            </w:pPr>
            <w:r w:rsidRPr="00922B56">
              <w:t> </w:t>
            </w:r>
          </w:p>
        </w:tc>
        <w:tc>
          <w:tcPr>
            <w:tcW w:w="1417" w:type="dxa"/>
            <w:noWrap/>
            <w:hideMark/>
          </w:tcPr>
          <w:p w14:paraId="3C396E30" w14:textId="77777777" w:rsidR="00A24BDC" w:rsidRPr="00922B56" w:rsidRDefault="00A24BDC" w:rsidP="00DC081E">
            <w:pPr>
              <w:spacing w:line="360" w:lineRule="auto"/>
            </w:pPr>
            <w:r w:rsidRPr="00922B56">
              <w:t> </w:t>
            </w:r>
          </w:p>
        </w:tc>
        <w:tc>
          <w:tcPr>
            <w:tcW w:w="1416" w:type="dxa"/>
          </w:tcPr>
          <w:p w14:paraId="0244EC27" w14:textId="77777777" w:rsidR="00A24BDC" w:rsidRPr="00922B56" w:rsidRDefault="00A24BDC" w:rsidP="00DC081E">
            <w:pPr>
              <w:spacing w:line="360" w:lineRule="auto"/>
            </w:pPr>
          </w:p>
        </w:tc>
        <w:tc>
          <w:tcPr>
            <w:tcW w:w="851" w:type="dxa"/>
            <w:hideMark/>
          </w:tcPr>
          <w:p w14:paraId="292436F0" w14:textId="77777777" w:rsidR="00A24BDC" w:rsidRPr="00922B56" w:rsidRDefault="00A24BDC" w:rsidP="00DC081E">
            <w:pPr>
              <w:spacing w:line="360" w:lineRule="auto"/>
            </w:pPr>
            <w:r w:rsidRPr="00922B56">
              <w:t> </w:t>
            </w:r>
          </w:p>
        </w:tc>
      </w:tr>
      <w:tr w:rsidR="00A24BDC" w:rsidRPr="00922B56" w14:paraId="205985EC" w14:textId="77777777" w:rsidTr="00DC081E">
        <w:trPr>
          <w:gridBefore w:val="1"/>
          <w:wBefore w:w="6" w:type="dxa"/>
          <w:trHeight w:val="288"/>
        </w:trPr>
        <w:tc>
          <w:tcPr>
            <w:tcW w:w="3509" w:type="dxa"/>
            <w:hideMark/>
          </w:tcPr>
          <w:p w14:paraId="09FA77D0" w14:textId="77777777" w:rsidR="00A24BDC" w:rsidRPr="00922B56" w:rsidRDefault="00A24BDC" w:rsidP="00DC081E">
            <w:pPr>
              <w:spacing w:line="360" w:lineRule="auto"/>
            </w:pPr>
            <w:r w:rsidRPr="00922B56">
              <w:t>Age</w:t>
            </w:r>
            <w:r>
              <w:t xml:space="preserve"> Group</w:t>
            </w:r>
          </w:p>
        </w:tc>
        <w:tc>
          <w:tcPr>
            <w:tcW w:w="1432" w:type="dxa"/>
            <w:hideMark/>
          </w:tcPr>
          <w:p w14:paraId="68D324FA" w14:textId="77777777" w:rsidR="00A24BDC" w:rsidRPr="00922B56" w:rsidRDefault="00A24BDC" w:rsidP="00DC081E">
            <w:pPr>
              <w:spacing w:line="360" w:lineRule="auto"/>
            </w:pPr>
            <w:r w:rsidRPr="00922B56">
              <w:t> </w:t>
            </w:r>
          </w:p>
        </w:tc>
        <w:tc>
          <w:tcPr>
            <w:tcW w:w="1558" w:type="dxa"/>
            <w:hideMark/>
          </w:tcPr>
          <w:p w14:paraId="073E706D" w14:textId="77777777" w:rsidR="00A24BDC" w:rsidRPr="00922B56" w:rsidRDefault="00A24BDC" w:rsidP="00DC081E">
            <w:pPr>
              <w:spacing w:line="360" w:lineRule="auto"/>
            </w:pPr>
            <w:r w:rsidRPr="00922B56">
              <w:t> </w:t>
            </w:r>
          </w:p>
        </w:tc>
        <w:tc>
          <w:tcPr>
            <w:tcW w:w="1543" w:type="dxa"/>
            <w:hideMark/>
          </w:tcPr>
          <w:p w14:paraId="016BC4C4" w14:textId="77777777" w:rsidR="00A24BDC" w:rsidRPr="00922B56" w:rsidRDefault="00A24BDC" w:rsidP="00DC081E">
            <w:pPr>
              <w:spacing w:line="360" w:lineRule="auto"/>
            </w:pPr>
          </w:p>
        </w:tc>
        <w:tc>
          <w:tcPr>
            <w:tcW w:w="1417" w:type="dxa"/>
            <w:noWrap/>
            <w:hideMark/>
          </w:tcPr>
          <w:p w14:paraId="1E684B67" w14:textId="77777777" w:rsidR="00A24BDC" w:rsidRPr="00922B56" w:rsidRDefault="00A24BDC" w:rsidP="00DC081E">
            <w:pPr>
              <w:spacing w:line="360" w:lineRule="auto"/>
            </w:pPr>
            <w:r w:rsidRPr="00922B56">
              <w:t> </w:t>
            </w:r>
          </w:p>
        </w:tc>
        <w:tc>
          <w:tcPr>
            <w:tcW w:w="1416" w:type="dxa"/>
          </w:tcPr>
          <w:p w14:paraId="22216ABD" w14:textId="77777777" w:rsidR="00A24BDC" w:rsidRDefault="00A24BDC" w:rsidP="00DC081E">
            <w:pPr>
              <w:spacing w:line="360" w:lineRule="auto"/>
            </w:pPr>
          </w:p>
        </w:tc>
        <w:tc>
          <w:tcPr>
            <w:tcW w:w="851" w:type="dxa"/>
            <w:noWrap/>
            <w:hideMark/>
          </w:tcPr>
          <w:p w14:paraId="77089C1A" w14:textId="77777777" w:rsidR="00A24BDC" w:rsidRPr="00922B56" w:rsidRDefault="00A24BDC" w:rsidP="00DC081E">
            <w:pPr>
              <w:spacing w:line="360" w:lineRule="auto"/>
            </w:pPr>
            <w:r>
              <w:t>&lt;0.01</w:t>
            </w:r>
            <w:r w:rsidRPr="00922B56">
              <w:t> </w:t>
            </w:r>
          </w:p>
        </w:tc>
      </w:tr>
      <w:tr w:rsidR="00A24BDC" w:rsidRPr="00922B56" w14:paraId="61C675D8" w14:textId="77777777" w:rsidTr="00DC081E">
        <w:trPr>
          <w:gridBefore w:val="1"/>
          <w:wBefore w:w="6" w:type="dxa"/>
          <w:trHeight w:val="288"/>
        </w:trPr>
        <w:tc>
          <w:tcPr>
            <w:tcW w:w="3509" w:type="dxa"/>
            <w:hideMark/>
          </w:tcPr>
          <w:p w14:paraId="25738355" w14:textId="77777777" w:rsidR="00A24BDC" w:rsidRPr="00D5312C" w:rsidRDefault="00A24BDC" w:rsidP="00DC081E">
            <w:pPr>
              <w:spacing w:line="360" w:lineRule="auto"/>
              <w:ind w:left="720"/>
              <w:rPr>
                <w:b/>
                <w:bCs/>
              </w:rPr>
            </w:pPr>
            <w:r w:rsidRPr="00D5312C">
              <w:t>Young Adults</w:t>
            </w:r>
            <w:r>
              <w:t xml:space="preserve"> (15-34 years)</w:t>
            </w:r>
          </w:p>
        </w:tc>
        <w:tc>
          <w:tcPr>
            <w:tcW w:w="1432" w:type="dxa"/>
            <w:hideMark/>
          </w:tcPr>
          <w:p w14:paraId="5B820A20" w14:textId="7638AECC" w:rsidR="00A24BDC" w:rsidRPr="00922B56" w:rsidRDefault="00A24BDC" w:rsidP="00DC081E">
            <w:pPr>
              <w:spacing w:line="360" w:lineRule="auto"/>
            </w:pPr>
            <w:r w:rsidRPr="00922B56">
              <w:t>1,03</w:t>
            </w:r>
            <w:r>
              <w:t xml:space="preserve">0 </w:t>
            </w:r>
            <w:r w:rsidRPr="00922B56">
              <w:t>(31.</w:t>
            </w:r>
            <w:r>
              <w:t>9</w:t>
            </w:r>
            <w:r w:rsidRPr="00922B56">
              <w:t>)</w:t>
            </w:r>
          </w:p>
        </w:tc>
        <w:tc>
          <w:tcPr>
            <w:tcW w:w="1558" w:type="dxa"/>
            <w:hideMark/>
          </w:tcPr>
          <w:p w14:paraId="26CB5AF2" w14:textId="3C524885" w:rsidR="00A24BDC" w:rsidRPr="00922B56" w:rsidRDefault="00A24BDC" w:rsidP="00DC081E">
            <w:pPr>
              <w:spacing w:line="360" w:lineRule="auto"/>
            </w:pPr>
            <w:r w:rsidRPr="00922B56">
              <w:t>1,42</w:t>
            </w:r>
            <w:r>
              <w:t>3</w:t>
            </w:r>
            <w:r w:rsidRPr="00922B56">
              <w:t xml:space="preserve"> (44.1)</w:t>
            </w:r>
          </w:p>
        </w:tc>
        <w:tc>
          <w:tcPr>
            <w:tcW w:w="1543" w:type="dxa"/>
            <w:hideMark/>
          </w:tcPr>
          <w:p w14:paraId="626CD047" w14:textId="088FB363" w:rsidR="00A24BDC" w:rsidRPr="00922B56" w:rsidRDefault="00A24BDC" w:rsidP="00DC081E">
            <w:pPr>
              <w:spacing w:line="360" w:lineRule="auto"/>
            </w:pPr>
            <w:r w:rsidRPr="00922B56">
              <w:t>58</w:t>
            </w:r>
            <w:r>
              <w:t>1</w:t>
            </w:r>
            <w:r w:rsidRPr="00922B56">
              <w:t xml:space="preserve"> (18.0)</w:t>
            </w:r>
          </w:p>
        </w:tc>
        <w:tc>
          <w:tcPr>
            <w:tcW w:w="1417" w:type="dxa"/>
            <w:hideMark/>
          </w:tcPr>
          <w:p w14:paraId="037F0FE2" w14:textId="7F8925FD" w:rsidR="00A24BDC" w:rsidRPr="00922B56" w:rsidRDefault="00A24BDC" w:rsidP="00DC081E">
            <w:pPr>
              <w:spacing w:line="360" w:lineRule="auto"/>
            </w:pPr>
            <w:r w:rsidRPr="00922B56">
              <w:t>19</w:t>
            </w:r>
            <w:r>
              <w:t>5</w:t>
            </w:r>
            <w:r w:rsidRPr="00922B56">
              <w:t xml:space="preserve"> (6.</w:t>
            </w:r>
            <w:r>
              <w:t>0</w:t>
            </w:r>
            <w:r w:rsidRPr="00922B56">
              <w:t>)</w:t>
            </w:r>
          </w:p>
        </w:tc>
        <w:tc>
          <w:tcPr>
            <w:tcW w:w="1416" w:type="dxa"/>
          </w:tcPr>
          <w:p w14:paraId="3C910DA5" w14:textId="77777777" w:rsidR="00A24BDC" w:rsidRPr="00922B56" w:rsidRDefault="00A24BDC" w:rsidP="00DC081E">
            <w:pPr>
              <w:spacing w:line="360" w:lineRule="auto"/>
            </w:pPr>
          </w:p>
        </w:tc>
        <w:tc>
          <w:tcPr>
            <w:tcW w:w="851" w:type="dxa"/>
            <w:noWrap/>
            <w:hideMark/>
          </w:tcPr>
          <w:p w14:paraId="23C543CB" w14:textId="77777777" w:rsidR="00A24BDC" w:rsidRPr="00922B56" w:rsidRDefault="00A24BDC" w:rsidP="00DC081E">
            <w:pPr>
              <w:spacing w:line="360" w:lineRule="auto"/>
            </w:pPr>
          </w:p>
        </w:tc>
      </w:tr>
      <w:tr w:rsidR="00A24BDC" w:rsidRPr="00922B56" w14:paraId="669BB948" w14:textId="77777777" w:rsidTr="00DC081E">
        <w:trPr>
          <w:gridBefore w:val="1"/>
          <w:wBefore w:w="6" w:type="dxa"/>
          <w:trHeight w:val="288"/>
        </w:trPr>
        <w:tc>
          <w:tcPr>
            <w:tcW w:w="3509" w:type="dxa"/>
            <w:hideMark/>
          </w:tcPr>
          <w:p w14:paraId="15A3DB07" w14:textId="77777777" w:rsidR="00A24BDC" w:rsidRPr="00D5312C" w:rsidRDefault="00A24BDC" w:rsidP="00DC081E">
            <w:pPr>
              <w:spacing w:line="360" w:lineRule="auto"/>
              <w:ind w:left="720"/>
              <w:rPr>
                <w:b/>
                <w:bCs/>
              </w:rPr>
            </w:pPr>
            <w:r w:rsidRPr="00D5312C">
              <w:t>Middle-Aged Adults</w:t>
            </w:r>
            <w:r>
              <w:t xml:space="preserve"> (35-54 years)</w:t>
            </w:r>
          </w:p>
        </w:tc>
        <w:tc>
          <w:tcPr>
            <w:tcW w:w="1432" w:type="dxa"/>
            <w:hideMark/>
          </w:tcPr>
          <w:p w14:paraId="4A16632D" w14:textId="00C8305A" w:rsidR="00A24BDC" w:rsidRPr="00922B56" w:rsidRDefault="00A24BDC" w:rsidP="00DC081E">
            <w:pPr>
              <w:spacing w:line="360" w:lineRule="auto"/>
            </w:pPr>
            <w:r w:rsidRPr="00922B56">
              <w:t>446 (23.</w:t>
            </w:r>
            <w:r>
              <w:t>5</w:t>
            </w:r>
            <w:r w:rsidRPr="00922B56">
              <w:t>)</w:t>
            </w:r>
          </w:p>
        </w:tc>
        <w:tc>
          <w:tcPr>
            <w:tcW w:w="1558" w:type="dxa"/>
            <w:hideMark/>
          </w:tcPr>
          <w:p w14:paraId="57E781B3" w14:textId="72B047F2" w:rsidR="00A24BDC" w:rsidRPr="00922B56" w:rsidRDefault="00A24BDC" w:rsidP="00DC081E">
            <w:pPr>
              <w:spacing w:line="360" w:lineRule="auto"/>
            </w:pPr>
            <w:proofErr w:type="gramStart"/>
            <w:r w:rsidRPr="00922B56">
              <w:t>9</w:t>
            </w:r>
            <w:r>
              <w:t xml:space="preserve">19  </w:t>
            </w:r>
            <w:r w:rsidRPr="00922B56">
              <w:t>(</w:t>
            </w:r>
            <w:proofErr w:type="gramEnd"/>
            <w:r w:rsidRPr="00922B56">
              <w:t>48.</w:t>
            </w:r>
            <w:r>
              <w:t>5</w:t>
            </w:r>
            <w:r w:rsidRPr="00922B56">
              <w:t>)</w:t>
            </w:r>
          </w:p>
        </w:tc>
        <w:tc>
          <w:tcPr>
            <w:tcW w:w="1543" w:type="dxa"/>
            <w:hideMark/>
          </w:tcPr>
          <w:p w14:paraId="67678D63" w14:textId="0CA1897F" w:rsidR="00A24BDC" w:rsidRPr="00922B56" w:rsidRDefault="00A24BDC" w:rsidP="00DC081E">
            <w:pPr>
              <w:spacing w:line="360" w:lineRule="auto"/>
            </w:pPr>
            <w:r w:rsidRPr="00922B56">
              <w:t>38</w:t>
            </w:r>
            <w:r>
              <w:t>2</w:t>
            </w:r>
            <w:r w:rsidRPr="00922B56">
              <w:t xml:space="preserve"> (20.2)</w:t>
            </w:r>
          </w:p>
        </w:tc>
        <w:tc>
          <w:tcPr>
            <w:tcW w:w="1417" w:type="dxa"/>
            <w:hideMark/>
          </w:tcPr>
          <w:p w14:paraId="0AA7F53F" w14:textId="596506D0" w:rsidR="00A24BDC" w:rsidRPr="00922B56" w:rsidRDefault="00A24BDC" w:rsidP="00DC081E">
            <w:pPr>
              <w:spacing w:line="360" w:lineRule="auto"/>
            </w:pPr>
            <w:r w:rsidRPr="00922B56">
              <w:t>148 (7.8)</w:t>
            </w:r>
          </w:p>
        </w:tc>
        <w:tc>
          <w:tcPr>
            <w:tcW w:w="1416" w:type="dxa"/>
          </w:tcPr>
          <w:p w14:paraId="6878230A" w14:textId="77777777" w:rsidR="00A24BDC" w:rsidRPr="00922B56" w:rsidRDefault="00A24BDC" w:rsidP="00DC081E">
            <w:pPr>
              <w:spacing w:line="360" w:lineRule="auto"/>
            </w:pPr>
          </w:p>
        </w:tc>
        <w:tc>
          <w:tcPr>
            <w:tcW w:w="851" w:type="dxa"/>
            <w:hideMark/>
          </w:tcPr>
          <w:p w14:paraId="63E51677" w14:textId="77777777" w:rsidR="00A24BDC" w:rsidRPr="00922B56" w:rsidRDefault="00A24BDC" w:rsidP="00DC081E">
            <w:pPr>
              <w:spacing w:line="360" w:lineRule="auto"/>
            </w:pPr>
            <w:r w:rsidRPr="00922B56">
              <w:t> </w:t>
            </w:r>
          </w:p>
        </w:tc>
      </w:tr>
      <w:tr w:rsidR="00A24BDC" w:rsidRPr="00922B56" w14:paraId="2C621DCB" w14:textId="77777777" w:rsidTr="00DC081E">
        <w:trPr>
          <w:gridBefore w:val="1"/>
          <w:wBefore w:w="6" w:type="dxa"/>
          <w:trHeight w:val="288"/>
        </w:trPr>
        <w:tc>
          <w:tcPr>
            <w:tcW w:w="3509" w:type="dxa"/>
            <w:hideMark/>
          </w:tcPr>
          <w:p w14:paraId="7F1FE821" w14:textId="77777777" w:rsidR="00A24BDC" w:rsidRPr="00D5312C" w:rsidRDefault="00A24BDC" w:rsidP="00DC081E">
            <w:pPr>
              <w:spacing w:line="360" w:lineRule="auto"/>
              <w:ind w:left="720"/>
              <w:rPr>
                <w:b/>
                <w:bCs/>
              </w:rPr>
            </w:pPr>
            <w:r w:rsidRPr="00D5312C">
              <w:t>Older Adults</w:t>
            </w:r>
            <w:r>
              <w:t xml:space="preserve"> (55+ years)</w:t>
            </w:r>
          </w:p>
        </w:tc>
        <w:tc>
          <w:tcPr>
            <w:tcW w:w="1432" w:type="dxa"/>
            <w:hideMark/>
          </w:tcPr>
          <w:p w14:paraId="06192630" w14:textId="0A514810" w:rsidR="00A24BDC" w:rsidRPr="00922B56" w:rsidRDefault="00A24BDC" w:rsidP="00DC081E">
            <w:pPr>
              <w:spacing w:line="360" w:lineRule="auto"/>
            </w:pPr>
            <w:r w:rsidRPr="00922B56">
              <w:t>241 (15.</w:t>
            </w:r>
            <w:r>
              <w:t>2</w:t>
            </w:r>
            <w:r w:rsidRPr="00922B56">
              <w:t>)</w:t>
            </w:r>
          </w:p>
        </w:tc>
        <w:tc>
          <w:tcPr>
            <w:tcW w:w="1558" w:type="dxa"/>
            <w:hideMark/>
          </w:tcPr>
          <w:p w14:paraId="0DDABE02" w14:textId="0EC1061C" w:rsidR="00A24BDC" w:rsidRPr="00922B56" w:rsidRDefault="00A24BDC" w:rsidP="00DC081E">
            <w:pPr>
              <w:spacing w:line="360" w:lineRule="auto"/>
            </w:pPr>
            <w:r w:rsidRPr="00922B56">
              <w:t>85</w:t>
            </w:r>
            <w:r>
              <w:t>1</w:t>
            </w:r>
            <w:r w:rsidRPr="00922B56">
              <w:t xml:space="preserve"> (53.</w:t>
            </w:r>
            <w:r w:rsidR="00ED7779">
              <w:t>7</w:t>
            </w:r>
            <w:r w:rsidRPr="00922B56">
              <w:t>)</w:t>
            </w:r>
          </w:p>
        </w:tc>
        <w:tc>
          <w:tcPr>
            <w:tcW w:w="1543" w:type="dxa"/>
            <w:hideMark/>
          </w:tcPr>
          <w:p w14:paraId="1BB7F98B" w14:textId="775AD3E5" w:rsidR="00A24BDC" w:rsidRPr="00922B56" w:rsidRDefault="00A24BDC" w:rsidP="00DC081E">
            <w:pPr>
              <w:spacing w:line="360" w:lineRule="auto"/>
            </w:pPr>
            <w:r w:rsidRPr="00922B56">
              <w:t>3</w:t>
            </w:r>
            <w:r>
              <w:t>57</w:t>
            </w:r>
            <w:r w:rsidRPr="00922B56">
              <w:t xml:space="preserve"> (22.</w:t>
            </w:r>
            <w:r>
              <w:t>5</w:t>
            </w:r>
            <w:r w:rsidRPr="00922B56">
              <w:t>)</w:t>
            </w:r>
          </w:p>
        </w:tc>
        <w:tc>
          <w:tcPr>
            <w:tcW w:w="1417" w:type="dxa"/>
            <w:hideMark/>
          </w:tcPr>
          <w:p w14:paraId="7BED006A" w14:textId="239D8D19" w:rsidR="00A24BDC" w:rsidRPr="00922B56" w:rsidRDefault="00A24BDC" w:rsidP="00DC081E">
            <w:pPr>
              <w:spacing w:line="360" w:lineRule="auto"/>
            </w:pPr>
            <w:r w:rsidRPr="00922B56">
              <w:t>13</w:t>
            </w:r>
            <w:r>
              <w:t>6</w:t>
            </w:r>
            <w:r w:rsidRPr="00922B56">
              <w:t xml:space="preserve"> (8.6)</w:t>
            </w:r>
          </w:p>
        </w:tc>
        <w:tc>
          <w:tcPr>
            <w:tcW w:w="1416" w:type="dxa"/>
          </w:tcPr>
          <w:p w14:paraId="4E35E82E" w14:textId="77777777" w:rsidR="00A24BDC" w:rsidRPr="00922B56" w:rsidRDefault="00A24BDC" w:rsidP="00DC081E">
            <w:pPr>
              <w:spacing w:line="360" w:lineRule="auto"/>
            </w:pPr>
          </w:p>
        </w:tc>
        <w:tc>
          <w:tcPr>
            <w:tcW w:w="851" w:type="dxa"/>
            <w:hideMark/>
          </w:tcPr>
          <w:p w14:paraId="0519085A" w14:textId="77777777" w:rsidR="00A24BDC" w:rsidRPr="00922B56" w:rsidRDefault="00A24BDC" w:rsidP="00DC081E">
            <w:pPr>
              <w:spacing w:line="360" w:lineRule="auto"/>
            </w:pPr>
            <w:r w:rsidRPr="00922B56">
              <w:t> </w:t>
            </w:r>
          </w:p>
        </w:tc>
      </w:tr>
      <w:tr w:rsidR="00A24BDC" w:rsidRPr="00922B56" w14:paraId="7C5C3725" w14:textId="77777777" w:rsidTr="00DC081E">
        <w:trPr>
          <w:gridBefore w:val="1"/>
          <w:wBefore w:w="6" w:type="dxa"/>
          <w:trHeight w:val="288"/>
        </w:trPr>
        <w:tc>
          <w:tcPr>
            <w:tcW w:w="3509" w:type="dxa"/>
            <w:hideMark/>
          </w:tcPr>
          <w:p w14:paraId="4B1DB7F5" w14:textId="77777777" w:rsidR="00A24BDC" w:rsidRPr="00922B56" w:rsidRDefault="00A24BDC" w:rsidP="00DC081E">
            <w:pPr>
              <w:spacing w:line="360" w:lineRule="auto"/>
            </w:pPr>
            <w:r w:rsidRPr="00922B56">
              <w:t> </w:t>
            </w:r>
          </w:p>
        </w:tc>
        <w:tc>
          <w:tcPr>
            <w:tcW w:w="1432" w:type="dxa"/>
            <w:hideMark/>
          </w:tcPr>
          <w:p w14:paraId="4E270938" w14:textId="77777777" w:rsidR="00A24BDC" w:rsidRPr="00922B56" w:rsidRDefault="00A24BDC" w:rsidP="00DC081E">
            <w:pPr>
              <w:spacing w:line="360" w:lineRule="auto"/>
            </w:pPr>
            <w:r w:rsidRPr="00922B56">
              <w:t> </w:t>
            </w:r>
          </w:p>
        </w:tc>
        <w:tc>
          <w:tcPr>
            <w:tcW w:w="1558" w:type="dxa"/>
            <w:hideMark/>
          </w:tcPr>
          <w:p w14:paraId="4A9993AB" w14:textId="77777777" w:rsidR="00A24BDC" w:rsidRPr="00922B56" w:rsidRDefault="00A24BDC" w:rsidP="00DC081E">
            <w:pPr>
              <w:spacing w:line="360" w:lineRule="auto"/>
            </w:pPr>
            <w:r w:rsidRPr="00922B56">
              <w:t> </w:t>
            </w:r>
          </w:p>
        </w:tc>
        <w:tc>
          <w:tcPr>
            <w:tcW w:w="1543" w:type="dxa"/>
            <w:hideMark/>
          </w:tcPr>
          <w:p w14:paraId="00C2D74C" w14:textId="77777777" w:rsidR="00A24BDC" w:rsidRPr="00922B56" w:rsidRDefault="00A24BDC" w:rsidP="00DC081E">
            <w:pPr>
              <w:spacing w:line="360" w:lineRule="auto"/>
            </w:pPr>
            <w:r w:rsidRPr="00922B56">
              <w:t> </w:t>
            </w:r>
          </w:p>
        </w:tc>
        <w:tc>
          <w:tcPr>
            <w:tcW w:w="1417" w:type="dxa"/>
            <w:noWrap/>
            <w:hideMark/>
          </w:tcPr>
          <w:p w14:paraId="4DCA3FB9" w14:textId="77777777" w:rsidR="00A24BDC" w:rsidRPr="00922B56" w:rsidRDefault="00A24BDC" w:rsidP="00DC081E">
            <w:pPr>
              <w:spacing w:line="360" w:lineRule="auto"/>
            </w:pPr>
            <w:r w:rsidRPr="00922B56">
              <w:t> </w:t>
            </w:r>
          </w:p>
        </w:tc>
        <w:tc>
          <w:tcPr>
            <w:tcW w:w="1416" w:type="dxa"/>
          </w:tcPr>
          <w:p w14:paraId="62FB7020" w14:textId="77777777" w:rsidR="00A24BDC" w:rsidRPr="00922B56" w:rsidRDefault="00A24BDC" w:rsidP="00DC081E">
            <w:pPr>
              <w:spacing w:line="360" w:lineRule="auto"/>
            </w:pPr>
          </w:p>
        </w:tc>
        <w:tc>
          <w:tcPr>
            <w:tcW w:w="851" w:type="dxa"/>
            <w:noWrap/>
            <w:hideMark/>
          </w:tcPr>
          <w:p w14:paraId="630971B6" w14:textId="77777777" w:rsidR="00A24BDC" w:rsidRPr="00922B56" w:rsidRDefault="00A24BDC" w:rsidP="00DC081E">
            <w:pPr>
              <w:spacing w:line="360" w:lineRule="auto"/>
            </w:pPr>
            <w:r w:rsidRPr="00922B56">
              <w:t> </w:t>
            </w:r>
          </w:p>
        </w:tc>
      </w:tr>
      <w:tr w:rsidR="00A24BDC" w:rsidRPr="00922B56" w14:paraId="6CA97198" w14:textId="77777777" w:rsidTr="00DC081E">
        <w:trPr>
          <w:gridBefore w:val="1"/>
          <w:wBefore w:w="6" w:type="dxa"/>
          <w:trHeight w:val="288"/>
        </w:trPr>
        <w:tc>
          <w:tcPr>
            <w:tcW w:w="3509" w:type="dxa"/>
            <w:hideMark/>
          </w:tcPr>
          <w:p w14:paraId="78BC7316" w14:textId="77777777" w:rsidR="00A24BDC" w:rsidRPr="00D5312C" w:rsidRDefault="00A24BDC" w:rsidP="00DC081E">
            <w:pPr>
              <w:spacing w:line="360" w:lineRule="auto"/>
              <w:rPr>
                <w:b/>
                <w:bCs/>
              </w:rPr>
            </w:pPr>
            <w:r w:rsidRPr="00922B56">
              <w:t>Type of Place of Residence</w:t>
            </w:r>
          </w:p>
        </w:tc>
        <w:tc>
          <w:tcPr>
            <w:tcW w:w="1432" w:type="dxa"/>
            <w:hideMark/>
          </w:tcPr>
          <w:p w14:paraId="7097FB84" w14:textId="77777777" w:rsidR="00A24BDC" w:rsidRPr="00922B56" w:rsidRDefault="00A24BDC" w:rsidP="00DC081E">
            <w:pPr>
              <w:spacing w:line="360" w:lineRule="auto"/>
            </w:pPr>
            <w:r w:rsidRPr="00922B56">
              <w:t> </w:t>
            </w:r>
          </w:p>
        </w:tc>
        <w:tc>
          <w:tcPr>
            <w:tcW w:w="1558" w:type="dxa"/>
            <w:hideMark/>
          </w:tcPr>
          <w:p w14:paraId="1198DFC8" w14:textId="77777777" w:rsidR="00A24BDC" w:rsidRPr="00922B56" w:rsidRDefault="00A24BDC" w:rsidP="00DC081E">
            <w:pPr>
              <w:spacing w:line="360" w:lineRule="auto"/>
            </w:pPr>
            <w:r w:rsidRPr="00922B56">
              <w:t> </w:t>
            </w:r>
          </w:p>
        </w:tc>
        <w:tc>
          <w:tcPr>
            <w:tcW w:w="1543" w:type="dxa"/>
            <w:hideMark/>
          </w:tcPr>
          <w:p w14:paraId="30CDB3A1" w14:textId="77777777" w:rsidR="00A24BDC" w:rsidRPr="00922B56" w:rsidRDefault="00A24BDC" w:rsidP="00DC081E">
            <w:pPr>
              <w:spacing w:line="360" w:lineRule="auto"/>
            </w:pPr>
            <w:r w:rsidRPr="00922B56">
              <w:t> </w:t>
            </w:r>
          </w:p>
        </w:tc>
        <w:tc>
          <w:tcPr>
            <w:tcW w:w="1417" w:type="dxa"/>
            <w:hideMark/>
          </w:tcPr>
          <w:p w14:paraId="5E70F543" w14:textId="77777777" w:rsidR="00A24BDC" w:rsidRPr="00922B56" w:rsidRDefault="00A24BDC" w:rsidP="00DC081E">
            <w:pPr>
              <w:spacing w:line="360" w:lineRule="auto"/>
            </w:pPr>
            <w:r w:rsidRPr="00922B56">
              <w:t> </w:t>
            </w:r>
          </w:p>
        </w:tc>
        <w:tc>
          <w:tcPr>
            <w:tcW w:w="1416" w:type="dxa"/>
          </w:tcPr>
          <w:p w14:paraId="2E7DFA03" w14:textId="77777777" w:rsidR="00A24BDC" w:rsidRPr="00922B56" w:rsidRDefault="00A24BDC" w:rsidP="00DC081E">
            <w:pPr>
              <w:spacing w:line="360" w:lineRule="auto"/>
            </w:pPr>
          </w:p>
        </w:tc>
        <w:tc>
          <w:tcPr>
            <w:tcW w:w="851" w:type="dxa"/>
            <w:noWrap/>
            <w:hideMark/>
          </w:tcPr>
          <w:p w14:paraId="31ED036E" w14:textId="77777777" w:rsidR="00A24BDC" w:rsidRPr="00922B56" w:rsidRDefault="00A24BDC" w:rsidP="00DC081E">
            <w:pPr>
              <w:spacing w:line="360" w:lineRule="auto"/>
            </w:pPr>
            <w:r w:rsidRPr="00922B56">
              <w:t>&lt;0.01</w:t>
            </w:r>
          </w:p>
        </w:tc>
      </w:tr>
      <w:tr w:rsidR="00A24BDC" w:rsidRPr="00922B56" w14:paraId="7C9B32A8" w14:textId="77777777" w:rsidTr="00DC081E">
        <w:trPr>
          <w:gridBefore w:val="1"/>
          <w:wBefore w:w="6" w:type="dxa"/>
          <w:trHeight w:val="288"/>
        </w:trPr>
        <w:tc>
          <w:tcPr>
            <w:tcW w:w="3509" w:type="dxa"/>
            <w:hideMark/>
          </w:tcPr>
          <w:p w14:paraId="3B77BDDE" w14:textId="77777777" w:rsidR="00A24BDC" w:rsidRPr="00D5312C" w:rsidRDefault="00A24BDC" w:rsidP="00DC081E">
            <w:pPr>
              <w:spacing w:line="360" w:lineRule="auto"/>
              <w:ind w:left="720"/>
              <w:rPr>
                <w:b/>
                <w:bCs/>
              </w:rPr>
            </w:pPr>
            <w:r w:rsidRPr="009E2F4B">
              <w:t>Urban</w:t>
            </w:r>
          </w:p>
        </w:tc>
        <w:tc>
          <w:tcPr>
            <w:tcW w:w="1432" w:type="dxa"/>
            <w:hideMark/>
          </w:tcPr>
          <w:p w14:paraId="7BBBCBFB" w14:textId="37F6A179" w:rsidR="00A24BDC" w:rsidRPr="00922B56" w:rsidRDefault="00A24BDC" w:rsidP="00DC081E">
            <w:pPr>
              <w:spacing w:line="360" w:lineRule="auto"/>
            </w:pPr>
            <w:r w:rsidRPr="00922B56">
              <w:t>882 (26.</w:t>
            </w:r>
            <w:r>
              <w:t>2</w:t>
            </w:r>
            <w:r w:rsidRPr="00922B56">
              <w:t>)</w:t>
            </w:r>
          </w:p>
        </w:tc>
        <w:tc>
          <w:tcPr>
            <w:tcW w:w="1558" w:type="dxa"/>
            <w:hideMark/>
          </w:tcPr>
          <w:p w14:paraId="6E8D5052" w14:textId="6B64954B" w:rsidR="00A24BDC" w:rsidRPr="00922B56" w:rsidRDefault="00A24BDC" w:rsidP="00DC081E">
            <w:pPr>
              <w:spacing w:line="360" w:lineRule="auto"/>
            </w:pPr>
            <w:r w:rsidRPr="00922B56">
              <w:t>1,48</w:t>
            </w:r>
            <w:r>
              <w:t>1</w:t>
            </w:r>
            <w:r w:rsidRPr="00922B56">
              <w:t xml:space="preserve"> (44.1)</w:t>
            </w:r>
          </w:p>
        </w:tc>
        <w:tc>
          <w:tcPr>
            <w:tcW w:w="1543" w:type="dxa"/>
            <w:hideMark/>
          </w:tcPr>
          <w:p w14:paraId="3E4F489C" w14:textId="489A8F7F" w:rsidR="00A24BDC" w:rsidRPr="00922B56" w:rsidRDefault="00A24BDC" w:rsidP="00DC081E">
            <w:pPr>
              <w:spacing w:line="360" w:lineRule="auto"/>
            </w:pPr>
            <w:r w:rsidRPr="00922B56">
              <w:t>70</w:t>
            </w:r>
            <w:r>
              <w:t>3</w:t>
            </w:r>
            <w:r w:rsidRPr="00922B56">
              <w:t xml:space="preserve"> (20.9)</w:t>
            </w:r>
          </w:p>
        </w:tc>
        <w:tc>
          <w:tcPr>
            <w:tcW w:w="1417" w:type="dxa"/>
            <w:hideMark/>
          </w:tcPr>
          <w:p w14:paraId="02A15507" w14:textId="01836D59" w:rsidR="00A24BDC" w:rsidRPr="00922B56" w:rsidRDefault="00A24BDC" w:rsidP="00DC081E">
            <w:pPr>
              <w:spacing w:line="360" w:lineRule="auto"/>
            </w:pPr>
            <w:r w:rsidRPr="00922B56">
              <w:t>29</w:t>
            </w:r>
            <w:r>
              <w:t>6</w:t>
            </w:r>
            <w:r w:rsidRPr="00922B56">
              <w:t xml:space="preserve"> (8.8)</w:t>
            </w:r>
          </w:p>
        </w:tc>
        <w:tc>
          <w:tcPr>
            <w:tcW w:w="1416" w:type="dxa"/>
          </w:tcPr>
          <w:p w14:paraId="0247A48B" w14:textId="77777777" w:rsidR="00A24BDC" w:rsidRPr="00922B56" w:rsidRDefault="00A24BDC" w:rsidP="00DC081E">
            <w:pPr>
              <w:spacing w:line="360" w:lineRule="auto"/>
            </w:pPr>
          </w:p>
        </w:tc>
        <w:tc>
          <w:tcPr>
            <w:tcW w:w="851" w:type="dxa"/>
            <w:hideMark/>
          </w:tcPr>
          <w:p w14:paraId="1180286A" w14:textId="77777777" w:rsidR="00A24BDC" w:rsidRPr="00922B56" w:rsidRDefault="00A24BDC" w:rsidP="00DC081E">
            <w:pPr>
              <w:spacing w:line="360" w:lineRule="auto"/>
            </w:pPr>
          </w:p>
        </w:tc>
      </w:tr>
      <w:tr w:rsidR="00A24BDC" w:rsidRPr="00922B56" w14:paraId="2923BCAC" w14:textId="77777777" w:rsidTr="00DC081E">
        <w:trPr>
          <w:gridBefore w:val="1"/>
          <w:wBefore w:w="6" w:type="dxa"/>
          <w:trHeight w:val="288"/>
        </w:trPr>
        <w:tc>
          <w:tcPr>
            <w:tcW w:w="3509" w:type="dxa"/>
            <w:hideMark/>
          </w:tcPr>
          <w:p w14:paraId="68F34C89" w14:textId="77777777" w:rsidR="00A24BDC" w:rsidRPr="00D5312C" w:rsidRDefault="00A24BDC" w:rsidP="00DC081E">
            <w:pPr>
              <w:spacing w:line="360" w:lineRule="auto"/>
              <w:ind w:left="720"/>
              <w:rPr>
                <w:b/>
                <w:bCs/>
              </w:rPr>
            </w:pPr>
            <w:r w:rsidRPr="009E2F4B">
              <w:t>Rural</w:t>
            </w:r>
          </w:p>
        </w:tc>
        <w:tc>
          <w:tcPr>
            <w:tcW w:w="1432" w:type="dxa"/>
            <w:hideMark/>
          </w:tcPr>
          <w:p w14:paraId="58CC14FC" w14:textId="27988734" w:rsidR="00A24BDC" w:rsidRPr="00922B56" w:rsidRDefault="00A24BDC" w:rsidP="00DC081E">
            <w:pPr>
              <w:spacing w:line="360" w:lineRule="auto"/>
            </w:pPr>
            <w:r w:rsidRPr="00922B56">
              <w:t>83</w:t>
            </w:r>
            <w:r>
              <w:t>5</w:t>
            </w:r>
            <w:r w:rsidRPr="00922B56">
              <w:t xml:space="preserve"> (24.</w:t>
            </w:r>
            <w:r>
              <w:t>9</w:t>
            </w:r>
            <w:r w:rsidRPr="00922B56">
              <w:t>)</w:t>
            </w:r>
          </w:p>
        </w:tc>
        <w:tc>
          <w:tcPr>
            <w:tcW w:w="1558" w:type="dxa"/>
            <w:hideMark/>
          </w:tcPr>
          <w:p w14:paraId="284DF2FF" w14:textId="7C89955E" w:rsidR="00A24BDC" w:rsidRPr="00922B56" w:rsidRDefault="00A24BDC" w:rsidP="00DC081E">
            <w:pPr>
              <w:spacing w:line="360" w:lineRule="auto"/>
            </w:pPr>
            <w:r w:rsidRPr="00922B56">
              <w:t>1,7</w:t>
            </w:r>
            <w:r>
              <w:t>12</w:t>
            </w:r>
            <w:r w:rsidRPr="00922B56">
              <w:t xml:space="preserve"> (51.2)</w:t>
            </w:r>
          </w:p>
        </w:tc>
        <w:tc>
          <w:tcPr>
            <w:tcW w:w="1543" w:type="dxa"/>
            <w:hideMark/>
          </w:tcPr>
          <w:p w14:paraId="516FE63F" w14:textId="1D2A58A8" w:rsidR="00A24BDC" w:rsidRPr="00922B56" w:rsidRDefault="00A24BDC" w:rsidP="00DC081E">
            <w:pPr>
              <w:spacing w:line="360" w:lineRule="auto"/>
            </w:pPr>
            <w:r w:rsidRPr="00922B56">
              <w:t>6</w:t>
            </w:r>
            <w:r>
              <w:t>17</w:t>
            </w:r>
            <w:r w:rsidRPr="00922B56">
              <w:t xml:space="preserve"> (18.</w:t>
            </w:r>
            <w:r>
              <w:t>4</w:t>
            </w:r>
            <w:r w:rsidRPr="00922B56">
              <w:t>)</w:t>
            </w:r>
          </w:p>
        </w:tc>
        <w:tc>
          <w:tcPr>
            <w:tcW w:w="1417" w:type="dxa"/>
            <w:hideMark/>
          </w:tcPr>
          <w:p w14:paraId="4CE0CEE9" w14:textId="01CDCFDE" w:rsidR="00A24BDC" w:rsidRPr="00922B56" w:rsidRDefault="00A24BDC" w:rsidP="00DC081E">
            <w:pPr>
              <w:spacing w:line="360" w:lineRule="auto"/>
            </w:pPr>
            <w:r w:rsidRPr="00922B56">
              <w:t>18</w:t>
            </w:r>
            <w:r>
              <w:t>3</w:t>
            </w:r>
            <w:r w:rsidRPr="00922B56">
              <w:t xml:space="preserve"> (5.5)</w:t>
            </w:r>
          </w:p>
        </w:tc>
        <w:tc>
          <w:tcPr>
            <w:tcW w:w="1416" w:type="dxa"/>
          </w:tcPr>
          <w:p w14:paraId="676E9A2F" w14:textId="77777777" w:rsidR="00A24BDC" w:rsidRPr="00922B56" w:rsidRDefault="00A24BDC" w:rsidP="00DC081E">
            <w:pPr>
              <w:spacing w:line="360" w:lineRule="auto"/>
            </w:pPr>
          </w:p>
        </w:tc>
        <w:tc>
          <w:tcPr>
            <w:tcW w:w="851" w:type="dxa"/>
            <w:hideMark/>
          </w:tcPr>
          <w:p w14:paraId="191DD93D" w14:textId="77777777" w:rsidR="00A24BDC" w:rsidRPr="00922B56" w:rsidRDefault="00A24BDC" w:rsidP="00DC081E">
            <w:pPr>
              <w:spacing w:line="360" w:lineRule="auto"/>
            </w:pPr>
            <w:r w:rsidRPr="00922B56">
              <w:t> </w:t>
            </w:r>
          </w:p>
        </w:tc>
      </w:tr>
      <w:tr w:rsidR="00A24BDC" w:rsidRPr="00922B56" w14:paraId="0676F7AD" w14:textId="77777777" w:rsidTr="00DC081E">
        <w:trPr>
          <w:gridBefore w:val="1"/>
          <w:wBefore w:w="6" w:type="dxa"/>
          <w:trHeight w:val="288"/>
        </w:trPr>
        <w:tc>
          <w:tcPr>
            <w:tcW w:w="3509" w:type="dxa"/>
            <w:hideMark/>
          </w:tcPr>
          <w:p w14:paraId="5B09DF36" w14:textId="77777777" w:rsidR="00A24BDC" w:rsidRPr="00D5312C" w:rsidRDefault="00A24BDC" w:rsidP="00DC081E">
            <w:pPr>
              <w:spacing w:line="360" w:lineRule="auto"/>
              <w:ind w:left="720"/>
              <w:rPr>
                <w:b/>
                <w:bCs/>
              </w:rPr>
            </w:pPr>
            <w:r w:rsidRPr="00922B56">
              <w:t> </w:t>
            </w:r>
          </w:p>
        </w:tc>
        <w:tc>
          <w:tcPr>
            <w:tcW w:w="1432" w:type="dxa"/>
            <w:hideMark/>
          </w:tcPr>
          <w:p w14:paraId="24C4F475" w14:textId="77777777" w:rsidR="00A24BDC" w:rsidRPr="00922B56" w:rsidRDefault="00A24BDC" w:rsidP="00DC081E">
            <w:pPr>
              <w:spacing w:line="360" w:lineRule="auto"/>
            </w:pPr>
            <w:r w:rsidRPr="00922B56">
              <w:t> </w:t>
            </w:r>
          </w:p>
        </w:tc>
        <w:tc>
          <w:tcPr>
            <w:tcW w:w="1558" w:type="dxa"/>
            <w:hideMark/>
          </w:tcPr>
          <w:p w14:paraId="32E2FE2D" w14:textId="77777777" w:rsidR="00A24BDC" w:rsidRPr="00922B56" w:rsidRDefault="00A24BDC" w:rsidP="00DC081E">
            <w:pPr>
              <w:spacing w:line="360" w:lineRule="auto"/>
            </w:pPr>
            <w:r w:rsidRPr="00922B56">
              <w:t> </w:t>
            </w:r>
          </w:p>
        </w:tc>
        <w:tc>
          <w:tcPr>
            <w:tcW w:w="1543" w:type="dxa"/>
            <w:hideMark/>
          </w:tcPr>
          <w:p w14:paraId="493DDDBD" w14:textId="77777777" w:rsidR="00A24BDC" w:rsidRPr="00922B56" w:rsidRDefault="00A24BDC" w:rsidP="00DC081E">
            <w:pPr>
              <w:spacing w:line="360" w:lineRule="auto"/>
            </w:pPr>
            <w:r w:rsidRPr="00922B56">
              <w:t> </w:t>
            </w:r>
          </w:p>
        </w:tc>
        <w:tc>
          <w:tcPr>
            <w:tcW w:w="1417" w:type="dxa"/>
            <w:hideMark/>
          </w:tcPr>
          <w:p w14:paraId="657069E2" w14:textId="77777777" w:rsidR="00A24BDC" w:rsidRPr="00922B56" w:rsidRDefault="00A24BDC" w:rsidP="00DC081E">
            <w:pPr>
              <w:spacing w:line="360" w:lineRule="auto"/>
            </w:pPr>
            <w:r w:rsidRPr="00922B56">
              <w:t> </w:t>
            </w:r>
          </w:p>
        </w:tc>
        <w:tc>
          <w:tcPr>
            <w:tcW w:w="1416" w:type="dxa"/>
          </w:tcPr>
          <w:p w14:paraId="249AF538" w14:textId="77777777" w:rsidR="00A24BDC" w:rsidRPr="00922B56" w:rsidRDefault="00A24BDC" w:rsidP="00DC081E">
            <w:pPr>
              <w:spacing w:line="360" w:lineRule="auto"/>
            </w:pPr>
          </w:p>
        </w:tc>
        <w:tc>
          <w:tcPr>
            <w:tcW w:w="851" w:type="dxa"/>
            <w:hideMark/>
          </w:tcPr>
          <w:p w14:paraId="67BE3152" w14:textId="77777777" w:rsidR="00A24BDC" w:rsidRPr="00922B56" w:rsidRDefault="00A24BDC" w:rsidP="00DC081E">
            <w:pPr>
              <w:spacing w:line="360" w:lineRule="auto"/>
            </w:pPr>
            <w:r w:rsidRPr="00922B56">
              <w:t> </w:t>
            </w:r>
          </w:p>
        </w:tc>
      </w:tr>
      <w:tr w:rsidR="00A24BDC" w:rsidRPr="00922B56" w14:paraId="7641A2F3" w14:textId="77777777" w:rsidTr="00DC081E">
        <w:trPr>
          <w:gridBefore w:val="1"/>
          <w:wBefore w:w="6" w:type="dxa"/>
          <w:trHeight w:val="288"/>
        </w:trPr>
        <w:tc>
          <w:tcPr>
            <w:tcW w:w="3509" w:type="dxa"/>
            <w:hideMark/>
          </w:tcPr>
          <w:p w14:paraId="1D085602" w14:textId="12EBFCA9" w:rsidR="00A24BDC" w:rsidRPr="00D5312C" w:rsidRDefault="009C1041" w:rsidP="00DC081E">
            <w:pPr>
              <w:spacing w:line="360" w:lineRule="auto"/>
              <w:rPr>
                <w:b/>
                <w:bCs/>
              </w:rPr>
            </w:pPr>
            <w:r>
              <w:t>Self-Reported Population Group</w:t>
            </w:r>
          </w:p>
        </w:tc>
        <w:tc>
          <w:tcPr>
            <w:tcW w:w="1432" w:type="dxa"/>
            <w:hideMark/>
          </w:tcPr>
          <w:p w14:paraId="63D83A01" w14:textId="77777777" w:rsidR="00A24BDC" w:rsidRPr="00922B56" w:rsidRDefault="00A24BDC" w:rsidP="00DC081E">
            <w:pPr>
              <w:spacing w:line="360" w:lineRule="auto"/>
            </w:pPr>
            <w:r w:rsidRPr="00922B56">
              <w:t> </w:t>
            </w:r>
          </w:p>
        </w:tc>
        <w:tc>
          <w:tcPr>
            <w:tcW w:w="1558" w:type="dxa"/>
            <w:hideMark/>
          </w:tcPr>
          <w:p w14:paraId="793629CD" w14:textId="77777777" w:rsidR="00A24BDC" w:rsidRPr="00922B56" w:rsidRDefault="00A24BDC" w:rsidP="00DC081E">
            <w:pPr>
              <w:spacing w:line="360" w:lineRule="auto"/>
            </w:pPr>
            <w:r w:rsidRPr="00922B56">
              <w:t> </w:t>
            </w:r>
          </w:p>
        </w:tc>
        <w:tc>
          <w:tcPr>
            <w:tcW w:w="1543" w:type="dxa"/>
            <w:hideMark/>
          </w:tcPr>
          <w:p w14:paraId="2DEE9DD4" w14:textId="77777777" w:rsidR="00A24BDC" w:rsidRPr="00922B56" w:rsidRDefault="00A24BDC" w:rsidP="00DC081E">
            <w:pPr>
              <w:spacing w:line="360" w:lineRule="auto"/>
            </w:pPr>
            <w:r w:rsidRPr="00922B56">
              <w:t> </w:t>
            </w:r>
          </w:p>
        </w:tc>
        <w:tc>
          <w:tcPr>
            <w:tcW w:w="1417" w:type="dxa"/>
            <w:hideMark/>
          </w:tcPr>
          <w:p w14:paraId="36298756" w14:textId="77777777" w:rsidR="00A24BDC" w:rsidRPr="00922B56" w:rsidRDefault="00A24BDC" w:rsidP="00DC081E">
            <w:pPr>
              <w:spacing w:line="360" w:lineRule="auto"/>
            </w:pPr>
            <w:r w:rsidRPr="00922B56">
              <w:t> </w:t>
            </w:r>
          </w:p>
        </w:tc>
        <w:tc>
          <w:tcPr>
            <w:tcW w:w="1416" w:type="dxa"/>
          </w:tcPr>
          <w:p w14:paraId="7239C65B" w14:textId="77777777" w:rsidR="00A24BDC" w:rsidRPr="00922B56" w:rsidRDefault="00A24BDC" w:rsidP="00DC081E">
            <w:pPr>
              <w:spacing w:line="360" w:lineRule="auto"/>
            </w:pPr>
          </w:p>
        </w:tc>
        <w:tc>
          <w:tcPr>
            <w:tcW w:w="851" w:type="dxa"/>
            <w:hideMark/>
          </w:tcPr>
          <w:p w14:paraId="2D7B8247" w14:textId="77777777" w:rsidR="00A24BDC" w:rsidRPr="00922B56" w:rsidRDefault="00A24BDC" w:rsidP="00DC081E">
            <w:pPr>
              <w:spacing w:line="360" w:lineRule="auto"/>
            </w:pPr>
            <w:r w:rsidRPr="00922B56">
              <w:t>&lt;0.01</w:t>
            </w:r>
          </w:p>
        </w:tc>
      </w:tr>
      <w:tr w:rsidR="00A24BDC" w:rsidRPr="00922B56" w14:paraId="74E56026" w14:textId="77777777" w:rsidTr="00DC081E">
        <w:trPr>
          <w:gridBefore w:val="1"/>
          <w:wBefore w:w="6" w:type="dxa"/>
          <w:trHeight w:val="288"/>
        </w:trPr>
        <w:tc>
          <w:tcPr>
            <w:tcW w:w="3509" w:type="dxa"/>
            <w:hideMark/>
          </w:tcPr>
          <w:p w14:paraId="4F153737" w14:textId="77777777" w:rsidR="00A24BDC" w:rsidRPr="00D5312C" w:rsidRDefault="00A24BDC" w:rsidP="00DC081E">
            <w:pPr>
              <w:spacing w:line="360" w:lineRule="auto"/>
              <w:ind w:left="720"/>
              <w:rPr>
                <w:b/>
                <w:bCs/>
              </w:rPr>
            </w:pPr>
            <w:r w:rsidRPr="009E2F4B">
              <w:t>Black African</w:t>
            </w:r>
          </w:p>
        </w:tc>
        <w:tc>
          <w:tcPr>
            <w:tcW w:w="1432" w:type="dxa"/>
            <w:hideMark/>
          </w:tcPr>
          <w:p w14:paraId="7BF42B65" w14:textId="45C82EF5" w:rsidR="00A24BDC" w:rsidRPr="00922B56" w:rsidRDefault="00A24BDC" w:rsidP="00DC081E">
            <w:pPr>
              <w:spacing w:line="360" w:lineRule="auto"/>
            </w:pPr>
            <w:r w:rsidRPr="00922B56">
              <w:t>1,57</w:t>
            </w:r>
            <w:r>
              <w:t>5</w:t>
            </w:r>
            <w:r w:rsidRPr="00922B56">
              <w:t xml:space="preserve"> (26.</w:t>
            </w:r>
            <w:r>
              <w:t>5</w:t>
            </w:r>
            <w:r w:rsidRPr="00922B56">
              <w:t>)</w:t>
            </w:r>
          </w:p>
        </w:tc>
        <w:tc>
          <w:tcPr>
            <w:tcW w:w="1558" w:type="dxa"/>
            <w:hideMark/>
          </w:tcPr>
          <w:p w14:paraId="6131A98A" w14:textId="5E27D7FC" w:rsidR="00A24BDC" w:rsidRPr="00922B56" w:rsidRDefault="00A24BDC" w:rsidP="00DC081E">
            <w:pPr>
              <w:spacing w:line="360" w:lineRule="auto"/>
            </w:pPr>
            <w:r w:rsidRPr="00922B56">
              <w:t>2,</w:t>
            </w:r>
            <w:r>
              <w:t>884</w:t>
            </w:r>
            <w:r w:rsidRPr="00922B56">
              <w:t xml:space="preserve"> (48.6)</w:t>
            </w:r>
          </w:p>
        </w:tc>
        <w:tc>
          <w:tcPr>
            <w:tcW w:w="1543" w:type="dxa"/>
            <w:hideMark/>
          </w:tcPr>
          <w:p w14:paraId="49420A0B" w14:textId="5F7A1A70" w:rsidR="00A24BDC" w:rsidRPr="00922B56" w:rsidRDefault="00A24BDC" w:rsidP="00DC081E">
            <w:pPr>
              <w:spacing w:line="360" w:lineRule="auto"/>
            </w:pPr>
            <w:r w:rsidRPr="00922B56">
              <w:t>1,1</w:t>
            </w:r>
            <w:r>
              <w:t>06</w:t>
            </w:r>
            <w:r w:rsidRPr="00922B56">
              <w:t xml:space="preserve"> (18.</w:t>
            </w:r>
            <w:r>
              <w:t>6</w:t>
            </w:r>
            <w:r w:rsidRPr="00922B56">
              <w:t>)</w:t>
            </w:r>
          </w:p>
        </w:tc>
        <w:tc>
          <w:tcPr>
            <w:tcW w:w="1417" w:type="dxa"/>
            <w:hideMark/>
          </w:tcPr>
          <w:p w14:paraId="05882BF4" w14:textId="59A717FA" w:rsidR="00A24BDC" w:rsidRPr="00922B56" w:rsidRDefault="00A24BDC" w:rsidP="00DC081E">
            <w:pPr>
              <w:spacing w:line="360" w:lineRule="auto"/>
            </w:pPr>
            <w:r w:rsidRPr="00922B56">
              <w:t>37</w:t>
            </w:r>
            <w:r>
              <w:t>4</w:t>
            </w:r>
            <w:r w:rsidRPr="00922B56">
              <w:t xml:space="preserve"> (6.3)</w:t>
            </w:r>
          </w:p>
        </w:tc>
        <w:tc>
          <w:tcPr>
            <w:tcW w:w="1416" w:type="dxa"/>
          </w:tcPr>
          <w:p w14:paraId="540AEEF4" w14:textId="77777777" w:rsidR="00A24BDC" w:rsidRPr="00922B56" w:rsidRDefault="00A24BDC" w:rsidP="00DC081E">
            <w:pPr>
              <w:spacing w:line="360" w:lineRule="auto"/>
            </w:pPr>
          </w:p>
        </w:tc>
        <w:tc>
          <w:tcPr>
            <w:tcW w:w="851" w:type="dxa"/>
            <w:hideMark/>
          </w:tcPr>
          <w:p w14:paraId="427DF323" w14:textId="77777777" w:rsidR="00A24BDC" w:rsidRPr="00922B56" w:rsidRDefault="00A24BDC" w:rsidP="00DC081E">
            <w:pPr>
              <w:spacing w:line="360" w:lineRule="auto"/>
            </w:pPr>
          </w:p>
        </w:tc>
      </w:tr>
      <w:tr w:rsidR="00A24BDC" w:rsidRPr="00922B56" w14:paraId="0828DDF2" w14:textId="77777777" w:rsidTr="00DC081E">
        <w:trPr>
          <w:gridBefore w:val="1"/>
          <w:wBefore w:w="6" w:type="dxa"/>
          <w:trHeight w:val="288"/>
        </w:trPr>
        <w:tc>
          <w:tcPr>
            <w:tcW w:w="3509" w:type="dxa"/>
            <w:hideMark/>
          </w:tcPr>
          <w:p w14:paraId="1EA69B3A" w14:textId="77777777" w:rsidR="00A24BDC" w:rsidRPr="00D5312C" w:rsidRDefault="00A24BDC" w:rsidP="00DC081E">
            <w:pPr>
              <w:spacing w:line="360" w:lineRule="auto"/>
              <w:ind w:left="720"/>
              <w:rPr>
                <w:b/>
                <w:bCs/>
              </w:rPr>
            </w:pPr>
            <w:r w:rsidRPr="009E2F4B">
              <w:t>White</w:t>
            </w:r>
          </w:p>
        </w:tc>
        <w:tc>
          <w:tcPr>
            <w:tcW w:w="1432" w:type="dxa"/>
            <w:hideMark/>
          </w:tcPr>
          <w:p w14:paraId="789DB8A3" w14:textId="5F3E2883" w:rsidR="00A24BDC" w:rsidRPr="00922B56" w:rsidRDefault="00A24BDC" w:rsidP="00DC081E">
            <w:pPr>
              <w:spacing w:line="360" w:lineRule="auto"/>
            </w:pPr>
            <w:r w:rsidRPr="00922B56">
              <w:t>21 (8.8)</w:t>
            </w:r>
          </w:p>
        </w:tc>
        <w:tc>
          <w:tcPr>
            <w:tcW w:w="1558" w:type="dxa"/>
            <w:hideMark/>
          </w:tcPr>
          <w:p w14:paraId="55C14ABC" w14:textId="3B68F627" w:rsidR="00A24BDC" w:rsidRPr="00922B56" w:rsidRDefault="00A24BDC" w:rsidP="00DC081E">
            <w:pPr>
              <w:spacing w:line="360" w:lineRule="auto"/>
            </w:pPr>
            <w:proofErr w:type="gramStart"/>
            <w:r w:rsidRPr="00922B56">
              <w:t xml:space="preserve">72 </w:t>
            </w:r>
            <w:r>
              <w:t xml:space="preserve"> </w:t>
            </w:r>
            <w:r w:rsidRPr="00922B56">
              <w:t>(</w:t>
            </w:r>
            <w:proofErr w:type="gramEnd"/>
            <w:r w:rsidRPr="00922B56">
              <w:t>30.3)</w:t>
            </w:r>
          </w:p>
        </w:tc>
        <w:tc>
          <w:tcPr>
            <w:tcW w:w="1543" w:type="dxa"/>
            <w:hideMark/>
          </w:tcPr>
          <w:p w14:paraId="735D0282" w14:textId="765DAFEA" w:rsidR="00A24BDC" w:rsidRPr="00922B56" w:rsidRDefault="00A24BDC" w:rsidP="00DC081E">
            <w:pPr>
              <w:spacing w:line="360" w:lineRule="auto"/>
            </w:pPr>
            <w:r w:rsidRPr="00922B56">
              <w:t>83 (34.9)</w:t>
            </w:r>
          </w:p>
        </w:tc>
        <w:tc>
          <w:tcPr>
            <w:tcW w:w="1417" w:type="dxa"/>
            <w:hideMark/>
          </w:tcPr>
          <w:p w14:paraId="52362ADD" w14:textId="51F551DC" w:rsidR="00A24BDC" w:rsidRPr="00922B56" w:rsidRDefault="00A24BDC" w:rsidP="00DC081E">
            <w:pPr>
              <w:spacing w:line="360" w:lineRule="auto"/>
            </w:pPr>
            <w:r w:rsidRPr="00922B56">
              <w:t>62 (26.1)</w:t>
            </w:r>
          </w:p>
        </w:tc>
        <w:tc>
          <w:tcPr>
            <w:tcW w:w="1416" w:type="dxa"/>
          </w:tcPr>
          <w:p w14:paraId="03174106" w14:textId="77777777" w:rsidR="00A24BDC" w:rsidRPr="00922B56" w:rsidRDefault="00A24BDC" w:rsidP="00DC081E">
            <w:pPr>
              <w:spacing w:line="360" w:lineRule="auto"/>
            </w:pPr>
          </w:p>
        </w:tc>
        <w:tc>
          <w:tcPr>
            <w:tcW w:w="851" w:type="dxa"/>
            <w:hideMark/>
          </w:tcPr>
          <w:p w14:paraId="2E262366" w14:textId="77777777" w:rsidR="00A24BDC" w:rsidRPr="00922B56" w:rsidRDefault="00A24BDC" w:rsidP="00DC081E">
            <w:pPr>
              <w:spacing w:line="360" w:lineRule="auto"/>
            </w:pPr>
            <w:r w:rsidRPr="00922B56">
              <w:t> </w:t>
            </w:r>
          </w:p>
        </w:tc>
      </w:tr>
      <w:tr w:rsidR="00A24BDC" w:rsidRPr="00922B56" w14:paraId="2A96DDEC" w14:textId="77777777" w:rsidTr="00DC081E">
        <w:trPr>
          <w:gridBefore w:val="1"/>
          <w:wBefore w:w="6" w:type="dxa"/>
          <w:trHeight w:val="288"/>
        </w:trPr>
        <w:tc>
          <w:tcPr>
            <w:tcW w:w="3509" w:type="dxa"/>
            <w:hideMark/>
          </w:tcPr>
          <w:p w14:paraId="22D747E2" w14:textId="77777777" w:rsidR="00A24BDC" w:rsidRPr="00D5312C" w:rsidRDefault="00A24BDC" w:rsidP="00DC081E">
            <w:pPr>
              <w:spacing w:line="360" w:lineRule="auto"/>
              <w:ind w:left="720"/>
              <w:rPr>
                <w:b/>
                <w:bCs/>
              </w:rPr>
            </w:pPr>
            <w:r w:rsidRPr="009E2F4B">
              <w:t>Coloured</w:t>
            </w:r>
          </w:p>
        </w:tc>
        <w:tc>
          <w:tcPr>
            <w:tcW w:w="1432" w:type="dxa"/>
            <w:hideMark/>
          </w:tcPr>
          <w:p w14:paraId="37ED8111" w14:textId="65923C19" w:rsidR="00A24BDC" w:rsidRPr="00922B56" w:rsidRDefault="00A24BDC" w:rsidP="00DC081E">
            <w:pPr>
              <w:spacing w:line="360" w:lineRule="auto"/>
            </w:pPr>
            <w:r w:rsidRPr="00922B56">
              <w:t>116 (24.</w:t>
            </w:r>
            <w:r>
              <w:t>2</w:t>
            </w:r>
            <w:r w:rsidRPr="00922B56">
              <w:t>)</w:t>
            </w:r>
          </w:p>
        </w:tc>
        <w:tc>
          <w:tcPr>
            <w:tcW w:w="1558" w:type="dxa"/>
            <w:hideMark/>
          </w:tcPr>
          <w:p w14:paraId="2D7D4C75" w14:textId="7967EA45" w:rsidR="00A24BDC" w:rsidRPr="00922B56" w:rsidRDefault="00A24BDC" w:rsidP="00DC081E">
            <w:pPr>
              <w:spacing w:line="360" w:lineRule="auto"/>
            </w:pPr>
            <w:r w:rsidRPr="00922B56">
              <w:t>214 (44.</w:t>
            </w:r>
            <w:r>
              <w:t>6</w:t>
            </w:r>
            <w:r w:rsidRPr="00922B56">
              <w:t>)</w:t>
            </w:r>
          </w:p>
        </w:tc>
        <w:tc>
          <w:tcPr>
            <w:tcW w:w="1543" w:type="dxa"/>
            <w:hideMark/>
          </w:tcPr>
          <w:p w14:paraId="3AEAF1D5" w14:textId="1A8CA653" w:rsidR="00A24BDC" w:rsidRPr="00922B56" w:rsidRDefault="00A24BDC" w:rsidP="00DC081E">
            <w:pPr>
              <w:spacing w:line="360" w:lineRule="auto"/>
            </w:pPr>
            <w:r w:rsidRPr="00922B56">
              <w:t>11</w:t>
            </w:r>
            <w:r>
              <w:t>5</w:t>
            </w:r>
            <w:r w:rsidRPr="00922B56">
              <w:t xml:space="preserve"> (2</w:t>
            </w:r>
            <w:r>
              <w:t>4.0</w:t>
            </w:r>
            <w:r w:rsidRPr="00922B56">
              <w:t>)</w:t>
            </w:r>
          </w:p>
        </w:tc>
        <w:tc>
          <w:tcPr>
            <w:tcW w:w="1417" w:type="dxa"/>
            <w:hideMark/>
          </w:tcPr>
          <w:p w14:paraId="624C3D3C" w14:textId="238AE3E9" w:rsidR="00A24BDC" w:rsidRPr="00922B56" w:rsidRDefault="00A24BDC" w:rsidP="00DC081E">
            <w:pPr>
              <w:spacing w:line="360" w:lineRule="auto"/>
            </w:pPr>
            <w:r w:rsidRPr="00922B56">
              <w:t>35 (7.3)</w:t>
            </w:r>
          </w:p>
        </w:tc>
        <w:tc>
          <w:tcPr>
            <w:tcW w:w="1416" w:type="dxa"/>
          </w:tcPr>
          <w:p w14:paraId="21D6243B" w14:textId="77777777" w:rsidR="00A24BDC" w:rsidRPr="00922B56" w:rsidRDefault="00A24BDC" w:rsidP="00DC081E">
            <w:pPr>
              <w:spacing w:line="360" w:lineRule="auto"/>
            </w:pPr>
          </w:p>
        </w:tc>
        <w:tc>
          <w:tcPr>
            <w:tcW w:w="851" w:type="dxa"/>
            <w:hideMark/>
          </w:tcPr>
          <w:p w14:paraId="2F38A175" w14:textId="77777777" w:rsidR="00A24BDC" w:rsidRPr="00922B56" w:rsidRDefault="00A24BDC" w:rsidP="00DC081E">
            <w:pPr>
              <w:spacing w:line="360" w:lineRule="auto"/>
            </w:pPr>
            <w:r w:rsidRPr="00922B56">
              <w:t> </w:t>
            </w:r>
          </w:p>
        </w:tc>
      </w:tr>
      <w:tr w:rsidR="00A24BDC" w:rsidRPr="00922B56" w14:paraId="57810FA0" w14:textId="77777777" w:rsidTr="00DC081E">
        <w:trPr>
          <w:gridBefore w:val="1"/>
          <w:wBefore w:w="6" w:type="dxa"/>
          <w:trHeight w:val="288"/>
        </w:trPr>
        <w:tc>
          <w:tcPr>
            <w:tcW w:w="3509" w:type="dxa"/>
            <w:hideMark/>
          </w:tcPr>
          <w:p w14:paraId="78CC6718" w14:textId="77777777" w:rsidR="00A24BDC" w:rsidRPr="00D5312C" w:rsidRDefault="00A24BDC" w:rsidP="00DC081E">
            <w:pPr>
              <w:spacing w:line="360" w:lineRule="auto"/>
              <w:ind w:left="720"/>
              <w:rPr>
                <w:b/>
                <w:bCs/>
              </w:rPr>
            </w:pPr>
            <w:r w:rsidRPr="009E2F4B">
              <w:t>Indian/Asian/other</w:t>
            </w:r>
          </w:p>
        </w:tc>
        <w:tc>
          <w:tcPr>
            <w:tcW w:w="1432" w:type="dxa"/>
            <w:hideMark/>
          </w:tcPr>
          <w:p w14:paraId="549C050B" w14:textId="24924FE8" w:rsidR="00A24BDC" w:rsidRPr="00922B56" w:rsidRDefault="00A24BDC" w:rsidP="00DC081E">
            <w:pPr>
              <w:spacing w:line="360" w:lineRule="auto"/>
            </w:pPr>
            <w:r w:rsidRPr="00922B56">
              <w:t>5 (9.</w:t>
            </w:r>
            <w:r>
              <w:t>6</w:t>
            </w:r>
            <w:r w:rsidRPr="00922B56">
              <w:t>)</w:t>
            </w:r>
          </w:p>
        </w:tc>
        <w:tc>
          <w:tcPr>
            <w:tcW w:w="1558" w:type="dxa"/>
            <w:hideMark/>
          </w:tcPr>
          <w:p w14:paraId="007A649F" w14:textId="1219992A" w:rsidR="00A24BDC" w:rsidRPr="00922B56" w:rsidRDefault="00A24BDC" w:rsidP="00DC081E">
            <w:pPr>
              <w:spacing w:line="360" w:lineRule="auto"/>
            </w:pPr>
            <w:r w:rsidRPr="00922B56">
              <w:t>2</w:t>
            </w:r>
            <w:r>
              <w:t>3</w:t>
            </w:r>
            <w:r w:rsidRPr="00922B56">
              <w:t xml:space="preserve"> (4</w:t>
            </w:r>
            <w:r>
              <w:t>4.2</w:t>
            </w:r>
            <w:r w:rsidRPr="00922B56">
              <w:t>)</w:t>
            </w:r>
          </w:p>
        </w:tc>
        <w:tc>
          <w:tcPr>
            <w:tcW w:w="1543" w:type="dxa"/>
            <w:hideMark/>
          </w:tcPr>
          <w:p w14:paraId="7272D145" w14:textId="50A0AE57" w:rsidR="00A24BDC" w:rsidRPr="00922B56" w:rsidRDefault="00A24BDC" w:rsidP="00DC081E">
            <w:pPr>
              <w:spacing w:line="360" w:lineRule="auto"/>
            </w:pPr>
            <w:r w:rsidRPr="00922B56">
              <w:t>16 (</w:t>
            </w:r>
            <w:r>
              <w:t>30.8</w:t>
            </w:r>
            <w:r w:rsidRPr="00922B56">
              <w:t>)</w:t>
            </w:r>
          </w:p>
        </w:tc>
        <w:tc>
          <w:tcPr>
            <w:tcW w:w="1417" w:type="dxa"/>
            <w:hideMark/>
          </w:tcPr>
          <w:p w14:paraId="39D33609" w14:textId="75EF8E60" w:rsidR="00A24BDC" w:rsidRPr="00922B56" w:rsidRDefault="00A24BDC" w:rsidP="00DC081E">
            <w:pPr>
              <w:spacing w:line="360" w:lineRule="auto"/>
            </w:pPr>
            <w:r w:rsidRPr="00922B56">
              <w:t>8 (1</w:t>
            </w:r>
            <w:r>
              <w:t>5</w:t>
            </w:r>
            <w:r w:rsidRPr="00922B56">
              <w:t>.</w:t>
            </w:r>
            <w:r>
              <w:t>4</w:t>
            </w:r>
            <w:r w:rsidRPr="00922B56">
              <w:t>)</w:t>
            </w:r>
          </w:p>
        </w:tc>
        <w:tc>
          <w:tcPr>
            <w:tcW w:w="1416" w:type="dxa"/>
          </w:tcPr>
          <w:p w14:paraId="76CCC0EC" w14:textId="77777777" w:rsidR="00A24BDC" w:rsidRPr="00922B56" w:rsidRDefault="00A24BDC" w:rsidP="00DC081E">
            <w:pPr>
              <w:spacing w:line="360" w:lineRule="auto"/>
            </w:pPr>
          </w:p>
        </w:tc>
        <w:tc>
          <w:tcPr>
            <w:tcW w:w="851" w:type="dxa"/>
            <w:hideMark/>
          </w:tcPr>
          <w:p w14:paraId="28120CC8" w14:textId="77777777" w:rsidR="00A24BDC" w:rsidRPr="00922B56" w:rsidRDefault="00A24BDC" w:rsidP="00DC081E">
            <w:pPr>
              <w:spacing w:line="360" w:lineRule="auto"/>
            </w:pPr>
            <w:r w:rsidRPr="00922B56">
              <w:t> </w:t>
            </w:r>
          </w:p>
        </w:tc>
      </w:tr>
      <w:tr w:rsidR="00A24BDC" w:rsidRPr="00922B56" w14:paraId="4E75A5DE" w14:textId="77777777" w:rsidTr="00DC081E">
        <w:trPr>
          <w:gridBefore w:val="1"/>
          <w:wBefore w:w="6" w:type="dxa"/>
          <w:trHeight w:val="288"/>
        </w:trPr>
        <w:tc>
          <w:tcPr>
            <w:tcW w:w="3509" w:type="dxa"/>
            <w:hideMark/>
          </w:tcPr>
          <w:p w14:paraId="0D414518" w14:textId="77777777" w:rsidR="00A24BDC" w:rsidRPr="00922B56" w:rsidRDefault="00A24BDC" w:rsidP="00DC081E">
            <w:pPr>
              <w:spacing w:line="360" w:lineRule="auto"/>
            </w:pPr>
            <w:r w:rsidRPr="00922B56">
              <w:t> </w:t>
            </w:r>
          </w:p>
        </w:tc>
        <w:tc>
          <w:tcPr>
            <w:tcW w:w="1432" w:type="dxa"/>
            <w:hideMark/>
          </w:tcPr>
          <w:p w14:paraId="1C0466A3" w14:textId="77777777" w:rsidR="00A24BDC" w:rsidRPr="00922B56" w:rsidRDefault="00A24BDC" w:rsidP="00DC081E">
            <w:pPr>
              <w:spacing w:line="360" w:lineRule="auto"/>
            </w:pPr>
            <w:r w:rsidRPr="00922B56">
              <w:t> </w:t>
            </w:r>
          </w:p>
        </w:tc>
        <w:tc>
          <w:tcPr>
            <w:tcW w:w="1558" w:type="dxa"/>
            <w:hideMark/>
          </w:tcPr>
          <w:p w14:paraId="6FE2488A" w14:textId="77777777" w:rsidR="00A24BDC" w:rsidRPr="00922B56" w:rsidRDefault="00A24BDC" w:rsidP="00DC081E">
            <w:pPr>
              <w:spacing w:line="360" w:lineRule="auto"/>
            </w:pPr>
            <w:r w:rsidRPr="00922B56">
              <w:t> </w:t>
            </w:r>
          </w:p>
        </w:tc>
        <w:tc>
          <w:tcPr>
            <w:tcW w:w="1543" w:type="dxa"/>
            <w:hideMark/>
          </w:tcPr>
          <w:p w14:paraId="5705C15B" w14:textId="77777777" w:rsidR="00A24BDC" w:rsidRPr="00922B56" w:rsidRDefault="00A24BDC" w:rsidP="00DC081E">
            <w:pPr>
              <w:spacing w:line="360" w:lineRule="auto"/>
            </w:pPr>
            <w:r w:rsidRPr="00922B56">
              <w:t> </w:t>
            </w:r>
          </w:p>
        </w:tc>
        <w:tc>
          <w:tcPr>
            <w:tcW w:w="1417" w:type="dxa"/>
            <w:noWrap/>
            <w:hideMark/>
          </w:tcPr>
          <w:p w14:paraId="12D79734" w14:textId="77777777" w:rsidR="00A24BDC" w:rsidRPr="00922B56" w:rsidRDefault="00A24BDC" w:rsidP="00DC081E">
            <w:pPr>
              <w:spacing w:line="360" w:lineRule="auto"/>
            </w:pPr>
            <w:r w:rsidRPr="00922B56">
              <w:t> </w:t>
            </w:r>
          </w:p>
        </w:tc>
        <w:tc>
          <w:tcPr>
            <w:tcW w:w="1416" w:type="dxa"/>
          </w:tcPr>
          <w:p w14:paraId="73D062E1" w14:textId="77777777" w:rsidR="00A24BDC" w:rsidRPr="00922B56" w:rsidRDefault="00A24BDC" w:rsidP="00DC081E">
            <w:pPr>
              <w:spacing w:line="360" w:lineRule="auto"/>
            </w:pPr>
          </w:p>
        </w:tc>
        <w:tc>
          <w:tcPr>
            <w:tcW w:w="851" w:type="dxa"/>
            <w:hideMark/>
          </w:tcPr>
          <w:p w14:paraId="1C6E4C66" w14:textId="77777777" w:rsidR="00A24BDC" w:rsidRPr="00922B56" w:rsidRDefault="00A24BDC" w:rsidP="00DC081E">
            <w:pPr>
              <w:spacing w:line="360" w:lineRule="auto"/>
            </w:pPr>
            <w:r w:rsidRPr="00922B56">
              <w:t> </w:t>
            </w:r>
          </w:p>
        </w:tc>
      </w:tr>
      <w:tr w:rsidR="00A24BDC" w:rsidRPr="00922B56" w14:paraId="6E9239F7" w14:textId="77777777" w:rsidTr="00DC081E">
        <w:trPr>
          <w:gridBefore w:val="1"/>
          <w:wBefore w:w="6" w:type="dxa"/>
          <w:trHeight w:val="288"/>
        </w:trPr>
        <w:tc>
          <w:tcPr>
            <w:tcW w:w="3509" w:type="dxa"/>
            <w:hideMark/>
          </w:tcPr>
          <w:p w14:paraId="12691410" w14:textId="77777777" w:rsidR="00A24BDC" w:rsidRPr="00922B56" w:rsidRDefault="00A24BDC" w:rsidP="00DC081E">
            <w:pPr>
              <w:spacing w:line="360" w:lineRule="auto"/>
            </w:pPr>
            <w:r>
              <w:t xml:space="preserve">Highest </w:t>
            </w:r>
            <w:r w:rsidRPr="00922B56">
              <w:t>Level</w:t>
            </w:r>
            <w:r>
              <w:t xml:space="preserve"> of Education Completed</w:t>
            </w:r>
          </w:p>
        </w:tc>
        <w:tc>
          <w:tcPr>
            <w:tcW w:w="1432" w:type="dxa"/>
            <w:hideMark/>
          </w:tcPr>
          <w:p w14:paraId="64335831" w14:textId="77777777" w:rsidR="00A24BDC" w:rsidRPr="00922B56" w:rsidRDefault="00A24BDC" w:rsidP="00DC081E">
            <w:pPr>
              <w:spacing w:line="360" w:lineRule="auto"/>
            </w:pPr>
            <w:r w:rsidRPr="00922B56">
              <w:t> </w:t>
            </w:r>
          </w:p>
        </w:tc>
        <w:tc>
          <w:tcPr>
            <w:tcW w:w="1558" w:type="dxa"/>
            <w:hideMark/>
          </w:tcPr>
          <w:p w14:paraId="20CB3A5A" w14:textId="77777777" w:rsidR="00A24BDC" w:rsidRPr="00922B56" w:rsidRDefault="00A24BDC" w:rsidP="00DC081E">
            <w:pPr>
              <w:spacing w:line="360" w:lineRule="auto"/>
            </w:pPr>
            <w:r w:rsidRPr="00922B56">
              <w:t> </w:t>
            </w:r>
          </w:p>
        </w:tc>
        <w:tc>
          <w:tcPr>
            <w:tcW w:w="1543" w:type="dxa"/>
            <w:hideMark/>
          </w:tcPr>
          <w:p w14:paraId="2F8A4D69" w14:textId="77777777" w:rsidR="00A24BDC" w:rsidRPr="00922B56" w:rsidRDefault="00A24BDC" w:rsidP="00DC081E">
            <w:pPr>
              <w:spacing w:line="360" w:lineRule="auto"/>
            </w:pPr>
            <w:r w:rsidRPr="00922B56">
              <w:t> </w:t>
            </w:r>
          </w:p>
        </w:tc>
        <w:tc>
          <w:tcPr>
            <w:tcW w:w="1417" w:type="dxa"/>
            <w:noWrap/>
            <w:hideMark/>
          </w:tcPr>
          <w:p w14:paraId="67C89041" w14:textId="77777777" w:rsidR="00A24BDC" w:rsidRPr="00922B56" w:rsidRDefault="00A24BDC" w:rsidP="00DC081E">
            <w:pPr>
              <w:spacing w:line="360" w:lineRule="auto"/>
            </w:pPr>
            <w:r w:rsidRPr="00922B56">
              <w:t> </w:t>
            </w:r>
          </w:p>
        </w:tc>
        <w:tc>
          <w:tcPr>
            <w:tcW w:w="1416" w:type="dxa"/>
          </w:tcPr>
          <w:p w14:paraId="14530906" w14:textId="77777777" w:rsidR="00A24BDC" w:rsidRPr="00922B56" w:rsidRDefault="00A24BDC" w:rsidP="00DC081E">
            <w:pPr>
              <w:spacing w:line="360" w:lineRule="auto"/>
            </w:pPr>
          </w:p>
        </w:tc>
        <w:tc>
          <w:tcPr>
            <w:tcW w:w="851" w:type="dxa"/>
            <w:noWrap/>
            <w:hideMark/>
          </w:tcPr>
          <w:p w14:paraId="508DE4E0" w14:textId="77777777" w:rsidR="00A24BDC" w:rsidRPr="00922B56" w:rsidRDefault="00A24BDC" w:rsidP="00DC081E">
            <w:pPr>
              <w:spacing w:line="360" w:lineRule="auto"/>
            </w:pPr>
            <w:r w:rsidRPr="00922B56">
              <w:t>&lt;0.01</w:t>
            </w:r>
          </w:p>
        </w:tc>
      </w:tr>
      <w:tr w:rsidR="00A24BDC" w:rsidRPr="00922B56" w14:paraId="1F795B13" w14:textId="77777777" w:rsidTr="00DC081E">
        <w:trPr>
          <w:gridBefore w:val="1"/>
          <w:wBefore w:w="6" w:type="dxa"/>
          <w:trHeight w:val="288"/>
        </w:trPr>
        <w:tc>
          <w:tcPr>
            <w:tcW w:w="3509" w:type="dxa"/>
            <w:hideMark/>
          </w:tcPr>
          <w:p w14:paraId="7AC6BBB4" w14:textId="77777777" w:rsidR="00A24BDC" w:rsidRPr="009E2F4B" w:rsidRDefault="00A24BDC" w:rsidP="00DC081E">
            <w:pPr>
              <w:spacing w:line="360" w:lineRule="auto"/>
              <w:ind w:left="720"/>
              <w:rPr>
                <w:b/>
                <w:bCs/>
              </w:rPr>
            </w:pPr>
            <w:r w:rsidRPr="009E2F4B">
              <w:t>No Education</w:t>
            </w:r>
          </w:p>
        </w:tc>
        <w:tc>
          <w:tcPr>
            <w:tcW w:w="1432" w:type="dxa"/>
            <w:hideMark/>
          </w:tcPr>
          <w:p w14:paraId="351BD5B6" w14:textId="4811C94F" w:rsidR="00A24BDC" w:rsidRPr="00922B56" w:rsidRDefault="00A24BDC" w:rsidP="00DC081E">
            <w:pPr>
              <w:spacing w:line="360" w:lineRule="auto"/>
            </w:pPr>
            <w:r w:rsidRPr="00922B56">
              <w:t>104 (17.</w:t>
            </w:r>
            <w:r>
              <w:t>3</w:t>
            </w:r>
            <w:r w:rsidRPr="00922B56">
              <w:t>)</w:t>
            </w:r>
          </w:p>
        </w:tc>
        <w:tc>
          <w:tcPr>
            <w:tcW w:w="1558" w:type="dxa"/>
            <w:hideMark/>
          </w:tcPr>
          <w:p w14:paraId="07E2818F" w14:textId="2805DC8E" w:rsidR="00A24BDC" w:rsidRPr="00922B56" w:rsidRDefault="00A24BDC" w:rsidP="00DC081E">
            <w:pPr>
              <w:spacing w:line="360" w:lineRule="auto"/>
            </w:pPr>
            <w:r w:rsidRPr="00922B56">
              <w:t>36</w:t>
            </w:r>
            <w:r>
              <w:t>3</w:t>
            </w:r>
            <w:r w:rsidRPr="00922B56">
              <w:t xml:space="preserve"> (60.3)</w:t>
            </w:r>
          </w:p>
        </w:tc>
        <w:tc>
          <w:tcPr>
            <w:tcW w:w="1543" w:type="dxa"/>
            <w:hideMark/>
          </w:tcPr>
          <w:p w14:paraId="179107A5" w14:textId="3C9551BE" w:rsidR="00A24BDC" w:rsidRPr="00922B56" w:rsidRDefault="00A24BDC" w:rsidP="00DC081E">
            <w:pPr>
              <w:spacing w:line="360" w:lineRule="auto"/>
            </w:pPr>
            <w:r w:rsidRPr="00922B56">
              <w:t>10</w:t>
            </w:r>
            <w:r>
              <w:t>3</w:t>
            </w:r>
            <w:r w:rsidRPr="00922B56">
              <w:t xml:space="preserve"> (17.</w:t>
            </w:r>
            <w:r>
              <w:t>1</w:t>
            </w:r>
            <w:r w:rsidRPr="00922B56">
              <w:t>)</w:t>
            </w:r>
          </w:p>
        </w:tc>
        <w:tc>
          <w:tcPr>
            <w:tcW w:w="1417" w:type="dxa"/>
            <w:hideMark/>
          </w:tcPr>
          <w:p w14:paraId="31DEFD5D" w14:textId="41501B29" w:rsidR="00A24BDC" w:rsidRPr="00922B56" w:rsidRDefault="00A24BDC" w:rsidP="00DC081E">
            <w:pPr>
              <w:spacing w:line="360" w:lineRule="auto"/>
            </w:pPr>
            <w:r w:rsidRPr="00922B56">
              <w:t>3</w:t>
            </w:r>
            <w:r>
              <w:t>2</w:t>
            </w:r>
            <w:r w:rsidRPr="00922B56">
              <w:t xml:space="preserve"> (5.</w:t>
            </w:r>
            <w:r w:rsidR="007750A9">
              <w:t>3</w:t>
            </w:r>
            <w:r w:rsidRPr="00922B56">
              <w:t>)</w:t>
            </w:r>
          </w:p>
        </w:tc>
        <w:tc>
          <w:tcPr>
            <w:tcW w:w="1416" w:type="dxa"/>
          </w:tcPr>
          <w:p w14:paraId="52AAAA02" w14:textId="77777777" w:rsidR="00A24BDC" w:rsidRPr="00922B56" w:rsidRDefault="00A24BDC" w:rsidP="00DC081E">
            <w:pPr>
              <w:spacing w:line="360" w:lineRule="auto"/>
            </w:pPr>
          </w:p>
        </w:tc>
        <w:tc>
          <w:tcPr>
            <w:tcW w:w="851" w:type="dxa"/>
            <w:noWrap/>
            <w:hideMark/>
          </w:tcPr>
          <w:p w14:paraId="7848E4AB" w14:textId="77777777" w:rsidR="00A24BDC" w:rsidRPr="00922B56" w:rsidRDefault="00A24BDC" w:rsidP="00DC081E">
            <w:pPr>
              <w:spacing w:line="360" w:lineRule="auto"/>
            </w:pPr>
          </w:p>
        </w:tc>
      </w:tr>
      <w:tr w:rsidR="00A24BDC" w:rsidRPr="00922B56" w14:paraId="3BE3A41F" w14:textId="77777777" w:rsidTr="00DC081E">
        <w:trPr>
          <w:gridBefore w:val="1"/>
          <w:wBefore w:w="6" w:type="dxa"/>
          <w:trHeight w:val="288"/>
        </w:trPr>
        <w:tc>
          <w:tcPr>
            <w:tcW w:w="3509" w:type="dxa"/>
            <w:hideMark/>
          </w:tcPr>
          <w:p w14:paraId="0DA7B18F" w14:textId="77777777" w:rsidR="00A24BDC" w:rsidRPr="009E2F4B" w:rsidRDefault="00A24BDC" w:rsidP="00DC081E">
            <w:pPr>
              <w:spacing w:line="360" w:lineRule="auto"/>
              <w:ind w:left="720"/>
              <w:rPr>
                <w:b/>
                <w:bCs/>
              </w:rPr>
            </w:pPr>
            <w:r w:rsidRPr="009E2F4B">
              <w:t>Primary</w:t>
            </w:r>
          </w:p>
        </w:tc>
        <w:tc>
          <w:tcPr>
            <w:tcW w:w="1432" w:type="dxa"/>
            <w:hideMark/>
          </w:tcPr>
          <w:p w14:paraId="755383A0" w14:textId="244EBA87" w:rsidR="00A24BDC" w:rsidRPr="00922B56" w:rsidRDefault="00A24BDC" w:rsidP="00DC081E">
            <w:pPr>
              <w:spacing w:line="360" w:lineRule="auto"/>
            </w:pPr>
            <w:r w:rsidRPr="00922B56">
              <w:t>297 (22.</w:t>
            </w:r>
            <w:r>
              <w:t>2</w:t>
            </w:r>
            <w:r w:rsidRPr="00922B56">
              <w:t>)</w:t>
            </w:r>
          </w:p>
        </w:tc>
        <w:tc>
          <w:tcPr>
            <w:tcW w:w="1558" w:type="dxa"/>
            <w:hideMark/>
          </w:tcPr>
          <w:p w14:paraId="1FED98AC" w14:textId="02E92924" w:rsidR="00A24BDC" w:rsidRPr="00922B56" w:rsidRDefault="00A24BDC" w:rsidP="00DC081E">
            <w:pPr>
              <w:spacing w:line="360" w:lineRule="auto"/>
            </w:pPr>
            <w:r w:rsidRPr="00922B56">
              <w:t>7</w:t>
            </w:r>
            <w:r>
              <w:t>38</w:t>
            </w:r>
            <w:r w:rsidRPr="00922B56">
              <w:t xml:space="preserve"> (55.</w:t>
            </w:r>
            <w:r>
              <w:t>3</w:t>
            </w:r>
            <w:r w:rsidRPr="00922B56">
              <w:t>)</w:t>
            </w:r>
          </w:p>
        </w:tc>
        <w:tc>
          <w:tcPr>
            <w:tcW w:w="1543" w:type="dxa"/>
            <w:hideMark/>
          </w:tcPr>
          <w:p w14:paraId="7906C896" w14:textId="292A4B9A" w:rsidR="00A24BDC" w:rsidRPr="00922B56" w:rsidRDefault="00A24BDC" w:rsidP="00DC081E">
            <w:pPr>
              <w:spacing w:line="360" w:lineRule="auto"/>
            </w:pPr>
            <w:r w:rsidRPr="00922B56">
              <w:t>23</w:t>
            </w:r>
            <w:r>
              <w:t>7</w:t>
            </w:r>
            <w:r w:rsidRPr="00922B56">
              <w:t xml:space="preserve"> (17.8)</w:t>
            </w:r>
          </w:p>
        </w:tc>
        <w:tc>
          <w:tcPr>
            <w:tcW w:w="1417" w:type="dxa"/>
            <w:hideMark/>
          </w:tcPr>
          <w:p w14:paraId="144A14FC" w14:textId="32B2177D" w:rsidR="00A24BDC" w:rsidRPr="00922B56" w:rsidRDefault="00A24BDC" w:rsidP="00DC081E">
            <w:pPr>
              <w:spacing w:line="360" w:lineRule="auto"/>
            </w:pPr>
            <w:r w:rsidRPr="00922B56">
              <w:t>63 (4.7)</w:t>
            </w:r>
          </w:p>
        </w:tc>
        <w:tc>
          <w:tcPr>
            <w:tcW w:w="1416" w:type="dxa"/>
          </w:tcPr>
          <w:p w14:paraId="7913D000" w14:textId="77777777" w:rsidR="00A24BDC" w:rsidRPr="00922B56" w:rsidRDefault="00A24BDC" w:rsidP="00DC081E">
            <w:pPr>
              <w:spacing w:line="360" w:lineRule="auto"/>
            </w:pPr>
          </w:p>
        </w:tc>
        <w:tc>
          <w:tcPr>
            <w:tcW w:w="851" w:type="dxa"/>
            <w:hideMark/>
          </w:tcPr>
          <w:p w14:paraId="081F82A5" w14:textId="77777777" w:rsidR="00A24BDC" w:rsidRPr="00922B56" w:rsidRDefault="00A24BDC" w:rsidP="00DC081E">
            <w:pPr>
              <w:spacing w:line="360" w:lineRule="auto"/>
            </w:pPr>
            <w:r w:rsidRPr="00922B56">
              <w:t> </w:t>
            </w:r>
          </w:p>
        </w:tc>
      </w:tr>
      <w:tr w:rsidR="00A24BDC" w:rsidRPr="00922B56" w14:paraId="26B4EE9E" w14:textId="77777777" w:rsidTr="00DC081E">
        <w:trPr>
          <w:gridBefore w:val="1"/>
          <w:wBefore w:w="6" w:type="dxa"/>
          <w:trHeight w:val="288"/>
        </w:trPr>
        <w:tc>
          <w:tcPr>
            <w:tcW w:w="3509" w:type="dxa"/>
            <w:hideMark/>
          </w:tcPr>
          <w:p w14:paraId="271C0B3C" w14:textId="77777777" w:rsidR="00A24BDC" w:rsidRPr="00922B56" w:rsidRDefault="00A24BDC" w:rsidP="00DC081E">
            <w:pPr>
              <w:spacing w:line="360" w:lineRule="auto"/>
              <w:ind w:left="720"/>
            </w:pPr>
            <w:r w:rsidRPr="009E2F4B">
              <w:t>Secondary</w:t>
            </w:r>
          </w:p>
        </w:tc>
        <w:tc>
          <w:tcPr>
            <w:tcW w:w="1432" w:type="dxa"/>
            <w:hideMark/>
          </w:tcPr>
          <w:p w14:paraId="79E7CBB1" w14:textId="434944A3" w:rsidR="00A24BDC" w:rsidRPr="00922B56" w:rsidRDefault="00A24BDC" w:rsidP="00DC081E">
            <w:pPr>
              <w:spacing w:line="360" w:lineRule="auto"/>
            </w:pPr>
            <w:r w:rsidRPr="00922B56">
              <w:t>1,174 (27.</w:t>
            </w:r>
            <w:r>
              <w:t>6</w:t>
            </w:r>
            <w:r w:rsidRPr="00922B56">
              <w:t>)</w:t>
            </w:r>
          </w:p>
        </w:tc>
        <w:tc>
          <w:tcPr>
            <w:tcW w:w="1558" w:type="dxa"/>
            <w:hideMark/>
          </w:tcPr>
          <w:p w14:paraId="4C7E4FC5" w14:textId="2AF54BCA" w:rsidR="00A24BDC" w:rsidRPr="00922B56" w:rsidRDefault="00A24BDC" w:rsidP="00DC081E">
            <w:pPr>
              <w:spacing w:line="360" w:lineRule="auto"/>
            </w:pPr>
            <w:r w:rsidRPr="00922B56">
              <w:t>1,9</w:t>
            </w:r>
            <w:r>
              <w:t>33</w:t>
            </w:r>
            <w:r w:rsidRPr="00922B56">
              <w:t xml:space="preserve"> (45.</w:t>
            </w:r>
            <w:r>
              <w:t>5</w:t>
            </w:r>
            <w:r w:rsidRPr="00922B56">
              <w:t>)</w:t>
            </w:r>
          </w:p>
        </w:tc>
        <w:tc>
          <w:tcPr>
            <w:tcW w:w="1543" w:type="dxa"/>
            <w:hideMark/>
          </w:tcPr>
          <w:p w14:paraId="24C705D2" w14:textId="068F2752" w:rsidR="00A24BDC" w:rsidRPr="00922B56" w:rsidRDefault="00A24BDC" w:rsidP="00DC081E">
            <w:pPr>
              <w:spacing w:line="360" w:lineRule="auto"/>
            </w:pPr>
            <w:r w:rsidRPr="00922B56">
              <w:t>84</w:t>
            </w:r>
            <w:r>
              <w:t>5</w:t>
            </w:r>
            <w:r w:rsidRPr="00922B56">
              <w:t xml:space="preserve"> (19.9)</w:t>
            </w:r>
          </w:p>
        </w:tc>
        <w:tc>
          <w:tcPr>
            <w:tcW w:w="1417" w:type="dxa"/>
            <w:noWrap/>
            <w:hideMark/>
          </w:tcPr>
          <w:p w14:paraId="0237072F" w14:textId="1004D7C3" w:rsidR="00A24BDC" w:rsidRPr="00922B56" w:rsidRDefault="00A24BDC" w:rsidP="00DC081E">
            <w:pPr>
              <w:spacing w:line="360" w:lineRule="auto"/>
            </w:pPr>
            <w:r w:rsidRPr="00922B56">
              <w:t>29</w:t>
            </w:r>
            <w:r>
              <w:t>6</w:t>
            </w:r>
            <w:r w:rsidRPr="00922B56">
              <w:t xml:space="preserve"> (7.0)</w:t>
            </w:r>
          </w:p>
        </w:tc>
        <w:tc>
          <w:tcPr>
            <w:tcW w:w="1416" w:type="dxa"/>
          </w:tcPr>
          <w:p w14:paraId="141B4AE7" w14:textId="77777777" w:rsidR="00A24BDC" w:rsidRPr="00922B56" w:rsidRDefault="00A24BDC" w:rsidP="00DC081E">
            <w:pPr>
              <w:spacing w:line="360" w:lineRule="auto"/>
            </w:pPr>
          </w:p>
        </w:tc>
        <w:tc>
          <w:tcPr>
            <w:tcW w:w="851" w:type="dxa"/>
            <w:hideMark/>
          </w:tcPr>
          <w:p w14:paraId="76153591" w14:textId="77777777" w:rsidR="00A24BDC" w:rsidRPr="00922B56" w:rsidRDefault="00A24BDC" w:rsidP="00DC081E">
            <w:pPr>
              <w:spacing w:line="360" w:lineRule="auto"/>
            </w:pPr>
            <w:r w:rsidRPr="00922B56">
              <w:t> </w:t>
            </w:r>
          </w:p>
        </w:tc>
      </w:tr>
      <w:tr w:rsidR="00A24BDC" w:rsidRPr="00922B56" w14:paraId="10DEDFE3" w14:textId="77777777" w:rsidTr="00DC081E">
        <w:trPr>
          <w:gridBefore w:val="1"/>
          <w:wBefore w:w="6" w:type="dxa"/>
          <w:trHeight w:val="288"/>
        </w:trPr>
        <w:tc>
          <w:tcPr>
            <w:tcW w:w="3509" w:type="dxa"/>
            <w:hideMark/>
          </w:tcPr>
          <w:p w14:paraId="0632EF74" w14:textId="77777777" w:rsidR="00A24BDC" w:rsidRPr="00922B56" w:rsidRDefault="00A24BDC" w:rsidP="00DC081E">
            <w:pPr>
              <w:spacing w:line="360" w:lineRule="auto"/>
              <w:ind w:left="720"/>
            </w:pPr>
            <w:r w:rsidRPr="009E2F4B">
              <w:t>Higher</w:t>
            </w:r>
          </w:p>
        </w:tc>
        <w:tc>
          <w:tcPr>
            <w:tcW w:w="1432" w:type="dxa"/>
            <w:hideMark/>
          </w:tcPr>
          <w:p w14:paraId="6B18F6A0" w14:textId="13F1C732" w:rsidR="00A24BDC" w:rsidRPr="00922B56" w:rsidRDefault="00A24BDC" w:rsidP="00DC081E">
            <w:pPr>
              <w:spacing w:line="360" w:lineRule="auto"/>
            </w:pPr>
            <w:r w:rsidRPr="00922B56">
              <w:t>14</w:t>
            </w:r>
            <w:r>
              <w:t>2</w:t>
            </w:r>
            <w:r w:rsidRPr="00922B56">
              <w:t xml:space="preserve"> (27.</w:t>
            </w:r>
            <w:r>
              <w:t>1</w:t>
            </w:r>
            <w:r w:rsidRPr="00922B56">
              <w:t>)</w:t>
            </w:r>
          </w:p>
        </w:tc>
        <w:tc>
          <w:tcPr>
            <w:tcW w:w="1558" w:type="dxa"/>
            <w:hideMark/>
          </w:tcPr>
          <w:p w14:paraId="37BA4EE3" w14:textId="2428AAF2" w:rsidR="00A24BDC" w:rsidRPr="00922B56" w:rsidRDefault="00A24BDC" w:rsidP="00DC081E">
            <w:pPr>
              <w:spacing w:line="360" w:lineRule="auto"/>
            </w:pPr>
            <w:r w:rsidRPr="00922B56">
              <w:t>159 (30.3)</w:t>
            </w:r>
          </w:p>
        </w:tc>
        <w:tc>
          <w:tcPr>
            <w:tcW w:w="1543" w:type="dxa"/>
            <w:hideMark/>
          </w:tcPr>
          <w:p w14:paraId="01713090" w14:textId="6B606495" w:rsidR="00A24BDC" w:rsidRPr="00922B56" w:rsidRDefault="00A24BDC" w:rsidP="00DC081E">
            <w:pPr>
              <w:spacing w:line="360" w:lineRule="auto"/>
            </w:pPr>
            <w:r w:rsidRPr="00922B56">
              <w:t>135 (25.</w:t>
            </w:r>
            <w:r>
              <w:t>8</w:t>
            </w:r>
            <w:r w:rsidRPr="00922B56">
              <w:t>)</w:t>
            </w:r>
          </w:p>
        </w:tc>
        <w:tc>
          <w:tcPr>
            <w:tcW w:w="1417" w:type="dxa"/>
            <w:noWrap/>
            <w:hideMark/>
          </w:tcPr>
          <w:p w14:paraId="6E60AC79" w14:textId="485A9880" w:rsidR="00A24BDC" w:rsidRPr="00922B56" w:rsidRDefault="00A24BDC" w:rsidP="00DC081E">
            <w:pPr>
              <w:spacing w:line="360" w:lineRule="auto"/>
            </w:pPr>
            <w:r w:rsidRPr="00922B56">
              <w:t>88 (16.8)</w:t>
            </w:r>
          </w:p>
        </w:tc>
        <w:tc>
          <w:tcPr>
            <w:tcW w:w="1416" w:type="dxa"/>
          </w:tcPr>
          <w:p w14:paraId="0DC58596" w14:textId="77777777" w:rsidR="00A24BDC" w:rsidRPr="00922B56" w:rsidRDefault="00A24BDC" w:rsidP="00DC081E">
            <w:pPr>
              <w:spacing w:line="360" w:lineRule="auto"/>
            </w:pPr>
          </w:p>
        </w:tc>
        <w:tc>
          <w:tcPr>
            <w:tcW w:w="851" w:type="dxa"/>
            <w:noWrap/>
            <w:hideMark/>
          </w:tcPr>
          <w:p w14:paraId="6DA29299" w14:textId="77777777" w:rsidR="00A24BDC" w:rsidRPr="00922B56" w:rsidRDefault="00A24BDC" w:rsidP="00DC081E">
            <w:pPr>
              <w:spacing w:line="360" w:lineRule="auto"/>
            </w:pPr>
            <w:r w:rsidRPr="00922B56">
              <w:t> </w:t>
            </w:r>
          </w:p>
        </w:tc>
      </w:tr>
      <w:tr w:rsidR="00A24BDC" w:rsidRPr="00922B56" w14:paraId="4B7A9811" w14:textId="77777777" w:rsidTr="00DC081E">
        <w:trPr>
          <w:gridBefore w:val="1"/>
          <w:wBefore w:w="6" w:type="dxa"/>
          <w:trHeight w:val="288"/>
        </w:trPr>
        <w:tc>
          <w:tcPr>
            <w:tcW w:w="3509" w:type="dxa"/>
            <w:hideMark/>
          </w:tcPr>
          <w:p w14:paraId="513FB4F2" w14:textId="77777777" w:rsidR="00A24BDC" w:rsidRPr="009E2F4B" w:rsidRDefault="00A24BDC" w:rsidP="00DC081E">
            <w:pPr>
              <w:spacing w:line="360" w:lineRule="auto"/>
              <w:ind w:left="720"/>
              <w:rPr>
                <w:b/>
                <w:bCs/>
              </w:rPr>
            </w:pPr>
            <w:r w:rsidRPr="00922B56">
              <w:t> </w:t>
            </w:r>
          </w:p>
        </w:tc>
        <w:tc>
          <w:tcPr>
            <w:tcW w:w="1432" w:type="dxa"/>
            <w:hideMark/>
          </w:tcPr>
          <w:p w14:paraId="140D8B92" w14:textId="77777777" w:rsidR="00A24BDC" w:rsidRPr="00922B56" w:rsidRDefault="00A24BDC" w:rsidP="00DC081E">
            <w:pPr>
              <w:spacing w:line="360" w:lineRule="auto"/>
            </w:pPr>
            <w:r w:rsidRPr="00922B56">
              <w:t> </w:t>
            </w:r>
          </w:p>
        </w:tc>
        <w:tc>
          <w:tcPr>
            <w:tcW w:w="1558" w:type="dxa"/>
            <w:hideMark/>
          </w:tcPr>
          <w:p w14:paraId="66B029D7" w14:textId="77777777" w:rsidR="00A24BDC" w:rsidRPr="00922B56" w:rsidRDefault="00A24BDC" w:rsidP="00DC081E">
            <w:pPr>
              <w:spacing w:line="360" w:lineRule="auto"/>
            </w:pPr>
            <w:r w:rsidRPr="00922B56">
              <w:t> </w:t>
            </w:r>
          </w:p>
        </w:tc>
        <w:tc>
          <w:tcPr>
            <w:tcW w:w="1543" w:type="dxa"/>
            <w:hideMark/>
          </w:tcPr>
          <w:p w14:paraId="0F421A17" w14:textId="77777777" w:rsidR="00A24BDC" w:rsidRPr="00922B56" w:rsidRDefault="00A24BDC" w:rsidP="00DC081E">
            <w:pPr>
              <w:spacing w:line="360" w:lineRule="auto"/>
            </w:pPr>
            <w:r w:rsidRPr="00922B56">
              <w:t> </w:t>
            </w:r>
          </w:p>
        </w:tc>
        <w:tc>
          <w:tcPr>
            <w:tcW w:w="1417" w:type="dxa"/>
            <w:hideMark/>
          </w:tcPr>
          <w:p w14:paraId="75EF96EE" w14:textId="77777777" w:rsidR="00A24BDC" w:rsidRPr="00922B56" w:rsidRDefault="00A24BDC" w:rsidP="00DC081E">
            <w:pPr>
              <w:spacing w:line="360" w:lineRule="auto"/>
            </w:pPr>
            <w:r w:rsidRPr="00922B56">
              <w:t> </w:t>
            </w:r>
          </w:p>
        </w:tc>
        <w:tc>
          <w:tcPr>
            <w:tcW w:w="1416" w:type="dxa"/>
          </w:tcPr>
          <w:p w14:paraId="037E199B" w14:textId="77777777" w:rsidR="00A24BDC" w:rsidRPr="00922B56" w:rsidRDefault="00A24BDC" w:rsidP="00DC081E">
            <w:pPr>
              <w:spacing w:line="360" w:lineRule="auto"/>
            </w:pPr>
          </w:p>
        </w:tc>
        <w:tc>
          <w:tcPr>
            <w:tcW w:w="851" w:type="dxa"/>
            <w:noWrap/>
            <w:hideMark/>
          </w:tcPr>
          <w:p w14:paraId="17A90D94" w14:textId="77777777" w:rsidR="00A24BDC" w:rsidRPr="00922B56" w:rsidRDefault="00A24BDC" w:rsidP="00DC081E">
            <w:pPr>
              <w:spacing w:line="360" w:lineRule="auto"/>
            </w:pPr>
            <w:r w:rsidRPr="00922B56">
              <w:t> </w:t>
            </w:r>
          </w:p>
        </w:tc>
      </w:tr>
      <w:tr w:rsidR="00A24BDC" w:rsidRPr="00922B56" w14:paraId="37520D48" w14:textId="77777777" w:rsidTr="00DC081E">
        <w:trPr>
          <w:gridBefore w:val="1"/>
          <w:wBefore w:w="6" w:type="dxa"/>
          <w:trHeight w:val="288"/>
        </w:trPr>
        <w:tc>
          <w:tcPr>
            <w:tcW w:w="3509" w:type="dxa"/>
            <w:hideMark/>
          </w:tcPr>
          <w:p w14:paraId="3928B1F2" w14:textId="77777777" w:rsidR="00A24BDC" w:rsidRPr="009E2F4B" w:rsidRDefault="00A24BDC" w:rsidP="00DC081E">
            <w:pPr>
              <w:spacing w:line="360" w:lineRule="auto"/>
              <w:rPr>
                <w:b/>
                <w:bCs/>
              </w:rPr>
            </w:pPr>
            <w:r w:rsidRPr="00922B56">
              <w:t>Wealth Quintile</w:t>
            </w:r>
          </w:p>
        </w:tc>
        <w:tc>
          <w:tcPr>
            <w:tcW w:w="1432" w:type="dxa"/>
            <w:hideMark/>
          </w:tcPr>
          <w:p w14:paraId="693F6EB9" w14:textId="77777777" w:rsidR="00A24BDC" w:rsidRPr="00922B56" w:rsidRDefault="00A24BDC" w:rsidP="00DC081E">
            <w:pPr>
              <w:spacing w:line="360" w:lineRule="auto"/>
            </w:pPr>
            <w:r w:rsidRPr="00922B56">
              <w:t> </w:t>
            </w:r>
          </w:p>
        </w:tc>
        <w:tc>
          <w:tcPr>
            <w:tcW w:w="1558" w:type="dxa"/>
            <w:hideMark/>
          </w:tcPr>
          <w:p w14:paraId="418798EE" w14:textId="77777777" w:rsidR="00A24BDC" w:rsidRPr="00922B56" w:rsidRDefault="00A24BDC" w:rsidP="00DC081E">
            <w:pPr>
              <w:spacing w:line="360" w:lineRule="auto"/>
            </w:pPr>
            <w:r w:rsidRPr="00922B56">
              <w:t> </w:t>
            </w:r>
          </w:p>
        </w:tc>
        <w:tc>
          <w:tcPr>
            <w:tcW w:w="1543" w:type="dxa"/>
            <w:hideMark/>
          </w:tcPr>
          <w:p w14:paraId="0A02C79E" w14:textId="77777777" w:rsidR="00A24BDC" w:rsidRPr="00922B56" w:rsidRDefault="00A24BDC" w:rsidP="00DC081E">
            <w:pPr>
              <w:spacing w:line="360" w:lineRule="auto"/>
            </w:pPr>
            <w:r w:rsidRPr="00922B56">
              <w:t> </w:t>
            </w:r>
          </w:p>
        </w:tc>
        <w:tc>
          <w:tcPr>
            <w:tcW w:w="1417" w:type="dxa"/>
            <w:hideMark/>
          </w:tcPr>
          <w:p w14:paraId="27B0B41E" w14:textId="77777777" w:rsidR="00A24BDC" w:rsidRPr="00922B56" w:rsidRDefault="00A24BDC" w:rsidP="00DC081E">
            <w:pPr>
              <w:spacing w:line="360" w:lineRule="auto"/>
            </w:pPr>
            <w:r w:rsidRPr="00922B56">
              <w:t> </w:t>
            </w:r>
          </w:p>
        </w:tc>
        <w:tc>
          <w:tcPr>
            <w:tcW w:w="1416" w:type="dxa"/>
          </w:tcPr>
          <w:p w14:paraId="40FAB3D2" w14:textId="77777777" w:rsidR="00A24BDC" w:rsidRPr="00922B56" w:rsidRDefault="00A24BDC" w:rsidP="00DC081E">
            <w:pPr>
              <w:spacing w:line="360" w:lineRule="auto"/>
            </w:pPr>
          </w:p>
        </w:tc>
        <w:tc>
          <w:tcPr>
            <w:tcW w:w="851" w:type="dxa"/>
            <w:hideMark/>
          </w:tcPr>
          <w:p w14:paraId="6CD15FB8" w14:textId="77777777" w:rsidR="00A24BDC" w:rsidRPr="00922B56" w:rsidRDefault="00A24BDC" w:rsidP="00DC081E">
            <w:pPr>
              <w:spacing w:line="360" w:lineRule="auto"/>
            </w:pPr>
            <w:r w:rsidRPr="00922B56">
              <w:t>&lt;0.01</w:t>
            </w:r>
          </w:p>
        </w:tc>
      </w:tr>
      <w:tr w:rsidR="00A24BDC" w:rsidRPr="00922B56" w14:paraId="0D1B157A" w14:textId="77777777" w:rsidTr="00DC081E">
        <w:trPr>
          <w:gridBefore w:val="1"/>
          <w:wBefore w:w="6" w:type="dxa"/>
          <w:trHeight w:val="288"/>
        </w:trPr>
        <w:tc>
          <w:tcPr>
            <w:tcW w:w="3509" w:type="dxa"/>
            <w:hideMark/>
          </w:tcPr>
          <w:p w14:paraId="61D44B4F" w14:textId="77777777" w:rsidR="00A24BDC" w:rsidRPr="009E2F4B" w:rsidRDefault="00A24BDC" w:rsidP="00DC081E">
            <w:pPr>
              <w:spacing w:line="360" w:lineRule="auto"/>
              <w:ind w:left="720"/>
              <w:rPr>
                <w:b/>
                <w:bCs/>
              </w:rPr>
            </w:pPr>
            <w:r w:rsidRPr="003D4DFA">
              <w:t>Poorest</w:t>
            </w:r>
          </w:p>
        </w:tc>
        <w:tc>
          <w:tcPr>
            <w:tcW w:w="1432" w:type="dxa"/>
            <w:hideMark/>
          </w:tcPr>
          <w:p w14:paraId="285A12D5" w14:textId="022E45A5" w:rsidR="00A24BDC" w:rsidRPr="00922B56" w:rsidRDefault="00A24BDC" w:rsidP="00DC081E">
            <w:pPr>
              <w:spacing w:line="360" w:lineRule="auto"/>
            </w:pPr>
            <w:r w:rsidRPr="00922B56">
              <w:t>341 (22.</w:t>
            </w:r>
            <w:r>
              <w:t>4</w:t>
            </w:r>
            <w:r w:rsidRPr="00922B56">
              <w:t>)</w:t>
            </w:r>
          </w:p>
        </w:tc>
        <w:tc>
          <w:tcPr>
            <w:tcW w:w="1558" w:type="dxa"/>
            <w:hideMark/>
          </w:tcPr>
          <w:p w14:paraId="229135E5" w14:textId="3700DF12" w:rsidR="00A24BDC" w:rsidRPr="00922B56" w:rsidRDefault="00A24BDC" w:rsidP="00DC081E">
            <w:pPr>
              <w:spacing w:line="360" w:lineRule="auto"/>
            </w:pPr>
            <w:r w:rsidRPr="00922B56">
              <w:t>8</w:t>
            </w:r>
            <w:r>
              <w:t>63</w:t>
            </w:r>
            <w:r w:rsidRPr="00922B56">
              <w:t xml:space="preserve"> (56.</w:t>
            </w:r>
            <w:r>
              <w:t>7</w:t>
            </w:r>
            <w:r w:rsidRPr="00922B56">
              <w:t>)</w:t>
            </w:r>
          </w:p>
        </w:tc>
        <w:tc>
          <w:tcPr>
            <w:tcW w:w="1543" w:type="dxa"/>
            <w:hideMark/>
          </w:tcPr>
          <w:p w14:paraId="37CD54BB" w14:textId="0B08CE0F" w:rsidR="00A24BDC" w:rsidRPr="00922B56" w:rsidRDefault="00A24BDC" w:rsidP="00DC081E">
            <w:pPr>
              <w:spacing w:line="360" w:lineRule="auto"/>
            </w:pPr>
            <w:r w:rsidRPr="00922B56">
              <w:t>26</w:t>
            </w:r>
            <w:r>
              <w:t>4</w:t>
            </w:r>
            <w:r w:rsidRPr="00922B56">
              <w:t xml:space="preserve"> (17.</w:t>
            </w:r>
            <w:r>
              <w:t>3</w:t>
            </w:r>
            <w:r w:rsidRPr="00922B56">
              <w:t>)</w:t>
            </w:r>
          </w:p>
        </w:tc>
        <w:tc>
          <w:tcPr>
            <w:tcW w:w="1417" w:type="dxa"/>
            <w:hideMark/>
          </w:tcPr>
          <w:p w14:paraId="5B3848CC" w14:textId="4086EDF7" w:rsidR="00A24BDC" w:rsidRPr="00922B56" w:rsidRDefault="00A24BDC" w:rsidP="00DC081E">
            <w:pPr>
              <w:spacing w:line="360" w:lineRule="auto"/>
            </w:pPr>
            <w:r w:rsidRPr="00922B56">
              <w:t>54 (3.5)</w:t>
            </w:r>
          </w:p>
        </w:tc>
        <w:tc>
          <w:tcPr>
            <w:tcW w:w="1416" w:type="dxa"/>
          </w:tcPr>
          <w:p w14:paraId="194DA329" w14:textId="77777777" w:rsidR="00A24BDC" w:rsidRPr="00922B56" w:rsidRDefault="00A24BDC" w:rsidP="00DC081E">
            <w:pPr>
              <w:spacing w:line="360" w:lineRule="auto"/>
            </w:pPr>
          </w:p>
        </w:tc>
        <w:tc>
          <w:tcPr>
            <w:tcW w:w="851" w:type="dxa"/>
            <w:hideMark/>
          </w:tcPr>
          <w:p w14:paraId="527928B2" w14:textId="77777777" w:rsidR="00A24BDC" w:rsidRPr="00922B56" w:rsidRDefault="00A24BDC" w:rsidP="00DC081E">
            <w:pPr>
              <w:spacing w:line="360" w:lineRule="auto"/>
            </w:pPr>
          </w:p>
        </w:tc>
      </w:tr>
      <w:tr w:rsidR="00A24BDC" w:rsidRPr="00922B56" w14:paraId="7FCC760C" w14:textId="77777777" w:rsidTr="00DC081E">
        <w:trPr>
          <w:gridBefore w:val="1"/>
          <w:wBefore w:w="6" w:type="dxa"/>
          <w:trHeight w:val="288"/>
        </w:trPr>
        <w:tc>
          <w:tcPr>
            <w:tcW w:w="3509" w:type="dxa"/>
            <w:hideMark/>
          </w:tcPr>
          <w:p w14:paraId="63139082" w14:textId="77777777" w:rsidR="00A24BDC" w:rsidRPr="009E2F4B" w:rsidRDefault="00A24BDC" w:rsidP="00DC081E">
            <w:pPr>
              <w:spacing w:line="360" w:lineRule="auto"/>
              <w:ind w:left="720"/>
              <w:rPr>
                <w:b/>
                <w:bCs/>
              </w:rPr>
            </w:pPr>
            <w:r w:rsidRPr="003D4DFA">
              <w:t>Poorer</w:t>
            </w:r>
          </w:p>
        </w:tc>
        <w:tc>
          <w:tcPr>
            <w:tcW w:w="1432" w:type="dxa"/>
            <w:hideMark/>
          </w:tcPr>
          <w:p w14:paraId="009BA4FF" w14:textId="2DBAF25E" w:rsidR="00A24BDC" w:rsidRPr="00922B56" w:rsidRDefault="00A24BDC" w:rsidP="00DC081E">
            <w:pPr>
              <w:spacing w:line="360" w:lineRule="auto"/>
            </w:pPr>
            <w:r w:rsidRPr="00922B56">
              <w:t>398 (2</w:t>
            </w:r>
            <w:r>
              <w:t>7</w:t>
            </w:r>
            <w:r w:rsidRPr="00922B56">
              <w:t>.</w:t>
            </w:r>
            <w:r>
              <w:t>0</w:t>
            </w:r>
            <w:r w:rsidRPr="00922B56">
              <w:t>)</w:t>
            </w:r>
          </w:p>
        </w:tc>
        <w:tc>
          <w:tcPr>
            <w:tcW w:w="1558" w:type="dxa"/>
            <w:hideMark/>
          </w:tcPr>
          <w:p w14:paraId="6E156EF9" w14:textId="07F4B1DB" w:rsidR="00A24BDC" w:rsidRPr="00922B56" w:rsidRDefault="00A24BDC" w:rsidP="00DC081E">
            <w:pPr>
              <w:spacing w:line="360" w:lineRule="auto"/>
            </w:pPr>
            <w:r w:rsidRPr="00922B56">
              <w:t>73</w:t>
            </w:r>
            <w:r>
              <w:t>3</w:t>
            </w:r>
            <w:r w:rsidRPr="00922B56">
              <w:t xml:space="preserve"> (49.</w:t>
            </w:r>
            <w:r>
              <w:t>8</w:t>
            </w:r>
            <w:r w:rsidRPr="00922B56">
              <w:t>)</w:t>
            </w:r>
          </w:p>
        </w:tc>
        <w:tc>
          <w:tcPr>
            <w:tcW w:w="1543" w:type="dxa"/>
            <w:hideMark/>
          </w:tcPr>
          <w:p w14:paraId="474F4A55" w14:textId="70F6A590" w:rsidR="00A24BDC" w:rsidRPr="00922B56" w:rsidRDefault="00A24BDC" w:rsidP="00DC081E">
            <w:pPr>
              <w:spacing w:line="360" w:lineRule="auto"/>
            </w:pPr>
            <w:r w:rsidRPr="00922B56">
              <w:t>25</w:t>
            </w:r>
            <w:r>
              <w:t>5</w:t>
            </w:r>
            <w:r w:rsidRPr="00922B56">
              <w:t xml:space="preserve"> (17.</w:t>
            </w:r>
            <w:r>
              <w:t>3</w:t>
            </w:r>
            <w:r w:rsidRPr="00922B56">
              <w:t>)</w:t>
            </w:r>
          </w:p>
        </w:tc>
        <w:tc>
          <w:tcPr>
            <w:tcW w:w="1417" w:type="dxa"/>
            <w:hideMark/>
          </w:tcPr>
          <w:p w14:paraId="47E37845" w14:textId="1457591E" w:rsidR="00A24BDC" w:rsidRPr="00922B56" w:rsidRDefault="00A24BDC" w:rsidP="00DC081E">
            <w:pPr>
              <w:spacing w:line="360" w:lineRule="auto"/>
            </w:pPr>
            <w:r w:rsidRPr="00922B56">
              <w:t>87 (5.9)</w:t>
            </w:r>
          </w:p>
        </w:tc>
        <w:tc>
          <w:tcPr>
            <w:tcW w:w="1416" w:type="dxa"/>
          </w:tcPr>
          <w:p w14:paraId="7C89BD4A" w14:textId="77777777" w:rsidR="00A24BDC" w:rsidRPr="00922B56" w:rsidRDefault="00A24BDC" w:rsidP="00DC081E">
            <w:pPr>
              <w:spacing w:line="360" w:lineRule="auto"/>
            </w:pPr>
          </w:p>
        </w:tc>
        <w:tc>
          <w:tcPr>
            <w:tcW w:w="851" w:type="dxa"/>
            <w:hideMark/>
          </w:tcPr>
          <w:p w14:paraId="4B2FB200" w14:textId="77777777" w:rsidR="00A24BDC" w:rsidRPr="00922B56" w:rsidRDefault="00A24BDC" w:rsidP="00DC081E">
            <w:pPr>
              <w:spacing w:line="360" w:lineRule="auto"/>
            </w:pPr>
            <w:r w:rsidRPr="00922B56">
              <w:t> </w:t>
            </w:r>
          </w:p>
        </w:tc>
      </w:tr>
      <w:tr w:rsidR="00A24BDC" w:rsidRPr="00922B56" w14:paraId="3F986B17" w14:textId="77777777" w:rsidTr="00DC081E">
        <w:trPr>
          <w:gridBefore w:val="1"/>
          <w:wBefore w:w="6" w:type="dxa"/>
          <w:trHeight w:val="288"/>
        </w:trPr>
        <w:tc>
          <w:tcPr>
            <w:tcW w:w="3509" w:type="dxa"/>
            <w:hideMark/>
          </w:tcPr>
          <w:p w14:paraId="61D9B892" w14:textId="77777777" w:rsidR="00A24BDC" w:rsidRPr="00922B56" w:rsidRDefault="00A24BDC" w:rsidP="00DC081E">
            <w:pPr>
              <w:spacing w:line="360" w:lineRule="auto"/>
              <w:ind w:left="720"/>
            </w:pPr>
            <w:r w:rsidRPr="003D4DFA">
              <w:t>Middle</w:t>
            </w:r>
          </w:p>
        </w:tc>
        <w:tc>
          <w:tcPr>
            <w:tcW w:w="1432" w:type="dxa"/>
            <w:hideMark/>
          </w:tcPr>
          <w:p w14:paraId="788AAFF2" w14:textId="357FA08F" w:rsidR="00A24BDC" w:rsidRPr="00922B56" w:rsidRDefault="00A24BDC" w:rsidP="00DC081E">
            <w:pPr>
              <w:spacing w:line="360" w:lineRule="auto"/>
            </w:pPr>
            <w:r w:rsidRPr="00922B56">
              <w:t>458 (28.</w:t>
            </w:r>
            <w:r>
              <w:t>8</w:t>
            </w:r>
            <w:r w:rsidRPr="00922B56">
              <w:t>)</w:t>
            </w:r>
          </w:p>
        </w:tc>
        <w:tc>
          <w:tcPr>
            <w:tcW w:w="1558" w:type="dxa"/>
            <w:hideMark/>
          </w:tcPr>
          <w:p w14:paraId="7B8CE13A" w14:textId="566B6C52" w:rsidR="00A24BDC" w:rsidRPr="00922B56" w:rsidRDefault="00A24BDC" w:rsidP="00DC081E">
            <w:pPr>
              <w:spacing w:line="360" w:lineRule="auto"/>
            </w:pPr>
            <w:r w:rsidRPr="00922B56">
              <w:t>74</w:t>
            </w:r>
            <w:r>
              <w:t>5</w:t>
            </w:r>
            <w:r w:rsidRPr="00922B56">
              <w:t xml:space="preserve"> (46.</w:t>
            </w:r>
            <w:r>
              <w:t>8</w:t>
            </w:r>
            <w:r w:rsidRPr="00922B56">
              <w:t>)</w:t>
            </w:r>
          </w:p>
        </w:tc>
        <w:tc>
          <w:tcPr>
            <w:tcW w:w="1543" w:type="dxa"/>
            <w:hideMark/>
          </w:tcPr>
          <w:p w14:paraId="66A97A42" w14:textId="20C0C8B1" w:rsidR="00A24BDC" w:rsidRPr="00922B56" w:rsidRDefault="00A24BDC" w:rsidP="00DC081E">
            <w:pPr>
              <w:spacing w:line="360" w:lineRule="auto"/>
            </w:pPr>
            <w:r w:rsidRPr="00922B56">
              <w:t>299 (18.</w:t>
            </w:r>
            <w:r>
              <w:t>8</w:t>
            </w:r>
            <w:r w:rsidRPr="00922B56">
              <w:t>)</w:t>
            </w:r>
          </w:p>
        </w:tc>
        <w:tc>
          <w:tcPr>
            <w:tcW w:w="1417" w:type="dxa"/>
            <w:noWrap/>
            <w:hideMark/>
          </w:tcPr>
          <w:p w14:paraId="0EC4307D" w14:textId="686C98B3" w:rsidR="00A24BDC" w:rsidRPr="00922B56" w:rsidRDefault="00A24BDC" w:rsidP="00DC081E">
            <w:pPr>
              <w:spacing w:line="360" w:lineRule="auto"/>
            </w:pPr>
            <w:r w:rsidRPr="00922B56">
              <w:t>9</w:t>
            </w:r>
            <w:r>
              <w:t>0</w:t>
            </w:r>
            <w:r w:rsidRPr="00922B56">
              <w:t xml:space="preserve"> (5.7)</w:t>
            </w:r>
          </w:p>
        </w:tc>
        <w:tc>
          <w:tcPr>
            <w:tcW w:w="1416" w:type="dxa"/>
          </w:tcPr>
          <w:p w14:paraId="1784DE37" w14:textId="77777777" w:rsidR="00A24BDC" w:rsidRPr="00922B56" w:rsidRDefault="00A24BDC" w:rsidP="00DC081E">
            <w:pPr>
              <w:spacing w:line="360" w:lineRule="auto"/>
            </w:pPr>
          </w:p>
        </w:tc>
        <w:tc>
          <w:tcPr>
            <w:tcW w:w="851" w:type="dxa"/>
            <w:hideMark/>
          </w:tcPr>
          <w:p w14:paraId="5F4D9D4D" w14:textId="77777777" w:rsidR="00A24BDC" w:rsidRPr="00922B56" w:rsidRDefault="00A24BDC" w:rsidP="00DC081E">
            <w:pPr>
              <w:spacing w:line="360" w:lineRule="auto"/>
            </w:pPr>
            <w:r w:rsidRPr="00922B56">
              <w:t> </w:t>
            </w:r>
          </w:p>
        </w:tc>
      </w:tr>
      <w:tr w:rsidR="00A24BDC" w:rsidRPr="00922B56" w14:paraId="5CB3CDB4" w14:textId="77777777" w:rsidTr="00DC081E">
        <w:trPr>
          <w:gridBefore w:val="1"/>
          <w:wBefore w:w="6" w:type="dxa"/>
          <w:trHeight w:val="288"/>
        </w:trPr>
        <w:tc>
          <w:tcPr>
            <w:tcW w:w="3509" w:type="dxa"/>
            <w:hideMark/>
          </w:tcPr>
          <w:p w14:paraId="55511C35" w14:textId="77777777" w:rsidR="00A24BDC" w:rsidRPr="00922B56" w:rsidRDefault="00A24BDC" w:rsidP="00DC081E">
            <w:pPr>
              <w:spacing w:line="360" w:lineRule="auto"/>
              <w:ind w:left="720"/>
            </w:pPr>
            <w:r w:rsidRPr="003D4DFA">
              <w:t>Richer</w:t>
            </w:r>
          </w:p>
        </w:tc>
        <w:tc>
          <w:tcPr>
            <w:tcW w:w="1432" w:type="dxa"/>
            <w:hideMark/>
          </w:tcPr>
          <w:p w14:paraId="23B408B4" w14:textId="0B0BA812" w:rsidR="00A24BDC" w:rsidRPr="00922B56" w:rsidRDefault="00A24BDC" w:rsidP="00DC081E">
            <w:pPr>
              <w:spacing w:line="360" w:lineRule="auto"/>
            </w:pPr>
            <w:r w:rsidRPr="00922B56">
              <w:t>329 (25.</w:t>
            </w:r>
            <w:r>
              <w:t>2</w:t>
            </w:r>
            <w:r w:rsidRPr="00922B56">
              <w:t>)</w:t>
            </w:r>
          </w:p>
        </w:tc>
        <w:tc>
          <w:tcPr>
            <w:tcW w:w="1558" w:type="dxa"/>
            <w:hideMark/>
          </w:tcPr>
          <w:p w14:paraId="4CBEA700" w14:textId="7B5DE600" w:rsidR="00A24BDC" w:rsidRPr="00922B56" w:rsidRDefault="00A24BDC" w:rsidP="00DC081E">
            <w:pPr>
              <w:spacing w:line="360" w:lineRule="auto"/>
            </w:pPr>
            <w:r w:rsidRPr="00922B56">
              <w:t>56</w:t>
            </w:r>
            <w:r>
              <w:t>6</w:t>
            </w:r>
            <w:r w:rsidRPr="00922B56">
              <w:t xml:space="preserve"> (43.</w:t>
            </w:r>
            <w:r>
              <w:t>3</w:t>
            </w:r>
            <w:r w:rsidRPr="00922B56">
              <w:t>)</w:t>
            </w:r>
          </w:p>
        </w:tc>
        <w:tc>
          <w:tcPr>
            <w:tcW w:w="1543" w:type="dxa"/>
            <w:hideMark/>
          </w:tcPr>
          <w:p w14:paraId="49197B06" w14:textId="7C37B546" w:rsidR="00A24BDC" w:rsidRPr="00922B56" w:rsidRDefault="00A24BDC" w:rsidP="00DC081E">
            <w:pPr>
              <w:spacing w:line="360" w:lineRule="auto"/>
            </w:pPr>
            <w:r w:rsidRPr="00922B56">
              <w:t>28</w:t>
            </w:r>
            <w:r>
              <w:t>6</w:t>
            </w:r>
            <w:r w:rsidRPr="00922B56">
              <w:t xml:space="preserve"> (21.9)</w:t>
            </w:r>
          </w:p>
        </w:tc>
        <w:tc>
          <w:tcPr>
            <w:tcW w:w="1417" w:type="dxa"/>
            <w:noWrap/>
            <w:hideMark/>
          </w:tcPr>
          <w:p w14:paraId="71916EB7" w14:textId="3574E667" w:rsidR="00A24BDC" w:rsidRPr="00922B56" w:rsidRDefault="00A24BDC" w:rsidP="00DC081E">
            <w:pPr>
              <w:spacing w:line="360" w:lineRule="auto"/>
            </w:pPr>
            <w:r w:rsidRPr="00922B56">
              <w:t>12</w:t>
            </w:r>
            <w:r>
              <w:t>5</w:t>
            </w:r>
            <w:r w:rsidRPr="00922B56">
              <w:t xml:space="preserve"> (9.6)</w:t>
            </w:r>
          </w:p>
        </w:tc>
        <w:tc>
          <w:tcPr>
            <w:tcW w:w="1416" w:type="dxa"/>
          </w:tcPr>
          <w:p w14:paraId="73516501" w14:textId="77777777" w:rsidR="00A24BDC" w:rsidRPr="00922B56" w:rsidRDefault="00A24BDC" w:rsidP="00DC081E">
            <w:pPr>
              <w:spacing w:line="360" w:lineRule="auto"/>
            </w:pPr>
          </w:p>
        </w:tc>
        <w:tc>
          <w:tcPr>
            <w:tcW w:w="851" w:type="dxa"/>
            <w:noWrap/>
            <w:hideMark/>
          </w:tcPr>
          <w:p w14:paraId="149CC164" w14:textId="77777777" w:rsidR="00A24BDC" w:rsidRPr="00922B56" w:rsidRDefault="00A24BDC" w:rsidP="00DC081E">
            <w:pPr>
              <w:spacing w:line="360" w:lineRule="auto"/>
            </w:pPr>
            <w:r w:rsidRPr="00922B56">
              <w:t> </w:t>
            </w:r>
          </w:p>
        </w:tc>
      </w:tr>
      <w:tr w:rsidR="00A24BDC" w:rsidRPr="00922B56" w14:paraId="024B6A77" w14:textId="77777777" w:rsidTr="00DC081E">
        <w:trPr>
          <w:gridBefore w:val="1"/>
          <w:wBefore w:w="6" w:type="dxa"/>
          <w:trHeight w:val="288"/>
        </w:trPr>
        <w:tc>
          <w:tcPr>
            <w:tcW w:w="3509" w:type="dxa"/>
            <w:hideMark/>
          </w:tcPr>
          <w:p w14:paraId="78E74AF4" w14:textId="77777777" w:rsidR="00A24BDC" w:rsidRPr="009E2F4B" w:rsidRDefault="00A24BDC" w:rsidP="00DC081E">
            <w:pPr>
              <w:spacing w:line="360" w:lineRule="auto"/>
              <w:ind w:left="720"/>
              <w:rPr>
                <w:b/>
                <w:bCs/>
              </w:rPr>
            </w:pPr>
            <w:r w:rsidRPr="003D4DFA">
              <w:t>Richest</w:t>
            </w:r>
          </w:p>
        </w:tc>
        <w:tc>
          <w:tcPr>
            <w:tcW w:w="1432" w:type="dxa"/>
            <w:hideMark/>
          </w:tcPr>
          <w:p w14:paraId="5C33674D" w14:textId="309AB50B" w:rsidR="00A24BDC" w:rsidRPr="00922B56" w:rsidRDefault="00A24BDC" w:rsidP="00DC081E">
            <w:pPr>
              <w:spacing w:line="360" w:lineRule="auto"/>
            </w:pPr>
            <w:r w:rsidRPr="00922B56">
              <w:t>19</w:t>
            </w:r>
            <w:r>
              <w:t>1</w:t>
            </w:r>
            <w:r w:rsidRPr="00922B56">
              <w:t xml:space="preserve"> (23.4)</w:t>
            </w:r>
          </w:p>
        </w:tc>
        <w:tc>
          <w:tcPr>
            <w:tcW w:w="1558" w:type="dxa"/>
            <w:hideMark/>
          </w:tcPr>
          <w:p w14:paraId="3B0EEE22" w14:textId="220CC52B" w:rsidR="00A24BDC" w:rsidRPr="00922B56" w:rsidRDefault="00A24BDC" w:rsidP="00DC081E">
            <w:pPr>
              <w:spacing w:line="360" w:lineRule="auto"/>
            </w:pPr>
            <w:r w:rsidRPr="00922B56">
              <w:t>28</w:t>
            </w:r>
            <w:r>
              <w:t>6</w:t>
            </w:r>
            <w:r w:rsidRPr="00922B56">
              <w:t xml:space="preserve"> (35.0)</w:t>
            </w:r>
          </w:p>
        </w:tc>
        <w:tc>
          <w:tcPr>
            <w:tcW w:w="1543" w:type="dxa"/>
            <w:hideMark/>
          </w:tcPr>
          <w:p w14:paraId="46D25D2D" w14:textId="14DE8A50" w:rsidR="00A24BDC" w:rsidRPr="00922B56" w:rsidRDefault="00A24BDC" w:rsidP="00DC081E">
            <w:pPr>
              <w:spacing w:line="360" w:lineRule="auto"/>
            </w:pPr>
            <w:r w:rsidRPr="00922B56">
              <w:t>21</w:t>
            </w:r>
            <w:r>
              <w:t>6</w:t>
            </w:r>
            <w:r w:rsidRPr="00922B56">
              <w:t xml:space="preserve"> (26.</w:t>
            </w:r>
            <w:r>
              <w:t>5</w:t>
            </w:r>
            <w:r w:rsidRPr="00922B56">
              <w:t>)</w:t>
            </w:r>
          </w:p>
        </w:tc>
        <w:tc>
          <w:tcPr>
            <w:tcW w:w="1417" w:type="dxa"/>
            <w:hideMark/>
          </w:tcPr>
          <w:p w14:paraId="0F4D647D" w14:textId="2943F0F6" w:rsidR="00A24BDC" w:rsidRPr="00922B56" w:rsidRDefault="00A24BDC" w:rsidP="00DC081E">
            <w:pPr>
              <w:spacing w:line="360" w:lineRule="auto"/>
            </w:pPr>
            <w:r w:rsidRPr="00922B56">
              <w:t>123 (15.</w:t>
            </w:r>
            <w:r>
              <w:t>1</w:t>
            </w:r>
            <w:r w:rsidRPr="00922B56">
              <w:t>)</w:t>
            </w:r>
          </w:p>
        </w:tc>
        <w:tc>
          <w:tcPr>
            <w:tcW w:w="1416" w:type="dxa"/>
          </w:tcPr>
          <w:p w14:paraId="2714BA6C" w14:textId="77777777" w:rsidR="00A24BDC" w:rsidRPr="00922B56" w:rsidRDefault="00A24BDC" w:rsidP="00DC081E">
            <w:pPr>
              <w:spacing w:line="360" w:lineRule="auto"/>
            </w:pPr>
          </w:p>
        </w:tc>
        <w:tc>
          <w:tcPr>
            <w:tcW w:w="851" w:type="dxa"/>
            <w:noWrap/>
            <w:hideMark/>
          </w:tcPr>
          <w:p w14:paraId="61407EC0" w14:textId="77777777" w:rsidR="00A24BDC" w:rsidRPr="00922B56" w:rsidRDefault="00A24BDC" w:rsidP="00DC081E">
            <w:pPr>
              <w:spacing w:line="360" w:lineRule="auto"/>
            </w:pPr>
            <w:r w:rsidRPr="00922B56">
              <w:t> </w:t>
            </w:r>
          </w:p>
        </w:tc>
      </w:tr>
      <w:tr w:rsidR="00A24BDC" w:rsidRPr="00922B56" w14:paraId="1D30F5CE" w14:textId="77777777" w:rsidTr="00DC081E">
        <w:trPr>
          <w:gridBefore w:val="1"/>
          <w:wBefore w:w="6" w:type="dxa"/>
          <w:trHeight w:val="288"/>
        </w:trPr>
        <w:tc>
          <w:tcPr>
            <w:tcW w:w="3509" w:type="dxa"/>
            <w:hideMark/>
          </w:tcPr>
          <w:p w14:paraId="223FFB20" w14:textId="77777777" w:rsidR="00A24BDC" w:rsidRPr="009E2F4B" w:rsidRDefault="00A24BDC" w:rsidP="00DC081E">
            <w:pPr>
              <w:spacing w:line="360" w:lineRule="auto"/>
              <w:ind w:left="720"/>
              <w:rPr>
                <w:b/>
                <w:bCs/>
              </w:rPr>
            </w:pPr>
            <w:r w:rsidRPr="00922B56">
              <w:t> </w:t>
            </w:r>
          </w:p>
        </w:tc>
        <w:tc>
          <w:tcPr>
            <w:tcW w:w="1432" w:type="dxa"/>
            <w:hideMark/>
          </w:tcPr>
          <w:p w14:paraId="0B91AE55" w14:textId="77777777" w:rsidR="00A24BDC" w:rsidRPr="00922B56" w:rsidRDefault="00A24BDC" w:rsidP="00DC081E">
            <w:pPr>
              <w:spacing w:line="360" w:lineRule="auto"/>
            </w:pPr>
            <w:r w:rsidRPr="00922B56">
              <w:t> </w:t>
            </w:r>
          </w:p>
        </w:tc>
        <w:tc>
          <w:tcPr>
            <w:tcW w:w="1558" w:type="dxa"/>
            <w:hideMark/>
          </w:tcPr>
          <w:p w14:paraId="6ED9A3BB" w14:textId="77777777" w:rsidR="00A24BDC" w:rsidRPr="00922B56" w:rsidRDefault="00A24BDC" w:rsidP="00DC081E">
            <w:pPr>
              <w:spacing w:line="360" w:lineRule="auto"/>
            </w:pPr>
            <w:r w:rsidRPr="00922B56">
              <w:t> </w:t>
            </w:r>
          </w:p>
        </w:tc>
        <w:tc>
          <w:tcPr>
            <w:tcW w:w="1543" w:type="dxa"/>
            <w:hideMark/>
          </w:tcPr>
          <w:p w14:paraId="2E6B2742" w14:textId="77777777" w:rsidR="00A24BDC" w:rsidRPr="00922B56" w:rsidRDefault="00A24BDC" w:rsidP="00DC081E">
            <w:pPr>
              <w:spacing w:line="360" w:lineRule="auto"/>
            </w:pPr>
            <w:r w:rsidRPr="00922B56">
              <w:t> </w:t>
            </w:r>
          </w:p>
        </w:tc>
        <w:tc>
          <w:tcPr>
            <w:tcW w:w="1417" w:type="dxa"/>
            <w:hideMark/>
          </w:tcPr>
          <w:p w14:paraId="5FCDDF39" w14:textId="77777777" w:rsidR="00A24BDC" w:rsidRPr="00922B56" w:rsidRDefault="00A24BDC" w:rsidP="00DC081E">
            <w:pPr>
              <w:spacing w:line="360" w:lineRule="auto"/>
            </w:pPr>
            <w:r w:rsidRPr="00922B56">
              <w:t> </w:t>
            </w:r>
          </w:p>
        </w:tc>
        <w:tc>
          <w:tcPr>
            <w:tcW w:w="1416" w:type="dxa"/>
          </w:tcPr>
          <w:p w14:paraId="77F97C26" w14:textId="77777777" w:rsidR="00A24BDC" w:rsidRPr="00922B56" w:rsidRDefault="00A24BDC" w:rsidP="00DC081E">
            <w:pPr>
              <w:spacing w:line="360" w:lineRule="auto"/>
            </w:pPr>
          </w:p>
        </w:tc>
        <w:tc>
          <w:tcPr>
            <w:tcW w:w="851" w:type="dxa"/>
            <w:hideMark/>
          </w:tcPr>
          <w:p w14:paraId="391CB3F8" w14:textId="77777777" w:rsidR="00A24BDC" w:rsidRPr="00922B56" w:rsidRDefault="00A24BDC" w:rsidP="00DC081E">
            <w:pPr>
              <w:spacing w:line="360" w:lineRule="auto"/>
            </w:pPr>
            <w:r w:rsidRPr="00922B56">
              <w:t> </w:t>
            </w:r>
          </w:p>
        </w:tc>
      </w:tr>
      <w:tr w:rsidR="00A24BDC" w:rsidRPr="00922B56" w14:paraId="5B446CBA" w14:textId="77777777" w:rsidTr="00DC081E">
        <w:trPr>
          <w:gridBefore w:val="1"/>
          <w:wBefore w:w="6" w:type="dxa"/>
          <w:trHeight w:val="288"/>
        </w:trPr>
        <w:tc>
          <w:tcPr>
            <w:tcW w:w="3509" w:type="dxa"/>
            <w:hideMark/>
          </w:tcPr>
          <w:p w14:paraId="7A52A8F6" w14:textId="77777777" w:rsidR="00A24BDC" w:rsidRPr="009E2F4B" w:rsidRDefault="00A24BDC" w:rsidP="00DC081E">
            <w:pPr>
              <w:spacing w:line="360" w:lineRule="auto"/>
              <w:rPr>
                <w:b/>
                <w:bCs/>
              </w:rPr>
            </w:pPr>
            <w:r>
              <w:lastRenderedPageBreak/>
              <w:t>Employment in Last 12 Months</w:t>
            </w:r>
          </w:p>
        </w:tc>
        <w:tc>
          <w:tcPr>
            <w:tcW w:w="1432" w:type="dxa"/>
            <w:hideMark/>
          </w:tcPr>
          <w:p w14:paraId="5028F05C" w14:textId="77777777" w:rsidR="00A24BDC" w:rsidRPr="00922B56" w:rsidRDefault="00A24BDC" w:rsidP="00DC081E">
            <w:pPr>
              <w:spacing w:line="360" w:lineRule="auto"/>
            </w:pPr>
            <w:r w:rsidRPr="00922B56">
              <w:t> </w:t>
            </w:r>
          </w:p>
        </w:tc>
        <w:tc>
          <w:tcPr>
            <w:tcW w:w="1558" w:type="dxa"/>
            <w:hideMark/>
          </w:tcPr>
          <w:p w14:paraId="4D99D12A" w14:textId="77777777" w:rsidR="00A24BDC" w:rsidRPr="00922B56" w:rsidRDefault="00A24BDC" w:rsidP="00DC081E">
            <w:pPr>
              <w:spacing w:line="360" w:lineRule="auto"/>
            </w:pPr>
            <w:r w:rsidRPr="00922B56">
              <w:t> </w:t>
            </w:r>
          </w:p>
        </w:tc>
        <w:tc>
          <w:tcPr>
            <w:tcW w:w="1543" w:type="dxa"/>
            <w:hideMark/>
          </w:tcPr>
          <w:p w14:paraId="20FA06A3" w14:textId="77777777" w:rsidR="00A24BDC" w:rsidRPr="00922B56" w:rsidRDefault="00A24BDC" w:rsidP="00DC081E">
            <w:pPr>
              <w:spacing w:line="360" w:lineRule="auto"/>
            </w:pPr>
            <w:r w:rsidRPr="00922B56">
              <w:t> </w:t>
            </w:r>
          </w:p>
        </w:tc>
        <w:tc>
          <w:tcPr>
            <w:tcW w:w="1417" w:type="dxa"/>
            <w:hideMark/>
          </w:tcPr>
          <w:p w14:paraId="32DD4E8B" w14:textId="77777777" w:rsidR="00A24BDC" w:rsidRPr="00922B56" w:rsidRDefault="00A24BDC" w:rsidP="00DC081E">
            <w:pPr>
              <w:spacing w:line="360" w:lineRule="auto"/>
            </w:pPr>
            <w:r w:rsidRPr="00922B56">
              <w:t> </w:t>
            </w:r>
          </w:p>
        </w:tc>
        <w:tc>
          <w:tcPr>
            <w:tcW w:w="1416" w:type="dxa"/>
          </w:tcPr>
          <w:p w14:paraId="6F1AEE3B" w14:textId="77777777" w:rsidR="00A24BDC" w:rsidRPr="00922B56" w:rsidRDefault="00A24BDC" w:rsidP="00DC081E">
            <w:pPr>
              <w:spacing w:line="360" w:lineRule="auto"/>
            </w:pPr>
          </w:p>
        </w:tc>
        <w:tc>
          <w:tcPr>
            <w:tcW w:w="851" w:type="dxa"/>
            <w:hideMark/>
          </w:tcPr>
          <w:p w14:paraId="77322F10" w14:textId="77777777" w:rsidR="00A24BDC" w:rsidRPr="00922B56" w:rsidRDefault="00A24BDC" w:rsidP="00DC081E">
            <w:pPr>
              <w:spacing w:line="360" w:lineRule="auto"/>
            </w:pPr>
            <w:r w:rsidRPr="00922B56">
              <w:t>&lt;0.01</w:t>
            </w:r>
          </w:p>
        </w:tc>
      </w:tr>
      <w:tr w:rsidR="00A24BDC" w:rsidRPr="00922B56" w14:paraId="573C8598" w14:textId="77777777" w:rsidTr="00DC081E">
        <w:trPr>
          <w:gridBefore w:val="1"/>
          <w:wBefore w:w="6" w:type="dxa"/>
          <w:trHeight w:val="288"/>
        </w:trPr>
        <w:tc>
          <w:tcPr>
            <w:tcW w:w="3509" w:type="dxa"/>
            <w:hideMark/>
          </w:tcPr>
          <w:p w14:paraId="6B0BF568" w14:textId="77777777" w:rsidR="00A24BDC" w:rsidRPr="009E2F4B" w:rsidRDefault="00A24BDC" w:rsidP="00DC081E">
            <w:pPr>
              <w:spacing w:line="360" w:lineRule="auto"/>
              <w:ind w:left="720"/>
              <w:rPr>
                <w:b/>
                <w:bCs/>
              </w:rPr>
            </w:pPr>
            <w:r w:rsidRPr="003D4DFA">
              <w:t>Unemployed Last 12 Months</w:t>
            </w:r>
          </w:p>
        </w:tc>
        <w:tc>
          <w:tcPr>
            <w:tcW w:w="1432" w:type="dxa"/>
            <w:hideMark/>
          </w:tcPr>
          <w:p w14:paraId="44D28ED1" w14:textId="78D507A8" w:rsidR="00A24BDC" w:rsidRPr="00922B56" w:rsidRDefault="00A24BDC" w:rsidP="00DC081E">
            <w:pPr>
              <w:spacing w:line="360" w:lineRule="auto"/>
            </w:pPr>
            <w:r w:rsidRPr="00922B56">
              <w:t>98</w:t>
            </w:r>
            <w:r>
              <w:t>2</w:t>
            </w:r>
            <w:r w:rsidRPr="00922B56">
              <w:t xml:space="preserve"> (22.</w:t>
            </w:r>
            <w:r>
              <w:t>9</w:t>
            </w:r>
            <w:r w:rsidRPr="00922B56">
              <w:t>)</w:t>
            </w:r>
          </w:p>
        </w:tc>
        <w:tc>
          <w:tcPr>
            <w:tcW w:w="1558" w:type="dxa"/>
            <w:hideMark/>
          </w:tcPr>
          <w:p w14:paraId="5CBDC177" w14:textId="695861EA" w:rsidR="00A24BDC" w:rsidRPr="00922B56" w:rsidRDefault="00A24BDC" w:rsidP="00DC081E">
            <w:pPr>
              <w:spacing w:line="360" w:lineRule="auto"/>
            </w:pPr>
            <w:r w:rsidRPr="00922B56">
              <w:t>2,</w:t>
            </w:r>
            <w:r>
              <w:t>192</w:t>
            </w:r>
            <w:r w:rsidRPr="00922B56">
              <w:t xml:space="preserve"> (51.1)</w:t>
            </w:r>
          </w:p>
        </w:tc>
        <w:tc>
          <w:tcPr>
            <w:tcW w:w="1543" w:type="dxa"/>
            <w:hideMark/>
          </w:tcPr>
          <w:p w14:paraId="76B3CE64" w14:textId="1A961C96" w:rsidR="00A24BDC" w:rsidRPr="00922B56" w:rsidRDefault="00A24BDC" w:rsidP="00DC081E">
            <w:pPr>
              <w:spacing w:line="360" w:lineRule="auto"/>
            </w:pPr>
            <w:r w:rsidRPr="00922B56">
              <w:t>8</w:t>
            </w:r>
            <w:r>
              <w:t>29</w:t>
            </w:r>
            <w:r w:rsidRPr="00922B56">
              <w:t xml:space="preserve"> (19.</w:t>
            </w:r>
            <w:r>
              <w:t>3</w:t>
            </w:r>
            <w:r w:rsidRPr="00922B56">
              <w:t>)</w:t>
            </w:r>
          </w:p>
        </w:tc>
        <w:tc>
          <w:tcPr>
            <w:tcW w:w="1417" w:type="dxa"/>
            <w:hideMark/>
          </w:tcPr>
          <w:p w14:paraId="6B01BC33" w14:textId="015D4FB9" w:rsidR="00A24BDC" w:rsidRPr="00922B56" w:rsidRDefault="00A24BDC" w:rsidP="00DC081E">
            <w:pPr>
              <w:spacing w:line="360" w:lineRule="auto"/>
            </w:pPr>
            <w:r w:rsidRPr="00922B56">
              <w:t>2</w:t>
            </w:r>
            <w:r>
              <w:t>89</w:t>
            </w:r>
            <w:r w:rsidRPr="00922B56">
              <w:t xml:space="preserve"> (6.7)</w:t>
            </w:r>
          </w:p>
        </w:tc>
        <w:tc>
          <w:tcPr>
            <w:tcW w:w="1416" w:type="dxa"/>
          </w:tcPr>
          <w:p w14:paraId="3C9DE3B1" w14:textId="77777777" w:rsidR="00A24BDC" w:rsidRPr="00922B56" w:rsidRDefault="00A24BDC" w:rsidP="00DC081E">
            <w:pPr>
              <w:spacing w:line="360" w:lineRule="auto"/>
            </w:pPr>
          </w:p>
        </w:tc>
        <w:tc>
          <w:tcPr>
            <w:tcW w:w="851" w:type="dxa"/>
            <w:hideMark/>
          </w:tcPr>
          <w:p w14:paraId="1034DE30" w14:textId="77777777" w:rsidR="00A24BDC" w:rsidRPr="00922B56" w:rsidRDefault="00A24BDC" w:rsidP="00DC081E">
            <w:pPr>
              <w:spacing w:line="360" w:lineRule="auto"/>
            </w:pPr>
          </w:p>
        </w:tc>
      </w:tr>
      <w:tr w:rsidR="00A24BDC" w:rsidRPr="00922B56" w14:paraId="3FE9D5F1" w14:textId="77777777" w:rsidTr="00DC081E">
        <w:trPr>
          <w:gridBefore w:val="1"/>
          <w:wBefore w:w="6" w:type="dxa"/>
          <w:trHeight w:val="288"/>
        </w:trPr>
        <w:tc>
          <w:tcPr>
            <w:tcW w:w="3509" w:type="dxa"/>
            <w:hideMark/>
          </w:tcPr>
          <w:p w14:paraId="47DDEDDD" w14:textId="77777777" w:rsidR="00A24BDC" w:rsidRPr="00922B56" w:rsidRDefault="00A24BDC" w:rsidP="00DC081E">
            <w:pPr>
              <w:spacing w:line="360" w:lineRule="auto"/>
              <w:ind w:left="720"/>
            </w:pPr>
            <w:r>
              <w:t>Employed</w:t>
            </w:r>
            <w:r w:rsidRPr="003D4DFA">
              <w:t xml:space="preserve"> in Last 12 Months</w:t>
            </w:r>
            <w:r>
              <w:t>, but not currently employed</w:t>
            </w:r>
          </w:p>
        </w:tc>
        <w:tc>
          <w:tcPr>
            <w:tcW w:w="1432" w:type="dxa"/>
            <w:hideMark/>
          </w:tcPr>
          <w:p w14:paraId="27FB025D" w14:textId="49B73243" w:rsidR="00A24BDC" w:rsidRPr="00922B56" w:rsidRDefault="00A24BDC" w:rsidP="00DC081E">
            <w:pPr>
              <w:spacing w:line="360" w:lineRule="auto"/>
            </w:pPr>
            <w:r w:rsidRPr="00922B56">
              <w:t>113 (34.7)</w:t>
            </w:r>
          </w:p>
        </w:tc>
        <w:tc>
          <w:tcPr>
            <w:tcW w:w="1558" w:type="dxa"/>
            <w:hideMark/>
          </w:tcPr>
          <w:p w14:paraId="639683C6" w14:textId="7D7F8175" w:rsidR="00A24BDC" w:rsidRPr="00922B56" w:rsidRDefault="00A24BDC" w:rsidP="00DC081E">
            <w:pPr>
              <w:spacing w:line="360" w:lineRule="auto"/>
            </w:pPr>
            <w:r w:rsidRPr="00922B56">
              <w:t>138 (42.3)</w:t>
            </w:r>
          </w:p>
        </w:tc>
        <w:tc>
          <w:tcPr>
            <w:tcW w:w="1543" w:type="dxa"/>
            <w:hideMark/>
          </w:tcPr>
          <w:p w14:paraId="204A228A" w14:textId="456E0B3D" w:rsidR="00A24BDC" w:rsidRPr="00922B56" w:rsidRDefault="00A24BDC" w:rsidP="00DC081E">
            <w:pPr>
              <w:spacing w:line="360" w:lineRule="auto"/>
            </w:pPr>
            <w:r w:rsidRPr="00922B56">
              <w:t>62 (19.0)</w:t>
            </w:r>
          </w:p>
        </w:tc>
        <w:tc>
          <w:tcPr>
            <w:tcW w:w="1417" w:type="dxa"/>
            <w:noWrap/>
            <w:hideMark/>
          </w:tcPr>
          <w:p w14:paraId="571BD947" w14:textId="5374816B" w:rsidR="00A24BDC" w:rsidRPr="00922B56" w:rsidRDefault="00A24BDC" w:rsidP="00DC081E">
            <w:pPr>
              <w:spacing w:line="360" w:lineRule="auto"/>
            </w:pPr>
            <w:r w:rsidRPr="00922B56">
              <w:t>13 (4.0)</w:t>
            </w:r>
          </w:p>
        </w:tc>
        <w:tc>
          <w:tcPr>
            <w:tcW w:w="1416" w:type="dxa"/>
          </w:tcPr>
          <w:p w14:paraId="626B6E21" w14:textId="77777777" w:rsidR="00A24BDC" w:rsidRPr="00922B56" w:rsidRDefault="00A24BDC" w:rsidP="00DC081E">
            <w:pPr>
              <w:spacing w:line="360" w:lineRule="auto"/>
            </w:pPr>
          </w:p>
        </w:tc>
        <w:tc>
          <w:tcPr>
            <w:tcW w:w="851" w:type="dxa"/>
            <w:hideMark/>
          </w:tcPr>
          <w:p w14:paraId="4E6CD30F" w14:textId="77777777" w:rsidR="00A24BDC" w:rsidRPr="00922B56" w:rsidRDefault="00A24BDC" w:rsidP="00DC081E">
            <w:pPr>
              <w:spacing w:line="360" w:lineRule="auto"/>
            </w:pPr>
            <w:r w:rsidRPr="00922B56">
              <w:t> </w:t>
            </w:r>
          </w:p>
        </w:tc>
      </w:tr>
      <w:tr w:rsidR="00A24BDC" w:rsidRPr="00922B56" w14:paraId="318565E8" w14:textId="77777777" w:rsidTr="00DC081E">
        <w:trPr>
          <w:gridBefore w:val="1"/>
          <w:wBefore w:w="6" w:type="dxa"/>
          <w:trHeight w:val="288"/>
        </w:trPr>
        <w:tc>
          <w:tcPr>
            <w:tcW w:w="3509" w:type="dxa"/>
            <w:hideMark/>
          </w:tcPr>
          <w:p w14:paraId="08C1632F" w14:textId="024892A6" w:rsidR="00A24BDC" w:rsidRPr="00DE5F3D" w:rsidRDefault="00A24BDC" w:rsidP="00DC081E">
            <w:pPr>
              <w:spacing w:line="360" w:lineRule="auto"/>
              <w:ind w:left="720"/>
              <w:rPr>
                <w:vertAlign w:val="superscript"/>
              </w:rPr>
            </w:pPr>
            <w:r w:rsidRPr="003D4DFA">
              <w:t xml:space="preserve">Currently </w:t>
            </w:r>
            <w:r>
              <w:t>employed</w:t>
            </w:r>
            <w:r w:rsidR="00DC1769">
              <w:rPr>
                <w:vertAlign w:val="superscript"/>
              </w:rPr>
              <w:t>7</w:t>
            </w:r>
          </w:p>
        </w:tc>
        <w:tc>
          <w:tcPr>
            <w:tcW w:w="1432" w:type="dxa"/>
            <w:hideMark/>
          </w:tcPr>
          <w:p w14:paraId="7E06B360" w14:textId="317F4C04" w:rsidR="00A24BDC" w:rsidRPr="00922B56" w:rsidRDefault="00A24BDC" w:rsidP="00DC081E">
            <w:pPr>
              <w:spacing w:line="360" w:lineRule="auto"/>
            </w:pPr>
            <w:r w:rsidRPr="00922B56">
              <w:t>622 (29.7)</w:t>
            </w:r>
          </w:p>
        </w:tc>
        <w:tc>
          <w:tcPr>
            <w:tcW w:w="1558" w:type="dxa"/>
            <w:hideMark/>
          </w:tcPr>
          <w:p w14:paraId="621C57A5" w14:textId="74C2816F" w:rsidR="00A24BDC" w:rsidRPr="00922B56" w:rsidRDefault="00A24BDC" w:rsidP="00DC081E">
            <w:pPr>
              <w:spacing w:line="360" w:lineRule="auto"/>
            </w:pPr>
            <w:r w:rsidRPr="00922B56">
              <w:t>86</w:t>
            </w:r>
            <w:r>
              <w:t>3</w:t>
            </w:r>
            <w:r w:rsidRPr="00922B56">
              <w:t xml:space="preserve"> (41.</w:t>
            </w:r>
            <w:r>
              <w:t>3</w:t>
            </w:r>
            <w:r w:rsidRPr="00922B56">
              <w:t>)</w:t>
            </w:r>
          </w:p>
        </w:tc>
        <w:tc>
          <w:tcPr>
            <w:tcW w:w="1543" w:type="dxa"/>
            <w:hideMark/>
          </w:tcPr>
          <w:p w14:paraId="745B32D3" w14:textId="03FFAAA7" w:rsidR="00A24BDC" w:rsidRPr="00922B56" w:rsidRDefault="00A24BDC" w:rsidP="00DC081E">
            <w:pPr>
              <w:spacing w:line="360" w:lineRule="auto"/>
            </w:pPr>
            <w:r w:rsidRPr="00922B56">
              <w:t>4</w:t>
            </w:r>
            <w:r>
              <w:t>29</w:t>
            </w:r>
            <w:r w:rsidRPr="00922B56">
              <w:t xml:space="preserve"> (20.5)</w:t>
            </w:r>
          </w:p>
        </w:tc>
        <w:tc>
          <w:tcPr>
            <w:tcW w:w="1417" w:type="dxa"/>
            <w:noWrap/>
            <w:hideMark/>
          </w:tcPr>
          <w:p w14:paraId="69B9B958" w14:textId="14775539" w:rsidR="00A24BDC" w:rsidRPr="00922B56" w:rsidRDefault="00A24BDC" w:rsidP="00DC081E">
            <w:pPr>
              <w:spacing w:line="360" w:lineRule="auto"/>
            </w:pPr>
            <w:r w:rsidRPr="00922B56">
              <w:t>177 (8.</w:t>
            </w:r>
            <w:r>
              <w:t>5</w:t>
            </w:r>
            <w:r w:rsidRPr="00922B56">
              <w:t>)</w:t>
            </w:r>
          </w:p>
        </w:tc>
        <w:tc>
          <w:tcPr>
            <w:tcW w:w="1416" w:type="dxa"/>
          </w:tcPr>
          <w:p w14:paraId="15084601" w14:textId="77777777" w:rsidR="00A24BDC" w:rsidRPr="00922B56" w:rsidRDefault="00A24BDC" w:rsidP="00DC081E">
            <w:pPr>
              <w:spacing w:line="360" w:lineRule="auto"/>
            </w:pPr>
          </w:p>
        </w:tc>
        <w:tc>
          <w:tcPr>
            <w:tcW w:w="851" w:type="dxa"/>
            <w:noWrap/>
            <w:hideMark/>
          </w:tcPr>
          <w:p w14:paraId="79725074" w14:textId="77777777" w:rsidR="00A24BDC" w:rsidRPr="00922B56" w:rsidRDefault="00A24BDC" w:rsidP="00DC081E">
            <w:pPr>
              <w:spacing w:line="360" w:lineRule="auto"/>
            </w:pPr>
            <w:r w:rsidRPr="00922B56">
              <w:t> </w:t>
            </w:r>
          </w:p>
        </w:tc>
      </w:tr>
      <w:tr w:rsidR="00A24BDC" w:rsidRPr="00922B56" w14:paraId="12DC9854" w14:textId="77777777" w:rsidTr="00DC081E">
        <w:trPr>
          <w:gridBefore w:val="1"/>
          <w:wBefore w:w="6" w:type="dxa"/>
          <w:trHeight w:val="288"/>
        </w:trPr>
        <w:tc>
          <w:tcPr>
            <w:tcW w:w="3509" w:type="dxa"/>
            <w:hideMark/>
          </w:tcPr>
          <w:p w14:paraId="65A3412E" w14:textId="77777777" w:rsidR="00A24BDC" w:rsidRPr="003D4DFA" w:rsidRDefault="00A24BDC" w:rsidP="00DC081E">
            <w:pPr>
              <w:spacing w:line="360" w:lineRule="auto"/>
              <w:ind w:left="720"/>
              <w:rPr>
                <w:b/>
                <w:bCs/>
              </w:rPr>
            </w:pPr>
            <w:r w:rsidRPr="00922B56">
              <w:t> </w:t>
            </w:r>
          </w:p>
        </w:tc>
        <w:tc>
          <w:tcPr>
            <w:tcW w:w="1432" w:type="dxa"/>
            <w:hideMark/>
          </w:tcPr>
          <w:p w14:paraId="430881FD" w14:textId="77777777" w:rsidR="00A24BDC" w:rsidRPr="00922B56" w:rsidRDefault="00A24BDC" w:rsidP="00DC081E">
            <w:pPr>
              <w:spacing w:line="360" w:lineRule="auto"/>
            </w:pPr>
            <w:r w:rsidRPr="00922B56">
              <w:t> </w:t>
            </w:r>
          </w:p>
        </w:tc>
        <w:tc>
          <w:tcPr>
            <w:tcW w:w="1558" w:type="dxa"/>
            <w:hideMark/>
          </w:tcPr>
          <w:p w14:paraId="386F9F8D" w14:textId="77777777" w:rsidR="00A24BDC" w:rsidRPr="00922B56" w:rsidRDefault="00A24BDC" w:rsidP="00DC081E">
            <w:pPr>
              <w:spacing w:line="360" w:lineRule="auto"/>
            </w:pPr>
            <w:r w:rsidRPr="00922B56">
              <w:t> </w:t>
            </w:r>
          </w:p>
        </w:tc>
        <w:tc>
          <w:tcPr>
            <w:tcW w:w="1543" w:type="dxa"/>
            <w:hideMark/>
          </w:tcPr>
          <w:p w14:paraId="2D48B97E" w14:textId="77777777" w:rsidR="00A24BDC" w:rsidRPr="00922B56" w:rsidRDefault="00A24BDC" w:rsidP="00DC081E">
            <w:pPr>
              <w:spacing w:line="360" w:lineRule="auto"/>
            </w:pPr>
            <w:r w:rsidRPr="00922B56">
              <w:t> </w:t>
            </w:r>
          </w:p>
        </w:tc>
        <w:tc>
          <w:tcPr>
            <w:tcW w:w="1417" w:type="dxa"/>
            <w:hideMark/>
          </w:tcPr>
          <w:p w14:paraId="5A00E55F" w14:textId="77777777" w:rsidR="00A24BDC" w:rsidRPr="00922B56" w:rsidRDefault="00A24BDC" w:rsidP="00DC081E">
            <w:pPr>
              <w:spacing w:line="360" w:lineRule="auto"/>
            </w:pPr>
            <w:r w:rsidRPr="00922B56">
              <w:t> </w:t>
            </w:r>
          </w:p>
        </w:tc>
        <w:tc>
          <w:tcPr>
            <w:tcW w:w="1416" w:type="dxa"/>
          </w:tcPr>
          <w:p w14:paraId="6F6C5C1A" w14:textId="77777777" w:rsidR="00A24BDC" w:rsidRPr="00922B56" w:rsidRDefault="00A24BDC" w:rsidP="00DC081E">
            <w:pPr>
              <w:spacing w:line="360" w:lineRule="auto"/>
            </w:pPr>
          </w:p>
        </w:tc>
        <w:tc>
          <w:tcPr>
            <w:tcW w:w="851" w:type="dxa"/>
            <w:noWrap/>
            <w:hideMark/>
          </w:tcPr>
          <w:p w14:paraId="2B16558C" w14:textId="77777777" w:rsidR="00A24BDC" w:rsidRPr="00922B56" w:rsidRDefault="00A24BDC" w:rsidP="00DC081E">
            <w:pPr>
              <w:spacing w:line="360" w:lineRule="auto"/>
            </w:pPr>
            <w:r w:rsidRPr="00922B56">
              <w:t> </w:t>
            </w:r>
          </w:p>
        </w:tc>
      </w:tr>
      <w:tr w:rsidR="00A24BDC" w:rsidRPr="00922B56" w14:paraId="0E261120" w14:textId="77777777" w:rsidTr="00DC081E">
        <w:trPr>
          <w:gridBefore w:val="1"/>
          <w:wBefore w:w="6" w:type="dxa"/>
          <w:trHeight w:val="288"/>
        </w:trPr>
        <w:tc>
          <w:tcPr>
            <w:tcW w:w="3509" w:type="dxa"/>
            <w:hideMark/>
          </w:tcPr>
          <w:p w14:paraId="33CC9865" w14:textId="77777777" w:rsidR="00A24BDC" w:rsidRPr="003D4DFA" w:rsidRDefault="00A24BDC" w:rsidP="00DC081E">
            <w:pPr>
              <w:spacing w:line="360" w:lineRule="auto"/>
              <w:ind w:left="720"/>
              <w:rPr>
                <w:b/>
                <w:bCs/>
              </w:rPr>
            </w:pPr>
            <w:r w:rsidRPr="00922B56">
              <w:t>Covered by Health Insurance</w:t>
            </w:r>
          </w:p>
        </w:tc>
        <w:tc>
          <w:tcPr>
            <w:tcW w:w="1432" w:type="dxa"/>
            <w:hideMark/>
          </w:tcPr>
          <w:p w14:paraId="4AFF3847" w14:textId="77777777" w:rsidR="00A24BDC" w:rsidRPr="00922B56" w:rsidRDefault="00A24BDC" w:rsidP="00DC081E">
            <w:pPr>
              <w:spacing w:line="360" w:lineRule="auto"/>
            </w:pPr>
            <w:r w:rsidRPr="00922B56">
              <w:t> </w:t>
            </w:r>
          </w:p>
        </w:tc>
        <w:tc>
          <w:tcPr>
            <w:tcW w:w="1558" w:type="dxa"/>
            <w:hideMark/>
          </w:tcPr>
          <w:p w14:paraId="3C1ED09D" w14:textId="77777777" w:rsidR="00A24BDC" w:rsidRPr="00922B56" w:rsidRDefault="00A24BDC" w:rsidP="00DC081E">
            <w:pPr>
              <w:spacing w:line="360" w:lineRule="auto"/>
            </w:pPr>
            <w:r w:rsidRPr="00922B56">
              <w:t> </w:t>
            </w:r>
          </w:p>
        </w:tc>
        <w:tc>
          <w:tcPr>
            <w:tcW w:w="1543" w:type="dxa"/>
            <w:hideMark/>
          </w:tcPr>
          <w:p w14:paraId="0535E231" w14:textId="77777777" w:rsidR="00A24BDC" w:rsidRPr="00922B56" w:rsidRDefault="00A24BDC" w:rsidP="00DC081E">
            <w:pPr>
              <w:spacing w:line="360" w:lineRule="auto"/>
            </w:pPr>
            <w:r w:rsidRPr="00922B56">
              <w:t> </w:t>
            </w:r>
          </w:p>
        </w:tc>
        <w:tc>
          <w:tcPr>
            <w:tcW w:w="1417" w:type="dxa"/>
            <w:hideMark/>
          </w:tcPr>
          <w:p w14:paraId="7F332C64" w14:textId="77777777" w:rsidR="00A24BDC" w:rsidRPr="00922B56" w:rsidRDefault="00A24BDC" w:rsidP="00DC081E">
            <w:pPr>
              <w:spacing w:line="360" w:lineRule="auto"/>
            </w:pPr>
          </w:p>
        </w:tc>
        <w:tc>
          <w:tcPr>
            <w:tcW w:w="1416" w:type="dxa"/>
          </w:tcPr>
          <w:p w14:paraId="693AFA2D" w14:textId="77777777" w:rsidR="00A24BDC" w:rsidRPr="00922B56" w:rsidRDefault="00A24BDC" w:rsidP="00DC081E">
            <w:pPr>
              <w:spacing w:line="360" w:lineRule="auto"/>
            </w:pPr>
          </w:p>
        </w:tc>
        <w:tc>
          <w:tcPr>
            <w:tcW w:w="851" w:type="dxa"/>
            <w:hideMark/>
          </w:tcPr>
          <w:p w14:paraId="169C8850" w14:textId="77777777" w:rsidR="00A24BDC" w:rsidRPr="00922B56" w:rsidRDefault="00A24BDC" w:rsidP="00DC081E">
            <w:pPr>
              <w:spacing w:line="360" w:lineRule="auto"/>
            </w:pPr>
            <w:r w:rsidRPr="00922B56">
              <w:t>&lt;0.01</w:t>
            </w:r>
          </w:p>
        </w:tc>
      </w:tr>
      <w:tr w:rsidR="00A24BDC" w:rsidRPr="00922B56" w14:paraId="51629C99" w14:textId="77777777" w:rsidTr="00DC081E">
        <w:trPr>
          <w:gridBefore w:val="1"/>
          <w:wBefore w:w="6" w:type="dxa"/>
          <w:trHeight w:val="288"/>
        </w:trPr>
        <w:tc>
          <w:tcPr>
            <w:tcW w:w="3509" w:type="dxa"/>
            <w:hideMark/>
          </w:tcPr>
          <w:p w14:paraId="656BA49B" w14:textId="77777777" w:rsidR="00A24BDC" w:rsidRPr="003D4DFA" w:rsidRDefault="00A24BDC" w:rsidP="00DC081E">
            <w:pPr>
              <w:spacing w:line="360" w:lineRule="auto"/>
              <w:ind w:left="720"/>
              <w:rPr>
                <w:b/>
                <w:bCs/>
              </w:rPr>
            </w:pPr>
            <w:r w:rsidRPr="003D4DFA">
              <w:t>No</w:t>
            </w:r>
          </w:p>
        </w:tc>
        <w:tc>
          <w:tcPr>
            <w:tcW w:w="1432" w:type="dxa"/>
            <w:hideMark/>
          </w:tcPr>
          <w:p w14:paraId="6D96C00C" w14:textId="7E38DEED" w:rsidR="00A24BDC" w:rsidRPr="00922B56" w:rsidRDefault="00A24BDC" w:rsidP="00DC081E">
            <w:pPr>
              <w:spacing w:line="360" w:lineRule="auto"/>
            </w:pPr>
            <w:r w:rsidRPr="00922B56">
              <w:t>1,51</w:t>
            </w:r>
            <w:r>
              <w:t>6</w:t>
            </w:r>
            <w:r w:rsidRPr="00922B56">
              <w:t xml:space="preserve"> (25.</w:t>
            </w:r>
            <w:r>
              <w:t>6</w:t>
            </w:r>
            <w:r w:rsidRPr="00922B56">
              <w:t>)</w:t>
            </w:r>
          </w:p>
        </w:tc>
        <w:tc>
          <w:tcPr>
            <w:tcW w:w="1558" w:type="dxa"/>
            <w:hideMark/>
          </w:tcPr>
          <w:p w14:paraId="4B528239" w14:textId="334FEAB7" w:rsidR="00A24BDC" w:rsidRPr="00922B56" w:rsidRDefault="00A24BDC" w:rsidP="00DC081E">
            <w:pPr>
              <w:spacing w:line="360" w:lineRule="auto"/>
            </w:pPr>
            <w:r w:rsidRPr="00922B56">
              <w:t>2,9</w:t>
            </w:r>
            <w:r>
              <w:t>3</w:t>
            </w:r>
            <w:r w:rsidRPr="00922B56">
              <w:t>7 (49.</w:t>
            </w:r>
            <w:r>
              <w:t>7</w:t>
            </w:r>
            <w:r w:rsidRPr="00922B56">
              <w:t>)</w:t>
            </w:r>
          </w:p>
        </w:tc>
        <w:tc>
          <w:tcPr>
            <w:tcW w:w="1543" w:type="dxa"/>
            <w:hideMark/>
          </w:tcPr>
          <w:p w14:paraId="375A93E8" w14:textId="379E2DAB" w:rsidR="00A24BDC" w:rsidRPr="00922B56" w:rsidRDefault="00A24BDC" w:rsidP="00DC081E">
            <w:pPr>
              <w:spacing w:line="360" w:lineRule="auto"/>
            </w:pPr>
            <w:r w:rsidRPr="00922B56">
              <w:t>1,1</w:t>
            </w:r>
            <w:r>
              <w:t>16</w:t>
            </w:r>
            <w:r w:rsidRPr="00922B56">
              <w:t xml:space="preserve"> (18.9)</w:t>
            </w:r>
          </w:p>
        </w:tc>
        <w:tc>
          <w:tcPr>
            <w:tcW w:w="1417" w:type="dxa"/>
            <w:hideMark/>
          </w:tcPr>
          <w:p w14:paraId="28E904E6" w14:textId="5BFA942E" w:rsidR="00A24BDC" w:rsidRPr="00922B56" w:rsidRDefault="00A24BDC" w:rsidP="00DC081E">
            <w:pPr>
              <w:spacing w:line="360" w:lineRule="auto"/>
            </w:pPr>
            <w:r w:rsidRPr="00922B56">
              <w:t>34</w:t>
            </w:r>
            <w:r>
              <w:t>0</w:t>
            </w:r>
            <w:r w:rsidRPr="00922B56">
              <w:t xml:space="preserve"> (5.8)</w:t>
            </w:r>
          </w:p>
        </w:tc>
        <w:tc>
          <w:tcPr>
            <w:tcW w:w="1416" w:type="dxa"/>
          </w:tcPr>
          <w:p w14:paraId="0E6DA853" w14:textId="77777777" w:rsidR="00A24BDC" w:rsidRPr="00922B56" w:rsidRDefault="00A24BDC" w:rsidP="00DC081E">
            <w:pPr>
              <w:spacing w:line="360" w:lineRule="auto"/>
            </w:pPr>
          </w:p>
        </w:tc>
        <w:tc>
          <w:tcPr>
            <w:tcW w:w="851" w:type="dxa"/>
            <w:hideMark/>
          </w:tcPr>
          <w:p w14:paraId="1FDF378B" w14:textId="77777777" w:rsidR="00A24BDC" w:rsidRPr="00922B56" w:rsidRDefault="00A24BDC" w:rsidP="00DC081E">
            <w:pPr>
              <w:spacing w:line="360" w:lineRule="auto"/>
            </w:pPr>
          </w:p>
        </w:tc>
      </w:tr>
      <w:tr w:rsidR="00A24BDC" w:rsidRPr="00922B56" w14:paraId="772D39E0" w14:textId="77777777" w:rsidTr="00DC081E">
        <w:trPr>
          <w:gridBefore w:val="1"/>
          <w:wBefore w:w="6" w:type="dxa"/>
          <w:trHeight w:val="288"/>
        </w:trPr>
        <w:tc>
          <w:tcPr>
            <w:tcW w:w="3509" w:type="dxa"/>
            <w:hideMark/>
          </w:tcPr>
          <w:p w14:paraId="4F1E6FE6" w14:textId="77777777" w:rsidR="00A24BDC" w:rsidRPr="003D4DFA" w:rsidRDefault="00A24BDC" w:rsidP="00DC081E">
            <w:pPr>
              <w:spacing w:line="360" w:lineRule="auto"/>
              <w:ind w:left="720"/>
              <w:rPr>
                <w:b/>
                <w:bCs/>
              </w:rPr>
            </w:pPr>
            <w:r w:rsidRPr="003D4DFA">
              <w:t>Yes</w:t>
            </w:r>
          </w:p>
        </w:tc>
        <w:tc>
          <w:tcPr>
            <w:tcW w:w="1432" w:type="dxa"/>
            <w:hideMark/>
          </w:tcPr>
          <w:p w14:paraId="5DB7ADFC" w14:textId="3A92962C" w:rsidR="00A24BDC" w:rsidRPr="00922B56" w:rsidRDefault="00A24BDC" w:rsidP="00DC081E">
            <w:pPr>
              <w:spacing w:line="360" w:lineRule="auto"/>
            </w:pPr>
            <w:r w:rsidRPr="00922B56">
              <w:t xml:space="preserve">201 </w:t>
            </w:r>
            <w:proofErr w:type="gramStart"/>
            <w:r>
              <w:t xml:space="preserve">   </w:t>
            </w:r>
            <w:r w:rsidRPr="00922B56">
              <w:t>(</w:t>
            </w:r>
            <w:proofErr w:type="gramEnd"/>
            <w:r w:rsidRPr="00922B56">
              <w:t>25.1)</w:t>
            </w:r>
          </w:p>
        </w:tc>
        <w:tc>
          <w:tcPr>
            <w:tcW w:w="1558" w:type="dxa"/>
            <w:hideMark/>
          </w:tcPr>
          <w:p w14:paraId="6A9A77CF" w14:textId="49319DA9" w:rsidR="00A24BDC" w:rsidRPr="00922B56" w:rsidRDefault="00A24BDC" w:rsidP="00DC081E">
            <w:pPr>
              <w:spacing w:line="360" w:lineRule="auto"/>
            </w:pPr>
            <w:r w:rsidRPr="00922B56">
              <w:t xml:space="preserve">256 </w:t>
            </w:r>
            <w:proofErr w:type="gramStart"/>
            <w:r>
              <w:t xml:space="preserve">   </w:t>
            </w:r>
            <w:r w:rsidRPr="00922B56">
              <w:t>(</w:t>
            </w:r>
            <w:proofErr w:type="gramEnd"/>
            <w:r w:rsidRPr="00922B56">
              <w:t>32.0)</w:t>
            </w:r>
          </w:p>
        </w:tc>
        <w:tc>
          <w:tcPr>
            <w:tcW w:w="1543" w:type="dxa"/>
            <w:hideMark/>
          </w:tcPr>
          <w:p w14:paraId="42F3232E" w14:textId="438B91F6" w:rsidR="00A24BDC" w:rsidRPr="00922B56" w:rsidRDefault="00A24BDC" w:rsidP="00DC081E">
            <w:pPr>
              <w:spacing w:line="360" w:lineRule="auto"/>
            </w:pPr>
            <w:r w:rsidRPr="00922B56">
              <w:t>204 (25.5)</w:t>
            </w:r>
          </w:p>
        </w:tc>
        <w:tc>
          <w:tcPr>
            <w:tcW w:w="1417" w:type="dxa"/>
            <w:hideMark/>
          </w:tcPr>
          <w:p w14:paraId="04997388" w14:textId="67A038B5" w:rsidR="00A24BDC" w:rsidRPr="00922B56" w:rsidRDefault="00A24BDC" w:rsidP="00DC081E">
            <w:pPr>
              <w:spacing w:line="360" w:lineRule="auto"/>
            </w:pPr>
            <w:r w:rsidRPr="00922B56">
              <w:t>139 (17.</w:t>
            </w:r>
            <w:r w:rsidR="00ED7779">
              <w:t>4</w:t>
            </w:r>
            <w:r w:rsidRPr="00922B56">
              <w:t>)</w:t>
            </w:r>
          </w:p>
        </w:tc>
        <w:tc>
          <w:tcPr>
            <w:tcW w:w="1416" w:type="dxa"/>
          </w:tcPr>
          <w:p w14:paraId="0DF1D764" w14:textId="77777777" w:rsidR="00A24BDC" w:rsidRPr="00922B56" w:rsidRDefault="00A24BDC" w:rsidP="00DC081E">
            <w:pPr>
              <w:spacing w:line="360" w:lineRule="auto"/>
            </w:pPr>
          </w:p>
        </w:tc>
        <w:tc>
          <w:tcPr>
            <w:tcW w:w="851" w:type="dxa"/>
            <w:hideMark/>
          </w:tcPr>
          <w:p w14:paraId="11E0C689" w14:textId="77777777" w:rsidR="00A24BDC" w:rsidRPr="00922B56" w:rsidRDefault="00A24BDC" w:rsidP="00DC081E">
            <w:pPr>
              <w:spacing w:line="360" w:lineRule="auto"/>
            </w:pPr>
            <w:r w:rsidRPr="00922B56">
              <w:t> </w:t>
            </w:r>
          </w:p>
        </w:tc>
      </w:tr>
    </w:tbl>
    <w:p w14:paraId="684061EC" w14:textId="77777777" w:rsidR="00C20CD3" w:rsidRPr="00752AF3" w:rsidRDefault="00C20CD3" w:rsidP="006C3004">
      <w:pPr>
        <w:spacing w:line="360" w:lineRule="auto"/>
        <w:rPr>
          <w:sz w:val="24"/>
          <w:szCs w:val="24"/>
          <w:u w:val="single"/>
        </w:rPr>
      </w:pPr>
    </w:p>
    <w:p w14:paraId="0168EABF" w14:textId="35353DFF" w:rsidR="00D6148B" w:rsidRDefault="00D6148B" w:rsidP="00837446">
      <w:pPr>
        <w:pStyle w:val="ListParagraph"/>
        <w:numPr>
          <w:ilvl w:val="0"/>
          <w:numId w:val="5"/>
        </w:numPr>
        <w:spacing w:line="276" w:lineRule="auto"/>
      </w:pPr>
      <w:r>
        <w:t xml:space="preserve">Survey weighting is applied. </w:t>
      </w:r>
    </w:p>
    <w:p w14:paraId="165067D5" w14:textId="04401696" w:rsidR="00837446" w:rsidRDefault="00837446" w:rsidP="00837446">
      <w:pPr>
        <w:pStyle w:val="ListParagraph"/>
        <w:numPr>
          <w:ilvl w:val="0"/>
          <w:numId w:val="5"/>
        </w:numPr>
        <w:spacing w:line="276" w:lineRule="auto"/>
      </w:pPr>
      <w:r>
        <w:t>N=67</w:t>
      </w:r>
      <w:r w:rsidR="00B94F8C">
        <w:t>09</w:t>
      </w:r>
    </w:p>
    <w:p w14:paraId="5660E7E0" w14:textId="79EB0E82" w:rsidR="00C217AB" w:rsidRDefault="00D6148B" w:rsidP="00C217AB">
      <w:pPr>
        <w:pStyle w:val="ListParagraph"/>
        <w:numPr>
          <w:ilvl w:val="0"/>
          <w:numId w:val="5"/>
        </w:numPr>
        <w:spacing w:line="276" w:lineRule="auto"/>
      </w:pPr>
      <w:r>
        <w:t>Chi-square p</w:t>
      </w:r>
      <w:r w:rsidR="00AE6EBB">
        <w:t xml:space="preserve">-values. </w:t>
      </w:r>
    </w:p>
    <w:p w14:paraId="2F42D3DE" w14:textId="19B35F80" w:rsidR="00C217AB" w:rsidRDefault="00397B4F" w:rsidP="00C217AB">
      <w:pPr>
        <w:pStyle w:val="ListParagraph"/>
        <w:numPr>
          <w:ilvl w:val="0"/>
          <w:numId w:val="5"/>
        </w:numPr>
        <w:spacing w:line="276" w:lineRule="auto"/>
      </w:pPr>
      <w:r>
        <w:t>As exemplar to aid interpretation</w:t>
      </w:r>
      <w:r w:rsidR="00A532E4">
        <w:t xml:space="preserve">, </w:t>
      </w:r>
      <w:r w:rsidR="00C5573B">
        <w:t>28.1% of those with no diabetes were in the unhealthy</w:t>
      </w:r>
      <w:r>
        <w:t xml:space="preserve"> dietary quality index group.</w:t>
      </w:r>
    </w:p>
    <w:p w14:paraId="4D89661A" w14:textId="18437E08" w:rsidR="00397B4F" w:rsidRDefault="00397B4F" w:rsidP="00C217AB">
      <w:pPr>
        <w:pStyle w:val="ListParagraph"/>
        <w:numPr>
          <w:ilvl w:val="0"/>
          <w:numId w:val="5"/>
        </w:numPr>
        <w:spacing w:line="276" w:lineRule="auto"/>
      </w:pPr>
      <w:r>
        <w:t xml:space="preserve">As exemplar to aid interpretation, </w:t>
      </w:r>
      <w:r w:rsidR="00FE7961">
        <w:t xml:space="preserve">28.7% of all participants had </w:t>
      </w:r>
      <w:r w:rsidR="0021321F">
        <w:t>no diabetes</w:t>
      </w:r>
      <w:r w:rsidR="004C57F3">
        <w:t>.</w:t>
      </w:r>
    </w:p>
    <w:p w14:paraId="703EEF03" w14:textId="08D37508" w:rsidR="00914BBA" w:rsidRDefault="00DC1769" w:rsidP="00C217AB">
      <w:pPr>
        <w:pStyle w:val="ListParagraph"/>
        <w:numPr>
          <w:ilvl w:val="0"/>
          <w:numId w:val="5"/>
        </w:numPr>
        <w:spacing w:line="276" w:lineRule="auto"/>
      </w:pPr>
      <w:r>
        <w:t xml:space="preserve">Participants who </w:t>
      </w:r>
      <w:r w:rsidR="00E24E37">
        <w:t xml:space="preserve">did not have height and weight measured for BMI to be recorded were retained in analysis providing they had </w:t>
      </w:r>
      <w:r w:rsidR="002F322A">
        <w:t xml:space="preserve">a valid HbA1c, with these individuals recorded in analyses as a separate </w:t>
      </w:r>
      <w:r w:rsidR="003B43C1">
        <w:t>‘not recorded’ category.</w:t>
      </w:r>
    </w:p>
    <w:p w14:paraId="4426DCE0" w14:textId="77777777" w:rsidR="00E86888" w:rsidRDefault="00DC11D3" w:rsidP="00E86888">
      <w:pPr>
        <w:pStyle w:val="ListParagraph"/>
        <w:numPr>
          <w:ilvl w:val="0"/>
          <w:numId w:val="5"/>
        </w:numPr>
        <w:spacing w:line="276" w:lineRule="auto"/>
      </w:pPr>
      <w:r>
        <w:t>‘</w:t>
      </w:r>
      <w:r w:rsidR="00DE5F3D">
        <w:t>Currently employed’ includes participants who did not work in the past 7 days, but who are regularly employed and absent from work due to leave, illness, vacation or any other such reason</w:t>
      </w:r>
      <w:r w:rsidR="00DE5F3D" w:rsidRPr="00837446">
        <w:rPr>
          <w:vertAlign w:val="superscript"/>
        </w:rPr>
        <w:t>15</w:t>
      </w:r>
      <w:r w:rsidR="00DE5F3D">
        <w:t>.</w:t>
      </w:r>
    </w:p>
    <w:p w14:paraId="0808DD28" w14:textId="77777777" w:rsidR="00353761" w:rsidRDefault="00353761" w:rsidP="00471AD6">
      <w:pPr>
        <w:pStyle w:val="ListParagraph"/>
        <w:spacing w:line="276" w:lineRule="auto"/>
        <w:ind w:left="0"/>
      </w:pPr>
    </w:p>
    <w:p w14:paraId="44BB9E3E" w14:textId="1C09928D" w:rsidR="00F842BC" w:rsidRPr="00B50EBE" w:rsidRDefault="000A1FFF" w:rsidP="00BE53BF">
      <w:pPr>
        <w:spacing w:line="360" w:lineRule="auto"/>
        <w:rPr>
          <w:b/>
          <w:bCs/>
        </w:rPr>
      </w:pPr>
      <w:r w:rsidRPr="009F793B">
        <w:t>On bivariate analysis,</w:t>
      </w:r>
      <w:r w:rsidR="00F842BC" w:rsidRPr="009F793B">
        <w:t xml:space="preserve"> education showed no pattern of association with diabetes status or </w:t>
      </w:r>
      <w:r w:rsidR="006B2167">
        <w:t xml:space="preserve">dietary </w:t>
      </w:r>
      <w:proofErr w:type="gramStart"/>
      <w:r w:rsidR="006B2167">
        <w:t xml:space="preserve">quality </w:t>
      </w:r>
      <w:r w:rsidR="00F842BC" w:rsidRPr="009F793B">
        <w:t xml:space="preserve"> and</w:t>
      </w:r>
      <w:proofErr w:type="gramEnd"/>
      <w:r w:rsidR="00F842BC" w:rsidRPr="009F793B">
        <w:t xml:space="preserve"> </w:t>
      </w:r>
      <w:r w:rsidR="00B12879">
        <w:t>was</w:t>
      </w:r>
      <w:r w:rsidR="00F842BC" w:rsidRPr="009F793B">
        <w:t xml:space="preserve"> dropped. Diagnosis of heart attack/stroke was also dropped at this stage as too few individuals reported a </w:t>
      </w:r>
      <w:proofErr w:type="gramStart"/>
      <w:r w:rsidR="00F842BC" w:rsidRPr="009F793B">
        <w:t>diagnosis</w:t>
      </w:r>
      <w:proofErr w:type="gramEnd"/>
      <w:r w:rsidR="00F842BC" w:rsidRPr="009F793B">
        <w:t xml:space="preserve"> and </w:t>
      </w:r>
      <w:r w:rsidR="0060787C">
        <w:t>it could not be considered for inclusion in multivariate models</w:t>
      </w:r>
      <w:r w:rsidR="00F842BC" w:rsidRPr="009F793B">
        <w:t xml:space="preserve">. </w:t>
      </w:r>
      <w:r w:rsidR="00316005" w:rsidRPr="009F793B">
        <w:t>A</w:t>
      </w:r>
      <w:r w:rsidR="002C77F2">
        <w:t>s expected, h</w:t>
      </w:r>
      <w:r w:rsidR="0058556E" w:rsidRPr="009F793B">
        <w:t xml:space="preserve">aving a </w:t>
      </w:r>
      <w:r w:rsidR="00F13E8F">
        <w:t xml:space="preserve">previous </w:t>
      </w:r>
      <w:r w:rsidR="0058556E" w:rsidRPr="009F793B">
        <w:t>diagnosis of diabetes was associated with</w:t>
      </w:r>
      <w:r w:rsidR="003B6C4B" w:rsidRPr="009F793B">
        <w:t xml:space="preserve"> higher odds of being in a healthier diet</w:t>
      </w:r>
      <w:r w:rsidR="009307CC">
        <w:t>ary quality</w:t>
      </w:r>
      <w:r w:rsidR="003B6C4B" w:rsidRPr="009F793B">
        <w:t xml:space="preserve"> group relative to individuals without a diagnosis of diabetes (OR </w:t>
      </w:r>
      <w:r w:rsidR="0021431B">
        <w:t>1.83</w:t>
      </w:r>
      <w:r w:rsidR="003B6C4B" w:rsidRPr="009F793B">
        <w:t xml:space="preserve">, CI </w:t>
      </w:r>
      <w:r w:rsidR="0021431B">
        <w:t>1.42 – 2.35 for those with uncontrolled diabetes, OR 1.66, CI 1.11</w:t>
      </w:r>
      <w:r w:rsidR="0021431B" w:rsidRPr="006348A5">
        <w:t xml:space="preserve"> – </w:t>
      </w:r>
      <w:r w:rsidR="0021431B">
        <w:t>2.51 for those with somewhat-controlled diabetes)</w:t>
      </w:r>
      <w:r w:rsidR="00195A62">
        <w:t>.</w:t>
      </w:r>
      <w:r w:rsidR="003B6C4B" w:rsidRPr="009F793B">
        <w:t xml:space="preserve"> </w:t>
      </w:r>
      <w:r w:rsidR="002C77F2">
        <w:t>Among other significant associations, i</w:t>
      </w:r>
      <w:r w:rsidR="003B6C4B" w:rsidRPr="009F793B">
        <w:t xml:space="preserve">ndividuals with </w:t>
      </w:r>
      <w:r w:rsidR="0021431B">
        <w:t>black</w:t>
      </w:r>
      <w:r w:rsidR="003B6C4B" w:rsidRPr="009F793B">
        <w:t xml:space="preserve"> </w:t>
      </w:r>
      <w:r w:rsidR="0021431B">
        <w:t xml:space="preserve">African </w:t>
      </w:r>
      <w:r w:rsidR="009C1041">
        <w:t>population group</w:t>
      </w:r>
      <w:r w:rsidR="003B6C4B" w:rsidRPr="009F793B">
        <w:t xml:space="preserve"> had much </w:t>
      </w:r>
      <w:r w:rsidR="0021431B">
        <w:t>lower</w:t>
      </w:r>
      <w:r w:rsidR="003B6C4B" w:rsidRPr="009F793B">
        <w:t xml:space="preserve"> odds of being in a healthier </w:t>
      </w:r>
      <w:r w:rsidR="00061081">
        <w:t>diet</w:t>
      </w:r>
      <w:r w:rsidR="009307CC">
        <w:t>ary quality</w:t>
      </w:r>
      <w:r w:rsidR="00061081">
        <w:t xml:space="preserve"> </w:t>
      </w:r>
      <w:r w:rsidR="003B6C4B" w:rsidRPr="009F793B">
        <w:t xml:space="preserve">group relative to individuals </w:t>
      </w:r>
      <w:r w:rsidR="00623342">
        <w:t>in</w:t>
      </w:r>
      <w:r w:rsidR="00623342" w:rsidRPr="009F793B">
        <w:t xml:space="preserve"> </w:t>
      </w:r>
      <w:r w:rsidR="00B50EBE">
        <w:t xml:space="preserve">other </w:t>
      </w:r>
      <w:r w:rsidR="00623342">
        <w:t>population groups</w:t>
      </w:r>
      <w:r w:rsidR="00B50EBE">
        <w:t xml:space="preserve"> </w:t>
      </w:r>
      <w:r w:rsidR="003B6C4B" w:rsidRPr="009F793B">
        <w:t xml:space="preserve">(OR </w:t>
      </w:r>
      <w:r w:rsidR="0021431B">
        <w:t>of being in a healthier diet</w:t>
      </w:r>
      <w:r w:rsidR="00004322">
        <w:t>ary quality</w:t>
      </w:r>
      <w:r w:rsidR="0021431B">
        <w:t xml:space="preserve"> group </w:t>
      </w:r>
      <w:r w:rsidR="003B6C4B" w:rsidRPr="009F793B">
        <w:t>4.43, CI 2.64 – 7.45</w:t>
      </w:r>
      <w:r w:rsidR="00B50EBE">
        <w:t xml:space="preserve"> for white individuals, OR 1.31, CI </w:t>
      </w:r>
      <w:r w:rsidR="00B50EBE" w:rsidRPr="00B50EBE">
        <w:t>1.01 – 1.69</w:t>
      </w:r>
      <w:r w:rsidR="00B50EBE">
        <w:t xml:space="preserve"> for coloured individuals and OR 2.53, CI </w:t>
      </w:r>
      <w:r w:rsidR="00B50EBE" w:rsidRPr="00B50EBE">
        <w:t>1.22 – 5.22</w:t>
      </w:r>
      <w:r w:rsidR="00B50EBE">
        <w:t xml:space="preserve"> for Indian/Asian individuals</w:t>
      </w:r>
      <w:r w:rsidR="003B6C4B" w:rsidRPr="009F793B">
        <w:t xml:space="preserve">) and individuals covered by health insurance had higher odds of being in a </w:t>
      </w:r>
      <w:r w:rsidR="003B6C4B" w:rsidRPr="009F793B">
        <w:lastRenderedPageBreak/>
        <w:t>healthier diet</w:t>
      </w:r>
      <w:r w:rsidR="00004322">
        <w:t>ary quality</w:t>
      </w:r>
      <w:r w:rsidR="003B6C4B" w:rsidRPr="009F793B">
        <w:t xml:space="preserve"> group relative to individuals without health insurance (OR 1.48, CI </w:t>
      </w:r>
      <w:r w:rsidR="00E25DF6" w:rsidRPr="009F793B">
        <w:t>1.05 – 1.09)</w:t>
      </w:r>
      <w:r w:rsidR="005225C3" w:rsidRPr="009F793B">
        <w:t>.</w:t>
      </w:r>
    </w:p>
    <w:p w14:paraId="0BE601BD" w14:textId="137A8347" w:rsidR="006F1695" w:rsidRDefault="002969DB" w:rsidP="0039001B">
      <w:pPr>
        <w:spacing w:line="360" w:lineRule="auto"/>
      </w:pPr>
      <w:r>
        <w:t xml:space="preserve">Likelihood ratio testing </w:t>
      </w:r>
      <w:r w:rsidR="00CE18CA">
        <w:t>of variable contribution at the bivariate stage</w:t>
      </w:r>
      <w:r>
        <w:t xml:space="preserve"> found that all variables other than type of place of residence and BMI </w:t>
      </w:r>
      <w:r w:rsidR="004B1F8F">
        <w:t>had a p-value&lt;</w:t>
      </w:r>
      <w:proofErr w:type="gramStart"/>
      <w:r w:rsidR="004B1F8F">
        <w:t>0.10, and</w:t>
      </w:r>
      <w:proofErr w:type="gramEnd"/>
      <w:r w:rsidR="004B1F8F">
        <w:t xml:space="preserve"> were therefore considered in building of the multivariable model.</w:t>
      </w:r>
      <w:r>
        <w:t xml:space="preserve"> </w:t>
      </w:r>
      <w:r w:rsidR="006F1695">
        <w:t>Brant testing</w:t>
      </w:r>
      <w:r w:rsidR="00CE18CA">
        <w:t xml:space="preserve"> </w:t>
      </w:r>
      <w:r w:rsidR="001F6F35" w:rsidRPr="009F793B">
        <w:t>of remaining variables at the bivariate stage</w:t>
      </w:r>
      <w:r w:rsidR="006F1695" w:rsidRPr="009F793B">
        <w:t xml:space="preserve"> </w:t>
      </w:r>
      <w:r w:rsidR="00FC1D82">
        <w:t>determined</w:t>
      </w:r>
      <w:r w:rsidR="00465423">
        <w:t xml:space="preserve"> that </w:t>
      </w:r>
      <w:r w:rsidR="006F1695">
        <w:t>age, wealth index, employment status</w:t>
      </w:r>
      <w:r w:rsidR="00FC1D82">
        <w:t xml:space="preserve"> in the last 12 months</w:t>
      </w:r>
      <w:r w:rsidR="006F1695">
        <w:t xml:space="preserve"> and health insurance coverage violated the parallel odds assumption.</w:t>
      </w:r>
    </w:p>
    <w:p w14:paraId="7B8B0099" w14:textId="465D7595" w:rsidR="002A5ECA" w:rsidRDefault="003635BF" w:rsidP="0039001B">
      <w:pPr>
        <w:spacing w:line="360" w:lineRule="auto"/>
        <w:rPr>
          <w:noProof/>
        </w:rPr>
      </w:pPr>
      <w:r>
        <w:rPr>
          <w:noProof/>
        </w:rPr>
        <w:t xml:space="preserve">Table </w:t>
      </w:r>
      <w:r w:rsidR="00066C27">
        <w:rPr>
          <w:noProof/>
        </w:rPr>
        <w:t>4</w:t>
      </w:r>
      <w:r>
        <w:rPr>
          <w:noProof/>
        </w:rPr>
        <w:t xml:space="preserve"> shows results of</w:t>
      </w:r>
      <w:r w:rsidR="0067290E">
        <w:rPr>
          <w:noProof/>
        </w:rPr>
        <w:t xml:space="preserve"> </w:t>
      </w:r>
      <w:r w:rsidR="00C34C44">
        <w:rPr>
          <w:noProof/>
        </w:rPr>
        <w:t xml:space="preserve">the final multivariable </w:t>
      </w:r>
      <w:r w:rsidR="0038009B">
        <w:rPr>
          <w:noProof/>
        </w:rPr>
        <w:t>generalised ordered logistic regression</w:t>
      </w:r>
      <w:r>
        <w:rPr>
          <w:noProof/>
        </w:rPr>
        <w:t xml:space="preserve"> </w:t>
      </w:r>
      <w:r w:rsidR="00C34C44">
        <w:rPr>
          <w:noProof/>
        </w:rPr>
        <w:t>model</w:t>
      </w:r>
      <w:r w:rsidR="00F25A41">
        <w:rPr>
          <w:noProof/>
        </w:rPr>
        <w:t>.</w:t>
      </w:r>
      <w:r w:rsidR="007C0A48">
        <w:rPr>
          <w:noProof/>
        </w:rPr>
        <w:t xml:space="preserve"> </w:t>
      </w:r>
      <w:r w:rsidR="00F25A41">
        <w:rPr>
          <w:noProof/>
        </w:rPr>
        <w:t>As</w:t>
      </w:r>
      <w:r w:rsidR="007C0A48">
        <w:rPr>
          <w:noProof/>
        </w:rPr>
        <w:t xml:space="preserve"> the joint diabetes </w:t>
      </w:r>
      <w:r w:rsidR="00A339C5">
        <w:rPr>
          <w:noProof/>
        </w:rPr>
        <w:t>status</w:t>
      </w:r>
      <w:r w:rsidR="007C0A48">
        <w:rPr>
          <w:noProof/>
        </w:rPr>
        <w:t xml:space="preserve">, </w:t>
      </w:r>
      <w:r w:rsidR="00900F3E">
        <w:rPr>
          <w:noProof/>
        </w:rPr>
        <w:t>gender</w:t>
      </w:r>
      <w:r w:rsidR="00B60017">
        <w:rPr>
          <w:noProof/>
        </w:rPr>
        <w:t>,</w:t>
      </w:r>
      <w:r w:rsidR="007C0A48">
        <w:rPr>
          <w:noProof/>
        </w:rPr>
        <w:t xml:space="preserve"> </w:t>
      </w:r>
      <w:r w:rsidR="009C1041">
        <w:rPr>
          <w:noProof/>
        </w:rPr>
        <w:t>self-reported population group</w:t>
      </w:r>
      <w:r w:rsidR="007C0A48">
        <w:rPr>
          <w:noProof/>
        </w:rPr>
        <w:t xml:space="preserve"> and </w:t>
      </w:r>
      <w:r w:rsidR="002A2824">
        <w:rPr>
          <w:noProof/>
        </w:rPr>
        <w:t>employment in last 12 months</w:t>
      </w:r>
      <w:r w:rsidR="007C0A48">
        <w:rPr>
          <w:noProof/>
        </w:rPr>
        <w:t xml:space="preserve"> </w:t>
      </w:r>
      <w:r w:rsidR="00480A66">
        <w:rPr>
          <w:noProof/>
        </w:rPr>
        <w:t xml:space="preserve">variables </w:t>
      </w:r>
      <w:r w:rsidR="006A7C63">
        <w:rPr>
          <w:noProof/>
        </w:rPr>
        <w:t>met the proportional odds assumption, each are represented by only one set of estimates.</w:t>
      </w:r>
      <w:r w:rsidR="0067290E">
        <w:rPr>
          <w:noProof/>
        </w:rPr>
        <w:t>.</w:t>
      </w:r>
      <w:r w:rsidR="006C47E1">
        <w:rPr>
          <w:noProof/>
        </w:rPr>
        <w:t xml:space="preserve"> </w:t>
      </w:r>
      <w:r w:rsidR="009E240E">
        <w:rPr>
          <w:noProof/>
        </w:rPr>
        <w:t xml:space="preserve">Individuals with </w:t>
      </w:r>
      <w:r w:rsidR="004C0EB4">
        <w:rPr>
          <w:noProof/>
        </w:rPr>
        <w:t xml:space="preserve">a </w:t>
      </w:r>
      <w:r w:rsidR="009E240E">
        <w:rPr>
          <w:noProof/>
        </w:rPr>
        <w:t xml:space="preserve">previous diagnosis of diabetes </w:t>
      </w:r>
      <w:r w:rsidR="004C0EB4">
        <w:rPr>
          <w:noProof/>
        </w:rPr>
        <w:t>and uncontrolled diabetes (</w:t>
      </w:r>
      <w:r w:rsidR="004C0EB4">
        <w:t xml:space="preserve">HbA1c </w:t>
      </w:r>
      <w:r w:rsidR="004C0EB4">
        <w:rPr>
          <w:rFonts w:cstheme="minorHAnsi"/>
        </w:rPr>
        <w:t>≥</w:t>
      </w:r>
      <w:r w:rsidR="004C0EB4">
        <w:t xml:space="preserve"> 6.5)</w:t>
      </w:r>
      <w:r w:rsidR="004C0EB4">
        <w:rPr>
          <w:noProof/>
        </w:rPr>
        <w:t xml:space="preserve"> </w:t>
      </w:r>
      <w:r w:rsidR="00272402">
        <w:rPr>
          <w:noProof/>
        </w:rPr>
        <w:t xml:space="preserve">remained </w:t>
      </w:r>
      <w:r w:rsidR="009E240E">
        <w:rPr>
          <w:noProof/>
        </w:rPr>
        <w:t>significantly more likely to be in a healthier diet</w:t>
      </w:r>
      <w:r w:rsidR="00004322">
        <w:rPr>
          <w:noProof/>
        </w:rPr>
        <w:t>ary quality</w:t>
      </w:r>
      <w:r w:rsidR="009E240E">
        <w:rPr>
          <w:noProof/>
        </w:rPr>
        <w:t xml:space="preserve"> group compared to individuals without diabetes (OR 2.14, CI 1.10 – 4.18). </w:t>
      </w:r>
      <w:r w:rsidR="00FB724A">
        <w:rPr>
          <w:noProof/>
        </w:rPr>
        <w:t xml:space="preserve"> </w:t>
      </w:r>
      <w:r w:rsidR="004137AE" w:rsidRPr="004137AE">
        <w:rPr>
          <w:noProof/>
        </w:rPr>
        <w:t xml:space="preserve">No other category of our joint diabetes status variable was statistically significantly different in odds of a healthier diet compared to the base group with no </w:t>
      </w:r>
      <w:r w:rsidR="00DE7E81">
        <w:rPr>
          <w:noProof/>
        </w:rPr>
        <w:t xml:space="preserve">diabetes (no </w:t>
      </w:r>
      <w:r w:rsidR="004137AE" w:rsidRPr="004137AE">
        <w:rPr>
          <w:noProof/>
        </w:rPr>
        <w:t>previous diagnosis and an HbA1c&lt;5.7%</w:t>
      </w:r>
      <w:r w:rsidR="00075A79">
        <w:rPr>
          <w:noProof/>
        </w:rPr>
        <w:t>)</w:t>
      </w:r>
      <w:r w:rsidR="002F2183">
        <w:rPr>
          <w:noProof/>
        </w:rPr>
        <w:t>, a</w:t>
      </w:r>
      <w:r w:rsidR="002F2183" w:rsidRPr="002F2183">
        <w:rPr>
          <w:noProof/>
        </w:rPr>
        <w:t xml:space="preserve">lthough the estimate for the somewhat controlled is in the same direction while numbers contributing to the controlled diabetes group estimate are very small </w:t>
      </w:r>
      <w:r w:rsidR="002F2183">
        <w:rPr>
          <w:noProof/>
        </w:rPr>
        <w:t>(</w:t>
      </w:r>
      <w:r w:rsidR="002F2183" w:rsidRPr="002F2183">
        <w:rPr>
          <w:noProof/>
        </w:rPr>
        <w:t>N=18)</w:t>
      </w:r>
      <w:r w:rsidR="006743E7">
        <w:rPr>
          <w:noProof/>
        </w:rPr>
        <w:t>.</w:t>
      </w:r>
      <w:r w:rsidR="0038009B">
        <w:rPr>
          <w:noProof/>
        </w:rPr>
        <w:t xml:space="preserve"> </w:t>
      </w:r>
      <w:r w:rsidR="008F184C">
        <w:rPr>
          <w:noProof/>
        </w:rPr>
        <w:t xml:space="preserve">Middle-aged and older adults had </w:t>
      </w:r>
      <w:r w:rsidR="001C3455">
        <w:rPr>
          <w:noProof/>
        </w:rPr>
        <w:t xml:space="preserve">significantly </w:t>
      </w:r>
      <w:r w:rsidR="008F184C">
        <w:rPr>
          <w:noProof/>
        </w:rPr>
        <w:t>greater odds of being in the somewhat healthy, moderately healthy or healthy diet groups than the unhealthy</w:t>
      </w:r>
      <w:r w:rsidR="00841079">
        <w:rPr>
          <w:noProof/>
        </w:rPr>
        <w:t xml:space="preserve"> diet</w:t>
      </w:r>
      <w:r w:rsidR="008F184C">
        <w:rPr>
          <w:noProof/>
        </w:rPr>
        <w:t xml:space="preserve"> group relative to younger adults (OR 1.54, CI 1.28-1.86 for middle aged adults; OR 2.06, CI 1.23-3.43 for older adults). This association </w:t>
      </w:r>
      <w:r w:rsidR="003F370F">
        <w:rPr>
          <w:noProof/>
        </w:rPr>
        <w:t xml:space="preserve">is attenuated </w:t>
      </w:r>
      <w:r w:rsidR="001F69D3">
        <w:rPr>
          <w:noProof/>
        </w:rPr>
        <w:t xml:space="preserve">and becomes statistically </w:t>
      </w:r>
      <w:r w:rsidR="001C3455">
        <w:rPr>
          <w:noProof/>
        </w:rPr>
        <w:t>i</w:t>
      </w:r>
      <w:r w:rsidR="00A90573">
        <w:rPr>
          <w:noProof/>
        </w:rPr>
        <w:t>n</w:t>
      </w:r>
      <w:r w:rsidR="001F69D3">
        <w:rPr>
          <w:noProof/>
        </w:rPr>
        <w:t xml:space="preserve">significant </w:t>
      </w:r>
      <w:r w:rsidR="008F184C">
        <w:rPr>
          <w:noProof/>
        </w:rPr>
        <w:t xml:space="preserve">when comparing individuals in the unhealthy and somewhat healthy diet groups to those in the </w:t>
      </w:r>
      <w:r w:rsidR="00604F48">
        <w:rPr>
          <w:noProof/>
        </w:rPr>
        <w:t>moderately healthy and healthy diet</w:t>
      </w:r>
      <w:r w:rsidR="00F25EDC">
        <w:rPr>
          <w:noProof/>
        </w:rPr>
        <w:t>ary quality</w:t>
      </w:r>
      <w:r w:rsidR="00604F48">
        <w:rPr>
          <w:noProof/>
        </w:rPr>
        <w:t xml:space="preserve"> groups by age</w:t>
      </w:r>
      <w:r w:rsidR="00FB1779">
        <w:rPr>
          <w:noProof/>
        </w:rPr>
        <w:t xml:space="preserve"> (OR </w:t>
      </w:r>
      <w:r w:rsidR="00B90E2D">
        <w:rPr>
          <w:noProof/>
        </w:rPr>
        <w:t>1.04</w:t>
      </w:r>
      <w:r w:rsidR="00FB1779">
        <w:rPr>
          <w:noProof/>
        </w:rPr>
        <w:t>, CI 0.</w:t>
      </w:r>
      <w:r w:rsidR="00B90E2D">
        <w:rPr>
          <w:noProof/>
        </w:rPr>
        <w:t>8</w:t>
      </w:r>
      <w:r w:rsidR="00FB1779">
        <w:rPr>
          <w:noProof/>
        </w:rPr>
        <w:t>6 – 1.2</w:t>
      </w:r>
      <w:r w:rsidR="00B90E2D">
        <w:rPr>
          <w:noProof/>
        </w:rPr>
        <w:t>7</w:t>
      </w:r>
      <w:r w:rsidR="00FB1779">
        <w:rPr>
          <w:noProof/>
        </w:rPr>
        <w:t xml:space="preserve"> for middle aged adults, OR </w:t>
      </w:r>
      <w:r w:rsidR="00B90E2D">
        <w:rPr>
          <w:noProof/>
        </w:rPr>
        <w:t>1.22</w:t>
      </w:r>
      <w:r w:rsidR="00FB1779">
        <w:rPr>
          <w:noProof/>
        </w:rPr>
        <w:t>, CI 0.</w:t>
      </w:r>
      <w:r w:rsidR="00B90E2D">
        <w:rPr>
          <w:noProof/>
        </w:rPr>
        <w:t>77</w:t>
      </w:r>
      <w:r w:rsidR="00FB1779">
        <w:rPr>
          <w:noProof/>
        </w:rPr>
        <w:t xml:space="preserve"> – 1.</w:t>
      </w:r>
      <w:r w:rsidR="00B90E2D">
        <w:rPr>
          <w:noProof/>
        </w:rPr>
        <w:t>95</w:t>
      </w:r>
      <w:r w:rsidR="00FB1779">
        <w:rPr>
          <w:noProof/>
        </w:rPr>
        <w:t xml:space="preserve"> for older adults)</w:t>
      </w:r>
      <w:r w:rsidR="00604F48">
        <w:rPr>
          <w:noProof/>
        </w:rPr>
        <w:t xml:space="preserve">. </w:t>
      </w:r>
    </w:p>
    <w:p w14:paraId="3306A52B" w14:textId="36C2D04A" w:rsidR="006F1695" w:rsidRDefault="002F2183" w:rsidP="0039001B">
      <w:pPr>
        <w:spacing w:line="360" w:lineRule="auto"/>
        <w:rPr>
          <w:noProof/>
        </w:rPr>
      </w:pPr>
      <w:r>
        <w:rPr>
          <w:noProof/>
        </w:rPr>
        <w:t xml:space="preserve">Individuals with black African </w:t>
      </w:r>
      <w:r w:rsidR="009C1041">
        <w:rPr>
          <w:noProof/>
        </w:rPr>
        <w:t>population group</w:t>
      </w:r>
      <w:r>
        <w:rPr>
          <w:noProof/>
        </w:rPr>
        <w:t xml:space="preserve"> remained significantly less likely to have healthy diet than all other </w:t>
      </w:r>
      <w:r w:rsidR="00623342">
        <w:rPr>
          <w:noProof/>
        </w:rPr>
        <w:t>population groups</w:t>
      </w:r>
      <w:r>
        <w:rPr>
          <w:noProof/>
        </w:rPr>
        <w:t xml:space="preserve">. </w:t>
      </w:r>
      <w:r w:rsidR="006F1695">
        <w:rPr>
          <w:noProof/>
        </w:rPr>
        <w:t xml:space="preserve">There was a u-shaped </w:t>
      </w:r>
      <w:r w:rsidR="005B38D3">
        <w:rPr>
          <w:noProof/>
        </w:rPr>
        <w:t xml:space="preserve">relationship </w:t>
      </w:r>
      <w:r w:rsidR="006F1695">
        <w:rPr>
          <w:noProof/>
        </w:rPr>
        <w:t xml:space="preserve">between wealth quintile and diet, with all wealth quintiles more likely to </w:t>
      </w:r>
      <w:r w:rsidR="00D266B7">
        <w:rPr>
          <w:noProof/>
        </w:rPr>
        <w:t>be in the</w:t>
      </w:r>
      <w:r w:rsidR="006F1695">
        <w:rPr>
          <w:noProof/>
        </w:rPr>
        <w:t xml:space="preserve"> unhealthy diet</w:t>
      </w:r>
      <w:r w:rsidR="00D266B7">
        <w:rPr>
          <w:noProof/>
        </w:rPr>
        <w:t xml:space="preserve"> group</w:t>
      </w:r>
      <w:r w:rsidR="006F1695">
        <w:rPr>
          <w:noProof/>
        </w:rPr>
        <w:t xml:space="preserve"> </w:t>
      </w:r>
      <w:r w:rsidR="00733537">
        <w:rPr>
          <w:noProof/>
        </w:rPr>
        <w:t>than</w:t>
      </w:r>
      <w:r w:rsidR="00D266B7">
        <w:rPr>
          <w:noProof/>
        </w:rPr>
        <w:t xml:space="preserve"> the</w:t>
      </w:r>
      <w:r w:rsidR="00733537">
        <w:rPr>
          <w:noProof/>
        </w:rPr>
        <w:t xml:space="preserve"> healthy, </w:t>
      </w:r>
      <w:r w:rsidR="00D266B7">
        <w:rPr>
          <w:noProof/>
        </w:rPr>
        <w:t xml:space="preserve">moderately healthy or </w:t>
      </w:r>
      <w:r w:rsidR="00733537">
        <w:rPr>
          <w:noProof/>
        </w:rPr>
        <w:t>somewhat healthy</w:t>
      </w:r>
      <w:r w:rsidR="00D266B7">
        <w:rPr>
          <w:noProof/>
        </w:rPr>
        <w:t xml:space="preserve"> </w:t>
      </w:r>
      <w:r w:rsidR="00733537">
        <w:rPr>
          <w:noProof/>
        </w:rPr>
        <w:t>diet</w:t>
      </w:r>
      <w:r w:rsidR="00F25EDC">
        <w:rPr>
          <w:noProof/>
        </w:rPr>
        <w:t>ary quality</w:t>
      </w:r>
      <w:r w:rsidR="00733537">
        <w:rPr>
          <w:noProof/>
        </w:rPr>
        <w:t xml:space="preserve"> </w:t>
      </w:r>
      <w:r w:rsidR="00647EFF">
        <w:rPr>
          <w:noProof/>
        </w:rPr>
        <w:t xml:space="preserve">groups </w:t>
      </w:r>
      <w:r w:rsidR="006F1695">
        <w:rPr>
          <w:noProof/>
        </w:rPr>
        <w:t>relative to the poorest quintile,</w:t>
      </w:r>
      <w:r w:rsidR="00A658B3">
        <w:rPr>
          <w:noProof/>
        </w:rPr>
        <w:t xml:space="preserve"> </w:t>
      </w:r>
      <w:r w:rsidR="006F1695">
        <w:rPr>
          <w:noProof/>
        </w:rPr>
        <w:t xml:space="preserve">but higher wealth quintiles having an increasingly higher likelihood of </w:t>
      </w:r>
      <w:r w:rsidR="00715ED5">
        <w:rPr>
          <w:noProof/>
        </w:rPr>
        <w:t>being in the healthy</w:t>
      </w:r>
      <w:r w:rsidR="00841079">
        <w:rPr>
          <w:noProof/>
        </w:rPr>
        <w:t xml:space="preserve"> diet</w:t>
      </w:r>
      <w:r w:rsidR="00715ED5">
        <w:rPr>
          <w:noProof/>
        </w:rPr>
        <w:t xml:space="preserve"> group than </w:t>
      </w:r>
      <w:r w:rsidR="00D266B7">
        <w:rPr>
          <w:noProof/>
        </w:rPr>
        <w:t>the moderately h</w:t>
      </w:r>
      <w:r w:rsidR="00153FD6">
        <w:rPr>
          <w:noProof/>
        </w:rPr>
        <w:t>eal</w:t>
      </w:r>
      <w:r w:rsidR="00D266B7">
        <w:rPr>
          <w:noProof/>
        </w:rPr>
        <w:t xml:space="preserve">thy, somewhat healthy or unhealthy </w:t>
      </w:r>
      <w:r w:rsidR="00841079">
        <w:rPr>
          <w:noProof/>
        </w:rPr>
        <w:t>diet</w:t>
      </w:r>
      <w:r w:rsidR="00F25EDC">
        <w:rPr>
          <w:noProof/>
        </w:rPr>
        <w:t>ary quality</w:t>
      </w:r>
      <w:r w:rsidR="00841079">
        <w:rPr>
          <w:noProof/>
        </w:rPr>
        <w:t xml:space="preserve"> </w:t>
      </w:r>
      <w:r w:rsidR="00D266B7">
        <w:rPr>
          <w:noProof/>
        </w:rPr>
        <w:t xml:space="preserve">group </w:t>
      </w:r>
      <w:r w:rsidR="006F1695">
        <w:rPr>
          <w:noProof/>
        </w:rPr>
        <w:t>compared to the poorest quintile, with this being significant for the richest wealth quintile (OR 1.95, CI 1.10</w:t>
      </w:r>
      <w:r w:rsidR="00102BB2">
        <w:rPr>
          <w:noProof/>
        </w:rPr>
        <w:t>-</w:t>
      </w:r>
      <w:r w:rsidR="006F1695">
        <w:rPr>
          <w:noProof/>
        </w:rPr>
        <w:t xml:space="preserve">3.46). Individuals who </w:t>
      </w:r>
      <w:r w:rsidR="00C34C44">
        <w:rPr>
          <w:noProof/>
        </w:rPr>
        <w:t>were employed</w:t>
      </w:r>
      <w:r w:rsidR="006F1695">
        <w:rPr>
          <w:noProof/>
        </w:rPr>
        <w:t xml:space="preserve"> in the last 12 months but were currently unemployed were significantly less likely to have </w:t>
      </w:r>
      <w:r w:rsidR="00C34C44">
        <w:rPr>
          <w:noProof/>
        </w:rPr>
        <w:t xml:space="preserve">a </w:t>
      </w:r>
      <w:r w:rsidR="006F1695">
        <w:rPr>
          <w:noProof/>
        </w:rPr>
        <w:t xml:space="preserve">healthy diet relative to those unemployed </w:t>
      </w:r>
      <w:r w:rsidR="00C34C44">
        <w:rPr>
          <w:noProof/>
        </w:rPr>
        <w:t>throughout the last</w:t>
      </w:r>
      <w:r w:rsidR="006F1695">
        <w:rPr>
          <w:noProof/>
        </w:rPr>
        <w:t xml:space="preserve"> 12 </w:t>
      </w:r>
      <w:r w:rsidR="006F1695">
        <w:rPr>
          <w:noProof/>
        </w:rPr>
        <w:lastRenderedPageBreak/>
        <w:t>months (OR 0.66, CI 0.50</w:t>
      </w:r>
      <w:r w:rsidR="00102BB2">
        <w:rPr>
          <w:noProof/>
        </w:rPr>
        <w:t>-</w:t>
      </w:r>
      <w:r w:rsidR="006F1695">
        <w:rPr>
          <w:noProof/>
        </w:rPr>
        <w:t xml:space="preserve">0.88), whilst those currently </w:t>
      </w:r>
      <w:r w:rsidR="00C34C44">
        <w:rPr>
          <w:noProof/>
        </w:rPr>
        <w:t xml:space="preserve">employed </w:t>
      </w:r>
      <w:r w:rsidR="006F1695">
        <w:rPr>
          <w:noProof/>
        </w:rPr>
        <w:t xml:space="preserve">were significantly more likely to be in the unhealthy </w:t>
      </w:r>
      <w:r w:rsidR="00841079">
        <w:rPr>
          <w:noProof/>
        </w:rPr>
        <w:t xml:space="preserve">diet </w:t>
      </w:r>
      <w:r w:rsidR="006F1695">
        <w:rPr>
          <w:noProof/>
        </w:rPr>
        <w:t>group (OR 0.76, CI 0.64</w:t>
      </w:r>
      <w:r w:rsidR="00102BB2">
        <w:rPr>
          <w:noProof/>
        </w:rPr>
        <w:t>-</w:t>
      </w:r>
      <w:r w:rsidR="006F1695">
        <w:rPr>
          <w:noProof/>
        </w:rPr>
        <w:t>0.90)</w:t>
      </w:r>
      <w:r w:rsidR="004C28DF">
        <w:rPr>
          <w:noProof/>
        </w:rPr>
        <w:t xml:space="preserve">. </w:t>
      </w:r>
    </w:p>
    <w:p w14:paraId="7399AD72" w14:textId="77777777" w:rsidR="005F3CA1" w:rsidRDefault="005F3CA1" w:rsidP="00B57D21">
      <w:pPr>
        <w:spacing w:line="360" w:lineRule="auto"/>
        <w:ind w:left="720"/>
        <w:rPr>
          <w:noProof/>
          <w:sz w:val="24"/>
          <w:szCs w:val="24"/>
          <w:u w:val="single"/>
        </w:rPr>
      </w:pPr>
    </w:p>
    <w:p w14:paraId="701B1262" w14:textId="1B24F362" w:rsidR="00001DA0" w:rsidRPr="009733DC" w:rsidRDefault="009733DC" w:rsidP="0018196E">
      <w:pPr>
        <w:spacing w:line="360" w:lineRule="auto"/>
        <w:ind w:left="720"/>
        <w:rPr>
          <w:noProof/>
          <w:sz w:val="28"/>
          <w:szCs w:val="28"/>
          <w:u w:val="single"/>
        </w:rPr>
      </w:pPr>
      <w:r w:rsidRPr="009733DC">
        <w:rPr>
          <w:noProof/>
          <w:sz w:val="24"/>
          <w:szCs w:val="24"/>
          <w:u w:val="single"/>
        </w:rPr>
        <w:t xml:space="preserve">Table </w:t>
      </w:r>
      <w:r w:rsidR="00066C27">
        <w:rPr>
          <w:noProof/>
          <w:sz w:val="24"/>
          <w:szCs w:val="24"/>
          <w:u w:val="single"/>
        </w:rPr>
        <w:t>4</w:t>
      </w:r>
      <w:r w:rsidR="00602456">
        <w:rPr>
          <w:noProof/>
          <w:sz w:val="24"/>
          <w:szCs w:val="24"/>
          <w:u w:val="single"/>
        </w:rPr>
        <w:t>.</w:t>
      </w:r>
      <w:r w:rsidRPr="009733DC">
        <w:rPr>
          <w:noProof/>
          <w:sz w:val="24"/>
          <w:szCs w:val="24"/>
          <w:u w:val="single"/>
        </w:rPr>
        <w:t xml:space="preserve"> </w:t>
      </w:r>
      <w:r w:rsidR="00465653">
        <w:rPr>
          <w:noProof/>
          <w:sz w:val="24"/>
          <w:szCs w:val="24"/>
          <w:u w:val="single"/>
        </w:rPr>
        <w:t>Final multivariable g</w:t>
      </w:r>
      <w:r w:rsidRPr="009733DC">
        <w:rPr>
          <w:noProof/>
          <w:sz w:val="24"/>
          <w:szCs w:val="24"/>
          <w:u w:val="single"/>
        </w:rPr>
        <w:t xml:space="preserve">eneralised ordered logistic regression </w:t>
      </w:r>
      <w:r w:rsidR="00465653">
        <w:rPr>
          <w:noProof/>
          <w:sz w:val="24"/>
          <w:szCs w:val="24"/>
          <w:u w:val="single"/>
        </w:rPr>
        <w:t>model for the odds of healthy diet</w:t>
      </w:r>
      <w:r w:rsidRPr="009733DC">
        <w:rPr>
          <w:noProof/>
          <w:sz w:val="24"/>
          <w:szCs w:val="24"/>
          <w:u w:val="single"/>
        </w:rPr>
        <w:t>.</w:t>
      </w:r>
    </w:p>
    <w:tbl>
      <w:tblPr>
        <w:tblStyle w:val="TableGrid"/>
        <w:tblW w:w="9788" w:type="dxa"/>
        <w:tblLook w:val="04A0" w:firstRow="1" w:lastRow="0" w:firstColumn="1" w:lastColumn="0" w:noHBand="0" w:noVBand="1"/>
      </w:tblPr>
      <w:tblGrid>
        <w:gridCol w:w="2414"/>
        <w:gridCol w:w="2847"/>
        <w:gridCol w:w="2253"/>
        <w:gridCol w:w="2274"/>
      </w:tblGrid>
      <w:tr w:rsidR="00A24BDC" w:rsidRPr="00226182" w14:paraId="656ECEE6" w14:textId="77777777" w:rsidTr="00DC081E">
        <w:tc>
          <w:tcPr>
            <w:tcW w:w="2414" w:type="dxa"/>
            <w:vMerge w:val="restart"/>
          </w:tcPr>
          <w:p w14:paraId="2E36953B" w14:textId="77777777" w:rsidR="00A24BDC" w:rsidRPr="00226182" w:rsidRDefault="00A24BDC" w:rsidP="00DC081E">
            <w:pPr>
              <w:rPr>
                <w:kern w:val="2"/>
                <w14:ligatures w14:val="standardContextual"/>
              </w:rPr>
            </w:pPr>
          </w:p>
        </w:tc>
        <w:tc>
          <w:tcPr>
            <w:tcW w:w="7374" w:type="dxa"/>
            <w:gridSpan w:val="3"/>
          </w:tcPr>
          <w:p w14:paraId="7F07B319" w14:textId="6ABD6765" w:rsidR="00A24BDC" w:rsidRPr="00226182" w:rsidRDefault="003F7DFE" w:rsidP="00DC081E">
            <w:pPr>
              <w:rPr>
                <w:kern w:val="2"/>
                <w:vertAlign w:val="superscript"/>
                <w14:ligatures w14:val="standardContextual"/>
              </w:rPr>
            </w:pPr>
            <w:r>
              <w:rPr>
                <w:kern w:val="2"/>
                <w14:ligatures w14:val="standardContextual"/>
              </w:rPr>
              <w:t>Dietary Quality</w:t>
            </w:r>
            <w:r w:rsidR="00A24BDC" w:rsidRPr="00226182">
              <w:rPr>
                <w:kern w:val="2"/>
                <w14:ligatures w14:val="standardContextual"/>
              </w:rPr>
              <w:t xml:space="preserve"> Group</w:t>
            </w:r>
            <w:r w:rsidR="00A24BDC">
              <w:rPr>
                <w:vertAlign w:val="superscript"/>
              </w:rPr>
              <w:t>1</w:t>
            </w:r>
          </w:p>
        </w:tc>
      </w:tr>
      <w:tr w:rsidR="00A24BDC" w:rsidRPr="00226182" w14:paraId="0056DF92" w14:textId="77777777" w:rsidTr="00DC081E">
        <w:tc>
          <w:tcPr>
            <w:tcW w:w="2414" w:type="dxa"/>
            <w:vMerge/>
          </w:tcPr>
          <w:p w14:paraId="67044177" w14:textId="77777777" w:rsidR="00A24BDC" w:rsidRPr="00226182" w:rsidRDefault="00A24BDC" w:rsidP="00DC081E">
            <w:pPr>
              <w:rPr>
                <w:kern w:val="2"/>
                <w14:ligatures w14:val="standardContextual"/>
              </w:rPr>
            </w:pPr>
          </w:p>
        </w:tc>
        <w:tc>
          <w:tcPr>
            <w:tcW w:w="2847" w:type="dxa"/>
          </w:tcPr>
          <w:p w14:paraId="2950725C" w14:textId="77777777" w:rsidR="00A24BDC" w:rsidRPr="00226182" w:rsidRDefault="00A24BDC" w:rsidP="00DC081E">
            <w:pPr>
              <w:rPr>
                <w:kern w:val="2"/>
                <w14:ligatures w14:val="standardContextual"/>
              </w:rPr>
            </w:pPr>
            <w:r w:rsidRPr="00226182">
              <w:rPr>
                <w:kern w:val="2"/>
                <w14:ligatures w14:val="standardContextual"/>
              </w:rPr>
              <w:t>Unhealthy</w:t>
            </w:r>
          </w:p>
        </w:tc>
        <w:tc>
          <w:tcPr>
            <w:tcW w:w="2253" w:type="dxa"/>
          </w:tcPr>
          <w:p w14:paraId="0E3FFE21" w14:textId="77777777" w:rsidR="00A24BDC" w:rsidRPr="00226182" w:rsidRDefault="00A24BDC" w:rsidP="00DC081E">
            <w:pPr>
              <w:rPr>
                <w:kern w:val="2"/>
                <w14:ligatures w14:val="standardContextual"/>
              </w:rPr>
            </w:pPr>
            <w:r w:rsidRPr="00226182">
              <w:rPr>
                <w:kern w:val="2"/>
                <w14:ligatures w14:val="standardContextual"/>
              </w:rPr>
              <w:t>Somewhat Healthy</w:t>
            </w:r>
          </w:p>
        </w:tc>
        <w:tc>
          <w:tcPr>
            <w:tcW w:w="2274" w:type="dxa"/>
          </w:tcPr>
          <w:p w14:paraId="4804EF23" w14:textId="77777777" w:rsidR="00A24BDC" w:rsidRPr="00226182" w:rsidRDefault="00A24BDC" w:rsidP="00DC081E">
            <w:pPr>
              <w:rPr>
                <w:kern w:val="2"/>
                <w14:ligatures w14:val="standardContextual"/>
              </w:rPr>
            </w:pPr>
            <w:r w:rsidRPr="00226182">
              <w:rPr>
                <w:kern w:val="2"/>
                <w14:ligatures w14:val="standardContextual"/>
              </w:rPr>
              <w:t>Moderately Healthy</w:t>
            </w:r>
          </w:p>
        </w:tc>
      </w:tr>
      <w:tr w:rsidR="00A24BDC" w:rsidRPr="00226182" w14:paraId="2039E985" w14:textId="77777777" w:rsidTr="00DC081E">
        <w:tc>
          <w:tcPr>
            <w:tcW w:w="2414" w:type="dxa"/>
          </w:tcPr>
          <w:p w14:paraId="1FCB8CF4" w14:textId="77777777" w:rsidR="00A24BDC" w:rsidRPr="00226182" w:rsidRDefault="00A24BDC" w:rsidP="00DC081E">
            <w:pPr>
              <w:rPr>
                <w:kern w:val="2"/>
                <w14:ligatures w14:val="standardContextual"/>
              </w:rPr>
            </w:pPr>
            <w:r w:rsidRPr="00226182">
              <w:rPr>
                <w:kern w:val="2"/>
                <w14:ligatures w14:val="standardContextual"/>
              </w:rPr>
              <w:t>Variable</w:t>
            </w:r>
          </w:p>
        </w:tc>
        <w:tc>
          <w:tcPr>
            <w:tcW w:w="2847" w:type="dxa"/>
          </w:tcPr>
          <w:p w14:paraId="5EEB26DC" w14:textId="77777777" w:rsidR="00A24BDC" w:rsidRPr="00226182" w:rsidRDefault="00A24BDC" w:rsidP="00DC081E">
            <w:pPr>
              <w:rPr>
                <w:kern w:val="2"/>
                <w14:ligatures w14:val="standardContextual"/>
              </w:rPr>
            </w:pPr>
            <w:r w:rsidRPr="00226182">
              <w:rPr>
                <w:kern w:val="2"/>
                <w14:ligatures w14:val="standardContextual"/>
              </w:rPr>
              <w:t>Adjusted OR</w:t>
            </w:r>
            <w:r>
              <w:rPr>
                <w:kern w:val="2"/>
                <w14:ligatures w14:val="standardContextual"/>
              </w:rPr>
              <w:t xml:space="preserve"> (</w:t>
            </w:r>
            <w:r w:rsidRPr="00226182">
              <w:rPr>
                <w:kern w:val="2"/>
                <w14:ligatures w14:val="standardContextual"/>
              </w:rPr>
              <w:t>95% CI</w:t>
            </w:r>
            <w:r>
              <w:rPr>
                <w:kern w:val="2"/>
                <w14:ligatures w14:val="standardContextual"/>
              </w:rPr>
              <w:t>)</w:t>
            </w:r>
          </w:p>
        </w:tc>
        <w:tc>
          <w:tcPr>
            <w:tcW w:w="2253" w:type="dxa"/>
          </w:tcPr>
          <w:p w14:paraId="7E3EB350" w14:textId="77777777" w:rsidR="00A24BDC" w:rsidRPr="00226182" w:rsidRDefault="00A24BDC" w:rsidP="00DC081E">
            <w:pPr>
              <w:rPr>
                <w:kern w:val="2"/>
                <w14:ligatures w14:val="standardContextual"/>
              </w:rPr>
            </w:pPr>
            <w:r w:rsidRPr="00226182">
              <w:rPr>
                <w:kern w:val="2"/>
                <w14:ligatures w14:val="standardContextual"/>
              </w:rPr>
              <w:t>Adjusted OR</w:t>
            </w:r>
            <w:r>
              <w:rPr>
                <w:kern w:val="2"/>
                <w14:ligatures w14:val="standardContextual"/>
              </w:rPr>
              <w:t xml:space="preserve"> (</w:t>
            </w:r>
            <w:r w:rsidRPr="00226182">
              <w:rPr>
                <w:kern w:val="2"/>
                <w14:ligatures w14:val="standardContextual"/>
              </w:rPr>
              <w:t>95% CI</w:t>
            </w:r>
            <w:r>
              <w:rPr>
                <w:kern w:val="2"/>
                <w14:ligatures w14:val="standardContextual"/>
              </w:rPr>
              <w:t>)</w:t>
            </w:r>
          </w:p>
        </w:tc>
        <w:tc>
          <w:tcPr>
            <w:tcW w:w="2274" w:type="dxa"/>
          </w:tcPr>
          <w:p w14:paraId="46720BC2" w14:textId="77777777" w:rsidR="00A24BDC" w:rsidRPr="00226182" w:rsidRDefault="00A24BDC" w:rsidP="00DC081E">
            <w:pPr>
              <w:rPr>
                <w:kern w:val="2"/>
                <w14:ligatures w14:val="standardContextual"/>
              </w:rPr>
            </w:pPr>
            <w:r w:rsidRPr="00226182">
              <w:rPr>
                <w:kern w:val="2"/>
                <w14:ligatures w14:val="standardContextual"/>
              </w:rPr>
              <w:t>Adjusted OR</w:t>
            </w:r>
            <w:r>
              <w:rPr>
                <w:kern w:val="2"/>
                <w14:ligatures w14:val="standardContextual"/>
              </w:rPr>
              <w:t xml:space="preserve"> (</w:t>
            </w:r>
            <w:r w:rsidRPr="00226182">
              <w:rPr>
                <w:kern w:val="2"/>
                <w14:ligatures w14:val="standardContextual"/>
              </w:rPr>
              <w:t>95% CI</w:t>
            </w:r>
            <w:r>
              <w:rPr>
                <w:kern w:val="2"/>
                <w14:ligatures w14:val="standardContextual"/>
              </w:rPr>
              <w:t>)</w:t>
            </w:r>
          </w:p>
        </w:tc>
      </w:tr>
      <w:tr w:rsidR="00A24BDC" w:rsidRPr="00226182" w14:paraId="35DE2F19" w14:textId="77777777" w:rsidTr="00DC081E">
        <w:tc>
          <w:tcPr>
            <w:tcW w:w="9788" w:type="dxa"/>
            <w:gridSpan w:val="4"/>
          </w:tcPr>
          <w:p w14:paraId="68C05733" w14:textId="77777777" w:rsidR="00A24BDC" w:rsidRPr="00226182" w:rsidRDefault="00A24BDC" w:rsidP="00DC081E">
            <w:pPr>
              <w:rPr>
                <w:kern w:val="2"/>
                <w14:ligatures w14:val="standardContextual"/>
              </w:rPr>
            </w:pPr>
            <w:r w:rsidRPr="00226182">
              <w:rPr>
                <w:kern w:val="2"/>
                <w14:ligatures w14:val="standardContextual"/>
              </w:rPr>
              <w:t xml:space="preserve">Joint Diabetes </w:t>
            </w:r>
            <w:r>
              <w:rPr>
                <w:kern w:val="2"/>
                <w14:ligatures w14:val="standardContextual"/>
              </w:rPr>
              <w:t xml:space="preserve">Status </w:t>
            </w:r>
            <w:r w:rsidRPr="00226182">
              <w:rPr>
                <w:kern w:val="2"/>
                <w14:ligatures w14:val="standardContextual"/>
              </w:rPr>
              <w:t>Variable</w:t>
            </w:r>
          </w:p>
        </w:tc>
      </w:tr>
      <w:tr w:rsidR="00A24BDC" w:rsidRPr="00226182" w14:paraId="7442053C" w14:textId="77777777" w:rsidTr="00DC081E">
        <w:tc>
          <w:tcPr>
            <w:tcW w:w="2414" w:type="dxa"/>
          </w:tcPr>
          <w:p w14:paraId="27C19751" w14:textId="77777777" w:rsidR="00A24BDC" w:rsidRPr="00226182" w:rsidRDefault="00A24BDC" w:rsidP="00DC081E">
            <w:pPr>
              <w:rPr>
                <w:b/>
                <w:bCs/>
                <w:kern w:val="2"/>
                <w14:ligatures w14:val="standardContextual"/>
              </w:rPr>
            </w:pPr>
            <w:r>
              <w:rPr>
                <w:kern w:val="2"/>
                <w14:ligatures w14:val="standardContextual"/>
              </w:rPr>
              <w:t>(</w:t>
            </w:r>
            <w:r w:rsidRPr="00226182">
              <w:rPr>
                <w:kern w:val="2"/>
                <w14:ligatures w14:val="standardContextual"/>
              </w:rPr>
              <w:t>Base</w:t>
            </w:r>
            <w:r>
              <w:rPr>
                <w:kern w:val="2"/>
                <w14:ligatures w14:val="standardContextual"/>
              </w:rPr>
              <w:t>:</w:t>
            </w:r>
            <w:r w:rsidRPr="00226182">
              <w:rPr>
                <w:kern w:val="2"/>
                <w14:ligatures w14:val="standardContextual"/>
              </w:rPr>
              <w:t xml:space="preserve"> </w:t>
            </w:r>
            <w:r>
              <w:rPr>
                <w:kern w:val="2"/>
                <w14:ligatures w14:val="standardContextual"/>
              </w:rPr>
              <w:t>No diabetes (</w:t>
            </w:r>
            <w:r w:rsidRPr="00226182">
              <w:rPr>
                <w:kern w:val="2"/>
                <w14:ligatures w14:val="standardContextual"/>
              </w:rPr>
              <w:t xml:space="preserve">no previous diagnosis </w:t>
            </w:r>
            <w:r>
              <w:rPr>
                <w:kern w:val="2"/>
                <w14:ligatures w14:val="standardContextual"/>
              </w:rPr>
              <w:t xml:space="preserve">of </w:t>
            </w:r>
            <w:r w:rsidRPr="00226182">
              <w:rPr>
                <w:kern w:val="2"/>
                <w14:ligatures w14:val="standardContextual"/>
              </w:rPr>
              <w:t>diabetes</w:t>
            </w:r>
            <w:r>
              <w:rPr>
                <w:kern w:val="2"/>
                <w14:ligatures w14:val="standardContextual"/>
              </w:rPr>
              <w:t xml:space="preserve"> and HbA1c&lt;</w:t>
            </w:r>
            <w:r>
              <w:t xml:space="preserve"> 5.7%</w:t>
            </w:r>
            <w:r w:rsidRPr="00226182">
              <w:rPr>
                <w:kern w:val="2"/>
                <w14:ligatures w14:val="standardContextual"/>
              </w:rPr>
              <w:t>)</w:t>
            </w:r>
            <w:r>
              <w:rPr>
                <w:kern w:val="2"/>
                <w14:ligatures w14:val="standardContextual"/>
              </w:rPr>
              <w:t>)</w:t>
            </w:r>
          </w:p>
        </w:tc>
        <w:tc>
          <w:tcPr>
            <w:tcW w:w="7374" w:type="dxa"/>
            <w:gridSpan w:val="3"/>
          </w:tcPr>
          <w:p w14:paraId="48D6D1F8" w14:textId="77777777" w:rsidR="00A24BDC" w:rsidRPr="00226182" w:rsidRDefault="00A24BDC" w:rsidP="00DC081E">
            <w:pPr>
              <w:rPr>
                <w:kern w:val="2"/>
                <w:u w:val="single"/>
                <w:vertAlign w:val="superscript"/>
                <w14:ligatures w14:val="standardContextual"/>
              </w:rPr>
            </w:pPr>
          </w:p>
        </w:tc>
      </w:tr>
      <w:tr w:rsidR="00A24BDC" w:rsidRPr="00226182" w14:paraId="020491B6" w14:textId="77777777" w:rsidTr="00DC081E">
        <w:tc>
          <w:tcPr>
            <w:tcW w:w="2414" w:type="dxa"/>
          </w:tcPr>
          <w:p w14:paraId="23CFCF73" w14:textId="77777777" w:rsidR="00A24BDC" w:rsidRPr="00226182" w:rsidRDefault="00A24BDC" w:rsidP="00DC081E">
            <w:pPr>
              <w:rPr>
                <w:b/>
                <w:bCs/>
                <w:kern w:val="2"/>
                <w14:ligatures w14:val="standardContextual"/>
              </w:rPr>
            </w:pPr>
            <w:r w:rsidRPr="00226182">
              <w:rPr>
                <w:kern w:val="2"/>
                <w14:ligatures w14:val="standardContextual"/>
              </w:rPr>
              <w:t xml:space="preserve">Prediabetes </w:t>
            </w:r>
            <w:r>
              <w:rPr>
                <w:kern w:val="2"/>
                <w14:ligatures w14:val="standardContextual"/>
              </w:rPr>
              <w:t>(N</w:t>
            </w:r>
            <w:r w:rsidRPr="00226182">
              <w:rPr>
                <w:kern w:val="2"/>
                <w14:ligatures w14:val="standardContextual"/>
              </w:rPr>
              <w:t>o previous diabetes diagnosis</w:t>
            </w:r>
            <w:r>
              <w:rPr>
                <w:kern w:val="2"/>
                <w14:ligatures w14:val="standardContextual"/>
              </w:rPr>
              <w:t xml:space="preserve"> and </w:t>
            </w:r>
            <w:r w:rsidRPr="00D44A90">
              <w:t>5.7</w:t>
            </w:r>
            <w:r>
              <w:t>%</w:t>
            </w:r>
            <w:r w:rsidRPr="00D44A90">
              <w:t xml:space="preserve"> ≤HbA1c ≤ 6.4</w:t>
            </w:r>
            <w:r>
              <w:t>%</w:t>
            </w:r>
            <w:r w:rsidRPr="00D44A90">
              <w:t>)</w:t>
            </w:r>
          </w:p>
        </w:tc>
        <w:tc>
          <w:tcPr>
            <w:tcW w:w="7374" w:type="dxa"/>
            <w:gridSpan w:val="3"/>
          </w:tcPr>
          <w:p w14:paraId="765643F8" w14:textId="77777777" w:rsidR="00A24BDC" w:rsidRPr="00777F9A" w:rsidRDefault="00A24BDC" w:rsidP="00DC081E">
            <w:pPr>
              <w:rPr>
                <w:kern w:val="2"/>
                <w:vertAlign w:val="superscript"/>
                <w14:ligatures w14:val="standardContextual"/>
              </w:rPr>
            </w:pPr>
            <w:r w:rsidRPr="00226182">
              <w:rPr>
                <w:kern w:val="2"/>
                <w14:ligatures w14:val="standardContextual"/>
              </w:rPr>
              <w:t>1.05</w:t>
            </w:r>
            <w:r>
              <w:rPr>
                <w:kern w:val="2"/>
                <w14:ligatures w14:val="standardContextual"/>
              </w:rPr>
              <w:t xml:space="preserve"> (</w:t>
            </w:r>
            <w:r w:rsidRPr="00226182">
              <w:rPr>
                <w:kern w:val="2"/>
                <w14:ligatures w14:val="standardContextual"/>
              </w:rPr>
              <w:t>0.91-1.21</w:t>
            </w:r>
            <w:r>
              <w:rPr>
                <w:kern w:val="2"/>
                <w14:ligatures w14:val="standardContextual"/>
              </w:rPr>
              <w:t>)</w:t>
            </w:r>
            <w:r>
              <w:rPr>
                <w:kern w:val="2"/>
                <w:vertAlign w:val="superscript"/>
                <w14:ligatures w14:val="standardContextual"/>
              </w:rPr>
              <w:t>2</w:t>
            </w:r>
          </w:p>
          <w:p w14:paraId="667A6F16" w14:textId="77777777" w:rsidR="00A24BDC" w:rsidRPr="00226182" w:rsidRDefault="00A24BDC" w:rsidP="00DC081E">
            <w:pPr>
              <w:rPr>
                <w:kern w:val="2"/>
                <w14:ligatures w14:val="standardContextual"/>
              </w:rPr>
            </w:pPr>
          </w:p>
        </w:tc>
      </w:tr>
      <w:tr w:rsidR="00A24BDC" w:rsidRPr="00226182" w14:paraId="4F493257" w14:textId="77777777" w:rsidTr="00DC081E">
        <w:tc>
          <w:tcPr>
            <w:tcW w:w="2414" w:type="dxa"/>
          </w:tcPr>
          <w:p w14:paraId="0456AA1E" w14:textId="7F347696" w:rsidR="00A24BDC" w:rsidRPr="00226182" w:rsidRDefault="00B32472" w:rsidP="00DC081E">
            <w:pPr>
              <w:rPr>
                <w:b/>
                <w:bCs/>
                <w:kern w:val="2"/>
                <w14:ligatures w14:val="standardContextual"/>
              </w:rPr>
            </w:pPr>
            <w:r>
              <w:rPr>
                <w:kern w:val="2"/>
                <w14:ligatures w14:val="standardContextual"/>
              </w:rPr>
              <w:t>Undiagnosed d</w:t>
            </w:r>
            <w:r w:rsidR="00A24BDC" w:rsidRPr="00226182">
              <w:rPr>
                <w:kern w:val="2"/>
                <w14:ligatures w14:val="standardContextual"/>
              </w:rPr>
              <w:t xml:space="preserve">iabetes </w:t>
            </w:r>
            <w:r w:rsidR="00A24BDC">
              <w:rPr>
                <w:kern w:val="2"/>
                <w14:ligatures w14:val="standardContextual"/>
              </w:rPr>
              <w:t>(N</w:t>
            </w:r>
            <w:r w:rsidR="00A24BDC" w:rsidRPr="00226182">
              <w:rPr>
                <w:kern w:val="2"/>
                <w14:ligatures w14:val="standardContextual"/>
              </w:rPr>
              <w:t>o previous diabetes diagnosis</w:t>
            </w:r>
            <w:r w:rsidR="00A24BDC">
              <w:rPr>
                <w:kern w:val="2"/>
                <w14:ligatures w14:val="standardContextual"/>
              </w:rPr>
              <w:t xml:space="preserve"> and </w:t>
            </w:r>
            <w:r w:rsidR="00A24BDC">
              <w:t xml:space="preserve">HbA1c </w:t>
            </w:r>
            <w:r w:rsidR="00A24BDC">
              <w:rPr>
                <w:rFonts w:cstheme="minorHAnsi"/>
              </w:rPr>
              <w:t>≥</w:t>
            </w:r>
            <w:r w:rsidR="00A24BDC">
              <w:t xml:space="preserve"> 6.5)</w:t>
            </w:r>
          </w:p>
        </w:tc>
        <w:tc>
          <w:tcPr>
            <w:tcW w:w="7374" w:type="dxa"/>
            <w:gridSpan w:val="3"/>
          </w:tcPr>
          <w:p w14:paraId="0BC900D1" w14:textId="77777777" w:rsidR="00A24BDC" w:rsidRPr="00226182" w:rsidRDefault="00A24BDC" w:rsidP="00DC081E">
            <w:pPr>
              <w:rPr>
                <w:kern w:val="2"/>
                <w14:ligatures w14:val="standardContextual"/>
              </w:rPr>
            </w:pPr>
            <w:r w:rsidRPr="00226182">
              <w:rPr>
                <w:kern w:val="2"/>
                <w14:ligatures w14:val="standardContextual"/>
              </w:rPr>
              <w:t>0.92</w:t>
            </w:r>
            <w:r>
              <w:rPr>
                <w:kern w:val="2"/>
                <w14:ligatures w14:val="standardContextual"/>
              </w:rPr>
              <w:t xml:space="preserve"> (</w:t>
            </w:r>
            <w:r w:rsidRPr="00226182">
              <w:rPr>
                <w:kern w:val="2"/>
                <w14:ligatures w14:val="standardContextual"/>
              </w:rPr>
              <w:t>0.68-1.23</w:t>
            </w:r>
            <w:r>
              <w:rPr>
                <w:kern w:val="2"/>
                <w14:ligatures w14:val="standardContextual"/>
              </w:rPr>
              <w:t>)</w:t>
            </w:r>
          </w:p>
          <w:p w14:paraId="39311A13" w14:textId="77777777" w:rsidR="00A24BDC" w:rsidRPr="00226182" w:rsidRDefault="00A24BDC" w:rsidP="00DC081E">
            <w:pPr>
              <w:rPr>
                <w:kern w:val="2"/>
                <w14:ligatures w14:val="standardContextual"/>
              </w:rPr>
            </w:pPr>
          </w:p>
          <w:p w14:paraId="2BC2126A" w14:textId="77777777" w:rsidR="00A24BDC" w:rsidRPr="00226182" w:rsidRDefault="00A24BDC" w:rsidP="00DC081E">
            <w:pPr>
              <w:rPr>
                <w:kern w:val="2"/>
                <w14:ligatures w14:val="standardContextual"/>
              </w:rPr>
            </w:pPr>
          </w:p>
        </w:tc>
      </w:tr>
      <w:tr w:rsidR="00A24BDC" w:rsidRPr="00226182" w14:paraId="58547D33" w14:textId="77777777" w:rsidTr="00DC081E">
        <w:tc>
          <w:tcPr>
            <w:tcW w:w="2414" w:type="dxa"/>
          </w:tcPr>
          <w:p w14:paraId="461D1889" w14:textId="77777777" w:rsidR="00A24BDC" w:rsidRPr="00226182" w:rsidRDefault="00A24BDC" w:rsidP="00DC081E">
            <w:pPr>
              <w:rPr>
                <w:b/>
                <w:bCs/>
                <w:kern w:val="2"/>
                <w14:ligatures w14:val="standardContextual"/>
              </w:rPr>
            </w:pPr>
            <w:r>
              <w:rPr>
                <w:kern w:val="2"/>
                <w14:ligatures w14:val="standardContextual"/>
              </w:rPr>
              <w:t>Controlled diabetes (P</w:t>
            </w:r>
            <w:r w:rsidRPr="00226182">
              <w:rPr>
                <w:kern w:val="2"/>
                <w14:ligatures w14:val="standardContextual"/>
              </w:rPr>
              <w:t>revious diabetes diagnosis</w:t>
            </w:r>
            <w:r>
              <w:rPr>
                <w:kern w:val="2"/>
                <w14:ligatures w14:val="standardContextual"/>
              </w:rPr>
              <w:t xml:space="preserve"> and HbA1c&lt;5.7)</w:t>
            </w:r>
          </w:p>
        </w:tc>
        <w:tc>
          <w:tcPr>
            <w:tcW w:w="7374" w:type="dxa"/>
            <w:gridSpan w:val="3"/>
          </w:tcPr>
          <w:p w14:paraId="65430CF2" w14:textId="77777777" w:rsidR="00A24BDC" w:rsidRPr="00226182" w:rsidRDefault="00A24BDC" w:rsidP="00DC081E">
            <w:pPr>
              <w:rPr>
                <w:kern w:val="2"/>
                <w14:ligatures w14:val="standardContextual"/>
              </w:rPr>
            </w:pPr>
            <w:r w:rsidRPr="00226182">
              <w:rPr>
                <w:kern w:val="2"/>
                <w14:ligatures w14:val="standardContextual"/>
              </w:rPr>
              <w:t>0.78</w:t>
            </w:r>
            <w:r>
              <w:rPr>
                <w:kern w:val="2"/>
                <w14:ligatures w14:val="standardContextual"/>
              </w:rPr>
              <w:t xml:space="preserve"> (</w:t>
            </w:r>
            <w:r w:rsidRPr="00226182">
              <w:rPr>
                <w:kern w:val="2"/>
                <w14:ligatures w14:val="standardContextual"/>
              </w:rPr>
              <w:t>0.14-4.25</w:t>
            </w:r>
            <w:r>
              <w:rPr>
                <w:kern w:val="2"/>
                <w14:ligatures w14:val="standardContextual"/>
              </w:rPr>
              <w:t>)</w:t>
            </w:r>
          </w:p>
        </w:tc>
      </w:tr>
      <w:tr w:rsidR="00A24BDC" w:rsidRPr="00226182" w14:paraId="0CBBCDB3" w14:textId="77777777" w:rsidTr="00DC081E">
        <w:tc>
          <w:tcPr>
            <w:tcW w:w="2414" w:type="dxa"/>
          </w:tcPr>
          <w:p w14:paraId="3C53ECD6" w14:textId="77777777" w:rsidR="00A24BDC" w:rsidRPr="00226182" w:rsidRDefault="00A24BDC" w:rsidP="00DC081E">
            <w:pPr>
              <w:rPr>
                <w:b/>
                <w:bCs/>
                <w:kern w:val="2"/>
                <w14:ligatures w14:val="standardContextual"/>
              </w:rPr>
            </w:pPr>
            <w:r w:rsidRPr="00226182">
              <w:rPr>
                <w:kern w:val="2"/>
                <w14:ligatures w14:val="standardContextual"/>
              </w:rPr>
              <w:t xml:space="preserve">Somewhat-controlled diabetes </w:t>
            </w:r>
            <w:r>
              <w:rPr>
                <w:kern w:val="2"/>
                <w14:ligatures w14:val="standardContextual"/>
              </w:rPr>
              <w:t>(P</w:t>
            </w:r>
            <w:r w:rsidRPr="00226182">
              <w:rPr>
                <w:kern w:val="2"/>
                <w14:ligatures w14:val="standardContextual"/>
              </w:rPr>
              <w:t>revious diabetes diagnosis</w:t>
            </w:r>
            <w:r>
              <w:rPr>
                <w:kern w:val="2"/>
                <w14:ligatures w14:val="standardContextual"/>
              </w:rPr>
              <w:t xml:space="preserve"> and </w:t>
            </w:r>
            <w:r w:rsidRPr="00D44A90">
              <w:t>5.7</w:t>
            </w:r>
            <w:r>
              <w:t>%</w:t>
            </w:r>
            <w:r w:rsidRPr="00D44A90">
              <w:t xml:space="preserve"> ≤HbA1c ≤ 6.4</w:t>
            </w:r>
            <w:r>
              <w:t>%</w:t>
            </w:r>
            <w:r w:rsidRPr="00D44A90">
              <w:t>)</w:t>
            </w:r>
          </w:p>
        </w:tc>
        <w:tc>
          <w:tcPr>
            <w:tcW w:w="7374" w:type="dxa"/>
            <w:gridSpan w:val="3"/>
          </w:tcPr>
          <w:p w14:paraId="7AB1A960" w14:textId="77777777" w:rsidR="00A24BDC" w:rsidRPr="00226182" w:rsidRDefault="00A24BDC" w:rsidP="00DC081E">
            <w:pPr>
              <w:rPr>
                <w:kern w:val="2"/>
                <w14:ligatures w14:val="standardContextual"/>
              </w:rPr>
            </w:pPr>
            <w:r w:rsidRPr="00226182">
              <w:rPr>
                <w:kern w:val="2"/>
                <w14:ligatures w14:val="standardContextual"/>
              </w:rPr>
              <w:t>1.35</w:t>
            </w:r>
            <w:r>
              <w:rPr>
                <w:kern w:val="2"/>
                <w14:ligatures w14:val="standardContextual"/>
              </w:rPr>
              <w:t xml:space="preserve"> (</w:t>
            </w:r>
            <w:r w:rsidRPr="00226182">
              <w:rPr>
                <w:kern w:val="2"/>
                <w14:ligatures w14:val="standardContextual"/>
              </w:rPr>
              <w:t>0.70-2.61</w:t>
            </w:r>
            <w:r>
              <w:rPr>
                <w:kern w:val="2"/>
                <w14:ligatures w14:val="standardContextual"/>
              </w:rPr>
              <w:t>)</w:t>
            </w:r>
          </w:p>
        </w:tc>
      </w:tr>
      <w:tr w:rsidR="00A24BDC" w:rsidRPr="005521BA" w14:paraId="768C16FA" w14:textId="77777777" w:rsidTr="00DC081E">
        <w:tc>
          <w:tcPr>
            <w:tcW w:w="2414" w:type="dxa"/>
          </w:tcPr>
          <w:p w14:paraId="1BCF0F64" w14:textId="77777777" w:rsidR="00A24BDC" w:rsidRPr="00226182" w:rsidRDefault="00A24BDC" w:rsidP="00DC081E">
            <w:pPr>
              <w:rPr>
                <w:b/>
                <w:bCs/>
                <w:kern w:val="2"/>
                <w14:ligatures w14:val="standardContextual"/>
              </w:rPr>
            </w:pPr>
            <w:r w:rsidRPr="00226182">
              <w:rPr>
                <w:kern w:val="2"/>
                <w14:ligatures w14:val="standardContextual"/>
              </w:rPr>
              <w:t xml:space="preserve">Uncontrolled diabetes </w:t>
            </w:r>
            <w:r>
              <w:rPr>
                <w:kern w:val="2"/>
                <w14:ligatures w14:val="standardContextual"/>
              </w:rPr>
              <w:t>(P</w:t>
            </w:r>
            <w:r w:rsidRPr="00226182">
              <w:rPr>
                <w:kern w:val="2"/>
                <w14:ligatures w14:val="standardContextual"/>
              </w:rPr>
              <w:t>revious diabetes diagnosis</w:t>
            </w:r>
            <w:r>
              <w:rPr>
                <w:kern w:val="2"/>
                <w14:ligatures w14:val="standardContextual"/>
              </w:rPr>
              <w:t xml:space="preserve"> and </w:t>
            </w:r>
            <w:r>
              <w:t xml:space="preserve">HbA1c </w:t>
            </w:r>
            <w:r>
              <w:rPr>
                <w:rFonts w:cstheme="minorHAnsi"/>
              </w:rPr>
              <w:t>≥</w:t>
            </w:r>
            <w:r>
              <w:t xml:space="preserve"> 6.5)</w:t>
            </w:r>
          </w:p>
        </w:tc>
        <w:tc>
          <w:tcPr>
            <w:tcW w:w="7374" w:type="dxa"/>
            <w:gridSpan w:val="3"/>
          </w:tcPr>
          <w:p w14:paraId="718E2E1E" w14:textId="77777777" w:rsidR="00A24BDC" w:rsidRPr="005521BA" w:rsidRDefault="00A24BDC" w:rsidP="00DC081E">
            <w:pPr>
              <w:rPr>
                <w:b/>
                <w:bCs/>
                <w:kern w:val="2"/>
                <w:u w:val="single"/>
                <w:vertAlign w:val="superscript"/>
                <w14:ligatures w14:val="standardContextual"/>
              </w:rPr>
            </w:pPr>
            <w:r w:rsidRPr="00226182">
              <w:rPr>
                <w:kern w:val="2"/>
                <w14:ligatures w14:val="standardContextual"/>
              </w:rPr>
              <w:t>2.14</w:t>
            </w:r>
            <w:r>
              <w:rPr>
                <w:kern w:val="2"/>
                <w:vertAlign w:val="superscript"/>
                <w14:ligatures w14:val="standardContextual"/>
              </w:rPr>
              <w:t xml:space="preserve">3 </w:t>
            </w:r>
            <w:r>
              <w:rPr>
                <w:b/>
                <w:bCs/>
                <w:kern w:val="2"/>
                <w14:ligatures w14:val="standardContextual"/>
              </w:rPr>
              <w:t>(</w:t>
            </w:r>
            <w:r w:rsidRPr="00226182">
              <w:rPr>
                <w:b/>
                <w:bCs/>
                <w:kern w:val="2"/>
                <w14:ligatures w14:val="standardContextual"/>
              </w:rPr>
              <w:t>1.10-4.18</w:t>
            </w:r>
            <w:r>
              <w:rPr>
                <w:b/>
                <w:bCs/>
                <w:kern w:val="2"/>
                <w14:ligatures w14:val="standardContextual"/>
              </w:rPr>
              <w:t>)</w:t>
            </w:r>
          </w:p>
        </w:tc>
      </w:tr>
      <w:tr w:rsidR="00A24BDC" w:rsidRPr="00226182" w14:paraId="62F5082F" w14:textId="77777777" w:rsidTr="00DC081E">
        <w:tc>
          <w:tcPr>
            <w:tcW w:w="9788" w:type="dxa"/>
            <w:gridSpan w:val="4"/>
          </w:tcPr>
          <w:p w14:paraId="775A6C2E" w14:textId="77777777" w:rsidR="00A24BDC" w:rsidRPr="00226182" w:rsidRDefault="00A24BDC" w:rsidP="00DC081E">
            <w:pPr>
              <w:rPr>
                <w:kern w:val="2"/>
                <w14:ligatures w14:val="standardContextual"/>
              </w:rPr>
            </w:pPr>
          </w:p>
        </w:tc>
      </w:tr>
      <w:tr w:rsidR="00A24BDC" w:rsidRPr="00226182" w14:paraId="7B6C868D" w14:textId="77777777" w:rsidTr="00DC081E">
        <w:tc>
          <w:tcPr>
            <w:tcW w:w="9788" w:type="dxa"/>
            <w:gridSpan w:val="4"/>
          </w:tcPr>
          <w:p w14:paraId="6D47ED6E" w14:textId="77777777" w:rsidR="00A24BDC" w:rsidRPr="00226182" w:rsidRDefault="00A24BDC" w:rsidP="00DC081E">
            <w:pPr>
              <w:rPr>
                <w:kern w:val="2"/>
                <w14:ligatures w14:val="standardContextual"/>
              </w:rPr>
            </w:pPr>
            <w:r>
              <w:rPr>
                <w:kern w:val="2"/>
                <w14:ligatures w14:val="standardContextual"/>
              </w:rPr>
              <w:t>Gender</w:t>
            </w:r>
          </w:p>
        </w:tc>
      </w:tr>
      <w:tr w:rsidR="00A24BDC" w:rsidRPr="00226182" w14:paraId="04E90440" w14:textId="77777777" w:rsidTr="00DC081E">
        <w:tc>
          <w:tcPr>
            <w:tcW w:w="9788" w:type="dxa"/>
            <w:gridSpan w:val="4"/>
          </w:tcPr>
          <w:p w14:paraId="0D72B727" w14:textId="77777777" w:rsidR="00A24BDC" w:rsidRPr="00226182" w:rsidRDefault="00A24BDC" w:rsidP="00DC081E">
            <w:pPr>
              <w:rPr>
                <w:kern w:val="2"/>
                <w14:ligatures w14:val="standardContextual"/>
              </w:rPr>
            </w:pPr>
            <w:r w:rsidRPr="00226182">
              <w:rPr>
                <w:kern w:val="2"/>
                <w14:ligatures w14:val="standardContextual"/>
              </w:rPr>
              <w:t>(Base male)</w:t>
            </w:r>
          </w:p>
        </w:tc>
      </w:tr>
      <w:tr w:rsidR="00A24BDC" w:rsidRPr="00226182" w14:paraId="2F471278" w14:textId="77777777" w:rsidTr="00DC081E">
        <w:tc>
          <w:tcPr>
            <w:tcW w:w="2414" w:type="dxa"/>
          </w:tcPr>
          <w:p w14:paraId="7A54BDC0" w14:textId="77777777" w:rsidR="00A24BDC" w:rsidRPr="00226182" w:rsidRDefault="00A24BDC" w:rsidP="00DC081E">
            <w:pPr>
              <w:rPr>
                <w:b/>
                <w:bCs/>
                <w:kern w:val="2"/>
                <w14:ligatures w14:val="standardContextual"/>
              </w:rPr>
            </w:pPr>
            <w:r w:rsidRPr="00226182">
              <w:rPr>
                <w:kern w:val="2"/>
                <w14:ligatures w14:val="standardContextual"/>
              </w:rPr>
              <w:t>Female</w:t>
            </w:r>
          </w:p>
        </w:tc>
        <w:tc>
          <w:tcPr>
            <w:tcW w:w="2847" w:type="dxa"/>
          </w:tcPr>
          <w:p w14:paraId="200058ED" w14:textId="77777777" w:rsidR="00A24BDC" w:rsidRPr="00EB4CF0" w:rsidRDefault="00A24BDC" w:rsidP="00DC081E">
            <w:pPr>
              <w:rPr>
                <w:kern w:val="2"/>
                <w:vertAlign w:val="superscript"/>
                <w14:ligatures w14:val="standardContextual"/>
              </w:rPr>
            </w:pPr>
            <w:r w:rsidRPr="00226182">
              <w:rPr>
                <w:kern w:val="2"/>
                <w14:ligatures w14:val="standardContextual"/>
              </w:rPr>
              <w:t>1.03</w:t>
            </w:r>
            <w:r>
              <w:rPr>
                <w:kern w:val="2"/>
                <w14:ligatures w14:val="standardContextual"/>
              </w:rPr>
              <w:t xml:space="preserve"> (</w:t>
            </w:r>
            <w:r w:rsidRPr="00226182">
              <w:rPr>
                <w:kern w:val="2"/>
                <w14:ligatures w14:val="standardContextual"/>
              </w:rPr>
              <w:t>0.88-1.20</w:t>
            </w:r>
            <w:r>
              <w:rPr>
                <w:kern w:val="2"/>
                <w14:ligatures w14:val="standardContextual"/>
              </w:rPr>
              <w:t>)</w:t>
            </w:r>
            <w:r>
              <w:rPr>
                <w:kern w:val="2"/>
                <w:vertAlign w:val="superscript"/>
                <w14:ligatures w14:val="standardContextual"/>
              </w:rPr>
              <w:t>2</w:t>
            </w:r>
          </w:p>
        </w:tc>
        <w:tc>
          <w:tcPr>
            <w:tcW w:w="4527" w:type="dxa"/>
            <w:gridSpan w:val="2"/>
          </w:tcPr>
          <w:p w14:paraId="48603E69" w14:textId="77777777" w:rsidR="00A24BDC" w:rsidRPr="00226182" w:rsidRDefault="00A24BDC" w:rsidP="00DC081E">
            <w:pPr>
              <w:rPr>
                <w:kern w:val="2"/>
                <w14:ligatures w14:val="standardContextual"/>
              </w:rPr>
            </w:pPr>
          </w:p>
        </w:tc>
      </w:tr>
      <w:tr w:rsidR="00A24BDC" w:rsidRPr="00226182" w14:paraId="0C68099F" w14:textId="77777777" w:rsidTr="00DC081E">
        <w:tc>
          <w:tcPr>
            <w:tcW w:w="9788" w:type="dxa"/>
            <w:gridSpan w:val="4"/>
          </w:tcPr>
          <w:p w14:paraId="549C54A4" w14:textId="77777777" w:rsidR="00A24BDC" w:rsidRPr="00226182" w:rsidRDefault="00A24BDC" w:rsidP="00DC081E">
            <w:pPr>
              <w:rPr>
                <w:kern w:val="2"/>
                <w14:ligatures w14:val="standardContextual"/>
              </w:rPr>
            </w:pPr>
          </w:p>
        </w:tc>
      </w:tr>
      <w:tr w:rsidR="00A24BDC" w:rsidRPr="00226182" w14:paraId="2959B392" w14:textId="77777777" w:rsidTr="00DC081E">
        <w:tc>
          <w:tcPr>
            <w:tcW w:w="9788" w:type="dxa"/>
            <w:gridSpan w:val="4"/>
          </w:tcPr>
          <w:p w14:paraId="0E45DDC6" w14:textId="77777777" w:rsidR="00A24BDC" w:rsidRPr="00226182" w:rsidRDefault="00A24BDC" w:rsidP="00DC081E">
            <w:pPr>
              <w:rPr>
                <w:kern w:val="2"/>
                <w14:ligatures w14:val="standardContextual"/>
              </w:rPr>
            </w:pPr>
            <w:r w:rsidRPr="00226182">
              <w:rPr>
                <w:kern w:val="2"/>
                <w14:ligatures w14:val="standardContextual"/>
              </w:rPr>
              <w:t>Age Group</w:t>
            </w:r>
          </w:p>
        </w:tc>
      </w:tr>
      <w:tr w:rsidR="00A24BDC" w:rsidRPr="00226182" w14:paraId="5B22303D" w14:textId="77777777" w:rsidTr="00DC081E">
        <w:tc>
          <w:tcPr>
            <w:tcW w:w="9788" w:type="dxa"/>
            <w:gridSpan w:val="4"/>
          </w:tcPr>
          <w:p w14:paraId="714ABC2E" w14:textId="77777777" w:rsidR="00A24BDC" w:rsidRPr="00226182" w:rsidRDefault="00A24BDC" w:rsidP="00DC081E">
            <w:pPr>
              <w:rPr>
                <w:kern w:val="2"/>
                <w14:ligatures w14:val="standardContextual"/>
              </w:rPr>
            </w:pPr>
            <w:r w:rsidRPr="00226182">
              <w:rPr>
                <w:kern w:val="2"/>
                <w14:ligatures w14:val="standardContextual"/>
              </w:rPr>
              <w:t>(Base young adults)</w:t>
            </w:r>
          </w:p>
        </w:tc>
      </w:tr>
      <w:tr w:rsidR="00A24BDC" w:rsidRPr="00226182" w14:paraId="02A46A39" w14:textId="77777777" w:rsidTr="00DC081E">
        <w:tc>
          <w:tcPr>
            <w:tcW w:w="2414" w:type="dxa"/>
          </w:tcPr>
          <w:p w14:paraId="49A173FE" w14:textId="77777777" w:rsidR="00A24BDC" w:rsidRPr="00226182" w:rsidRDefault="00A24BDC" w:rsidP="00DC081E">
            <w:pPr>
              <w:rPr>
                <w:b/>
                <w:bCs/>
                <w:kern w:val="2"/>
                <w14:ligatures w14:val="standardContextual"/>
              </w:rPr>
            </w:pPr>
            <w:r w:rsidRPr="00226182">
              <w:rPr>
                <w:kern w:val="2"/>
                <w14:ligatures w14:val="standardContextual"/>
              </w:rPr>
              <w:t>Middle-aged adults</w:t>
            </w:r>
          </w:p>
        </w:tc>
        <w:tc>
          <w:tcPr>
            <w:tcW w:w="2847" w:type="dxa"/>
          </w:tcPr>
          <w:p w14:paraId="51EBBD53" w14:textId="77777777" w:rsidR="00A24BDC" w:rsidRPr="00191FFB" w:rsidRDefault="00A24BDC" w:rsidP="00DC081E">
            <w:pPr>
              <w:rPr>
                <w:kern w:val="2"/>
                <w:vertAlign w:val="superscript"/>
                <w14:ligatures w14:val="standardContextual"/>
              </w:rPr>
            </w:pPr>
            <w:r w:rsidRPr="00226182">
              <w:rPr>
                <w:kern w:val="2"/>
                <w14:ligatures w14:val="standardContextual"/>
              </w:rPr>
              <w:t>1.54</w:t>
            </w:r>
            <w:r>
              <w:rPr>
                <w:kern w:val="2"/>
                <w:vertAlign w:val="superscript"/>
                <w14:ligatures w14:val="standardContextual"/>
              </w:rPr>
              <w:t>4</w:t>
            </w:r>
            <w:r>
              <w:rPr>
                <w:vertAlign w:val="superscript"/>
              </w:rPr>
              <w:t xml:space="preserve"> </w:t>
            </w:r>
            <w:r>
              <w:rPr>
                <w:b/>
                <w:bCs/>
                <w:kern w:val="2"/>
                <w14:ligatures w14:val="standardContextual"/>
              </w:rPr>
              <w:t>(</w:t>
            </w:r>
            <w:r w:rsidRPr="00226182">
              <w:rPr>
                <w:b/>
                <w:bCs/>
                <w:kern w:val="2"/>
                <w14:ligatures w14:val="standardContextual"/>
              </w:rPr>
              <w:t>1.28-1.86</w:t>
            </w:r>
            <w:r>
              <w:rPr>
                <w:b/>
                <w:bCs/>
                <w:kern w:val="2"/>
                <w14:ligatures w14:val="standardContextual"/>
              </w:rPr>
              <w:t>)</w:t>
            </w:r>
          </w:p>
        </w:tc>
        <w:tc>
          <w:tcPr>
            <w:tcW w:w="2253" w:type="dxa"/>
          </w:tcPr>
          <w:p w14:paraId="5BCB0220" w14:textId="77777777" w:rsidR="00A24BDC" w:rsidRPr="00226182" w:rsidRDefault="00A24BDC" w:rsidP="00DC081E">
            <w:pPr>
              <w:rPr>
                <w:kern w:val="2"/>
                <w14:ligatures w14:val="standardContextual"/>
              </w:rPr>
            </w:pPr>
            <w:r w:rsidRPr="00226182">
              <w:rPr>
                <w:kern w:val="2"/>
                <w14:ligatures w14:val="standardContextual"/>
              </w:rPr>
              <w:t>1.04</w:t>
            </w:r>
            <w:r>
              <w:rPr>
                <w:kern w:val="2"/>
                <w14:ligatures w14:val="standardContextual"/>
              </w:rPr>
              <w:t xml:space="preserve"> (</w:t>
            </w:r>
            <w:r w:rsidRPr="00226182">
              <w:rPr>
                <w:kern w:val="2"/>
                <w14:ligatures w14:val="standardContextual"/>
              </w:rPr>
              <w:t>0.86-1.27</w:t>
            </w:r>
            <w:r>
              <w:rPr>
                <w:kern w:val="2"/>
                <w14:ligatures w14:val="standardContextual"/>
              </w:rPr>
              <w:t>)</w:t>
            </w:r>
          </w:p>
        </w:tc>
        <w:tc>
          <w:tcPr>
            <w:tcW w:w="2274" w:type="dxa"/>
          </w:tcPr>
          <w:p w14:paraId="161D71D3" w14:textId="77777777" w:rsidR="00A24BDC" w:rsidRPr="00226182" w:rsidRDefault="00A24BDC" w:rsidP="00DC081E">
            <w:pPr>
              <w:rPr>
                <w:kern w:val="2"/>
                <w14:ligatures w14:val="standardContextual"/>
              </w:rPr>
            </w:pPr>
            <w:r w:rsidRPr="00226182">
              <w:rPr>
                <w:kern w:val="2"/>
                <w14:ligatures w14:val="standardContextual"/>
              </w:rPr>
              <w:t>0.90</w:t>
            </w:r>
            <w:r>
              <w:rPr>
                <w:kern w:val="2"/>
                <w14:ligatures w14:val="standardContextual"/>
              </w:rPr>
              <w:t xml:space="preserve"> (</w:t>
            </w:r>
            <w:r w:rsidRPr="00226182">
              <w:rPr>
                <w:kern w:val="2"/>
                <w14:ligatures w14:val="standardContextual"/>
              </w:rPr>
              <w:t>0.66-1.22</w:t>
            </w:r>
            <w:r>
              <w:rPr>
                <w:kern w:val="2"/>
                <w14:ligatures w14:val="standardContextual"/>
              </w:rPr>
              <w:t>)</w:t>
            </w:r>
          </w:p>
        </w:tc>
      </w:tr>
      <w:tr w:rsidR="00A24BDC" w:rsidRPr="00226182" w14:paraId="2861ED25" w14:textId="77777777" w:rsidTr="00DC081E">
        <w:tc>
          <w:tcPr>
            <w:tcW w:w="2414" w:type="dxa"/>
          </w:tcPr>
          <w:p w14:paraId="788BB384" w14:textId="77777777" w:rsidR="00A24BDC" w:rsidRPr="00226182" w:rsidRDefault="00A24BDC" w:rsidP="00DC081E">
            <w:pPr>
              <w:rPr>
                <w:b/>
                <w:bCs/>
                <w:kern w:val="2"/>
                <w14:ligatures w14:val="standardContextual"/>
              </w:rPr>
            </w:pPr>
            <w:r w:rsidRPr="00226182">
              <w:rPr>
                <w:kern w:val="2"/>
                <w14:ligatures w14:val="standardContextual"/>
              </w:rPr>
              <w:t>Older adults</w:t>
            </w:r>
          </w:p>
        </w:tc>
        <w:tc>
          <w:tcPr>
            <w:tcW w:w="2847" w:type="dxa"/>
          </w:tcPr>
          <w:p w14:paraId="2272D29B" w14:textId="77777777" w:rsidR="00A24BDC" w:rsidRPr="00226182" w:rsidRDefault="00A24BDC" w:rsidP="00DC081E">
            <w:pPr>
              <w:rPr>
                <w:kern w:val="2"/>
                <w14:ligatures w14:val="standardContextual"/>
              </w:rPr>
            </w:pPr>
            <w:r w:rsidRPr="00226182">
              <w:rPr>
                <w:kern w:val="2"/>
                <w14:ligatures w14:val="standardContextual"/>
              </w:rPr>
              <w:t>2.07</w:t>
            </w:r>
            <w:r>
              <w:rPr>
                <w:kern w:val="2"/>
                <w14:ligatures w14:val="standardContextual"/>
              </w:rPr>
              <w:t xml:space="preserve"> (</w:t>
            </w:r>
            <w:r w:rsidRPr="00226182">
              <w:rPr>
                <w:b/>
                <w:bCs/>
                <w:kern w:val="2"/>
                <w14:ligatures w14:val="standardContextual"/>
              </w:rPr>
              <w:t>1.24-3.44</w:t>
            </w:r>
            <w:r>
              <w:rPr>
                <w:b/>
                <w:bCs/>
                <w:kern w:val="2"/>
                <w14:ligatures w14:val="standardContextual"/>
              </w:rPr>
              <w:t>)</w:t>
            </w:r>
          </w:p>
        </w:tc>
        <w:tc>
          <w:tcPr>
            <w:tcW w:w="2253" w:type="dxa"/>
          </w:tcPr>
          <w:p w14:paraId="2A065442" w14:textId="77777777" w:rsidR="00A24BDC" w:rsidRPr="00226182" w:rsidRDefault="00A24BDC" w:rsidP="00DC081E">
            <w:pPr>
              <w:rPr>
                <w:kern w:val="2"/>
                <w14:ligatures w14:val="standardContextual"/>
              </w:rPr>
            </w:pPr>
            <w:r w:rsidRPr="00226182">
              <w:rPr>
                <w:kern w:val="2"/>
                <w14:ligatures w14:val="standardContextual"/>
              </w:rPr>
              <w:t>1.22</w:t>
            </w:r>
            <w:r>
              <w:rPr>
                <w:kern w:val="2"/>
                <w14:ligatures w14:val="standardContextual"/>
              </w:rPr>
              <w:t xml:space="preserve"> (</w:t>
            </w:r>
            <w:r w:rsidRPr="00226182">
              <w:rPr>
                <w:kern w:val="2"/>
                <w14:ligatures w14:val="standardContextual"/>
              </w:rPr>
              <w:t>0.77-1.95</w:t>
            </w:r>
            <w:r>
              <w:rPr>
                <w:kern w:val="2"/>
                <w14:ligatures w14:val="standardContextual"/>
              </w:rPr>
              <w:t>)</w:t>
            </w:r>
          </w:p>
        </w:tc>
        <w:tc>
          <w:tcPr>
            <w:tcW w:w="2274" w:type="dxa"/>
          </w:tcPr>
          <w:p w14:paraId="4FDB3A8C" w14:textId="77777777" w:rsidR="00A24BDC" w:rsidRPr="00226182" w:rsidRDefault="00A24BDC" w:rsidP="00DC081E">
            <w:pPr>
              <w:rPr>
                <w:kern w:val="2"/>
                <w14:ligatures w14:val="standardContextual"/>
              </w:rPr>
            </w:pPr>
            <w:r w:rsidRPr="00226182">
              <w:rPr>
                <w:kern w:val="2"/>
                <w14:ligatures w14:val="standardContextual"/>
              </w:rPr>
              <w:t>0.58</w:t>
            </w:r>
            <w:r>
              <w:rPr>
                <w:kern w:val="2"/>
                <w14:ligatures w14:val="standardContextual"/>
              </w:rPr>
              <w:t xml:space="preserve"> (</w:t>
            </w:r>
            <w:r w:rsidRPr="00226182">
              <w:rPr>
                <w:kern w:val="2"/>
                <w14:ligatures w14:val="standardContextual"/>
              </w:rPr>
              <w:t>0.25-1.38</w:t>
            </w:r>
            <w:r>
              <w:rPr>
                <w:kern w:val="2"/>
                <w14:ligatures w14:val="standardContextual"/>
              </w:rPr>
              <w:t>)</w:t>
            </w:r>
          </w:p>
        </w:tc>
      </w:tr>
      <w:tr w:rsidR="00A24BDC" w:rsidRPr="00226182" w14:paraId="7C396903" w14:textId="77777777" w:rsidTr="00DC081E">
        <w:tc>
          <w:tcPr>
            <w:tcW w:w="9788" w:type="dxa"/>
            <w:gridSpan w:val="4"/>
          </w:tcPr>
          <w:p w14:paraId="4FD36794" w14:textId="77777777" w:rsidR="00A24BDC" w:rsidRPr="00226182" w:rsidRDefault="00A24BDC" w:rsidP="00DC081E">
            <w:pPr>
              <w:rPr>
                <w:kern w:val="2"/>
                <w14:ligatures w14:val="standardContextual"/>
              </w:rPr>
            </w:pPr>
          </w:p>
        </w:tc>
      </w:tr>
      <w:tr w:rsidR="00A24BDC" w:rsidRPr="00226182" w14:paraId="2DFC05B8" w14:textId="77777777" w:rsidTr="00DC081E">
        <w:tc>
          <w:tcPr>
            <w:tcW w:w="9788" w:type="dxa"/>
            <w:gridSpan w:val="4"/>
          </w:tcPr>
          <w:p w14:paraId="417E8689" w14:textId="1AB66416" w:rsidR="00A24BDC" w:rsidRPr="00226182" w:rsidRDefault="009C1041" w:rsidP="00DC081E">
            <w:pPr>
              <w:rPr>
                <w:kern w:val="2"/>
                <w14:ligatures w14:val="standardContextual"/>
              </w:rPr>
            </w:pPr>
            <w:r>
              <w:rPr>
                <w:kern w:val="2"/>
                <w14:ligatures w14:val="standardContextual"/>
              </w:rPr>
              <w:t>Self-Reported Population Group</w:t>
            </w:r>
          </w:p>
        </w:tc>
      </w:tr>
      <w:tr w:rsidR="00A24BDC" w:rsidRPr="00226182" w14:paraId="5D5860CA" w14:textId="77777777" w:rsidTr="00DC081E">
        <w:tc>
          <w:tcPr>
            <w:tcW w:w="9788" w:type="dxa"/>
            <w:gridSpan w:val="4"/>
          </w:tcPr>
          <w:p w14:paraId="3874366A" w14:textId="77777777" w:rsidR="00A24BDC" w:rsidRPr="00226182" w:rsidRDefault="00A24BDC" w:rsidP="00DC081E">
            <w:pPr>
              <w:rPr>
                <w:kern w:val="2"/>
                <w14:ligatures w14:val="standardContextual"/>
              </w:rPr>
            </w:pPr>
            <w:r w:rsidRPr="00226182">
              <w:rPr>
                <w:kern w:val="2"/>
                <w14:ligatures w14:val="standardContextual"/>
              </w:rPr>
              <w:t>(Base black African)</w:t>
            </w:r>
          </w:p>
        </w:tc>
      </w:tr>
      <w:tr w:rsidR="00A24BDC" w:rsidRPr="00EB4CF0" w14:paraId="6E7A78C6" w14:textId="77777777" w:rsidTr="00DC081E">
        <w:tc>
          <w:tcPr>
            <w:tcW w:w="2414" w:type="dxa"/>
          </w:tcPr>
          <w:p w14:paraId="22860EE2" w14:textId="77777777" w:rsidR="00A24BDC" w:rsidRPr="00226182" w:rsidRDefault="00A24BDC" w:rsidP="00DC081E">
            <w:pPr>
              <w:rPr>
                <w:b/>
                <w:bCs/>
                <w:kern w:val="2"/>
                <w14:ligatures w14:val="standardContextual"/>
              </w:rPr>
            </w:pPr>
            <w:r w:rsidRPr="00226182">
              <w:rPr>
                <w:kern w:val="2"/>
                <w14:ligatures w14:val="standardContextual"/>
              </w:rPr>
              <w:t>White</w:t>
            </w:r>
          </w:p>
        </w:tc>
        <w:tc>
          <w:tcPr>
            <w:tcW w:w="7374" w:type="dxa"/>
            <w:gridSpan w:val="3"/>
          </w:tcPr>
          <w:p w14:paraId="0BF5C45A" w14:textId="77777777" w:rsidR="00A24BDC" w:rsidRPr="00EB4CF0" w:rsidRDefault="00A24BDC" w:rsidP="00DC081E">
            <w:pPr>
              <w:rPr>
                <w:kern w:val="2"/>
                <w:vertAlign w:val="superscript"/>
                <w14:ligatures w14:val="standardContextual"/>
              </w:rPr>
            </w:pPr>
            <w:r w:rsidRPr="00226182">
              <w:rPr>
                <w:kern w:val="2"/>
                <w14:ligatures w14:val="standardContextual"/>
              </w:rPr>
              <w:t>3.29</w:t>
            </w:r>
            <w:r>
              <w:rPr>
                <w:kern w:val="2"/>
                <w14:ligatures w14:val="standardContextual"/>
              </w:rPr>
              <w:t xml:space="preserve"> (</w:t>
            </w:r>
            <w:r w:rsidRPr="00226182">
              <w:rPr>
                <w:b/>
                <w:bCs/>
                <w:kern w:val="2"/>
                <w14:ligatures w14:val="standardContextual"/>
              </w:rPr>
              <w:t>2.01-5.40</w:t>
            </w:r>
            <w:r>
              <w:rPr>
                <w:b/>
                <w:bCs/>
                <w:kern w:val="2"/>
                <w14:ligatures w14:val="standardContextual"/>
              </w:rPr>
              <w:t>)</w:t>
            </w:r>
            <w:r>
              <w:rPr>
                <w:b/>
                <w:bCs/>
                <w:kern w:val="2"/>
                <w:vertAlign w:val="superscript"/>
                <w14:ligatures w14:val="standardContextual"/>
              </w:rPr>
              <w:t>2</w:t>
            </w:r>
          </w:p>
        </w:tc>
      </w:tr>
      <w:tr w:rsidR="00A24BDC" w:rsidRPr="00226182" w14:paraId="4814982A" w14:textId="77777777" w:rsidTr="00DC081E">
        <w:tc>
          <w:tcPr>
            <w:tcW w:w="2414" w:type="dxa"/>
          </w:tcPr>
          <w:p w14:paraId="6B783A17" w14:textId="77777777" w:rsidR="00A24BDC" w:rsidRPr="00226182" w:rsidRDefault="00A24BDC" w:rsidP="00DC081E">
            <w:pPr>
              <w:rPr>
                <w:b/>
                <w:bCs/>
                <w:kern w:val="2"/>
                <w14:ligatures w14:val="standardContextual"/>
              </w:rPr>
            </w:pPr>
            <w:r w:rsidRPr="00226182">
              <w:rPr>
                <w:kern w:val="2"/>
                <w14:ligatures w14:val="standardContextual"/>
              </w:rPr>
              <w:lastRenderedPageBreak/>
              <w:t>Coloured</w:t>
            </w:r>
          </w:p>
        </w:tc>
        <w:tc>
          <w:tcPr>
            <w:tcW w:w="7374" w:type="dxa"/>
            <w:gridSpan w:val="3"/>
          </w:tcPr>
          <w:p w14:paraId="7E596F6D" w14:textId="77777777" w:rsidR="00A24BDC" w:rsidRPr="00226182" w:rsidRDefault="00A24BDC" w:rsidP="00DC081E">
            <w:pPr>
              <w:rPr>
                <w:kern w:val="2"/>
                <w14:ligatures w14:val="standardContextual"/>
              </w:rPr>
            </w:pPr>
            <w:r w:rsidRPr="00226182">
              <w:rPr>
                <w:kern w:val="2"/>
                <w14:ligatures w14:val="standardContextual"/>
              </w:rPr>
              <w:t>1.23</w:t>
            </w:r>
            <w:r>
              <w:rPr>
                <w:kern w:val="2"/>
                <w14:ligatures w14:val="standardContextual"/>
              </w:rPr>
              <w:t xml:space="preserve"> (</w:t>
            </w:r>
            <w:r w:rsidRPr="00226182">
              <w:rPr>
                <w:kern w:val="2"/>
                <w14:ligatures w14:val="standardContextual"/>
              </w:rPr>
              <w:t>0.96-1.59</w:t>
            </w:r>
            <w:r>
              <w:rPr>
                <w:kern w:val="2"/>
                <w14:ligatures w14:val="standardContextual"/>
              </w:rPr>
              <w:t>)</w:t>
            </w:r>
          </w:p>
        </w:tc>
      </w:tr>
      <w:tr w:rsidR="00A24BDC" w:rsidRPr="00226182" w14:paraId="4ABE78CD" w14:textId="77777777" w:rsidTr="00DC081E">
        <w:tc>
          <w:tcPr>
            <w:tcW w:w="2414" w:type="dxa"/>
          </w:tcPr>
          <w:p w14:paraId="591E6EEE" w14:textId="77777777" w:rsidR="00A24BDC" w:rsidRPr="00226182" w:rsidRDefault="00A24BDC" w:rsidP="00DC081E">
            <w:pPr>
              <w:rPr>
                <w:b/>
                <w:bCs/>
                <w:kern w:val="2"/>
                <w14:ligatures w14:val="standardContextual"/>
              </w:rPr>
            </w:pPr>
            <w:r w:rsidRPr="00226182">
              <w:rPr>
                <w:kern w:val="2"/>
                <w14:ligatures w14:val="standardContextual"/>
              </w:rPr>
              <w:t>Indian/Asian/Other</w:t>
            </w:r>
          </w:p>
        </w:tc>
        <w:tc>
          <w:tcPr>
            <w:tcW w:w="7374" w:type="dxa"/>
            <w:gridSpan w:val="3"/>
          </w:tcPr>
          <w:p w14:paraId="7F927AF9" w14:textId="77777777" w:rsidR="00A24BDC" w:rsidRPr="00226182" w:rsidRDefault="00A24BDC" w:rsidP="00DC081E">
            <w:pPr>
              <w:rPr>
                <w:kern w:val="2"/>
                <w14:ligatures w14:val="standardContextual"/>
              </w:rPr>
            </w:pPr>
            <w:r w:rsidRPr="00226182">
              <w:rPr>
                <w:kern w:val="2"/>
                <w14:ligatures w14:val="standardContextual"/>
              </w:rPr>
              <w:t>2.36</w:t>
            </w:r>
            <w:r>
              <w:rPr>
                <w:kern w:val="2"/>
                <w14:ligatures w14:val="standardContextual"/>
              </w:rPr>
              <w:t xml:space="preserve"> (</w:t>
            </w:r>
            <w:r w:rsidRPr="00226182">
              <w:rPr>
                <w:b/>
                <w:bCs/>
                <w:kern w:val="2"/>
                <w14:ligatures w14:val="standardContextual"/>
              </w:rPr>
              <w:t>1.06-5.25</w:t>
            </w:r>
            <w:r>
              <w:rPr>
                <w:b/>
                <w:bCs/>
                <w:kern w:val="2"/>
                <w14:ligatures w14:val="standardContextual"/>
              </w:rPr>
              <w:t>)</w:t>
            </w:r>
          </w:p>
          <w:p w14:paraId="31848C7B" w14:textId="77777777" w:rsidR="00A24BDC" w:rsidRPr="00226182" w:rsidRDefault="00A24BDC" w:rsidP="00DC081E">
            <w:pPr>
              <w:rPr>
                <w:kern w:val="2"/>
                <w14:ligatures w14:val="standardContextual"/>
              </w:rPr>
            </w:pPr>
          </w:p>
          <w:p w14:paraId="450E256C" w14:textId="77777777" w:rsidR="00A24BDC" w:rsidRPr="00226182" w:rsidRDefault="00A24BDC" w:rsidP="00DC081E">
            <w:pPr>
              <w:rPr>
                <w:kern w:val="2"/>
                <w14:ligatures w14:val="standardContextual"/>
              </w:rPr>
            </w:pPr>
          </w:p>
        </w:tc>
      </w:tr>
      <w:tr w:rsidR="00A24BDC" w:rsidRPr="00226182" w14:paraId="460264A7" w14:textId="77777777" w:rsidTr="00DC081E">
        <w:tc>
          <w:tcPr>
            <w:tcW w:w="9788" w:type="dxa"/>
            <w:gridSpan w:val="4"/>
          </w:tcPr>
          <w:p w14:paraId="082D1EC7" w14:textId="77777777" w:rsidR="00A24BDC" w:rsidRPr="00226182" w:rsidRDefault="00A24BDC" w:rsidP="00DC081E">
            <w:pPr>
              <w:rPr>
                <w:kern w:val="2"/>
                <w14:ligatures w14:val="standardContextual"/>
              </w:rPr>
            </w:pPr>
          </w:p>
        </w:tc>
      </w:tr>
      <w:tr w:rsidR="00A24BDC" w:rsidRPr="00226182" w14:paraId="6C254FEF" w14:textId="77777777" w:rsidTr="00DC081E">
        <w:tc>
          <w:tcPr>
            <w:tcW w:w="9788" w:type="dxa"/>
            <w:gridSpan w:val="4"/>
          </w:tcPr>
          <w:p w14:paraId="64DC2286" w14:textId="77777777" w:rsidR="00A24BDC" w:rsidRPr="00226182" w:rsidRDefault="00A24BDC" w:rsidP="00DC081E">
            <w:pPr>
              <w:rPr>
                <w:kern w:val="2"/>
                <w14:ligatures w14:val="standardContextual"/>
              </w:rPr>
            </w:pPr>
            <w:r w:rsidRPr="00226182">
              <w:rPr>
                <w:kern w:val="2"/>
                <w14:ligatures w14:val="standardContextual"/>
              </w:rPr>
              <w:t>Wealth Quintile</w:t>
            </w:r>
          </w:p>
        </w:tc>
      </w:tr>
      <w:tr w:rsidR="00A24BDC" w:rsidRPr="00226182" w14:paraId="1F1AA18D" w14:textId="77777777" w:rsidTr="00DC081E">
        <w:tc>
          <w:tcPr>
            <w:tcW w:w="9788" w:type="dxa"/>
            <w:gridSpan w:val="4"/>
          </w:tcPr>
          <w:p w14:paraId="6E787B2F" w14:textId="77777777" w:rsidR="00A24BDC" w:rsidRPr="00226182" w:rsidRDefault="00A24BDC" w:rsidP="00DC081E">
            <w:pPr>
              <w:rPr>
                <w:kern w:val="2"/>
                <w14:ligatures w14:val="standardContextual"/>
              </w:rPr>
            </w:pPr>
            <w:r w:rsidRPr="00226182">
              <w:rPr>
                <w:kern w:val="2"/>
                <w14:ligatures w14:val="standardContextual"/>
              </w:rPr>
              <w:t>(Base poorest)</w:t>
            </w:r>
          </w:p>
        </w:tc>
      </w:tr>
      <w:tr w:rsidR="00A24BDC" w:rsidRPr="00226182" w14:paraId="1FF724FB" w14:textId="77777777" w:rsidTr="00DC081E">
        <w:tc>
          <w:tcPr>
            <w:tcW w:w="2414" w:type="dxa"/>
          </w:tcPr>
          <w:p w14:paraId="5BB47237" w14:textId="77777777" w:rsidR="00A24BDC" w:rsidRPr="00226182" w:rsidRDefault="00A24BDC" w:rsidP="00DC081E">
            <w:pPr>
              <w:rPr>
                <w:b/>
                <w:bCs/>
                <w:kern w:val="2"/>
                <w14:ligatures w14:val="standardContextual"/>
              </w:rPr>
            </w:pPr>
            <w:r w:rsidRPr="00226182">
              <w:rPr>
                <w:kern w:val="2"/>
                <w14:ligatures w14:val="standardContextual"/>
              </w:rPr>
              <w:t>Poorer</w:t>
            </w:r>
          </w:p>
        </w:tc>
        <w:tc>
          <w:tcPr>
            <w:tcW w:w="2847" w:type="dxa"/>
          </w:tcPr>
          <w:p w14:paraId="348E9993" w14:textId="77777777" w:rsidR="00A24BDC" w:rsidRPr="00226182" w:rsidRDefault="00A24BDC" w:rsidP="00DC081E">
            <w:pPr>
              <w:rPr>
                <w:kern w:val="2"/>
                <w14:ligatures w14:val="standardContextual"/>
              </w:rPr>
            </w:pPr>
            <w:r w:rsidRPr="00226182">
              <w:rPr>
                <w:kern w:val="2"/>
                <w14:ligatures w14:val="standardContextual"/>
              </w:rPr>
              <w:t>0.64</w:t>
            </w:r>
            <w:r>
              <w:rPr>
                <w:kern w:val="2"/>
                <w14:ligatures w14:val="standardContextual"/>
              </w:rPr>
              <w:t xml:space="preserve"> (</w:t>
            </w:r>
            <w:r w:rsidRPr="00226182">
              <w:rPr>
                <w:b/>
                <w:bCs/>
                <w:kern w:val="2"/>
                <w14:ligatures w14:val="standardContextual"/>
              </w:rPr>
              <w:t>0.51-0.82</w:t>
            </w:r>
            <w:r>
              <w:rPr>
                <w:b/>
                <w:bCs/>
                <w:kern w:val="2"/>
                <w14:ligatures w14:val="standardContextual"/>
              </w:rPr>
              <w:t>)</w:t>
            </w:r>
          </w:p>
        </w:tc>
        <w:tc>
          <w:tcPr>
            <w:tcW w:w="2253" w:type="dxa"/>
          </w:tcPr>
          <w:p w14:paraId="5DA65DF7" w14:textId="77777777" w:rsidR="00A24BDC" w:rsidRPr="00226182" w:rsidRDefault="00A24BDC" w:rsidP="00DC081E">
            <w:pPr>
              <w:rPr>
                <w:kern w:val="2"/>
                <w14:ligatures w14:val="standardContextual"/>
              </w:rPr>
            </w:pPr>
            <w:r w:rsidRPr="00226182">
              <w:rPr>
                <w:kern w:val="2"/>
                <w14:ligatures w14:val="standardContextual"/>
              </w:rPr>
              <w:t>0.99</w:t>
            </w:r>
            <w:r>
              <w:rPr>
                <w:kern w:val="2"/>
                <w14:ligatures w14:val="standardContextual"/>
              </w:rPr>
              <w:t xml:space="preserve"> (</w:t>
            </w:r>
            <w:r w:rsidRPr="00226182">
              <w:rPr>
                <w:kern w:val="2"/>
                <w14:ligatures w14:val="standardContextual"/>
              </w:rPr>
              <w:t>0.76-1.29</w:t>
            </w:r>
            <w:r>
              <w:rPr>
                <w:kern w:val="2"/>
                <w14:ligatures w14:val="standardContextual"/>
              </w:rPr>
              <w:t>)</w:t>
            </w:r>
          </w:p>
        </w:tc>
        <w:tc>
          <w:tcPr>
            <w:tcW w:w="2274" w:type="dxa"/>
          </w:tcPr>
          <w:p w14:paraId="526FA419" w14:textId="77777777" w:rsidR="00A24BDC" w:rsidRPr="00226182" w:rsidRDefault="00A24BDC" w:rsidP="00DC081E">
            <w:pPr>
              <w:rPr>
                <w:kern w:val="2"/>
                <w14:ligatures w14:val="standardContextual"/>
              </w:rPr>
            </w:pPr>
            <w:r w:rsidRPr="00226182">
              <w:rPr>
                <w:kern w:val="2"/>
                <w14:ligatures w14:val="standardContextual"/>
              </w:rPr>
              <w:t>1.23</w:t>
            </w:r>
            <w:r>
              <w:rPr>
                <w:kern w:val="2"/>
                <w14:ligatures w14:val="standardContextual"/>
              </w:rPr>
              <w:t xml:space="preserve"> (</w:t>
            </w:r>
            <w:r w:rsidRPr="00226182">
              <w:rPr>
                <w:kern w:val="2"/>
                <w14:ligatures w14:val="standardContextual"/>
              </w:rPr>
              <w:t>0.77-1.95</w:t>
            </w:r>
            <w:r>
              <w:rPr>
                <w:kern w:val="2"/>
                <w14:ligatures w14:val="standardContextual"/>
              </w:rPr>
              <w:t>)</w:t>
            </w:r>
          </w:p>
        </w:tc>
      </w:tr>
      <w:tr w:rsidR="00A24BDC" w:rsidRPr="00226182" w14:paraId="743E2767" w14:textId="77777777" w:rsidTr="00DC081E">
        <w:tc>
          <w:tcPr>
            <w:tcW w:w="2414" w:type="dxa"/>
          </w:tcPr>
          <w:p w14:paraId="6752791D" w14:textId="77777777" w:rsidR="00A24BDC" w:rsidRPr="00226182" w:rsidRDefault="00A24BDC" w:rsidP="00DC081E">
            <w:pPr>
              <w:rPr>
                <w:b/>
                <w:bCs/>
                <w:kern w:val="2"/>
                <w14:ligatures w14:val="standardContextual"/>
              </w:rPr>
            </w:pPr>
            <w:r w:rsidRPr="00226182">
              <w:rPr>
                <w:kern w:val="2"/>
                <w14:ligatures w14:val="standardContextual"/>
              </w:rPr>
              <w:t>Middle</w:t>
            </w:r>
          </w:p>
        </w:tc>
        <w:tc>
          <w:tcPr>
            <w:tcW w:w="2847" w:type="dxa"/>
          </w:tcPr>
          <w:p w14:paraId="61FD35C2" w14:textId="77777777" w:rsidR="00A24BDC" w:rsidRPr="00226182" w:rsidRDefault="00A24BDC" w:rsidP="00DC081E">
            <w:pPr>
              <w:rPr>
                <w:kern w:val="2"/>
                <w14:ligatures w14:val="standardContextual"/>
              </w:rPr>
            </w:pPr>
            <w:r w:rsidRPr="00226182">
              <w:rPr>
                <w:kern w:val="2"/>
                <w14:ligatures w14:val="standardContextual"/>
              </w:rPr>
              <w:t>0.64</w:t>
            </w:r>
            <w:r>
              <w:rPr>
                <w:kern w:val="2"/>
                <w14:ligatures w14:val="standardContextual"/>
              </w:rPr>
              <w:t xml:space="preserve"> (</w:t>
            </w:r>
            <w:r w:rsidRPr="00226182">
              <w:rPr>
                <w:b/>
                <w:bCs/>
                <w:kern w:val="2"/>
                <w14:ligatures w14:val="standardContextual"/>
              </w:rPr>
              <w:t>0.50-0.81</w:t>
            </w:r>
            <w:r>
              <w:rPr>
                <w:b/>
                <w:bCs/>
                <w:kern w:val="2"/>
                <w14:ligatures w14:val="standardContextual"/>
              </w:rPr>
              <w:t>)</w:t>
            </w:r>
          </w:p>
        </w:tc>
        <w:tc>
          <w:tcPr>
            <w:tcW w:w="2253" w:type="dxa"/>
          </w:tcPr>
          <w:p w14:paraId="4A0446B7" w14:textId="77777777" w:rsidR="00A24BDC" w:rsidRPr="00226182" w:rsidRDefault="00A24BDC" w:rsidP="00DC081E">
            <w:pPr>
              <w:rPr>
                <w:kern w:val="2"/>
                <w14:ligatures w14:val="standardContextual"/>
              </w:rPr>
            </w:pPr>
            <w:r w:rsidRPr="00226182">
              <w:rPr>
                <w:kern w:val="2"/>
                <w14:ligatures w14:val="standardContextual"/>
              </w:rPr>
              <w:t>1.07</w:t>
            </w:r>
            <w:r>
              <w:rPr>
                <w:kern w:val="2"/>
                <w14:ligatures w14:val="standardContextual"/>
              </w:rPr>
              <w:t xml:space="preserve"> (</w:t>
            </w:r>
            <w:r w:rsidRPr="00226182">
              <w:rPr>
                <w:kern w:val="2"/>
                <w14:ligatures w14:val="standardContextual"/>
              </w:rPr>
              <w:t>0.80-1.43</w:t>
            </w:r>
            <w:r>
              <w:rPr>
                <w:kern w:val="2"/>
                <w14:ligatures w14:val="standardContextual"/>
              </w:rPr>
              <w:t>)</w:t>
            </w:r>
          </w:p>
        </w:tc>
        <w:tc>
          <w:tcPr>
            <w:tcW w:w="2274" w:type="dxa"/>
          </w:tcPr>
          <w:p w14:paraId="2119C242" w14:textId="77777777" w:rsidR="00A24BDC" w:rsidRPr="00226182" w:rsidRDefault="00A24BDC" w:rsidP="00DC081E">
            <w:pPr>
              <w:rPr>
                <w:kern w:val="2"/>
                <w14:ligatures w14:val="standardContextual"/>
              </w:rPr>
            </w:pPr>
            <w:r w:rsidRPr="00226182">
              <w:rPr>
                <w:kern w:val="2"/>
                <w14:ligatures w14:val="standardContextual"/>
              </w:rPr>
              <w:t>1.58</w:t>
            </w:r>
            <w:r>
              <w:rPr>
                <w:kern w:val="2"/>
                <w14:ligatures w14:val="standardContextual"/>
              </w:rPr>
              <w:t xml:space="preserve"> (</w:t>
            </w:r>
            <w:r w:rsidRPr="00226182">
              <w:rPr>
                <w:kern w:val="2"/>
                <w14:ligatures w14:val="standardContextual"/>
              </w:rPr>
              <w:t>0.92-2.72</w:t>
            </w:r>
            <w:r>
              <w:rPr>
                <w:kern w:val="2"/>
                <w14:ligatures w14:val="standardContextual"/>
              </w:rPr>
              <w:t>)</w:t>
            </w:r>
          </w:p>
        </w:tc>
      </w:tr>
      <w:tr w:rsidR="00A24BDC" w:rsidRPr="00226182" w14:paraId="40D7F0ED" w14:textId="77777777" w:rsidTr="00DC081E">
        <w:tc>
          <w:tcPr>
            <w:tcW w:w="2414" w:type="dxa"/>
          </w:tcPr>
          <w:p w14:paraId="0F7A9AEC" w14:textId="77777777" w:rsidR="00A24BDC" w:rsidRPr="00226182" w:rsidRDefault="00A24BDC" w:rsidP="00DC081E">
            <w:pPr>
              <w:rPr>
                <w:b/>
                <w:bCs/>
                <w:kern w:val="2"/>
                <w14:ligatures w14:val="standardContextual"/>
              </w:rPr>
            </w:pPr>
            <w:r w:rsidRPr="00226182">
              <w:rPr>
                <w:kern w:val="2"/>
                <w14:ligatures w14:val="standardContextual"/>
              </w:rPr>
              <w:t>Richer</w:t>
            </w:r>
          </w:p>
        </w:tc>
        <w:tc>
          <w:tcPr>
            <w:tcW w:w="2847" w:type="dxa"/>
          </w:tcPr>
          <w:p w14:paraId="6D9616FD" w14:textId="77777777" w:rsidR="00A24BDC" w:rsidRPr="00226182" w:rsidRDefault="00A24BDC" w:rsidP="00DC081E">
            <w:pPr>
              <w:rPr>
                <w:kern w:val="2"/>
                <w14:ligatures w14:val="standardContextual"/>
              </w:rPr>
            </w:pPr>
            <w:r w:rsidRPr="00226182">
              <w:rPr>
                <w:kern w:val="2"/>
                <w14:ligatures w14:val="standardContextual"/>
              </w:rPr>
              <w:t>0.68</w:t>
            </w:r>
            <w:r>
              <w:rPr>
                <w:kern w:val="2"/>
                <w14:ligatures w14:val="standardContextual"/>
              </w:rPr>
              <w:t xml:space="preserve"> (</w:t>
            </w:r>
            <w:r w:rsidRPr="00226182">
              <w:rPr>
                <w:b/>
                <w:bCs/>
                <w:kern w:val="2"/>
                <w14:ligatures w14:val="standardContextual"/>
              </w:rPr>
              <w:t>0.52-0.90</w:t>
            </w:r>
            <w:r>
              <w:rPr>
                <w:b/>
                <w:bCs/>
                <w:kern w:val="2"/>
                <w14:ligatures w14:val="standardContextual"/>
              </w:rPr>
              <w:t>)</w:t>
            </w:r>
          </w:p>
        </w:tc>
        <w:tc>
          <w:tcPr>
            <w:tcW w:w="2253" w:type="dxa"/>
          </w:tcPr>
          <w:p w14:paraId="31FCDE26" w14:textId="77777777" w:rsidR="00A24BDC" w:rsidRPr="00226182" w:rsidRDefault="00A24BDC" w:rsidP="00DC081E">
            <w:pPr>
              <w:rPr>
                <w:kern w:val="2"/>
                <w14:ligatures w14:val="standardContextual"/>
              </w:rPr>
            </w:pPr>
            <w:r w:rsidRPr="00226182">
              <w:rPr>
                <w:kern w:val="2"/>
                <w14:ligatures w14:val="standardContextual"/>
              </w:rPr>
              <w:t>1.32</w:t>
            </w:r>
            <w:r>
              <w:rPr>
                <w:kern w:val="2"/>
                <w14:ligatures w14:val="standardContextual"/>
              </w:rPr>
              <w:t xml:space="preserve"> (</w:t>
            </w:r>
            <w:r w:rsidRPr="00226182">
              <w:rPr>
                <w:kern w:val="2"/>
                <w14:ligatures w14:val="standardContextual"/>
              </w:rPr>
              <w:t>0.94-1.85</w:t>
            </w:r>
            <w:r>
              <w:rPr>
                <w:kern w:val="2"/>
                <w14:ligatures w14:val="standardContextual"/>
              </w:rPr>
              <w:t>)</w:t>
            </w:r>
          </w:p>
        </w:tc>
        <w:tc>
          <w:tcPr>
            <w:tcW w:w="2274" w:type="dxa"/>
          </w:tcPr>
          <w:p w14:paraId="4CE3238F" w14:textId="77777777" w:rsidR="00A24BDC" w:rsidRPr="00226182" w:rsidRDefault="00A24BDC" w:rsidP="00DC081E">
            <w:pPr>
              <w:rPr>
                <w:kern w:val="2"/>
                <w14:ligatures w14:val="standardContextual"/>
              </w:rPr>
            </w:pPr>
            <w:r w:rsidRPr="00226182">
              <w:rPr>
                <w:kern w:val="2"/>
                <w14:ligatures w14:val="standardContextual"/>
              </w:rPr>
              <w:t>1.70</w:t>
            </w:r>
            <w:r>
              <w:rPr>
                <w:kern w:val="2"/>
                <w14:ligatures w14:val="standardContextual"/>
              </w:rPr>
              <w:t xml:space="preserve"> (</w:t>
            </w:r>
            <w:r w:rsidRPr="00226182">
              <w:rPr>
                <w:kern w:val="2"/>
                <w14:ligatures w14:val="standardContextual"/>
              </w:rPr>
              <w:t>0.99-2.93</w:t>
            </w:r>
            <w:r>
              <w:rPr>
                <w:kern w:val="2"/>
                <w14:ligatures w14:val="standardContextual"/>
              </w:rPr>
              <w:t>)</w:t>
            </w:r>
          </w:p>
        </w:tc>
      </w:tr>
      <w:tr w:rsidR="00A24BDC" w:rsidRPr="00226182" w14:paraId="29D4D479" w14:textId="77777777" w:rsidTr="00DC081E">
        <w:tc>
          <w:tcPr>
            <w:tcW w:w="2414" w:type="dxa"/>
          </w:tcPr>
          <w:p w14:paraId="374294FB" w14:textId="77777777" w:rsidR="00A24BDC" w:rsidRPr="00226182" w:rsidRDefault="00A24BDC" w:rsidP="00DC081E">
            <w:pPr>
              <w:rPr>
                <w:b/>
                <w:bCs/>
                <w:kern w:val="2"/>
                <w14:ligatures w14:val="standardContextual"/>
              </w:rPr>
            </w:pPr>
            <w:r w:rsidRPr="00226182">
              <w:rPr>
                <w:kern w:val="2"/>
                <w14:ligatures w14:val="standardContextual"/>
              </w:rPr>
              <w:t>Richest</w:t>
            </w:r>
          </w:p>
        </w:tc>
        <w:tc>
          <w:tcPr>
            <w:tcW w:w="2847" w:type="dxa"/>
          </w:tcPr>
          <w:p w14:paraId="105A35B5" w14:textId="77777777" w:rsidR="00A24BDC" w:rsidRPr="00226182" w:rsidRDefault="00A24BDC" w:rsidP="00DC081E">
            <w:pPr>
              <w:rPr>
                <w:kern w:val="2"/>
                <w14:ligatures w14:val="standardContextual"/>
              </w:rPr>
            </w:pPr>
            <w:r w:rsidRPr="00226182">
              <w:rPr>
                <w:kern w:val="2"/>
                <w14:ligatures w14:val="standardContextual"/>
              </w:rPr>
              <w:t>0.67</w:t>
            </w:r>
            <w:r>
              <w:rPr>
                <w:kern w:val="2"/>
                <w14:ligatures w14:val="standardContextual"/>
              </w:rPr>
              <w:t xml:space="preserve"> (</w:t>
            </w:r>
            <w:r w:rsidRPr="00226182">
              <w:rPr>
                <w:b/>
                <w:bCs/>
                <w:kern w:val="2"/>
                <w14:ligatures w14:val="standardContextual"/>
              </w:rPr>
              <w:t>0.47-0.96</w:t>
            </w:r>
            <w:r>
              <w:rPr>
                <w:b/>
                <w:bCs/>
                <w:kern w:val="2"/>
                <w14:ligatures w14:val="standardContextual"/>
              </w:rPr>
              <w:t>)</w:t>
            </w:r>
          </w:p>
        </w:tc>
        <w:tc>
          <w:tcPr>
            <w:tcW w:w="2253" w:type="dxa"/>
          </w:tcPr>
          <w:p w14:paraId="6FCB1008" w14:textId="77777777" w:rsidR="00A24BDC" w:rsidRPr="00226182" w:rsidRDefault="00A24BDC" w:rsidP="00DC081E">
            <w:pPr>
              <w:rPr>
                <w:kern w:val="2"/>
                <w14:ligatures w14:val="standardContextual"/>
              </w:rPr>
            </w:pPr>
            <w:r w:rsidRPr="00226182">
              <w:rPr>
                <w:kern w:val="2"/>
                <w14:ligatures w14:val="standardContextual"/>
              </w:rPr>
              <w:t>1.17</w:t>
            </w:r>
            <w:r>
              <w:rPr>
                <w:kern w:val="2"/>
                <w14:ligatures w14:val="standardContextual"/>
              </w:rPr>
              <w:t xml:space="preserve"> (</w:t>
            </w:r>
            <w:r w:rsidRPr="00226182">
              <w:rPr>
                <w:kern w:val="2"/>
                <w14:ligatures w14:val="standardContextual"/>
              </w:rPr>
              <w:t>0.78-1.73</w:t>
            </w:r>
            <w:r>
              <w:rPr>
                <w:kern w:val="2"/>
                <w14:ligatures w14:val="standardContextual"/>
              </w:rPr>
              <w:t>)</w:t>
            </w:r>
          </w:p>
        </w:tc>
        <w:tc>
          <w:tcPr>
            <w:tcW w:w="2274" w:type="dxa"/>
          </w:tcPr>
          <w:p w14:paraId="5C32F459" w14:textId="77777777" w:rsidR="00A24BDC" w:rsidRPr="00226182" w:rsidRDefault="00A24BDC" w:rsidP="00DC081E">
            <w:pPr>
              <w:rPr>
                <w:kern w:val="2"/>
                <w14:ligatures w14:val="standardContextual"/>
              </w:rPr>
            </w:pPr>
            <w:r w:rsidRPr="00226182">
              <w:rPr>
                <w:kern w:val="2"/>
                <w14:ligatures w14:val="standardContextual"/>
              </w:rPr>
              <w:t>1.93</w:t>
            </w:r>
            <w:r>
              <w:rPr>
                <w:kern w:val="2"/>
                <w14:ligatures w14:val="standardContextual"/>
              </w:rPr>
              <w:t xml:space="preserve"> (</w:t>
            </w:r>
            <w:r w:rsidRPr="00226182">
              <w:rPr>
                <w:b/>
                <w:bCs/>
                <w:kern w:val="2"/>
                <w14:ligatures w14:val="standardContextual"/>
              </w:rPr>
              <w:t>1.09-3.43</w:t>
            </w:r>
            <w:r>
              <w:rPr>
                <w:b/>
                <w:bCs/>
                <w:kern w:val="2"/>
                <w14:ligatures w14:val="standardContextual"/>
              </w:rPr>
              <w:t>)</w:t>
            </w:r>
          </w:p>
        </w:tc>
      </w:tr>
      <w:tr w:rsidR="00A24BDC" w:rsidRPr="00226182" w14:paraId="308146FC" w14:textId="77777777" w:rsidTr="00DC081E">
        <w:tc>
          <w:tcPr>
            <w:tcW w:w="9788" w:type="dxa"/>
            <w:gridSpan w:val="4"/>
          </w:tcPr>
          <w:p w14:paraId="64E7ED23" w14:textId="77777777" w:rsidR="00A24BDC" w:rsidRPr="00226182" w:rsidRDefault="00A24BDC" w:rsidP="00DC081E">
            <w:pPr>
              <w:rPr>
                <w:kern w:val="2"/>
                <w14:ligatures w14:val="standardContextual"/>
              </w:rPr>
            </w:pPr>
          </w:p>
        </w:tc>
      </w:tr>
      <w:tr w:rsidR="00A24BDC" w:rsidRPr="00226182" w14:paraId="3E769819" w14:textId="77777777" w:rsidTr="00DC081E">
        <w:tc>
          <w:tcPr>
            <w:tcW w:w="9788" w:type="dxa"/>
            <w:gridSpan w:val="4"/>
          </w:tcPr>
          <w:p w14:paraId="6A8D0145" w14:textId="77777777" w:rsidR="00A24BDC" w:rsidRPr="00226182" w:rsidRDefault="00A24BDC" w:rsidP="00DC081E">
            <w:pPr>
              <w:rPr>
                <w:kern w:val="2"/>
                <w14:ligatures w14:val="standardContextual"/>
              </w:rPr>
            </w:pPr>
            <w:r w:rsidRPr="00226182">
              <w:rPr>
                <w:kern w:val="2"/>
                <w14:ligatures w14:val="standardContextual"/>
              </w:rPr>
              <w:t>Employment in last 12 months</w:t>
            </w:r>
          </w:p>
        </w:tc>
      </w:tr>
      <w:tr w:rsidR="00A24BDC" w:rsidRPr="00226182" w14:paraId="652E8129" w14:textId="77777777" w:rsidTr="00DC081E">
        <w:tc>
          <w:tcPr>
            <w:tcW w:w="9788" w:type="dxa"/>
            <w:gridSpan w:val="4"/>
          </w:tcPr>
          <w:p w14:paraId="66B5BD5D" w14:textId="68507C44" w:rsidR="00A24BDC" w:rsidRPr="00226182" w:rsidRDefault="00A24BDC" w:rsidP="00DC081E">
            <w:pPr>
              <w:rPr>
                <w:kern w:val="2"/>
                <w14:ligatures w14:val="standardContextual"/>
              </w:rPr>
            </w:pPr>
            <w:r w:rsidRPr="00226182">
              <w:rPr>
                <w:kern w:val="2"/>
                <w14:ligatures w14:val="standardContextual"/>
              </w:rPr>
              <w:t>(Base unemployed</w:t>
            </w:r>
            <w:r>
              <w:rPr>
                <w:kern w:val="2"/>
                <w14:ligatures w14:val="standardContextual"/>
              </w:rPr>
              <w:t xml:space="preserve"> during last 12 months)</w:t>
            </w:r>
          </w:p>
        </w:tc>
      </w:tr>
      <w:tr w:rsidR="00A24BDC" w:rsidRPr="00EB4CF0" w14:paraId="13574011" w14:textId="77777777" w:rsidTr="00DC081E">
        <w:tc>
          <w:tcPr>
            <w:tcW w:w="2414" w:type="dxa"/>
          </w:tcPr>
          <w:p w14:paraId="441DDCB5" w14:textId="77777777" w:rsidR="00A24BDC" w:rsidRPr="00226182" w:rsidRDefault="00A24BDC" w:rsidP="00DC081E">
            <w:pPr>
              <w:rPr>
                <w:b/>
                <w:bCs/>
                <w:kern w:val="2"/>
                <w14:ligatures w14:val="standardContextual"/>
              </w:rPr>
            </w:pPr>
            <w:r w:rsidRPr="00226182">
              <w:rPr>
                <w:kern w:val="2"/>
                <w14:ligatures w14:val="standardContextual"/>
              </w:rPr>
              <w:t>Worked in last 12 months, but not currently working</w:t>
            </w:r>
          </w:p>
        </w:tc>
        <w:tc>
          <w:tcPr>
            <w:tcW w:w="7374" w:type="dxa"/>
            <w:gridSpan w:val="3"/>
          </w:tcPr>
          <w:p w14:paraId="48A8EB4A" w14:textId="77777777" w:rsidR="00A24BDC" w:rsidRPr="00EB4CF0" w:rsidRDefault="00A24BDC" w:rsidP="00DC081E">
            <w:pPr>
              <w:rPr>
                <w:kern w:val="2"/>
                <w:vertAlign w:val="superscript"/>
                <w14:ligatures w14:val="standardContextual"/>
              </w:rPr>
            </w:pPr>
            <w:r w:rsidRPr="00226182">
              <w:rPr>
                <w:kern w:val="2"/>
                <w14:ligatures w14:val="standardContextual"/>
              </w:rPr>
              <w:t>0.67</w:t>
            </w:r>
            <w:r>
              <w:rPr>
                <w:kern w:val="2"/>
                <w14:ligatures w14:val="standardContextual"/>
              </w:rPr>
              <w:t xml:space="preserve"> (</w:t>
            </w:r>
            <w:r w:rsidRPr="00226182">
              <w:rPr>
                <w:b/>
                <w:bCs/>
                <w:kern w:val="2"/>
                <w14:ligatures w14:val="standardContextual"/>
              </w:rPr>
              <w:t>0.50-0.88</w:t>
            </w:r>
            <w:r>
              <w:rPr>
                <w:b/>
                <w:bCs/>
                <w:kern w:val="2"/>
                <w14:ligatures w14:val="standardContextual"/>
              </w:rPr>
              <w:t>)</w:t>
            </w:r>
            <w:r>
              <w:rPr>
                <w:b/>
                <w:bCs/>
                <w:kern w:val="2"/>
                <w:vertAlign w:val="superscript"/>
                <w14:ligatures w14:val="standardContextual"/>
              </w:rPr>
              <w:t>2</w:t>
            </w:r>
          </w:p>
        </w:tc>
      </w:tr>
      <w:tr w:rsidR="00A24BDC" w:rsidRPr="00226182" w14:paraId="70FDFFD3" w14:textId="77777777" w:rsidTr="00DC081E">
        <w:tc>
          <w:tcPr>
            <w:tcW w:w="2414" w:type="dxa"/>
          </w:tcPr>
          <w:p w14:paraId="154178E9" w14:textId="77777777" w:rsidR="00A24BDC" w:rsidRPr="00226182" w:rsidRDefault="00A24BDC" w:rsidP="00DC081E">
            <w:pPr>
              <w:rPr>
                <w:b/>
                <w:bCs/>
                <w:kern w:val="2"/>
                <w14:ligatures w14:val="standardContextual"/>
              </w:rPr>
            </w:pPr>
            <w:r w:rsidRPr="00226182">
              <w:rPr>
                <w:kern w:val="2"/>
                <w14:ligatures w14:val="standardContextual"/>
              </w:rPr>
              <w:t>Currently working</w:t>
            </w:r>
          </w:p>
        </w:tc>
        <w:tc>
          <w:tcPr>
            <w:tcW w:w="2847" w:type="dxa"/>
          </w:tcPr>
          <w:p w14:paraId="0BC846FC" w14:textId="77777777" w:rsidR="00A24BDC" w:rsidRPr="00226182" w:rsidRDefault="00A24BDC" w:rsidP="00DC081E">
            <w:pPr>
              <w:rPr>
                <w:kern w:val="2"/>
                <w14:ligatures w14:val="standardContextual"/>
              </w:rPr>
            </w:pPr>
            <w:r w:rsidRPr="00226182">
              <w:rPr>
                <w:kern w:val="2"/>
                <w14:ligatures w14:val="standardContextual"/>
              </w:rPr>
              <w:t>0.76</w:t>
            </w:r>
            <w:r>
              <w:rPr>
                <w:kern w:val="2"/>
                <w14:ligatures w14:val="standardContextual"/>
              </w:rPr>
              <w:t xml:space="preserve"> (</w:t>
            </w:r>
            <w:r w:rsidRPr="00226182">
              <w:rPr>
                <w:b/>
                <w:bCs/>
                <w:kern w:val="2"/>
                <w14:ligatures w14:val="standardContextual"/>
              </w:rPr>
              <w:t>0.64-0.90</w:t>
            </w:r>
            <w:r>
              <w:rPr>
                <w:b/>
                <w:bCs/>
                <w:kern w:val="2"/>
                <w14:ligatures w14:val="standardContextual"/>
              </w:rPr>
              <w:t>)</w:t>
            </w:r>
          </w:p>
        </w:tc>
        <w:tc>
          <w:tcPr>
            <w:tcW w:w="2253" w:type="dxa"/>
          </w:tcPr>
          <w:p w14:paraId="1D57D7D6" w14:textId="77777777" w:rsidR="00A24BDC" w:rsidRPr="00226182" w:rsidRDefault="00A24BDC" w:rsidP="00DC081E">
            <w:pPr>
              <w:rPr>
                <w:kern w:val="2"/>
                <w14:ligatures w14:val="standardContextual"/>
              </w:rPr>
            </w:pPr>
            <w:r w:rsidRPr="00226182">
              <w:rPr>
                <w:kern w:val="2"/>
                <w14:ligatures w14:val="standardContextual"/>
              </w:rPr>
              <w:t>1.00</w:t>
            </w:r>
            <w:r>
              <w:rPr>
                <w:kern w:val="2"/>
                <w14:ligatures w14:val="standardContextual"/>
              </w:rPr>
              <w:t xml:space="preserve"> (</w:t>
            </w:r>
            <w:r w:rsidRPr="00226182">
              <w:rPr>
                <w:kern w:val="2"/>
                <w14:ligatures w14:val="standardContextual"/>
              </w:rPr>
              <w:t>0.81-1.22</w:t>
            </w:r>
            <w:r>
              <w:rPr>
                <w:kern w:val="2"/>
                <w14:ligatures w14:val="standardContextual"/>
              </w:rPr>
              <w:t>)</w:t>
            </w:r>
          </w:p>
        </w:tc>
        <w:tc>
          <w:tcPr>
            <w:tcW w:w="2274" w:type="dxa"/>
          </w:tcPr>
          <w:p w14:paraId="4DFFFF9D" w14:textId="77777777" w:rsidR="00A24BDC" w:rsidRPr="00226182" w:rsidRDefault="00A24BDC" w:rsidP="00DC081E">
            <w:pPr>
              <w:rPr>
                <w:kern w:val="2"/>
                <w14:ligatures w14:val="standardContextual"/>
              </w:rPr>
            </w:pPr>
            <w:r w:rsidRPr="00226182">
              <w:rPr>
                <w:kern w:val="2"/>
                <w14:ligatures w14:val="standardContextual"/>
              </w:rPr>
              <w:t>1.17</w:t>
            </w:r>
            <w:r>
              <w:rPr>
                <w:kern w:val="2"/>
                <w14:ligatures w14:val="standardContextual"/>
              </w:rPr>
              <w:t xml:space="preserve"> (</w:t>
            </w:r>
            <w:r w:rsidRPr="00226182">
              <w:rPr>
                <w:kern w:val="2"/>
                <w14:ligatures w14:val="standardContextual"/>
              </w:rPr>
              <w:t>0.82-1.67</w:t>
            </w:r>
            <w:r>
              <w:rPr>
                <w:kern w:val="2"/>
                <w14:ligatures w14:val="standardContextual"/>
              </w:rPr>
              <w:t>)</w:t>
            </w:r>
          </w:p>
        </w:tc>
      </w:tr>
      <w:tr w:rsidR="00A24BDC" w:rsidRPr="00226182" w14:paraId="1767A1A8" w14:textId="77777777" w:rsidTr="00DC081E">
        <w:tc>
          <w:tcPr>
            <w:tcW w:w="9788" w:type="dxa"/>
            <w:gridSpan w:val="4"/>
          </w:tcPr>
          <w:p w14:paraId="5B4C4107" w14:textId="77777777" w:rsidR="00A24BDC" w:rsidRPr="00226182" w:rsidRDefault="00A24BDC" w:rsidP="00DC081E">
            <w:pPr>
              <w:rPr>
                <w:kern w:val="2"/>
                <w14:ligatures w14:val="standardContextual"/>
              </w:rPr>
            </w:pPr>
          </w:p>
        </w:tc>
      </w:tr>
      <w:tr w:rsidR="00A24BDC" w:rsidRPr="00226182" w14:paraId="19572AA6" w14:textId="77777777" w:rsidTr="00DC081E">
        <w:tc>
          <w:tcPr>
            <w:tcW w:w="9788" w:type="dxa"/>
            <w:gridSpan w:val="4"/>
          </w:tcPr>
          <w:p w14:paraId="7DB16406" w14:textId="77777777" w:rsidR="00A24BDC" w:rsidRPr="00226182" w:rsidRDefault="00A24BDC" w:rsidP="00DC081E">
            <w:pPr>
              <w:rPr>
                <w:kern w:val="2"/>
                <w14:ligatures w14:val="standardContextual"/>
              </w:rPr>
            </w:pPr>
            <w:r w:rsidRPr="00226182">
              <w:rPr>
                <w:kern w:val="2"/>
                <w14:ligatures w14:val="standardContextual"/>
              </w:rPr>
              <w:t>Health insurance coverage</w:t>
            </w:r>
          </w:p>
        </w:tc>
      </w:tr>
      <w:tr w:rsidR="00A24BDC" w:rsidRPr="00226182" w14:paraId="24C9C0A7" w14:textId="77777777" w:rsidTr="00DC081E">
        <w:tc>
          <w:tcPr>
            <w:tcW w:w="9788" w:type="dxa"/>
            <w:gridSpan w:val="4"/>
          </w:tcPr>
          <w:p w14:paraId="400BEE82" w14:textId="77777777" w:rsidR="00A24BDC" w:rsidRPr="00226182" w:rsidRDefault="00A24BDC" w:rsidP="00DC081E">
            <w:pPr>
              <w:rPr>
                <w:kern w:val="2"/>
                <w14:ligatures w14:val="standardContextual"/>
              </w:rPr>
            </w:pPr>
            <w:r w:rsidRPr="00226182">
              <w:rPr>
                <w:kern w:val="2"/>
                <w14:ligatures w14:val="standardContextual"/>
              </w:rPr>
              <w:t>(Base no)</w:t>
            </w:r>
          </w:p>
        </w:tc>
      </w:tr>
      <w:tr w:rsidR="00A24BDC" w:rsidRPr="00226182" w14:paraId="00E1EF88" w14:textId="77777777" w:rsidTr="00DC081E">
        <w:tc>
          <w:tcPr>
            <w:tcW w:w="2414" w:type="dxa"/>
          </w:tcPr>
          <w:p w14:paraId="6AF08ED2" w14:textId="77777777" w:rsidR="00A24BDC" w:rsidRPr="00226182" w:rsidRDefault="00A24BDC" w:rsidP="00DC081E">
            <w:pPr>
              <w:rPr>
                <w:b/>
                <w:bCs/>
                <w:kern w:val="2"/>
                <w14:ligatures w14:val="standardContextual"/>
              </w:rPr>
            </w:pPr>
            <w:r w:rsidRPr="00226182">
              <w:rPr>
                <w:kern w:val="2"/>
                <w14:ligatures w14:val="standardContextual"/>
              </w:rPr>
              <w:t>Yes</w:t>
            </w:r>
          </w:p>
        </w:tc>
        <w:tc>
          <w:tcPr>
            <w:tcW w:w="2847" w:type="dxa"/>
          </w:tcPr>
          <w:p w14:paraId="29A40B6C" w14:textId="77777777" w:rsidR="00A24BDC" w:rsidRPr="00226182" w:rsidRDefault="00A24BDC" w:rsidP="00DC081E">
            <w:pPr>
              <w:rPr>
                <w:kern w:val="2"/>
                <w14:ligatures w14:val="standardContextual"/>
              </w:rPr>
            </w:pPr>
            <w:r w:rsidRPr="00226182">
              <w:rPr>
                <w:kern w:val="2"/>
                <w14:ligatures w14:val="standardContextual"/>
              </w:rPr>
              <w:t>0.83</w:t>
            </w:r>
            <w:r>
              <w:rPr>
                <w:kern w:val="2"/>
                <w14:ligatures w14:val="standardContextual"/>
              </w:rPr>
              <w:t xml:space="preserve"> (</w:t>
            </w:r>
            <w:r w:rsidRPr="00226182">
              <w:rPr>
                <w:kern w:val="2"/>
                <w14:ligatures w14:val="standardContextual"/>
              </w:rPr>
              <w:t>0.63-1.08</w:t>
            </w:r>
            <w:r>
              <w:rPr>
                <w:kern w:val="2"/>
                <w14:ligatures w14:val="standardContextual"/>
              </w:rPr>
              <w:t>)</w:t>
            </w:r>
          </w:p>
        </w:tc>
        <w:tc>
          <w:tcPr>
            <w:tcW w:w="2253" w:type="dxa"/>
          </w:tcPr>
          <w:p w14:paraId="1556EEE7" w14:textId="77777777" w:rsidR="00A24BDC" w:rsidRPr="00226182" w:rsidRDefault="00A24BDC" w:rsidP="00DC081E">
            <w:pPr>
              <w:rPr>
                <w:kern w:val="2"/>
                <w14:ligatures w14:val="standardContextual"/>
              </w:rPr>
            </w:pPr>
            <w:r w:rsidRPr="00226182">
              <w:rPr>
                <w:kern w:val="2"/>
                <w14:ligatures w14:val="standardContextual"/>
              </w:rPr>
              <w:t>1.36</w:t>
            </w:r>
            <w:r>
              <w:rPr>
                <w:kern w:val="2"/>
                <w14:ligatures w14:val="standardContextual"/>
              </w:rPr>
              <w:t xml:space="preserve"> (</w:t>
            </w:r>
            <w:r w:rsidRPr="00226182">
              <w:rPr>
                <w:kern w:val="2"/>
                <w14:ligatures w14:val="standardContextual"/>
              </w:rPr>
              <w:t>0.96-1.93</w:t>
            </w:r>
            <w:r>
              <w:rPr>
                <w:kern w:val="2"/>
                <w14:ligatures w14:val="standardContextual"/>
              </w:rPr>
              <w:t>)</w:t>
            </w:r>
          </w:p>
        </w:tc>
        <w:tc>
          <w:tcPr>
            <w:tcW w:w="2274" w:type="dxa"/>
          </w:tcPr>
          <w:p w14:paraId="4317BE07" w14:textId="77777777" w:rsidR="00A24BDC" w:rsidRPr="00226182" w:rsidRDefault="00A24BDC" w:rsidP="00DC081E">
            <w:pPr>
              <w:rPr>
                <w:kern w:val="2"/>
                <w14:ligatures w14:val="standardContextual"/>
              </w:rPr>
            </w:pPr>
            <w:r w:rsidRPr="00226182">
              <w:rPr>
                <w:kern w:val="2"/>
                <w14:ligatures w14:val="standardContextual"/>
              </w:rPr>
              <w:t>1.46</w:t>
            </w:r>
            <w:r>
              <w:rPr>
                <w:kern w:val="2"/>
                <w14:ligatures w14:val="standardContextual"/>
              </w:rPr>
              <w:t xml:space="preserve"> (</w:t>
            </w:r>
            <w:r w:rsidRPr="00226182">
              <w:rPr>
                <w:kern w:val="2"/>
                <w14:ligatures w14:val="standardContextual"/>
              </w:rPr>
              <w:t>0.93-2.31</w:t>
            </w:r>
            <w:r>
              <w:rPr>
                <w:kern w:val="2"/>
                <w14:ligatures w14:val="standardContextual"/>
              </w:rPr>
              <w:t>)</w:t>
            </w:r>
          </w:p>
        </w:tc>
      </w:tr>
    </w:tbl>
    <w:p w14:paraId="22941543" w14:textId="77777777" w:rsidR="00DD094E" w:rsidRDefault="00DD094E" w:rsidP="009B0BC6">
      <w:pPr>
        <w:spacing w:line="276" w:lineRule="auto"/>
        <w:ind w:left="720"/>
        <w:rPr>
          <w:noProof/>
        </w:rPr>
      </w:pPr>
    </w:p>
    <w:p w14:paraId="613530A1" w14:textId="237EDF6C" w:rsidR="00580425" w:rsidRDefault="00314597" w:rsidP="004852EC">
      <w:pPr>
        <w:spacing w:line="276" w:lineRule="auto"/>
        <w:rPr>
          <w:noProof/>
        </w:rPr>
      </w:pPr>
      <w:r>
        <w:rPr>
          <w:noProof/>
          <w:vertAlign w:val="superscript"/>
        </w:rPr>
        <w:t>1</w:t>
      </w:r>
      <w:r>
        <w:rPr>
          <w:noProof/>
        </w:rPr>
        <w:t>Uses most healthy diet</w:t>
      </w:r>
      <w:r w:rsidR="001E6528">
        <w:rPr>
          <w:noProof/>
        </w:rPr>
        <w:t>ary quality</w:t>
      </w:r>
      <w:r>
        <w:rPr>
          <w:noProof/>
        </w:rPr>
        <w:t xml:space="preserve"> group as refer</w:t>
      </w:r>
      <w:r w:rsidR="008E5A8F">
        <w:rPr>
          <w:noProof/>
        </w:rPr>
        <w:t>e</w:t>
      </w:r>
      <w:r>
        <w:rPr>
          <w:noProof/>
        </w:rPr>
        <w:t>nt.</w:t>
      </w:r>
    </w:p>
    <w:p w14:paraId="59D0275F" w14:textId="24F82F21" w:rsidR="00052C99" w:rsidRPr="00052C99" w:rsidRDefault="00052C99" w:rsidP="004852EC">
      <w:pPr>
        <w:spacing w:line="276" w:lineRule="auto"/>
        <w:rPr>
          <w:noProof/>
        </w:rPr>
      </w:pPr>
      <w:r>
        <w:rPr>
          <w:noProof/>
          <w:vertAlign w:val="superscript"/>
        </w:rPr>
        <w:t>2</w:t>
      </w:r>
      <w:r>
        <w:rPr>
          <w:noProof/>
        </w:rPr>
        <w:t>Variable reduced to parallel, therefore one adjusted OR and CI used across all levels.</w:t>
      </w:r>
    </w:p>
    <w:p w14:paraId="5B50BB46" w14:textId="4FBA81AC" w:rsidR="00A06358" w:rsidRDefault="00052C99" w:rsidP="004852EC">
      <w:pPr>
        <w:spacing w:line="276" w:lineRule="auto"/>
        <w:rPr>
          <w:noProof/>
        </w:rPr>
      </w:pPr>
      <w:r>
        <w:rPr>
          <w:noProof/>
          <w:vertAlign w:val="superscript"/>
        </w:rPr>
        <w:t>3</w:t>
      </w:r>
      <w:r w:rsidR="00A93A0A">
        <w:rPr>
          <w:noProof/>
          <w:vertAlign w:val="superscript"/>
        </w:rPr>
        <w:t xml:space="preserve"> </w:t>
      </w:r>
      <w:r w:rsidR="00A93A0A">
        <w:rPr>
          <w:noProof/>
        </w:rPr>
        <w:t>As exemplar of interpretation when parallel odds is assumed, w</w:t>
      </w:r>
      <w:r w:rsidR="000508B2">
        <w:rPr>
          <w:noProof/>
        </w:rPr>
        <w:t>hen controlling for all other variables, individuals with</w:t>
      </w:r>
      <w:r w:rsidR="00383D43">
        <w:rPr>
          <w:noProof/>
        </w:rPr>
        <w:t xml:space="preserve"> a previous diagnosis of diabetes and</w:t>
      </w:r>
      <w:r w:rsidR="008E5A8F">
        <w:rPr>
          <w:noProof/>
        </w:rPr>
        <w:t xml:space="preserve"> </w:t>
      </w:r>
      <w:r w:rsidR="003F1002">
        <w:rPr>
          <w:noProof/>
        </w:rPr>
        <w:t>un</w:t>
      </w:r>
      <w:r w:rsidR="008E5A8F">
        <w:rPr>
          <w:noProof/>
        </w:rPr>
        <w:t>controlled diabetes</w:t>
      </w:r>
      <w:r w:rsidR="000508B2">
        <w:rPr>
          <w:noProof/>
        </w:rPr>
        <w:t xml:space="preserve"> by HbA1c</w:t>
      </w:r>
      <w:r w:rsidR="005419F6">
        <w:rPr>
          <w:noProof/>
        </w:rPr>
        <w:t xml:space="preserve"> were on average </w:t>
      </w:r>
      <w:r w:rsidR="003F1002">
        <w:rPr>
          <w:noProof/>
        </w:rPr>
        <w:t>2.1</w:t>
      </w:r>
      <w:r w:rsidR="005E509A">
        <w:rPr>
          <w:noProof/>
        </w:rPr>
        <w:t>4</w:t>
      </w:r>
      <w:r w:rsidR="005419F6">
        <w:rPr>
          <w:noProof/>
        </w:rPr>
        <w:t xml:space="preserve"> times </w:t>
      </w:r>
      <w:r w:rsidR="00FB689C">
        <w:rPr>
          <w:noProof/>
        </w:rPr>
        <w:t>more</w:t>
      </w:r>
      <w:r w:rsidR="005419F6">
        <w:rPr>
          <w:noProof/>
        </w:rPr>
        <w:t xml:space="preserve"> likely to be in</w:t>
      </w:r>
      <w:r w:rsidR="000508B2">
        <w:rPr>
          <w:noProof/>
        </w:rPr>
        <w:t xml:space="preserve"> </w:t>
      </w:r>
      <w:r w:rsidR="005E509A">
        <w:rPr>
          <w:noProof/>
        </w:rPr>
        <w:t>a healthier diet group</w:t>
      </w:r>
      <w:r w:rsidR="000508B2">
        <w:rPr>
          <w:noProof/>
        </w:rPr>
        <w:t xml:space="preserve">, compared to individuals </w:t>
      </w:r>
      <w:r w:rsidR="00FB724A">
        <w:rPr>
          <w:noProof/>
        </w:rPr>
        <w:t>with no previous</w:t>
      </w:r>
      <w:r w:rsidR="000508B2">
        <w:rPr>
          <w:noProof/>
        </w:rPr>
        <w:t xml:space="preserve"> diagnosis </w:t>
      </w:r>
      <w:r w:rsidR="00FB724A">
        <w:rPr>
          <w:noProof/>
        </w:rPr>
        <w:t>of diabetes and an</w:t>
      </w:r>
      <w:r w:rsidR="000508B2">
        <w:rPr>
          <w:noProof/>
        </w:rPr>
        <w:t xml:space="preserve"> HbA1c </w:t>
      </w:r>
      <w:r w:rsidR="00FB724A">
        <w:rPr>
          <w:noProof/>
        </w:rPr>
        <w:t>&lt;5.7%</w:t>
      </w:r>
      <w:r w:rsidR="00A06358">
        <w:rPr>
          <w:noProof/>
        </w:rPr>
        <w:t>.</w:t>
      </w:r>
    </w:p>
    <w:p w14:paraId="0C699965" w14:textId="5C610739" w:rsidR="007D7362" w:rsidRPr="008E0054" w:rsidRDefault="00052C99" w:rsidP="004852EC">
      <w:pPr>
        <w:spacing w:line="276" w:lineRule="auto"/>
        <w:rPr>
          <w:noProof/>
        </w:rPr>
      </w:pPr>
      <w:r>
        <w:rPr>
          <w:noProof/>
          <w:vertAlign w:val="superscript"/>
        </w:rPr>
        <w:t>4</w:t>
      </w:r>
      <w:r w:rsidR="00A93A0A">
        <w:rPr>
          <w:noProof/>
          <w:vertAlign w:val="superscript"/>
        </w:rPr>
        <w:t xml:space="preserve"> </w:t>
      </w:r>
      <w:r w:rsidR="00A93A0A">
        <w:rPr>
          <w:noProof/>
        </w:rPr>
        <w:t>As exemplar of interpretation when parallel odds is not assumed, m</w:t>
      </w:r>
      <w:r w:rsidR="007D7362" w:rsidRPr="008E0054">
        <w:rPr>
          <w:noProof/>
        </w:rPr>
        <w:t>iddle-aged adults were 1.54 times</w:t>
      </w:r>
      <w:r w:rsidR="007A5F88">
        <w:rPr>
          <w:noProof/>
        </w:rPr>
        <w:t xml:space="preserve"> more likely to be in the somewhat healthy, moderately healthy or healthy </w:t>
      </w:r>
      <w:r w:rsidR="008E36C8">
        <w:rPr>
          <w:noProof/>
        </w:rPr>
        <w:t xml:space="preserve">diet </w:t>
      </w:r>
      <w:r w:rsidR="007A5F88">
        <w:rPr>
          <w:noProof/>
        </w:rPr>
        <w:t xml:space="preserve">group than the unhealthy </w:t>
      </w:r>
      <w:r w:rsidR="008E36C8">
        <w:rPr>
          <w:noProof/>
        </w:rPr>
        <w:t xml:space="preserve">diet </w:t>
      </w:r>
      <w:r w:rsidR="007A5F88">
        <w:rPr>
          <w:noProof/>
        </w:rPr>
        <w:t>group compared to young adults, when controlling for all other variables</w:t>
      </w:r>
      <w:r w:rsidR="000C3EB3">
        <w:rPr>
          <w:noProof/>
        </w:rPr>
        <w:t xml:space="preserve">, but </w:t>
      </w:r>
      <w:r w:rsidR="00680D1D">
        <w:rPr>
          <w:noProof/>
        </w:rPr>
        <w:t xml:space="preserve">were 1.04 times more likely to be in the healthy or moderately healthy diet groups than the somewhat healthy or unhealthy </w:t>
      </w:r>
      <w:r w:rsidR="00841079">
        <w:rPr>
          <w:noProof/>
        </w:rPr>
        <w:t xml:space="preserve">diet </w:t>
      </w:r>
      <w:r w:rsidR="00680D1D">
        <w:rPr>
          <w:noProof/>
        </w:rPr>
        <w:t>group compared to young adults.</w:t>
      </w:r>
      <w:r w:rsidR="00A93A0A">
        <w:rPr>
          <w:noProof/>
        </w:rPr>
        <w:t xml:space="preserve"> </w:t>
      </w:r>
    </w:p>
    <w:p w14:paraId="59BB7193" w14:textId="77777777" w:rsidR="005A03CE" w:rsidRDefault="005A03CE" w:rsidP="0039001B">
      <w:pPr>
        <w:spacing w:line="360" w:lineRule="auto"/>
        <w:rPr>
          <w:b/>
          <w:bCs/>
          <w:noProof/>
          <w:sz w:val="24"/>
          <w:szCs w:val="24"/>
          <w:u w:val="single"/>
        </w:rPr>
      </w:pPr>
    </w:p>
    <w:p w14:paraId="5D93D758" w14:textId="1C5DE8DF" w:rsidR="006F1695" w:rsidRDefault="006F1695" w:rsidP="0039001B">
      <w:pPr>
        <w:spacing w:line="360" w:lineRule="auto"/>
        <w:rPr>
          <w:b/>
          <w:bCs/>
          <w:noProof/>
          <w:sz w:val="24"/>
          <w:szCs w:val="24"/>
          <w:u w:val="single"/>
        </w:rPr>
      </w:pPr>
      <w:r w:rsidRPr="00B73E50">
        <w:rPr>
          <w:b/>
          <w:bCs/>
          <w:noProof/>
          <w:sz w:val="24"/>
          <w:szCs w:val="24"/>
          <w:u w:val="single"/>
        </w:rPr>
        <w:t xml:space="preserve">People </w:t>
      </w:r>
      <w:r w:rsidR="00B53751">
        <w:rPr>
          <w:b/>
          <w:bCs/>
          <w:noProof/>
          <w:sz w:val="24"/>
          <w:szCs w:val="24"/>
          <w:u w:val="single"/>
        </w:rPr>
        <w:t xml:space="preserve">Living </w:t>
      </w:r>
      <w:r w:rsidRPr="00B73E50">
        <w:rPr>
          <w:b/>
          <w:bCs/>
          <w:noProof/>
          <w:sz w:val="24"/>
          <w:szCs w:val="24"/>
          <w:u w:val="single"/>
        </w:rPr>
        <w:t>With Diabetes</w:t>
      </w:r>
    </w:p>
    <w:p w14:paraId="6546F249" w14:textId="622A62C0" w:rsidR="00496A10" w:rsidRPr="00437A6D" w:rsidRDefault="00A355CB" w:rsidP="00496A10">
      <w:pPr>
        <w:spacing w:line="360" w:lineRule="auto"/>
      </w:pPr>
      <w:r>
        <w:t xml:space="preserve">The distribution </w:t>
      </w:r>
      <w:r w:rsidR="006F78CC">
        <w:t xml:space="preserve">of individuals with </w:t>
      </w:r>
      <w:r w:rsidR="00E73223">
        <w:t xml:space="preserve">uncontrolled </w:t>
      </w:r>
      <w:r w:rsidR="006F78CC">
        <w:t xml:space="preserve">diabetes </w:t>
      </w:r>
      <w:r w:rsidR="008E36C8">
        <w:t xml:space="preserve">defined </w:t>
      </w:r>
      <w:r w:rsidR="006F78CC">
        <w:t>by HbA1</w:t>
      </w:r>
      <w:proofErr w:type="gramStart"/>
      <w:r w:rsidR="006F78CC">
        <w:t xml:space="preserve">c </w:t>
      </w:r>
      <w:r w:rsidR="008E36C8">
        <w:t>,</w:t>
      </w:r>
      <w:proofErr w:type="gramEnd"/>
      <w:r w:rsidR="008E36C8">
        <w:t xml:space="preserve"> irrespective of previous diagnosis, </w:t>
      </w:r>
      <w:r>
        <w:t xml:space="preserve">was broadly </w:t>
      </w:r>
      <w:proofErr w:type="gramStart"/>
      <w:r>
        <w:t>similar to</w:t>
      </w:r>
      <w:proofErr w:type="gramEnd"/>
      <w:r>
        <w:t xml:space="preserve"> in the general population, with the exceptions that individuals with three healthy and two unhealthy choices were the second largest group </w:t>
      </w:r>
      <w:r w:rsidR="00F737BF">
        <w:t xml:space="preserve">rather than the third largest </w:t>
      </w:r>
      <w:r>
        <w:t>among PLWD.</w:t>
      </w:r>
      <w:r w:rsidDel="00A355CB">
        <w:t xml:space="preserve"> </w:t>
      </w:r>
      <w:r w:rsidR="009B050C">
        <w:t xml:space="preserve">Overall, the distribution of PLWD by sociodemographic status was </w:t>
      </w:r>
      <w:proofErr w:type="gramStart"/>
      <w:r w:rsidR="009B050C">
        <w:t>similar to</w:t>
      </w:r>
      <w:proofErr w:type="gramEnd"/>
      <w:r w:rsidR="009B050C">
        <w:t xml:space="preserve"> that in the general population. This can be further seen in appendix </w:t>
      </w:r>
      <w:r w:rsidR="00BE2A04">
        <w:t>5</w:t>
      </w:r>
      <w:r w:rsidR="009B050C">
        <w:t>.</w:t>
      </w:r>
    </w:p>
    <w:p w14:paraId="4F1188EE" w14:textId="5EEE864F" w:rsidR="006F1695" w:rsidRDefault="006F1695" w:rsidP="0039001B">
      <w:pPr>
        <w:spacing w:line="360" w:lineRule="auto"/>
      </w:pPr>
      <w:r>
        <w:lastRenderedPageBreak/>
        <w:t xml:space="preserve">Likelihood ratio testing found that employment status, education status, </w:t>
      </w:r>
      <w:r w:rsidR="009C1041">
        <w:t>self-reported population group</w:t>
      </w:r>
      <w:r>
        <w:t xml:space="preserve"> and type of place of residence </w:t>
      </w:r>
      <w:r w:rsidR="00BE53BF">
        <w:t>had a p-value&gt;0.10</w:t>
      </w:r>
      <w:r>
        <w:t xml:space="preserve"> and</w:t>
      </w:r>
      <w:r w:rsidR="00BE53BF">
        <w:t xml:space="preserve"> these variables</w:t>
      </w:r>
      <w:r>
        <w:t xml:space="preserve"> were dropped. </w:t>
      </w:r>
      <w:r w:rsidR="00E53524">
        <w:t xml:space="preserve">Further </w:t>
      </w:r>
      <w:r w:rsidR="003166EF">
        <w:t xml:space="preserve">likelihood ratio </w:t>
      </w:r>
      <w:r w:rsidR="00E53524">
        <w:t>testing was conducted on smaller models</w:t>
      </w:r>
      <w:r w:rsidR="00BE53BF">
        <w:t xml:space="preserve"> in a backwards stepwise manner as for research question one</w:t>
      </w:r>
      <w:r w:rsidR="00E53524">
        <w:t xml:space="preserve">. Age, </w:t>
      </w:r>
      <w:r w:rsidR="00AA5A58">
        <w:t>gender</w:t>
      </w:r>
      <w:r w:rsidR="00E53524">
        <w:t xml:space="preserve">, wealth quintile and health insurance coverage were retained for further analyses after this testing. </w:t>
      </w:r>
      <w:r>
        <w:t>Brant testing of the</w:t>
      </w:r>
      <w:r w:rsidR="008F1CFE">
        <w:t xml:space="preserve"> final ordered logistic regression model</w:t>
      </w:r>
      <w:r>
        <w:t xml:space="preserve"> showed that no</w:t>
      </w:r>
      <w:r w:rsidR="0036572A">
        <w:t xml:space="preserve">ne of the included </w:t>
      </w:r>
      <w:r>
        <w:t>variables violat</w:t>
      </w:r>
      <w:r w:rsidR="008C2775">
        <w:t>ed</w:t>
      </w:r>
      <w:r>
        <w:t xml:space="preserve"> the parallel odds assumption</w:t>
      </w:r>
      <w:r w:rsidR="00423154">
        <w:t xml:space="preserve">, </w:t>
      </w:r>
      <w:r w:rsidR="008F1CFE">
        <w:t xml:space="preserve">meaning </w:t>
      </w:r>
      <w:r w:rsidR="00CB4A44">
        <w:t xml:space="preserve">the ordered logistic regression model was </w:t>
      </w:r>
      <w:proofErr w:type="gramStart"/>
      <w:r w:rsidR="00CB4A44">
        <w:t>retained</w:t>
      </w:r>
      <w:r w:rsidR="009C2BB3">
        <w:t>.</w:t>
      </w:r>
      <w:r w:rsidR="008F1CFE">
        <w:t>.</w:t>
      </w:r>
      <w:proofErr w:type="gramEnd"/>
    </w:p>
    <w:p w14:paraId="5CEEA050" w14:textId="72ADA5A3" w:rsidR="002E2A97" w:rsidRDefault="00873AAA" w:rsidP="0039001B">
      <w:pPr>
        <w:spacing w:line="360" w:lineRule="auto"/>
      </w:pPr>
      <w:r>
        <w:t xml:space="preserve">Table </w:t>
      </w:r>
      <w:r w:rsidR="00066C27">
        <w:t>5</w:t>
      </w:r>
      <w:r>
        <w:t xml:space="preserve"> shows </w:t>
      </w:r>
      <w:r w:rsidR="00465653">
        <w:t xml:space="preserve">results from the final </w:t>
      </w:r>
      <w:r w:rsidR="00454757">
        <w:t xml:space="preserve">ordered logistic regression </w:t>
      </w:r>
      <w:r w:rsidR="00465653">
        <w:t>model of healthy diet among PLWD</w:t>
      </w:r>
      <w:r w:rsidR="00454757">
        <w:t xml:space="preserve">. </w:t>
      </w:r>
      <w:r w:rsidR="006F1695">
        <w:t xml:space="preserve">When controlling for other variables, females </w:t>
      </w:r>
      <w:r w:rsidR="0036572A">
        <w:t xml:space="preserve">living </w:t>
      </w:r>
      <w:r w:rsidR="006F1695">
        <w:t xml:space="preserve">with diabetes were significantly more likely than males </w:t>
      </w:r>
      <w:r w:rsidR="006E6AD6">
        <w:t>to be in a</w:t>
      </w:r>
      <w:r w:rsidR="0036572A">
        <w:t xml:space="preserve"> </w:t>
      </w:r>
      <w:r w:rsidR="006F1695">
        <w:t>healthier diet</w:t>
      </w:r>
      <w:r w:rsidR="005F2F0E">
        <w:t>ary qu</w:t>
      </w:r>
      <w:r w:rsidR="009C551E">
        <w:t>ality</w:t>
      </w:r>
      <w:r w:rsidR="006E6AD6">
        <w:t xml:space="preserve"> group</w:t>
      </w:r>
      <w:r w:rsidR="006F1695">
        <w:t xml:space="preserve"> (OR 1.</w:t>
      </w:r>
      <w:r w:rsidR="005F1636">
        <w:t>40</w:t>
      </w:r>
      <w:r w:rsidR="006F1695">
        <w:t>, CI 1.0</w:t>
      </w:r>
      <w:r w:rsidR="005F1636">
        <w:t>3</w:t>
      </w:r>
      <w:r w:rsidR="006F1695">
        <w:t>-1.</w:t>
      </w:r>
      <w:r w:rsidR="005F1636">
        <w:t>90</w:t>
      </w:r>
      <w:r w:rsidR="006F1695">
        <w:t xml:space="preserve">). </w:t>
      </w:r>
      <w:r w:rsidR="006E6AD6">
        <w:t>M</w:t>
      </w:r>
      <w:r w:rsidR="006F1695">
        <w:t>iddle-aged adults were no more likely than younger adults to be in a healthier diet</w:t>
      </w:r>
      <w:r w:rsidR="009C551E">
        <w:t>ary quality</w:t>
      </w:r>
      <w:r w:rsidR="006F1695">
        <w:t xml:space="preserve"> group, however older adults </w:t>
      </w:r>
      <w:r w:rsidR="001B0EAF">
        <w:t>were</w:t>
      </w:r>
      <w:r w:rsidR="006F1695">
        <w:t xml:space="preserve"> </w:t>
      </w:r>
      <w:r w:rsidR="00A66383">
        <w:t xml:space="preserve">borderline significantly </w:t>
      </w:r>
      <w:r w:rsidR="006F1695">
        <w:t xml:space="preserve">more likely to </w:t>
      </w:r>
      <w:r w:rsidR="00150E1E">
        <w:t>be in a healthier diet</w:t>
      </w:r>
      <w:r w:rsidR="009C551E">
        <w:t>ary quality</w:t>
      </w:r>
      <w:r w:rsidR="00150E1E">
        <w:t xml:space="preserve"> group</w:t>
      </w:r>
      <w:r w:rsidR="006F1695">
        <w:t xml:space="preserve"> than younger adults</w:t>
      </w:r>
      <w:r w:rsidR="005F1636">
        <w:t xml:space="preserve">, </w:t>
      </w:r>
      <w:r w:rsidR="006F1695">
        <w:t>(OR 1.</w:t>
      </w:r>
      <w:r w:rsidR="005F1636">
        <w:t>55</w:t>
      </w:r>
      <w:r w:rsidR="006F1695">
        <w:t xml:space="preserve">, CI </w:t>
      </w:r>
      <w:r w:rsidR="005F1636">
        <w:t>0.99</w:t>
      </w:r>
      <w:r w:rsidR="006F1695">
        <w:t>-2.</w:t>
      </w:r>
      <w:r w:rsidR="005F1636">
        <w:t>43</w:t>
      </w:r>
      <w:r w:rsidR="006F1695">
        <w:t xml:space="preserve">). </w:t>
      </w:r>
      <w:r w:rsidR="008346EB">
        <w:t xml:space="preserve">Those </w:t>
      </w:r>
      <w:r w:rsidR="006F1695">
        <w:t>in the richer (OR 1.6</w:t>
      </w:r>
      <w:r w:rsidR="005F1636">
        <w:t>3</w:t>
      </w:r>
      <w:r w:rsidR="006F1695">
        <w:t>, CI 1.</w:t>
      </w:r>
      <w:r w:rsidR="0052002D">
        <w:t>0</w:t>
      </w:r>
      <w:r w:rsidR="0021796C">
        <w:t>6</w:t>
      </w:r>
      <w:r w:rsidR="006F1695">
        <w:t>-2.5</w:t>
      </w:r>
      <w:r w:rsidR="0021796C">
        <w:t>1</w:t>
      </w:r>
      <w:r w:rsidR="006F1695">
        <w:t>) and richest (OR 1.</w:t>
      </w:r>
      <w:r w:rsidR="005F1636">
        <w:t>85</w:t>
      </w:r>
      <w:r w:rsidR="006F1695">
        <w:t>, CI 1.1</w:t>
      </w:r>
      <w:r w:rsidR="0021796C">
        <w:t>4</w:t>
      </w:r>
      <w:r w:rsidR="006F1695">
        <w:t>-3.0</w:t>
      </w:r>
      <w:r w:rsidR="0021796C">
        <w:t>2</w:t>
      </w:r>
      <w:r w:rsidR="006F1695">
        <w:t xml:space="preserve">) quintiles were significantly more likely to </w:t>
      </w:r>
      <w:r w:rsidR="00150E1E">
        <w:t>be in a healthier diet</w:t>
      </w:r>
      <w:r w:rsidR="009C551E">
        <w:t>ary quality</w:t>
      </w:r>
      <w:r w:rsidR="00150E1E">
        <w:t xml:space="preserve"> group </w:t>
      </w:r>
      <w:r w:rsidR="006F1695">
        <w:t>relative to the poorest group. Health insurance coverage</w:t>
      </w:r>
      <w:r w:rsidR="00BE6185">
        <w:t>, holding wealth quintile and all other factors constant,</w:t>
      </w:r>
      <w:r w:rsidR="006F1695">
        <w:t xml:space="preserve"> showed </w:t>
      </w:r>
      <w:r w:rsidR="00BE6185">
        <w:t>an independent statistically significant</w:t>
      </w:r>
      <w:r w:rsidR="006F1695">
        <w:t xml:space="preserve"> association with </w:t>
      </w:r>
      <w:r w:rsidR="00202D0A">
        <w:t>healthy diet</w:t>
      </w:r>
      <w:r w:rsidR="00172744">
        <w:t>ary quality</w:t>
      </w:r>
      <w:r w:rsidR="00202D0A">
        <w:t xml:space="preserve"> group</w:t>
      </w:r>
      <w:r w:rsidR="00150E1E">
        <w:t xml:space="preserve"> - t</w:t>
      </w:r>
      <w:r w:rsidR="006F1695">
        <w:t xml:space="preserve">hose with coverage </w:t>
      </w:r>
      <w:r w:rsidR="0036572A">
        <w:t xml:space="preserve">were </w:t>
      </w:r>
      <w:r w:rsidR="006F1695">
        <w:t xml:space="preserve">almost twice as likely as those without coverage to have </w:t>
      </w:r>
      <w:r w:rsidR="0036572A">
        <w:t xml:space="preserve">a </w:t>
      </w:r>
      <w:r w:rsidR="006F1695">
        <w:t>healthier diet (OR 1.9</w:t>
      </w:r>
      <w:r w:rsidR="00D64F80">
        <w:t>6</w:t>
      </w:r>
      <w:r w:rsidR="006F1695">
        <w:t>, CI 1.</w:t>
      </w:r>
      <w:r w:rsidR="00D64F80">
        <w:t>27</w:t>
      </w:r>
      <w:r w:rsidR="006F1695">
        <w:t>-3.0</w:t>
      </w:r>
      <w:r w:rsidR="00D64F80">
        <w:t>1</w:t>
      </w:r>
      <w:r w:rsidR="006F1695">
        <w:t xml:space="preserve">). </w:t>
      </w:r>
    </w:p>
    <w:p w14:paraId="1B64DD67" w14:textId="77777777" w:rsidR="008E389A" w:rsidRDefault="008E389A" w:rsidP="00053388">
      <w:pPr>
        <w:spacing w:line="360" w:lineRule="auto"/>
        <w:ind w:left="720"/>
        <w:rPr>
          <w:sz w:val="24"/>
          <w:szCs w:val="24"/>
          <w:u w:val="single"/>
        </w:rPr>
      </w:pPr>
    </w:p>
    <w:p w14:paraId="02857B2B" w14:textId="7FA35AF0" w:rsidR="00053388" w:rsidRPr="00BF2122" w:rsidRDefault="00BF2122" w:rsidP="00BE53BF">
      <w:pPr>
        <w:spacing w:line="360" w:lineRule="auto"/>
        <w:ind w:left="720"/>
        <w:rPr>
          <w:sz w:val="28"/>
          <w:szCs w:val="28"/>
          <w:u w:val="single"/>
        </w:rPr>
      </w:pPr>
      <w:r w:rsidRPr="00BF2122">
        <w:rPr>
          <w:sz w:val="24"/>
          <w:szCs w:val="24"/>
          <w:u w:val="single"/>
        </w:rPr>
        <w:t xml:space="preserve">Table </w:t>
      </w:r>
      <w:r w:rsidR="00066C27">
        <w:rPr>
          <w:sz w:val="24"/>
          <w:szCs w:val="24"/>
          <w:u w:val="single"/>
        </w:rPr>
        <w:t>5</w:t>
      </w:r>
      <w:r w:rsidR="00602456">
        <w:rPr>
          <w:sz w:val="24"/>
          <w:szCs w:val="24"/>
          <w:u w:val="single"/>
        </w:rPr>
        <w:t>.</w:t>
      </w:r>
      <w:r w:rsidRPr="00BF2122">
        <w:rPr>
          <w:sz w:val="24"/>
          <w:szCs w:val="24"/>
          <w:u w:val="single"/>
        </w:rPr>
        <w:t xml:space="preserve"> </w:t>
      </w:r>
      <w:r w:rsidR="0036572A">
        <w:rPr>
          <w:sz w:val="24"/>
          <w:szCs w:val="24"/>
          <w:u w:val="single"/>
        </w:rPr>
        <w:t xml:space="preserve">Final </w:t>
      </w:r>
      <w:r w:rsidR="005626E2">
        <w:rPr>
          <w:sz w:val="24"/>
          <w:szCs w:val="24"/>
          <w:u w:val="single"/>
        </w:rPr>
        <w:t>Multivariable o</w:t>
      </w:r>
      <w:r w:rsidRPr="00BF2122">
        <w:rPr>
          <w:sz w:val="24"/>
          <w:szCs w:val="24"/>
          <w:u w:val="single"/>
        </w:rPr>
        <w:t xml:space="preserve">rdered logistic regression </w:t>
      </w:r>
      <w:r w:rsidR="005626E2">
        <w:rPr>
          <w:sz w:val="24"/>
          <w:szCs w:val="24"/>
          <w:u w:val="single"/>
        </w:rPr>
        <w:t>model</w:t>
      </w:r>
      <w:r w:rsidRPr="00BF2122">
        <w:rPr>
          <w:sz w:val="24"/>
          <w:szCs w:val="24"/>
          <w:u w:val="single"/>
        </w:rPr>
        <w:t xml:space="preserve"> of </w:t>
      </w:r>
      <w:r w:rsidR="00DC6874">
        <w:rPr>
          <w:sz w:val="24"/>
          <w:szCs w:val="24"/>
          <w:u w:val="single"/>
        </w:rPr>
        <w:t>dietary quality</w:t>
      </w:r>
      <w:r w:rsidRPr="00BF2122">
        <w:rPr>
          <w:sz w:val="24"/>
          <w:szCs w:val="24"/>
          <w:u w:val="single"/>
        </w:rPr>
        <w:t xml:space="preserve"> among people </w:t>
      </w:r>
      <w:r w:rsidR="009B6ABC">
        <w:rPr>
          <w:sz w:val="24"/>
          <w:szCs w:val="24"/>
          <w:u w:val="single"/>
        </w:rPr>
        <w:t xml:space="preserve">living </w:t>
      </w:r>
      <w:r w:rsidRPr="00BF2122">
        <w:rPr>
          <w:sz w:val="24"/>
          <w:szCs w:val="24"/>
          <w:u w:val="single"/>
        </w:rPr>
        <w:t>with diabetes</w:t>
      </w:r>
      <w:r w:rsidR="002603D4">
        <w:rPr>
          <w:sz w:val="24"/>
          <w:szCs w:val="24"/>
          <w:u w:val="single"/>
          <w:vertAlign w:val="superscript"/>
        </w:rPr>
        <w:t>1,2</w:t>
      </w:r>
      <w:r w:rsidR="00696C7D">
        <w:rPr>
          <w:sz w:val="24"/>
          <w:szCs w:val="24"/>
          <w:u w:val="single"/>
        </w:rPr>
        <w:t>.</w:t>
      </w:r>
    </w:p>
    <w:tbl>
      <w:tblPr>
        <w:tblStyle w:val="TableGrid"/>
        <w:tblW w:w="0" w:type="auto"/>
        <w:tblLook w:val="04A0" w:firstRow="1" w:lastRow="0" w:firstColumn="1" w:lastColumn="0" w:noHBand="0" w:noVBand="1"/>
      </w:tblPr>
      <w:tblGrid>
        <w:gridCol w:w="3936"/>
        <w:gridCol w:w="1871"/>
        <w:gridCol w:w="1276"/>
        <w:gridCol w:w="1933"/>
      </w:tblGrid>
      <w:tr w:rsidR="00436A87" w:rsidRPr="00BB3A54" w14:paraId="1B682EFA" w14:textId="77777777" w:rsidTr="00CF1B14">
        <w:trPr>
          <w:trHeight w:val="288"/>
        </w:trPr>
        <w:tc>
          <w:tcPr>
            <w:tcW w:w="3936" w:type="dxa"/>
            <w:hideMark/>
          </w:tcPr>
          <w:p w14:paraId="1F2F62B9" w14:textId="77777777" w:rsidR="00436A87" w:rsidRPr="00BB3A54" w:rsidRDefault="00436A87" w:rsidP="00BB3A54">
            <w:pPr>
              <w:spacing w:line="360" w:lineRule="auto"/>
            </w:pPr>
            <w:r w:rsidRPr="00BB3A54">
              <w:t>Variable</w:t>
            </w:r>
          </w:p>
        </w:tc>
        <w:tc>
          <w:tcPr>
            <w:tcW w:w="1871" w:type="dxa"/>
          </w:tcPr>
          <w:p w14:paraId="2106EAA0" w14:textId="05630E7D" w:rsidR="00436A87" w:rsidRPr="00BB3A54" w:rsidRDefault="00436A87" w:rsidP="00BB3A54">
            <w:pPr>
              <w:spacing w:line="360" w:lineRule="auto"/>
            </w:pPr>
            <w:r>
              <w:t>Likelihood Ratio Test P-Value</w:t>
            </w:r>
          </w:p>
        </w:tc>
        <w:tc>
          <w:tcPr>
            <w:tcW w:w="1276" w:type="dxa"/>
            <w:hideMark/>
          </w:tcPr>
          <w:p w14:paraId="77EB20FB" w14:textId="307F5C5B" w:rsidR="00436A87" w:rsidRPr="00BB3A54" w:rsidRDefault="00436A87" w:rsidP="00BB3A54">
            <w:pPr>
              <w:spacing w:line="360" w:lineRule="auto"/>
            </w:pPr>
            <w:r w:rsidRPr="00BB3A54">
              <w:t xml:space="preserve">Odds </w:t>
            </w:r>
            <w:r>
              <w:t>R</w:t>
            </w:r>
            <w:r w:rsidRPr="00BB3A54">
              <w:t>atio</w:t>
            </w:r>
          </w:p>
        </w:tc>
        <w:tc>
          <w:tcPr>
            <w:tcW w:w="1933" w:type="dxa"/>
            <w:hideMark/>
          </w:tcPr>
          <w:p w14:paraId="125D2BDB" w14:textId="594EC280" w:rsidR="00436A87" w:rsidRPr="00BB3A54" w:rsidRDefault="00436A87" w:rsidP="00BB3A54">
            <w:pPr>
              <w:spacing w:line="360" w:lineRule="auto"/>
            </w:pPr>
            <w:r w:rsidRPr="00BB3A54">
              <w:t xml:space="preserve">95% </w:t>
            </w:r>
            <w:r w:rsidRPr="001301F1">
              <w:t>Confidence Interval</w:t>
            </w:r>
          </w:p>
        </w:tc>
      </w:tr>
      <w:tr w:rsidR="00075456" w:rsidRPr="00BB3A54" w14:paraId="3EBF355C" w14:textId="77777777" w:rsidTr="00CF1B14">
        <w:trPr>
          <w:trHeight w:val="288"/>
        </w:trPr>
        <w:tc>
          <w:tcPr>
            <w:tcW w:w="3936" w:type="dxa"/>
          </w:tcPr>
          <w:p w14:paraId="67A7835C" w14:textId="1C4D64BE" w:rsidR="00075456" w:rsidRPr="00BB3A54" w:rsidRDefault="00075456" w:rsidP="002D31B6">
            <w:pPr>
              <w:spacing w:line="360" w:lineRule="auto"/>
            </w:pPr>
            <w:r>
              <w:t>Previous Diagnosis of Diabetes</w:t>
            </w:r>
          </w:p>
        </w:tc>
        <w:tc>
          <w:tcPr>
            <w:tcW w:w="5080" w:type="dxa"/>
            <w:gridSpan w:val="3"/>
          </w:tcPr>
          <w:p w14:paraId="709928CD" w14:textId="425CDA9D" w:rsidR="00075456" w:rsidRPr="00BB3A54" w:rsidRDefault="00075456" w:rsidP="00BB3A54">
            <w:pPr>
              <w:spacing w:line="360" w:lineRule="auto"/>
            </w:pPr>
            <w:r>
              <w:t>(Variable of interest)</w:t>
            </w:r>
          </w:p>
        </w:tc>
      </w:tr>
      <w:tr w:rsidR="00075456" w:rsidRPr="00BB3A54" w14:paraId="39834DF7" w14:textId="77777777" w:rsidTr="00CF1B14">
        <w:trPr>
          <w:trHeight w:val="288"/>
        </w:trPr>
        <w:tc>
          <w:tcPr>
            <w:tcW w:w="3936" w:type="dxa"/>
          </w:tcPr>
          <w:p w14:paraId="7B9AB2E3" w14:textId="0D45BF66" w:rsidR="00075456" w:rsidRPr="00075456" w:rsidRDefault="00075456" w:rsidP="00075456">
            <w:pPr>
              <w:spacing w:line="360" w:lineRule="auto"/>
              <w:ind w:left="720"/>
              <w:rPr>
                <w:b/>
                <w:bCs/>
              </w:rPr>
            </w:pPr>
            <w:r w:rsidRPr="00075456">
              <w:t>No</w:t>
            </w:r>
          </w:p>
        </w:tc>
        <w:tc>
          <w:tcPr>
            <w:tcW w:w="1871" w:type="dxa"/>
          </w:tcPr>
          <w:p w14:paraId="78CDA586" w14:textId="77777777" w:rsidR="00075456" w:rsidRDefault="00075456" w:rsidP="00436A87">
            <w:pPr>
              <w:spacing w:line="360" w:lineRule="auto"/>
              <w:jc w:val="center"/>
            </w:pPr>
          </w:p>
        </w:tc>
        <w:tc>
          <w:tcPr>
            <w:tcW w:w="3209" w:type="dxa"/>
            <w:gridSpan w:val="2"/>
          </w:tcPr>
          <w:p w14:paraId="2450596C" w14:textId="73F5D248" w:rsidR="00075456" w:rsidRPr="00BB3A54" w:rsidRDefault="00075456" w:rsidP="00075456">
            <w:pPr>
              <w:spacing w:line="360" w:lineRule="auto"/>
              <w:jc w:val="center"/>
            </w:pPr>
            <w:r>
              <w:t>(Base)</w:t>
            </w:r>
          </w:p>
        </w:tc>
      </w:tr>
      <w:tr w:rsidR="00075456" w:rsidRPr="00BB3A54" w14:paraId="50E06927" w14:textId="77777777" w:rsidTr="00CF1B14">
        <w:trPr>
          <w:trHeight w:val="288"/>
        </w:trPr>
        <w:tc>
          <w:tcPr>
            <w:tcW w:w="3936" w:type="dxa"/>
          </w:tcPr>
          <w:p w14:paraId="7C3215AB" w14:textId="391A118D" w:rsidR="00075456" w:rsidRPr="00075456" w:rsidRDefault="00075456" w:rsidP="00075456">
            <w:pPr>
              <w:spacing w:line="360" w:lineRule="auto"/>
              <w:ind w:left="720"/>
              <w:rPr>
                <w:b/>
                <w:bCs/>
              </w:rPr>
            </w:pPr>
            <w:r>
              <w:t>Yes</w:t>
            </w:r>
          </w:p>
        </w:tc>
        <w:tc>
          <w:tcPr>
            <w:tcW w:w="1871" w:type="dxa"/>
          </w:tcPr>
          <w:p w14:paraId="28764572" w14:textId="03CB4547" w:rsidR="00075456" w:rsidRDefault="00075456" w:rsidP="00436A87">
            <w:pPr>
              <w:spacing w:line="360" w:lineRule="auto"/>
              <w:jc w:val="center"/>
            </w:pPr>
          </w:p>
        </w:tc>
        <w:tc>
          <w:tcPr>
            <w:tcW w:w="1276" w:type="dxa"/>
          </w:tcPr>
          <w:p w14:paraId="5C52F7DC" w14:textId="73665732" w:rsidR="00075456" w:rsidRPr="00BB3A54" w:rsidRDefault="00FA57E7" w:rsidP="00BB3A54">
            <w:pPr>
              <w:spacing w:line="360" w:lineRule="auto"/>
            </w:pPr>
            <w:r>
              <w:t>1.14</w:t>
            </w:r>
          </w:p>
        </w:tc>
        <w:tc>
          <w:tcPr>
            <w:tcW w:w="1933" w:type="dxa"/>
            <w:noWrap/>
          </w:tcPr>
          <w:p w14:paraId="75FB9DC4" w14:textId="09FE0180" w:rsidR="00075456" w:rsidRPr="00BB3A54" w:rsidRDefault="00FA57E7" w:rsidP="00BB3A54">
            <w:pPr>
              <w:spacing w:line="360" w:lineRule="auto"/>
            </w:pPr>
            <w:r>
              <w:t>0.83 – 1.55</w:t>
            </w:r>
          </w:p>
        </w:tc>
      </w:tr>
      <w:tr w:rsidR="00FA57E7" w:rsidRPr="00BB3A54" w14:paraId="4B81E467" w14:textId="77777777" w:rsidTr="00CF1B14">
        <w:trPr>
          <w:trHeight w:val="288"/>
        </w:trPr>
        <w:tc>
          <w:tcPr>
            <w:tcW w:w="9016" w:type="dxa"/>
            <w:gridSpan w:val="4"/>
          </w:tcPr>
          <w:p w14:paraId="63F5105E" w14:textId="77777777" w:rsidR="00FA57E7" w:rsidRDefault="00FA57E7" w:rsidP="00BB3A54">
            <w:pPr>
              <w:spacing w:line="360" w:lineRule="auto"/>
            </w:pPr>
          </w:p>
        </w:tc>
      </w:tr>
      <w:tr w:rsidR="00004FD7" w:rsidRPr="00BB3A54" w14:paraId="0C342CEC" w14:textId="77777777" w:rsidTr="00CF1B14">
        <w:trPr>
          <w:trHeight w:val="288"/>
        </w:trPr>
        <w:tc>
          <w:tcPr>
            <w:tcW w:w="3936" w:type="dxa"/>
            <w:hideMark/>
          </w:tcPr>
          <w:p w14:paraId="06DEEC10" w14:textId="618B0967" w:rsidR="00004FD7" w:rsidRPr="00BB3A54" w:rsidRDefault="00AA5A58" w:rsidP="002D31B6">
            <w:pPr>
              <w:spacing w:line="360" w:lineRule="auto"/>
            </w:pPr>
            <w:r>
              <w:t>Gender</w:t>
            </w:r>
          </w:p>
        </w:tc>
        <w:tc>
          <w:tcPr>
            <w:tcW w:w="1871" w:type="dxa"/>
          </w:tcPr>
          <w:p w14:paraId="16E055F6" w14:textId="463821AA" w:rsidR="00004FD7" w:rsidRPr="00BB3A54" w:rsidRDefault="00004FD7" w:rsidP="00436A87">
            <w:pPr>
              <w:spacing w:line="360" w:lineRule="auto"/>
              <w:jc w:val="center"/>
            </w:pPr>
            <w:r>
              <w:t>0.04</w:t>
            </w:r>
          </w:p>
        </w:tc>
        <w:tc>
          <w:tcPr>
            <w:tcW w:w="3209" w:type="dxa"/>
            <w:gridSpan w:val="2"/>
            <w:hideMark/>
          </w:tcPr>
          <w:p w14:paraId="3C4DB561" w14:textId="0C2306B8" w:rsidR="00004FD7" w:rsidRPr="00BB3A54" w:rsidRDefault="00004FD7" w:rsidP="00BB3A54">
            <w:pPr>
              <w:spacing w:line="360" w:lineRule="auto"/>
            </w:pPr>
            <w:r w:rsidRPr="00BB3A54">
              <w:t> </w:t>
            </w:r>
          </w:p>
        </w:tc>
      </w:tr>
      <w:tr w:rsidR="00E36E66" w:rsidRPr="00BB3A54" w14:paraId="182A85C2" w14:textId="77777777" w:rsidTr="00CF1B14">
        <w:trPr>
          <w:trHeight w:val="288"/>
        </w:trPr>
        <w:tc>
          <w:tcPr>
            <w:tcW w:w="3936" w:type="dxa"/>
          </w:tcPr>
          <w:p w14:paraId="3EB4F2B1" w14:textId="50505A83" w:rsidR="00E36E66" w:rsidRPr="002E1947" w:rsidRDefault="00E36E66" w:rsidP="001301F1">
            <w:pPr>
              <w:spacing w:line="360" w:lineRule="auto"/>
              <w:ind w:left="720"/>
              <w:rPr>
                <w:b/>
                <w:bCs/>
              </w:rPr>
            </w:pPr>
            <w:r w:rsidRPr="002E1947">
              <w:t>Male</w:t>
            </w:r>
          </w:p>
        </w:tc>
        <w:tc>
          <w:tcPr>
            <w:tcW w:w="1871" w:type="dxa"/>
          </w:tcPr>
          <w:p w14:paraId="5915EA42" w14:textId="77777777" w:rsidR="00E36E66" w:rsidRDefault="00E36E66" w:rsidP="00BE750E">
            <w:pPr>
              <w:spacing w:line="360" w:lineRule="auto"/>
              <w:jc w:val="right"/>
            </w:pPr>
          </w:p>
        </w:tc>
        <w:tc>
          <w:tcPr>
            <w:tcW w:w="3209" w:type="dxa"/>
            <w:gridSpan w:val="2"/>
          </w:tcPr>
          <w:p w14:paraId="2E373CF6" w14:textId="71BD5E9A" w:rsidR="00E36E66" w:rsidRPr="00A13E9D" w:rsidRDefault="00E36E66" w:rsidP="0081047B">
            <w:pPr>
              <w:spacing w:line="360" w:lineRule="auto"/>
              <w:jc w:val="center"/>
              <w:rPr>
                <w:b/>
                <w:bCs/>
              </w:rPr>
            </w:pPr>
            <w:r>
              <w:t>(Base)</w:t>
            </w:r>
          </w:p>
        </w:tc>
      </w:tr>
      <w:tr w:rsidR="00436A87" w:rsidRPr="00BB3A54" w14:paraId="0C0D1492" w14:textId="77777777" w:rsidTr="00CF1B14">
        <w:trPr>
          <w:trHeight w:val="288"/>
        </w:trPr>
        <w:tc>
          <w:tcPr>
            <w:tcW w:w="3936" w:type="dxa"/>
            <w:hideMark/>
          </w:tcPr>
          <w:p w14:paraId="48AC15AD" w14:textId="77777777" w:rsidR="00436A87" w:rsidRPr="001301F1" w:rsidRDefault="00436A87" w:rsidP="001301F1">
            <w:pPr>
              <w:spacing w:line="360" w:lineRule="auto"/>
              <w:ind w:left="720"/>
              <w:rPr>
                <w:b/>
                <w:bCs/>
              </w:rPr>
            </w:pPr>
            <w:r w:rsidRPr="001301F1">
              <w:t>Female</w:t>
            </w:r>
          </w:p>
        </w:tc>
        <w:tc>
          <w:tcPr>
            <w:tcW w:w="1871" w:type="dxa"/>
          </w:tcPr>
          <w:p w14:paraId="0A33F26D" w14:textId="77777777" w:rsidR="00436A87" w:rsidRPr="00BB3A54" w:rsidRDefault="00436A87" w:rsidP="00BE750E">
            <w:pPr>
              <w:spacing w:line="360" w:lineRule="auto"/>
              <w:jc w:val="right"/>
            </w:pPr>
          </w:p>
        </w:tc>
        <w:tc>
          <w:tcPr>
            <w:tcW w:w="1276" w:type="dxa"/>
            <w:hideMark/>
          </w:tcPr>
          <w:p w14:paraId="0CC873AE" w14:textId="0193EA3B" w:rsidR="00436A87" w:rsidRPr="003D4B55" w:rsidRDefault="00436A87" w:rsidP="00436A87">
            <w:pPr>
              <w:spacing w:line="360" w:lineRule="auto"/>
              <w:jc w:val="center"/>
            </w:pPr>
            <w:r w:rsidRPr="00BB3A54">
              <w:t>1.</w:t>
            </w:r>
            <w:r w:rsidR="00BB6F83">
              <w:t>40</w:t>
            </w:r>
            <w:r w:rsidR="003D4B55">
              <w:rPr>
                <w:vertAlign w:val="superscript"/>
              </w:rPr>
              <w:t>1</w:t>
            </w:r>
          </w:p>
        </w:tc>
        <w:tc>
          <w:tcPr>
            <w:tcW w:w="1933" w:type="dxa"/>
            <w:hideMark/>
          </w:tcPr>
          <w:p w14:paraId="010A87EC" w14:textId="50414468" w:rsidR="00436A87" w:rsidRPr="00A13E9D" w:rsidRDefault="00436A87" w:rsidP="00436A87">
            <w:pPr>
              <w:spacing w:line="360" w:lineRule="auto"/>
              <w:jc w:val="center"/>
              <w:rPr>
                <w:b/>
                <w:bCs/>
              </w:rPr>
            </w:pPr>
            <w:r w:rsidRPr="00A13E9D">
              <w:rPr>
                <w:b/>
                <w:bCs/>
              </w:rPr>
              <w:t>1.0</w:t>
            </w:r>
            <w:r w:rsidR="00BB6F83">
              <w:rPr>
                <w:b/>
                <w:bCs/>
              </w:rPr>
              <w:t>3</w:t>
            </w:r>
            <w:r w:rsidRPr="00A13E9D">
              <w:rPr>
                <w:b/>
                <w:bCs/>
              </w:rPr>
              <w:t xml:space="preserve"> </w:t>
            </w:r>
            <w:r w:rsidR="00D17207">
              <w:rPr>
                <w:b/>
                <w:bCs/>
              </w:rPr>
              <w:t>–</w:t>
            </w:r>
            <w:r w:rsidRPr="00A13E9D">
              <w:rPr>
                <w:b/>
                <w:bCs/>
              </w:rPr>
              <w:t xml:space="preserve"> 1.</w:t>
            </w:r>
            <w:r w:rsidR="00BB6F83">
              <w:rPr>
                <w:b/>
                <w:bCs/>
              </w:rPr>
              <w:t>90</w:t>
            </w:r>
          </w:p>
        </w:tc>
      </w:tr>
      <w:tr w:rsidR="00E36E66" w:rsidRPr="00BB3A54" w14:paraId="7E0218D2" w14:textId="77777777" w:rsidTr="00CF1B14">
        <w:trPr>
          <w:trHeight w:val="288"/>
        </w:trPr>
        <w:tc>
          <w:tcPr>
            <w:tcW w:w="9016" w:type="dxa"/>
            <w:gridSpan w:val="4"/>
          </w:tcPr>
          <w:p w14:paraId="1EA3690F" w14:textId="77777777" w:rsidR="00E36E66" w:rsidRPr="00A13E9D" w:rsidRDefault="00E36E66" w:rsidP="00436A87">
            <w:pPr>
              <w:spacing w:line="360" w:lineRule="auto"/>
              <w:jc w:val="center"/>
              <w:rPr>
                <w:b/>
                <w:bCs/>
              </w:rPr>
            </w:pPr>
          </w:p>
        </w:tc>
      </w:tr>
      <w:tr w:rsidR="00004FD7" w:rsidRPr="00BB3A54" w14:paraId="6A490F2B" w14:textId="77777777" w:rsidTr="00CF1B14">
        <w:trPr>
          <w:trHeight w:val="288"/>
        </w:trPr>
        <w:tc>
          <w:tcPr>
            <w:tcW w:w="3936" w:type="dxa"/>
            <w:hideMark/>
          </w:tcPr>
          <w:p w14:paraId="6CDAE27B" w14:textId="517DF657" w:rsidR="00004FD7" w:rsidRPr="00BB3A54" w:rsidRDefault="00004FD7" w:rsidP="00BB3A54">
            <w:pPr>
              <w:spacing w:line="360" w:lineRule="auto"/>
            </w:pPr>
            <w:r w:rsidRPr="00BB3A54">
              <w:t>Age</w:t>
            </w:r>
            <w:r>
              <w:t xml:space="preserve"> Group</w:t>
            </w:r>
          </w:p>
        </w:tc>
        <w:tc>
          <w:tcPr>
            <w:tcW w:w="1871" w:type="dxa"/>
          </w:tcPr>
          <w:p w14:paraId="6B71CAE5" w14:textId="0888D026" w:rsidR="00004FD7" w:rsidRPr="00BB3A54" w:rsidRDefault="00004FD7" w:rsidP="00436A87">
            <w:pPr>
              <w:spacing w:line="360" w:lineRule="auto"/>
              <w:ind w:left="720"/>
            </w:pPr>
            <w:r>
              <w:t>&lt;0.01</w:t>
            </w:r>
          </w:p>
        </w:tc>
        <w:tc>
          <w:tcPr>
            <w:tcW w:w="3209" w:type="dxa"/>
            <w:gridSpan w:val="2"/>
            <w:hideMark/>
          </w:tcPr>
          <w:p w14:paraId="4A4C403C" w14:textId="1112F915" w:rsidR="00004FD7" w:rsidRPr="00BB3A54" w:rsidRDefault="00004FD7" w:rsidP="00436A87">
            <w:pPr>
              <w:spacing w:line="360" w:lineRule="auto"/>
              <w:jc w:val="center"/>
            </w:pPr>
          </w:p>
        </w:tc>
      </w:tr>
      <w:tr w:rsidR="00E36E66" w:rsidRPr="00BB3A54" w14:paraId="7CCA22C1" w14:textId="77777777" w:rsidTr="00CF1B14">
        <w:trPr>
          <w:trHeight w:val="288"/>
        </w:trPr>
        <w:tc>
          <w:tcPr>
            <w:tcW w:w="3936" w:type="dxa"/>
          </w:tcPr>
          <w:p w14:paraId="4395FB24" w14:textId="3E5050F2" w:rsidR="00E36E66" w:rsidRPr="002E1947" w:rsidRDefault="00E36E66" w:rsidP="002E1947">
            <w:pPr>
              <w:spacing w:line="360" w:lineRule="auto"/>
              <w:ind w:left="720"/>
              <w:rPr>
                <w:b/>
                <w:bCs/>
              </w:rPr>
            </w:pPr>
            <w:r w:rsidRPr="002E1947">
              <w:lastRenderedPageBreak/>
              <w:t>Young adults</w:t>
            </w:r>
          </w:p>
        </w:tc>
        <w:tc>
          <w:tcPr>
            <w:tcW w:w="1871" w:type="dxa"/>
          </w:tcPr>
          <w:p w14:paraId="14A6C8A2" w14:textId="77777777" w:rsidR="00E36E66" w:rsidRDefault="00E36E66" w:rsidP="00BE750E">
            <w:pPr>
              <w:spacing w:line="360" w:lineRule="auto"/>
              <w:jc w:val="right"/>
            </w:pPr>
          </w:p>
        </w:tc>
        <w:tc>
          <w:tcPr>
            <w:tcW w:w="3209" w:type="dxa"/>
            <w:gridSpan w:val="2"/>
          </w:tcPr>
          <w:p w14:paraId="36913C7C" w14:textId="5EDFC0F9" w:rsidR="00E36E66" w:rsidRPr="00BB3A54" w:rsidRDefault="00E36E66" w:rsidP="00436A87">
            <w:pPr>
              <w:spacing w:line="360" w:lineRule="auto"/>
              <w:jc w:val="center"/>
            </w:pPr>
            <w:r>
              <w:t>(Base)</w:t>
            </w:r>
          </w:p>
        </w:tc>
      </w:tr>
      <w:tr w:rsidR="00436A87" w:rsidRPr="00BB3A54" w14:paraId="6F641F13" w14:textId="77777777" w:rsidTr="00CF1B14">
        <w:trPr>
          <w:trHeight w:val="288"/>
        </w:trPr>
        <w:tc>
          <w:tcPr>
            <w:tcW w:w="3936" w:type="dxa"/>
            <w:hideMark/>
          </w:tcPr>
          <w:p w14:paraId="0FD7C881" w14:textId="17B8722F" w:rsidR="00436A87" w:rsidRPr="001301F1" w:rsidRDefault="00436A87" w:rsidP="001301F1">
            <w:pPr>
              <w:spacing w:line="360" w:lineRule="auto"/>
              <w:ind w:left="720"/>
              <w:rPr>
                <w:b/>
                <w:bCs/>
              </w:rPr>
            </w:pPr>
            <w:r w:rsidRPr="001301F1">
              <w:t>Middle-Aged Adults</w:t>
            </w:r>
            <w:r>
              <w:t xml:space="preserve"> (34-54 years)</w:t>
            </w:r>
          </w:p>
        </w:tc>
        <w:tc>
          <w:tcPr>
            <w:tcW w:w="1871" w:type="dxa"/>
          </w:tcPr>
          <w:p w14:paraId="05FA19C9" w14:textId="77777777" w:rsidR="00436A87" w:rsidRPr="00BB3A54" w:rsidRDefault="00436A87" w:rsidP="00BE750E">
            <w:pPr>
              <w:spacing w:line="360" w:lineRule="auto"/>
              <w:jc w:val="right"/>
            </w:pPr>
          </w:p>
        </w:tc>
        <w:tc>
          <w:tcPr>
            <w:tcW w:w="1276" w:type="dxa"/>
            <w:hideMark/>
          </w:tcPr>
          <w:p w14:paraId="6433B535" w14:textId="72D56CAD" w:rsidR="00436A87" w:rsidRPr="00BB3A54" w:rsidRDefault="00436A87" w:rsidP="00436A87">
            <w:pPr>
              <w:spacing w:line="360" w:lineRule="auto"/>
              <w:jc w:val="center"/>
            </w:pPr>
            <w:r w:rsidRPr="00BB3A54">
              <w:t>1.0</w:t>
            </w:r>
            <w:r w:rsidR="00BB6F83">
              <w:t>3</w:t>
            </w:r>
          </w:p>
        </w:tc>
        <w:tc>
          <w:tcPr>
            <w:tcW w:w="1933" w:type="dxa"/>
            <w:hideMark/>
          </w:tcPr>
          <w:p w14:paraId="2EBBA2DF" w14:textId="15BFBCBC" w:rsidR="00436A87" w:rsidRPr="00BB3A54" w:rsidRDefault="00436A87" w:rsidP="00436A87">
            <w:pPr>
              <w:spacing w:line="360" w:lineRule="auto"/>
              <w:jc w:val="center"/>
            </w:pPr>
            <w:r w:rsidRPr="00BB3A54">
              <w:t>0.6</w:t>
            </w:r>
            <w:r w:rsidR="00BB6F83">
              <w:t>4</w:t>
            </w:r>
            <w:r w:rsidRPr="00BB3A54">
              <w:t xml:space="preserve"> </w:t>
            </w:r>
            <w:r w:rsidR="00D17207">
              <w:t>–</w:t>
            </w:r>
            <w:r w:rsidRPr="00BB3A54">
              <w:t xml:space="preserve"> 1.6</w:t>
            </w:r>
            <w:r w:rsidR="00BB6F83">
              <w:t>5</w:t>
            </w:r>
          </w:p>
        </w:tc>
      </w:tr>
      <w:tr w:rsidR="00436A87" w:rsidRPr="00BB3A54" w14:paraId="13E7048C" w14:textId="77777777" w:rsidTr="00CF1B14">
        <w:trPr>
          <w:trHeight w:val="288"/>
        </w:trPr>
        <w:tc>
          <w:tcPr>
            <w:tcW w:w="3936" w:type="dxa"/>
            <w:hideMark/>
          </w:tcPr>
          <w:p w14:paraId="6F09027A" w14:textId="3B5E8E2E" w:rsidR="00436A87" w:rsidRPr="001301F1" w:rsidRDefault="00436A87" w:rsidP="001301F1">
            <w:pPr>
              <w:spacing w:line="360" w:lineRule="auto"/>
              <w:ind w:left="720"/>
              <w:rPr>
                <w:b/>
                <w:bCs/>
              </w:rPr>
            </w:pPr>
            <w:r w:rsidRPr="001301F1">
              <w:t>Older Adults</w:t>
            </w:r>
            <w:r>
              <w:t xml:space="preserve"> (55+)</w:t>
            </w:r>
          </w:p>
        </w:tc>
        <w:tc>
          <w:tcPr>
            <w:tcW w:w="1871" w:type="dxa"/>
          </w:tcPr>
          <w:p w14:paraId="51B5646B" w14:textId="77777777" w:rsidR="00436A87" w:rsidRPr="00BB3A54" w:rsidRDefault="00436A87" w:rsidP="00BE750E">
            <w:pPr>
              <w:spacing w:line="360" w:lineRule="auto"/>
              <w:jc w:val="right"/>
            </w:pPr>
          </w:p>
        </w:tc>
        <w:tc>
          <w:tcPr>
            <w:tcW w:w="1276" w:type="dxa"/>
            <w:hideMark/>
          </w:tcPr>
          <w:p w14:paraId="47B0F5C9" w14:textId="4A703056" w:rsidR="00436A87" w:rsidRPr="00BB3A54" w:rsidRDefault="00436A87" w:rsidP="00436A87">
            <w:pPr>
              <w:spacing w:line="360" w:lineRule="auto"/>
              <w:jc w:val="center"/>
            </w:pPr>
            <w:r w:rsidRPr="00BB3A54">
              <w:t>1.</w:t>
            </w:r>
            <w:r w:rsidR="00BB6F83">
              <w:t>55</w:t>
            </w:r>
          </w:p>
        </w:tc>
        <w:tc>
          <w:tcPr>
            <w:tcW w:w="1933" w:type="dxa"/>
            <w:hideMark/>
          </w:tcPr>
          <w:p w14:paraId="6AD1F669" w14:textId="47809CB7" w:rsidR="00436A87" w:rsidRPr="005F1636" w:rsidRDefault="00BB6F83" w:rsidP="00436A87">
            <w:pPr>
              <w:spacing w:line="360" w:lineRule="auto"/>
              <w:jc w:val="center"/>
            </w:pPr>
            <w:r w:rsidRPr="005F1636">
              <w:t>0.99</w:t>
            </w:r>
            <w:r w:rsidR="00436A87" w:rsidRPr="005F1636">
              <w:t xml:space="preserve"> </w:t>
            </w:r>
            <w:r w:rsidR="00D17207" w:rsidRPr="005F1636">
              <w:t>–</w:t>
            </w:r>
            <w:r w:rsidR="00436A87" w:rsidRPr="005F1636">
              <w:t xml:space="preserve"> 2.</w:t>
            </w:r>
            <w:r w:rsidRPr="005F1636">
              <w:t>43</w:t>
            </w:r>
          </w:p>
        </w:tc>
      </w:tr>
      <w:tr w:rsidR="00E36E66" w:rsidRPr="00BB3A54" w14:paraId="4B65F208" w14:textId="77777777" w:rsidTr="00CF1B14">
        <w:trPr>
          <w:trHeight w:val="288"/>
        </w:trPr>
        <w:tc>
          <w:tcPr>
            <w:tcW w:w="9016" w:type="dxa"/>
            <w:gridSpan w:val="4"/>
          </w:tcPr>
          <w:p w14:paraId="266352A3" w14:textId="77777777" w:rsidR="00E36E66" w:rsidRPr="00A13E9D" w:rsidRDefault="00E36E66" w:rsidP="00436A87">
            <w:pPr>
              <w:spacing w:line="360" w:lineRule="auto"/>
              <w:jc w:val="center"/>
              <w:rPr>
                <w:b/>
                <w:bCs/>
              </w:rPr>
            </w:pPr>
          </w:p>
        </w:tc>
      </w:tr>
      <w:tr w:rsidR="00004FD7" w:rsidRPr="00BB3A54" w14:paraId="2265CFFB" w14:textId="77777777" w:rsidTr="00CF1B14">
        <w:trPr>
          <w:trHeight w:val="288"/>
        </w:trPr>
        <w:tc>
          <w:tcPr>
            <w:tcW w:w="3936" w:type="dxa"/>
            <w:hideMark/>
          </w:tcPr>
          <w:p w14:paraId="20A61FA4" w14:textId="77777777" w:rsidR="00004FD7" w:rsidRPr="00BB3A54" w:rsidRDefault="00004FD7" w:rsidP="00BB3A54">
            <w:pPr>
              <w:spacing w:line="360" w:lineRule="auto"/>
            </w:pPr>
            <w:r w:rsidRPr="00BB3A54">
              <w:t>Wealth Quintile</w:t>
            </w:r>
          </w:p>
        </w:tc>
        <w:tc>
          <w:tcPr>
            <w:tcW w:w="1871" w:type="dxa"/>
          </w:tcPr>
          <w:p w14:paraId="67D75272" w14:textId="17C8029F" w:rsidR="00004FD7" w:rsidRPr="00BB3A54" w:rsidRDefault="00004FD7" w:rsidP="00436A87">
            <w:pPr>
              <w:spacing w:line="360" w:lineRule="auto"/>
              <w:jc w:val="center"/>
            </w:pPr>
            <w:r>
              <w:t>0.04</w:t>
            </w:r>
          </w:p>
        </w:tc>
        <w:tc>
          <w:tcPr>
            <w:tcW w:w="3209" w:type="dxa"/>
            <w:gridSpan w:val="2"/>
            <w:hideMark/>
          </w:tcPr>
          <w:p w14:paraId="69E21C55" w14:textId="7A085BE2" w:rsidR="00004FD7" w:rsidRPr="00BB3A54" w:rsidRDefault="00004FD7" w:rsidP="00436A87">
            <w:pPr>
              <w:spacing w:line="360" w:lineRule="auto"/>
              <w:jc w:val="center"/>
            </w:pPr>
          </w:p>
        </w:tc>
      </w:tr>
      <w:tr w:rsidR="00E36E66" w:rsidRPr="00BB3A54" w14:paraId="3503B58D" w14:textId="77777777" w:rsidTr="00CF1B14">
        <w:trPr>
          <w:trHeight w:val="288"/>
        </w:trPr>
        <w:tc>
          <w:tcPr>
            <w:tcW w:w="3936" w:type="dxa"/>
          </w:tcPr>
          <w:p w14:paraId="2425B0B4" w14:textId="105E3210" w:rsidR="00E36E66" w:rsidRPr="002E1947" w:rsidRDefault="00E36E66" w:rsidP="002E1947">
            <w:pPr>
              <w:spacing w:line="360" w:lineRule="auto"/>
              <w:ind w:left="720"/>
              <w:rPr>
                <w:b/>
                <w:bCs/>
              </w:rPr>
            </w:pPr>
            <w:r w:rsidRPr="002E1947">
              <w:t>Poorest</w:t>
            </w:r>
          </w:p>
        </w:tc>
        <w:tc>
          <w:tcPr>
            <w:tcW w:w="1871" w:type="dxa"/>
          </w:tcPr>
          <w:p w14:paraId="18063661" w14:textId="77777777" w:rsidR="00E36E66" w:rsidRDefault="00E36E66" w:rsidP="00BE750E">
            <w:pPr>
              <w:spacing w:line="360" w:lineRule="auto"/>
              <w:jc w:val="right"/>
            </w:pPr>
          </w:p>
        </w:tc>
        <w:tc>
          <w:tcPr>
            <w:tcW w:w="3209" w:type="dxa"/>
            <w:gridSpan w:val="2"/>
          </w:tcPr>
          <w:p w14:paraId="63B1BF45" w14:textId="35408E80" w:rsidR="00E36E66" w:rsidRPr="00BB3A54" w:rsidRDefault="00E36E66" w:rsidP="00436A87">
            <w:pPr>
              <w:spacing w:line="360" w:lineRule="auto"/>
              <w:jc w:val="center"/>
            </w:pPr>
            <w:r>
              <w:t>(Base)</w:t>
            </w:r>
          </w:p>
        </w:tc>
      </w:tr>
      <w:tr w:rsidR="00436A87" w:rsidRPr="00BB3A54" w14:paraId="2EF5373B" w14:textId="77777777" w:rsidTr="00CF1B14">
        <w:trPr>
          <w:trHeight w:val="288"/>
        </w:trPr>
        <w:tc>
          <w:tcPr>
            <w:tcW w:w="3936" w:type="dxa"/>
            <w:hideMark/>
          </w:tcPr>
          <w:p w14:paraId="36E8A7A0" w14:textId="77777777" w:rsidR="00436A87" w:rsidRPr="001301F1" w:rsidRDefault="00436A87" w:rsidP="001301F1">
            <w:pPr>
              <w:spacing w:line="360" w:lineRule="auto"/>
              <w:ind w:left="720"/>
              <w:rPr>
                <w:b/>
                <w:bCs/>
              </w:rPr>
            </w:pPr>
            <w:r w:rsidRPr="001301F1">
              <w:t>Poorer</w:t>
            </w:r>
          </w:p>
        </w:tc>
        <w:tc>
          <w:tcPr>
            <w:tcW w:w="1871" w:type="dxa"/>
          </w:tcPr>
          <w:p w14:paraId="3ADBD9DA" w14:textId="77777777" w:rsidR="00436A87" w:rsidRPr="00BB3A54" w:rsidRDefault="00436A87" w:rsidP="00BE750E">
            <w:pPr>
              <w:spacing w:line="360" w:lineRule="auto"/>
              <w:jc w:val="right"/>
            </w:pPr>
          </w:p>
        </w:tc>
        <w:tc>
          <w:tcPr>
            <w:tcW w:w="1276" w:type="dxa"/>
            <w:hideMark/>
          </w:tcPr>
          <w:p w14:paraId="16737DFE" w14:textId="59DB5644" w:rsidR="00436A87" w:rsidRPr="00BB3A54" w:rsidRDefault="00436A87" w:rsidP="00436A87">
            <w:pPr>
              <w:spacing w:line="360" w:lineRule="auto"/>
              <w:jc w:val="center"/>
            </w:pPr>
            <w:r w:rsidRPr="00BB3A54">
              <w:t>1.1</w:t>
            </w:r>
            <w:r w:rsidR="002475BC">
              <w:t>2</w:t>
            </w:r>
          </w:p>
        </w:tc>
        <w:tc>
          <w:tcPr>
            <w:tcW w:w="1933" w:type="dxa"/>
            <w:hideMark/>
          </w:tcPr>
          <w:p w14:paraId="67B53D15" w14:textId="3BC5D764" w:rsidR="00436A87" w:rsidRPr="00BB3A54" w:rsidRDefault="00436A87" w:rsidP="00436A87">
            <w:pPr>
              <w:spacing w:line="360" w:lineRule="auto"/>
              <w:jc w:val="center"/>
            </w:pPr>
            <w:r w:rsidRPr="00BB3A54">
              <w:t xml:space="preserve">0.73 </w:t>
            </w:r>
            <w:r w:rsidR="00D17207">
              <w:t>–</w:t>
            </w:r>
            <w:r w:rsidRPr="00BB3A54">
              <w:t xml:space="preserve"> 1.7</w:t>
            </w:r>
            <w:r w:rsidR="00BB6F83">
              <w:t>0</w:t>
            </w:r>
          </w:p>
        </w:tc>
      </w:tr>
      <w:tr w:rsidR="00436A87" w:rsidRPr="00BB3A54" w14:paraId="3E885C5C" w14:textId="77777777" w:rsidTr="00CF1B14">
        <w:trPr>
          <w:trHeight w:val="288"/>
        </w:trPr>
        <w:tc>
          <w:tcPr>
            <w:tcW w:w="3936" w:type="dxa"/>
            <w:hideMark/>
          </w:tcPr>
          <w:p w14:paraId="10549BCB" w14:textId="77777777" w:rsidR="00436A87" w:rsidRPr="001301F1" w:rsidRDefault="00436A87" w:rsidP="001301F1">
            <w:pPr>
              <w:spacing w:line="360" w:lineRule="auto"/>
              <w:ind w:left="720"/>
              <w:rPr>
                <w:b/>
                <w:bCs/>
              </w:rPr>
            </w:pPr>
            <w:r w:rsidRPr="001301F1">
              <w:t>Middle</w:t>
            </w:r>
          </w:p>
        </w:tc>
        <w:tc>
          <w:tcPr>
            <w:tcW w:w="1871" w:type="dxa"/>
          </w:tcPr>
          <w:p w14:paraId="2969F9F8" w14:textId="77777777" w:rsidR="00436A87" w:rsidRPr="00BB3A54" w:rsidRDefault="00436A87" w:rsidP="00BE750E">
            <w:pPr>
              <w:spacing w:line="360" w:lineRule="auto"/>
              <w:jc w:val="right"/>
            </w:pPr>
          </w:p>
        </w:tc>
        <w:tc>
          <w:tcPr>
            <w:tcW w:w="1276" w:type="dxa"/>
            <w:hideMark/>
          </w:tcPr>
          <w:p w14:paraId="18E9678E" w14:textId="3DC1E96D" w:rsidR="00436A87" w:rsidRPr="00BB3A54" w:rsidRDefault="00436A87" w:rsidP="00436A87">
            <w:pPr>
              <w:spacing w:line="360" w:lineRule="auto"/>
              <w:jc w:val="center"/>
            </w:pPr>
            <w:r w:rsidRPr="00BB3A54">
              <w:t>1.2</w:t>
            </w:r>
            <w:r w:rsidR="00BB6F83">
              <w:t>1</w:t>
            </w:r>
          </w:p>
        </w:tc>
        <w:tc>
          <w:tcPr>
            <w:tcW w:w="1933" w:type="dxa"/>
            <w:hideMark/>
          </w:tcPr>
          <w:p w14:paraId="4D367DE3" w14:textId="33C2BABC" w:rsidR="00436A87" w:rsidRPr="00BB3A54" w:rsidRDefault="00436A87" w:rsidP="00436A87">
            <w:pPr>
              <w:spacing w:line="360" w:lineRule="auto"/>
              <w:jc w:val="center"/>
            </w:pPr>
            <w:r w:rsidRPr="00BB3A54">
              <w:t>0.</w:t>
            </w:r>
            <w:r w:rsidR="00BB6F83">
              <w:t>79</w:t>
            </w:r>
            <w:r w:rsidRPr="00BB3A54">
              <w:t xml:space="preserve"> </w:t>
            </w:r>
            <w:r w:rsidR="00D17207">
              <w:t>–</w:t>
            </w:r>
            <w:r w:rsidRPr="00BB3A54">
              <w:t xml:space="preserve"> 1.8</w:t>
            </w:r>
            <w:r w:rsidR="00BB6F83">
              <w:t>3</w:t>
            </w:r>
          </w:p>
        </w:tc>
      </w:tr>
      <w:tr w:rsidR="00436A87" w:rsidRPr="00BB3A54" w14:paraId="29934E11" w14:textId="77777777" w:rsidTr="00CF1B14">
        <w:trPr>
          <w:trHeight w:val="354"/>
        </w:trPr>
        <w:tc>
          <w:tcPr>
            <w:tcW w:w="3936" w:type="dxa"/>
            <w:hideMark/>
          </w:tcPr>
          <w:p w14:paraId="104C08AC" w14:textId="77777777" w:rsidR="00436A87" w:rsidRPr="001301F1" w:rsidRDefault="00436A87" w:rsidP="001301F1">
            <w:pPr>
              <w:spacing w:line="360" w:lineRule="auto"/>
              <w:ind w:left="720"/>
              <w:rPr>
                <w:b/>
                <w:bCs/>
              </w:rPr>
            </w:pPr>
            <w:r w:rsidRPr="001301F1">
              <w:t>Richer</w:t>
            </w:r>
          </w:p>
        </w:tc>
        <w:tc>
          <w:tcPr>
            <w:tcW w:w="1871" w:type="dxa"/>
          </w:tcPr>
          <w:p w14:paraId="6E113A70" w14:textId="77777777" w:rsidR="00436A87" w:rsidRPr="00BB3A54" w:rsidRDefault="00436A87" w:rsidP="00BE750E">
            <w:pPr>
              <w:spacing w:line="360" w:lineRule="auto"/>
              <w:jc w:val="right"/>
            </w:pPr>
          </w:p>
        </w:tc>
        <w:tc>
          <w:tcPr>
            <w:tcW w:w="1276" w:type="dxa"/>
            <w:hideMark/>
          </w:tcPr>
          <w:p w14:paraId="4FF55A64" w14:textId="6342F77A" w:rsidR="00436A87" w:rsidRPr="00BB3A54" w:rsidRDefault="00436A87" w:rsidP="00436A87">
            <w:pPr>
              <w:spacing w:line="360" w:lineRule="auto"/>
              <w:jc w:val="center"/>
            </w:pPr>
            <w:r w:rsidRPr="00BB3A54">
              <w:t>1.6</w:t>
            </w:r>
            <w:r w:rsidR="00BB6F83">
              <w:t>3</w:t>
            </w:r>
          </w:p>
        </w:tc>
        <w:tc>
          <w:tcPr>
            <w:tcW w:w="1933" w:type="dxa"/>
            <w:hideMark/>
          </w:tcPr>
          <w:p w14:paraId="1299991B" w14:textId="46FD588B" w:rsidR="00436A87" w:rsidRPr="00A13E9D" w:rsidRDefault="00436A87" w:rsidP="00436A87">
            <w:pPr>
              <w:spacing w:line="360" w:lineRule="auto"/>
              <w:jc w:val="center"/>
              <w:rPr>
                <w:b/>
                <w:bCs/>
              </w:rPr>
            </w:pPr>
            <w:r w:rsidRPr="00A13E9D">
              <w:rPr>
                <w:b/>
                <w:bCs/>
              </w:rPr>
              <w:t>1.</w:t>
            </w:r>
            <w:r w:rsidR="002475BC">
              <w:rPr>
                <w:b/>
                <w:bCs/>
              </w:rPr>
              <w:t>0</w:t>
            </w:r>
            <w:r w:rsidR="00BB6F83">
              <w:rPr>
                <w:b/>
                <w:bCs/>
              </w:rPr>
              <w:t>6</w:t>
            </w:r>
            <w:r w:rsidRPr="00A13E9D">
              <w:rPr>
                <w:b/>
                <w:bCs/>
              </w:rPr>
              <w:t xml:space="preserve"> </w:t>
            </w:r>
            <w:r w:rsidR="00D17207">
              <w:rPr>
                <w:b/>
                <w:bCs/>
              </w:rPr>
              <w:t>–</w:t>
            </w:r>
            <w:r w:rsidRPr="00A13E9D">
              <w:rPr>
                <w:b/>
                <w:bCs/>
              </w:rPr>
              <w:t xml:space="preserve"> 2.5</w:t>
            </w:r>
            <w:r w:rsidR="00BB6F83">
              <w:rPr>
                <w:b/>
                <w:bCs/>
              </w:rPr>
              <w:t>1</w:t>
            </w:r>
          </w:p>
        </w:tc>
      </w:tr>
      <w:tr w:rsidR="00436A87" w:rsidRPr="00BB3A54" w14:paraId="37FFA9AB" w14:textId="77777777" w:rsidTr="00CF1B14">
        <w:trPr>
          <w:trHeight w:val="288"/>
        </w:trPr>
        <w:tc>
          <w:tcPr>
            <w:tcW w:w="3936" w:type="dxa"/>
            <w:hideMark/>
          </w:tcPr>
          <w:p w14:paraId="1326B0EE" w14:textId="77777777" w:rsidR="00436A87" w:rsidRPr="001301F1" w:rsidRDefault="00436A87" w:rsidP="001301F1">
            <w:pPr>
              <w:spacing w:line="360" w:lineRule="auto"/>
              <w:ind w:left="720"/>
              <w:rPr>
                <w:b/>
                <w:bCs/>
              </w:rPr>
            </w:pPr>
            <w:r w:rsidRPr="001301F1">
              <w:t>Richest</w:t>
            </w:r>
          </w:p>
        </w:tc>
        <w:tc>
          <w:tcPr>
            <w:tcW w:w="1871" w:type="dxa"/>
          </w:tcPr>
          <w:p w14:paraId="4748EE56" w14:textId="77777777" w:rsidR="00436A87" w:rsidRPr="00BB3A54" w:rsidRDefault="00436A87" w:rsidP="00BE750E">
            <w:pPr>
              <w:spacing w:line="360" w:lineRule="auto"/>
              <w:jc w:val="right"/>
            </w:pPr>
          </w:p>
        </w:tc>
        <w:tc>
          <w:tcPr>
            <w:tcW w:w="1276" w:type="dxa"/>
            <w:hideMark/>
          </w:tcPr>
          <w:p w14:paraId="4E5E4A44" w14:textId="63927C36" w:rsidR="00436A87" w:rsidRPr="00BB3A54" w:rsidRDefault="00436A87" w:rsidP="00436A87">
            <w:pPr>
              <w:spacing w:line="360" w:lineRule="auto"/>
              <w:jc w:val="center"/>
            </w:pPr>
            <w:r w:rsidRPr="00BB3A54">
              <w:t>1.</w:t>
            </w:r>
            <w:r w:rsidR="00BB6F83">
              <w:t>85</w:t>
            </w:r>
          </w:p>
        </w:tc>
        <w:tc>
          <w:tcPr>
            <w:tcW w:w="1933" w:type="dxa"/>
            <w:hideMark/>
          </w:tcPr>
          <w:p w14:paraId="1253E833" w14:textId="5D0D6577" w:rsidR="00436A87" w:rsidRPr="00A13E9D" w:rsidRDefault="00436A87" w:rsidP="00436A87">
            <w:pPr>
              <w:spacing w:line="360" w:lineRule="auto"/>
              <w:jc w:val="center"/>
              <w:rPr>
                <w:b/>
                <w:bCs/>
              </w:rPr>
            </w:pPr>
            <w:r w:rsidRPr="00A13E9D">
              <w:rPr>
                <w:b/>
                <w:bCs/>
              </w:rPr>
              <w:t>1.1</w:t>
            </w:r>
            <w:r w:rsidR="00BB6F83">
              <w:rPr>
                <w:b/>
                <w:bCs/>
              </w:rPr>
              <w:t>4</w:t>
            </w:r>
            <w:r w:rsidRPr="00A13E9D">
              <w:rPr>
                <w:b/>
                <w:bCs/>
              </w:rPr>
              <w:t xml:space="preserve"> </w:t>
            </w:r>
            <w:r w:rsidR="00D17207">
              <w:rPr>
                <w:b/>
                <w:bCs/>
              </w:rPr>
              <w:t>–</w:t>
            </w:r>
            <w:r w:rsidRPr="00A13E9D">
              <w:rPr>
                <w:b/>
                <w:bCs/>
              </w:rPr>
              <w:t xml:space="preserve"> 3.0</w:t>
            </w:r>
            <w:r w:rsidR="00BB6F83">
              <w:rPr>
                <w:b/>
                <w:bCs/>
              </w:rPr>
              <w:t>2</w:t>
            </w:r>
          </w:p>
        </w:tc>
      </w:tr>
      <w:tr w:rsidR="00E36E66" w:rsidRPr="00BB3A54" w14:paraId="587FB7AA" w14:textId="77777777" w:rsidTr="00CF1B14">
        <w:trPr>
          <w:trHeight w:val="288"/>
        </w:trPr>
        <w:tc>
          <w:tcPr>
            <w:tcW w:w="9016" w:type="dxa"/>
            <w:gridSpan w:val="4"/>
          </w:tcPr>
          <w:p w14:paraId="6F603289" w14:textId="77777777" w:rsidR="00E36E66" w:rsidRPr="00A13E9D" w:rsidRDefault="00E36E66" w:rsidP="00436A87">
            <w:pPr>
              <w:spacing w:line="360" w:lineRule="auto"/>
              <w:jc w:val="center"/>
              <w:rPr>
                <w:b/>
                <w:bCs/>
              </w:rPr>
            </w:pPr>
          </w:p>
        </w:tc>
      </w:tr>
      <w:tr w:rsidR="00004FD7" w:rsidRPr="00BB3A54" w14:paraId="2112DD31" w14:textId="77777777" w:rsidTr="00CF1B14">
        <w:trPr>
          <w:trHeight w:val="288"/>
        </w:trPr>
        <w:tc>
          <w:tcPr>
            <w:tcW w:w="3936" w:type="dxa"/>
            <w:hideMark/>
          </w:tcPr>
          <w:p w14:paraId="661CE75A" w14:textId="0F94C1F1" w:rsidR="00004FD7" w:rsidRPr="00BB3A54" w:rsidRDefault="00004FD7" w:rsidP="00BB3A54">
            <w:pPr>
              <w:spacing w:line="360" w:lineRule="auto"/>
            </w:pPr>
            <w:r>
              <w:t>Covered by Health Insurance</w:t>
            </w:r>
          </w:p>
        </w:tc>
        <w:tc>
          <w:tcPr>
            <w:tcW w:w="1871" w:type="dxa"/>
          </w:tcPr>
          <w:p w14:paraId="6AA0B0BE" w14:textId="46C940D2" w:rsidR="00004FD7" w:rsidRPr="00BB3A54" w:rsidRDefault="00004FD7" w:rsidP="001F2AC5">
            <w:pPr>
              <w:spacing w:line="360" w:lineRule="auto"/>
              <w:jc w:val="center"/>
            </w:pPr>
            <w:r>
              <w:t>&lt;0.01</w:t>
            </w:r>
          </w:p>
        </w:tc>
        <w:tc>
          <w:tcPr>
            <w:tcW w:w="3209" w:type="dxa"/>
            <w:gridSpan w:val="2"/>
            <w:hideMark/>
          </w:tcPr>
          <w:p w14:paraId="39738DC7" w14:textId="50A67CF2" w:rsidR="00004FD7" w:rsidRPr="00BB3A54" w:rsidRDefault="00004FD7" w:rsidP="00436A87">
            <w:pPr>
              <w:spacing w:line="360" w:lineRule="auto"/>
              <w:jc w:val="center"/>
            </w:pPr>
          </w:p>
        </w:tc>
      </w:tr>
      <w:tr w:rsidR="00E36E66" w:rsidRPr="00BB3A54" w14:paraId="754B0524" w14:textId="77777777" w:rsidTr="00CF1B14">
        <w:trPr>
          <w:trHeight w:val="288"/>
        </w:trPr>
        <w:tc>
          <w:tcPr>
            <w:tcW w:w="3936" w:type="dxa"/>
          </w:tcPr>
          <w:p w14:paraId="4794B2B5" w14:textId="51E5929D" w:rsidR="00E36E66" w:rsidRPr="002E1947" w:rsidRDefault="00E36E66" w:rsidP="002E1947">
            <w:pPr>
              <w:spacing w:line="360" w:lineRule="auto"/>
              <w:ind w:left="720"/>
              <w:rPr>
                <w:b/>
                <w:bCs/>
              </w:rPr>
            </w:pPr>
            <w:r w:rsidRPr="002E1947">
              <w:t>No</w:t>
            </w:r>
          </w:p>
        </w:tc>
        <w:tc>
          <w:tcPr>
            <w:tcW w:w="1871" w:type="dxa"/>
          </w:tcPr>
          <w:p w14:paraId="464E8042" w14:textId="77777777" w:rsidR="00E36E66" w:rsidRDefault="00E36E66" w:rsidP="00BE750E">
            <w:pPr>
              <w:spacing w:line="360" w:lineRule="auto"/>
              <w:jc w:val="right"/>
            </w:pPr>
          </w:p>
        </w:tc>
        <w:tc>
          <w:tcPr>
            <w:tcW w:w="3209" w:type="dxa"/>
            <w:gridSpan w:val="2"/>
          </w:tcPr>
          <w:p w14:paraId="326F5CE1" w14:textId="0387F56A" w:rsidR="00E36E66" w:rsidRPr="00BB3A54" w:rsidRDefault="00E36E66" w:rsidP="00436A87">
            <w:pPr>
              <w:spacing w:line="360" w:lineRule="auto"/>
              <w:jc w:val="center"/>
            </w:pPr>
            <w:r>
              <w:t>(Base)</w:t>
            </w:r>
          </w:p>
        </w:tc>
      </w:tr>
      <w:tr w:rsidR="00436A87" w:rsidRPr="00BB3A54" w14:paraId="619BC036" w14:textId="77777777" w:rsidTr="00CF1B14">
        <w:trPr>
          <w:trHeight w:val="336"/>
        </w:trPr>
        <w:tc>
          <w:tcPr>
            <w:tcW w:w="3936" w:type="dxa"/>
            <w:hideMark/>
          </w:tcPr>
          <w:p w14:paraId="6BBC68BB" w14:textId="686C3E1B" w:rsidR="00436A87" w:rsidRPr="002E2A97" w:rsidRDefault="00436A87" w:rsidP="005A00D3">
            <w:pPr>
              <w:spacing w:line="360" w:lineRule="auto"/>
              <w:ind w:left="720"/>
              <w:rPr>
                <w:b/>
                <w:bCs/>
              </w:rPr>
            </w:pPr>
            <w:r>
              <w:t>Yes</w:t>
            </w:r>
          </w:p>
        </w:tc>
        <w:tc>
          <w:tcPr>
            <w:tcW w:w="1871" w:type="dxa"/>
          </w:tcPr>
          <w:p w14:paraId="7A3AB11F" w14:textId="77777777" w:rsidR="00436A87" w:rsidRPr="00BB3A54" w:rsidRDefault="00436A87" w:rsidP="00BE750E">
            <w:pPr>
              <w:spacing w:line="360" w:lineRule="auto"/>
              <w:jc w:val="right"/>
            </w:pPr>
          </w:p>
        </w:tc>
        <w:tc>
          <w:tcPr>
            <w:tcW w:w="1276" w:type="dxa"/>
            <w:hideMark/>
          </w:tcPr>
          <w:p w14:paraId="360AB629" w14:textId="3A0B989B" w:rsidR="00436A87" w:rsidRPr="00BB3A54" w:rsidRDefault="00436A87" w:rsidP="00436A87">
            <w:pPr>
              <w:spacing w:line="360" w:lineRule="auto"/>
              <w:jc w:val="center"/>
            </w:pPr>
            <w:r w:rsidRPr="00BB3A54">
              <w:t>1.9</w:t>
            </w:r>
            <w:r w:rsidR="00BB6F83">
              <w:t>6</w:t>
            </w:r>
          </w:p>
        </w:tc>
        <w:tc>
          <w:tcPr>
            <w:tcW w:w="1933" w:type="dxa"/>
            <w:hideMark/>
          </w:tcPr>
          <w:p w14:paraId="53FB0FD8" w14:textId="0830504E" w:rsidR="00436A87" w:rsidRPr="00A13E9D" w:rsidRDefault="00436A87" w:rsidP="00436A87">
            <w:pPr>
              <w:spacing w:line="360" w:lineRule="auto"/>
              <w:jc w:val="center"/>
              <w:rPr>
                <w:b/>
                <w:bCs/>
              </w:rPr>
            </w:pPr>
            <w:r w:rsidRPr="00A13E9D">
              <w:rPr>
                <w:b/>
                <w:bCs/>
              </w:rPr>
              <w:t>1.</w:t>
            </w:r>
            <w:r w:rsidR="00BB6F83">
              <w:rPr>
                <w:b/>
                <w:bCs/>
              </w:rPr>
              <w:t>27</w:t>
            </w:r>
            <w:r w:rsidRPr="00A13E9D">
              <w:rPr>
                <w:b/>
                <w:bCs/>
              </w:rPr>
              <w:t xml:space="preserve"> </w:t>
            </w:r>
            <w:r w:rsidR="00D17207">
              <w:rPr>
                <w:b/>
                <w:bCs/>
              </w:rPr>
              <w:t>–</w:t>
            </w:r>
            <w:r w:rsidRPr="00A13E9D">
              <w:rPr>
                <w:b/>
                <w:bCs/>
              </w:rPr>
              <w:t xml:space="preserve"> 3.0</w:t>
            </w:r>
            <w:r w:rsidR="00BB6F83">
              <w:rPr>
                <w:b/>
                <w:bCs/>
              </w:rPr>
              <w:t>1</w:t>
            </w:r>
          </w:p>
        </w:tc>
      </w:tr>
    </w:tbl>
    <w:p w14:paraId="37BCF6BC" w14:textId="6E12CAE7" w:rsidR="0014120E" w:rsidRPr="003D4B55" w:rsidRDefault="0014120E" w:rsidP="0039001B">
      <w:pPr>
        <w:spacing w:line="360" w:lineRule="auto"/>
        <w:rPr>
          <w:vertAlign w:val="superscript"/>
        </w:rPr>
      </w:pPr>
    </w:p>
    <w:p w14:paraId="57A665E1" w14:textId="17FA27D8" w:rsidR="003D4B55" w:rsidRDefault="003D4B55" w:rsidP="0039001B">
      <w:pPr>
        <w:spacing w:line="360" w:lineRule="auto"/>
      </w:pPr>
      <w:r>
        <w:rPr>
          <w:vertAlign w:val="superscript"/>
        </w:rPr>
        <w:t>1</w:t>
      </w:r>
      <w:r>
        <w:t>Females were 1.37 times more likely to be in a healthier diet group than males, when controlling for all other variables.</w:t>
      </w:r>
    </w:p>
    <w:p w14:paraId="5BFFC1E3" w14:textId="4E583DD1" w:rsidR="002603D4" w:rsidRPr="002603D4" w:rsidRDefault="002603D4" w:rsidP="0039001B">
      <w:pPr>
        <w:spacing w:line="360" w:lineRule="auto"/>
      </w:pPr>
      <w:r>
        <w:rPr>
          <w:vertAlign w:val="superscript"/>
        </w:rPr>
        <w:t>2</w:t>
      </w:r>
      <w:r>
        <w:t>N=7</w:t>
      </w:r>
      <w:r w:rsidR="00AE2168">
        <w:t>88</w:t>
      </w:r>
      <w:r>
        <w:t>.</w:t>
      </w:r>
    </w:p>
    <w:p w14:paraId="15459319" w14:textId="77777777" w:rsidR="003F1081" w:rsidRDefault="003F1081" w:rsidP="0039001B">
      <w:pPr>
        <w:spacing w:line="360" w:lineRule="auto"/>
        <w:rPr>
          <w:b/>
          <w:bCs/>
          <w:sz w:val="28"/>
          <w:szCs w:val="28"/>
          <w:u w:val="single"/>
        </w:rPr>
      </w:pPr>
    </w:p>
    <w:p w14:paraId="57A04E34" w14:textId="5528B21B" w:rsidR="006F1695" w:rsidRPr="00930CE0" w:rsidRDefault="006F1695" w:rsidP="0039001B">
      <w:pPr>
        <w:spacing w:line="360" w:lineRule="auto"/>
        <w:rPr>
          <w:b/>
          <w:bCs/>
          <w:sz w:val="28"/>
          <w:szCs w:val="28"/>
          <w:u w:val="single"/>
        </w:rPr>
      </w:pPr>
      <w:r w:rsidRPr="00930CE0">
        <w:rPr>
          <w:b/>
          <w:bCs/>
          <w:sz w:val="28"/>
          <w:szCs w:val="28"/>
          <w:u w:val="single"/>
        </w:rPr>
        <w:t>Discussion</w:t>
      </w:r>
    </w:p>
    <w:p w14:paraId="5E2B1ECC" w14:textId="000A4A75" w:rsidR="006F1695" w:rsidRDefault="00983697" w:rsidP="00D80963">
      <w:pPr>
        <w:spacing w:after="0" w:line="360" w:lineRule="auto"/>
      </w:pPr>
      <w:r>
        <w:t>Having both a previous diagnosis of diabetes and an HbA1</w:t>
      </w:r>
      <w:proofErr w:type="gramStart"/>
      <w:r>
        <w:t xml:space="preserve">c  </w:t>
      </w:r>
      <w:r w:rsidR="00445CDC">
        <w:t>indicating</w:t>
      </w:r>
      <w:proofErr w:type="gramEnd"/>
      <w:r w:rsidR="00445CDC">
        <w:t xml:space="preserve"> uncontrolled diabetes </w:t>
      </w:r>
      <w:r>
        <w:t xml:space="preserve">was associated </w:t>
      </w:r>
      <w:proofErr w:type="gramStart"/>
      <w:r>
        <w:t>with  healthier</w:t>
      </w:r>
      <w:proofErr w:type="gramEnd"/>
      <w:r>
        <w:t xml:space="preserve"> diet, whilst having an HbA1c indicating diabetes, but no previous diagnosis of diabetes</w:t>
      </w:r>
      <w:r w:rsidR="00AF7309">
        <w:t>,</w:t>
      </w:r>
      <w:r>
        <w:t xml:space="preserve"> was not associated with healthy </w:t>
      </w:r>
      <w:proofErr w:type="gramStart"/>
      <w:r>
        <w:t>diet  after</w:t>
      </w:r>
      <w:proofErr w:type="gramEnd"/>
      <w:r>
        <w:t xml:space="preserve"> controlling for other variables. </w:t>
      </w:r>
      <w:r w:rsidR="006F1695">
        <w:t>Given the role of diagnosis as an opportunity for discussing, facilitating and motivating lifestyle change</w:t>
      </w:r>
      <w:r w:rsidR="00374614" w:rsidRPr="0FBF0ECB">
        <w:rPr>
          <w:vertAlign w:val="superscript"/>
        </w:rPr>
        <w:t xml:space="preserve"> </w:t>
      </w:r>
      <w:r w:rsidR="00374614">
        <w:t>(Sebire et al, 2018)</w:t>
      </w:r>
      <w:r w:rsidR="006F1695">
        <w:t xml:space="preserve">, </w:t>
      </w:r>
      <w:r w:rsidR="00D70080">
        <w:t xml:space="preserve">this difference </w:t>
      </w:r>
      <w:r w:rsidR="00696A8B">
        <w:t xml:space="preserve">illustrates that the large number of individuals with undiagnosed diabetes are at increased risk of </w:t>
      </w:r>
      <w:r w:rsidR="00BE6185">
        <w:t xml:space="preserve">continuing to make </w:t>
      </w:r>
      <w:r w:rsidR="00696A8B">
        <w:t>unhealthy diet</w:t>
      </w:r>
      <w:r w:rsidR="00260142">
        <w:t>ary</w:t>
      </w:r>
      <w:r w:rsidR="00BE6185">
        <w:t xml:space="preserve"> choices</w:t>
      </w:r>
      <w:r w:rsidR="00696A8B">
        <w:t xml:space="preserve">. </w:t>
      </w:r>
      <w:r w:rsidR="33A22113">
        <w:t xml:space="preserve">It is noted that </w:t>
      </w:r>
      <w:r w:rsidR="00B44A2E">
        <w:t>most</w:t>
      </w:r>
      <w:r w:rsidR="33A22113">
        <w:t xml:space="preserve"> individuals with a diagnosis of diabetes still had poor glycaemic control and c</w:t>
      </w:r>
      <w:r w:rsidR="00F8270D">
        <w:t>are cascade data reported that almost half of individuals receiving treatment still have uncontrolled diabetes (HbA1c</w:t>
      </w:r>
      <w:r w:rsidR="00F8270D" w:rsidRPr="0FBF0ECB">
        <w:t>≥</w:t>
      </w:r>
      <w:r w:rsidR="00F8270D">
        <w:t>6.5%)</w:t>
      </w:r>
      <w:r w:rsidR="00374614" w:rsidRPr="0FBF0ECB">
        <w:rPr>
          <w:vertAlign w:val="superscript"/>
        </w:rPr>
        <w:t xml:space="preserve"> </w:t>
      </w:r>
      <w:r w:rsidR="00374614">
        <w:t>(Stokes et al, 2017)</w:t>
      </w:r>
      <w:r w:rsidR="00F8270D">
        <w:t>.</w:t>
      </w:r>
      <w:r w:rsidR="4503B1C7">
        <w:t xml:space="preserve"> It may be that dietary change alone was insufficient to induce glycaemic control, potentially due to poor access to </w:t>
      </w:r>
      <w:r w:rsidR="776525FF">
        <w:t>T2DM follow-up care or medication</w:t>
      </w:r>
      <w:r w:rsidR="00DA5FD8">
        <w:t>.</w:t>
      </w:r>
      <w:r w:rsidR="00F8270D">
        <w:t xml:space="preserve"> </w:t>
      </w:r>
      <w:r w:rsidR="00D70080">
        <w:t>Existing literature shows that</w:t>
      </w:r>
      <w:r w:rsidR="006F1695">
        <w:t xml:space="preserve"> </w:t>
      </w:r>
      <w:r w:rsidR="00D70080">
        <w:t>b</w:t>
      </w:r>
      <w:r w:rsidR="006F1695">
        <w:t xml:space="preserve">lack </w:t>
      </w:r>
      <w:r w:rsidR="009C1041">
        <w:t>African population group</w:t>
      </w:r>
      <w:r w:rsidR="006F1695">
        <w:t xml:space="preserve"> and low</w:t>
      </w:r>
      <w:r w:rsidR="00F65970">
        <w:t xml:space="preserve"> socio-economic status</w:t>
      </w:r>
      <w:r w:rsidR="006F1695">
        <w:t xml:space="preserve"> </w:t>
      </w:r>
      <w:r w:rsidR="00F65970">
        <w:t>(</w:t>
      </w:r>
      <w:r w:rsidR="006F1695">
        <w:t>SES</w:t>
      </w:r>
      <w:r w:rsidR="00F65970">
        <w:t>)</w:t>
      </w:r>
      <w:r w:rsidR="006F1695">
        <w:t xml:space="preserve"> are predictors of undiagnosed diabete</w:t>
      </w:r>
      <w:r w:rsidR="00374614">
        <w:t>s (Mutyambizi et al, 2019)</w:t>
      </w:r>
      <w:r w:rsidR="006F1695">
        <w:t xml:space="preserve"> and poor healthcare access</w:t>
      </w:r>
      <w:r w:rsidR="00374614" w:rsidRPr="0FBF0ECB">
        <w:rPr>
          <w:vertAlign w:val="superscript"/>
        </w:rPr>
        <w:t xml:space="preserve"> </w:t>
      </w:r>
      <w:r w:rsidR="00374614">
        <w:t>(Harris et al, 2011)</w:t>
      </w:r>
      <w:r w:rsidR="00725DF2">
        <w:t xml:space="preserve"> compared to non-</w:t>
      </w:r>
      <w:r w:rsidR="00725DF2">
        <w:lastRenderedPageBreak/>
        <w:t>black African population groups and high-SES groups</w:t>
      </w:r>
      <w:r w:rsidR="006F1695">
        <w:t xml:space="preserve">, </w:t>
      </w:r>
      <w:r w:rsidR="00725DF2">
        <w:t>whilst</w:t>
      </w:r>
      <w:r w:rsidR="00E971DB">
        <w:t xml:space="preserve"> </w:t>
      </w:r>
      <w:r w:rsidR="00BF48D6">
        <w:t>our</w:t>
      </w:r>
      <w:r w:rsidR="00E971DB">
        <w:t xml:space="preserve"> results </w:t>
      </w:r>
      <w:r w:rsidR="009F2633">
        <w:t>are also consistent with this.</w:t>
      </w:r>
      <w:r w:rsidR="7605D91B">
        <w:t xml:space="preserve"> </w:t>
      </w:r>
      <w:r w:rsidR="0C1466A3">
        <w:t xml:space="preserve"> Qualitative and quantitative studies have proposed that this is due to the high cost of fresh fruit and vegetables (; Hunter-Adams et al, 2019), with affordability the most important factor for South Africans when making dietary choices</w:t>
      </w:r>
      <w:r w:rsidR="0C1466A3" w:rsidRPr="0FBF0ECB">
        <w:rPr>
          <w:vertAlign w:val="superscript"/>
        </w:rPr>
        <w:t xml:space="preserve"> </w:t>
      </w:r>
      <w:r w:rsidR="0C1466A3">
        <w:t>(South African Non-Communicable Diseases Alliance, 2020).</w:t>
      </w:r>
      <w:r w:rsidR="006F1695">
        <w:t>Encouragingly, early NCD detection</w:t>
      </w:r>
      <w:r w:rsidR="00143BE8">
        <w:t xml:space="preserve"> in primary care</w:t>
      </w:r>
      <w:r w:rsidR="006F1695">
        <w:t xml:space="preserve"> </w:t>
      </w:r>
      <w:r w:rsidR="00A03DD2">
        <w:t xml:space="preserve">settings </w:t>
      </w:r>
      <w:r w:rsidR="006F1695">
        <w:t>is included as a strategic action area in</w:t>
      </w:r>
      <w:r w:rsidR="00BD436D">
        <w:t xml:space="preserve"> </w:t>
      </w:r>
      <w:r w:rsidR="00F45CA7">
        <w:t xml:space="preserve">the </w:t>
      </w:r>
      <w:r w:rsidR="00BD436D">
        <w:t>new</w:t>
      </w:r>
      <w:r w:rsidR="006F1695">
        <w:t xml:space="preserve"> </w:t>
      </w:r>
      <w:r w:rsidR="006D3E2A">
        <w:t>2020</w:t>
      </w:r>
      <w:r w:rsidR="000819F3">
        <w:t>-</w:t>
      </w:r>
      <w:r w:rsidR="006D3E2A">
        <w:t xml:space="preserve">2025 </w:t>
      </w:r>
      <w:r w:rsidR="00BD436D">
        <w:t>NCD</w:t>
      </w:r>
      <w:r w:rsidR="006F1695">
        <w:t xml:space="preserve"> plan</w:t>
      </w:r>
      <w:r w:rsidR="00BD436D">
        <w:t xml:space="preserve"> created by the South African Department of Health</w:t>
      </w:r>
      <w:r w:rsidR="001F0802">
        <w:t xml:space="preserve"> (</w:t>
      </w:r>
      <w:r w:rsidR="00374614">
        <w:t>South African Non-Communicable Diseases Alliance, 2020)</w:t>
      </w:r>
      <w:r w:rsidR="7FE46E00">
        <w:t>, including introduction of a cascade system to mirror HIV management</w:t>
      </w:r>
      <w:r w:rsidR="00A75F0B">
        <w:t>.</w:t>
      </w:r>
      <w:r w:rsidR="006F1695">
        <w:t xml:space="preserve"> </w:t>
      </w:r>
      <w:r w:rsidR="00774A0A">
        <w:t xml:space="preserve"> Integrating T2DM screening with </w:t>
      </w:r>
      <w:r w:rsidR="00476D37">
        <w:t xml:space="preserve">improved </w:t>
      </w:r>
      <w:r w:rsidR="00774A0A">
        <w:t xml:space="preserve">provision of lifestyle counselling and education </w:t>
      </w:r>
      <w:r w:rsidR="0025469C">
        <w:t>in</w:t>
      </w:r>
      <w:r w:rsidR="00774A0A">
        <w:t xml:space="preserve"> primary </w:t>
      </w:r>
      <w:r w:rsidR="0025469C">
        <w:t>care</w:t>
      </w:r>
      <w:r w:rsidR="00774A0A">
        <w:t xml:space="preserve"> </w:t>
      </w:r>
      <w:r w:rsidR="00476D37">
        <w:t xml:space="preserve">widens access to appropriate </w:t>
      </w:r>
      <w:r w:rsidR="00F45CA7">
        <w:t xml:space="preserve">diabetes </w:t>
      </w:r>
      <w:r w:rsidR="00476D37">
        <w:t xml:space="preserve">management and may </w:t>
      </w:r>
      <w:r w:rsidR="0083195E">
        <w:t>bring about</w:t>
      </w:r>
      <w:r w:rsidR="00476D37">
        <w:t xml:space="preserve"> healthier dietary choices </w:t>
      </w:r>
      <w:r w:rsidR="0083195E">
        <w:t>among PLWD</w:t>
      </w:r>
      <w:r w:rsidR="009E0C3C">
        <w:t>.</w:t>
      </w:r>
    </w:p>
    <w:p w14:paraId="5A913D24" w14:textId="21129734" w:rsidR="0FBF0ECB" w:rsidRDefault="0FBF0ECB" w:rsidP="0FBF0ECB">
      <w:pPr>
        <w:spacing w:after="0" w:line="360" w:lineRule="auto"/>
      </w:pPr>
    </w:p>
    <w:p w14:paraId="37496282" w14:textId="5EB6AAA0" w:rsidR="006F1695" w:rsidRDefault="00CC413F" w:rsidP="0039001B">
      <w:pPr>
        <w:spacing w:line="360" w:lineRule="auto"/>
      </w:pPr>
      <w:r>
        <w:t>The</w:t>
      </w:r>
      <w:r w:rsidR="00DD2409">
        <w:t xml:space="preserve"> </w:t>
      </w:r>
      <w:r>
        <w:t xml:space="preserve">pattern </w:t>
      </w:r>
      <w:r w:rsidR="00DD2409">
        <w:t xml:space="preserve">of </w:t>
      </w:r>
      <w:r>
        <w:t>c</w:t>
      </w:r>
      <w:r w:rsidR="003B78CB">
        <w:t>oncurrent l</w:t>
      </w:r>
      <w:r w:rsidR="006F1695">
        <w:t>ow fruit</w:t>
      </w:r>
      <w:r w:rsidR="00CB0780">
        <w:t>, fruit juice</w:t>
      </w:r>
      <w:r w:rsidR="006F1695">
        <w:t xml:space="preserve"> and vegetable consumption</w:t>
      </w:r>
      <w:r w:rsidR="00DD2409">
        <w:t xml:space="preserve"> </w:t>
      </w:r>
      <w:r w:rsidR="002436EC">
        <w:t>seen</w:t>
      </w:r>
      <w:r w:rsidR="00CB0780">
        <w:t xml:space="preserve"> among</w:t>
      </w:r>
      <w:r w:rsidR="007168A3">
        <w:t xml:space="preserve"> both the general population and PLWD</w:t>
      </w:r>
      <w:r w:rsidR="00DD2409">
        <w:t xml:space="preserve"> </w:t>
      </w:r>
      <w:r w:rsidR="006F1695">
        <w:t xml:space="preserve">is a common issue </w:t>
      </w:r>
      <w:r w:rsidR="002436EC">
        <w:t xml:space="preserve">observed </w:t>
      </w:r>
      <w:r w:rsidR="006F1695">
        <w:t>in South African population studies</w:t>
      </w:r>
      <w:r w:rsidR="00374614">
        <w:t xml:space="preserve"> (</w:t>
      </w:r>
      <w:proofErr w:type="spellStart"/>
      <w:r w:rsidR="00374614">
        <w:t>Shisana</w:t>
      </w:r>
      <w:proofErr w:type="spellEnd"/>
      <w:r w:rsidR="00374614">
        <w:t xml:space="preserve"> et al, 2013; </w:t>
      </w:r>
      <w:proofErr w:type="spellStart"/>
      <w:r w:rsidR="00374614">
        <w:t>Okop</w:t>
      </w:r>
      <w:proofErr w:type="spellEnd"/>
      <w:r w:rsidR="00374614">
        <w:t xml:space="preserve"> et al, 2019; Miller et al, 2017)</w:t>
      </w:r>
      <w:r w:rsidR="00D07F55">
        <w:t>. A</w:t>
      </w:r>
      <w:r w:rsidR="00232FB9">
        <w:t xml:space="preserve">lthough these </w:t>
      </w:r>
      <w:r w:rsidR="00F0094F">
        <w:t xml:space="preserve">studies </w:t>
      </w:r>
      <w:r w:rsidR="00232FB9">
        <w:t>are limited by their cross-sectional nature</w:t>
      </w:r>
      <w:r w:rsidR="00A31837">
        <w:t>,</w:t>
      </w:r>
      <w:r w:rsidR="00232FB9">
        <w:t xml:space="preserve"> l</w:t>
      </w:r>
      <w:r w:rsidR="006F1695">
        <w:t>ongitudinal data</w:t>
      </w:r>
      <w:r w:rsidR="00A31837">
        <w:t xml:space="preserve"> from</w:t>
      </w:r>
      <w:r w:rsidR="00F0094F">
        <w:t xml:space="preserve"> a repeat panel study </w:t>
      </w:r>
      <w:r w:rsidR="00374614">
        <w:t>(</w:t>
      </w:r>
      <w:proofErr w:type="spellStart"/>
      <w:r w:rsidR="00374614">
        <w:t>Ronquest</w:t>
      </w:r>
      <w:proofErr w:type="spellEnd"/>
      <w:r w:rsidR="00374614">
        <w:t>-Ross et al, 2015)</w:t>
      </w:r>
      <w:r w:rsidR="00232FB9">
        <w:t xml:space="preserve"> </w:t>
      </w:r>
      <w:r w:rsidR="00DB2F3A">
        <w:t xml:space="preserve">found low fruit and vegetable consumption </w:t>
      </w:r>
      <w:r w:rsidR="00F45CA7">
        <w:t xml:space="preserve">at baseline </w:t>
      </w:r>
      <w:r w:rsidR="00DB2F3A">
        <w:t xml:space="preserve">and </w:t>
      </w:r>
      <w:r w:rsidR="006F1695">
        <w:t xml:space="preserve">showed a </w:t>
      </w:r>
      <w:r w:rsidR="00EE1678">
        <w:t xml:space="preserve">7.9% </w:t>
      </w:r>
      <w:r w:rsidR="006F1695">
        <w:t>reduction in vegetable consumption</w:t>
      </w:r>
      <w:r w:rsidR="00EE1678">
        <w:t xml:space="preserve"> from 42.0 to 38.7 kg/capita/year</w:t>
      </w:r>
      <w:r w:rsidR="006F1695">
        <w:t>, albeit a</w:t>
      </w:r>
      <w:r w:rsidR="00C86B03">
        <w:t xml:space="preserve"> 6.4% </w:t>
      </w:r>
      <w:r w:rsidR="006F1695">
        <w:t>increase in fruit consumption</w:t>
      </w:r>
      <w:r w:rsidR="00C86B03">
        <w:t xml:space="preserve"> 28.1 to 29.9 kg/capita/year</w:t>
      </w:r>
      <w:r w:rsidR="006F1695">
        <w:t xml:space="preserve"> between 199</w:t>
      </w:r>
      <w:r w:rsidR="00EE1678">
        <w:t>9</w:t>
      </w:r>
      <w:r w:rsidR="006F1695">
        <w:t xml:space="preserve"> and 2012. Although low fruit and vegetable intake is a global problem</w:t>
      </w:r>
      <w:r w:rsidR="00374614" w:rsidRPr="0FBF0ECB">
        <w:rPr>
          <w:vertAlign w:val="superscript"/>
        </w:rPr>
        <w:t xml:space="preserve"> </w:t>
      </w:r>
      <w:r w:rsidR="00374614">
        <w:t>(</w:t>
      </w:r>
      <w:proofErr w:type="spellStart"/>
      <w:r w:rsidR="00374614">
        <w:t>Ronquest</w:t>
      </w:r>
      <w:proofErr w:type="spellEnd"/>
      <w:r w:rsidR="00374614">
        <w:t>-Ross et al, 2015)</w:t>
      </w:r>
      <w:r w:rsidR="006F1695">
        <w:t xml:space="preserve">, it is of particular concern in South Africa and other LMICs due to </w:t>
      </w:r>
      <w:r w:rsidR="00487FBB">
        <w:t>the rapid and unplanned nature of urban population growth</w:t>
      </w:r>
      <w:r w:rsidR="00374614" w:rsidRPr="0FBF0ECB">
        <w:rPr>
          <w:vertAlign w:val="superscript"/>
        </w:rPr>
        <w:t xml:space="preserve"> </w:t>
      </w:r>
      <w:r w:rsidR="00374614">
        <w:t>(Oni et al, 2015)</w:t>
      </w:r>
      <w:r w:rsidR="00487FBB">
        <w:t xml:space="preserve">, </w:t>
      </w:r>
      <w:r w:rsidR="00EB3260">
        <w:t xml:space="preserve"> general increases in </w:t>
      </w:r>
      <w:r w:rsidR="005E0ED2">
        <w:t xml:space="preserve">the </w:t>
      </w:r>
      <w:r w:rsidR="00EB3260">
        <w:t>cost of living</w:t>
      </w:r>
      <w:r w:rsidR="00374614" w:rsidRPr="0FBF0ECB">
        <w:rPr>
          <w:vertAlign w:val="superscript"/>
        </w:rPr>
        <w:t xml:space="preserve"> </w:t>
      </w:r>
      <w:r w:rsidR="00374614">
        <w:t>(Stats SA, 2022)</w:t>
      </w:r>
      <w:r w:rsidR="00EB3260">
        <w:t xml:space="preserve"> and </w:t>
      </w:r>
      <w:r w:rsidR="4A779E7E">
        <w:t>the effect of rising unemployment on food insecurity (De Wet-Billings, 2023)</w:t>
      </w:r>
      <w:r w:rsidR="00EB3260">
        <w:t>,</w:t>
      </w:r>
      <w:r w:rsidR="006F1695">
        <w:t xml:space="preserve"> </w:t>
      </w:r>
      <w:r w:rsidR="00A27440">
        <w:t>with these systemic drivers of health inequality disproportionately affecting black African</w:t>
      </w:r>
      <w:r w:rsidR="3F38FBCD">
        <w:t xml:space="preserve"> populations. </w:t>
      </w:r>
      <w:r w:rsidR="006F1695">
        <w:t>.</w:t>
      </w:r>
      <w:r w:rsidR="00DB2F3A">
        <w:t xml:space="preserve"> Although this study found</w:t>
      </w:r>
      <w:r w:rsidR="00B25B4D">
        <w:t xml:space="preserve"> </w:t>
      </w:r>
      <w:r w:rsidR="00DB2F3A">
        <w:t xml:space="preserve">low rates of SSB consumption, </w:t>
      </w:r>
      <w:r w:rsidR="0031494A">
        <w:t>their intake</w:t>
      </w:r>
      <w:r w:rsidR="0014187D">
        <w:t xml:space="preserve"> among the general population in South Africa</w:t>
      </w:r>
      <w:r w:rsidR="0031494A">
        <w:t xml:space="preserve"> increased by 68.9% </w:t>
      </w:r>
      <w:r w:rsidR="00F4348D">
        <w:t xml:space="preserve">from 55 L/capita/year to 92.9 L/capita/year </w:t>
      </w:r>
      <w:r w:rsidR="00331EE4">
        <w:t xml:space="preserve">between </w:t>
      </w:r>
      <w:r w:rsidR="00D5720C">
        <w:t xml:space="preserve">1994 </w:t>
      </w:r>
      <w:r w:rsidR="00331EE4">
        <w:t>and</w:t>
      </w:r>
      <w:r w:rsidR="00D5720C">
        <w:t xml:space="preserve"> 2012</w:t>
      </w:r>
      <w:r w:rsidR="00374614" w:rsidRPr="0FBF0ECB">
        <w:rPr>
          <w:vertAlign w:val="superscript"/>
        </w:rPr>
        <w:t xml:space="preserve"> </w:t>
      </w:r>
      <w:r w:rsidR="00374614">
        <w:t>(</w:t>
      </w:r>
      <w:proofErr w:type="spellStart"/>
      <w:r w:rsidR="00374614">
        <w:t>Ronquest</w:t>
      </w:r>
      <w:proofErr w:type="spellEnd"/>
      <w:r w:rsidR="00374614">
        <w:t>-Ross et al, 2015)</w:t>
      </w:r>
      <w:r w:rsidR="00D5720C">
        <w:t>.</w:t>
      </w:r>
    </w:p>
    <w:p w14:paraId="058AA616" w14:textId="2F6E635D" w:rsidR="0FBF0ECB" w:rsidRDefault="0FBF0ECB" w:rsidP="0FBF0ECB">
      <w:pPr>
        <w:spacing w:line="360" w:lineRule="auto"/>
      </w:pPr>
    </w:p>
    <w:p w14:paraId="1554EC5F" w14:textId="59670F38" w:rsidR="006F1695" w:rsidRDefault="005B3B58" w:rsidP="0039001B">
      <w:pPr>
        <w:spacing w:line="360" w:lineRule="auto"/>
      </w:pPr>
      <w:r>
        <w:t>Analysis in both the general population and PLWD</w:t>
      </w:r>
      <w:r w:rsidR="006F1695">
        <w:t xml:space="preserve"> found an association between older age and </w:t>
      </w:r>
      <w:r w:rsidR="00BF48D6">
        <w:t>healthier diet group</w:t>
      </w:r>
      <w:r w:rsidR="005D051B">
        <w:t>. O</w:t>
      </w:r>
      <w:r w:rsidR="006F1695">
        <w:t xml:space="preserve">lder age has previously been associated with </w:t>
      </w:r>
      <w:r w:rsidR="00BE25E6">
        <w:t>higher</w:t>
      </w:r>
      <w:r w:rsidR="006F1695">
        <w:t xml:space="preserve"> fruit and vegetable consumption</w:t>
      </w:r>
      <w:r w:rsidR="00374614">
        <w:rPr>
          <w:vertAlign w:val="superscript"/>
        </w:rPr>
        <w:t xml:space="preserve"> </w:t>
      </w:r>
      <w:r w:rsidR="00374614">
        <w:t>(</w:t>
      </w:r>
      <w:proofErr w:type="spellStart"/>
      <w:r w:rsidR="00374614">
        <w:t>Okop</w:t>
      </w:r>
      <w:proofErr w:type="spellEnd"/>
      <w:r w:rsidR="00374614">
        <w:t xml:space="preserve"> et al, 2019)</w:t>
      </w:r>
      <w:r w:rsidR="006579F3">
        <w:t xml:space="preserve"> and</w:t>
      </w:r>
      <w:r w:rsidR="006F1695">
        <w:t xml:space="preserve"> qualitative research has suggested that older populations may have a greater preference for vegetables relative to younger individuals</w:t>
      </w:r>
      <w:r w:rsidR="00374614">
        <w:rPr>
          <w:vertAlign w:val="superscript"/>
        </w:rPr>
        <w:t xml:space="preserve"> </w:t>
      </w:r>
      <w:r w:rsidR="00374614">
        <w:t>(Hunter-Adams et al, 2019)</w:t>
      </w:r>
      <w:r w:rsidR="006F1695">
        <w:t xml:space="preserve">. In contrast with these results, research </w:t>
      </w:r>
      <w:r w:rsidR="00867D62">
        <w:t>involving</w:t>
      </w:r>
      <w:r w:rsidR="006F1695">
        <w:t xml:space="preserve"> PLWD recruited at hospital clinics found no association between age and </w:t>
      </w:r>
      <w:r w:rsidR="00BF48D6">
        <w:t>healthier diet</w:t>
      </w:r>
      <w:r w:rsidR="00374614">
        <w:rPr>
          <w:vertAlign w:val="superscript"/>
        </w:rPr>
        <w:t xml:space="preserve"> </w:t>
      </w:r>
      <w:r w:rsidR="00374614">
        <w:t>(Mutyambizi et al, 2020)</w:t>
      </w:r>
      <w:r w:rsidR="006F1695">
        <w:t>. Given that NCDs seen primarily in older individuals are already increasing</w:t>
      </w:r>
      <w:r w:rsidR="00AA6257">
        <w:t xml:space="preserve"> in prevalence</w:t>
      </w:r>
      <w:r w:rsidR="006F1695">
        <w:t xml:space="preserve">, evidence that dietary </w:t>
      </w:r>
      <w:r w:rsidR="002F77F7">
        <w:t>quality</w:t>
      </w:r>
      <w:r w:rsidR="006F1695">
        <w:t xml:space="preserve"> </w:t>
      </w:r>
      <w:r w:rsidR="002F77F7">
        <w:t>is decreasing</w:t>
      </w:r>
      <w:r w:rsidR="006F1695">
        <w:t xml:space="preserve"> in younger age groups, </w:t>
      </w:r>
      <w:r w:rsidR="00910120">
        <w:t>combined</w:t>
      </w:r>
      <w:r w:rsidR="006F1695">
        <w:t xml:space="preserve"> with the high rate of prediabetes seen in this study, is concerning </w:t>
      </w:r>
      <w:r w:rsidR="006F1695">
        <w:lastRenderedPageBreak/>
        <w:t xml:space="preserve">as it </w:t>
      </w:r>
      <w:r w:rsidR="00C55ED4">
        <w:t>confirms predictions</w:t>
      </w:r>
      <w:r w:rsidR="00374614">
        <w:rPr>
          <w:vertAlign w:val="superscript"/>
        </w:rPr>
        <w:t xml:space="preserve"> </w:t>
      </w:r>
      <w:r w:rsidR="00374614">
        <w:t>(GBD 2016 Causes of Death Collaborators, 2017; International Diabetes Federation, 2021)</w:t>
      </w:r>
      <w:r w:rsidR="006F1695">
        <w:t xml:space="preserve"> that the burden of </w:t>
      </w:r>
      <w:r w:rsidR="001B2827">
        <w:t>T2DM</w:t>
      </w:r>
      <w:r w:rsidR="006F1695">
        <w:t xml:space="preserve"> will continue to grow </w:t>
      </w:r>
      <w:r w:rsidR="00C06A86">
        <w:t>without urgent action</w:t>
      </w:r>
      <w:r w:rsidR="006F1695">
        <w:t xml:space="preserve">. </w:t>
      </w:r>
    </w:p>
    <w:p w14:paraId="7C74F12B" w14:textId="6AD172B7" w:rsidR="00A85D6D" w:rsidRDefault="005B3B58" w:rsidP="0039001B">
      <w:pPr>
        <w:spacing w:line="360" w:lineRule="auto"/>
      </w:pPr>
      <w:r>
        <w:t>T</w:t>
      </w:r>
      <w:r w:rsidR="007A0846">
        <w:t xml:space="preserve">his </w:t>
      </w:r>
      <w:r w:rsidR="00DB7855">
        <w:t>study</w:t>
      </w:r>
      <w:r w:rsidR="007A0846">
        <w:t xml:space="preserve"> and more localised research</w:t>
      </w:r>
      <w:r w:rsidR="00DC7BD8">
        <w:rPr>
          <w:vertAlign w:val="superscript"/>
        </w:rPr>
        <w:t xml:space="preserve"> </w:t>
      </w:r>
      <w:r w:rsidR="00DC7BD8">
        <w:t>(Mutyambizi et al, 2020)</w:t>
      </w:r>
      <w:r w:rsidR="007A0846">
        <w:t xml:space="preserve"> found that women with T2DM had a healthier diet than men. </w:t>
      </w:r>
      <w:r w:rsidR="00AF6BF5">
        <w:t xml:space="preserve">These findings also fit into </w:t>
      </w:r>
      <w:r w:rsidR="00DD4AE8">
        <w:t>wider patterns of demographic transition</w:t>
      </w:r>
      <w:r w:rsidR="007443B6">
        <w:t xml:space="preserve"> in South Africa</w:t>
      </w:r>
      <w:r w:rsidR="00DD4AE8">
        <w:t xml:space="preserve"> </w:t>
      </w:r>
      <w:r w:rsidR="002C2C27">
        <w:t>which show that men have a</w:t>
      </w:r>
      <w:r w:rsidR="008B4ED6">
        <w:t>n increasingly</w:t>
      </w:r>
      <w:r w:rsidR="002C2C27">
        <w:t xml:space="preserve"> more equal risk of obesity</w:t>
      </w:r>
      <w:r w:rsidR="00DC7BD8">
        <w:rPr>
          <w:vertAlign w:val="superscript"/>
        </w:rPr>
        <w:t xml:space="preserve"> </w:t>
      </w:r>
      <w:r w:rsidR="00DC7BD8">
        <w:t>(Jaacks et al, 2019)</w:t>
      </w:r>
      <w:r w:rsidR="002C2C27">
        <w:t xml:space="preserve">, as well as a greater </w:t>
      </w:r>
      <w:r w:rsidR="008B4750">
        <w:t>chance</w:t>
      </w:r>
      <w:r w:rsidR="002C2C27">
        <w:t xml:space="preserve"> of </w:t>
      </w:r>
      <w:r w:rsidR="008B4750">
        <w:t xml:space="preserve">being </w:t>
      </w:r>
      <w:r w:rsidR="002C2C27">
        <w:t>physic</w:t>
      </w:r>
      <w:r w:rsidR="008B4750">
        <w:t>ally</w:t>
      </w:r>
      <w:r w:rsidR="002C2C27">
        <w:t xml:space="preserve"> inactiv</w:t>
      </w:r>
      <w:r w:rsidR="008B4750">
        <w:t>e</w:t>
      </w:r>
      <w:r w:rsidR="002C2C27">
        <w:t xml:space="preserve"> compared to women</w:t>
      </w:r>
      <w:r w:rsidR="00DC7BD8">
        <w:rPr>
          <w:vertAlign w:val="superscript"/>
        </w:rPr>
        <w:t xml:space="preserve"> </w:t>
      </w:r>
      <w:r w:rsidR="00DC7BD8">
        <w:t>(Tomaz et al, 2020)</w:t>
      </w:r>
      <w:r w:rsidR="002C2C27">
        <w:t xml:space="preserve">, and point towards </w:t>
      </w:r>
      <w:r w:rsidR="001E3B07">
        <w:t>the future burden of NCDs becoming higher among men, as in high-income countries</w:t>
      </w:r>
      <w:r w:rsidR="00DC7BD8">
        <w:rPr>
          <w:vertAlign w:val="superscript"/>
        </w:rPr>
        <w:t xml:space="preserve"> </w:t>
      </w:r>
      <w:r w:rsidR="00DC7BD8">
        <w:t>(International Diabetes Federation, 2021)</w:t>
      </w:r>
      <w:r w:rsidR="0014187D">
        <w:t>, with females having lower albeit still burdensome rates of complications.</w:t>
      </w:r>
    </w:p>
    <w:p w14:paraId="75FCB580" w14:textId="2C0B70A8" w:rsidR="006F1695" w:rsidRDefault="006F1695" w:rsidP="0039001B">
      <w:pPr>
        <w:spacing w:line="360" w:lineRule="auto"/>
      </w:pPr>
      <w:r>
        <w:t xml:space="preserve"> </w:t>
      </w:r>
    </w:p>
    <w:p w14:paraId="5C7131BE" w14:textId="3C4F303A" w:rsidR="006F1695" w:rsidRDefault="006F1695" w:rsidP="0FBF0ECB">
      <w:pPr>
        <w:spacing w:line="360" w:lineRule="auto"/>
      </w:pPr>
      <w:r>
        <w:t xml:space="preserve">These findings, as well as existing evidence, suggest that future public health interventions and policies should focus on making fruit and vegetables more accessible, particularly to younger, majority black populations with low SES. </w:t>
      </w:r>
      <w:r w:rsidR="00712C26">
        <w:t xml:space="preserve">The SADOH NCD plan includes the intention to make healthy foods more available and </w:t>
      </w:r>
      <w:proofErr w:type="gramStart"/>
      <w:r w:rsidR="00712C26">
        <w:t>affordable, but</w:t>
      </w:r>
      <w:proofErr w:type="gramEnd"/>
      <w:r w:rsidR="00712C26">
        <w:t xml:space="preserve"> identifies few specific target populations or policies. </w:t>
      </w:r>
      <w:r w:rsidR="006B04AA">
        <w:t xml:space="preserve">Participation in a previous intervention giving 25% cashback on </w:t>
      </w:r>
      <w:r>
        <w:t xml:space="preserve">healthy dietary </w:t>
      </w:r>
      <w:r w:rsidR="006B04AA">
        <w:t>purchases</w:t>
      </w:r>
      <w:r>
        <w:t xml:space="preserve"> </w:t>
      </w:r>
      <w:r w:rsidR="006B04AA">
        <w:t>was associated with a</w:t>
      </w:r>
      <w:r w:rsidR="43F308A9">
        <w:t>n average 0.64 serving</w:t>
      </w:r>
      <w:r w:rsidR="006B04AA">
        <w:t xml:space="preserve"> increase in fruit and vegetable consumption and a decrease in sugary and fast</w:t>
      </w:r>
      <w:r w:rsidR="001F7653">
        <w:t>-</w:t>
      </w:r>
      <w:r w:rsidR="006B04AA">
        <w:t>foods</w:t>
      </w:r>
      <w:r w:rsidR="00DC7BD8" w:rsidRPr="0FBF0ECB">
        <w:rPr>
          <w:vertAlign w:val="superscript"/>
        </w:rPr>
        <w:t xml:space="preserve"> </w:t>
      </w:r>
      <w:r w:rsidR="00DC7BD8">
        <w:t>(Janssen et al, 2018)</w:t>
      </w:r>
      <w:r>
        <w:t xml:space="preserve">, but </w:t>
      </w:r>
      <w:r w:rsidR="2740C2A1">
        <w:t xml:space="preserve">did not affect BMI and </w:t>
      </w:r>
      <w:r w:rsidR="006B04AA">
        <w:t>was</w:t>
      </w:r>
      <w:r>
        <w:t xml:space="preserve"> only available to members of a private health insurance company</w:t>
      </w:r>
      <w:r w:rsidR="05ECA003">
        <w:t>,</w:t>
      </w:r>
      <w:r w:rsidR="382A16DF">
        <w:t xml:space="preserve"> </w:t>
      </w:r>
      <w:r>
        <w:t xml:space="preserve">therefore </w:t>
      </w:r>
      <w:r w:rsidR="00EC6498">
        <w:t>target</w:t>
      </w:r>
      <w:r w:rsidR="6B52B355">
        <w:t>ing</w:t>
      </w:r>
      <w:r>
        <w:t xml:space="preserve"> a demographic already more likely to have the means to </w:t>
      </w:r>
      <w:r w:rsidR="00EE57E4">
        <w:t>purchase</w:t>
      </w:r>
      <w:r>
        <w:t xml:space="preserve"> </w:t>
      </w:r>
      <w:r w:rsidR="00B7356A">
        <w:t>healthier foods</w:t>
      </w:r>
      <w:r w:rsidR="04231FDE">
        <w:t xml:space="preserve"> (An et al, 2013)</w:t>
      </w:r>
      <w:r>
        <w:t xml:space="preserve">. </w:t>
      </w:r>
      <w:r w:rsidR="000B14BE">
        <w:t xml:space="preserve"> </w:t>
      </w:r>
      <w:r w:rsidR="6EF7FAB6">
        <w:t>Q</w:t>
      </w:r>
      <w:r w:rsidR="00DB4896">
        <w:t xml:space="preserve">ualitative evidence shows that </w:t>
      </w:r>
      <w:r w:rsidR="5585FBCF">
        <w:t xml:space="preserve">individuals </w:t>
      </w:r>
      <w:r w:rsidR="00FB4444">
        <w:t>in low-income areas</w:t>
      </w:r>
      <w:r w:rsidR="00DE29B0">
        <w:t xml:space="preserve"> </w:t>
      </w:r>
      <w:r w:rsidR="003A7FE2">
        <w:t>are often aware of the implications of unhealthy diet</w:t>
      </w:r>
      <w:r w:rsidR="00DC7BD8">
        <w:t xml:space="preserve"> (Hunter-Adams et al, 2019; Hunter-Adams et al, 2019; </w:t>
      </w:r>
      <w:proofErr w:type="spellStart"/>
      <w:r w:rsidR="00DC7BD8">
        <w:t>Booyson</w:t>
      </w:r>
      <w:proofErr w:type="spellEnd"/>
      <w:r w:rsidR="00DC7BD8">
        <w:t xml:space="preserve"> and </w:t>
      </w:r>
      <w:proofErr w:type="spellStart"/>
      <w:r w:rsidR="00DC7BD8">
        <w:t>Sclemmer</w:t>
      </w:r>
      <w:proofErr w:type="spellEnd"/>
      <w:r w:rsidR="00DC7BD8">
        <w:t>, 2015)</w:t>
      </w:r>
      <w:r w:rsidR="003A7FE2">
        <w:t xml:space="preserve"> </w:t>
      </w:r>
      <w:r w:rsidR="00DE29B0">
        <w:t>and m</w:t>
      </w:r>
      <w:r w:rsidR="00DB4896">
        <w:t xml:space="preserve">ore work is therefore needed to create a more enabling food environment in </w:t>
      </w:r>
      <w:r w:rsidR="00DE29B0">
        <w:t>such</w:t>
      </w:r>
      <w:r w:rsidR="00DB4896">
        <w:t xml:space="preserve"> areas.</w:t>
      </w:r>
      <w:r w:rsidR="00D53353">
        <w:t xml:space="preserve"> Research has also documented overly simplistic</w:t>
      </w:r>
      <w:r w:rsidR="00466E60">
        <w:t xml:space="preserve"> </w:t>
      </w:r>
      <w:proofErr w:type="gramStart"/>
      <w:r w:rsidR="00466E60">
        <w:t xml:space="preserve">and </w:t>
      </w:r>
      <w:r w:rsidR="00D53353">
        <w:t xml:space="preserve"> advice</w:t>
      </w:r>
      <w:proofErr w:type="gramEnd"/>
      <w:r w:rsidR="00D53353">
        <w:t xml:space="preserve"> from healthcare professionals </w:t>
      </w:r>
      <w:r w:rsidR="7C0CCF42">
        <w:t>regarding</w:t>
      </w:r>
      <w:r w:rsidR="00D53353">
        <w:t xml:space="preserve"> diet</w:t>
      </w:r>
      <w:r w:rsidR="00DC7BD8" w:rsidRPr="0FBF0ECB">
        <w:rPr>
          <w:vertAlign w:val="superscript"/>
        </w:rPr>
        <w:t xml:space="preserve"> </w:t>
      </w:r>
      <w:r w:rsidR="00DC7BD8">
        <w:t>(</w:t>
      </w:r>
      <w:proofErr w:type="spellStart"/>
      <w:r w:rsidR="00DC7BD8">
        <w:t>Booyson</w:t>
      </w:r>
      <w:proofErr w:type="spellEnd"/>
      <w:r w:rsidR="00DC7BD8">
        <w:t xml:space="preserve"> and </w:t>
      </w:r>
      <w:proofErr w:type="spellStart"/>
      <w:r w:rsidR="00DC7BD8">
        <w:t>Sclemmer</w:t>
      </w:r>
      <w:proofErr w:type="spellEnd"/>
      <w:r w:rsidR="00DC7BD8">
        <w:t>, 2015)</w:t>
      </w:r>
      <w:r w:rsidR="00A434E9">
        <w:t>, with patients perceiving staff as being harsh on them for unhealthy behaviours,</w:t>
      </w:r>
      <w:r w:rsidR="00D53353">
        <w:t xml:space="preserve"> and there is a need for additional recognition of environmental barriers when motivating </w:t>
      </w:r>
      <w:r w:rsidR="00466E60">
        <w:t xml:space="preserve">lifestyle change </w:t>
      </w:r>
      <w:r w:rsidR="00015E03">
        <w:t>in healthcare settings</w:t>
      </w:r>
      <w:r w:rsidR="00466E60">
        <w:t>.</w:t>
      </w:r>
    </w:p>
    <w:p w14:paraId="7ACBEA28" w14:textId="2832D9DB" w:rsidR="006F1695" w:rsidRDefault="00466E60" w:rsidP="0FBF0ECB">
      <w:pPr>
        <w:spacing w:line="360" w:lineRule="auto"/>
      </w:pPr>
      <w:r>
        <w:t xml:space="preserve"> </w:t>
      </w:r>
      <w:r w:rsidR="01394ABA">
        <w:t>The ‘Health Promotion Levy’ on SSBs was introduced in</w:t>
      </w:r>
      <w:r w:rsidR="00A434E9">
        <w:t xml:space="preserve"> South Africa in</w:t>
      </w:r>
      <w:r w:rsidR="01394ABA">
        <w:t xml:space="preserve"> 2018 </w:t>
      </w:r>
      <w:r w:rsidR="033D83F7">
        <w:t xml:space="preserve">and is associated with a decrease in the sugar density of SSBs and </w:t>
      </w:r>
      <w:r w:rsidR="4BB33717">
        <w:t>SSB intake among high-intake groups (Wrottesley et al, 202</w:t>
      </w:r>
      <w:r w:rsidR="2E567CC0">
        <w:t>0</w:t>
      </w:r>
      <w:r w:rsidR="4BB33717">
        <w:t>).</w:t>
      </w:r>
      <w:r w:rsidR="005D54B6">
        <w:t xml:space="preserve"> Whilst this could serve as a model for similar policies on foods, no </w:t>
      </w:r>
      <w:r w:rsidR="0011433D">
        <w:t xml:space="preserve">relative </w:t>
      </w:r>
      <w:r w:rsidR="005D54B6">
        <w:t xml:space="preserve">price decrease </w:t>
      </w:r>
      <w:r w:rsidR="0011433D">
        <w:t xml:space="preserve">was detected for </w:t>
      </w:r>
      <w:r w:rsidR="00015E03">
        <w:t>healthier</w:t>
      </w:r>
      <w:r w:rsidR="0011433D">
        <w:t xml:space="preserve"> beverages </w:t>
      </w:r>
      <w:proofErr w:type="gramStart"/>
      <w:r w:rsidR="00817054">
        <w:t>one year</w:t>
      </w:r>
      <w:proofErr w:type="gramEnd"/>
      <w:r w:rsidR="00817054">
        <w:t xml:space="preserve"> post-implementation</w:t>
      </w:r>
      <w:r w:rsidR="005E469C">
        <w:t xml:space="preserve"> (Wrottesley et al, 2020)</w:t>
      </w:r>
      <w:r w:rsidR="00817054">
        <w:t xml:space="preserve"> </w:t>
      </w:r>
      <w:r w:rsidR="0011433D">
        <w:t xml:space="preserve">and so more </w:t>
      </w:r>
      <w:r w:rsidR="00C02A8D">
        <w:t>far-reaching policies may be required to reduce the cost</w:t>
      </w:r>
      <w:r w:rsidR="005D5426">
        <w:t xml:space="preserve"> and increase availability</w:t>
      </w:r>
      <w:r w:rsidR="00C02A8D">
        <w:t xml:space="preserve"> of healthy foods and avoid exacerbating food insecurity among low SES households.</w:t>
      </w:r>
    </w:p>
    <w:p w14:paraId="36010CB5" w14:textId="60FAA8AE" w:rsidR="00150164" w:rsidRDefault="1EA5C2F2" w:rsidP="0039001B">
      <w:pPr>
        <w:spacing w:line="360" w:lineRule="auto"/>
      </w:pPr>
      <w:r>
        <w:lastRenderedPageBreak/>
        <w:t>Although</w:t>
      </w:r>
      <w:r w:rsidR="006F1695">
        <w:t xml:space="preserve"> South Africa’s </w:t>
      </w:r>
      <w:r w:rsidR="03DAD456">
        <w:t xml:space="preserve">diverse </w:t>
      </w:r>
      <w:r w:rsidR="009A23F8">
        <w:t xml:space="preserve">population </w:t>
      </w:r>
      <w:r w:rsidR="00212EB5">
        <w:t>sub-groups</w:t>
      </w:r>
      <w:r w:rsidR="006F1695">
        <w:t xml:space="preserve"> and </w:t>
      </w:r>
      <w:r w:rsidR="00212EB5">
        <w:t>history make racial and socioeconomic inequalities particularly entrenched</w:t>
      </w:r>
      <w:r w:rsidR="006F1695">
        <w:t xml:space="preserve">, these findings </w:t>
      </w:r>
      <w:proofErr w:type="gramStart"/>
      <w:r w:rsidR="00A34AD7">
        <w:t xml:space="preserve">remain </w:t>
      </w:r>
      <w:r w:rsidR="006F1695">
        <w:t xml:space="preserve"> generalisable</w:t>
      </w:r>
      <w:proofErr w:type="gramEnd"/>
      <w:r w:rsidR="006F1695">
        <w:t xml:space="preserve"> to other LMICs as the global epidemiological and nutritional transitions continue. Obesity rates in all Southern Africa Development Community Countries increased between 1990 and 2019</w:t>
      </w:r>
      <w:r w:rsidR="00DC7BD8" w:rsidRPr="0FBF0ECB">
        <w:rPr>
          <w:vertAlign w:val="superscript"/>
        </w:rPr>
        <w:t xml:space="preserve"> </w:t>
      </w:r>
      <w:r w:rsidR="00DC7BD8">
        <w:t>(Gona et al, 2021)</w:t>
      </w:r>
      <w:r w:rsidR="006F1695">
        <w:t xml:space="preserve">, </w:t>
      </w:r>
      <w:r w:rsidR="46447ECF">
        <w:t>as have rates of T2DM-related morbidity and mortality (GBD 2016 Cause of Death Collaborators, 2017).</w:t>
      </w:r>
      <w:r w:rsidR="0F8A6A1C">
        <w:t>]</w:t>
      </w:r>
      <w:r w:rsidR="006F1695">
        <w:t xml:space="preserve">  Proactive strategies for prevention and treatment of T2DM will therefore be needed </w:t>
      </w:r>
      <w:r w:rsidR="00F24B4F">
        <w:t xml:space="preserve">in many LMICs </w:t>
      </w:r>
      <w:r w:rsidR="006F1695">
        <w:t>to address the future burden of disease, including those addressing dietary risk factors.</w:t>
      </w:r>
    </w:p>
    <w:p w14:paraId="2A181A3B" w14:textId="77777777" w:rsidR="00032B42" w:rsidRDefault="00032B42" w:rsidP="0039001B">
      <w:pPr>
        <w:spacing w:line="360" w:lineRule="auto"/>
        <w:rPr>
          <w:sz w:val="24"/>
          <w:szCs w:val="24"/>
          <w:u w:val="single"/>
        </w:rPr>
      </w:pPr>
    </w:p>
    <w:p w14:paraId="0B03A4F3" w14:textId="4D720434" w:rsidR="006F1695" w:rsidRPr="00150164" w:rsidRDefault="006F1695" w:rsidP="0039001B">
      <w:pPr>
        <w:spacing w:line="360" w:lineRule="auto"/>
      </w:pPr>
      <w:r w:rsidRPr="00EC6789">
        <w:rPr>
          <w:sz w:val="24"/>
          <w:szCs w:val="24"/>
          <w:u w:val="single"/>
        </w:rPr>
        <w:t>Strengths and Limitations</w:t>
      </w:r>
    </w:p>
    <w:p w14:paraId="7B2D4907" w14:textId="2C09597A" w:rsidR="006F1695" w:rsidRDefault="006F1695" w:rsidP="0039001B">
      <w:pPr>
        <w:spacing w:line="360" w:lineRule="auto"/>
      </w:pPr>
      <w:r>
        <w:t>The large, nationally representative sample size of the SADHS is a strength of this study, as is the number of available variables, which allows for consideration of multiple dietary groups and potential confounding factors. Using Hba1c as the primary measure of diabetes status rather than self-reported diagnosis is biologically objective and enables the inclusion of individuals with undiagnosed diabetes</w:t>
      </w:r>
      <w:r w:rsidR="00BF7DE7">
        <w:t xml:space="preserve">, although </w:t>
      </w:r>
      <w:r w:rsidR="00F64783">
        <w:t xml:space="preserve">it </w:t>
      </w:r>
      <w:r w:rsidR="00727519">
        <w:t>is an indirect measure of blood glucose and utilises only one measurement,</w:t>
      </w:r>
      <w:r w:rsidR="00F64783">
        <w:t xml:space="preserve"> </w:t>
      </w:r>
      <w:r w:rsidR="00727519">
        <w:t>making it less</w:t>
      </w:r>
      <w:r w:rsidR="00306839">
        <w:t xml:space="preserve"> reliable </w:t>
      </w:r>
      <w:r w:rsidR="00727519">
        <w:t>than</w:t>
      </w:r>
      <w:r w:rsidR="00306839">
        <w:t xml:space="preserve"> a fasting glucose test</w:t>
      </w:r>
      <w:r w:rsidR="00DC7BD8">
        <w:rPr>
          <w:vertAlign w:val="superscript"/>
        </w:rPr>
        <w:t xml:space="preserve"> </w:t>
      </w:r>
      <w:r w:rsidR="00DC7BD8">
        <w:t>(WHO, 2020)</w:t>
      </w:r>
      <w:r w:rsidR="002222F1">
        <w:t xml:space="preserve">. </w:t>
      </w:r>
      <w:r>
        <w:t xml:space="preserve">The use of generalised ordered and ordered logistic regression models </w:t>
      </w:r>
      <w:r w:rsidR="003937B5">
        <w:t xml:space="preserve">the hierarchical nature of </w:t>
      </w:r>
      <w:r w:rsidR="005D0EE6">
        <w:t>healthy diet</w:t>
      </w:r>
      <w:r w:rsidR="003937B5">
        <w:t xml:space="preserve"> groups</w:t>
      </w:r>
      <w:r>
        <w:t>. To the authors</w:t>
      </w:r>
      <w:r w:rsidR="0070487D">
        <w:t>’</w:t>
      </w:r>
      <w:r>
        <w:t xml:space="preserve"> knowledge, this is the first study to use such modelling to investigate the associations between diabetes status and diet. </w:t>
      </w:r>
    </w:p>
    <w:p w14:paraId="78D755A4" w14:textId="0B26046A" w:rsidR="001470E7" w:rsidRDefault="006F1695" w:rsidP="0039001B">
      <w:pPr>
        <w:spacing w:line="360" w:lineRule="auto"/>
      </w:pPr>
      <w:r>
        <w:t xml:space="preserve">The cross-sectional nature of the SADHS is a limitation </w:t>
      </w:r>
      <w:r w:rsidR="005753E3">
        <w:t xml:space="preserve">and </w:t>
      </w:r>
      <w:r>
        <w:t>m</w:t>
      </w:r>
      <w:r w:rsidR="009810B9">
        <w:t>ean</w:t>
      </w:r>
      <w:r w:rsidR="005753E3">
        <w:t>s</w:t>
      </w:r>
      <w:r w:rsidR="009810B9">
        <w:t xml:space="preserve"> it was not possible to </w:t>
      </w:r>
      <w:r>
        <w:t xml:space="preserve">assess changes over time. </w:t>
      </w:r>
      <w:r w:rsidR="00F626F9">
        <w:t>Whilst the use of 24 hour/ 7 day recall for dietary variables is</w:t>
      </w:r>
      <w:r w:rsidR="005E52E6">
        <w:t xml:space="preserve"> vulnerable to recall bias</w:t>
      </w:r>
      <w:r w:rsidR="00F626F9">
        <w:t xml:space="preserve">, it has been shown to be comparable </w:t>
      </w:r>
      <w:r w:rsidR="005E52E6">
        <w:t>to</w:t>
      </w:r>
      <w:r w:rsidR="054D89C2">
        <w:t xml:space="preserve"> more detailed dietary surveys</w:t>
      </w:r>
      <w:r w:rsidR="005E52E6">
        <w:t xml:space="preserve"> </w:t>
      </w:r>
      <w:r w:rsidR="00F626F9">
        <w:t xml:space="preserve">for cross-sectional analysis in </w:t>
      </w:r>
      <w:r w:rsidR="00EB267A">
        <w:t>larger samples</w:t>
      </w:r>
      <w:r w:rsidR="00DC7BD8" w:rsidRPr="0FBF0ECB">
        <w:rPr>
          <w:vertAlign w:val="superscript"/>
        </w:rPr>
        <w:t xml:space="preserve"> </w:t>
      </w:r>
      <w:r w:rsidR="00DC7BD8">
        <w:t>(Lee et al, 2014)</w:t>
      </w:r>
      <w:r w:rsidR="00EB267A">
        <w:t xml:space="preserve"> and is a more appropriate method of data collection for populations with </w:t>
      </w:r>
      <w:r w:rsidR="005E52E6">
        <w:t>lower literacy rates, limiting errors in response and missing data</w:t>
      </w:r>
      <w:r w:rsidR="00DC7BD8" w:rsidRPr="0FBF0ECB">
        <w:rPr>
          <w:vertAlign w:val="superscript"/>
        </w:rPr>
        <w:t xml:space="preserve"> </w:t>
      </w:r>
      <w:r w:rsidR="00DC7BD8">
        <w:t>(Bailey, 2021)</w:t>
      </w:r>
      <w:r w:rsidR="00EB267A">
        <w:t xml:space="preserve">. </w:t>
      </w:r>
      <w:r w:rsidR="00F6399A">
        <w:t>Diet quality surveys with increased cross-cultural validity are in development and may help yield more detailed dietary data in future cross-sectional surveys</w:t>
      </w:r>
      <w:r w:rsidR="00DC7BD8" w:rsidRPr="0FBF0ECB">
        <w:rPr>
          <w:vertAlign w:val="superscript"/>
        </w:rPr>
        <w:t xml:space="preserve"> </w:t>
      </w:r>
      <w:r w:rsidR="00DC7BD8">
        <w:t>(Herforth et al, 2024)</w:t>
      </w:r>
      <w:r w:rsidR="00F6399A">
        <w:t xml:space="preserve">. </w:t>
      </w:r>
      <w:r>
        <w:t>The low number of individuals in the healthy</w:t>
      </w:r>
      <w:r w:rsidR="00841079">
        <w:t xml:space="preserve"> diet</w:t>
      </w:r>
      <w:r>
        <w:t xml:space="preserve"> group limited statistical power when comparing with this group, whilst the use of a nationally representative sample meant that sample sizes for minority groups, such as the Indian/Asian and elderly populations were small</w:t>
      </w:r>
      <w:r w:rsidR="00450BAF">
        <w:t>.</w:t>
      </w:r>
      <w:r w:rsidR="00D17207">
        <w:t xml:space="preserve"> Given the low number of individuals reporting fruit juice consumption, including this with fruit and vegetable consumption to create a binary variable of</w:t>
      </w:r>
      <w:r w:rsidR="00C1100E">
        <w:t xml:space="preserve"> 5+ vs &lt;5 portions of fruit and vegetables per day (reflecting national recommendations)</w:t>
      </w:r>
      <w:r w:rsidR="000A2DBB">
        <w:t xml:space="preserve"> may </w:t>
      </w:r>
      <w:r w:rsidR="00267258">
        <w:t xml:space="preserve">have </w:t>
      </w:r>
      <w:r w:rsidR="000A2DBB">
        <w:t>improve</w:t>
      </w:r>
      <w:r w:rsidR="00267258">
        <w:t>d</w:t>
      </w:r>
      <w:r w:rsidR="000A2DBB">
        <w:t xml:space="preserve"> statistical power</w:t>
      </w:r>
      <w:r w:rsidR="00C1100E">
        <w:t>.</w:t>
      </w:r>
      <w:r w:rsidR="00097B54">
        <w:t xml:space="preserve"> </w:t>
      </w:r>
      <w:r w:rsidR="00ED0AF9">
        <w:t xml:space="preserve">Additionally, the low consumption of fruit juice in our study population </w:t>
      </w:r>
      <w:r w:rsidR="0021148F">
        <w:t xml:space="preserve">means that inclusion of </w:t>
      </w:r>
      <w:r w:rsidR="00C642EA">
        <w:t>this variable in our dietary quality index is unlikely to have had a large effect on study outcomes.</w:t>
      </w:r>
      <w:r w:rsidR="00450BAF">
        <w:t xml:space="preserve"> </w:t>
      </w:r>
      <w:r w:rsidR="00D47C44">
        <w:t xml:space="preserve"> </w:t>
      </w:r>
      <w:r w:rsidR="6C5181C2">
        <w:t xml:space="preserve"> </w:t>
      </w:r>
      <w:r w:rsidR="008A3F18">
        <w:t xml:space="preserve">Our data sample did not support creation of a joint variable of </w:t>
      </w:r>
      <w:r w:rsidR="008A3F18">
        <w:lastRenderedPageBreak/>
        <w:t>wealth</w:t>
      </w:r>
      <w:r w:rsidR="000E5FC3">
        <w:t xml:space="preserve"> quintile</w:t>
      </w:r>
      <w:r w:rsidR="008A3F18">
        <w:t xml:space="preserve"> and self-reported population group, meaning</w:t>
      </w:r>
      <w:r w:rsidR="00D47C44">
        <w:t xml:space="preserve"> </w:t>
      </w:r>
      <w:r w:rsidR="6C5181C2">
        <w:t xml:space="preserve">we were unable to assess the interaction between wealth quintile and </w:t>
      </w:r>
      <w:r w:rsidR="009C1041">
        <w:t>population group</w:t>
      </w:r>
      <w:r w:rsidR="731C8495">
        <w:t xml:space="preserve">, which would have been useful </w:t>
      </w:r>
      <w:r w:rsidR="388EF3BF">
        <w:t>in</w:t>
      </w:r>
      <w:r w:rsidR="731C8495">
        <w:t xml:space="preserve"> South Africa’s sociohistorical context. </w:t>
      </w:r>
      <w:r w:rsidR="003044BF">
        <w:t xml:space="preserve">Other </w:t>
      </w:r>
      <w:r w:rsidR="00515F8C">
        <w:t xml:space="preserve">important dietary </w:t>
      </w:r>
      <w:r w:rsidR="005533C7">
        <w:t xml:space="preserve">variables </w:t>
      </w:r>
      <w:r w:rsidR="00515F8C">
        <w:t xml:space="preserve">such as whole grain, legume and meat intake, as well as factors </w:t>
      </w:r>
      <w:r w:rsidR="005533C7">
        <w:t xml:space="preserve">associated with </w:t>
      </w:r>
      <w:r w:rsidR="007443B6">
        <w:t xml:space="preserve">healthier </w:t>
      </w:r>
      <w:r w:rsidR="005533C7">
        <w:t>dietary outcomes</w:t>
      </w:r>
      <w:r w:rsidR="003044BF">
        <w:t xml:space="preserve"> in the literature</w:t>
      </w:r>
      <w:r w:rsidR="005533C7">
        <w:t xml:space="preserve">, such as </w:t>
      </w:r>
      <w:r w:rsidR="007443B6">
        <w:t xml:space="preserve">increased </w:t>
      </w:r>
      <w:r w:rsidR="00B02547">
        <w:t>grocery expenditure</w:t>
      </w:r>
      <w:r w:rsidR="00DC7BD8" w:rsidRPr="0FBF0ECB">
        <w:rPr>
          <w:vertAlign w:val="superscript"/>
        </w:rPr>
        <w:t xml:space="preserve"> </w:t>
      </w:r>
      <w:r w:rsidR="00DC7BD8">
        <w:t>(</w:t>
      </w:r>
      <w:proofErr w:type="spellStart"/>
      <w:r w:rsidR="00DC7BD8">
        <w:t>Okop</w:t>
      </w:r>
      <w:proofErr w:type="spellEnd"/>
      <w:r w:rsidR="00DC7BD8">
        <w:t xml:space="preserve"> et al, 2019)</w:t>
      </w:r>
      <w:r w:rsidR="00B02547">
        <w:t xml:space="preserve"> and </w:t>
      </w:r>
      <w:r w:rsidR="007443B6">
        <w:t xml:space="preserve">increased </w:t>
      </w:r>
      <w:r w:rsidR="00B02547">
        <w:t>time spent cooking</w:t>
      </w:r>
      <w:r w:rsidR="00DC7BD8" w:rsidRPr="0FBF0ECB">
        <w:rPr>
          <w:vertAlign w:val="superscript"/>
        </w:rPr>
        <w:t xml:space="preserve"> </w:t>
      </w:r>
      <w:r w:rsidR="00DC7BD8">
        <w:t>(Janssen et al, 2018)</w:t>
      </w:r>
      <w:r w:rsidR="00B02547">
        <w:t xml:space="preserve">, </w:t>
      </w:r>
      <w:r w:rsidR="003044BF">
        <w:t xml:space="preserve">were not collected in the </w:t>
      </w:r>
      <w:r w:rsidR="00473599">
        <w:t xml:space="preserve">2016 </w:t>
      </w:r>
      <w:r w:rsidR="003044BF">
        <w:t>SADHS an</w:t>
      </w:r>
      <w:r w:rsidR="00473599">
        <w:t>d</w:t>
      </w:r>
      <w:r w:rsidR="00B02547">
        <w:t xml:space="preserve"> could not be </w:t>
      </w:r>
      <w:r w:rsidR="003044BF">
        <w:t>considered</w:t>
      </w:r>
      <w:r w:rsidR="00B02547">
        <w:t xml:space="preserve"> in </w:t>
      </w:r>
      <w:r w:rsidR="00166D92">
        <w:t xml:space="preserve">these </w:t>
      </w:r>
      <w:r w:rsidR="00B02547">
        <w:t>analys</w:t>
      </w:r>
      <w:r w:rsidR="00473599">
        <w:t>e</w:t>
      </w:r>
      <w:r w:rsidR="00B02547">
        <w:t xml:space="preserve">s. </w:t>
      </w:r>
      <w:r w:rsidR="00F976E8">
        <w:t xml:space="preserve">We were also unable to consider food preparation methods in our analysis. </w:t>
      </w:r>
      <w:r w:rsidR="003044BF">
        <w:t>Whilst the prevalences of other types of diabetes mellitus in South Africa are very small relative to T2DM</w:t>
      </w:r>
      <w:r w:rsidR="00DC7BD8">
        <w:t xml:space="preserve"> (GBD 2016 Cause of Death Collaborators, </w:t>
      </w:r>
      <w:r w:rsidR="00952F44">
        <w:t>2017; Macaulay et al, 2014)</w:t>
      </w:r>
      <w:r w:rsidR="003044BF">
        <w:t>, the SADHS does not differentiate between types of diabetes.</w:t>
      </w:r>
    </w:p>
    <w:p w14:paraId="19FE9419" w14:textId="41AB8360" w:rsidR="00F33A02" w:rsidRPr="00B12C23" w:rsidRDefault="00F33A02" w:rsidP="0039001B">
      <w:pPr>
        <w:spacing w:line="360" w:lineRule="auto"/>
        <w:rPr>
          <w:sz w:val="24"/>
          <w:szCs w:val="24"/>
          <w:u w:val="single"/>
        </w:rPr>
      </w:pPr>
      <w:r w:rsidRPr="00B12C23">
        <w:rPr>
          <w:sz w:val="24"/>
          <w:szCs w:val="24"/>
          <w:u w:val="single"/>
        </w:rPr>
        <w:t>Conclusions:</w:t>
      </w:r>
    </w:p>
    <w:p w14:paraId="2165C0C0" w14:textId="7236F0BA" w:rsidR="006F1695" w:rsidRDefault="00A649A6" w:rsidP="00D767E9">
      <w:pPr>
        <w:spacing w:line="360" w:lineRule="auto"/>
      </w:pPr>
      <w:r>
        <w:t xml:space="preserve">Our </w:t>
      </w:r>
      <w:r w:rsidR="002655F9">
        <w:t>findings, in</w:t>
      </w:r>
      <w:r w:rsidR="007E27A6">
        <w:t xml:space="preserve"> combination with</w:t>
      </w:r>
      <w:r w:rsidR="002655F9">
        <w:t xml:space="preserve"> existing evidence, should inform the development of </w:t>
      </w:r>
      <w:r>
        <w:t>actiona</w:t>
      </w:r>
      <w:r w:rsidR="004D647D">
        <w:t>ble</w:t>
      </w:r>
      <w:r>
        <w:t xml:space="preserve"> public health </w:t>
      </w:r>
      <w:r w:rsidR="00063420">
        <w:t>policies</w:t>
      </w:r>
      <w:r>
        <w:t xml:space="preserve"> in South Africa</w:t>
      </w:r>
      <w:r w:rsidR="002655F9">
        <w:t xml:space="preserve">, with </w:t>
      </w:r>
      <w:r w:rsidR="00DB2628">
        <w:t xml:space="preserve">a particular focus on improving fruit and vegetable consumption in younger, black and low-SES populations </w:t>
      </w:r>
      <w:r w:rsidR="00591FE9">
        <w:t xml:space="preserve">without access to health insurance </w:t>
      </w:r>
      <w:r w:rsidR="00032882">
        <w:t xml:space="preserve">clearly </w:t>
      </w:r>
      <w:r w:rsidR="00DB2628">
        <w:t xml:space="preserve">required. </w:t>
      </w:r>
      <w:r w:rsidR="00B301AB">
        <w:t xml:space="preserve">Key healthcare stakeholders including the South African government, non-government organisations and health insurance providers </w:t>
      </w:r>
      <w:r w:rsidR="007D266A">
        <w:t xml:space="preserve">should integrate T2DM screening </w:t>
      </w:r>
      <w:r w:rsidR="006B6586">
        <w:t>with</w:t>
      </w:r>
      <w:r w:rsidR="007D266A">
        <w:t xml:space="preserve"> individualised lifestyle management, </w:t>
      </w:r>
      <w:r w:rsidR="006B6586">
        <w:t>as well as</w:t>
      </w:r>
      <w:r w:rsidR="007D266A">
        <w:t xml:space="preserve"> population-level interventions, to </w:t>
      </w:r>
      <w:r w:rsidR="00104404">
        <w:t>combat the rising burden of the disease</w:t>
      </w:r>
      <w:r w:rsidR="006B6586">
        <w:t>.</w:t>
      </w:r>
    </w:p>
    <w:p w14:paraId="238629E4" w14:textId="77777777" w:rsidR="009B38B7" w:rsidRDefault="009B38B7" w:rsidP="00D767E9">
      <w:pPr>
        <w:spacing w:line="360" w:lineRule="auto"/>
        <w:rPr>
          <w:b/>
          <w:bCs/>
          <w:sz w:val="28"/>
          <w:szCs w:val="28"/>
          <w:u w:val="single"/>
        </w:rPr>
      </w:pPr>
    </w:p>
    <w:p w14:paraId="519232CE" w14:textId="1FAF4F69" w:rsidR="00D26E7E" w:rsidRPr="0023584A" w:rsidRDefault="0023584A" w:rsidP="00D767E9">
      <w:pPr>
        <w:spacing w:line="360" w:lineRule="auto"/>
        <w:rPr>
          <w:b/>
          <w:bCs/>
          <w:sz w:val="28"/>
          <w:szCs w:val="28"/>
          <w:u w:val="single"/>
        </w:rPr>
      </w:pPr>
      <w:r w:rsidRPr="0023584A">
        <w:rPr>
          <w:b/>
          <w:bCs/>
          <w:sz w:val="28"/>
          <w:szCs w:val="28"/>
          <w:u w:val="single"/>
        </w:rPr>
        <w:t>Declarations:</w:t>
      </w:r>
    </w:p>
    <w:p w14:paraId="33298FB3" w14:textId="21A18562" w:rsidR="00D64806" w:rsidRPr="00D64806" w:rsidRDefault="00951959" w:rsidP="00D767E9">
      <w:pPr>
        <w:spacing w:line="360" w:lineRule="auto"/>
        <w:rPr>
          <w:b/>
          <w:bCs/>
          <w:sz w:val="24"/>
          <w:szCs w:val="24"/>
          <w:u w:val="single"/>
        </w:rPr>
      </w:pPr>
      <w:r>
        <w:rPr>
          <w:b/>
          <w:bCs/>
          <w:sz w:val="24"/>
          <w:szCs w:val="24"/>
          <w:u w:val="single"/>
        </w:rPr>
        <w:t xml:space="preserve">Human </w:t>
      </w:r>
      <w:r w:rsidR="0023584A">
        <w:rPr>
          <w:b/>
          <w:bCs/>
          <w:sz w:val="24"/>
          <w:szCs w:val="24"/>
          <w:u w:val="single"/>
        </w:rPr>
        <w:t>Ethics</w:t>
      </w:r>
      <w:r w:rsidR="00D64806" w:rsidRPr="00D64806">
        <w:rPr>
          <w:b/>
          <w:bCs/>
          <w:sz w:val="24"/>
          <w:szCs w:val="24"/>
          <w:u w:val="single"/>
        </w:rPr>
        <w:t xml:space="preserve"> </w:t>
      </w:r>
      <w:r>
        <w:rPr>
          <w:b/>
          <w:bCs/>
          <w:sz w:val="24"/>
          <w:szCs w:val="24"/>
          <w:u w:val="single"/>
        </w:rPr>
        <w:t>and Consent to Participate</w:t>
      </w:r>
    </w:p>
    <w:p w14:paraId="40A49CFA" w14:textId="77777777" w:rsidR="00B124CD" w:rsidRDefault="00B124CD" w:rsidP="00B124CD">
      <w:pPr>
        <w:spacing w:line="360" w:lineRule="auto"/>
      </w:pPr>
      <w:r>
        <w:t xml:space="preserve">Ethical approval was received from the Faculty of Medicine Ethics Committee, University of Southampton, under approval number 66804. </w:t>
      </w:r>
    </w:p>
    <w:p w14:paraId="03499549" w14:textId="5762F2DF" w:rsidR="00951959" w:rsidRDefault="00951959" w:rsidP="00B124CD">
      <w:pPr>
        <w:spacing w:line="360" w:lineRule="auto"/>
      </w:pPr>
      <w:r>
        <w:t xml:space="preserve">Participants gave informed </w:t>
      </w:r>
      <w:r w:rsidR="00BA68CD">
        <w:t>verbal consent to give survey data and informed written consent to give biomarker data to the SADHS.</w:t>
      </w:r>
      <w:r w:rsidR="000C1707">
        <w:t xml:space="preserve"> </w:t>
      </w:r>
      <w:r w:rsidR="000471A6">
        <w:t>All data used in this paper is anonymised</w:t>
      </w:r>
      <w:r w:rsidR="0023286E">
        <w:t>.</w:t>
      </w:r>
      <w:r w:rsidR="000B7A9F">
        <w:t xml:space="preserve"> For </w:t>
      </w:r>
      <w:r w:rsidR="000277E1">
        <w:t>participants aged 15-17, consent was required from both the participant and their legal parent/guardian.</w:t>
      </w:r>
    </w:p>
    <w:p w14:paraId="47D1ABFC" w14:textId="1862C443" w:rsidR="00951959" w:rsidRDefault="00CB2B38" w:rsidP="00B124CD">
      <w:pPr>
        <w:spacing w:line="360" w:lineRule="auto"/>
      </w:pPr>
      <w:r>
        <w:t>All research was conducted in accordance with the Declaration of Helsinki.</w:t>
      </w:r>
    </w:p>
    <w:p w14:paraId="2502570C" w14:textId="2536F4C0" w:rsidR="0023584A" w:rsidRDefault="0023584A" w:rsidP="00B124CD">
      <w:pPr>
        <w:spacing w:line="360" w:lineRule="auto"/>
        <w:rPr>
          <w:b/>
          <w:bCs/>
          <w:sz w:val="24"/>
          <w:szCs w:val="24"/>
          <w:u w:val="single"/>
        </w:rPr>
      </w:pPr>
      <w:r w:rsidRPr="0023584A">
        <w:rPr>
          <w:b/>
          <w:bCs/>
          <w:sz w:val="24"/>
          <w:szCs w:val="24"/>
          <w:u w:val="single"/>
        </w:rPr>
        <w:t>Consent for Publication:</w:t>
      </w:r>
    </w:p>
    <w:p w14:paraId="7C317484" w14:textId="15C44392" w:rsidR="0023584A" w:rsidRDefault="0023584A" w:rsidP="00B124CD">
      <w:pPr>
        <w:spacing w:line="360" w:lineRule="auto"/>
      </w:pPr>
      <w:r w:rsidRPr="0023584A">
        <w:t>Not applicable</w:t>
      </w:r>
    </w:p>
    <w:p w14:paraId="26ADC986" w14:textId="6F0B5CCC" w:rsidR="00A434E9" w:rsidRDefault="00A434E9" w:rsidP="00B124CD">
      <w:pPr>
        <w:spacing w:line="360" w:lineRule="auto"/>
        <w:rPr>
          <w:b/>
          <w:bCs/>
          <w:sz w:val="24"/>
          <w:szCs w:val="24"/>
          <w:u w:val="single"/>
        </w:rPr>
      </w:pPr>
      <w:r>
        <w:rPr>
          <w:b/>
          <w:bCs/>
          <w:sz w:val="24"/>
          <w:szCs w:val="24"/>
          <w:u w:val="single"/>
        </w:rPr>
        <w:lastRenderedPageBreak/>
        <w:t>Funding:</w:t>
      </w:r>
    </w:p>
    <w:p w14:paraId="1778D9E4" w14:textId="082FE154" w:rsidR="00A434E9" w:rsidRPr="00A434E9" w:rsidRDefault="002B3C2C" w:rsidP="00B124CD">
      <w:pPr>
        <w:spacing w:line="360" w:lineRule="auto"/>
      </w:pPr>
      <w:r w:rsidRPr="002B3C2C">
        <w:t>This work was supported by the National Institute for Health and Care Research using Official Development Assistance (ODA) funding (NIHR Global Health Research Professorship, Professor Nuala McGrath, RP-2017-08-ST2–008). The views expressed in this publication are those of the authors and not necessarily those of the NHS, the National Institute for Health and Care Research or the Department of Health and Social Care.</w:t>
      </w:r>
    </w:p>
    <w:p w14:paraId="1DC38BD1" w14:textId="7863C526" w:rsidR="00F54046" w:rsidRDefault="002B1D4E">
      <w:pPr>
        <w:rPr>
          <w:b/>
          <w:bCs/>
          <w:sz w:val="24"/>
          <w:szCs w:val="24"/>
          <w:u w:val="single"/>
        </w:rPr>
      </w:pPr>
      <w:r>
        <w:rPr>
          <w:b/>
          <w:bCs/>
          <w:sz w:val="24"/>
          <w:szCs w:val="24"/>
          <w:u w:val="single"/>
        </w:rPr>
        <w:t>Author’s Contribution</w:t>
      </w:r>
      <w:r w:rsidR="00F54046" w:rsidRPr="00010275">
        <w:rPr>
          <w:b/>
          <w:bCs/>
          <w:sz w:val="24"/>
          <w:szCs w:val="24"/>
          <w:u w:val="single"/>
        </w:rPr>
        <w:t xml:space="preserve">: </w:t>
      </w:r>
    </w:p>
    <w:p w14:paraId="6484641E" w14:textId="1247DF61" w:rsidR="00010275" w:rsidRDefault="00010275">
      <w:r>
        <w:t>MB was responsible for study design and data analysis under guidance from NM. Survey and biomarker data was collected by the Demographic and Health Survey program, who gave approval to the authors for use in this study.</w:t>
      </w:r>
    </w:p>
    <w:p w14:paraId="5E10B7D1" w14:textId="4886E8B0" w:rsidR="00672DFB" w:rsidRDefault="00672DFB">
      <w:r w:rsidRPr="00010275">
        <w:rPr>
          <w:b/>
          <w:bCs/>
          <w:sz w:val="24"/>
          <w:szCs w:val="24"/>
          <w:u w:val="single"/>
        </w:rPr>
        <w:t>Acknowledgements</w:t>
      </w:r>
      <w:r>
        <w:rPr>
          <w:b/>
          <w:bCs/>
          <w:sz w:val="24"/>
          <w:szCs w:val="24"/>
          <w:u w:val="single"/>
        </w:rPr>
        <w:t>:</w:t>
      </w:r>
    </w:p>
    <w:p w14:paraId="245A7B27" w14:textId="32E46565" w:rsidR="00010275" w:rsidRDefault="00010275">
      <w:r>
        <w:t>The authors would also like to thank Dr Beth Stuart for some additional guidance of statistical model choice and Dr Zhixin Feng for guidance on variable weighting.</w:t>
      </w:r>
    </w:p>
    <w:p w14:paraId="4A311A2A" w14:textId="77777777" w:rsidR="000C1707" w:rsidRPr="00010275" w:rsidRDefault="000C1707">
      <w:pPr>
        <w:rPr>
          <w:b/>
          <w:bCs/>
          <w:sz w:val="24"/>
          <w:szCs w:val="24"/>
          <w:u w:val="single"/>
        </w:rPr>
      </w:pPr>
    </w:p>
    <w:p w14:paraId="55855C01" w14:textId="7BE8FA0E" w:rsidR="00502DA7" w:rsidRDefault="00502DA7">
      <w:pPr>
        <w:rPr>
          <w:b/>
          <w:bCs/>
          <w:sz w:val="28"/>
          <w:szCs w:val="28"/>
          <w:u w:val="single"/>
        </w:rPr>
      </w:pPr>
      <w:r w:rsidRPr="0E049D6E">
        <w:rPr>
          <w:b/>
          <w:bCs/>
          <w:sz w:val="28"/>
          <w:szCs w:val="28"/>
          <w:u w:val="single"/>
        </w:rPr>
        <w:t>References</w:t>
      </w:r>
    </w:p>
    <w:p w14:paraId="051F1F9F" w14:textId="16A83300" w:rsidR="6834101D" w:rsidRDefault="6834101D">
      <w:r>
        <w:t xml:space="preserve">An, R., et al., Eating Better for Less: A National Discount Program for Healthy Food Purchases in South Africa. </w:t>
      </w:r>
      <w:r w:rsidRPr="00F05859">
        <w:rPr>
          <w:i/>
          <w:iCs/>
        </w:rPr>
        <w:t>American Journal of Health Behaviour</w:t>
      </w:r>
      <w:r>
        <w:t xml:space="preserve">, 2013. </w:t>
      </w:r>
      <w:r w:rsidR="7CDFEC41">
        <w:t>37(1): 56-61.</w:t>
      </w:r>
    </w:p>
    <w:p w14:paraId="7152BF6B" w14:textId="4CE41E3D" w:rsidR="0E049D6E" w:rsidRDefault="0E049D6E"/>
    <w:p w14:paraId="31773931" w14:textId="77777777" w:rsidR="007B385D" w:rsidRDefault="007B385D" w:rsidP="007B385D">
      <w:proofErr w:type="spellStart"/>
      <w:r>
        <w:t>Azadbakht</w:t>
      </w:r>
      <w:proofErr w:type="spellEnd"/>
      <w:r>
        <w:t xml:space="preserve">, L., et al., </w:t>
      </w:r>
      <w:r w:rsidRPr="00874ADB">
        <w:t>Effects of the Dietary Approaches to Stop Hypertension (DASH) Eating Plan on Cardiovascular Risks Among Type 2 Diabetic Patients: A randomized crossover clinical trial</w:t>
      </w:r>
      <w:r>
        <w:t xml:space="preserve">. </w:t>
      </w:r>
      <w:r>
        <w:rPr>
          <w:i/>
          <w:iCs/>
        </w:rPr>
        <w:t>Diabetes Care</w:t>
      </w:r>
      <w:r>
        <w:t>, 2011. 34(1): 55-57.</w:t>
      </w:r>
    </w:p>
    <w:p w14:paraId="45D9E7B0" w14:textId="77777777" w:rsidR="007B385D" w:rsidRDefault="007B385D" w:rsidP="007B385D">
      <w:r>
        <w:t xml:space="preserve">Bailey, R., Overview of Dietary Assessment Methods for Measuring Intakes of Foods, Beverages, and Dietary Supplements in Research Studies. </w:t>
      </w:r>
      <w:r w:rsidRPr="0FBF0ECB">
        <w:rPr>
          <w:i/>
          <w:iCs/>
        </w:rPr>
        <w:t>Current Opinions in Biotechnology</w:t>
      </w:r>
      <w:r>
        <w:t>, 2021. 70: 91-96.</w:t>
      </w:r>
    </w:p>
    <w:p w14:paraId="539A3170" w14:textId="6F30666B" w:rsidR="007B385D" w:rsidRDefault="34160A22" w:rsidP="007B385D">
      <w:r>
        <w:t xml:space="preserve">Bhandari, B., et al., Long-Term Consumption of 6 Different Beverages and Cardiovascular Disease–Related Mortality: A Systematic Review and Meta-Analysis of Prospective Cohort Studies. </w:t>
      </w:r>
      <w:r w:rsidRPr="0FBF0ECB">
        <w:rPr>
          <w:i/>
          <w:iCs/>
        </w:rPr>
        <w:t>Current Developments in Nutrition,</w:t>
      </w:r>
      <w:r w:rsidRPr="0FBF0ECB">
        <w:t xml:space="preserve"> 2024. </w:t>
      </w:r>
      <w:r w:rsidR="3466AC89" w:rsidRPr="0FBF0ECB">
        <w:t>8(3): 102095.</w:t>
      </w:r>
      <w:r w:rsidR="007B385D">
        <w:t xml:space="preserve">Booyson, B., </w:t>
      </w:r>
      <w:proofErr w:type="spellStart"/>
      <w:r w:rsidR="007B385D">
        <w:t>Sclemmer</w:t>
      </w:r>
      <w:proofErr w:type="spellEnd"/>
      <w:r w:rsidR="007B385D">
        <w:t xml:space="preserve">, A., Reasons for diabetes patients attending Bishop Lavis Community Health Centre being non-adherent to diabetes care. </w:t>
      </w:r>
      <w:r w:rsidR="007B385D" w:rsidRPr="00A0698E">
        <w:rPr>
          <w:i/>
          <w:iCs/>
        </w:rPr>
        <w:t>South African Family practice</w:t>
      </w:r>
      <w:r w:rsidR="007B385D">
        <w:t>, 2015. 57(3): 166-171.</w:t>
      </w:r>
    </w:p>
    <w:p w14:paraId="5D67821B" w14:textId="77777777" w:rsidR="007B385D" w:rsidRDefault="007B385D" w:rsidP="007B385D">
      <w:r>
        <w:t xml:space="preserve">Conway, J., et al., </w:t>
      </w:r>
      <w:proofErr w:type="spellStart"/>
      <w:r w:rsidRPr="00E07CC6">
        <w:t>UpSetR</w:t>
      </w:r>
      <w:proofErr w:type="spellEnd"/>
      <w:r w:rsidRPr="00E07CC6">
        <w:t>: an R package for the visualization of intersecting sets and their properties</w:t>
      </w:r>
      <w:r>
        <w:t xml:space="preserve">. </w:t>
      </w:r>
      <w:r>
        <w:rPr>
          <w:i/>
          <w:iCs/>
        </w:rPr>
        <w:t>Bioinformatics</w:t>
      </w:r>
      <w:r>
        <w:t>, 2017. 33 (18): 2938-2940.</w:t>
      </w:r>
    </w:p>
    <w:p w14:paraId="66F73FA4" w14:textId="77777777" w:rsidR="007B385D" w:rsidRDefault="007B385D" w:rsidP="007B385D">
      <w:r>
        <w:t xml:space="preserve">Copell, K.J., et al., Nutritional intervention in patients with type 2 diabetes who are hyperglycaemic despite optimised drug treatment – Lifestyle Over and Above Drugs in Diabetes (LOADD) study: randomised controlled trial. </w:t>
      </w:r>
      <w:r w:rsidRPr="0FBF0ECB">
        <w:rPr>
          <w:i/>
          <w:iCs/>
        </w:rPr>
        <w:t>BMJ</w:t>
      </w:r>
      <w:r>
        <w:t>, 2010. 341: c3337.</w:t>
      </w:r>
    </w:p>
    <w:p w14:paraId="1D92AB8F" w14:textId="5611CCBA" w:rsidR="72B0AC7B" w:rsidRPr="00F05859" w:rsidRDefault="72B0AC7B" w:rsidP="0FBF0ECB">
      <w:pPr>
        <w:rPr>
          <w:i/>
          <w:iCs/>
        </w:rPr>
      </w:pPr>
      <w:r>
        <w:t xml:space="preserve">De Wet-Billings, N., Perpetuation of household food insecurity during COVID-19 in South Africa. </w:t>
      </w:r>
      <w:r w:rsidRPr="0FBF0ECB">
        <w:rPr>
          <w:i/>
          <w:iCs/>
        </w:rPr>
        <w:t xml:space="preserve">Journal of Health, Population and Nutrition, 2023. </w:t>
      </w:r>
      <w:r w:rsidR="345D7C7C" w:rsidRPr="0FBF0ECB">
        <w:rPr>
          <w:i/>
          <w:iCs/>
        </w:rPr>
        <w:t>42:96.</w:t>
      </w:r>
    </w:p>
    <w:p w14:paraId="20F3257B" w14:textId="55E24739" w:rsidR="0FBF0ECB" w:rsidRDefault="0FBF0ECB"/>
    <w:p w14:paraId="36515DC1" w14:textId="77777777" w:rsidR="007B385D" w:rsidRDefault="007B385D" w:rsidP="007B385D">
      <w:r>
        <w:lastRenderedPageBreak/>
        <w:t xml:space="preserve">Eckert, S., Kohler, S., Urbanisation and health in developing countries: a systematic review. </w:t>
      </w:r>
      <w:r w:rsidRPr="0FBF0ECB">
        <w:rPr>
          <w:i/>
          <w:iCs/>
        </w:rPr>
        <w:t>World Health and Population</w:t>
      </w:r>
      <w:r>
        <w:t>, 2014. 15(1): 07-20.</w:t>
      </w:r>
    </w:p>
    <w:p w14:paraId="6A869385" w14:textId="56BC1243" w:rsidR="007B385D" w:rsidRDefault="6E8C97D1" w:rsidP="007B385D">
      <w:r>
        <w:t xml:space="preserve">Escobar, M., et al., Evidence that a tax on sugar sweetened beverages reduces the obesity rate: a meta-analysis. </w:t>
      </w:r>
      <w:r w:rsidRPr="0FBF0ECB">
        <w:rPr>
          <w:i/>
          <w:iCs/>
        </w:rPr>
        <w:t xml:space="preserve">BMC Public Health, </w:t>
      </w:r>
      <w:r w:rsidRPr="0FBF0ECB">
        <w:t>2013. 13: 1072.</w:t>
      </w:r>
      <w:r w:rsidR="007B385D">
        <w:t xml:space="preserve">Food and Agriculture Organisation of the United Nations. Food-based dietary guidelines, South Africa. Available from </w:t>
      </w:r>
      <w:hyperlink r:id="rId8" w:anchor=":~:text=Food-based%20dietary%20guidelines%20-%20South%20Africa.%201%20Enjoy,foods%20and%20drinks%20high%20in%20sugar%20sparingly.%20" w:history="1">
        <w:r w:rsidR="007B385D" w:rsidRPr="000D511B">
          <w:rPr>
            <w:rStyle w:val="Hyperlink"/>
          </w:rPr>
          <w:t>https://www.fao.org/nutrition/education/food-dietary-guidelines/regions/countries/south-africa/en/#:~:text=Food-based%20dietary%20guidelines%20-%20South%20Africa.%201%20Enjoy,foods%20and%20drinks%20high%20in%20sugar%20sparingly.%20</w:t>
        </w:r>
      </w:hyperlink>
      <w:r w:rsidR="007B385D" w:rsidRPr="000D511B">
        <w:t xml:space="preserve"> accessed 21/03/2021.</w:t>
      </w:r>
    </w:p>
    <w:p w14:paraId="47D6506C" w14:textId="77777777" w:rsidR="007B385D" w:rsidRDefault="007B385D" w:rsidP="007B385D">
      <w:r>
        <w:t xml:space="preserve">GBD 2016 Causes of Death Collaborators., Global, regional and national life expectancy, </w:t>
      </w:r>
      <w:proofErr w:type="spellStart"/>
      <w:r>
        <w:t>all cause</w:t>
      </w:r>
      <w:proofErr w:type="spellEnd"/>
      <w:r>
        <w:t xml:space="preserve"> mortality, and cause specific mortality for 249 causes of death, 1980-2015: a systematic analysis for the Global Burden of Disease Study 2015. </w:t>
      </w:r>
      <w:r w:rsidRPr="0065353A">
        <w:rPr>
          <w:i/>
          <w:iCs/>
        </w:rPr>
        <w:t>Lancet</w:t>
      </w:r>
      <w:r>
        <w:t>, 2017. 390: 1151-1210.</w:t>
      </w:r>
    </w:p>
    <w:p w14:paraId="03D829C9" w14:textId="77777777" w:rsidR="007B385D" w:rsidRDefault="007B385D" w:rsidP="007B385D">
      <w:r>
        <w:t xml:space="preserve">Gona, P.N., et al., Changes in body mass index, obesity, and overweight in Southern Africa development countries, 1990 to 2019: Findings from the Global Burden of Disease, Injuries, and Risk Factors Study. </w:t>
      </w:r>
      <w:r w:rsidRPr="00275010">
        <w:rPr>
          <w:i/>
          <w:iCs/>
        </w:rPr>
        <w:t>Obesity Science and Practice</w:t>
      </w:r>
      <w:r>
        <w:t>, 2021. 2021: 01-16.</w:t>
      </w:r>
    </w:p>
    <w:p w14:paraId="16C7C2BD" w14:textId="77777777" w:rsidR="007B385D" w:rsidRDefault="007B385D" w:rsidP="007B385D">
      <w:proofErr w:type="spellStart"/>
      <w:r>
        <w:t>Grundlingh</w:t>
      </w:r>
      <w:proofErr w:type="spellEnd"/>
      <w:r>
        <w:t xml:space="preserve">, N., et al., Assessment of prevalence and risk factors of diabetes and pre-diabetes in South Africa. </w:t>
      </w:r>
      <w:r w:rsidRPr="009207C0">
        <w:rPr>
          <w:i/>
          <w:iCs/>
        </w:rPr>
        <w:t>Journal of Health, Population and Nutritio</w:t>
      </w:r>
      <w:r>
        <w:rPr>
          <w:i/>
          <w:iCs/>
        </w:rPr>
        <w:t xml:space="preserve">n, </w:t>
      </w:r>
      <w:r>
        <w:t>2022. 41: 7.</w:t>
      </w:r>
    </w:p>
    <w:p w14:paraId="0886816A" w14:textId="77777777" w:rsidR="007B385D" w:rsidRDefault="007B385D" w:rsidP="007B385D">
      <w:r>
        <w:t xml:space="preserve">Guess, N.D., Dietary Interventions for the Prevention of Type 2 Diabetes in High-Risk Groups: Current State of Evidence and Future Research Needs. </w:t>
      </w:r>
      <w:r w:rsidRPr="00275010">
        <w:rPr>
          <w:i/>
          <w:iCs/>
        </w:rPr>
        <w:t>Nutrients</w:t>
      </w:r>
      <w:r>
        <w:t>, 2018. 10(9): 1245.</w:t>
      </w:r>
    </w:p>
    <w:p w14:paraId="2B1F6E31" w14:textId="77777777" w:rsidR="007B385D" w:rsidRDefault="007B385D" w:rsidP="007B385D">
      <w:pPr>
        <w:rPr>
          <w:rFonts w:cstheme="minorHAnsi"/>
          <w:color w:val="212121"/>
          <w:shd w:val="clear" w:color="auto" w:fill="FFFFFF"/>
        </w:rPr>
      </w:pPr>
      <w:r w:rsidRPr="007C2269">
        <w:rPr>
          <w:rFonts w:cstheme="minorHAnsi"/>
          <w:color w:val="212121"/>
          <w:shd w:val="clear" w:color="auto" w:fill="FFFFFF"/>
        </w:rPr>
        <w:t xml:space="preserve">Harris, B., et al., Inequities in access to health care in South Africa. </w:t>
      </w:r>
      <w:r w:rsidRPr="007C2269">
        <w:rPr>
          <w:rFonts w:cstheme="minorHAnsi"/>
          <w:i/>
          <w:iCs/>
          <w:color w:val="212121"/>
          <w:shd w:val="clear" w:color="auto" w:fill="FFFFFF"/>
        </w:rPr>
        <w:t>Journal of Public Health Policy,</w:t>
      </w:r>
      <w:r w:rsidRPr="007C2269">
        <w:rPr>
          <w:rFonts w:cstheme="minorHAnsi"/>
          <w:color w:val="212121"/>
          <w:shd w:val="clear" w:color="auto" w:fill="FFFFFF"/>
        </w:rPr>
        <w:t xml:space="preserve"> 2011. 32 (1): S102-S123.</w:t>
      </w:r>
    </w:p>
    <w:p w14:paraId="6FD3077E" w14:textId="77777777" w:rsidR="007B385D" w:rsidRDefault="007B385D" w:rsidP="007B385D">
      <w:r>
        <w:t xml:space="preserve">He, F., et al., </w:t>
      </w:r>
      <w:r w:rsidRPr="00874ADB">
        <w:t>Increased consumption of fruit and vegetables is related to a reduced risk of coronary heart disease: meta-analysis of cohort studies</w:t>
      </w:r>
      <w:r>
        <w:t xml:space="preserve">. </w:t>
      </w:r>
      <w:r>
        <w:rPr>
          <w:i/>
          <w:iCs/>
        </w:rPr>
        <w:t>Journal of Human Hypertension</w:t>
      </w:r>
      <w:r>
        <w:t>, 2007. 21: 717-728.</w:t>
      </w:r>
    </w:p>
    <w:p w14:paraId="0DD367BC" w14:textId="77777777" w:rsidR="007B385D" w:rsidRPr="00F6399A" w:rsidRDefault="007B385D" w:rsidP="007B385D">
      <w:r>
        <w:t xml:space="preserve">Herforth, A., et al., </w:t>
      </w:r>
      <w:r w:rsidRPr="00F6399A">
        <w:t>Development of the Diet Quality Questionnaire for Measurement of Dietary Diversity and Other Diet Quality Indicators</w:t>
      </w:r>
      <w:r>
        <w:t xml:space="preserve">. </w:t>
      </w:r>
      <w:r>
        <w:rPr>
          <w:i/>
          <w:iCs/>
        </w:rPr>
        <w:t>Current Developments in Nutrition</w:t>
      </w:r>
      <w:r>
        <w:t>, 2024. 8(8): 103798.</w:t>
      </w:r>
    </w:p>
    <w:p w14:paraId="023F4DA0" w14:textId="77777777" w:rsidR="007B385D" w:rsidRDefault="007B385D" w:rsidP="007B385D">
      <w:r w:rsidRPr="001870AC">
        <w:t xml:space="preserve">Hunter-Adams, J., et al., Food insecurity in relation to obesity in peri-urban Cape Town, South Africa: Implications for diet-related non-communicable disease. </w:t>
      </w:r>
      <w:r w:rsidRPr="00E27964">
        <w:rPr>
          <w:i/>
          <w:iCs/>
        </w:rPr>
        <w:t>Appetite</w:t>
      </w:r>
      <w:r w:rsidRPr="001870AC">
        <w:t>, 2019. 137: 244-249.</w:t>
      </w:r>
    </w:p>
    <w:p w14:paraId="51919AB0" w14:textId="77777777" w:rsidR="007B385D" w:rsidRDefault="007B385D" w:rsidP="007B385D">
      <w:r>
        <w:t xml:space="preserve">Hunter-Adams, J., </w:t>
      </w:r>
      <w:r w:rsidRPr="00A036F1">
        <w:t xml:space="preserve">Perceptions of weight in relation to health, hunger, and belonging among women in </w:t>
      </w:r>
      <w:proofErr w:type="spellStart"/>
      <w:r w:rsidRPr="00A036F1">
        <w:t>periurban</w:t>
      </w:r>
      <w:proofErr w:type="spellEnd"/>
      <w:r w:rsidRPr="00A036F1">
        <w:t xml:space="preserve"> South Africa</w:t>
      </w:r>
      <w:r>
        <w:t xml:space="preserve">. </w:t>
      </w:r>
      <w:r w:rsidRPr="00A036F1">
        <w:rPr>
          <w:i/>
          <w:iCs/>
        </w:rPr>
        <w:t>Health Care for Women international</w:t>
      </w:r>
      <w:r>
        <w:t>, 2019. 40(4): 347-364.</w:t>
      </w:r>
    </w:p>
    <w:p w14:paraId="59E8282E" w14:textId="77777777" w:rsidR="007B385D" w:rsidRDefault="007B385D" w:rsidP="007B385D">
      <w:r>
        <w:t>International Diabetes Federation. IDF Diabetes Atlas 2021. https://diabetesatlas.org/atlas/tenthedition/?dlmodal=active&amp;dlsrc=https%3A%2F%2Fdiabetesatlas.org%2Fidfawp%2Fresource -files%2F2021%2F07%2FIDF_Atlas_10</w:t>
      </w:r>
      <w:r w:rsidRPr="00FB52D2">
        <w:rPr>
          <w:vertAlign w:val="superscript"/>
        </w:rPr>
        <w:t>th</w:t>
      </w:r>
      <w:r>
        <w:t>_Edition_2021.pdf, accessed 24/05/2022.</w:t>
      </w:r>
    </w:p>
    <w:p w14:paraId="3A5A602D" w14:textId="77777777" w:rsidR="007B385D" w:rsidRDefault="007B385D" w:rsidP="007B385D">
      <w:r>
        <w:t xml:space="preserve">Jaacks, L.M., et al., The Obesity Transition: Stages of the global epidemic. </w:t>
      </w:r>
      <w:r w:rsidRPr="00275010">
        <w:rPr>
          <w:i/>
          <w:iCs/>
        </w:rPr>
        <w:t>Lancet Diabetes Endocrinology</w:t>
      </w:r>
      <w:r>
        <w:t>, 2019. 7(3): 231-240.</w:t>
      </w:r>
    </w:p>
    <w:p w14:paraId="382874AA" w14:textId="77777777" w:rsidR="007B385D" w:rsidRDefault="007B385D" w:rsidP="007B385D">
      <w:r>
        <w:t xml:space="preserve">Janssen, H., et al., Determinants of takeaway and fast-food consumption: a narrative review. </w:t>
      </w:r>
      <w:r w:rsidRPr="002A21A8">
        <w:rPr>
          <w:i/>
          <w:iCs/>
        </w:rPr>
        <w:t>Nutrition Research Reviews</w:t>
      </w:r>
      <w:r>
        <w:t xml:space="preserve">, 2018. 31: 16-34. </w:t>
      </w:r>
    </w:p>
    <w:p w14:paraId="03108131" w14:textId="77777777" w:rsidR="007B385D" w:rsidRDefault="007B385D" w:rsidP="007B385D">
      <w:r>
        <w:t xml:space="preserve">Kahn, S.E., et al., Mechanisms linking obesity to insulin resistance and type 2 diabetes. </w:t>
      </w:r>
      <w:r w:rsidRPr="00844C70">
        <w:rPr>
          <w:i/>
          <w:iCs/>
        </w:rPr>
        <w:t>Nature</w:t>
      </w:r>
      <w:r>
        <w:t>, 2006. 444: 840-846.</w:t>
      </w:r>
    </w:p>
    <w:p w14:paraId="2B38E9B4" w14:textId="77777777" w:rsidR="007B385D" w:rsidRDefault="007B385D" w:rsidP="007B385D">
      <w:r>
        <w:lastRenderedPageBreak/>
        <w:t xml:space="preserve">Lee, H., et al., </w:t>
      </w:r>
      <w:r w:rsidRPr="008B7279">
        <w:t>Intakes of Dairy Products and Calcium and Obesity in Korean Adults: Korean National Health and Nutrition Examination Surveys (KNHANES) 2007-2009</w:t>
      </w:r>
      <w:r>
        <w:t xml:space="preserve">. </w:t>
      </w:r>
      <w:proofErr w:type="spellStart"/>
      <w:r>
        <w:rPr>
          <w:i/>
          <w:iCs/>
        </w:rPr>
        <w:t>PLoS</w:t>
      </w:r>
      <w:proofErr w:type="spellEnd"/>
      <w:r>
        <w:rPr>
          <w:i/>
          <w:iCs/>
        </w:rPr>
        <w:t xml:space="preserve"> One, </w:t>
      </w:r>
      <w:r>
        <w:t>2014. 9(6): e99085.</w:t>
      </w:r>
    </w:p>
    <w:p w14:paraId="416A5B03" w14:textId="77777777" w:rsidR="007B385D" w:rsidRDefault="007B385D" w:rsidP="007B385D">
      <w:r>
        <w:t xml:space="preserve">Levy, R., et al., </w:t>
      </w:r>
      <w:r w:rsidRPr="00004006">
        <w:t>Ultra-processed food consumption and type 2 diabetes incidence: A prospective cohort study</w:t>
      </w:r>
      <w:r>
        <w:t xml:space="preserve">. </w:t>
      </w:r>
      <w:r>
        <w:rPr>
          <w:i/>
          <w:iCs/>
        </w:rPr>
        <w:t>Clinical Nutrition</w:t>
      </w:r>
      <w:r>
        <w:t>, 2021. 40(5): 3606-3614.</w:t>
      </w:r>
    </w:p>
    <w:p w14:paraId="28324A8C" w14:textId="77777777" w:rsidR="007B385D" w:rsidRDefault="007B385D" w:rsidP="007B385D">
      <w:r>
        <w:t xml:space="preserve">Macaulay, S., et al., </w:t>
      </w:r>
      <w:r w:rsidRPr="00A03E6C">
        <w:t>Gestational Diabetes Mellitus in Africa: A Systematic Review</w:t>
      </w:r>
      <w:r>
        <w:t xml:space="preserve">. </w:t>
      </w:r>
      <w:proofErr w:type="spellStart"/>
      <w:r w:rsidRPr="00D570F1">
        <w:rPr>
          <w:i/>
          <w:iCs/>
        </w:rPr>
        <w:t>PloS</w:t>
      </w:r>
      <w:proofErr w:type="spellEnd"/>
      <w:r w:rsidRPr="00D570F1">
        <w:rPr>
          <w:i/>
          <w:iCs/>
        </w:rPr>
        <w:t xml:space="preserve"> One</w:t>
      </w:r>
      <w:r>
        <w:t xml:space="preserve">, 2014. 9(6): e97871. </w:t>
      </w:r>
    </w:p>
    <w:p w14:paraId="2C62A923" w14:textId="77777777" w:rsidR="007B385D" w:rsidRDefault="007B385D" w:rsidP="007B385D">
      <w:pPr>
        <w:rPr>
          <w:rFonts w:cstheme="minorHAnsi"/>
        </w:rPr>
      </w:pPr>
      <w:r w:rsidRPr="0068670D">
        <w:rPr>
          <w:rFonts w:cstheme="minorHAnsi"/>
        </w:rPr>
        <w:t xml:space="preserve">Miller, V., et al., Fruit, vegetable, and legume intake, and cardiovascular disease and deaths in 18 countries (PURE): a prospective cohort study. </w:t>
      </w:r>
      <w:r w:rsidRPr="0068670D">
        <w:rPr>
          <w:rFonts w:cstheme="minorHAnsi"/>
          <w:i/>
          <w:iCs/>
        </w:rPr>
        <w:t>Lancet</w:t>
      </w:r>
      <w:r w:rsidRPr="0068670D">
        <w:rPr>
          <w:rFonts w:cstheme="minorHAnsi"/>
        </w:rPr>
        <w:t>, 2017. 390: 2037-2049.</w:t>
      </w:r>
    </w:p>
    <w:p w14:paraId="5FFF7A1B" w14:textId="77777777" w:rsidR="007B385D" w:rsidRDefault="007B385D" w:rsidP="007B385D">
      <w:r>
        <w:t xml:space="preserve">Misselhorn, A., et al., A systematic review of sub-national food insecurity research in South Africa: Missed opportunities for policy insights. </w:t>
      </w:r>
      <w:proofErr w:type="spellStart"/>
      <w:r w:rsidRPr="00275010">
        <w:rPr>
          <w:i/>
          <w:iCs/>
        </w:rPr>
        <w:t>PloS</w:t>
      </w:r>
      <w:proofErr w:type="spellEnd"/>
      <w:r w:rsidRPr="00275010">
        <w:rPr>
          <w:i/>
          <w:iCs/>
        </w:rPr>
        <w:t xml:space="preserve"> One</w:t>
      </w:r>
      <w:r>
        <w:t>, 2017. 12(8): e0182399.</w:t>
      </w:r>
    </w:p>
    <w:p w14:paraId="66FC4834" w14:textId="77777777" w:rsidR="007B385D" w:rsidRDefault="007B385D" w:rsidP="007B385D">
      <w:r>
        <w:t xml:space="preserve">Mutyambizi, C., et al., Inequalities and factors associated with adherence to diabetes self-care practices amongst patients at two public hospitals in Gauteng, South Africa. </w:t>
      </w:r>
      <w:r w:rsidRPr="00E27964">
        <w:rPr>
          <w:i/>
          <w:iCs/>
        </w:rPr>
        <w:t>BMC Endocrine Disorders</w:t>
      </w:r>
      <w:r>
        <w:t>, 2020. 20: 15.</w:t>
      </w:r>
    </w:p>
    <w:p w14:paraId="776AF064" w14:textId="77777777" w:rsidR="007B385D" w:rsidRDefault="007B385D" w:rsidP="007B385D">
      <w:r>
        <w:t xml:space="preserve">Mutyambizi, C., et al., Lifestyle and socio-economic inequalities in diabetes prevalence in South Africa: A decomposition analysis. </w:t>
      </w:r>
      <w:proofErr w:type="spellStart"/>
      <w:r w:rsidRPr="00744AA4">
        <w:rPr>
          <w:i/>
          <w:iCs/>
        </w:rPr>
        <w:t>PloS</w:t>
      </w:r>
      <w:proofErr w:type="spellEnd"/>
      <w:r w:rsidRPr="00744AA4">
        <w:rPr>
          <w:i/>
          <w:iCs/>
        </w:rPr>
        <w:t xml:space="preserve"> One</w:t>
      </w:r>
      <w:r>
        <w:t>, 2019. 14(1): e0211208.</w:t>
      </w:r>
    </w:p>
    <w:p w14:paraId="5C95360B" w14:textId="77777777" w:rsidR="007B385D" w:rsidRDefault="007B385D" w:rsidP="007B385D">
      <w:r>
        <w:t xml:space="preserve">Mutyambizi, C., et al., The extent and determinants of diabetes and cardiovascular disease comorbidity in South Africa – results from the South African National Health and Nutrition Examination Survey (SANHANES-1). </w:t>
      </w:r>
      <w:r w:rsidRPr="00DF2325">
        <w:rPr>
          <w:i/>
          <w:iCs/>
        </w:rPr>
        <w:t>BMC Public Health</w:t>
      </w:r>
      <w:r>
        <w:t>, 2017. 17: 745.</w:t>
      </w:r>
    </w:p>
    <w:p w14:paraId="63473ECD" w14:textId="77777777" w:rsidR="007B385D" w:rsidRPr="00632A26" w:rsidRDefault="007B385D" w:rsidP="007B385D">
      <w:r>
        <w:t xml:space="preserve">Nago, E., et al., </w:t>
      </w:r>
      <w:r w:rsidRPr="00632A26">
        <w:t>Association of Out-of-Home Eating with Anthropometric Changes: A Systematic Review of Prospective Studies</w:t>
      </w:r>
      <w:r>
        <w:t xml:space="preserve">. </w:t>
      </w:r>
      <w:r>
        <w:rPr>
          <w:i/>
          <w:iCs/>
        </w:rPr>
        <w:t>Critical Reviews in Food Science and Nutrition</w:t>
      </w:r>
      <w:r>
        <w:t>, 2014. 54 (9): 1103-1116.</w:t>
      </w:r>
    </w:p>
    <w:p w14:paraId="4361F7CA" w14:textId="77777777" w:rsidR="007B385D" w:rsidRPr="00004006" w:rsidRDefault="007B385D" w:rsidP="007B385D">
      <w:proofErr w:type="spellStart"/>
      <w:r>
        <w:t>Okop</w:t>
      </w:r>
      <w:proofErr w:type="spellEnd"/>
      <w:r>
        <w:t xml:space="preserve">, K., et al., Low intake of commonly available fruits and vegetables in socio-economically disadvantaged communities of South Africa: influence of affordability and sugary drinks intake. </w:t>
      </w:r>
      <w:r w:rsidRPr="00744AA4">
        <w:rPr>
          <w:i/>
          <w:iCs/>
        </w:rPr>
        <w:t>BMC Public Health</w:t>
      </w:r>
      <w:r>
        <w:t>, 2019. 19: 940.</w:t>
      </w:r>
    </w:p>
    <w:p w14:paraId="206BDA00" w14:textId="77777777" w:rsidR="007B385D" w:rsidRDefault="007B385D" w:rsidP="007B385D">
      <w:r>
        <w:t xml:space="preserve">Oni, T., et al., Patterns of HIV, TB and non-communicable disease multi-morbidity in peri-urban South Africa – a </w:t>
      </w:r>
      <w:proofErr w:type="gramStart"/>
      <w:r>
        <w:t>cross sectional</w:t>
      </w:r>
      <w:proofErr w:type="gramEnd"/>
      <w:r>
        <w:t xml:space="preserve"> study. </w:t>
      </w:r>
      <w:r w:rsidRPr="00275010">
        <w:rPr>
          <w:i/>
          <w:iCs/>
        </w:rPr>
        <w:t>BMC Infectious Diseases</w:t>
      </w:r>
      <w:r>
        <w:t>, 2015. 15: 20.</w:t>
      </w:r>
    </w:p>
    <w:p w14:paraId="6496EEC4" w14:textId="77777777" w:rsidR="007B385D" w:rsidRDefault="007B385D" w:rsidP="007B385D">
      <w:r>
        <w:t xml:space="preserve">Pei, Q., et al., </w:t>
      </w:r>
      <w:r w:rsidRPr="00632A26">
        <w:t>Sugar and artificially sweetened beverages and risk of obesity, type 2 diabetes mellitus, hypertension, and all-cause mortality: a dose–response meta-analysis of prospective cohort studies</w:t>
      </w:r>
      <w:r>
        <w:t xml:space="preserve">. </w:t>
      </w:r>
      <w:r>
        <w:rPr>
          <w:i/>
          <w:iCs/>
        </w:rPr>
        <w:t>European Journal of Epidemiology</w:t>
      </w:r>
      <w:r>
        <w:t>, 2020. 35: 655-671.</w:t>
      </w:r>
    </w:p>
    <w:p w14:paraId="0D52BAF6" w14:textId="77777777" w:rsidR="007B385D" w:rsidRDefault="007B385D" w:rsidP="007B385D">
      <w:r>
        <w:t xml:space="preserve">Richard Williams, Gologit2: A Program for Generalized Logistic Regression/ Partial Proportional Odds Models for Ordinal Dependent Variables. </w:t>
      </w:r>
      <w:hyperlink r:id="rId9" w:history="1">
        <w:r w:rsidRPr="00D1312A">
          <w:rPr>
            <w:rStyle w:val="Hyperlink"/>
          </w:rPr>
          <w:t>https://www.stata.com/meeting/4nasug/gologit2.pdf accessed 09/12/2023</w:t>
        </w:r>
      </w:hyperlink>
      <w:r w:rsidRPr="00D1312A">
        <w:t>.</w:t>
      </w:r>
    </w:p>
    <w:p w14:paraId="39DB161B" w14:textId="77777777" w:rsidR="007B385D" w:rsidRDefault="007B385D" w:rsidP="007B385D">
      <w:r>
        <w:t xml:space="preserve">Ronquest-Ross, L., et al., Food consumption changes in South Africa since 1994. </w:t>
      </w:r>
      <w:r w:rsidRPr="0068670D">
        <w:rPr>
          <w:i/>
          <w:iCs/>
        </w:rPr>
        <w:t>South African Journal of Science</w:t>
      </w:r>
      <w:r>
        <w:t xml:space="preserve"> 2015; 111: 01-12.</w:t>
      </w:r>
    </w:p>
    <w:p w14:paraId="24EBE021" w14:textId="77777777" w:rsidR="007B385D" w:rsidRDefault="007B385D" w:rsidP="007B385D">
      <w:r>
        <w:t xml:space="preserve">Sebire, S., et al., </w:t>
      </w:r>
      <w:r w:rsidRPr="00275010">
        <w:t>“I’ve made this my lifestyle now”: a prospective qualitative study of motivation for lifestyle change among people with newly diagnosed type two diabetes mellitus</w:t>
      </w:r>
      <w:r>
        <w:t xml:space="preserve">. </w:t>
      </w:r>
      <w:r w:rsidRPr="00275010">
        <w:rPr>
          <w:i/>
          <w:iCs/>
        </w:rPr>
        <w:t>BMC Public Health</w:t>
      </w:r>
      <w:r>
        <w:t>, 2018. 18: 204.</w:t>
      </w:r>
    </w:p>
    <w:p w14:paraId="08020F0F" w14:textId="77777777" w:rsidR="007B385D" w:rsidRDefault="007B385D" w:rsidP="007B385D">
      <w:r w:rsidRPr="00E114FB">
        <w:t xml:space="preserve"> </w:t>
      </w:r>
      <w:proofErr w:type="spellStart"/>
      <w:r w:rsidRPr="00EB54ED">
        <w:t>Shisana</w:t>
      </w:r>
      <w:proofErr w:type="spellEnd"/>
      <w:r w:rsidRPr="00EB54ED">
        <w:t xml:space="preserve">, O., et al., South African Health and Nutrition Examination Survey (SANHANES-1). </w:t>
      </w:r>
      <w:r w:rsidRPr="00275010">
        <w:rPr>
          <w:i/>
          <w:iCs/>
        </w:rPr>
        <w:t>HSRC Press</w:t>
      </w:r>
      <w:r w:rsidRPr="00EB54ED">
        <w:t>, 2013.</w:t>
      </w:r>
    </w:p>
    <w:p w14:paraId="52086759" w14:textId="77777777" w:rsidR="007B385D" w:rsidRDefault="007B385D" w:rsidP="007B385D">
      <w:pPr>
        <w:rPr>
          <w:rFonts w:cstheme="minorHAnsi"/>
          <w:color w:val="212121"/>
          <w:shd w:val="clear" w:color="auto" w:fill="FFFFFF"/>
        </w:rPr>
      </w:pPr>
      <w:r>
        <w:lastRenderedPageBreak/>
        <w:t xml:space="preserve">South African Non-Communicable Diseases Alliance. South Africa National NCD Strategic Plan. </w:t>
      </w:r>
      <w:hyperlink r:id="rId10" w:history="1">
        <w:r w:rsidRPr="001A5B70">
          <w:rPr>
            <w:rStyle w:val="Hyperlink"/>
          </w:rPr>
          <w:t>https://www.sancda.org.za/wp-content/uploads/2020/05/17-May-2020-South-Africa-NCD-STRATEGIC-PLAN_For-Circulation.pdf accessed 19/05/2022</w:t>
        </w:r>
      </w:hyperlink>
      <w:r w:rsidRPr="001A5B70">
        <w:t>.</w:t>
      </w:r>
    </w:p>
    <w:p w14:paraId="5CF95515" w14:textId="77777777" w:rsidR="007B385D" w:rsidRDefault="007B385D" w:rsidP="007B385D">
      <w:r>
        <w:t xml:space="preserve">Stats SA. Consumer Price Index April 2022. </w:t>
      </w:r>
      <w:hyperlink r:id="rId11" w:history="1">
        <w:r w:rsidRPr="00B63228">
          <w:rPr>
            <w:rStyle w:val="Hyperlink"/>
          </w:rPr>
          <w:t>https://www.statssa.gov.za/publications/P0141/P0141April2022_Tables.pdf</w:t>
        </w:r>
      </w:hyperlink>
      <w:r>
        <w:t xml:space="preserve"> accessed 19/05/2022.</w:t>
      </w:r>
    </w:p>
    <w:p w14:paraId="6441DC32" w14:textId="77777777" w:rsidR="007B385D" w:rsidRDefault="007B385D" w:rsidP="007B385D">
      <w:r>
        <w:t xml:space="preserve">Steyn, N.P., et al., Factors which influence the consumption of street foods and fast foods in South Africa-a national survey. </w:t>
      </w:r>
      <w:r w:rsidRPr="00275010">
        <w:rPr>
          <w:i/>
          <w:iCs/>
        </w:rPr>
        <w:t>Nutrition Journal</w:t>
      </w:r>
      <w:r>
        <w:t>, 2011. 10: 104.</w:t>
      </w:r>
    </w:p>
    <w:p w14:paraId="4DA954A3" w14:textId="77777777" w:rsidR="007B385D" w:rsidRDefault="007B385D" w:rsidP="007B385D">
      <w:r>
        <w:t xml:space="preserve">Stokes, A., et al., Prevalence and unmet need for diabetes care across the care continuum in a national sample of South African adults: Evidence from the SANHANES-1, 2011-2012. </w:t>
      </w:r>
      <w:proofErr w:type="spellStart"/>
      <w:r w:rsidRPr="00844C70">
        <w:rPr>
          <w:i/>
          <w:iCs/>
        </w:rPr>
        <w:t>PloS</w:t>
      </w:r>
      <w:proofErr w:type="spellEnd"/>
      <w:r w:rsidRPr="00844C70">
        <w:rPr>
          <w:i/>
          <w:iCs/>
        </w:rPr>
        <w:t xml:space="preserve"> One</w:t>
      </w:r>
      <w:r>
        <w:t>, 2017. 12(10): e0184264.</w:t>
      </w:r>
    </w:p>
    <w:p w14:paraId="7420CF52" w14:textId="77777777" w:rsidR="007B385D" w:rsidRPr="00C175F8" w:rsidRDefault="007B385D" w:rsidP="007B385D">
      <w:r>
        <w:t xml:space="preserve">The Demographic and Health Surveys Program. South Africa DHS, 2016 – Final Report (English). </w:t>
      </w:r>
      <w:hyperlink r:id="rId12" w:history="1">
        <w:r w:rsidRPr="00C175F8">
          <w:rPr>
            <w:rStyle w:val="Hyperlink"/>
          </w:rPr>
          <w:t>https://www.dhsprogram.com/publications/publication-FR337-DHS-Final-Reports.cfm accessed 25/05/2022</w:t>
        </w:r>
      </w:hyperlink>
      <w:r w:rsidRPr="00C175F8">
        <w:t>.</w:t>
      </w:r>
    </w:p>
    <w:p w14:paraId="29BE8263" w14:textId="77777777" w:rsidR="007B385D" w:rsidRDefault="007B385D" w:rsidP="007B385D">
      <w:r>
        <w:t xml:space="preserve">Tomaz, S., et al., </w:t>
      </w:r>
      <w:r w:rsidRPr="00354768">
        <w:t>Self-Reported Physical Activity in Middle-Aged and Older Adults in Rural South Africa: Levels and Correlates</w:t>
      </w:r>
      <w:r>
        <w:t xml:space="preserve">. </w:t>
      </w:r>
      <w:r w:rsidRPr="00354768">
        <w:rPr>
          <w:i/>
          <w:iCs/>
        </w:rPr>
        <w:t>International Journal of Environmental Research and Public Health</w:t>
      </w:r>
      <w:r>
        <w:t>, 2020. 17(17): 6325.</w:t>
      </w:r>
    </w:p>
    <w:p w14:paraId="0C9CE4B6" w14:textId="77777777" w:rsidR="007B385D" w:rsidRPr="005329CE" w:rsidRDefault="007B385D" w:rsidP="007B385D">
      <w:r>
        <w:t xml:space="preserve">Vilar-Compte, M., et al., </w:t>
      </w:r>
      <w:r w:rsidRPr="005329CE">
        <w:t>The impact of the 2008 financial crisis on food security and food expenditures in Mexico: a disproportionate effect on the vulnerable</w:t>
      </w:r>
      <w:r>
        <w:t xml:space="preserve">. </w:t>
      </w:r>
      <w:r>
        <w:rPr>
          <w:i/>
          <w:iCs/>
        </w:rPr>
        <w:t>Public Health Nutrition</w:t>
      </w:r>
      <w:r>
        <w:t>, 2015. 18 (16): 2934-2942</w:t>
      </w:r>
    </w:p>
    <w:p w14:paraId="79FEDE4C" w14:textId="77777777" w:rsidR="007B385D" w:rsidRDefault="007B385D" w:rsidP="007B385D">
      <w:r>
        <w:t xml:space="preserve">WHO. Classification of Diabetes Mellitus 2019. </w:t>
      </w:r>
      <w:hyperlink r:id="rId13" w:history="1">
        <w:r w:rsidRPr="000B651E">
          <w:rPr>
            <w:rStyle w:val="Hyperlink"/>
          </w:rPr>
          <w:t>https://apps.who.int/iris/bitstream/handle/10665/325182/9789241515702-eng.pdf accessed 15/06/2023</w:t>
        </w:r>
      </w:hyperlink>
    </w:p>
    <w:p w14:paraId="41A3150D" w14:textId="77777777" w:rsidR="007B385D" w:rsidRDefault="007B385D" w:rsidP="007B385D">
      <w:r>
        <w:t xml:space="preserve">Williams, R., Gologit2: A Program for Generalized Logistic Regression/ Partial Proportional Odds Models for Ordinal Dependent Variables. </w:t>
      </w:r>
      <w:hyperlink r:id="rId14" w:history="1">
        <w:r w:rsidRPr="0004138B">
          <w:rPr>
            <w:rStyle w:val="Hyperlink"/>
          </w:rPr>
          <w:t>https://www.stata.com/meeting/4nasug/gologit2.pdf</w:t>
        </w:r>
      </w:hyperlink>
      <w:r>
        <w:t xml:space="preserve"> accessed 28/08/2023. </w:t>
      </w:r>
    </w:p>
    <w:p w14:paraId="286B6EEA" w14:textId="77777777" w:rsidR="007B385D" w:rsidRDefault="007B385D" w:rsidP="007B385D">
      <w:r>
        <w:t xml:space="preserve">World Bank. World Bank Country and Lending Groups. </w:t>
      </w:r>
      <w:hyperlink r:id="rId15" w:history="1">
        <w:r w:rsidRPr="003453ED">
          <w:rPr>
            <w:rStyle w:val="Hyperlink"/>
          </w:rPr>
          <w:t>https://datahelpdesk.worldbank.org/knowledgebase/articles/906519-world-bank-country-and-lending-groups</w:t>
        </w:r>
      </w:hyperlink>
      <w:r w:rsidRPr="003453ED">
        <w:t>, accessed 24/04/2022.</w:t>
      </w:r>
    </w:p>
    <w:p w14:paraId="3C8ABCA8" w14:textId="77777777" w:rsidR="007B385D" w:rsidRDefault="007B385D" w:rsidP="007B385D">
      <w:r>
        <w:t xml:space="preserve">World Health Organization. Diagnosis and Management of Type 2 Diabetes. </w:t>
      </w:r>
      <w:hyperlink r:id="rId16" w:history="1">
        <w:r w:rsidRPr="0037084E">
          <w:rPr>
            <w:rStyle w:val="Hyperlink"/>
          </w:rPr>
          <w:t>file:///C:/Users/mattb/Downloads/WHO-UCN-NCD-20.1-eng%20(1).pdf</w:t>
        </w:r>
      </w:hyperlink>
      <w:r w:rsidRPr="0037084E">
        <w:t xml:space="preserve"> </w:t>
      </w:r>
      <w:r>
        <w:t>accessed 20/05/2022.</w:t>
      </w:r>
    </w:p>
    <w:p w14:paraId="317454F8" w14:textId="77777777" w:rsidR="007B385D" w:rsidRDefault="007B385D" w:rsidP="007B385D">
      <w:r>
        <w:t>World Inequality Lab. World Inequality Report 2022. https://wir2022.wid.world/wwwsite/uploads/2021/12/WorldInequalityReport2022_Full_Report.pdf accessed 24/04/2022.</w:t>
      </w:r>
    </w:p>
    <w:p w14:paraId="0C89D9E7" w14:textId="77777777" w:rsidR="00940DAE" w:rsidRDefault="18FEBD7E">
      <w:r>
        <w:t xml:space="preserve">Wrottesley, s., et al., Assessing sugar-sweetened beverage intakes, added sugar intakes and BMI before and after the implementation of a sugar-sweetened beverage tax in South Africa. </w:t>
      </w:r>
      <w:r w:rsidRPr="00F05859">
        <w:rPr>
          <w:i/>
          <w:iCs/>
        </w:rPr>
        <w:t xml:space="preserve">Public </w:t>
      </w:r>
      <w:r w:rsidR="47DB43D1" w:rsidRPr="00F05859">
        <w:rPr>
          <w:i/>
          <w:iCs/>
        </w:rPr>
        <w:t>Health Nutrition</w:t>
      </w:r>
      <w:r w:rsidR="47DB43D1">
        <w:t>, 2020. 24(10): 2900-2910.</w:t>
      </w:r>
      <w:r w:rsidR="007B385D">
        <w:t xml:space="preserve">Ziraba, A., et al., </w:t>
      </w:r>
      <w:r w:rsidR="007B385D" w:rsidRPr="005329CE">
        <w:t>Overweight and obesity in urban Africa: A problem of the rich or the poor?</w:t>
      </w:r>
      <w:r w:rsidR="007B385D">
        <w:t xml:space="preserve"> </w:t>
      </w:r>
      <w:r w:rsidR="007B385D">
        <w:rPr>
          <w:i/>
          <w:iCs/>
        </w:rPr>
        <w:t>BMC Public Health</w:t>
      </w:r>
      <w:r w:rsidR="007B385D">
        <w:t>, 2009. 9: 465.</w:t>
      </w:r>
      <w:r w:rsidR="00CF1B14">
        <w:t xml:space="preserve"> </w:t>
      </w:r>
    </w:p>
    <w:p w14:paraId="06D0F636" w14:textId="77777777" w:rsidR="00940DAE" w:rsidRDefault="00940DAE">
      <w:r>
        <w:br w:type="page"/>
      </w:r>
    </w:p>
    <w:p w14:paraId="4494659C" w14:textId="1F792D70" w:rsidR="00940DAE" w:rsidRDefault="00940DAE">
      <w:r>
        <w:lastRenderedPageBreak/>
        <w:t>Figure 1.1:</w:t>
      </w:r>
      <w:r>
        <w:rPr>
          <w:noProof/>
        </w:rPr>
        <w:drawing>
          <wp:anchor distT="0" distB="0" distL="114300" distR="114300" simplePos="0" relativeHeight="251659264" behindDoc="1" locked="0" layoutInCell="1" allowOverlap="1" wp14:anchorId="1C269A56" wp14:editId="0FFB9157">
            <wp:simplePos x="0" y="0"/>
            <wp:positionH relativeFrom="column">
              <wp:posOffset>-598170</wp:posOffset>
            </wp:positionH>
            <wp:positionV relativeFrom="paragraph">
              <wp:posOffset>377190</wp:posOffset>
            </wp:positionV>
            <wp:extent cx="6888480" cy="2334895"/>
            <wp:effectExtent l="0" t="0" r="762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l="1356" t="3768" r="650"/>
                    <a:stretch/>
                  </pic:blipFill>
                  <pic:spPr bwMode="auto">
                    <a:xfrm>
                      <a:off x="0" y="0"/>
                      <a:ext cx="6888480" cy="2334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0AF675" w14:textId="77777777" w:rsidR="00940DAE" w:rsidRDefault="00940DAE">
      <w:r>
        <w:rPr>
          <w:noProof/>
        </w:rPr>
        <w:drawing>
          <wp:anchor distT="0" distB="0" distL="114300" distR="114300" simplePos="0" relativeHeight="251660288" behindDoc="0" locked="0" layoutInCell="1" allowOverlap="1" wp14:anchorId="41035DA5" wp14:editId="392C4EC5">
            <wp:simplePos x="0" y="0"/>
            <wp:positionH relativeFrom="margin">
              <wp:align>center</wp:align>
            </wp:positionH>
            <wp:positionV relativeFrom="paragraph">
              <wp:posOffset>2697480</wp:posOffset>
            </wp:positionV>
            <wp:extent cx="7151370" cy="23177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t="4249"/>
                    <a:stretch/>
                  </pic:blipFill>
                  <pic:spPr bwMode="auto">
                    <a:xfrm>
                      <a:off x="0" y="0"/>
                      <a:ext cx="7151370" cy="2317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Figure 1.2</w:t>
      </w:r>
    </w:p>
    <w:p w14:paraId="1B9D8DC5" w14:textId="77777777" w:rsidR="00940DAE" w:rsidRDefault="00940DAE">
      <w:r>
        <w:rPr>
          <w:noProof/>
        </w:rPr>
        <w:drawing>
          <wp:anchor distT="0" distB="0" distL="114300" distR="114300" simplePos="0" relativeHeight="251661312" behindDoc="0" locked="0" layoutInCell="1" allowOverlap="1" wp14:anchorId="73D6AE82" wp14:editId="0DF1B45B">
            <wp:simplePos x="0" y="0"/>
            <wp:positionH relativeFrom="margin">
              <wp:posOffset>-727710</wp:posOffset>
            </wp:positionH>
            <wp:positionV relativeFrom="paragraph">
              <wp:posOffset>2683510</wp:posOffset>
            </wp:positionV>
            <wp:extent cx="6983730" cy="2259330"/>
            <wp:effectExtent l="0" t="0" r="7620" b="762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9">
                      <a:extLst>
                        <a:ext uri="{28A0092B-C50C-407E-A947-70E740481C1C}">
                          <a14:useLocalDpi xmlns:a14="http://schemas.microsoft.com/office/drawing/2010/main" val="0"/>
                        </a:ext>
                      </a:extLst>
                    </a:blip>
                    <a:srcRect l="3052" t="16559" r="2123" b="4250"/>
                    <a:stretch/>
                  </pic:blipFill>
                  <pic:spPr bwMode="auto">
                    <a:xfrm>
                      <a:off x="0" y="0"/>
                      <a:ext cx="6983730" cy="22593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Figure 1.3</w:t>
      </w:r>
    </w:p>
    <w:p w14:paraId="065478F0" w14:textId="77777777" w:rsidR="00940DAE" w:rsidRDefault="00940DAE"/>
    <w:p w14:paraId="71B055C4" w14:textId="77777777" w:rsidR="00940DAE" w:rsidRDefault="00940DAE"/>
    <w:p w14:paraId="14D74474" w14:textId="77777777" w:rsidR="00940DAE" w:rsidRDefault="00940DAE"/>
    <w:p w14:paraId="2169E08C" w14:textId="77777777" w:rsidR="00940DAE" w:rsidRDefault="00940DAE" w:rsidP="00E42D5F">
      <w:pPr>
        <w:ind w:left="720"/>
        <w:rPr>
          <w:sz w:val="24"/>
          <w:szCs w:val="24"/>
          <w:u w:val="single"/>
        </w:rPr>
      </w:pPr>
      <w:r>
        <w:rPr>
          <w:noProof/>
        </w:rPr>
        <w:lastRenderedPageBreak/>
        <w:drawing>
          <wp:anchor distT="0" distB="0" distL="114300" distR="114300" simplePos="0" relativeHeight="251662336" behindDoc="0" locked="0" layoutInCell="1" allowOverlap="1" wp14:anchorId="0CA0B5BE" wp14:editId="0C68F3B9">
            <wp:simplePos x="0" y="0"/>
            <wp:positionH relativeFrom="margin">
              <wp:align>right</wp:align>
            </wp:positionH>
            <wp:positionV relativeFrom="paragraph">
              <wp:posOffset>673100</wp:posOffset>
            </wp:positionV>
            <wp:extent cx="5731510" cy="4100830"/>
            <wp:effectExtent l="0" t="0" r="2540" b="0"/>
            <wp:wrapTopAndBottom/>
            <wp:docPr id="1047947645" name="Picture 2" descr="A diagram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947645" name="Picture 2" descr="A diagram of a group of people&#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1510" cy="410083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u w:val="single"/>
        </w:rPr>
        <w:t>Appendix 1: Flow diagram showing steps in forming the four-group dietary quality index.</w:t>
      </w:r>
    </w:p>
    <w:p w14:paraId="75D81C7E" w14:textId="77777777" w:rsidR="00940DAE" w:rsidRDefault="00940DAE" w:rsidP="006A26D7">
      <w:pPr>
        <w:ind w:left="720"/>
        <w:rPr>
          <w:sz w:val="24"/>
          <w:szCs w:val="24"/>
          <w:u w:val="single"/>
        </w:rPr>
      </w:pPr>
    </w:p>
    <w:p w14:paraId="7ECA1278" w14:textId="77777777" w:rsidR="00940DAE" w:rsidRDefault="00940DAE" w:rsidP="006A26D7">
      <w:pPr>
        <w:ind w:left="720"/>
        <w:rPr>
          <w:sz w:val="24"/>
          <w:szCs w:val="24"/>
          <w:u w:val="single"/>
        </w:rPr>
      </w:pPr>
    </w:p>
    <w:p w14:paraId="293379CF" w14:textId="77777777" w:rsidR="00940DAE" w:rsidRDefault="00940DAE" w:rsidP="006A26D7">
      <w:pPr>
        <w:ind w:left="720"/>
        <w:rPr>
          <w:sz w:val="24"/>
          <w:szCs w:val="24"/>
          <w:u w:val="single"/>
        </w:rPr>
      </w:pPr>
    </w:p>
    <w:p w14:paraId="36D4C98D" w14:textId="77777777" w:rsidR="00940DAE" w:rsidRDefault="00940DAE" w:rsidP="006A26D7">
      <w:pPr>
        <w:ind w:left="720"/>
        <w:rPr>
          <w:sz w:val="24"/>
          <w:szCs w:val="24"/>
          <w:u w:val="single"/>
        </w:rPr>
      </w:pPr>
    </w:p>
    <w:p w14:paraId="1C44E76A" w14:textId="77777777" w:rsidR="00940DAE" w:rsidRDefault="00940DAE" w:rsidP="006A26D7">
      <w:pPr>
        <w:ind w:left="720"/>
        <w:rPr>
          <w:sz w:val="24"/>
          <w:szCs w:val="24"/>
          <w:u w:val="single"/>
        </w:rPr>
      </w:pPr>
    </w:p>
    <w:p w14:paraId="1A6E8209" w14:textId="77777777" w:rsidR="00940DAE" w:rsidRDefault="00940DAE" w:rsidP="006A26D7">
      <w:pPr>
        <w:ind w:left="720"/>
        <w:rPr>
          <w:sz w:val="24"/>
          <w:szCs w:val="24"/>
          <w:u w:val="single"/>
        </w:rPr>
      </w:pPr>
    </w:p>
    <w:p w14:paraId="1C7F5369" w14:textId="77777777" w:rsidR="00940DAE" w:rsidRDefault="00940DAE" w:rsidP="006A26D7">
      <w:pPr>
        <w:ind w:left="720"/>
        <w:rPr>
          <w:sz w:val="24"/>
          <w:szCs w:val="24"/>
          <w:u w:val="single"/>
        </w:rPr>
      </w:pPr>
    </w:p>
    <w:p w14:paraId="5BAFA933" w14:textId="77777777" w:rsidR="00940DAE" w:rsidRDefault="00940DAE" w:rsidP="006A26D7">
      <w:pPr>
        <w:ind w:left="720"/>
        <w:rPr>
          <w:sz w:val="24"/>
          <w:szCs w:val="24"/>
          <w:u w:val="single"/>
        </w:rPr>
      </w:pPr>
    </w:p>
    <w:p w14:paraId="7CFB035B" w14:textId="77777777" w:rsidR="00940DAE" w:rsidRDefault="00940DAE" w:rsidP="006A26D7">
      <w:pPr>
        <w:ind w:left="720"/>
        <w:rPr>
          <w:sz w:val="24"/>
          <w:szCs w:val="24"/>
          <w:u w:val="single"/>
        </w:rPr>
      </w:pPr>
    </w:p>
    <w:p w14:paraId="44BCC799" w14:textId="77777777" w:rsidR="00940DAE" w:rsidRDefault="00940DAE" w:rsidP="006A26D7">
      <w:pPr>
        <w:ind w:left="720"/>
        <w:rPr>
          <w:sz w:val="24"/>
          <w:szCs w:val="24"/>
          <w:u w:val="single"/>
        </w:rPr>
      </w:pPr>
    </w:p>
    <w:p w14:paraId="19421712" w14:textId="77777777" w:rsidR="00940DAE" w:rsidRDefault="00940DAE" w:rsidP="006A26D7">
      <w:pPr>
        <w:ind w:left="720"/>
        <w:rPr>
          <w:sz w:val="24"/>
          <w:szCs w:val="24"/>
          <w:u w:val="single"/>
        </w:rPr>
      </w:pPr>
    </w:p>
    <w:p w14:paraId="177BC2E4" w14:textId="77777777" w:rsidR="00940DAE" w:rsidRDefault="00940DAE" w:rsidP="006A26D7">
      <w:pPr>
        <w:ind w:left="720"/>
        <w:rPr>
          <w:sz w:val="24"/>
          <w:szCs w:val="24"/>
          <w:u w:val="single"/>
        </w:rPr>
      </w:pPr>
    </w:p>
    <w:p w14:paraId="01F064E5" w14:textId="77777777" w:rsidR="00940DAE" w:rsidRDefault="00940DAE" w:rsidP="007772BE">
      <w:pPr>
        <w:ind w:left="720"/>
        <w:rPr>
          <w:sz w:val="24"/>
          <w:szCs w:val="24"/>
          <w:u w:val="single"/>
        </w:rPr>
      </w:pPr>
    </w:p>
    <w:p w14:paraId="7E5B6447" w14:textId="77777777" w:rsidR="00940DAE" w:rsidRDefault="00940DAE" w:rsidP="007772BE">
      <w:pPr>
        <w:ind w:left="720"/>
        <w:rPr>
          <w:sz w:val="24"/>
          <w:szCs w:val="24"/>
          <w:u w:val="single"/>
        </w:rPr>
      </w:pPr>
    </w:p>
    <w:p w14:paraId="1322F5C1" w14:textId="77777777" w:rsidR="00940DAE" w:rsidRPr="00420CD5" w:rsidRDefault="00940DAE" w:rsidP="007772BE">
      <w:pPr>
        <w:ind w:left="720"/>
        <w:rPr>
          <w:b/>
          <w:bCs/>
          <w:sz w:val="24"/>
          <w:szCs w:val="24"/>
          <w:u w:val="single"/>
        </w:rPr>
      </w:pPr>
      <w:r>
        <w:rPr>
          <w:sz w:val="24"/>
          <w:szCs w:val="24"/>
          <w:u w:val="single"/>
        </w:rPr>
        <w:t>Appendix 2.</w:t>
      </w:r>
      <w:r w:rsidRPr="002D3F02">
        <w:rPr>
          <w:sz w:val="24"/>
          <w:szCs w:val="24"/>
          <w:u w:val="single"/>
        </w:rPr>
        <w:t xml:space="preserve"> </w:t>
      </w:r>
      <w:r>
        <w:rPr>
          <w:sz w:val="24"/>
          <w:szCs w:val="24"/>
          <w:u w:val="single"/>
        </w:rPr>
        <w:t>B</w:t>
      </w:r>
      <w:r w:rsidRPr="002D3F02">
        <w:rPr>
          <w:sz w:val="24"/>
          <w:szCs w:val="24"/>
          <w:u w:val="single"/>
        </w:rPr>
        <w:t xml:space="preserve">ivariate </w:t>
      </w:r>
      <w:r>
        <w:rPr>
          <w:sz w:val="24"/>
          <w:szCs w:val="24"/>
          <w:u w:val="single"/>
        </w:rPr>
        <w:t>ordered</w:t>
      </w:r>
      <w:r w:rsidRPr="002D3F02">
        <w:rPr>
          <w:sz w:val="24"/>
          <w:szCs w:val="24"/>
          <w:u w:val="single"/>
        </w:rPr>
        <w:t xml:space="preserve"> logistic regression analysis of </w:t>
      </w:r>
      <w:r>
        <w:rPr>
          <w:sz w:val="24"/>
          <w:szCs w:val="24"/>
          <w:u w:val="single"/>
        </w:rPr>
        <w:t>dietary quality index group</w:t>
      </w:r>
      <w:r w:rsidRPr="002D3F02">
        <w:rPr>
          <w:sz w:val="24"/>
          <w:szCs w:val="24"/>
          <w:u w:val="single"/>
        </w:rPr>
        <w:t xml:space="preserve"> by diabetes status and </w:t>
      </w:r>
      <w:r>
        <w:rPr>
          <w:sz w:val="24"/>
          <w:szCs w:val="24"/>
          <w:u w:val="single"/>
        </w:rPr>
        <w:t>other factors. Survey participants aged 15 years and over (n=6709)</w:t>
      </w:r>
    </w:p>
    <w:tbl>
      <w:tblPr>
        <w:tblStyle w:val="TableGrid"/>
        <w:tblW w:w="9599" w:type="dxa"/>
        <w:tblLayout w:type="fixed"/>
        <w:tblLook w:val="04A0" w:firstRow="1" w:lastRow="0" w:firstColumn="1" w:lastColumn="0" w:noHBand="0" w:noVBand="1"/>
      </w:tblPr>
      <w:tblGrid>
        <w:gridCol w:w="2640"/>
        <w:gridCol w:w="1289"/>
        <w:gridCol w:w="3839"/>
        <w:gridCol w:w="1831"/>
      </w:tblGrid>
      <w:tr w:rsidR="00940DAE" w14:paraId="08133F2C" w14:textId="77777777" w:rsidTr="00161D75">
        <w:tc>
          <w:tcPr>
            <w:tcW w:w="2640" w:type="dxa"/>
          </w:tcPr>
          <w:p w14:paraId="3F3A9E31" w14:textId="77777777" w:rsidR="00940DAE" w:rsidRPr="00580CEE" w:rsidRDefault="00940DAE" w:rsidP="00161D75">
            <w:pPr>
              <w:rPr>
                <w:b/>
                <w:bCs/>
              </w:rPr>
            </w:pPr>
            <w:r w:rsidRPr="00580CEE">
              <w:t>Variable</w:t>
            </w:r>
          </w:p>
        </w:tc>
        <w:tc>
          <w:tcPr>
            <w:tcW w:w="1289" w:type="dxa"/>
          </w:tcPr>
          <w:p w14:paraId="46D396AA" w14:textId="77777777" w:rsidR="00940DAE" w:rsidRPr="004F23DD" w:rsidRDefault="00940DAE" w:rsidP="00161D75">
            <w:pPr>
              <w:rPr>
                <w:b/>
                <w:bCs/>
                <w:vertAlign w:val="superscript"/>
              </w:rPr>
            </w:pPr>
            <w:r w:rsidRPr="00580CEE">
              <w:t>OR</w:t>
            </w:r>
          </w:p>
        </w:tc>
        <w:tc>
          <w:tcPr>
            <w:tcW w:w="3839" w:type="dxa"/>
          </w:tcPr>
          <w:p w14:paraId="3E47E1EE" w14:textId="77777777" w:rsidR="00940DAE" w:rsidRPr="00580CEE" w:rsidRDefault="00940DAE" w:rsidP="00161D75">
            <w:pPr>
              <w:rPr>
                <w:b/>
                <w:bCs/>
              </w:rPr>
            </w:pPr>
            <w:r w:rsidRPr="00580CEE">
              <w:t>95% CI</w:t>
            </w:r>
          </w:p>
        </w:tc>
        <w:tc>
          <w:tcPr>
            <w:tcW w:w="1831" w:type="dxa"/>
          </w:tcPr>
          <w:p w14:paraId="66B3500F" w14:textId="77777777" w:rsidR="00940DAE" w:rsidRPr="00580CEE" w:rsidRDefault="00940DAE" w:rsidP="00161D75">
            <w:pPr>
              <w:rPr>
                <w:b/>
                <w:bCs/>
              </w:rPr>
            </w:pPr>
            <w:r>
              <w:t>Brant p-value</w:t>
            </w:r>
          </w:p>
        </w:tc>
      </w:tr>
      <w:tr w:rsidR="00940DAE" w14:paraId="39D85541" w14:textId="77777777" w:rsidTr="00161D75">
        <w:tc>
          <w:tcPr>
            <w:tcW w:w="7768" w:type="dxa"/>
            <w:gridSpan w:val="3"/>
          </w:tcPr>
          <w:p w14:paraId="656B27CA" w14:textId="77777777" w:rsidR="00940DAE" w:rsidRDefault="00940DAE" w:rsidP="00161D75">
            <w:r>
              <w:t>Joint Diabetes Status Variable</w:t>
            </w:r>
          </w:p>
        </w:tc>
        <w:tc>
          <w:tcPr>
            <w:tcW w:w="1831" w:type="dxa"/>
          </w:tcPr>
          <w:p w14:paraId="5AE2620C" w14:textId="77777777" w:rsidR="00940DAE" w:rsidRDefault="00940DAE" w:rsidP="00161D75">
            <w:r>
              <w:t>0.31</w:t>
            </w:r>
          </w:p>
        </w:tc>
      </w:tr>
      <w:tr w:rsidR="00940DAE" w14:paraId="0A21A407" w14:textId="77777777" w:rsidTr="00161D75">
        <w:tc>
          <w:tcPr>
            <w:tcW w:w="2640" w:type="dxa"/>
          </w:tcPr>
          <w:p w14:paraId="3B4B71DC" w14:textId="77777777" w:rsidR="00940DAE" w:rsidRPr="00743D7B" w:rsidRDefault="00940DAE" w:rsidP="00161D75">
            <w:pPr>
              <w:rPr>
                <w:b/>
                <w:bCs/>
              </w:rPr>
            </w:pPr>
            <w:r w:rsidRPr="00743D7B">
              <w:t xml:space="preserve">No diabetes </w:t>
            </w:r>
            <w:r>
              <w:t>(N</w:t>
            </w:r>
            <w:r w:rsidRPr="00743D7B">
              <w:t>o previous diagnosis diabetes</w:t>
            </w:r>
            <w:r>
              <w:t xml:space="preserve"> and HbA1c &lt;5.7) </w:t>
            </w:r>
          </w:p>
        </w:tc>
        <w:tc>
          <w:tcPr>
            <w:tcW w:w="5128" w:type="dxa"/>
            <w:gridSpan w:val="2"/>
          </w:tcPr>
          <w:p w14:paraId="585BD731" w14:textId="77777777" w:rsidR="00940DAE" w:rsidRDefault="00940DAE" w:rsidP="00161D75">
            <w:r>
              <w:t>Referent</w:t>
            </w:r>
          </w:p>
        </w:tc>
        <w:tc>
          <w:tcPr>
            <w:tcW w:w="1831" w:type="dxa"/>
          </w:tcPr>
          <w:p w14:paraId="565B5D93" w14:textId="77777777" w:rsidR="00940DAE" w:rsidRDefault="00940DAE" w:rsidP="00161D75"/>
        </w:tc>
      </w:tr>
      <w:tr w:rsidR="00940DAE" w:rsidRPr="006348A5" w14:paraId="7288672A" w14:textId="77777777" w:rsidTr="00161D75">
        <w:tc>
          <w:tcPr>
            <w:tcW w:w="2640" w:type="dxa"/>
          </w:tcPr>
          <w:p w14:paraId="479E48EE" w14:textId="77777777" w:rsidR="00940DAE" w:rsidRPr="00743D7B" w:rsidRDefault="00940DAE" w:rsidP="00161D75">
            <w:pPr>
              <w:rPr>
                <w:b/>
                <w:bCs/>
              </w:rPr>
            </w:pPr>
            <w:r w:rsidRPr="00743D7B">
              <w:t xml:space="preserve">Prediabetes </w:t>
            </w:r>
            <w:r>
              <w:t>(N</w:t>
            </w:r>
            <w:r w:rsidRPr="00743D7B">
              <w:t>o previous diabetes diagnosis</w:t>
            </w:r>
            <w:r>
              <w:t xml:space="preserve"> and </w:t>
            </w:r>
            <w:r w:rsidRPr="00D44A90">
              <w:t>5.7</w:t>
            </w:r>
            <w:r>
              <w:t>%</w:t>
            </w:r>
            <w:r w:rsidRPr="00D44A90">
              <w:t xml:space="preserve"> ≤HbA1c ≤ 6.4</w:t>
            </w:r>
            <w:r>
              <w:t>%</w:t>
            </w:r>
            <w:r w:rsidRPr="00D44A90">
              <w:t>)</w:t>
            </w:r>
          </w:p>
        </w:tc>
        <w:tc>
          <w:tcPr>
            <w:tcW w:w="1289" w:type="dxa"/>
          </w:tcPr>
          <w:p w14:paraId="1E60A8A1" w14:textId="77777777" w:rsidR="00940DAE" w:rsidRDefault="00940DAE" w:rsidP="00161D75">
            <w:r>
              <w:t>1.09</w:t>
            </w:r>
          </w:p>
        </w:tc>
        <w:tc>
          <w:tcPr>
            <w:tcW w:w="3839" w:type="dxa"/>
          </w:tcPr>
          <w:p w14:paraId="7D31FDFA" w14:textId="77777777" w:rsidR="00940DAE" w:rsidRPr="006348A5" w:rsidRDefault="00940DAE" w:rsidP="00161D75">
            <w:r>
              <w:t>0.98 – 1.22</w:t>
            </w:r>
          </w:p>
        </w:tc>
        <w:tc>
          <w:tcPr>
            <w:tcW w:w="1831" w:type="dxa"/>
          </w:tcPr>
          <w:p w14:paraId="01E969B1" w14:textId="77777777" w:rsidR="00940DAE" w:rsidRPr="006348A5" w:rsidRDefault="00940DAE" w:rsidP="00161D75"/>
        </w:tc>
      </w:tr>
      <w:tr w:rsidR="00940DAE" w:rsidRPr="006348A5" w14:paraId="104C051A" w14:textId="77777777" w:rsidTr="00161D75">
        <w:tc>
          <w:tcPr>
            <w:tcW w:w="2640" w:type="dxa"/>
          </w:tcPr>
          <w:p w14:paraId="75EABB7B" w14:textId="77777777" w:rsidR="00940DAE" w:rsidRPr="00743D7B" w:rsidRDefault="00940DAE" w:rsidP="00161D75">
            <w:pPr>
              <w:rPr>
                <w:b/>
                <w:bCs/>
              </w:rPr>
            </w:pPr>
            <w:r w:rsidRPr="00743D7B">
              <w:t xml:space="preserve">Diabetes </w:t>
            </w:r>
            <w:r>
              <w:t>(N</w:t>
            </w:r>
            <w:r w:rsidRPr="00743D7B">
              <w:t>o previous diabetes diagnosis</w:t>
            </w:r>
            <w:r>
              <w:t xml:space="preserve"> and HbA1c </w:t>
            </w:r>
            <w:r>
              <w:rPr>
                <w:rFonts w:cstheme="minorHAnsi"/>
              </w:rPr>
              <w:t>≥</w:t>
            </w:r>
            <w:r>
              <w:t xml:space="preserve"> 6.5)</w:t>
            </w:r>
          </w:p>
        </w:tc>
        <w:tc>
          <w:tcPr>
            <w:tcW w:w="1289" w:type="dxa"/>
          </w:tcPr>
          <w:p w14:paraId="49274CF4" w14:textId="77777777" w:rsidR="00940DAE" w:rsidRDefault="00940DAE" w:rsidP="00161D75">
            <w:r>
              <w:t>1.25</w:t>
            </w:r>
          </w:p>
        </w:tc>
        <w:tc>
          <w:tcPr>
            <w:tcW w:w="3839" w:type="dxa"/>
          </w:tcPr>
          <w:p w14:paraId="03BFFC71" w14:textId="77777777" w:rsidR="00940DAE" w:rsidRPr="006348A5" w:rsidRDefault="00940DAE" w:rsidP="00161D75">
            <w:r>
              <w:t>1.05 – 1.50</w:t>
            </w:r>
          </w:p>
        </w:tc>
        <w:tc>
          <w:tcPr>
            <w:tcW w:w="1831" w:type="dxa"/>
          </w:tcPr>
          <w:p w14:paraId="77443FAF" w14:textId="77777777" w:rsidR="00940DAE" w:rsidRPr="006348A5" w:rsidRDefault="00940DAE" w:rsidP="00161D75"/>
        </w:tc>
      </w:tr>
      <w:tr w:rsidR="00940DAE" w14:paraId="179CFE2C" w14:textId="77777777" w:rsidTr="00161D75">
        <w:tc>
          <w:tcPr>
            <w:tcW w:w="2640" w:type="dxa"/>
          </w:tcPr>
          <w:p w14:paraId="4F6C78E8" w14:textId="77777777" w:rsidR="00940DAE" w:rsidRPr="00743D7B" w:rsidRDefault="00940DAE" w:rsidP="00161D75">
            <w:pPr>
              <w:rPr>
                <w:b/>
                <w:bCs/>
              </w:rPr>
            </w:pPr>
            <w:r w:rsidRPr="00743D7B">
              <w:t>Controlled diabetes</w:t>
            </w:r>
            <w:r>
              <w:t xml:space="preserve"> (</w:t>
            </w:r>
            <w:r w:rsidRPr="00743D7B">
              <w:t>previous diabetes diagnosis</w:t>
            </w:r>
            <w:r>
              <w:t xml:space="preserve"> and HbA1c &lt;5.7)</w:t>
            </w:r>
          </w:p>
        </w:tc>
        <w:tc>
          <w:tcPr>
            <w:tcW w:w="1289" w:type="dxa"/>
          </w:tcPr>
          <w:p w14:paraId="0F673A8B" w14:textId="77777777" w:rsidR="00940DAE" w:rsidRDefault="00940DAE" w:rsidP="00161D75">
            <w:r>
              <w:t>1.12</w:t>
            </w:r>
          </w:p>
        </w:tc>
        <w:tc>
          <w:tcPr>
            <w:tcW w:w="3839" w:type="dxa"/>
          </w:tcPr>
          <w:p w14:paraId="063DAD4F" w14:textId="77777777" w:rsidR="00940DAE" w:rsidRPr="006348A5" w:rsidRDefault="00940DAE" w:rsidP="00161D75">
            <w:r>
              <w:t>0.34</w:t>
            </w:r>
            <w:r w:rsidRPr="006348A5">
              <w:t xml:space="preserve"> – </w:t>
            </w:r>
            <w:r>
              <w:t>3.77</w:t>
            </w:r>
          </w:p>
        </w:tc>
        <w:tc>
          <w:tcPr>
            <w:tcW w:w="1831" w:type="dxa"/>
          </w:tcPr>
          <w:p w14:paraId="072E55C4" w14:textId="77777777" w:rsidR="00940DAE" w:rsidRPr="006348A5" w:rsidRDefault="00940DAE" w:rsidP="00161D75"/>
        </w:tc>
      </w:tr>
      <w:tr w:rsidR="00940DAE" w14:paraId="511455E2" w14:textId="77777777" w:rsidTr="00161D75">
        <w:tc>
          <w:tcPr>
            <w:tcW w:w="2640" w:type="dxa"/>
          </w:tcPr>
          <w:p w14:paraId="7CCF99C6" w14:textId="77777777" w:rsidR="00940DAE" w:rsidRPr="00743D7B" w:rsidRDefault="00940DAE" w:rsidP="00161D75">
            <w:pPr>
              <w:rPr>
                <w:b/>
                <w:bCs/>
              </w:rPr>
            </w:pPr>
            <w:r w:rsidRPr="00743D7B">
              <w:t>Somewhat</w:t>
            </w:r>
            <w:r>
              <w:t>-</w:t>
            </w:r>
            <w:r w:rsidRPr="00743D7B">
              <w:t>controlled diabetes</w:t>
            </w:r>
            <w:r>
              <w:t xml:space="preserve"> (P</w:t>
            </w:r>
            <w:r w:rsidRPr="00743D7B">
              <w:t>revious diabetes diagnosis</w:t>
            </w:r>
            <w:r>
              <w:t xml:space="preserve"> and </w:t>
            </w:r>
            <w:r w:rsidRPr="00D44A90">
              <w:t>5.7</w:t>
            </w:r>
            <w:r>
              <w:t>%</w:t>
            </w:r>
            <w:r w:rsidRPr="00D44A90">
              <w:t xml:space="preserve"> ≤HbA1c ≤ 6.4</w:t>
            </w:r>
            <w:r>
              <w:t>%</w:t>
            </w:r>
            <w:r w:rsidRPr="00D44A90">
              <w:t>)</w:t>
            </w:r>
          </w:p>
        </w:tc>
        <w:tc>
          <w:tcPr>
            <w:tcW w:w="1289" w:type="dxa"/>
          </w:tcPr>
          <w:p w14:paraId="434B3F2F" w14:textId="77777777" w:rsidR="00940DAE" w:rsidRDefault="00940DAE" w:rsidP="00161D75">
            <w:r>
              <w:t>1.66</w:t>
            </w:r>
          </w:p>
        </w:tc>
        <w:tc>
          <w:tcPr>
            <w:tcW w:w="3839" w:type="dxa"/>
          </w:tcPr>
          <w:p w14:paraId="38C3CA76" w14:textId="77777777" w:rsidR="00940DAE" w:rsidRPr="006348A5" w:rsidRDefault="00940DAE" w:rsidP="00161D75">
            <w:r>
              <w:t>1.11</w:t>
            </w:r>
            <w:r w:rsidRPr="006348A5">
              <w:t xml:space="preserve"> – </w:t>
            </w:r>
            <w:r>
              <w:t>2.51</w:t>
            </w:r>
          </w:p>
        </w:tc>
        <w:tc>
          <w:tcPr>
            <w:tcW w:w="1831" w:type="dxa"/>
          </w:tcPr>
          <w:p w14:paraId="4A3AE948" w14:textId="77777777" w:rsidR="00940DAE" w:rsidRPr="006348A5" w:rsidRDefault="00940DAE" w:rsidP="00161D75"/>
        </w:tc>
      </w:tr>
      <w:tr w:rsidR="00940DAE" w14:paraId="53C5CC7D" w14:textId="77777777" w:rsidTr="00161D75">
        <w:tc>
          <w:tcPr>
            <w:tcW w:w="2640" w:type="dxa"/>
          </w:tcPr>
          <w:p w14:paraId="142F9A11" w14:textId="77777777" w:rsidR="00940DAE" w:rsidRPr="00743D7B" w:rsidRDefault="00940DAE" w:rsidP="00161D75">
            <w:pPr>
              <w:rPr>
                <w:b/>
                <w:bCs/>
              </w:rPr>
            </w:pPr>
            <w:r w:rsidRPr="00743D7B">
              <w:t xml:space="preserve">Uncontrolled diabetes </w:t>
            </w:r>
            <w:r>
              <w:t>(</w:t>
            </w:r>
            <w:r w:rsidRPr="00743D7B">
              <w:t>previous diabetes diagnosis</w:t>
            </w:r>
            <w:r>
              <w:t xml:space="preserve"> and HbA1c </w:t>
            </w:r>
            <w:r>
              <w:rPr>
                <w:rFonts w:cstheme="minorHAnsi"/>
              </w:rPr>
              <w:t>≥</w:t>
            </w:r>
            <w:r>
              <w:t xml:space="preserve"> 6.5)</w:t>
            </w:r>
          </w:p>
        </w:tc>
        <w:tc>
          <w:tcPr>
            <w:tcW w:w="1289" w:type="dxa"/>
          </w:tcPr>
          <w:p w14:paraId="01364549" w14:textId="77777777" w:rsidR="00940DAE" w:rsidRDefault="00940DAE" w:rsidP="00161D75">
            <w:r>
              <w:t>1.83</w:t>
            </w:r>
          </w:p>
        </w:tc>
        <w:tc>
          <w:tcPr>
            <w:tcW w:w="3839" w:type="dxa"/>
          </w:tcPr>
          <w:p w14:paraId="1A0CC376" w14:textId="77777777" w:rsidR="00940DAE" w:rsidRPr="006348A5" w:rsidRDefault="00940DAE" w:rsidP="00161D75">
            <w:r>
              <w:t>1.42 – 2.35</w:t>
            </w:r>
          </w:p>
        </w:tc>
        <w:tc>
          <w:tcPr>
            <w:tcW w:w="1831" w:type="dxa"/>
          </w:tcPr>
          <w:p w14:paraId="76B33359" w14:textId="77777777" w:rsidR="00940DAE" w:rsidRPr="006348A5" w:rsidRDefault="00940DAE" w:rsidP="00161D75"/>
        </w:tc>
      </w:tr>
      <w:tr w:rsidR="00940DAE" w14:paraId="2762F840" w14:textId="77777777" w:rsidTr="00161D75">
        <w:tc>
          <w:tcPr>
            <w:tcW w:w="9599" w:type="dxa"/>
            <w:gridSpan w:val="4"/>
          </w:tcPr>
          <w:p w14:paraId="6642AFE6" w14:textId="77777777" w:rsidR="00940DAE" w:rsidRDefault="00940DAE" w:rsidP="00161D75"/>
        </w:tc>
      </w:tr>
      <w:tr w:rsidR="00940DAE" w14:paraId="42C89F4E" w14:textId="77777777" w:rsidTr="00161D75">
        <w:tc>
          <w:tcPr>
            <w:tcW w:w="7768" w:type="dxa"/>
            <w:gridSpan w:val="3"/>
          </w:tcPr>
          <w:p w14:paraId="1ADA8618" w14:textId="77777777" w:rsidR="00940DAE" w:rsidRDefault="00940DAE" w:rsidP="00161D75">
            <w:pPr>
              <w:rPr>
                <w:b/>
                <w:bCs/>
              </w:rPr>
            </w:pPr>
            <w:r w:rsidRPr="00580CEE">
              <w:t>Body Mass Index</w:t>
            </w:r>
          </w:p>
        </w:tc>
        <w:tc>
          <w:tcPr>
            <w:tcW w:w="1831" w:type="dxa"/>
          </w:tcPr>
          <w:p w14:paraId="4C570E33" w14:textId="77777777" w:rsidR="00940DAE" w:rsidRDefault="00940DAE" w:rsidP="00161D75">
            <w:r>
              <w:t>0.18</w:t>
            </w:r>
          </w:p>
        </w:tc>
      </w:tr>
      <w:tr w:rsidR="00940DAE" w14:paraId="2C421551" w14:textId="77777777" w:rsidTr="00161D75">
        <w:tc>
          <w:tcPr>
            <w:tcW w:w="2640" w:type="dxa"/>
          </w:tcPr>
          <w:p w14:paraId="259458F1" w14:textId="77777777" w:rsidR="00940DAE" w:rsidRPr="00743D7B" w:rsidRDefault="00940DAE" w:rsidP="00161D75">
            <w:pPr>
              <w:rPr>
                <w:b/>
                <w:bCs/>
              </w:rPr>
            </w:pPr>
            <w:r w:rsidRPr="00743D7B">
              <w:t>Normal weight</w:t>
            </w:r>
          </w:p>
        </w:tc>
        <w:tc>
          <w:tcPr>
            <w:tcW w:w="5128" w:type="dxa"/>
            <w:gridSpan w:val="2"/>
          </w:tcPr>
          <w:p w14:paraId="4724D4B7" w14:textId="77777777" w:rsidR="00940DAE" w:rsidRPr="00226CDA" w:rsidRDefault="00940DAE" w:rsidP="00161D75">
            <w:r w:rsidRPr="00226CDA">
              <w:t>Referent</w:t>
            </w:r>
          </w:p>
        </w:tc>
        <w:tc>
          <w:tcPr>
            <w:tcW w:w="1831" w:type="dxa"/>
          </w:tcPr>
          <w:p w14:paraId="6B014F0A" w14:textId="77777777" w:rsidR="00940DAE" w:rsidRPr="00226CDA" w:rsidRDefault="00940DAE" w:rsidP="00161D75"/>
        </w:tc>
      </w:tr>
      <w:tr w:rsidR="00940DAE" w14:paraId="70AC0B5A" w14:textId="77777777" w:rsidTr="00161D75">
        <w:tc>
          <w:tcPr>
            <w:tcW w:w="2640" w:type="dxa"/>
          </w:tcPr>
          <w:p w14:paraId="7E388071" w14:textId="77777777" w:rsidR="00940DAE" w:rsidRPr="00743D7B" w:rsidRDefault="00940DAE" w:rsidP="00161D75">
            <w:pPr>
              <w:rPr>
                <w:b/>
                <w:bCs/>
              </w:rPr>
            </w:pPr>
            <w:r w:rsidRPr="00743D7B">
              <w:t>Overweight</w:t>
            </w:r>
          </w:p>
        </w:tc>
        <w:tc>
          <w:tcPr>
            <w:tcW w:w="1289" w:type="dxa"/>
          </w:tcPr>
          <w:p w14:paraId="58A45BD8" w14:textId="77777777" w:rsidR="00940DAE" w:rsidRDefault="00940DAE" w:rsidP="00161D75">
            <w:r>
              <w:t>1.02</w:t>
            </w:r>
          </w:p>
        </w:tc>
        <w:tc>
          <w:tcPr>
            <w:tcW w:w="3839" w:type="dxa"/>
          </w:tcPr>
          <w:p w14:paraId="346463C8" w14:textId="77777777" w:rsidR="00940DAE" w:rsidRPr="006348A5" w:rsidRDefault="00940DAE" w:rsidP="00161D75">
            <w:r w:rsidRPr="006348A5">
              <w:t>0.86 – 1.22</w:t>
            </w:r>
          </w:p>
        </w:tc>
        <w:tc>
          <w:tcPr>
            <w:tcW w:w="1831" w:type="dxa"/>
          </w:tcPr>
          <w:p w14:paraId="0A54C23B" w14:textId="77777777" w:rsidR="00940DAE" w:rsidRPr="006348A5" w:rsidRDefault="00940DAE" w:rsidP="00161D75"/>
        </w:tc>
      </w:tr>
      <w:tr w:rsidR="00940DAE" w14:paraId="51F016AA" w14:textId="77777777" w:rsidTr="00161D75">
        <w:tc>
          <w:tcPr>
            <w:tcW w:w="2640" w:type="dxa"/>
          </w:tcPr>
          <w:p w14:paraId="133C6533" w14:textId="77777777" w:rsidR="00940DAE" w:rsidRPr="00743D7B" w:rsidRDefault="00940DAE" w:rsidP="00161D75">
            <w:pPr>
              <w:rPr>
                <w:b/>
                <w:bCs/>
              </w:rPr>
            </w:pPr>
            <w:r w:rsidRPr="00743D7B">
              <w:t>Obese</w:t>
            </w:r>
          </w:p>
        </w:tc>
        <w:tc>
          <w:tcPr>
            <w:tcW w:w="1289" w:type="dxa"/>
          </w:tcPr>
          <w:p w14:paraId="0F02FF6A" w14:textId="77777777" w:rsidR="00940DAE" w:rsidRDefault="00940DAE" w:rsidP="00161D75">
            <w:r>
              <w:t>1.09</w:t>
            </w:r>
          </w:p>
        </w:tc>
        <w:tc>
          <w:tcPr>
            <w:tcW w:w="3839" w:type="dxa"/>
          </w:tcPr>
          <w:p w14:paraId="010D4D98" w14:textId="77777777" w:rsidR="00940DAE" w:rsidRPr="006348A5" w:rsidRDefault="00940DAE" w:rsidP="00161D75">
            <w:r w:rsidRPr="006348A5">
              <w:t>0.93 – 1.29</w:t>
            </w:r>
          </w:p>
        </w:tc>
        <w:tc>
          <w:tcPr>
            <w:tcW w:w="1831" w:type="dxa"/>
          </w:tcPr>
          <w:p w14:paraId="766669A7" w14:textId="77777777" w:rsidR="00940DAE" w:rsidRPr="006348A5" w:rsidRDefault="00940DAE" w:rsidP="00161D75"/>
        </w:tc>
      </w:tr>
      <w:tr w:rsidR="00940DAE" w14:paraId="2C0F3EFE" w14:textId="77777777" w:rsidTr="00161D75">
        <w:tc>
          <w:tcPr>
            <w:tcW w:w="9599" w:type="dxa"/>
            <w:gridSpan w:val="4"/>
          </w:tcPr>
          <w:p w14:paraId="02A26BD3" w14:textId="77777777" w:rsidR="00940DAE" w:rsidRDefault="00940DAE" w:rsidP="00161D75"/>
        </w:tc>
      </w:tr>
      <w:tr w:rsidR="00940DAE" w14:paraId="22891990" w14:textId="77777777" w:rsidTr="00161D75">
        <w:tc>
          <w:tcPr>
            <w:tcW w:w="9599" w:type="dxa"/>
            <w:gridSpan w:val="4"/>
          </w:tcPr>
          <w:p w14:paraId="5FF058BC" w14:textId="77777777" w:rsidR="00940DAE" w:rsidRDefault="00940DAE" w:rsidP="00161D75">
            <w:r w:rsidRPr="00580CEE">
              <w:t>Diagnosis of Heart Attack/Stroke</w:t>
            </w:r>
          </w:p>
        </w:tc>
      </w:tr>
      <w:tr w:rsidR="00940DAE" w14:paraId="5B59347F" w14:textId="77777777" w:rsidTr="00161D75">
        <w:tc>
          <w:tcPr>
            <w:tcW w:w="2640" w:type="dxa"/>
          </w:tcPr>
          <w:p w14:paraId="00A6670F" w14:textId="77777777" w:rsidR="00940DAE" w:rsidRPr="00743D7B" w:rsidRDefault="00940DAE" w:rsidP="00161D75">
            <w:pPr>
              <w:rPr>
                <w:b/>
                <w:bCs/>
              </w:rPr>
            </w:pPr>
            <w:r w:rsidRPr="00743D7B">
              <w:t>No</w:t>
            </w:r>
          </w:p>
        </w:tc>
        <w:tc>
          <w:tcPr>
            <w:tcW w:w="6959" w:type="dxa"/>
            <w:gridSpan w:val="3"/>
          </w:tcPr>
          <w:p w14:paraId="0ACC5157" w14:textId="77777777" w:rsidR="00940DAE" w:rsidRDefault="00940DAE" w:rsidP="00161D75">
            <w:r>
              <w:t>Referent</w:t>
            </w:r>
          </w:p>
        </w:tc>
      </w:tr>
      <w:tr w:rsidR="00940DAE" w14:paraId="63B2F5AF" w14:textId="77777777" w:rsidTr="00161D75">
        <w:tc>
          <w:tcPr>
            <w:tcW w:w="2640" w:type="dxa"/>
          </w:tcPr>
          <w:p w14:paraId="083FD2D4" w14:textId="77777777" w:rsidR="00940DAE" w:rsidRPr="00743D7B" w:rsidRDefault="00940DAE" w:rsidP="00161D75">
            <w:pPr>
              <w:rPr>
                <w:b/>
                <w:bCs/>
              </w:rPr>
            </w:pPr>
            <w:r w:rsidRPr="00743D7B">
              <w:t>Yes</w:t>
            </w:r>
          </w:p>
        </w:tc>
        <w:tc>
          <w:tcPr>
            <w:tcW w:w="1289" w:type="dxa"/>
          </w:tcPr>
          <w:p w14:paraId="1387D35A" w14:textId="77777777" w:rsidR="00940DAE" w:rsidRDefault="00940DAE" w:rsidP="00161D75">
            <w:r>
              <w:t>2.29</w:t>
            </w:r>
          </w:p>
        </w:tc>
        <w:tc>
          <w:tcPr>
            <w:tcW w:w="3839" w:type="dxa"/>
          </w:tcPr>
          <w:p w14:paraId="5CC3F058" w14:textId="77777777" w:rsidR="00940DAE" w:rsidRPr="00470CA1" w:rsidRDefault="00940DAE" w:rsidP="00161D75">
            <w:pPr>
              <w:rPr>
                <w:b/>
                <w:bCs/>
              </w:rPr>
            </w:pPr>
            <w:r>
              <w:rPr>
                <w:b/>
                <w:bCs/>
              </w:rPr>
              <w:t>1.38</w:t>
            </w:r>
            <w:r w:rsidRPr="00470CA1">
              <w:rPr>
                <w:b/>
                <w:bCs/>
              </w:rPr>
              <w:t xml:space="preserve"> – </w:t>
            </w:r>
            <w:r>
              <w:rPr>
                <w:b/>
                <w:bCs/>
              </w:rPr>
              <w:t>3.80</w:t>
            </w:r>
          </w:p>
        </w:tc>
        <w:tc>
          <w:tcPr>
            <w:tcW w:w="1831" w:type="dxa"/>
          </w:tcPr>
          <w:p w14:paraId="63E85933" w14:textId="77777777" w:rsidR="00940DAE" w:rsidRDefault="00940DAE" w:rsidP="00161D75">
            <w:pPr>
              <w:rPr>
                <w:b/>
                <w:bCs/>
              </w:rPr>
            </w:pPr>
          </w:p>
        </w:tc>
      </w:tr>
      <w:tr w:rsidR="00940DAE" w14:paraId="76645999" w14:textId="77777777" w:rsidTr="00161D75">
        <w:tc>
          <w:tcPr>
            <w:tcW w:w="9599" w:type="dxa"/>
            <w:gridSpan w:val="4"/>
          </w:tcPr>
          <w:p w14:paraId="63881396" w14:textId="77777777" w:rsidR="00940DAE" w:rsidRDefault="00940DAE" w:rsidP="00161D75"/>
        </w:tc>
      </w:tr>
      <w:tr w:rsidR="00940DAE" w14:paraId="0C001DED" w14:textId="77777777" w:rsidTr="00161D75">
        <w:tc>
          <w:tcPr>
            <w:tcW w:w="7768" w:type="dxa"/>
            <w:gridSpan w:val="3"/>
          </w:tcPr>
          <w:p w14:paraId="02CE494F" w14:textId="77777777" w:rsidR="00940DAE" w:rsidRDefault="00940DAE" w:rsidP="00161D75">
            <w:r>
              <w:t>Gender</w:t>
            </w:r>
          </w:p>
        </w:tc>
        <w:tc>
          <w:tcPr>
            <w:tcW w:w="1831" w:type="dxa"/>
          </w:tcPr>
          <w:p w14:paraId="3EDEFF97" w14:textId="77777777" w:rsidR="00940DAE" w:rsidRDefault="00940DAE" w:rsidP="00161D75">
            <w:r>
              <w:t>0.54</w:t>
            </w:r>
          </w:p>
        </w:tc>
      </w:tr>
      <w:tr w:rsidR="00940DAE" w14:paraId="436CCD32" w14:textId="77777777" w:rsidTr="00161D75">
        <w:tc>
          <w:tcPr>
            <w:tcW w:w="2640" w:type="dxa"/>
          </w:tcPr>
          <w:p w14:paraId="7B88BDF3" w14:textId="77777777" w:rsidR="00940DAE" w:rsidRPr="00743D7B" w:rsidRDefault="00940DAE" w:rsidP="00161D75">
            <w:pPr>
              <w:rPr>
                <w:b/>
                <w:bCs/>
              </w:rPr>
            </w:pPr>
            <w:r w:rsidRPr="00743D7B">
              <w:t>Male</w:t>
            </w:r>
          </w:p>
        </w:tc>
        <w:tc>
          <w:tcPr>
            <w:tcW w:w="6959" w:type="dxa"/>
            <w:gridSpan w:val="3"/>
          </w:tcPr>
          <w:p w14:paraId="47EBFD9A" w14:textId="77777777" w:rsidR="00940DAE" w:rsidRPr="006348A5" w:rsidRDefault="00940DAE" w:rsidP="00161D75">
            <w:r w:rsidRPr="006348A5">
              <w:t>Referent</w:t>
            </w:r>
          </w:p>
        </w:tc>
      </w:tr>
      <w:tr w:rsidR="00940DAE" w14:paraId="0956F524" w14:textId="77777777" w:rsidTr="00161D75">
        <w:tc>
          <w:tcPr>
            <w:tcW w:w="2640" w:type="dxa"/>
          </w:tcPr>
          <w:p w14:paraId="4008BF3F" w14:textId="77777777" w:rsidR="00940DAE" w:rsidRPr="00743D7B" w:rsidRDefault="00940DAE" w:rsidP="00161D75">
            <w:pPr>
              <w:rPr>
                <w:b/>
                <w:bCs/>
              </w:rPr>
            </w:pPr>
            <w:r w:rsidRPr="00743D7B">
              <w:t>Female</w:t>
            </w:r>
          </w:p>
        </w:tc>
        <w:tc>
          <w:tcPr>
            <w:tcW w:w="1289" w:type="dxa"/>
          </w:tcPr>
          <w:p w14:paraId="2A9DA3B0" w14:textId="77777777" w:rsidR="00940DAE" w:rsidRDefault="00940DAE" w:rsidP="00161D75">
            <w:r>
              <w:t>1.00</w:t>
            </w:r>
          </w:p>
        </w:tc>
        <w:tc>
          <w:tcPr>
            <w:tcW w:w="3839" w:type="dxa"/>
          </w:tcPr>
          <w:p w14:paraId="7C9D5B92" w14:textId="77777777" w:rsidR="00940DAE" w:rsidRPr="006348A5" w:rsidRDefault="00940DAE" w:rsidP="00161D75">
            <w:r w:rsidRPr="006348A5">
              <w:t>0.86 – 1.16</w:t>
            </w:r>
          </w:p>
        </w:tc>
        <w:tc>
          <w:tcPr>
            <w:tcW w:w="1831" w:type="dxa"/>
          </w:tcPr>
          <w:p w14:paraId="3BCED891" w14:textId="77777777" w:rsidR="00940DAE" w:rsidRPr="006348A5" w:rsidRDefault="00940DAE" w:rsidP="00161D75"/>
        </w:tc>
      </w:tr>
      <w:tr w:rsidR="00940DAE" w14:paraId="7415C6A0" w14:textId="77777777" w:rsidTr="00161D75">
        <w:tc>
          <w:tcPr>
            <w:tcW w:w="9599" w:type="dxa"/>
            <w:gridSpan w:val="4"/>
          </w:tcPr>
          <w:p w14:paraId="68071DF9" w14:textId="77777777" w:rsidR="00940DAE" w:rsidRDefault="00940DAE" w:rsidP="00161D75"/>
        </w:tc>
      </w:tr>
      <w:tr w:rsidR="00940DAE" w14:paraId="3939F067" w14:textId="77777777" w:rsidTr="00161D75">
        <w:tc>
          <w:tcPr>
            <w:tcW w:w="7768" w:type="dxa"/>
            <w:gridSpan w:val="3"/>
          </w:tcPr>
          <w:p w14:paraId="0271DAEB" w14:textId="77777777" w:rsidR="00940DAE" w:rsidRDefault="00940DAE" w:rsidP="00161D75">
            <w:r w:rsidRPr="00580CEE">
              <w:t>Age Group</w:t>
            </w:r>
          </w:p>
        </w:tc>
        <w:tc>
          <w:tcPr>
            <w:tcW w:w="1831" w:type="dxa"/>
          </w:tcPr>
          <w:p w14:paraId="64E82756" w14:textId="77777777" w:rsidR="00940DAE" w:rsidRDefault="00940DAE" w:rsidP="00161D75">
            <w:r>
              <w:t>&lt;0.01</w:t>
            </w:r>
          </w:p>
        </w:tc>
      </w:tr>
      <w:tr w:rsidR="00940DAE" w14:paraId="2375EF07" w14:textId="77777777" w:rsidTr="00161D75">
        <w:tc>
          <w:tcPr>
            <w:tcW w:w="2640" w:type="dxa"/>
          </w:tcPr>
          <w:p w14:paraId="7EC867F2" w14:textId="77777777" w:rsidR="00940DAE" w:rsidRPr="00743D7B" w:rsidRDefault="00940DAE" w:rsidP="00161D75">
            <w:pPr>
              <w:rPr>
                <w:b/>
                <w:bCs/>
              </w:rPr>
            </w:pPr>
            <w:r w:rsidRPr="00743D7B">
              <w:t>Younger Adults</w:t>
            </w:r>
          </w:p>
        </w:tc>
        <w:tc>
          <w:tcPr>
            <w:tcW w:w="6959" w:type="dxa"/>
            <w:gridSpan w:val="3"/>
          </w:tcPr>
          <w:p w14:paraId="6948A885" w14:textId="77777777" w:rsidR="00940DAE" w:rsidRDefault="00940DAE" w:rsidP="00161D75">
            <w:r>
              <w:t>Referent</w:t>
            </w:r>
          </w:p>
        </w:tc>
      </w:tr>
      <w:tr w:rsidR="00940DAE" w14:paraId="4C552161" w14:textId="77777777" w:rsidTr="00161D75">
        <w:tc>
          <w:tcPr>
            <w:tcW w:w="2640" w:type="dxa"/>
          </w:tcPr>
          <w:p w14:paraId="7E5FAAEB" w14:textId="77777777" w:rsidR="00940DAE" w:rsidRPr="00743D7B" w:rsidRDefault="00940DAE" w:rsidP="00161D75">
            <w:pPr>
              <w:rPr>
                <w:b/>
                <w:bCs/>
              </w:rPr>
            </w:pPr>
            <w:r w:rsidRPr="00743D7B">
              <w:t>Middle-Aged Adults</w:t>
            </w:r>
          </w:p>
        </w:tc>
        <w:tc>
          <w:tcPr>
            <w:tcW w:w="1289" w:type="dxa"/>
          </w:tcPr>
          <w:p w14:paraId="372CEF3C" w14:textId="77777777" w:rsidR="00940DAE" w:rsidRDefault="00940DAE" w:rsidP="00161D75">
            <w:r>
              <w:t>1.30</w:t>
            </w:r>
          </w:p>
        </w:tc>
        <w:tc>
          <w:tcPr>
            <w:tcW w:w="3839" w:type="dxa"/>
          </w:tcPr>
          <w:p w14:paraId="51E29FFF" w14:textId="77777777" w:rsidR="00940DAE" w:rsidRPr="006348A5" w:rsidRDefault="00940DAE" w:rsidP="00161D75">
            <w:pPr>
              <w:rPr>
                <w:b/>
                <w:bCs/>
              </w:rPr>
            </w:pPr>
            <w:r w:rsidRPr="006348A5">
              <w:rPr>
                <w:b/>
                <w:bCs/>
              </w:rPr>
              <w:t>1.12 – 1.51</w:t>
            </w:r>
          </w:p>
        </w:tc>
        <w:tc>
          <w:tcPr>
            <w:tcW w:w="1831" w:type="dxa"/>
          </w:tcPr>
          <w:p w14:paraId="7E20D33F" w14:textId="77777777" w:rsidR="00940DAE" w:rsidRPr="006348A5" w:rsidRDefault="00940DAE" w:rsidP="00161D75">
            <w:pPr>
              <w:rPr>
                <w:b/>
                <w:bCs/>
              </w:rPr>
            </w:pPr>
          </w:p>
        </w:tc>
      </w:tr>
      <w:tr w:rsidR="00940DAE" w14:paraId="312F19B8" w14:textId="77777777" w:rsidTr="00161D75">
        <w:tc>
          <w:tcPr>
            <w:tcW w:w="2640" w:type="dxa"/>
          </w:tcPr>
          <w:p w14:paraId="78EE6C10" w14:textId="77777777" w:rsidR="00940DAE" w:rsidRPr="00743D7B" w:rsidRDefault="00940DAE" w:rsidP="00161D75">
            <w:pPr>
              <w:rPr>
                <w:b/>
                <w:bCs/>
              </w:rPr>
            </w:pPr>
            <w:r w:rsidRPr="00743D7B">
              <w:t>Older Adults</w:t>
            </w:r>
          </w:p>
        </w:tc>
        <w:tc>
          <w:tcPr>
            <w:tcW w:w="1289" w:type="dxa"/>
          </w:tcPr>
          <w:p w14:paraId="6DB49C3E" w14:textId="77777777" w:rsidR="00940DAE" w:rsidRDefault="00940DAE" w:rsidP="00161D75">
            <w:r>
              <w:t>1.70</w:t>
            </w:r>
          </w:p>
        </w:tc>
        <w:tc>
          <w:tcPr>
            <w:tcW w:w="3839" w:type="dxa"/>
          </w:tcPr>
          <w:p w14:paraId="44DAEF3C" w14:textId="77777777" w:rsidR="00940DAE" w:rsidRPr="006348A5" w:rsidRDefault="00940DAE" w:rsidP="00161D75">
            <w:pPr>
              <w:rPr>
                <w:b/>
                <w:bCs/>
              </w:rPr>
            </w:pPr>
            <w:r w:rsidRPr="006348A5">
              <w:rPr>
                <w:b/>
                <w:bCs/>
              </w:rPr>
              <w:t>1.20 – 2.41</w:t>
            </w:r>
          </w:p>
        </w:tc>
        <w:tc>
          <w:tcPr>
            <w:tcW w:w="1831" w:type="dxa"/>
          </w:tcPr>
          <w:p w14:paraId="1E189C41" w14:textId="77777777" w:rsidR="00940DAE" w:rsidRPr="006348A5" w:rsidRDefault="00940DAE" w:rsidP="00161D75">
            <w:pPr>
              <w:rPr>
                <w:b/>
                <w:bCs/>
              </w:rPr>
            </w:pPr>
          </w:p>
        </w:tc>
      </w:tr>
      <w:tr w:rsidR="00940DAE" w14:paraId="0114C1DB" w14:textId="77777777" w:rsidTr="00161D75">
        <w:tc>
          <w:tcPr>
            <w:tcW w:w="9599" w:type="dxa"/>
            <w:gridSpan w:val="4"/>
          </w:tcPr>
          <w:p w14:paraId="76FA72D8" w14:textId="77777777" w:rsidR="00940DAE" w:rsidRDefault="00940DAE" w:rsidP="00161D75">
            <w:pPr>
              <w:tabs>
                <w:tab w:val="left" w:pos="1512"/>
              </w:tabs>
            </w:pPr>
          </w:p>
        </w:tc>
      </w:tr>
      <w:tr w:rsidR="00940DAE" w14:paraId="689973DF" w14:textId="77777777" w:rsidTr="00161D75">
        <w:tc>
          <w:tcPr>
            <w:tcW w:w="9599" w:type="dxa"/>
            <w:gridSpan w:val="4"/>
          </w:tcPr>
          <w:p w14:paraId="145DABEE" w14:textId="77777777" w:rsidR="00940DAE" w:rsidRDefault="00940DAE" w:rsidP="00161D75">
            <w:r w:rsidRPr="00580CEE">
              <w:t>Type of Place of Residence</w:t>
            </w:r>
          </w:p>
        </w:tc>
      </w:tr>
      <w:tr w:rsidR="00940DAE" w14:paraId="14C031E8" w14:textId="77777777" w:rsidTr="00161D75">
        <w:tc>
          <w:tcPr>
            <w:tcW w:w="2640" w:type="dxa"/>
          </w:tcPr>
          <w:p w14:paraId="61FF1002" w14:textId="77777777" w:rsidR="00940DAE" w:rsidRPr="00743D7B" w:rsidRDefault="00940DAE" w:rsidP="00161D75">
            <w:pPr>
              <w:rPr>
                <w:b/>
                <w:bCs/>
              </w:rPr>
            </w:pPr>
            <w:r w:rsidRPr="00743D7B">
              <w:t>Urban</w:t>
            </w:r>
          </w:p>
        </w:tc>
        <w:tc>
          <w:tcPr>
            <w:tcW w:w="6959" w:type="dxa"/>
            <w:gridSpan w:val="3"/>
          </w:tcPr>
          <w:p w14:paraId="111604BB" w14:textId="77777777" w:rsidR="00940DAE" w:rsidRPr="006348A5" w:rsidRDefault="00940DAE" w:rsidP="00161D75">
            <w:r w:rsidRPr="006348A5">
              <w:t>Referent</w:t>
            </w:r>
          </w:p>
        </w:tc>
      </w:tr>
      <w:tr w:rsidR="00940DAE" w14:paraId="32F4C99A" w14:textId="77777777" w:rsidTr="00161D75">
        <w:tc>
          <w:tcPr>
            <w:tcW w:w="2640" w:type="dxa"/>
          </w:tcPr>
          <w:p w14:paraId="2C475F0F" w14:textId="77777777" w:rsidR="00940DAE" w:rsidRPr="00743D7B" w:rsidRDefault="00940DAE" w:rsidP="00161D75">
            <w:pPr>
              <w:rPr>
                <w:b/>
                <w:bCs/>
              </w:rPr>
            </w:pPr>
            <w:r w:rsidRPr="00743D7B">
              <w:t>Rural</w:t>
            </w:r>
          </w:p>
        </w:tc>
        <w:tc>
          <w:tcPr>
            <w:tcW w:w="1289" w:type="dxa"/>
          </w:tcPr>
          <w:p w14:paraId="49168AC1" w14:textId="77777777" w:rsidR="00940DAE" w:rsidRDefault="00940DAE" w:rsidP="00161D75">
            <w:r>
              <w:t>0.93</w:t>
            </w:r>
          </w:p>
        </w:tc>
        <w:tc>
          <w:tcPr>
            <w:tcW w:w="3839" w:type="dxa"/>
          </w:tcPr>
          <w:p w14:paraId="00D5F2D2" w14:textId="77777777" w:rsidR="00940DAE" w:rsidRPr="006348A5" w:rsidRDefault="00940DAE" w:rsidP="00161D75">
            <w:r w:rsidRPr="006348A5">
              <w:t>0.78 – 1.10</w:t>
            </w:r>
          </w:p>
        </w:tc>
        <w:tc>
          <w:tcPr>
            <w:tcW w:w="1831" w:type="dxa"/>
          </w:tcPr>
          <w:p w14:paraId="2AD11A90" w14:textId="77777777" w:rsidR="00940DAE" w:rsidRPr="006348A5" w:rsidRDefault="00940DAE" w:rsidP="00161D75"/>
        </w:tc>
      </w:tr>
      <w:tr w:rsidR="00940DAE" w14:paraId="7A9D118D" w14:textId="77777777" w:rsidTr="00161D75">
        <w:tc>
          <w:tcPr>
            <w:tcW w:w="9599" w:type="dxa"/>
            <w:gridSpan w:val="4"/>
          </w:tcPr>
          <w:p w14:paraId="73E6DC44" w14:textId="77777777" w:rsidR="00940DAE" w:rsidRDefault="00940DAE" w:rsidP="00161D75"/>
        </w:tc>
      </w:tr>
      <w:tr w:rsidR="00940DAE" w14:paraId="3088AA4E" w14:textId="77777777" w:rsidTr="00161D75">
        <w:tc>
          <w:tcPr>
            <w:tcW w:w="7768" w:type="dxa"/>
            <w:gridSpan w:val="3"/>
          </w:tcPr>
          <w:p w14:paraId="76B74595" w14:textId="77777777" w:rsidR="00940DAE" w:rsidRDefault="00940DAE" w:rsidP="00161D75">
            <w:r>
              <w:lastRenderedPageBreak/>
              <w:t>Self-Reported Population Group</w:t>
            </w:r>
          </w:p>
        </w:tc>
        <w:tc>
          <w:tcPr>
            <w:tcW w:w="1831" w:type="dxa"/>
          </w:tcPr>
          <w:p w14:paraId="6FF54C9A" w14:textId="77777777" w:rsidR="00940DAE" w:rsidRDefault="00940DAE" w:rsidP="00161D75">
            <w:r>
              <w:t>0.19</w:t>
            </w:r>
          </w:p>
        </w:tc>
      </w:tr>
      <w:tr w:rsidR="00940DAE" w14:paraId="76CE566A" w14:textId="77777777" w:rsidTr="00161D75">
        <w:tc>
          <w:tcPr>
            <w:tcW w:w="2640" w:type="dxa"/>
          </w:tcPr>
          <w:p w14:paraId="05FA3DA5" w14:textId="77777777" w:rsidR="00940DAE" w:rsidRPr="00743D7B" w:rsidRDefault="00940DAE" w:rsidP="00161D75">
            <w:pPr>
              <w:rPr>
                <w:b/>
                <w:bCs/>
              </w:rPr>
            </w:pPr>
            <w:r w:rsidRPr="00743D7B">
              <w:t>Black African</w:t>
            </w:r>
          </w:p>
        </w:tc>
        <w:tc>
          <w:tcPr>
            <w:tcW w:w="6959" w:type="dxa"/>
            <w:gridSpan w:val="3"/>
          </w:tcPr>
          <w:p w14:paraId="6C1B851B" w14:textId="77777777" w:rsidR="00940DAE" w:rsidRPr="00226CDA" w:rsidRDefault="00940DAE" w:rsidP="00161D75">
            <w:r w:rsidRPr="00226CDA">
              <w:t>Referent</w:t>
            </w:r>
          </w:p>
        </w:tc>
      </w:tr>
      <w:tr w:rsidR="00940DAE" w14:paraId="08866CAA" w14:textId="77777777" w:rsidTr="00161D75">
        <w:tc>
          <w:tcPr>
            <w:tcW w:w="2640" w:type="dxa"/>
          </w:tcPr>
          <w:p w14:paraId="64D61937" w14:textId="77777777" w:rsidR="00940DAE" w:rsidRPr="00743D7B" w:rsidRDefault="00940DAE" w:rsidP="00161D75">
            <w:pPr>
              <w:rPr>
                <w:b/>
                <w:bCs/>
              </w:rPr>
            </w:pPr>
            <w:r w:rsidRPr="00743D7B">
              <w:t>White</w:t>
            </w:r>
          </w:p>
        </w:tc>
        <w:tc>
          <w:tcPr>
            <w:tcW w:w="1289" w:type="dxa"/>
          </w:tcPr>
          <w:p w14:paraId="049244CD" w14:textId="77777777" w:rsidR="00940DAE" w:rsidRDefault="00940DAE" w:rsidP="00161D75">
            <w:r>
              <w:t>4.43</w:t>
            </w:r>
          </w:p>
        </w:tc>
        <w:tc>
          <w:tcPr>
            <w:tcW w:w="3839" w:type="dxa"/>
          </w:tcPr>
          <w:p w14:paraId="7A661C93" w14:textId="77777777" w:rsidR="00940DAE" w:rsidRPr="00470CA1" w:rsidRDefault="00940DAE" w:rsidP="00161D75">
            <w:pPr>
              <w:rPr>
                <w:b/>
                <w:bCs/>
              </w:rPr>
            </w:pPr>
            <w:r>
              <w:rPr>
                <w:b/>
                <w:bCs/>
              </w:rPr>
              <w:t>2.64</w:t>
            </w:r>
            <w:r w:rsidRPr="00470CA1">
              <w:rPr>
                <w:b/>
                <w:bCs/>
              </w:rPr>
              <w:t xml:space="preserve"> – </w:t>
            </w:r>
            <w:r>
              <w:rPr>
                <w:b/>
                <w:bCs/>
              </w:rPr>
              <w:t>7.45</w:t>
            </w:r>
          </w:p>
        </w:tc>
        <w:tc>
          <w:tcPr>
            <w:tcW w:w="1831" w:type="dxa"/>
          </w:tcPr>
          <w:p w14:paraId="3A6324C5" w14:textId="77777777" w:rsidR="00940DAE" w:rsidRDefault="00940DAE" w:rsidP="00161D75">
            <w:pPr>
              <w:rPr>
                <w:b/>
                <w:bCs/>
              </w:rPr>
            </w:pPr>
          </w:p>
        </w:tc>
      </w:tr>
      <w:tr w:rsidR="00940DAE" w14:paraId="6351A6B4" w14:textId="77777777" w:rsidTr="00161D75">
        <w:tc>
          <w:tcPr>
            <w:tcW w:w="2640" w:type="dxa"/>
          </w:tcPr>
          <w:p w14:paraId="28037A18" w14:textId="77777777" w:rsidR="00940DAE" w:rsidRPr="00743D7B" w:rsidRDefault="00940DAE" w:rsidP="00161D75">
            <w:pPr>
              <w:rPr>
                <w:b/>
                <w:bCs/>
              </w:rPr>
            </w:pPr>
            <w:r w:rsidRPr="00743D7B">
              <w:t>Coloured</w:t>
            </w:r>
          </w:p>
        </w:tc>
        <w:tc>
          <w:tcPr>
            <w:tcW w:w="1289" w:type="dxa"/>
          </w:tcPr>
          <w:p w14:paraId="286FB75F" w14:textId="77777777" w:rsidR="00940DAE" w:rsidRDefault="00940DAE" w:rsidP="00161D75">
            <w:r>
              <w:t>1.31</w:t>
            </w:r>
          </w:p>
        </w:tc>
        <w:tc>
          <w:tcPr>
            <w:tcW w:w="3839" w:type="dxa"/>
          </w:tcPr>
          <w:p w14:paraId="60DA8A61" w14:textId="77777777" w:rsidR="00940DAE" w:rsidRPr="00470CA1" w:rsidRDefault="00940DAE" w:rsidP="00161D75">
            <w:pPr>
              <w:rPr>
                <w:b/>
                <w:bCs/>
              </w:rPr>
            </w:pPr>
            <w:r w:rsidRPr="00470CA1">
              <w:rPr>
                <w:b/>
                <w:bCs/>
              </w:rPr>
              <w:t>1.</w:t>
            </w:r>
            <w:r>
              <w:rPr>
                <w:b/>
                <w:bCs/>
              </w:rPr>
              <w:t>01</w:t>
            </w:r>
            <w:r w:rsidRPr="00470CA1">
              <w:rPr>
                <w:b/>
                <w:bCs/>
              </w:rPr>
              <w:t xml:space="preserve"> – </w:t>
            </w:r>
            <w:r>
              <w:rPr>
                <w:b/>
                <w:bCs/>
              </w:rPr>
              <w:t>1.69</w:t>
            </w:r>
          </w:p>
        </w:tc>
        <w:tc>
          <w:tcPr>
            <w:tcW w:w="1831" w:type="dxa"/>
          </w:tcPr>
          <w:p w14:paraId="3AFBA765" w14:textId="77777777" w:rsidR="00940DAE" w:rsidRPr="00470CA1" w:rsidRDefault="00940DAE" w:rsidP="00161D75">
            <w:pPr>
              <w:rPr>
                <w:b/>
                <w:bCs/>
              </w:rPr>
            </w:pPr>
          </w:p>
        </w:tc>
      </w:tr>
      <w:tr w:rsidR="00940DAE" w14:paraId="110724F2" w14:textId="77777777" w:rsidTr="00161D75">
        <w:tc>
          <w:tcPr>
            <w:tcW w:w="2640" w:type="dxa"/>
          </w:tcPr>
          <w:p w14:paraId="4E753F80" w14:textId="77777777" w:rsidR="00940DAE" w:rsidRPr="00743D7B" w:rsidRDefault="00940DAE" w:rsidP="00161D75">
            <w:pPr>
              <w:rPr>
                <w:b/>
                <w:bCs/>
              </w:rPr>
            </w:pPr>
            <w:r w:rsidRPr="00743D7B">
              <w:t>Indian/Asian/Other</w:t>
            </w:r>
          </w:p>
        </w:tc>
        <w:tc>
          <w:tcPr>
            <w:tcW w:w="1289" w:type="dxa"/>
          </w:tcPr>
          <w:p w14:paraId="0311F1DD" w14:textId="77777777" w:rsidR="00940DAE" w:rsidRDefault="00940DAE" w:rsidP="00161D75">
            <w:r>
              <w:t>2.53</w:t>
            </w:r>
          </w:p>
        </w:tc>
        <w:tc>
          <w:tcPr>
            <w:tcW w:w="3839" w:type="dxa"/>
          </w:tcPr>
          <w:p w14:paraId="62784F06" w14:textId="77777777" w:rsidR="00940DAE" w:rsidRPr="006348A5" w:rsidRDefault="00940DAE" w:rsidP="00161D75">
            <w:pPr>
              <w:rPr>
                <w:b/>
                <w:bCs/>
              </w:rPr>
            </w:pPr>
            <w:r w:rsidRPr="006348A5">
              <w:rPr>
                <w:b/>
                <w:bCs/>
              </w:rPr>
              <w:t>1.22 – 5.22</w:t>
            </w:r>
          </w:p>
        </w:tc>
        <w:tc>
          <w:tcPr>
            <w:tcW w:w="1831" w:type="dxa"/>
          </w:tcPr>
          <w:p w14:paraId="3C7C8BAC" w14:textId="77777777" w:rsidR="00940DAE" w:rsidRPr="006348A5" w:rsidRDefault="00940DAE" w:rsidP="00161D75">
            <w:pPr>
              <w:rPr>
                <w:b/>
                <w:bCs/>
              </w:rPr>
            </w:pPr>
          </w:p>
        </w:tc>
      </w:tr>
      <w:tr w:rsidR="00940DAE" w14:paraId="431A71D7" w14:textId="77777777" w:rsidTr="00161D75">
        <w:tc>
          <w:tcPr>
            <w:tcW w:w="9599" w:type="dxa"/>
            <w:gridSpan w:val="4"/>
          </w:tcPr>
          <w:p w14:paraId="5A211B20" w14:textId="77777777" w:rsidR="00940DAE" w:rsidRDefault="00940DAE" w:rsidP="00161D75"/>
        </w:tc>
      </w:tr>
      <w:tr w:rsidR="00940DAE" w14:paraId="6F5482D3" w14:textId="77777777" w:rsidTr="00161D75">
        <w:tc>
          <w:tcPr>
            <w:tcW w:w="7768" w:type="dxa"/>
            <w:gridSpan w:val="3"/>
          </w:tcPr>
          <w:p w14:paraId="688E2F6D" w14:textId="77777777" w:rsidR="00940DAE" w:rsidRDefault="00940DAE" w:rsidP="00161D75">
            <w:pPr>
              <w:rPr>
                <w:b/>
                <w:bCs/>
              </w:rPr>
            </w:pPr>
            <w:r w:rsidRPr="00580CEE">
              <w:t>Highest Level of Education</w:t>
            </w:r>
          </w:p>
        </w:tc>
        <w:tc>
          <w:tcPr>
            <w:tcW w:w="1831" w:type="dxa"/>
          </w:tcPr>
          <w:p w14:paraId="31BE5F23" w14:textId="77777777" w:rsidR="00940DAE" w:rsidRDefault="00940DAE" w:rsidP="00161D75"/>
        </w:tc>
      </w:tr>
      <w:tr w:rsidR="00940DAE" w14:paraId="3A05D276" w14:textId="77777777" w:rsidTr="00161D75">
        <w:tc>
          <w:tcPr>
            <w:tcW w:w="2640" w:type="dxa"/>
          </w:tcPr>
          <w:p w14:paraId="182BD2F0" w14:textId="77777777" w:rsidR="00940DAE" w:rsidRPr="00743D7B" w:rsidRDefault="00940DAE" w:rsidP="00161D75">
            <w:pPr>
              <w:rPr>
                <w:b/>
                <w:bCs/>
              </w:rPr>
            </w:pPr>
            <w:r w:rsidRPr="00743D7B">
              <w:t>No formal education</w:t>
            </w:r>
          </w:p>
        </w:tc>
        <w:tc>
          <w:tcPr>
            <w:tcW w:w="6959" w:type="dxa"/>
            <w:gridSpan w:val="3"/>
          </w:tcPr>
          <w:p w14:paraId="64480572" w14:textId="77777777" w:rsidR="00940DAE" w:rsidRDefault="00940DAE" w:rsidP="00161D75">
            <w:r>
              <w:t>Referent</w:t>
            </w:r>
          </w:p>
        </w:tc>
      </w:tr>
      <w:tr w:rsidR="00940DAE" w14:paraId="341E2F72" w14:textId="77777777" w:rsidTr="00161D75">
        <w:tc>
          <w:tcPr>
            <w:tcW w:w="2640" w:type="dxa"/>
          </w:tcPr>
          <w:p w14:paraId="0C67CFDD" w14:textId="77777777" w:rsidR="00940DAE" w:rsidRPr="00743D7B" w:rsidRDefault="00940DAE" w:rsidP="00161D75">
            <w:pPr>
              <w:rPr>
                <w:b/>
                <w:bCs/>
              </w:rPr>
            </w:pPr>
            <w:r w:rsidRPr="00743D7B">
              <w:t>Primary</w:t>
            </w:r>
          </w:p>
        </w:tc>
        <w:tc>
          <w:tcPr>
            <w:tcW w:w="1289" w:type="dxa"/>
          </w:tcPr>
          <w:p w14:paraId="059E0058" w14:textId="77777777" w:rsidR="00940DAE" w:rsidRDefault="00940DAE" w:rsidP="00161D75">
            <w:r>
              <w:t>0.87</w:t>
            </w:r>
          </w:p>
        </w:tc>
        <w:tc>
          <w:tcPr>
            <w:tcW w:w="3839" w:type="dxa"/>
          </w:tcPr>
          <w:p w14:paraId="197FE625" w14:textId="77777777" w:rsidR="00940DAE" w:rsidRPr="006348A5" w:rsidRDefault="00940DAE" w:rsidP="00161D75">
            <w:r w:rsidRPr="006348A5">
              <w:t>0.61 – 1.25</w:t>
            </w:r>
          </w:p>
        </w:tc>
        <w:tc>
          <w:tcPr>
            <w:tcW w:w="1831" w:type="dxa"/>
          </w:tcPr>
          <w:p w14:paraId="5AACD96E" w14:textId="77777777" w:rsidR="00940DAE" w:rsidRPr="006348A5" w:rsidRDefault="00940DAE" w:rsidP="00161D75"/>
        </w:tc>
      </w:tr>
      <w:tr w:rsidR="00940DAE" w14:paraId="71D254FD" w14:textId="77777777" w:rsidTr="00161D75">
        <w:tc>
          <w:tcPr>
            <w:tcW w:w="2640" w:type="dxa"/>
          </w:tcPr>
          <w:p w14:paraId="050F0421" w14:textId="77777777" w:rsidR="00940DAE" w:rsidRPr="00743D7B" w:rsidRDefault="00940DAE" w:rsidP="00161D75">
            <w:pPr>
              <w:rPr>
                <w:b/>
                <w:bCs/>
              </w:rPr>
            </w:pPr>
            <w:r w:rsidRPr="00743D7B">
              <w:t>Secondary</w:t>
            </w:r>
          </w:p>
        </w:tc>
        <w:tc>
          <w:tcPr>
            <w:tcW w:w="1289" w:type="dxa"/>
          </w:tcPr>
          <w:p w14:paraId="2C1E260E" w14:textId="77777777" w:rsidR="00940DAE" w:rsidRDefault="00940DAE" w:rsidP="00161D75">
            <w:r>
              <w:t>0.93</w:t>
            </w:r>
          </w:p>
        </w:tc>
        <w:tc>
          <w:tcPr>
            <w:tcW w:w="3839" w:type="dxa"/>
          </w:tcPr>
          <w:p w14:paraId="1BA6A62E" w14:textId="77777777" w:rsidR="00940DAE" w:rsidRPr="006348A5" w:rsidRDefault="00940DAE" w:rsidP="00161D75">
            <w:r w:rsidRPr="006348A5">
              <w:t>0.67 – 1.28</w:t>
            </w:r>
          </w:p>
        </w:tc>
        <w:tc>
          <w:tcPr>
            <w:tcW w:w="1831" w:type="dxa"/>
          </w:tcPr>
          <w:p w14:paraId="6341E3F0" w14:textId="77777777" w:rsidR="00940DAE" w:rsidRPr="006348A5" w:rsidRDefault="00940DAE" w:rsidP="00161D75"/>
        </w:tc>
      </w:tr>
      <w:tr w:rsidR="00940DAE" w14:paraId="56174E80" w14:textId="77777777" w:rsidTr="00161D75">
        <w:tc>
          <w:tcPr>
            <w:tcW w:w="2640" w:type="dxa"/>
          </w:tcPr>
          <w:p w14:paraId="2D134FD8" w14:textId="77777777" w:rsidR="00940DAE" w:rsidRPr="00743D7B" w:rsidRDefault="00940DAE" w:rsidP="00161D75">
            <w:pPr>
              <w:rPr>
                <w:b/>
                <w:bCs/>
              </w:rPr>
            </w:pPr>
            <w:r w:rsidRPr="00743D7B">
              <w:t>Higher</w:t>
            </w:r>
          </w:p>
        </w:tc>
        <w:tc>
          <w:tcPr>
            <w:tcW w:w="1289" w:type="dxa"/>
          </w:tcPr>
          <w:p w14:paraId="58EAD487" w14:textId="77777777" w:rsidR="00940DAE" w:rsidRDefault="00940DAE" w:rsidP="00161D75">
            <w:r>
              <w:t>1.17</w:t>
            </w:r>
          </w:p>
        </w:tc>
        <w:tc>
          <w:tcPr>
            <w:tcW w:w="3839" w:type="dxa"/>
          </w:tcPr>
          <w:p w14:paraId="43E82EB0" w14:textId="77777777" w:rsidR="00940DAE" w:rsidRPr="006348A5" w:rsidRDefault="00940DAE" w:rsidP="00161D75">
            <w:r w:rsidRPr="006348A5">
              <w:t>0.77 – 1.80</w:t>
            </w:r>
          </w:p>
        </w:tc>
        <w:tc>
          <w:tcPr>
            <w:tcW w:w="1831" w:type="dxa"/>
          </w:tcPr>
          <w:p w14:paraId="3D53E224" w14:textId="77777777" w:rsidR="00940DAE" w:rsidRPr="006348A5" w:rsidRDefault="00940DAE" w:rsidP="00161D75"/>
        </w:tc>
      </w:tr>
      <w:tr w:rsidR="00940DAE" w14:paraId="38E85D96" w14:textId="77777777" w:rsidTr="00161D75">
        <w:tc>
          <w:tcPr>
            <w:tcW w:w="9599" w:type="dxa"/>
            <w:gridSpan w:val="4"/>
          </w:tcPr>
          <w:p w14:paraId="572B7305" w14:textId="77777777" w:rsidR="00940DAE" w:rsidRDefault="00940DAE" w:rsidP="00161D75"/>
        </w:tc>
      </w:tr>
      <w:tr w:rsidR="00940DAE" w14:paraId="01798692" w14:textId="77777777" w:rsidTr="00161D75">
        <w:tc>
          <w:tcPr>
            <w:tcW w:w="7768" w:type="dxa"/>
            <w:gridSpan w:val="3"/>
          </w:tcPr>
          <w:p w14:paraId="455B0401" w14:textId="77777777" w:rsidR="00940DAE" w:rsidRDefault="00940DAE" w:rsidP="00161D75">
            <w:r w:rsidRPr="00580CEE">
              <w:t>Wealth Quintile</w:t>
            </w:r>
          </w:p>
        </w:tc>
        <w:tc>
          <w:tcPr>
            <w:tcW w:w="1831" w:type="dxa"/>
          </w:tcPr>
          <w:p w14:paraId="4FB58343" w14:textId="77777777" w:rsidR="00940DAE" w:rsidRDefault="00940DAE" w:rsidP="00161D75">
            <w:r>
              <w:t>&lt;0.01</w:t>
            </w:r>
          </w:p>
        </w:tc>
      </w:tr>
      <w:tr w:rsidR="00940DAE" w14:paraId="730A7D86" w14:textId="77777777" w:rsidTr="00161D75">
        <w:tc>
          <w:tcPr>
            <w:tcW w:w="2640" w:type="dxa"/>
          </w:tcPr>
          <w:p w14:paraId="2E2C51BA" w14:textId="77777777" w:rsidR="00940DAE" w:rsidRPr="00743D7B" w:rsidRDefault="00940DAE" w:rsidP="00161D75">
            <w:pPr>
              <w:rPr>
                <w:b/>
                <w:bCs/>
              </w:rPr>
            </w:pPr>
            <w:r w:rsidRPr="00743D7B">
              <w:t>Poorest</w:t>
            </w:r>
          </w:p>
        </w:tc>
        <w:tc>
          <w:tcPr>
            <w:tcW w:w="5128" w:type="dxa"/>
            <w:gridSpan w:val="2"/>
          </w:tcPr>
          <w:p w14:paraId="7548195F" w14:textId="77777777" w:rsidR="00940DAE" w:rsidRPr="00226CDA" w:rsidRDefault="00940DAE" w:rsidP="00161D75">
            <w:r w:rsidRPr="00226CDA">
              <w:t>Referent</w:t>
            </w:r>
          </w:p>
        </w:tc>
        <w:tc>
          <w:tcPr>
            <w:tcW w:w="1831" w:type="dxa"/>
          </w:tcPr>
          <w:p w14:paraId="6A023DD1" w14:textId="77777777" w:rsidR="00940DAE" w:rsidRPr="00226CDA" w:rsidRDefault="00940DAE" w:rsidP="00161D75"/>
        </w:tc>
      </w:tr>
      <w:tr w:rsidR="00940DAE" w14:paraId="239195DC" w14:textId="77777777" w:rsidTr="00161D75">
        <w:tc>
          <w:tcPr>
            <w:tcW w:w="2640" w:type="dxa"/>
          </w:tcPr>
          <w:p w14:paraId="747E6E85" w14:textId="77777777" w:rsidR="00940DAE" w:rsidRPr="00743D7B" w:rsidRDefault="00940DAE" w:rsidP="00161D75">
            <w:pPr>
              <w:rPr>
                <w:b/>
                <w:bCs/>
              </w:rPr>
            </w:pPr>
            <w:r w:rsidRPr="00743D7B">
              <w:t>Poorer</w:t>
            </w:r>
          </w:p>
        </w:tc>
        <w:tc>
          <w:tcPr>
            <w:tcW w:w="1289" w:type="dxa"/>
          </w:tcPr>
          <w:p w14:paraId="3162D370" w14:textId="77777777" w:rsidR="00940DAE" w:rsidRDefault="00940DAE" w:rsidP="00161D75">
            <w:r>
              <w:t>0.79</w:t>
            </w:r>
          </w:p>
        </w:tc>
        <w:tc>
          <w:tcPr>
            <w:tcW w:w="3839" w:type="dxa"/>
          </w:tcPr>
          <w:p w14:paraId="3756318D" w14:textId="77777777" w:rsidR="00940DAE" w:rsidRPr="00470CA1" w:rsidRDefault="00940DAE" w:rsidP="00161D75">
            <w:pPr>
              <w:rPr>
                <w:b/>
                <w:bCs/>
              </w:rPr>
            </w:pPr>
            <w:r>
              <w:rPr>
                <w:b/>
                <w:bCs/>
              </w:rPr>
              <w:t>0.65</w:t>
            </w:r>
            <w:r w:rsidRPr="00470CA1">
              <w:rPr>
                <w:b/>
                <w:bCs/>
              </w:rPr>
              <w:t xml:space="preserve"> – </w:t>
            </w:r>
            <w:r>
              <w:rPr>
                <w:b/>
                <w:bCs/>
              </w:rPr>
              <w:t>0.95</w:t>
            </w:r>
          </w:p>
        </w:tc>
        <w:tc>
          <w:tcPr>
            <w:tcW w:w="1831" w:type="dxa"/>
          </w:tcPr>
          <w:p w14:paraId="00B7BB1A" w14:textId="77777777" w:rsidR="00940DAE" w:rsidRDefault="00940DAE" w:rsidP="00161D75">
            <w:pPr>
              <w:rPr>
                <w:b/>
                <w:bCs/>
              </w:rPr>
            </w:pPr>
          </w:p>
        </w:tc>
      </w:tr>
      <w:tr w:rsidR="00940DAE" w14:paraId="4DDD5E47" w14:textId="77777777" w:rsidTr="00161D75">
        <w:tc>
          <w:tcPr>
            <w:tcW w:w="2640" w:type="dxa"/>
          </w:tcPr>
          <w:p w14:paraId="232EE25B" w14:textId="77777777" w:rsidR="00940DAE" w:rsidRPr="00743D7B" w:rsidRDefault="00940DAE" w:rsidP="00161D75">
            <w:pPr>
              <w:rPr>
                <w:b/>
                <w:bCs/>
              </w:rPr>
            </w:pPr>
            <w:r w:rsidRPr="00743D7B">
              <w:t>Middle</w:t>
            </w:r>
          </w:p>
        </w:tc>
        <w:tc>
          <w:tcPr>
            <w:tcW w:w="1289" w:type="dxa"/>
          </w:tcPr>
          <w:p w14:paraId="58AE7C56" w14:textId="77777777" w:rsidR="00940DAE" w:rsidRDefault="00940DAE" w:rsidP="00161D75">
            <w:r>
              <w:t>0.83</w:t>
            </w:r>
          </w:p>
        </w:tc>
        <w:tc>
          <w:tcPr>
            <w:tcW w:w="3839" w:type="dxa"/>
          </w:tcPr>
          <w:p w14:paraId="38E4C513" w14:textId="77777777" w:rsidR="00940DAE" w:rsidRPr="006348A5" w:rsidRDefault="00940DAE" w:rsidP="00161D75">
            <w:r w:rsidRPr="006348A5">
              <w:t>0.68 – 1.03</w:t>
            </w:r>
          </w:p>
        </w:tc>
        <w:tc>
          <w:tcPr>
            <w:tcW w:w="1831" w:type="dxa"/>
          </w:tcPr>
          <w:p w14:paraId="3B69332F" w14:textId="77777777" w:rsidR="00940DAE" w:rsidRPr="006348A5" w:rsidRDefault="00940DAE" w:rsidP="00161D75"/>
        </w:tc>
      </w:tr>
      <w:tr w:rsidR="00940DAE" w14:paraId="58F123AA" w14:textId="77777777" w:rsidTr="00161D75">
        <w:tc>
          <w:tcPr>
            <w:tcW w:w="2640" w:type="dxa"/>
          </w:tcPr>
          <w:p w14:paraId="40769938" w14:textId="77777777" w:rsidR="00940DAE" w:rsidRPr="00743D7B" w:rsidRDefault="00940DAE" w:rsidP="00161D75">
            <w:pPr>
              <w:rPr>
                <w:b/>
                <w:bCs/>
              </w:rPr>
            </w:pPr>
            <w:r w:rsidRPr="00743D7B">
              <w:t>Richer</w:t>
            </w:r>
          </w:p>
        </w:tc>
        <w:tc>
          <w:tcPr>
            <w:tcW w:w="1289" w:type="dxa"/>
          </w:tcPr>
          <w:p w14:paraId="20E0C180" w14:textId="77777777" w:rsidR="00940DAE" w:rsidRDefault="00940DAE" w:rsidP="00161D75">
            <w:r>
              <w:t>1.03</w:t>
            </w:r>
          </w:p>
        </w:tc>
        <w:tc>
          <w:tcPr>
            <w:tcW w:w="3839" w:type="dxa"/>
          </w:tcPr>
          <w:p w14:paraId="696C2244" w14:textId="77777777" w:rsidR="00940DAE" w:rsidRPr="006348A5" w:rsidRDefault="00940DAE" w:rsidP="00161D75">
            <w:r w:rsidRPr="006348A5">
              <w:t>0.81 – 1.32</w:t>
            </w:r>
          </w:p>
        </w:tc>
        <w:tc>
          <w:tcPr>
            <w:tcW w:w="1831" w:type="dxa"/>
          </w:tcPr>
          <w:p w14:paraId="746B7194" w14:textId="77777777" w:rsidR="00940DAE" w:rsidRPr="006348A5" w:rsidRDefault="00940DAE" w:rsidP="00161D75"/>
        </w:tc>
      </w:tr>
      <w:tr w:rsidR="00940DAE" w14:paraId="745264B1" w14:textId="77777777" w:rsidTr="00161D75">
        <w:tc>
          <w:tcPr>
            <w:tcW w:w="2640" w:type="dxa"/>
          </w:tcPr>
          <w:p w14:paraId="35F215FD" w14:textId="77777777" w:rsidR="00940DAE" w:rsidRPr="00743D7B" w:rsidRDefault="00940DAE" w:rsidP="00161D75">
            <w:pPr>
              <w:rPr>
                <w:b/>
                <w:bCs/>
              </w:rPr>
            </w:pPr>
            <w:r w:rsidRPr="00743D7B">
              <w:t>Richest</w:t>
            </w:r>
          </w:p>
        </w:tc>
        <w:tc>
          <w:tcPr>
            <w:tcW w:w="1289" w:type="dxa"/>
          </w:tcPr>
          <w:p w14:paraId="23424D99" w14:textId="77777777" w:rsidR="00940DAE" w:rsidRDefault="00940DAE" w:rsidP="00161D75">
            <w:r>
              <w:t>1.32</w:t>
            </w:r>
          </w:p>
        </w:tc>
        <w:tc>
          <w:tcPr>
            <w:tcW w:w="3839" w:type="dxa"/>
          </w:tcPr>
          <w:p w14:paraId="41A7B362" w14:textId="77777777" w:rsidR="00940DAE" w:rsidRDefault="00940DAE" w:rsidP="00161D75">
            <w:r w:rsidRPr="00C750A1">
              <w:t>0.</w:t>
            </w:r>
            <w:r>
              <w:t>95</w:t>
            </w:r>
            <w:r w:rsidRPr="00C750A1">
              <w:t xml:space="preserve"> </w:t>
            </w:r>
            <w:r>
              <w:t>-</w:t>
            </w:r>
            <w:r w:rsidRPr="00C750A1">
              <w:t xml:space="preserve"> 1.</w:t>
            </w:r>
            <w:r>
              <w:t>82</w:t>
            </w:r>
          </w:p>
        </w:tc>
        <w:tc>
          <w:tcPr>
            <w:tcW w:w="1831" w:type="dxa"/>
          </w:tcPr>
          <w:p w14:paraId="59999768" w14:textId="77777777" w:rsidR="00940DAE" w:rsidRPr="00C750A1" w:rsidRDefault="00940DAE" w:rsidP="00161D75"/>
        </w:tc>
      </w:tr>
      <w:tr w:rsidR="00940DAE" w14:paraId="1AE178D1" w14:textId="77777777" w:rsidTr="00161D75">
        <w:tc>
          <w:tcPr>
            <w:tcW w:w="9599" w:type="dxa"/>
            <w:gridSpan w:val="4"/>
          </w:tcPr>
          <w:p w14:paraId="17EDDA6E" w14:textId="77777777" w:rsidR="00940DAE" w:rsidRDefault="00940DAE" w:rsidP="00161D75"/>
        </w:tc>
      </w:tr>
      <w:tr w:rsidR="00940DAE" w14:paraId="0505620E" w14:textId="77777777" w:rsidTr="00161D75">
        <w:tc>
          <w:tcPr>
            <w:tcW w:w="7768" w:type="dxa"/>
            <w:gridSpan w:val="3"/>
          </w:tcPr>
          <w:p w14:paraId="56E4AF02" w14:textId="77777777" w:rsidR="00940DAE" w:rsidRDefault="00940DAE" w:rsidP="00161D75">
            <w:r w:rsidRPr="00580CEE">
              <w:t>Employment in Last 12 Months</w:t>
            </w:r>
          </w:p>
        </w:tc>
        <w:tc>
          <w:tcPr>
            <w:tcW w:w="1831" w:type="dxa"/>
          </w:tcPr>
          <w:p w14:paraId="1E1ACBB3" w14:textId="77777777" w:rsidR="00940DAE" w:rsidRDefault="00940DAE" w:rsidP="00161D75">
            <w:r>
              <w:t>&lt;0.01</w:t>
            </w:r>
          </w:p>
        </w:tc>
      </w:tr>
      <w:tr w:rsidR="00940DAE" w14:paraId="4B7ABC60" w14:textId="77777777" w:rsidTr="00161D75">
        <w:tc>
          <w:tcPr>
            <w:tcW w:w="2640" w:type="dxa"/>
          </w:tcPr>
          <w:p w14:paraId="3A8F6643" w14:textId="77777777" w:rsidR="00940DAE" w:rsidRPr="00743D7B" w:rsidRDefault="00940DAE" w:rsidP="00161D75">
            <w:pPr>
              <w:rPr>
                <w:b/>
                <w:bCs/>
              </w:rPr>
            </w:pPr>
            <w:r w:rsidRPr="00743D7B">
              <w:t>No work in past 12 months</w:t>
            </w:r>
          </w:p>
        </w:tc>
        <w:tc>
          <w:tcPr>
            <w:tcW w:w="6959" w:type="dxa"/>
            <w:gridSpan w:val="3"/>
          </w:tcPr>
          <w:p w14:paraId="2A52F481" w14:textId="77777777" w:rsidR="00940DAE" w:rsidRPr="002E21E7" w:rsidRDefault="00940DAE" w:rsidP="00161D75">
            <w:r w:rsidRPr="002E21E7">
              <w:t>Referent</w:t>
            </w:r>
          </w:p>
        </w:tc>
      </w:tr>
      <w:tr w:rsidR="00940DAE" w14:paraId="141B5387" w14:textId="77777777" w:rsidTr="00161D75">
        <w:tc>
          <w:tcPr>
            <w:tcW w:w="2640" w:type="dxa"/>
          </w:tcPr>
          <w:p w14:paraId="3E997B9A" w14:textId="77777777" w:rsidR="00940DAE" w:rsidRPr="00743D7B" w:rsidRDefault="00940DAE" w:rsidP="00161D75">
            <w:pPr>
              <w:rPr>
                <w:b/>
                <w:bCs/>
              </w:rPr>
            </w:pPr>
            <w:r w:rsidRPr="00743D7B">
              <w:t>Employed in past 12 months, but not currently employed</w:t>
            </w:r>
          </w:p>
        </w:tc>
        <w:tc>
          <w:tcPr>
            <w:tcW w:w="1289" w:type="dxa"/>
          </w:tcPr>
          <w:p w14:paraId="21279CC9" w14:textId="77777777" w:rsidR="00940DAE" w:rsidRDefault="00940DAE" w:rsidP="00161D75">
            <w:r>
              <w:t>0.68</w:t>
            </w:r>
          </w:p>
        </w:tc>
        <w:tc>
          <w:tcPr>
            <w:tcW w:w="3839" w:type="dxa"/>
          </w:tcPr>
          <w:p w14:paraId="07B69CB2" w14:textId="77777777" w:rsidR="00940DAE" w:rsidRPr="00470CA1" w:rsidRDefault="00940DAE" w:rsidP="00161D75">
            <w:pPr>
              <w:rPr>
                <w:b/>
                <w:bCs/>
              </w:rPr>
            </w:pPr>
            <w:r>
              <w:rPr>
                <w:b/>
                <w:bCs/>
              </w:rPr>
              <w:t>0.52</w:t>
            </w:r>
            <w:r w:rsidRPr="00470CA1">
              <w:rPr>
                <w:b/>
                <w:bCs/>
              </w:rPr>
              <w:t xml:space="preserve"> – </w:t>
            </w:r>
            <w:r>
              <w:rPr>
                <w:b/>
                <w:bCs/>
              </w:rPr>
              <w:t>0.88</w:t>
            </w:r>
          </w:p>
        </w:tc>
        <w:tc>
          <w:tcPr>
            <w:tcW w:w="1831" w:type="dxa"/>
          </w:tcPr>
          <w:p w14:paraId="03A60BB2" w14:textId="77777777" w:rsidR="00940DAE" w:rsidRDefault="00940DAE" w:rsidP="00161D75">
            <w:pPr>
              <w:rPr>
                <w:b/>
                <w:bCs/>
              </w:rPr>
            </w:pPr>
          </w:p>
        </w:tc>
      </w:tr>
      <w:tr w:rsidR="00940DAE" w14:paraId="69ABCA9D" w14:textId="77777777" w:rsidTr="00161D75">
        <w:tc>
          <w:tcPr>
            <w:tcW w:w="2640" w:type="dxa"/>
          </w:tcPr>
          <w:p w14:paraId="77602DCB" w14:textId="77777777" w:rsidR="00940DAE" w:rsidRPr="00743D7B" w:rsidRDefault="00940DAE" w:rsidP="00161D75">
            <w:pPr>
              <w:rPr>
                <w:b/>
                <w:bCs/>
              </w:rPr>
            </w:pPr>
            <w:r w:rsidRPr="00743D7B">
              <w:t>Currently employed</w:t>
            </w:r>
          </w:p>
        </w:tc>
        <w:tc>
          <w:tcPr>
            <w:tcW w:w="1289" w:type="dxa"/>
          </w:tcPr>
          <w:p w14:paraId="3FC9B716" w14:textId="77777777" w:rsidR="00940DAE" w:rsidRDefault="00940DAE" w:rsidP="00161D75">
            <w:r>
              <w:t>0.98</w:t>
            </w:r>
          </w:p>
        </w:tc>
        <w:tc>
          <w:tcPr>
            <w:tcW w:w="3839" w:type="dxa"/>
          </w:tcPr>
          <w:p w14:paraId="3881A806" w14:textId="77777777" w:rsidR="00940DAE" w:rsidRPr="006348A5" w:rsidRDefault="00940DAE" w:rsidP="00161D75">
            <w:r w:rsidRPr="006348A5">
              <w:t>0.83 – 1.15</w:t>
            </w:r>
          </w:p>
        </w:tc>
        <w:tc>
          <w:tcPr>
            <w:tcW w:w="1831" w:type="dxa"/>
          </w:tcPr>
          <w:p w14:paraId="6117D0A2" w14:textId="77777777" w:rsidR="00940DAE" w:rsidRPr="006348A5" w:rsidRDefault="00940DAE" w:rsidP="00161D75"/>
        </w:tc>
      </w:tr>
      <w:tr w:rsidR="00940DAE" w14:paraId="634F1304" w14:textId="77777777" w:rsidTr="00161D75">
        <w:tc>
          <w:tcPr>
            <w:tcW w:w="9599" w:type="dxa"/>
            <w:gridSpan w:val="4"/>
          </w:tcPr>
          <w:p w14:paraId="7E88DB39" w14:textId="77777777" w:rsidR="00940DAE" w:rsidRDefault="00940DAE" w:rsidP="00161D75"/>
        </w:tc>
      </w:tr>
      <w:tr w:rsidR="00940DAE" w14:paraId="18DB5C8A" w14:textId="77777777" w:rsidTr="00161D75">
        <w:tc>
          <w:tcPr>
            <w:tcW w:w="7768" w:type="dxa"/>
            <w:gridSpan w:val="3"/>
          </w:tcPr>
          <w:p w14:paraId="6B995D49" w14:textId="77777777" w:rsidR="00940DAE" w:rsidRDefault="00940DAE" w:rsidP="00161D75">
            <w:r w:rsidRPr="00580CEE">
              <w:t>Covered by Health Insurance (base no)</w:t>
            </w:r>
          </w:p>
        </w:tc>
        <w:tc>
          <w:tcPr>
            <w:tcW w:w="1831" w:type="dxa"/>
          </w:tcPr>
          <w:p w14:paraId="759CBBBE" w14:textId="77777777" w:rsidR="00940DAE" w:rsidRDefault="00940DAE" w:rsidP="00161D75">
            <w:r>
              <w:t>&lt;0.01</w:t>
            </w:r>
          </w:p>
        </w:tc>
      </w:tr>
      <w:tr w:rsidR="00940DAE" w14:paraId="47771EFE" w14:textId="77777777" w:rsidTr="00161D75">
        <w:tc>
          <w:tcPr>
            <w:tcW w:w="2640" w:type="dxa"/>
          </w:tcPr>
          <w:p w14:paraId="3279DEFE" w14:textId="77777777" w:rsidR="00940DAE" w:rsidRPr="00743D7B" w:rsidRDefault="00940DAE" w:rsidP="00161D75">
            <w:pPr>
              <w:rPr>
                <w:b/>
                <w:bCs/>
              </w:rPr>
            </w:pPr>
            <w:r w:rsidRPr="00743D7B">
              <w:t>No</w:t>
            </w:r>
          </w:p>
        </w:tc>
        <w:tc>
          <w:tcPr>
            <w:tcW w:w="6959" w:type="dxa"/>
            <w:gridSpan w:val="3"/>
          </w:tcPr>
          <w:p w14:paraId="086C8D58" w14:textId="77777777" w:rsidR="00940DAE" w:rsidRPr="002E21E7" w:rsidRDefault="00940DAE" w:rsidP="00161D75">
            <w:r w:rsidRPr="002E21E7">
              <w:t>Referent</w:t>
            </w:r>
          </w:p>
        </w:tc>
      </w:tr>
      <w:tr w:rsidR="00940DAE" w14:paraId="649BA51A" w14:textId="77777777" w:rsidTr="00161D75">
        <w:tc>
          <w:tcPr>
            <w:tcW w:w="2640" w:type="dxa"/>
          </w:tcPr>
          <w:p w14:paraId="3FECCEB0" w14:textId="77777777" w:rsidR="00940DAE" w:rsidRPr="00743D7B" w:rsidRDefault="00940DAE" w:rsidP="00161D75">
            <w:pPr>
              <w:rPr>
                <w:b/>
                <w:bCs/>
              </w:rPr>
            </w:pPr>
            <w:r w:rsidRPr="00743D7B">
              <w:t>Yes</w:t>
            </w:r>
          </w:p>
        </w:tc>
        <w:tc>
          <w:tcPr>
            <w:tcW w:w="1289" w:type="dxa"/>
          </w:tcPr>
          <w:p w14:paraId="7AC21CA9" w14:textId="77777777" w:rsidR="00940DAE" w:rsidRDefault="00940DAE" w:rsidP="00161D75">
            <w:r>
              <w:t>1.48</w:t>
            </w:r>
          </w:p>
        </w:tc>
        <w:tc>
          <w:tcPr>
            <w:tcW w:w="3839" w:type="dxa"/>
          </w:tcPr>
          <w:p w14:paraId="03D280BA" w14:textId="77777777" w:rsidR="00940DAE" w:rsidRPr="006348A5" w:rsidRDefault="00940DAE" w:rsidP="00161D75">
            <w:pPr>
              <w:rPr>
                <w:b/>
                <w:bCs/>
              </w:rPr>
            </w:pPr>
            <w:r w:rsidRPr="006348A5">
              <w:rPr>
                <w:b/>
                <w:bCs/>
              </w:rPr>
              <w:t>1.05 – 2.09</w:t>
            </w:r>
          </w:p>
        </w:tc>
        <w:tc>
          <w:tcPr>
            <w:tcW w:w="1831" w:type="dxa"/>
          </w:tcPr>
          <w:p w14:paraId="3DA10077" w14:textId="77777777" w:rsidR="00940DAE" w:rsidRPr="006348A5" w:rsidRDefault="00940DAE" w:rsidP="00161D75">
            <w:pPr>
              <w:rPr>
                <w:b/>
                <w:bCs/>
              </w:rPr>
            </w:pPr>
          </w:p>
        </w:tc>
      </w:tr>
    </w:tbl>
    <w:p w14:paraId="4219C869" w14:textId="77777777" w:rsidR="00940DAE" w:rsidRDefault="00940DAE" w:rsidP="007772BE">
      <w:pPr>
        <w:rPr>
          <w:sz w:val="24"/>
          <w:szCs w:val="24"/>
          <w:vertAlign w:val="superscript"/>
        </w:rPr>
      </w:pPr>
    </w:p>
    <w:p w14:paraId="722A488C" w14:textId="77777777" w:rsidR="00940DAE" w:rsidRDefault="00940DAE" w:rsidP="007772BE">
      <w:pPr>
        <w:rPr>
          <w:sz w:val="24"/>
          <w:szCs w:val="24"/>
        </w:rPr>
      </w:pPr>
      <w:r>
        <w:rPr>
          <w:sz w:val="24"/>
          <w:szCs w:val="24"/>
          <w:vertAlign w:val="superscript"/>
        </w:rPr>
        <w:t>1</w:t>
      </w:r>
      <w:r w:rsidRPr="004F23DD">
        <w:rPr>
          <w:sz w:val="24"/>
          <w:szCs w:val="24"/>
        </w:rPr>
        <w:t xml:space="preserve">Estimates from an ordered logistic regression model that included diabetes status represented by </w:t>
      </w:r>
      <w:r>
        <w:rPr>
          <w:sz w:val="24"/>
          <w:szCs w:val="24"/>
        </w:rPr>
        <w:t>our joint diabetes status variable.</w:t>
      </w:r>
    </w:p>
    <w:p w14:paraId="5B2E0BFC" w14:textId="77777777" w:rsidR="00940DAE" w:rsidRDefault="00940DAE" w:rsidP="007772BE">
      <w:pPr>
        <w:rPr>
          <w:sz w:val="24"/>
          <w:szCs w:val="24"/>
        </w:rPr>
      </w:pPr>
    </w:p>
    <w:p w14:paraId="108E9665" w14:textId="77777777" w:rsidR="00940DAE" w:rsidRPr="0020737C" w:rsidRDefault="00940DAE" w:rsidP="00E1486E">
      <w:pPr>
        <w:spacing w:line="360" w:lineRule="auto"/>
        <w:rPr>
          <w:sz w:val="28"/>
          <w:szCs w:val="28"/>
          <w:u w:val="single"/>
        </w:rPr>
      </w:pPr>
      <w:r>
        <w:rPr>
          <w:sz w:val="24"/>
          <w:szCs w:val="24"/>
          <w:u w:val="single"/>
        </w:rPr>
        <w:t>Appendix 3</w:t>
      </w:r>
      <w:r w:rsidRPr="0020737C">
        <w:rPr>
          <w:sz w:val="24"/>
          <w:szCs w:val="24"/>
          <w:u w:val="single"/>
        </w:rPr>
        <w:t xml:space="preserve">. Results of univariate </w:t>
      </w:r>
      <w:r>
        <w:rPr>
          <w:sz w:val="24"/>
          <w:szCs w:val="24"/>
          <w:u w:val="single"/>
        </w:rPr>
        <w:t>ordered</w:t>
      </w:r>
      <w:r w:rsidRPr="0020737C">
        <w:rPr>
          <w:sz w:val="24"/>
          <w:szCs w:val="24"/>
          <w:u w:val="single"/>
        </w:rPr>
        <w:t xml:space="preserve"> logistic regression analysis investigating associations between sociodemographic variables and </w:t>
      </w:r>
      <w:r>
        <w:rPr>
          <w:sz w:val="24"/>
          <w:szCs w:val="24"/>
          <w:u w:val="single"/>
        </w:rPr>
        <w:t>dietary quality index group among survey participants living with diabetes (HbA1c</w:t>
      </w:r>
      <w:r w:rsidRPr="00437A6D">
        <w:rPr>
          <w:rFonts w:cstheme="minorHAnsi"/>
          <w:sz w:val="24"/>
          <w:szCs w:val="24"/>
          <w:u w:val="single"/>
        </w:rPr>
        <w:t>≥</w:t>
      </w:r>
      <w:r>
        <w:rPr>
          <w:rFonts w:cstheme="minorHAnsi"/>
          <w:sz w:val="24"/>
          <w:szCs w:val="24"/>
          <w:u w:val="single"/>
        </w:rPr>
        <w:t xml:space="preserve"> </w:t>
      </w:r>
      <w:r w:rsidRPr="00437A6D">
        <w:rPr>
          <w:rFonts w:cstheme="minorHAnsi"/>
          <w:sz w:val="24"/>
          <w:szCs w:val="24"/>
          <w:u w:val="single"/>
        </w:rPr>
        <w:t>6.5%</w:t>
      </w:r>
      <w:r>
        <w:rPr>
          <w:rFonts w:cstheme="minorHAnsi"/>
          <w:sz w:val="24"/>
          <w:szCs w:val="24"/>
          <w:u w:val="single"/>
        </w:rPr>
        <w:t xml:space="preserve">, </w:t>
      </w:r>
      <w:r>
        <w:rPr>
          <w:sz w:val="24"/>
          <w:szCs w:val="24"/>
          <w:u w:val="single"/>
        </w:rPr>
        <w:t>n=788)</w:t>
      </w:r>
      <w:r w:rsidRPr="0020737C">
        <w:rPr>
          <w:sz w:val="24"/>
          <w:szCs w:val="24"/>
          <w:u w:val="single"/>
        </w:rPr>
        <w:t>.</w:t>
      </w:r>
    </w:p>
    <w:tbl>
      <w:tblPr>
        <w:tblStyle w:val="TableGrid"/>
        <w:tblpPr w:leftFromText="180" w:rightFromText="180" w:vertAnchor="text" w:horzAnchor="margin" w:tblpXSpec="center" w:tblpY="344"/>
        <w:tblW w:w="9016" w:type="dxa"/>
        <w:tblLayout w:type="fixed"/>
        <w:tblLook w:val="04A0" w:firstRow="1" w:lastRow="0" w:firstColumn="1" w:lastColumn="0" w:noHBand="0" w:noVBand="1"/>
      </w:tblPr>
      <w:tblGrid>
        <w:gridCol w:w="4187"/>
        <w:gridCol w:w="1295"/>
        <w:gridCol w:w="1767"/>
        <w:gridCol w:w="1767"/>
      </w:tblGrid>
      <w:tr w:rsidR="00940DAE" w14:paraId="3A908824" w14:textId="77777777" w:rsidTr="00DD7FD9">
        <w:tc>
          <w:tcPr>
            <w:tcW w:w="4187" w:type="dxa"/>
          </w:tcPr>
          <w:p w14:paraId="492C5DFC" w14:textId="77777777" w:rsidR="00940DAE" w:rsidRDefault="00940DAE" w:rsidP="00DD7FD9">
            <w:r>
              <w:t>Variable</w:t>
            </w:r>
          </w:p>
        </w:tc>
        <w:tc>
          <w:tcPr>
            <w:tcW w:w="1295" w:type="dxa"/>
          </w:tcPr>
          <w:p w14:paraId="461E565A" w14:textId="77777777" w:rsidR="00940DAE" w:rsidRDefault="00940DAE" w:rsidP="00DD7FD9">
            <w:r>
              <w:t>Adjusted Odds Ratio</w:t>
            </w:r>
          </w:p>
        </w:tc>
        <w:tc>
          <w:tcPr>
            <w:tcW w:w="1767" w:type="dxa"/>
          </w:tcPr>
          <w:p w14:paraId="14E39151" w14:textId="77777777" w:rsidR="00940DAE" w:rsidRDefault="00940DAE" w:rsidP="00DD7FD9">
            <w:r>
              <w:t>95% CI</w:t>
            </w:r>
          </w:p>
        </w:tc>
        <w:tc>
          <w:tcPr>
            <w:tcW w:w="1767" w:type="dxa"/>
          </w:tcPr>
          <w:p w14:paraId="794A8300" w14:textId="77777777" w:rsidR="00940DAE" w:rsidRDefault="00940DAE" w:rsidP="00DD7FD9">
            <w:r>
              <w:t>Brant P-value</w:t>
            </w:r>
          </w:p>
        </w:tc>
      </w:tr>
      <w:tr w:rsidR="00940DAE" w14:paraId="729146B0" w14:textId="77777777" w:rsidTr="00DD7FD9">
        <w:tc>
          <w:tcPr>
            <w:tcW w:w="4187" w:type="dxa"/>
          </w:tcPr>
          <w:p w14:paraId="55C3B1B5" w14:textId="77777777" w:rsidR="00940DAE" w:rsidRDefault="00940DAE" w:rsidP="00DD7FD9">
            <w:r>
              <w:t>Gender</w:t>
            </w:r>
          </w:p>
        </w:tc>
        <w:tc>
          <w:tcPr>
            <w:tcW w:w="1295" w:type="dxa"/>
          </w:tcPr>
          <w:p w14:paraId="4F85446B" w14:textId="77777777" w:rsidR="00940DAE" w:rsidRDefault="00940DAE" w:rsidP="00DD7FD9"/>
        </w:tc>
        <w:tc>
          <w:tcPr>
            <w:tcW w:w="1767" w:type="dxa"/>
          </w:tcPr>
          <w:p w14:paraId="469EAAA4" w14:textId="77777777" w:rsidR="00940DAE" w:rsidRDefault="00940DAE" w:rsidP="00DD7FD9"/>
        </w:tc>
        <w:tc>
          <w:tcPr>
            <w:tcW w:w="1767" w:type="dxa"/>
          </w:tcPr>
          <w:p w14:paraId="50053363" w14:textId="77777777" w:rsidR="00940DAE" w:rsidRDefault="00940DAE" w:rsidP="00DD7FD9"/>
        </w:tc>
      </w:tr>
      <w:tr w:rsidR="00940DAE" w14:paraId="1B57024A" w14:textId="77777777" w:rsidTr="00DD7FD9">
        <w:tc>
          <w:tcPr>
            <w:tcW w:w="4187" w:type="dxa"/>
          </w:tcPr>
          <w:p w14:paraId="4A51B317" w14:textId="77777777" w:rsidR="00940DAE" w:rsidRPr="00745D72" w:rsidRDefault="00940DAE" w:rsidP="00DD7FD9">
            <w:pPr>
              <w:ind w:left="720"/>
              <w:rPr>
                <w:b/>
                <w:bCs/>
              </w:rPr>
            </w:pPr>
            <w:r>
              <w:t>Male</w:t>
            </w:r>
          </w:p>
        </w:tc>
        <w:tc>
          <w:tcPr>
            <w:tcW w:w="1295" w:type="dxa"/>
          </w:tcPr>
          <w:p w14:paraId="3B505B96" w14:textId="77777777" w:rsidR="00940DAE" w:rsidRDefault="00940DAE" w:rsidP="00DD7FD9">
            <w:r>
              <w:t>Referent</w:t>
            </w:r>
          </w:p>
        </w:tc>
        <w:tc>
          <w:tcPr>
            <w:tcW w:w="1767" w:type="dxa"/>
          </w:tcPr>
          <w:p w14:paraId="14D6685B" w14:textId="77777777" w:rsidR="00940DAE" w:rsidRDefault="00940DAE" w:rsidP="00DD7FD9"/>
        </w:tc>
        <w:tc>
          <w:tcPr>
            <w:tcW w:w="1767" w:type="dxa"/>
          </w:tcPr>
          <w:p w14:paraId="006E1CE4" w14:textId="77777777" w:rsidR="00940DAE" w:rsidRDefault="00940DAE" w:rsidP="00DD7FD9"/>
        </w:tc>
      </w:tr>
      <w:tr w:rsidR="00940DAE" w14:paraId="162D1C4D" w14:textId="77777777" w:rsidTr="00DD7FD9">
        <w:tc>
          <w:tcPr>
            <w:tcW w:w="4187" w:type="dxa"/>
          </w:tcPr>
          <w:p w14:paraId="73FF91D8" w14:textId="77777777" w:rsidR="00940DAE" w:rsidRPr="00745D72" w:rsidRDefault="00940DAE" w:rsidP="00DD7FD9">
            <w:pPr>
              <w:ind w:left="720"/>
              <w:rPr>
                <w:b/>
                <w:bCs/>
              </w:rPr>
            </w:pPr>
            <w:r>
              <w:t>Female</w:t>
            </w:r>
          </w:p>
        </w:tc>
        <w:tc>
          <w:tcPr>
            <w:tcW w:w="1295" w:type="dxa"/>
          </w:tcPr>
          <w:p w14:paraId="2E8B0351" w14:textId="77777777" w:rsidR="00940DAE" w:rsidRDefault="00940DAE" w:rsidP="00DD7FD9">
            <w:r>
              <w:t>1.18</w:t>
            </w:r>
          </w:p>
        </w:tc>
        <w:tc>
          <w:tcPr>
            <w:tcW w:w="1767" w:type="dxa"/>
          </w:tcPr>
          <w:p w14:paraId="260B159E" w14:textId="77777777" w:rsidR="00940DAE" w:rsidRDefault="00940DAE" w:rsidP="00DD7FD9">
            <w:r>
              <w:t>0.88 – 1.59</w:t>
            </w:r>
          </w:p>
        </w:tc>
        <w:tc>
          <w:tcPr>
            <w:tcW w:w="1767" w:type="dxa"/>
          </w:tcPr>
          <w:p w14:paraId="1249040D" w14:textId="77777777" w:rsidR="00940DAE" w:rsidRDefault="00940DAE" w:rsidP="00DD7FD9">
            <w:r>
              <w:t>0.21</w:t>
            </w:r>
          </w:p>
        </w:tc>
      </w:tr>
      <w:tr w:rsidR="00940DAE" w14:paraId="3133FB9A" w14:textId="77777777" w:rsidTr="00DD7FD9">
        <w:tc>
          <w:tcPr>
            <w:tcW w:w="4187" w:type="dxa"/>
          </w:tcPr>
          <w:p w14:paraId="5BA36494" w14:textId="77777777" w:rsidR="00940DAE" w:rsidRDefault="00940DAE" w:rsidP="00DD7FD9">
            <w:pPr>
              <w:ind w:left="720"/>
              <w:rPr>
                <w:b/>
                <w:bCs/>
              </w:rPr>
            </w:pPr>
          </w:p>
        </w:tc>
        <w:tc>
          <w:tcPr>
            <w:tcW w:w="1295" w:type="dxa"/>
          </w:tcPr>
          <w:p w14:paraId="26565ADB" w14:textId="77777777" w:rsidR="00940DAE" w:rsidRDefault="00940DAE" w:rsidP="00DD7FD9"/>
        </w:tc>
        <w:tc>
          <w:tcPr>
            <w:tcW w:w="1767" w:type="dxa"/>
          </w:tcPr>
          <w:p w14:paraId="59E85C46" w14:textId="77777777" w:rsidR="00940DAE" w:rsidRDefault="00940DAE" w:rsidP="00DD7FD9"/>
        </w:tc>
        <w:tc>
          <w:tcPr>
            <w:tcW w:w="1767" w:type="dxa"/>
          </w:tcPr>
          <w:p w14:paraId="4228C5AB" w14:textId="77777777" w:rsidR="00940DAE" w:rsidRDefault="00940DAE" w:rsidP="00DD7FD9"/>
        </w:tc>
      </w:tr>
      <w:tr w:rsidR="00940DAE" w14:paraId="11E72EEE" w14:textId="77777777" w:rsidTr="00DD7FD9">
        <w:tc>
          <w:tcPr>
            <w:tcW w:w="4187" w:type="dxa"/>
          </w:tcPr>
          <w:p w14:paraId="32480B8D" w14:textId="77777777" w:rsidR="00940DAE" w:rsidRDefault="00940DAE" w:rsidP="00DD7FD9">
            <w:r>
              <w:t>Age Group</w:t>
            </w:r>
          </w:p>
        </w:tc>
        <w:tc>
          <w:tcPr>
            <w:tcW w:w="1295" w:type="dxa"/>
          </w:tcPr>
          <w:p w14:paraId="10EFFA71" w14:textId="77777777" w:rsidR="00940DAE" w:rsidRDefault="00940DAE" w:rsidP="00DD7FD9"/>
        </w:tc>
        <w:tc>
          <w:tcPr>
            <w:tcW w:w="1767" w:type="dxa"/>
          </w:tcPr>
          <w:p w14:paraId="616768D6" w14:textId="77777777" w:rsidR="00940DAE" w:rsidRDefault="00940DAE" w:rsidP="00DD7FD9"/>
        </w:tc>
        <w:tc>
          <w:tcPr>
            <w:tcW w:w="1767" w:type="dxa"/>
          </w:tcPr>
          <w:p w14:paraId="572DC4E3" w14:textId="77777777" w:rsidR="00940DAE" w:rsidRDefault="00940DAE" w:rsidP="00DD7FD9"/>
        </w:tc>
      </w:tr>
      <w:tr w:rsidR="00940DAE" w14:paraId="579B6F5E" w14:textId="77777777" w:rsidTr="00DD7FD9">
        <w:tc>
          <w:tcPr>
            <w:tcW w:w="4187" w:type="dxa"/>
          </w:tcPr>
          <w:p w14:paraId="6D001A9A" w14:textId="77777777" w:rsidR="00940DAE" w:rsidRPr="00E46534" w:rsidRDefault="00940DAE" w:rsidP="00DD7FD9">
            <w:pPr>
              <w:ind w:left="720"/>
              <w:rPr>
                <w:b/>
                <w:bCs/>
              </w:rPr>
            </w:pPr>
            <w:r>
              <w:t>Young Adults</w:t>
            </w:r>
          </w:p>
        </w:tc>
        <w:tc>
          <w:tcPr>
            <w:tcW w:w="1295" w:type="dxa"/>
          </w:tcPr>
          <w:p w14:paraId="3809845A" w14:textId="77777777" w:rsidR="00940DAE" w:rsidRDefault="00940DAE" w:rsidP="00DD7FD9">
            <w:r>
              <w:t>Referent</w:t>
            </w:r>
          </w:p>
        </w:tc>
        <w:tc>
          <w:tcPr>
            <w:tcW w:w="1767" w:type="dxa"/>
          </w:tcPr>
          <w:p w14:paraId="602734A7" w14:textId="77777777" w:rsidR="00940DAE" w:rsidRDefault="00940DAE" w:rsidP="00DD7FD9"/>
        </w:tc>
        <w:tc>
          <w:tcPr>
            <w:tcW w:w="1767" w:type="dxa"/>
          </w:tcPr>
          <w:p w14:paraId="5B1BE134" w14:textId="77777777" w:rsidR="00940DAE" w:rsidRDefault="00940DAE" w:rsidP="00DD7FD9"/>
        </w:tc>
      </w:tr>
      <w:tr w:rsidR="00940DAE" w14:paraId="7680204F" w14:textId="77777777" w:rsidTr="00DD7FD9">
        <w:tc>
          <w:tcPr>
            <w:tcW w:w="4187" w:type="dxa"/>
          </w:tcPr>
          <w:p w14:paraId="010C3D13" w14:textId="77777777" w:rsidR="00940DAE" w:rsidRPr="0093540A" w:rsidRDefault="00940DAE" w:rsidP="00DD7FD9">
            <w:pPr>
              <w:ind w:left="720"/>
              <w:rPr>
                <w:b/>
                <w:bCs/>
              </w:rPr>
            </w:pPr>
            <w:r w:rsidRPr="0093540A">
              <w:lastRenderedPageBreak/>
              <w:t>Middle-Aged Adults</w:t>
            </w:r>
          </w:p>
        </w:tc>
        <w:tc>
          <w:tcPr>
            <w:tcW w:w="1295" w:type="dxa"/>
          </w:tcPr>
          <w:p w14:paraId="4D8F9FCC" w14:textId="77777777" w:rsidR="00940DAE" w:rsidRPr="00E46534" w:rsidRDefault="00940DAE" w:rsidP="00DD7FD9">
            <w:pPr>
              <w:rPr>
                <w:vertAlign w:val="superscript"/>
              </w:rPr>
            </w:pPr>
            <w:r w:rsidRPr="00E46534">
              <w:t>1.20</w:t>
            </w:r>
          </w:p>
        </w:tc>
        <w:tc>
          <w:tcPr>
            <w:tcW w:w="1767" w:type="dxa"/>
          </w:tcPr>
          <w:p w14:paraId="19F24129" w14:textId="77777777" w:rsidR="00940DAE" w:rsidRPr="00E46534" w:rsidRDefault="00940DAE" w:rsidP="00DD7FD9">
            <w:r w:rsidRPr="00E46534">
              <w:t>0.76 – 1.90</w:t>
            </w:r>
          </w:p>
        </w:tc>
        <w:tc>
          <w:tcPr>
            <w:tcW w:w="1767" w:type="dxa"/>
          </w:tcPr>
          <w:p w14:paraId="7DBA7DFC" w14:textId="77777777" w:rsidR="00940DAE" w:rsidRPr="00E46534" w:rsidRDefault="00940DAE" w:rsidP="00DD7FD9">
            <w:r>
              <w:t>0.92</w:t>
            </w:r>
          </w:p>
        </w:tc>
      </w:tr>
      <w:tr w:rsidR="00940DAE" w14:paraId="750027EE" w14:textId="77777777" w:rsidTr="00DD7FD9">
        <w:tc>
          <w:tcPr>
            <w:tcW w:w="4187" w:type="dxa"/>
          </w:tcPr>
          <w:p w14:paraId="2C6468F7" w14:textId="77777777" w:rsidR="00940DAE" w:rsidRPr="0093540A" w:rsidRDefault="00940DAE" w:rsidP="00DD7FD9">
            <w:pPr>
              <w:ind w:left="720"/>
              <w:rPr>
                <w:b/>
                <w:bCs/>
              </w:rPr>
            </w:pPr>
            <w:r w:rsidRPr="0093540A">
              <w:t>Older Adults</w:t>
            </w:r>
          </w:p>
        </w:tc>
        <w:tc>
          <w:tcPr>
            <w:tcW w:w="1295" w:type="dxa"/>
          </w:tcPr>
          <w:p w14:paraId="231BA5B9" w14:textId="77777777" w:rsidR="00940DAE" w:rsidRPr="00FB52D2" w:rsidRDefault="00940DAE" w:rsidP="00DD7FD9">
            <w:pPr>
              <w:rPr>
                <w:b/>
                <w:bCs/>
                <w:vertAlign w:val="superscript"/>
              </w:rPr>
            </w:pPr>
            <w:r>
              <w:rPr>
                <w:b/>
                <w:bCs/>
              </w:rPr>
              <w:t>1.</w:t>
            </w:r>
            <w:r w:rsidRPr="00361504">
              <w:rPr>
                <w:b/>
                <w:bCs/>
              </w:rPr>
              <w:t>77</w:t>
            </w:r>
            <w:r>
              <w:rPr>
                <w:b/>
                <w:bCs/>
                <w:vertAlign w:val="superscript"/>
              </w:rPr>
              <w:t xml:space="preserve">1, </w:t>
            </w:r>
            <w:r w:rsidRPr="00361504">
              <w:rPr>
                <w:b/>
                <w:bCs/>
                <w:vertAlign w:val="superscript"/>
              </w:rPr>
              <w:t>2</w:t>
            </w:r>
          </w:p>
        </w:tc>
        <w:tc>
          <w:tcPr>
            <w:tcW w:w="1767" w:type="dxa"/>
          </w:tcPr>
          <w:p w14:paraId="76B16373" w14:textId="77777777" w:rsidR="00940DAE" w:rsidRPr="00473599" w:rsidRDefault="00940DAE" w:rsidP="00DD7FD9">
            <w:pPr>
              <w:rPr>
                <w:b/>
                <w:bCs/>
              </w:rPr>
            </w:pPr>
            <w:r>
              <w:rPr>
                <w:b/>
                <w:bCs/>
              </w:rPr>
              <w:t>1.15</w:t>
            </w:r>
            <w:r w:rsidRPr="00473599">
              <w:rPr>
                <w:b/>
                <w:bCs/>
              </w:rPr>
              <w:t xml:space="preserve"> – </w:t>
            </w:r>
            <w:r>
              <w:rPr>
                <w:b/>
                <w:bCs/>
              </w:rPr>
              <w:t>2.72</w:t>
            </w:r>
          </w:p>
        </w:tc>
        <w:tc>
          <w:tcPr>
            <w:tcW w:w="1767" w:type="dxa"/>
          </w:tcPr>
          <w:p w14:paraId="0E412A4B" w14:textId="77777777" w:rsidR="00940DAE" w:rsidRPr="00AD5FFB" w:rsidRDefault="00940DAE" w:rsidP="00DD7FD9">
            <w:r w:rsidRPr="00AD5FFB">
              <w:t>0.40</w:t>
            </w:r>
          </w:p>
        </w:tc>
      </w:tr>
      <w:tr w:rsidR="00940DAE" w14:paraId="139BC428" w14:textId="77777777" w:rsidTr="00DD7FD9">
        <w:tc>
          <w:tcPr>
            <w:tcW w:w="4187" w:type="dxa"/>
          </w:tcPr>
          <w:p w14:paraId="2208C781" w14:textId="77777777" w:rsidR="00940DAE" w:rsidRPr="0093540A" w:rsidRDefault="00940DAE" w:rsidP="00DD7FD9">
            <w:pPr>
              <w:ind w:left="720"/>
            </w:pPr>
          </w:p>
        </w:tc>
        <w:tc>
          <w:tcPr>
            <w:tcW w:w="1295" w:type="dxa"/>
          </w:tcPr>
          <w:p w14:paraId="45DA6506" w14:textId="77777777" w:rsidR="00940DAE" w:rsidRDefault="00940DAE" w:rsidP="00DD7FD9">
            <w:pPr>
              <w:rPr>
                <w:b/>
                <w:bCs/>
              </w:rPr>
            </w:pPr>
          </w:p>
        </w:tc>
        <w:tc>
          <w:tcPr>
            <w:tcW w:w="1767" w:type="dxa"/>
          </w:tcPr>
          <w:p w14:paraId="666263C1" w14:textId="77777777" w:rsidR="00940DAE" w:rsidRDefault="00940DAE" w:rsidP="00DD7FD9">
            <w:pPr>
              <w:rPr>
                <w:b/>
                <w:bCs/>
              </w:rPr>
            </w:pPr>
          </w:p>
        </w:tc>
        <w:tc>
          <w:tcPr>
            <w:tcW w:w="1767" w:type="dxa"/>
          </w:tcPr>
          <w:p w14:paraId="6799D560" w14:textId="77777777" w:rsidR="00940DAE" w:rsidRDefault="00940DAE" w:rsidP="00DD7FD9">
            <w:pPr>
              <w:rPr>
                <w:b/>
                <w:bCs/>
              </w:rPr>
            </w:pPr>
          </w:p>
        </w:tc>
      </w:tr>
      <w:tr w:rsidR="00940DAE" w14:paraId="0A8D6E6E" w14:textId="77777777" w:rsidTr="00DD7FD9">
        <w:tc>
          <w:tcPr>
            <w:tcW w:w="4187" w:type="dxa"/>
          </w:tcPr>
          <w:p w14:paraId="59C0E4CF" w14:textId="77777777" w:rsidR="00940DAE" w:rsidRPr="0093540A" w:rsidRDefault="00940DAE" w:rsidP="00DD7FD9">
            <w:r>
              <w:t>Type of Place of Residence</w:t>
            </w:r>
          </w:p>
        </w:tc>
        <w:tc>
          <w:tcPr>
            <w:tcW w:w="1295" w:type="dxa"/>
          </w:tcPr>
          <w:p w14:paraId="5816AE77" w14:textId="77777777" w:rsidR="00940DAE" w:rsidRPr="001B03AD" w:rsidRDefault="00940DAE" w:rsidP="00DD7FD9">
            <w:pPr>
              <w:rPr>
                <w:b/>
                <w:bCs/>
              </w:rPr>
            </w:pPr>
          </w:p>
        </w:tc>
        <w:tc>
          <w:tcPr>
            <w:tcW w:w="1767" w:type="dxa"/>
          </w:tcPr>
          <w:p w14:paraId="79300031" w14:textId="77777777" w:rsidR="00940DAE" w:rsidRPr="00473599" w:rsidRDefault="00940DAE" w:rsidP="00DD7FD9">
            <w:pPr>
              <w:rPr>
                <w:b/>
                <w:bCs/>
              </w:rPr>
            </w:pPr>
          </w:p>
        </w:tc>
        <w:tc>
          <w:tcPr>
            <w:tcW w:w="1767" w:type="dxa"/>
          </w:tcPr>
          <w:p w14:paraId="41844665" w14:textId="77777777" w:rsidR="00940DAE" w:rsidRPr="00473599" w:rsidRDefault="00940DAE" w:rsidP="00DD7FD9">
            <w:pPr>
              <w:rPr>
                <w:b/>
                <w:bCs/>
              </w:rPr>
            </w:pPr>
          </w:p>
        </w:tc>
      </w:tr>
      <w:tr w:rsidR="00940DAE" w14:paraId="0FFF75F1" w14:textId="77777777" w:rsidTr="00DD7FD9">
        <w:tc>
          <w:tcPr>
            <w:tcW w:w="4187" w:type="dxa"/>
          </w:tcPr>
          <w:p w14:paraId="6ED22E5A" w14:textId="77777777" w:rsidR="00940DAE" w:rsidRPr="006A370B" w:rsidRDefault="00940DAE" w:rsidP="00DD7FD9">
            <w:pPr>
              <w:ind w:left="720"/>
              <w:rPr>
                <w:b/>
                <w:bCs/>
              </w:rPr>
            </w:pPr>
            <w:r w:rsidRPr="006A370B">
              <w:t>Urban</w:t>
            </w:r>
          </w:p>
        </w:tc>
        <w:tc>
          <w:tcPr>
            <w:tcW w:w="1295" w:type="dxa"/>
          </w:tcPr>
          <w:p w14:paraId="10491BF9" w14:textId="77777777" w:rsidR="00940DAE" w:rsidRPr="006A370B" w:rsidRDefault="00940DAE" w:rsidP="00DD7FD9">
            <w:r w:rsidRPr="006A370B">
              <w:t>Referent</w:t>
            </w:r>
          </w:p>
        </w:tc>
        <w:tc>
          <w:tcPr>
            <w:tcW w:w="1767" w:type="dxa"/>
          </w:tcPr>
          <w:p w14:paraId="5FC2DAE0" w14:textId="77777777" w:rsidR="00940DAE" w:rsidRPr="00473599" w:rsidRDefault="00940DAE" w:rsidP="00DD7FD9">
            <w:pPr>
              <w:rPr>
                <w:b/>
                <w:bCs/>
              </w:rPr>
            </w:pPr>
          </w:p>
        </w:tc>
        <w:tc>
          <w:tcPr>
            <w:tcW w:w="1767" w:type="dxa"/>
          </w:tcPr>
          <w:p w14:paraId="51539EC9" w14:textId="77777777" w:rsidR="00940DAE" w:rsidRPr="00473599" w:rsidRDefault="00940DAE" w:rsidP="00DD7FD9">
            <w:pPr>
              <w:rPr>
                <w:b/>
                <w:bCs/>
              </w:rPr>
            </w:pPr>
          </w:p>
        </w:tc>
      </w:tr>
      <w:tr w:rsidR="00940DAE" w14:paraId="2700D5DD" w14:textId="77777777" w:rsidTr="00DD7FD9">
        <w:tc>
          <w:tcPr>
            <w:tcW w:w="4187" w:type="dxa"/>
          </w:tcPr>
          <w:p w14:paraId="565C47C3" w14:textId="77777777" w:rsidR="00940DAE" w:rsidRPr="0093540A" w:rsidRDefault="00940DAE" w:rsidP="00DD7FD9">
            <w:pPr>
              <w:ind w:left="720"/>
              <w:rPr>
                <w:b/>
                <w:bCs/>
              </w:rPr>
            </w:pPr>
            <w:r w:rsidRPr="0093540A">
              <w:t>Rural</w:t>
            </w:r>
          </w:p>
        </w:tc>
        <w:tc>
          <w:tcPr>
            <w:tcW w:w="1295" w:type="dxa"/>
          </w:tcPr>
          <w:p w14:paraId="2D39D9EF" w14:textId="77777777" w:rsidR="00940DAE" w:rsidRPr="001B03AD" w:rsidRDefault="00940DAE" w:rsidP="00DD7FD9">
            <w:pPr>
              <w:rPr>
                <w:b/>
                <w:bCs/>
              </w:rPr>
            </w:pPr>
            <w:r>
              <w:rPr>
                <w:b/>
                <w:bCs/>
              </w:rPr>
              <w:t>0.76</w:t>
            </w:r>
          </w:p>
        </w:tc>
        <w:tc>
          <w:tcPr>
            <w:tcW w:w="1767" w:type="dxa"/>
          </w:tcPr>
          <w:p w14:paraId="1F6A745A" w14:textId="77777777" w:rsidR="00940DAE" w:rsidRPr="00473599" w:rsidRDefault="00940DAE" w:rsidP="00DD7FD9">
            <w:pPr>
              <w:rPr>
                <w:b/>
                <w:bCs/>
              </w:rPr>
            </w:pPr>
            <w:r>
              <w:rPr>
                <w:b/>
                <w:bCs/>
              </w:rPr>
              <w:t>0.58</w:t>
            </w:r>
            <w:r w:rsidRPr="00473599">
              <w:rPr>
                <w:b/>
                <w:bCs/>
              </w:rPr>
              <w:t xml:space="preserve"> – </w:t>
            </w:r>
            <w:r>
              <w:rPr>
                <w:b/>
                <w:bCs/>
              </w:rPr>
              <w:t>0.99</w:t>
            </w:r>
          </w:p>
        </w:tc>
        <w:tc>
          <w:tcPr>
            <w:tcW w:w="1767" w:type="dxa"/>
          </w:tcPr>
          <w:p w14:paraId="51FE61F5" w14:textId="77777777" w:rsidR="00940DAE" w:rsidRDefault="00940DAE" w:rsidP="00DD7FD9">
            <w:pPr>
              <w:rPr>
                <w:b/>
                <w:bCs/>
              </w:rPr>
            </w:pPr>
          </w:p>
        </w:tc>
      </w:tr>
      <w:tr w:rsidR="00940DAE" w14:paraId="13D5FCD6" w14:textId="77777777" w:rsidTr="00DD7FD9">
        <w:tc>
          <w:tcPr>
            <w:tcW w:w="4187" w:type="dxa"/>
          </w:tcPr>
          <w:p w14:paraId="66193B4D" w14:textId="77777777" w:rsidR="00940DAE" w:rsidRPr="0093540A" w:rsidRDefault="00940DAE" w:rsidP="00DD7FD9">
            <w:pPr>
              <w:ind w:left="720"/>
            </w:pPr>
          </w:p>
        </w:tc>
        <w:tc>
          <w:tcPr>
            <w:tcW w:w="1295" w:type="dxa"/>
          </w:tcPr>
          <w:p w14:paraId="7104E5C4" w14:textId="77777777" w:rsidR="00940DAE" w:rsidRDefault="00940DAE" w:rsidP="00DD7FD9">
            <w:pPr>
              <w:rPr>
                <w:b/>
                <w:bCs/>
              </w:rPr>
            </w:pPr>
          </w:p>
        </w:tc>
        <w:tc>
          <w:tcPr>
            <w:tcW w:w="1767" w:type="dxa"/>
          </w:tcPr>
          <w:p w14:paraId="63EF8683" w14:textId="77777777" w:rsidR="00940DAE" w:rsidRDefault="00940DAE" w:rsidP="00DD7FD9">
            <w:pPr>
              <w:rPr>
                <w:b/>
                <w:bCs/>
              </w:rPr>
            </w:pPr>
          </w:p>
        </w:tc>
        <w:tc>
          <w:tcPr>
            <w:tcW w:w="1767" w:type="dxa"/>
          </w:tcPr>
          <w:p w14:paraId="77084899" w14:textId="77777777" w:rsidR="00940DAE" w:rsidRDefault="00940DAE" w:rsidP="00DD7FD9">
            <w:pPr>
              <w:rPr>
                <w:b/>
                <w:bCs/>
              </w:rPr>
            </w:pPr>
          </w:p>
        </w:tc>
      </w:tr>
      <w:tr w:rsidR="00940DAE" w14:paraId="2A6862FB" w14:textId="77777777" w:rsidTr="00DD7FD9">
        <w:tc>
          <w:tcPr>
            <w:tcW w:w="4187" w:type="dxa"/>
          </w:tcPr>
          <w:p w14:paraId="13515CE9" w14:textId="77777777" w:rsidR="00940DAE" w:rsidRPr="0093540A" w:rsidRDefault="00940DAE" w:rsidP="00DD7FD9">
            <w:r>
              <w:t>Self-Reported Population Group</w:t>
            </w:r>
          </w:p>
        </w:tc>
        <w:tc>
          <w:tcPr>
            <w:tcW w:w="1295" w:type="dxa"/>
          </w:tcPr>
          <w:p w14:paraId="33660ED8" w14:textId="77777777" w:rsidR="00940DAE" w:rsidRPr="001B03AD" w:rsidRDefault="00940DAE" w:rsidP="00DD7FD9">
            <w:pPr>
              <w:rPr>
                <w:b/>
                <w:bCs/>
              </w:rPr>
            </w:pPr>
          </w:p>
        </w:tc>
        <w:tc>
          <w:tcPr>
            <w:tcW w:w="1767" w:type="dxa"/>
          </w:tcPr>
          <w:p w14:paraId="6D5430C9" w14:textId="77777777" w:rsidR="00940DAE" w:rsidRPr="00473599" w:rsidRDefault="00940DAE" w:rsidP="00DD7FD9">
            <w:pPr>
              <w:rPr>
                <w:b/>
                <w:bCs/>
              </w:rPr>
            </w:pPr>
          </w:p>
        </w:tc>
        <w:tc>
          <w:tcPr>
            <w:tcW w:w="1767" w:type="dxa"/>
          </w:tcPr>
          <w:p w14:paraId="51E07153" w14:textId="77777777" w:rsidR="00940DAE" w:rsidRPr="00473599" w:rsidRDefault="00940DAE" w:rsidP="00DD7FD9">
            <w:pPr>
              <w:rPr>
                <w:b/>
                <w:bCs/>
              </w:rPr>
            </w:pPr>
          </w:p>
        </w:tc>
      </w:tr>
      <w:tr w:rsidR="00940DAE" w14:paraId="201F8345" w14:textId="77777777" w:rsidTr="00DD7FD9">
        <w:tc>
          <w:tcPr>
            <w:tcW w:w="4187" w:type="dxa"/>
          </w:tcPr>
          <w:p w14:paraId="01AA0B42" w14:textId="77777777" w:rsidR="00940DAE" w:rsidRPr="006A370B" w:rsidRDefault="00940DAE" w:rsidP="00DD7FD9">
            <w:pPr>
              <w:ind w:left="720"/>
              <w:rPr>
                <w:b/>
                <w:bCs/>
              </w:rPr>
            </w:pPr>
            <w:r w:rsidRPr="006A370B">
              <w:t>Black African</w:t>
            </w:r>
          </w:p>
        </w:tc>
        <w:tc>
          <w:tcPr>
            <w:tcW w:w="1295" w:type="dxa"/>
          </w:tcPr>
          <w:p w14:paraId="737E8ECF" w14:textId="77777777" w:rsidR="00940DAE" w:rsidRDefault="00940DAE" w:rsidP="00DD7FD9">
            <w:r>
              <w:t>Referent</w:t>
            </w:r>
          </w:p>
        </w:tc>
        <w:tc>
          <w:tcPr>
            <w:tcW w:w="1767" w:type="dxa"/>
          </w:tcPr>
          <w:p w14:paraId="59397F01" w14:textId="77777777" w:rsidR="00940DAE" w:rsidRDefault="00940DAE" w:rsidP="00DD7FD9"/>
        </w:tc>
        <w:tc>
          <w:tcPr>
            <w:tcW w:w="1767" w:type="dxa"/>
          </w:tcPr>
          <w:p w14:paraId="0DCA2CA6" w14:textId="77777777" w:rsidR="00940DAE" w:rsidRDefault="00940DAE" w:rsidP="00DD7FD9"/>
        </w:tc>
      </w:tr>
      <w:tr w:rsidR="00940DAE" w14:paraId="6BF21F90" w14:textId="77777777" w:rsidTr="00DD7FD9">
        <w:tc>
          <w:tcPr>
            <w:tcW w:w="4187" w:type="dxa"/>
          </w:tcPr>
          <w:p w14:paraId="73FBB2EC" w14:textId="77777777" w:rsidR="00940DAE" w:rsidRPr="0093540A" w:rsidRDefault="00940DAE" w:rsidP="00DD7FD9">
            <w:pPr>
              <w:ind w:left="720"/>
              <w:rPr>
                <w:b/>
                <w:bCs/>
              </w:rPr>
            </w:pPr>
            <w:r w:rsidRPr="0093540A">
              <w:t>White</w:t>
            </w:r>
          </w:p>
        </w:tc>
        <w:tc>
          <w:tcPr>
            <w:tcW w:w="1295" w:type="dxa"/>
          </w:tcPr>
          <w:p w14:paraId="1A0C052B" w14:textId="77777777" w:rsidR="00940DAE" w:rsidRPr="00E46123" w:rsidRDefault="00940DAE" w:rsidP="00DD7FD9">
            <w:pPr>
              <w:rPr>
                <w:b/>
                <w:bCs/>
              </w:rPr>
            </w:pPr>
            <w:r w:rsidRPr="00E46123">
              <w:rPr>
                <w:b/>
                <w:bCs/>
              </w:rPr>
              <w:t>2.24</w:t>
            </w:r>
          </w:p>
        </w:tc>
        <w:tc>
          <w:tcPr>
            <w:tcW w:w="1767" w:type="dxa"/>
          </w:tcPr>
          <w:p w14:paraId="5A2EF8CB" w14:textId="77777777" w:rsidR="00940DAE" w:rsidRPr="00E46123" w:rsidRDefault="00940DAE" w:rsidP="00DD7FD9">
            <w:pPr>
              <w:rPr>
                <w:b/>
                <w:bCs/>
              </w:rPr>
            </w:pPr>
            <w:r w:rsidRPr="00E46123">
              <w:rPr>
                <w:b/>
                <w:bCs/>
              </w:rPr>
              <w:t>1.14 – 4.39</w:t>
            </w:r>
          </w:p>
        </w:tc>
        <w:tc>
          <w:tcPr>
            <w:tcW w:w="1767" w:type="dxa"/>
          </w:tcPr>
          <w:p w14:paraId="570B6A19" w14:textId="77777777" w:rsidR="00940DAE" w:rsidRPr="00E46123" w:rsidRDefault="00940DAE" w:rsidP="00DD7FD9">
            <w:pPr>
              <w:rPr>
                <w:b/>
                <w:bCs/>
              </w:rPr>
            </w:pPr>
          </w:p>
        </w:tc>
      </w:tr>
      <w:tr w:rsidR="00940DAE" w14:paraId="597065B0" w14:textId="77777777" w:rsidTr="00DD7FD9">
        <w:tc>
          <w:tcPr>
            <w:tcW w:w="4187" w:type="dxa"/>
          </w:tcPr>
          <w:p w14:paraId="42B1D963" w14:textId="77777777" w:rsidR="00940DAE" w:rsidRPr="0093540A" w:rsidRDefault="00940DAE" w:rsidP="00DD7FD9">
            <w:pPr>
              <w:ind w:left="720"/>
              <w:rPr>
                <w:b/>
                <w:bCs/>
              </w:rPr>
            </w:pPr>
            <w:r w:rsidRPr="0093540A">
              <w:t>Coloured</w:t>
            </w:r>
          </w:p>
        </w:tc>
        <w:tc>
          <w:tcPr>
            <w:tcW w:w="1295" w:type="dxa"/>
          </w:tcPr>
          <w:p w14:paraId="3BED9164" w14:textId="77777777" w:rsidR="00940DAE" w:rsidRPr="00E46123" w:rsidRDefault="00940DAE" w:rsidP="00DD7FD9">
            <w:r w:rsidRPr="00E46123">
              <w:t>1.03</w:t>
            </w:r>
          </w:p>
        </w:tc>
        <w:tc>
          <w:tcPr>
            <w:tcW w:w="1767" w:type="dxa"/>
          </w:tcPr>
          <w:p w14:paraId="23EF8EC8" w14:textId="77777777" w:rsidR="00940DAE" w:rsidRPr="00E46123" w:rsidRDefault="00940DAE" w:rsidP="00DD7FD9">
            <w:r w:rsidRPr="00E46123">
              <w:t>0.65 – 1.64</w:t>
            </w:r>
          </w:p>
        </w:tc>
        <w:tc>
          <w:tcPr>
            <w:tcW w:w="1767" w:type="dxa"/>
          </w:tcPr>
          <w:p w14:paraId="38456640" w14:textId="77777777" w:rsidR="00940DAE" w:rsidRPr="00E46123" w:rsidRDefault="00940DAE" w:rsidP="00DD7FD9"/>
        </w:tc>
      </w:tr>
      <w:tr w:rsidR="00940DAE" w14:paraId="210DE804" w14:textId="77777777" w:rsidTr="00DD7FD9">
        <w:tc>
          <w:tcPr>
            <w:tcW w:w="4187" w:type="dxa"/>
          </w:tcPr>
          <w:p w14:paraId="47F9F2DE" w14:textId="77777777" w:rsidR="00940DAE" w:rsidRPr="0093540A" w:rsidRDefault="00940DAE" w:rsidP="00DD7FD9">
            <w:pPr>
              <w:ind w:left="720"/>
              <w:rPr>
                <w:b/>
                <w:bCs/>
              </w:rPr>
            </w:pPr>
            <w:r w:rsidRPr="0093540A">
              <w:t>Indian/Asian/Other</w:t>
            </w:r>
          </w:p>
        </w:tc>
        <w:tc>
          <w:tcPr>
            <w:tcW w:w="1295" w:type="dxa"/>
          </w:tcPr>
          <w:p w14:paraId="5AE717FF" w14:textId="77777777" w:rsidR="00940DAE" w:rsidRPr="00E46123" w:rsidRDefault="00940DAE" w:rsidP="00DD7FD9">
            <w:pPr>
              <w:rPr>
                <w:b/>
                <w:bCs/>
              </w:rPr>
            </w:pPr>
            <w:r w:rsidRPr="00E46123">
              <w:rPr>
                <w:b/>
                <w:bCs/>
              </w:rPr>
              <w:t>2.97</w:t>
            </w:r>
          </w:p>
        </w:tc>
        <w:tc>
          <w:tcPr>
            <w:tcW w:w="1767" w:type="dxa"/>
          </w:tcPr>
          <w:p w14:paraId="6E907A4F" w14:textId="77777777" w:rsidR="00940DAE" w:rsidRPr="00E46123" w:rsidRDefault="00940DAE" w:rsidP="00DD7FD9">
            <w:pPr>
              <w:rPr>
                <w:b/>
                <w:bCs/>
              </w:rPr>
            </w:pPr>
            <w:r w:rsidRPr="00E46123">
              <w:rPr>
                <w:b/>
                <w:bCs/>
              </w:rPr>
              <w:t>1.11 – 7.97</w:t>
            </w:r>
          </w:p>
        </w:tc>
        <w:tc>
          <w:tcPr>
            <w:tcW w:w="1767" w:type="dxa"/>
          </w:tcPr>
          <w:p w14:paraId="37B11F63" w14:textId="77777777" w:rsidR="00940DAE" w:rsidRPr="00E46123" w:rsidRDefault="00940DAE" w:rsidP="00DD7FD9">
            <w:pPr>
              <w:rPr>
                <w:b/>
                <w:bCs/>
              </w:rPr>
            </w:pPr>
          </w:p>
        </w:tc>
      </w:tr>
      <w:tr w:rsidR="00940DAE" w14:paraId="52136330" w14:textId="77777777" w:rsidTr="00DD7FD9">
        <w:tc>
          <w:tcPr>
            <w:tcW w:w="4187" w:type="dxa"/>
          </w:tcPr>
          <w:p w14:paraId="2D8AAD22" w14:textId="77777777" w:rsidR="00940DAE" w:rsidRPr="0093540A" w:rsidRDefault="00940DAE" w:rsidP="00DD7FD9">
            <w:pPr>
              <w:ind w:left="720"/>
            </w:pPr>
          </w:p>
        </w:tc>
        <w:tc>
          <w:tcPr>
            <w:tcW w:w="1295" w:type="dxa"/>
          </w:tcPr>
          <w:p w14:paraId="3C20B65C" w14:textId="77777777" w:rsidR="00940DAE" w:rsidRPr="00E46123" w:rsidRDefault="00940DAE" w:rsidP="00DD7FD9">
            <w:pPr>
              <w:rPr>
                <w:b/>
                <w:bCs/>
              </w:rPr>
            </w:pPr>
          </w:p>
        </w:tc>
        <w:tc>
          <w:tcPr>
            <w:tcW w:w="1767" w:type="dxa"/>
          </w:tcPr>
          <w:p w14:paraId="4E00CC6D" w14:textId="77777777" w:rsidR="00940DAE" w:rsidRPr="00E46123" w:rsidRDefault="00940DAE" w:rsidP="00DD7FD9">
            <w:pPr>
              <w:rPr>
                <w:b/>
                <w:bCs/>
              </w:rPr>
            </w:pPr>
          </w:p>
        </w:tc>
        <w:tc>
          <w:tcPr>
            <w:tcW w:w="1767" w:type="dxa"/>
          </w:tcPr>
          <w:p w14:paraId="0FAF45BF" w14:textId="77777777" w:rsidR="00940DAE" w:rsidRPr="00E46123" w:rsidRDefault="00940DAE" w:rsidP="00DD7FD9">
            <w:pPr>
              <w:rPr>
                <w:b/>
                <w:bCs/>
              </w:rPr>
            </w:pPr>
          </w:p>
        </w:tc>
      </w:tr>
      <w:tr w:rsidR="00940DAE" w14:paraId="08435A73" w14:textId="77777777" w:rsidTr="00DD7FD9">
        <w:tc>
          <w:tcPr>
            <w:tcW w:w="4187" w:type="dxa"/>
          </w:tcPr>
          <w:p w14:paraId="4CD1081F" w14:textId="77777777" w:rsidR="00940DAE" w:rsidRPr="0093540A" w:rsidRDefault="00940DAE" w:rsidP="00DD7FD9">
            <w:r>
              <w:t>Highest Level of Education</w:t>
            </w:r>
          </w:p>
        </w:tc>
        <w:tc>
          <w:tcPr>
            <w:tcW w:w="1295" w:type="dxa"/>
          </w:tcPr>
          <w:p w14:paraId="0A316562" w14:textId="77777777" w:rsidR="00940DAE" w:rsidRDefault="00940DAE" w:rsidP="00DD7FD9"/>
        </w:tc>
        <w:tc>
          <w:tcPr>
            <w:tcW w:w="1767" w:type="dxa"/>
          </w:tcPr>
          <w:p w14:paraId="240B0518" w14:textId="77777777" w:rsidR="00940DAE" w:rsidRDefault="00940DAE" w:rsidP="00DD7FD9"/>
        </w:tc>
        <w:tc>
          <w:tcPr>
            <w:tcW w:w="1767" w:type="dxa"/>
          </w:tcPr>
          <w:p w14:paraId="55CF2ECD" w14:textId="77777777" w:rsidR="00940DAE" w:rsidRDefault="00940DAE" w:rsidP="00DD7FD9"/>
        </w:tc>
      </w:tr>
      <w:tr w:rsidR="00940DAE" w14:paraId="53CBE66D" w14:textId="77777777" w:rsidTr="00DD7FD9">
        <w:tc>
          <w:tcPr>
            <w:tcW w:w="4187" w:type="dxa"/>
          </w:tcPr>
          <w:p w14:paraId="1AF19771" w14:textId="77777777" w:rsidR="00940DAE" w:rsidRPr="00745D72" w:rsidRDefault="00940DAE" w:rsidP="00DD7FD9">
            <w:pPr>
              <w:ind w:left="720"/>
              <w:rPr>
                <w:b/>
                <w:bCs/>
              </w:rPr>
            </w:pPr>
            <w:r>
              <w:t>No formal level of education</w:t>
            </w:r>
          </w:p>
        </w:tc>
        <w:tc>
          <w:tcPr>
            <w:tcW w:w="1295" w:type="dxa"/>
          </w:tcPr>
          <w:p w14:paraId="414B7D3A" w14:textId="77777777" w:rsidR="00940DAE" w:rsidRDefault="00940DAE" w:rsidP="00DD7FD9">
            <w:r>
              <w:t>Referent</w:t>
            </w:r>
          </w:p>
        </w:tc>
        <w:tc>
          <w:tcPr>
            <w:tcW w:w="1767" w:type="dxa"/>
          </w:tcPr>
          <w:p w14:paraId="080FF63C" w14:textId="77777777" w:rsidR="00940DAE" w:rsidRDefault="00940DAE" w:rsidP="00DD7FD9"/>
        </w:tc>
        <w:tc>
          <w:tcPr>
            <w:tcW w:w="1767" w:type="dxa"/>
          </w:tcPr>
          <w:p w14:paraId="67661F4E" w14:textId="77777777" w:rsidR="00940DAE" w:rsidRDefault="00940DAE" w:rsidP="00DD7FD9"/>
        </w:tc>
      </w:tr>
      <w:tr w:rsidR="00940DAE" w14:paraId="4BEA0723" w14:textId="77777777" w:rsidTr="00DD7FD9">
        <w:tc>
          <w:tcPr>
            <w:tcW w:w="4187" w:type="dxa"/>
          </w:tcPr>
          <w:p w14:paraId="5053BD70" w14:textId="77777777" w:rsidR="00940DAE" w:rsidRPr="0093540A" w:rsidRDefault="00940DAE" w:rsidP="00DD7FD9">
            <w:pPr>
              <w:ind w:left="720"/>
              <w:rPr>
                <w:b/>
                <w:bCs/>
              </w:rPr>
            </w:pPr>
            <w:r w:rsidRPr="0093540A">
              <w:t>Primary</w:t>
            </w:r>
          </w:p>
        </w:tc>
        <w:tc>
          <w:tcPr>
            <w:tcW w:w="1295" w:type="dxa"/>
          </w:tcPr>
          <w:p w14:paraId="3797435C" w14:textId="77777777" w:rsidR="00940DAE" w:rsidRPr="00E46534" w:rsidRDefault="00940DAE" w:rsidP="00DD7FD9">
            <w:r w:rsidRPr="00E46534">
              <w:t>1.19</w:t>
            </w:r>
          </w:p>
        </w:tc>
        <w:tc>
          <w:tcPr>
            <w:tcW w:w="1767" w:type="dxa"/>
          </w:tcPr>
          <w:p w14:paraId="40FFF9D0" w14:textId="77777777" w:rsidR="00940DAE" w:rsidRPr="00E46534" w:rsidRDefault="00940DAE" w:rsidP="00DD7FD9">
            <w:r w:rsidRPr="00E46534">
              <w:t>0.80 – 1.75</w:t>
            </w:r>
          </w:p>
        </w:tc>
        <w:tc>
          <w:tcPr>
            <w:tcW w:w="1767" w:type="dxa"/>
          </w:tcPr>
          <w:p w14:paraId="371F6ECA" w14:textId="77777777" w:rsidR="00940DAE" w:rsidRPr="00E46534" w:rsidRDefault="00940DAE" w:rsidP="00DD7FD9"/>
        </w:tc>
      </w:tr>
      <w:tr w:rsidR="00940DAE" w14:paraId="3592BE41" w14:textId="77777777" w:rsidTr="00DD7FD9">
        <w:tc>
          <w:tcPr>
            <w:tcW w:w="4187" w:type="dxa"/>
          </w:tcPr>
          <w:p w14:paraId="6C2095B1" w14:textId="77777777" w:rsidR="00940DAE" w:rsidRPr="0093540A" w:rsidRDefault="00940DAE" w:rsidP="00DD7FD9">
            <w:pPr>
              <w:ind w:left="720"/>
              <w:rPr>
                <w:b/>
                <w:bCs/>
              </w:rPr>
            </w:pPr>
            <w:r w:rsidRPr="0093540A">
              <w:t>Secondary</w:t>
            </w:r>
          </w:p>
        </w:tc>
        <w:tc>
          <w:tcPr>
            <w:tcW w:w="1295" w:type="dxa"/>
          </w:tcPr>
          <w:p w14:paraId="391B882F" w14:textId="77777777" w:rsidR="00940DAE" w:rsidRPr="00E46534" w:rsidRDefault="00940DAE" w:rsidP="00DD7FD9">
            <w:r w:rsidRPr="00E46534">
              <w:t>1.16</w:t>
            </w:r>
          </w:p>
        </w:tc>
        <w:tc>
          <w:tcPr>
            <w:tcW w:w="1767" w:type="dxa"/>
          </w:tcPr>
          <w:p w14:paraId="704447AA" w14:textId="77777777" w:rsidR="00940DAE" w:rsidRPr="00E46534" w:rsidRDefault="00940DAE" w:rsidP="00DD7FD9">
            <w:r w:rsidRPr="00E46534">
              <w:t>0.81 – 1.68</w:t>
            </w:r>
          </w:p>
        </w:tc>
        <w:tc>
          <w:tcPr>
            <w:tcW w:w="1767" w:type="dxa"/>
          </w:tcPr>
          <w:p w14:paraId="067E47BC" w14:textId="77777777" w:rsidR="00940DAE" w:rsidRPr="00E46534" w:rsidRDefault="00940DAE" w:rsidP="00DD7FD9"/>
        </w:tc>
      </w:tr>
      <w:tr w:rsidR="00940DAE" w14:paraId="0BFD69FD" w14:textId="77777777" w:rsidTr="00DD7FD9">
        <w:tc>
          <w:tcPr>
            <w:tcW w:w="4187" w:type="dxa"/>
          </w:tcPr>
          <w:p w14:paraId="59999DFA" w14:textId="77777777" w:rsidR="00940DAE" w:rsidRPr="0093540A" w:rsidRDefault="00940DAE" w:rsidP="00DD7FD9">
            <w:pPr>
              <w:ind w:left="720"/>
              <w:rPr>
                <w:b/>
                <w:bCs/>
              </w:rPr>
            </w:pPr>
            <w:r w:rsidRPr="0093540A">
              <w:t>Higher</w:t>
            </w:r>
          </w:p>
        </w:tc>
        <w:tc>
          <w:tcPr>
            <w:tcW w:w="1295" w:type="dxa"/>
          </w:tcPr>
          <w:p w14:paraId="754E5BE7" w14:textId="77777777" w:rsidR="00940DAE" w:rsidRPr="00E46534" w:rsidRDefault="00940DAE" w:rsidP="00DD7FD9">
            <w:pPr>
              <w:rPr>
                <w:b/>
                <w:bCs/>
              </w:rPr>
            </w:pPr>
            <w:r w:rsidRPr="00E46534">
              <w:rPr>
                <w:b/>
                <w:bCs/>
              </w:rPr>
              <w:t>2.04</w:t>
            </w:r>
          </w:p>
        </w:tc>
        <w:tc>
          <w:tcPr>
            <w:tcW w:w="1767" w:type="dxa"/>
          </w:tcPr>
          <w:p w14:paraId="5A28B62F" w14:textId="77777777" w:rsidR="00940DAE" w:rsidRPr="00E46534" w:rsidRDefault="00940DAE" w:rsidP="00DD7FD9">
            <w:pPr>
              <w:rPr>
                <w:b/>
                <w:bCs/>
              </w:rPr>
            </w:pPr>
            <w:r w:rsidRPr="00E46534">
              <w:rPr>
                <w:b/>
                <w:bCs/>
              </w:rPr>
              <w:t>1.16 – 3.61</w:t>
            </w:r>
          </w:p>
        </w:tc>
        <w:tc>
          <w:tcPr>
            <w:tcW w:w="1767" w:type="dxa"/>
          </w:tcPr>
          <w:p w14:paraId="66E22048" w14:textId="77777777" w:rsidR="00940DAE" w:rsidRPr="00E46534" w:rsidRDefault="00940DAE" w:rsidP="00DD7FD9">
            <w:pPr>
              <w:rPr>
                <w:b/>
                <w:bCs/>
              </w:rPr>
            </w:pPr>
          </w:p>
        </w:tc>
      </w:tr>
      <w:tr w:rsidR="00940DAE" w14:paraId="4D9BADCB" w14:textId="77777777" w:rsidTr="00DD7FD9">
        <w:tc>
          <w:tcPr>
            <w:tcW w:w="4187" w:type="dxa"/>
          </w:tcPr>
          <w:p w14:paraId="13D7BDBE" w14:textId="77777777" w:rsidR="00940DAE" w:rsidRPr="0093540A" w:rsidRDefault="00940DAE" w:rsidP="00DD7FD9">
            <w:pPr>
              <w:ind w:left="720"/>
            </w:pPr>
          </w:p>
        </w:tc>
        <w:tc>
          <w:tcPr>
            <w:tcW w:w="1295" w:type="dxa"/>
          </w:tcPr>
          <w:p w14:paraId="5696E9A7" w14:textId="77777777" w:rsidR="00940DAE" w:rsidRPr="00E46534" w:rsidRDefault="00940DAE" w:rsidP="00DD7FD9">
            <w:pPr>
              <w:rPr>
                <w:b/>
                <w:bCs/>
              </w:rPr>
            </w:pPr>
          </w:p>
        </w:tc>
        <w:tc>
          <w:tcPr>
            <w:tcW w:w="1767" w:type="dxa"/>
          </w:tcPr>
          <w:p w14:paraId="768E9E61" w14:textId="77777777" w:rsidR="00940DAE" w:rsidRPr="00E46534" w:rsidRDefault="00940DAE" w:rsidP="00DD7FD9">
            <w:pPr>
              <w:rPr>
                <w:b/>
                <w:bCs/>
              </w:rPr>
            </w:pPr>
          </w:p>
        </w:tc>
        <w:tc>
          <w:tcPr>
            <w:tcW w:w="1767" w:type="dxa"/>
          </w:tcPr>
          <w:p w14:paraId="585EF2F6" w14:textId="77777777" w:rsidR="00940DAE" w:rsidRPr="00E46534" w:rsidRDefault="00940DAE" w:rsidP="00DD7FD9">
            <w:pPr>
              <w:rPr>
                <w:b/>
                <w:bCs/>
              </w:rPr>
            </w:pPr>
          </w:p>
        </w:tc>
      </w:tr>
      <w:tr w:rsidR="00940DAE" w14:paraId="0AF5076E" w14:textId="77777777" w:rsidTr="00DD7FD9">
        <w:tc>
          <w:tcPr>
            <w:tcW w:w="4187" w:type="dxa"/>
          </w:tcPr>
          <w:p w14:paraId="68672A32" w14:textId="77777777" w:rsidR="00940DAE" w:rsidRPr="0093540A" w:rsidRDefault="00940DAE" w:rsidP="00DD7FD9">
            <w:r>
              <w:t>Wealth Quintile</w:t>
            </w:r>
          </w:p>
        </w:tc>
        <w:tc>
          <w:tcPr>
            <w:tcW w:w="1295" w:type="dxa"/>
          </w:tcPr>
          <w:p w14:paraId="58CABE1E" w14:textId="77777777" w:rsidR="00940DAE" w:rsidRDefault="00940DAE" w:rsidP="00DD7FD9"/>
        </w:tc>
        <w:tc>
          <w:tcPr>
            <w:tcW w:w="1767" w:type="dxa"/>
          </w:tcPr>
          <w:p w14:paraId="74EC6BB2" w14:textId="77777777" w:rsidR="00940DAE" w:rsidRDefault="00940DAE" w:rsidP="00DD7FD9"/>
        </w:tc>
        <w:tc>
          <w:tcPr>
            <w:tcW w:w="1767" w:type="dxa"/>
          </w:tcPr>
          <w:p w14:paraId="2CEC93F6" w14:textId="77777777" w:rsidR="00940DAE" w:rsidRDefault="00940DAE" w:rsidP="00DD7FD9"/>
        </w:tc>
      </w:tr>
      <w:tr w:rsidR="00940DAE" w14:paraId="7654CE67" w14:textId="77777777" w:rsidTr="00DD7FD9">
        <w:tc>
          <w:tcPr>
            <w:tcW w:w="4187" w:type="dxa"/>
          </w:tcPr>
          <w:p w14:paraId="752AD03D" w14:textId="77777777" w:rsidR="00940DAE" w:rsidRPr="00745D72" w:rsidRDefault="00940DAE" w:rsidP="00DD7FD9">
            <w:pPr>
              <w:ind w:left="720"/>
              <w:rPr>
                <w:b/>
                <w:bCs/>
              </w:rPr>
            </w:pPr>
            <w:r w:rsidRPr="00745D72">
              <w:t>Poorest</w:t>
            </w:r>
          </w:p>
        </w:tc>
        <w:tc>
          <w:tcPr>
            <w:tcW w:w="1295" w:type="dxa"/>
          </w:tcPr>
          <w:p w14:paraId="0683A6BB" w14:textId="77777777" w:rsidR="00940DAE" w:rsidRDefault="00940DAE" w:rsidP="00DD7FD9">
            <w:r>
              <w:t>Referent</w:t>
            </w:r>
          </w:p>
        </w:tc>
        <w:tc>
          <w:tcPr>
            <w:tcW w:w="1767" w:type="dxa"/>
          </w:tcPr>
          <w:p w14:paraId="039FFD13" w14:textId="77777777" w:rsidR="00940DAE" w:rsidRDefault="00940DAE" w:rsidP="00DD7FD9"/>
        </w:tc>
        <w:tc>
          <w:tcPr>
            <w:tcW w:w="1767" w:type="dxa"/>
          </w:tcPr>
          <w:p w14:paraId="2BBC6AAA" w14:textId="77777777" w:rsidR="00940DAE" w:rsidRDefault="00940DAE" w:rsidP="00DD7FD9"/>
        </w:tc>
      </w:tr>
      <w:tr w:rsidR="00940DAE" w14:paraId="1DFF990A" w14:textId="77777777" w:rsidTr="00DD7FD9">
        <w:tc>
          <w:tcPr>
            <w:tcW w:w="4187" w:type="dxa"/>
          </w:tcPr>
          <w:p w14:paraId="2E7F2CAC" w14:textId="77777777" w:rsidR="00940DAE" w:rsidRPr="0093540A" w:rsidRDefault="00940DAE" w:rsidP="00DD7FD9">
            <w:pPr>
              <w:ind w:left="720"/>
              <w:rPr>
                <w:b/>
                <w:bCs/>
              </w:rPr>
            </w:pPr>
            <w:r w:rsidRPr="0093540A">
              <w:t>Poorer</w:t>
            </w:r>
          </w:p>
        </w:tc>
        <w:tc>
          <w:tcPr>
            <w:tcW w:w="1295" w:type="dxa"/>
          </w:tcPr>
          <w:p w14:paraId="5FE181A6" w14:textId="77777777" w:rsidR="00940DAE" w:rsidRPr="005665D7" w:rsidRDefault="00940DAE" w:rsidP="00DD7FD9">
            <w:r w:rsidRPr="005665D7">
              <w:t>1.09</w:t>
            </w:r>
          </w:p>
        </w:tc>
        <w:tc>
          <w:tcPr>
            <w:tcW w:w="1767" w:type="dxa"/>
          </w:tcPr>
          <w:p w14:paraId="69379BDD" w14:textId="77777777" w:rsidR="00940DAE" w:rsidRPr="005665D7" w:rsidRDefault="00940DAE" w:rsidP="00DD7FD9">
            <w:r w:rsidRPr="005665D7">
              <w:t>0.72 – 1.65</w:t>
            </w:r>
          </w:p>
        </w:tc>
        <w:tc>
          <w:tcPr>
            <w:tcW w:w="1767" w:type="dxa"/>
          </w:tcPr>
          <w:p w14:paraId="15634FF8" w14:textId="77777777" w:rsidR="00940DAE" w:rsidRPr="005665D7" w:rsidRDefault="00940DAE" w:rsidP="00DD7FD9">
            <w:r>
              <w:t>0.24</w:t>
            </w:r>
          </w:p>
        </w:tc>
      </w:tr>
      <w:tr w:rsidR="00940DAE" w14:paraId="780F403F" w14:textId="77777777" w:rsidTr="00DD7FD9">
        <w:tc>
          <w:tcPr>
            <w:tcW w:w="4187" w:type="dxa"/>
          </w:tcPr>
          <w:p w14:paraId="719ED418" w14:textId="77777777" w:rsidR="00940DAE" w:rsidRPr="0093540A" w:rsidRDefault="00940DAE" w:rsidP="00DD7FD9">
            <w:pPr>
              <w:ind w:left="720"/>
              <w:rPr>
                <w:b/>
                <w:bCs/>
              </w:rPr>
            </w:pPr>
            <w:r w:rsidRPr="0093540A">
              <w:t>Middle</w:t>
            </w:r>
          </w:p>
        </w:tc>
        <w:tc>
          <w:tcPr>
            <w:tcW w:w="1295" w:type="dxa"/>
          </w:tcPr>
          <w:p w14:paraId="753B9726" w14:textId="77777777" w:rsidR="00940DAE" w:rsidRPr="005665D7" w:rsidRDefault="00940DAE" w:rsidP="00DD7FD9">
            <w:r w:rsidRPr="005665D7">
              <w:t>1.20</w:t>
            </w:r>
          </w:p>
        </w:tc>
        <w:tc>
          <w:tcPr>
            <w:tcW w:w="1767" w:type="dxa"/>
          </w:tcPr>
          <w:p w14:paraId="0A228585" w14:textId="77777777" w:rsidR="00940DAE" w:rsidRPr="005665D7" w:rsidRDefault="00940DAE" w:rsidP="00DD7FD9">
            <w:r w:rsidRPr="005665D7">
              <w:t>0.79 – 1.81</w:t>
            </w:r>
          </w:p>
        </w:tc>
        <w:tc>
          <w:tcPr>
            <w:tcW w:w="1767" w:type="dxa"/>
          </w:tcPr>
          <w:p w14:paraId="6968E467" w14:textId="77777777" w:rsidR="00940DAE" w:rsidRPr="005665D7" w:rsidRDefault="00940DAE" w:rsidP="00DD7FD9">
            <w:r>
              <w:t>0.38</w:t>
            </w:r>
          </w:p>
        </w:tc>
      </w:tr>
      <w:tr w:rsidR="00940DAE" w14:paraId="45D14A82" w14:textId="77777777" w:rsidTr="00DD7FD9">
        <w:tc>
          <w:tcPr>
            <w:tcW w:w="4187" w:type="dxa"/>
          </w:tcPr>
          <w:p w14:paraId="7C20A240" w14:textId="77777777" w:rsidR="00940DAE" w:rsidRPr="0093540A" w:rsidRDefault="00940DAE" w:rsidP="00DD7FD9">
            <w:pPr>
              <w:ind w:left="720"/>
              <w:rPr>
                <w:b/>
                <w:bCs/>
              </w:rPr>
            </w:pPr>
            <w:r w:rsidRPr="0093540A">
              <w:t>Richer</w:t>
            </w:r>
          </w:p>
        </w:tc>
        <w:tc>
          <w:tcPr>
            <w:tcW w:w="1295" w:type="dxa"/>
          </w:tcPr>
          <w:p w14:paraId="0AFD6AB6" w14:textId="77777777" w:rsidR="00940DAE" w:rsidRPr="004A78F8" w:rsidRDefault="00940DAE" w:rsidP="00DD7FD9">
            <w:pPr>
              <w:rPr>
                <w:b/>
                <w:bCs/>
              </w:rPr>
            </w:pPr>
            <w:r>
              <w:rPr>
                <w:b/>
                <w:bCs/>
              </w:rPr>
              <w:t>1.78</w:t>
            </w:r>
          </w:p>
        </w:tc>
        <w:tc>
          <w:tcPr>
            <w:tcW w:w="1767" w:type="dxa"/>
          </w:tcPr>
          <w:p w14:paraId="36F38C87" w14:textId="77777777" w:rsidR="00940DAE" w:rsidRPr="00CE1EE1" w:rsidRDefault="00940DAE" w:rsidP="00DD7FD9">
            <w:pPr>
              <w:rPr>
                <w:b/>
                <w:bCs/>
              </w:rPr>
            </w:pPr>
            <w:r>
              <w:rPr>
                <w:b/>
                <w:bCs/>
              </w:rPr>
              <w:t>1.67</w:t>
            </w:r>
            <w:r w:rsidRPr="00CE1EE1">
              <w:rPr>
                <w:b/>
                <w:bCs/>
              </w:rPr>
              <w:t xml:space="preserve"> – </w:t>
            </w:r>
            <w:r>
              <w:rPr>
                <w:b/>
                <w:bCs/>
              </w:rPr>
              <w:t>2.71</w:t>
            </w:r>
          </w:p>
        </w:tc>
        <w:tc>
          <w:tcPr>
            <w:tcW w:w="1767" w:type="dxa"/>
          </w:tcPr>
          <w:p w14:paraId="3862EAAA" w14:textId="77777777" w:rsidR="00940DAE" w:rsidRPr="00AD5FFB" w:rsidRDefault="00940DAE" w:rsidP="00DD7FD9">
            <w:r w:rsidRPr="00AD5FFB">
              <w:t>0.28</w:t>
            </w:r>
          </w:p>
        </w:tc>
      </w:tr>
      <w:tr w:rsidR="00940DAE" w14:paraId="66E3E17E" w14:textId="77777777" w:rsidTr="00DD7FD9">
        <w:tc>
          <w:tcPr>
            <w:tcW w:w="4187" w:type="dxa"/>
          </w:tcPr>
          <w:p w14:paraId="09243366" w14:textId="77777777" w:rsidR="00940DAE" w:rsidRPr="0093540A" w:rsidRDefault="00940DAE" w:rsidP="00DD7FD9">
            <w:pPr>
              <w:ind w:left="720"/>
              <w:rPr>
                <w:b/>
                <w:bCs/>
              </w:rPr>
            </w:pPr>
            <w:r w:rsidRPr="0093540A">
              <w:t>Richest</w:t>
            </w:r>
          </w:p>
        </w:tc>
        <w:tc>
          <w:tcPr>
            <w:tcW w:w="1295" w:type="dxa"/>
          </w:tcPr>
          <w:p w14:paraId="4CD47F2F" w14:textId="77777777" w:rsidR="00940DAE" w:rsidRPr="004A78F8" w:rsidRDefault="00940DAE" w:rsidP="00DD7FD9">
            <w:pPr>
              <w:rPr>
                <w:b/>
                <w:bCs/>
              </w:rPr>
            </w:pPr>
            <w:r>
              <w:rPr>
                <w:b/>
                <w:bCs/>
              </w:rPr>
              <w:t>2.35</w:t>
            </w:r>
          </w:p>
        </w:tc>
        <w:tc>
          <w:tcPr>
            <w:tcW w:w="1767" w:type="dxa"/>
          </w:tcPr>
          <w:p w14:paraId="0F201195" w14:textId="77777777" w:rsidR="00940DAE" w:rsidRPr="00CE1EE1" w:rsidRDefault="00940DAE" w:rsidP="00DD7FD9">
            <w:pPr>
              <w:rPr>
                <w:b/>
                <w:bCs/>
              </w:rPr>
            </w:pPr>
            <w:r w:rsidRPr="00CE1EE1">
              <w:rPr>
                <w:b/>
                <w:bCs/>
              </w:rPr>
              <w:t>1.</w:t>
            </w:r>
            <w:r>
              <w:rPr>
                <w:b/>
                <w:bCs/>
              </w:rPr>
              <w:t>52</w:t>
            </w:r>
            <w:r w:rsidRPr="00CE1EE1">
              <w:rPr>
                <w:b/>
                <w:bCs/>
              </w:rPr>
              <w:t xml:space="preserve"> – </w:t>
            </w:r>
            <w:r>
              <w:rPr>
                <w:b/>
                <w:bCs/>
              </w:rPr>
              <w:t>3.65</w:t>
            </w:r>
          </w:p>
        </w:tc>
        <w:tc>
          <w:tcPr>
            <w:tcW w:w="1767" w:type="dxa"/>
          </w:tcPr>
          <w:p w14:paraId="5C4F3CFF" w14:textId="77777777" w:rsidR="00940DAE" w:rsidRPr="00AD5FFB" w:rsidRDefault="00940DAE" w:rsidP="00DD7FD9">
            <w:r w:rsidRPr="00AD5FFB">
              <w:t>0.69</w:t>
            </w:r>
          </w:p>
        </w:tc>
      </w:tr>
      <w:tr w:rsidR="00940DAE" w14:paraId="3BE82CAF" w14:textId="77777777" w:rsidTr="00DD7FD9">
        <w:tc>
          <w:tcPr>
            <w:tcW w:w="4187" w:type="dxa"/>
          </w:tcPr>
          <w:p w14:paraId="4F4E9D54" w14:textId="77777777" w:rsidR="00940DAE" w:rsidRPr="0093540A" w:rsidRDefault="00940DAE" w:rsidP="00DD7FD9">
            <w:pPr>
              <w:ind w:left="720"/>
            </w:pPr>
          </w:p>
        </w:tc>
        <w:tc>
          <w:tcPr>
            <w:tcW w:w="1295" w:type="dxa"/>
          </w:tcPr>
          <w:p w14:paraId="15F67157" w14:textId="77777777" w:rsidR="00940DAE" w:rsidRDefault="00940DAE" w:rsidP="00DD7FD9">
            <w:pPr>
              <w:rPr>
                <w:b/>
                <w:bCs/>
              </w:rPr>
            </w:pPr>
          </w:p>
        </w:tc>
        <w:tc>
          <w:tcPr>
            <w:tcW w:w="1767" w:type="dxa"/>
          </w:tcPr>
          <w:p w14:paraId="2A66D792" w14:textId="77777777" w:rsidR="00940DAE" w:rsidRPr="00CE1EE1" w:rsidRDefault="00940DAE" w:rsidP="00DD7FD9">
            <w:pPr>
              <w:rPr>
                <w:b/>
                <w:bCs/>
              </w:rPr>
            </w:pPr>
          </w:p>
        </w:tc>
        <w:tc>
          <w:tcPr>
            <w:tcW w:w="1767" w:type="dxa"/>
          </w:tcPr>
          <w:p w14:paraId="4668C206" w14:textId="77777777" w:rsidR="00940DAE" w:rsidRPr="00CE1EE1" w:rsidRDefault="00940DAE" w:rsidP="00DD7FD9">
            <w:pPr>
              <w:rPr>
                <w:b/>
                <w:bCs/>
              </w:rPr>
            </w:pPr>
          </w:p>
        </w:tc>
      </w:tr>
      <w:tr w:rsidR="00940DAE" w14:paraId="3B40D24A" w14:textId="77777777" w:rsidTr="00DD7FD9">
        <w:tc>
          <w:tcPr>
            <w:tcW w:w="4187" w:type="dxa"/>
          </w:tcPr>
          <w:p w14:paraId="5506FA82" w14:textId="77777777" w:rsidR="00940DAE" w:rsidRPr="0093540A" w:rsidRDefault="00940DAE" w:rsidP="00DD7FD9">
            <w:r>
              <w:t>Employment Status</w:t>
            </w:r>
          </w:p>
        </w:tc>
        <w:tc>
          <w:tcPr>
            <w:tcW w:w="1295" w:type="dxa"/>
          </w:tcPr>
          <w:p w14:paraId="07C52B44" w14:textId="77777777" w:rsidR="00940DAE" w:rsidRPr="004A78F8" w:rsidRDefault="00940DAE" w:rsidP="00DD7FD9">
            <w:pPr>
              <w:rPr>
                <w:b/>
                <w:bCs/>
              </w:rPr>
            </w:pPr>
          </w:p>
        </w:tc>
        <w:tc>
          <w:tcPr>
            <w:tcW w:w="1767" w:type="dxa"/>
          </w:tcPr>
          <w:p w14:paraId="3219819B" w14:textId="77777777" w:rsidR="00940DAE" w:rsidRPr="00CE1EE1" w:rsidRDefault="00940DAE" w:rsidP="00DD7FD9">
            <w:pPr>
              <w:rPr>
                <w:b/>
                <w:bCs/>
              </w:rPr>
            </w:pPr>
          </w:p>
        </w:tc>
        <w:tc>
          <w:tcPr>
            <w:tcW w:w="1767" w:type="dxa"/>
          </w:tcPr>
          <w:p w14:paraId="178DF01A" w14:textId="77777777" w:rsidR="00940DAE" w:rsidRPr="00CE1EE1" w:rsidRDefault="00940DAE" w:rsidP="00DD7FD9">
            <w:pPr>
              <w:rPr>
                <w:b/>
                <w:bCs/>
              </w:rPr>
            </w:pPr>
          </w:p>
        </w:tc>
      </w:tr>
      <w:tr w:rsidR="00940DAE" w14:paraId="2239F2CC" w14:textId="77777777" w:rsidTr="00DD7FD9">
        <w:tc>
          <w:tcPr>
            <w:tcW w:w="4187" w:type="dxa"/>
          </w:tcPr>
          <w:p w14:paraId="40D0273E" w14:textId="77777777" w:rsidR="00940DAE" w:rsidRPr="005665D7" w:rsidRDefault="00940DAE" w:rsidP="00DD7FD9">
            <w:pPr>
              <w:ind w:left="720"/>
              <w:rPr>
                <w:b/>
                <w:bCs/>
              </w:rPr>
            </w:pPr>
            <w:r w:rsidRPr="005665D7">
              <w:t>Currently unemployed</w:t>
            </w:r>
          </w:p>
        </w:tc>
        <w:tc>
          <w:tcPr>
            <w:tcW w:w="1295" w:type="dxa"/>
          </w:tcPr>
          <w:p w14:paraId="0C7E3E82" w14:textId="77777777" w:rsidR="00940DAE" w:rsidRPr="005665D7" w:rsidRDefault="00940DAE" w:rsidP="00DD7FD9">
            <w:r w:rsidRPr="005665D7">
              <w:t>Referent</w:t>
            </w:r>
          </w:p>
        </w:tc>
        <w:tc>
          <w:tcPr>
            <w:tcW w:w="1767" w:type="dxa"/>
          </w:tcPr>
          <w:p w14:paraId="6230B18E" w14:textId="77777777" w:rsidR="00940DAE" w:rsidRPr="00CE1EE1" w:rsidRDefault="00940DAE" w:rsidP="00DD7FD9">
            <w:pPr>
              <w:rPr>
                <w:b/>
                <w:bCs/>
              </w:rPr>
            </w:pPr>
          </w:p>
        </w:tc>
        <w:tc>
          <w:tcPr>
            <w:tcW w:w="1767" w:type="dxa"/>
          </w:tcPr>
          <w:p w14:paraId="01187480" w14:textId="77777777" w:rsidR="00940DAE" w:rsidRPr="00CE1EE1" w:rsidRDefault="00940DAE" w:rsidP="00DD7FD9">
            <w:pPr>
              <w:rPr>
                <w:b/>
                <w:bCs/>
              </w:rPr>
            </w:pPr>
          </w:p>
        </w:tc>
      </w:tr>
      <w:tr w:rsidR="00940DAE" w14:paraId="07624488" w14:textId="77777777" w:rsidTr="00DD7FD9">
        <w:tc>
          <w:tcPr>
            <w:tcW w:w="4187" w:type="dxa"/>
          </w:tcPr>
          <w:p w14:paraId="24243A9A" w14:textId="77777777" w:rsidR="00940DAE" w:rsidRPr="0093540A" w:rsidRDefault="00940DAE" w:rsidP="00DD7FD9">
            <w:pPr>
              <w:ind w:left="720"/>
              <w:rPr>
                <w:b/>
                <w:bCs/>
              </w:rPr>
            </w:pPr>
            <w:r>
              <w:t>Employed</w:t>
            </w:r>
            <w:r w:rsidRPr="0093540A">
              <w:t xml:space="preserve"> in past 12 months</w:t>
            </w:r>
            <w:r>
              <w:t>, but not currently employed</w:t>
            </w:r>
          </w:p>
        </w:tc>
        <w:tc>
          <w:tcPr>
            <w:tcW w:w="1295" w:type="dxa"/>
          </w:tcPr>
          <w:p w14:paraId="1CE8F7A8" w14:textId="77777777" w:rsidR="00940DAE" w:rsidRDefault="00940DAE" w:rsidP="00DD7FD9">
            <w:r>
              <w:t>0.82</w:t>
            </w:r>
          </w:p>
        </w:tc>
        <w:tc>
          <w:tcPr>
            <w:tcW w:w="1767" w:type="dxa"/>
          </w:tcPr>
          <w:p w14:paraId="3071B1B9" w14:textId="77777777" w:rsidR="00940DAE" w:rsidRDefault="00940DAE" w:rsidP="00DD7FD9">
            <w:r>
              <w:t>0.31 – 2.20</w:t>
            </w:r>
          </w:p>
        </w:tc>
        <w:tc>
          <w:tcPr>
            <w:tcW w:w="1767" w:type="dxa"/>
          </w:tcPr>
          <w:p w14:paraId="14BBE58E" w14:textId="77777777" w:rsidR="00940DAE" w:rsidRDefault="00940DAE" w:rsidP="00DD7FD9"/>
        </w:tc>
      </w:tr>
      <w:tr w:rsidR="00940DAE" w14:paraId="6DC39FD2" w14:textId="77777777" w:rsidTr="00DD7FD9">
        <w:tc>
          <w:tcPr>
            <w:tcW w:w="4187" w:type="dxa"/>
          </w:tcPr>
          <w:p w14:paraId="5FEBB942" w14:textId="77777777" w:rsidR="00940DAE" w:rsidRPr="0093540A" w:rsidRDefault="00940DAE" w:rsidP="00DD7FD9">
            <w:pPr>
              <w:ind w:left="720"/>
              <w:rPr>
                <w:b/>
                <w:bCs/>
              </w:rPr>
            </w:pPr>
            <w:r w:rsidRPr="0093540A">
              <w:t xml:space="preserve">Currently </w:t>
            </w:r>
            <w:r>
              <w:t>employed</w:t>
            </w:r>
          </w:p>
        </w:tc>
        <w:tc>
          <w:tcPr>
            <w:tcW w:w="1295" w:type="dxa"/>
          </w:tcPr>
          <w:p w14:paraId="712F02BC" w14:textId="77777777" w:rsidR="00940DAE" w:rsidRPr="005665D7" w:rsidRDefault="00940DAE" w:rsidP="00DD7FD9">
            <w:r w:rsidRPr="005665D7">
              <w:t>0.93</w:t>
            </w:r>
          </w:p>
        </w:tc>
        <w:tc>
          <w:tcPr>
            <w:tcW w:w="1767" w:type="dxa"/>
          </w:tcPr>
          <w:p w14:paraId="3388E214" w14:textId="77777777" w:rsidR="00940DAE" w:rsidRPr="005665D7" w:rsidRDefault="00940DAE" w:rsidP="00DD7FD9">
            <w:r w:rsidRPr="005665D7">
              <w:t>0.70 – 1.25</w:t>
            </w:r>
          </w:p>
        </w:tc>
        <w:tc>
          <w:tcPr>
            <w:tcW w:w="1767" w:type="dxa"/>
          </w:tcPr>
          <w:p w14:paraId="2555F5CE" w14:textId="77777777" w:rsidR="00940DAE" w:rsidRPr="005665D7" w:rsidRDefault="00940DAE" w:rsidP="00DD7FD9"/>
        </w:tc>
      </w:tr>
      <w:tr w:rsidR="00940DAE" w14:paraId="49FC0BA5" w14:textId="77777777" w:rsidTr="00DD7FD9">
        <w:tc>
          <w:tcPr>
            <w:tcW w:w="4187" w:type="dxa"/>
          </w:tcPr>
          <w:p w14:paraId="04D74024" w14:textId="77777777" w:rsidR="00940DAE" w:rsidRPr="0093540A" w:rsidRDefault="00940DAE" w:rsidP="00DD7FD9">
            <w:pPr>
              <w:ind w:left="720"/>
            </w:pPr>
          </w:p>
        </w:tc>
        <w:tc>
          <w:tcPr>
            <w:tcW w:w="1295" w:type="dxa"/>
          </w:tcPr>
          <w:p w14:paraId="50C45A80" w14:textId="77777777" w:rsidR="00940DAE" w:rsidRPr="005665D7" w:rsidRDefault="00940DAE" w:rsidP="00DD7FD9"/>
        </w:tc>
        <w:tc>
          <w:tcPr>
            <w:tcW w:w="1767" w:type="dxa"/>
          </w:tcPr>
          <w:p w14:paraId="17D0CDE6" w14:textId="77777777" w:rsidR="00940DAE" w:rsidRPr="005665D7" w:rsidRDefault="00940DAE" w:rsidP="00DD7FD9"/>
        </w:tc>
        <w:tc>
          <w:tcPr>
            <w:tcW w:w="1767" w:type="dxa"/>
          </w:tcPr>
          <w:p w14:paraId="4077AB86" w14:textId="77777777" w:rsidR="00940DAE" w:rsidRPr="005665D7" w:rsidRDefault="00940DAE" w:rsidP="00DD7FD9"/>
        </w:tc>
      </w:tr>
      <w:tr w:rsidR="00940DAE" w14:paraId="590E7C58" w14:textId="77777777" w:rsidTr="00DD7FD9">
        <w:tc>
          <w:tcPr>
            <w:tcW w:w="4187" w:type="dxa"/>
          </w:tcPr>
          <w:p w14:paraId="65579C38" w14:textId="77777777" w:rsidR="00940DAE" w:rsidRPr="0093540A" w:rsidRDefault="00940DAE" w:rsidP="00DD7FD9">
            <w:r>
              <w:t>Covered by Health Insurance</w:t>
            </w:r>
          </w:p>
        </w:tc>
        <w:tc>
          <w:tcPr>
            <w:tcW w:w="1295" w:type="dxa"/>
          </w:tcPr>
          <w:p w14:paraId="6D110408" w14:textId="77777777" w:rsidR="00940DAE" w:rsidRPr="005665D7" w:rsidRDefault="00940DAE" w:rsidP="00DD7FD9"/>
        </w:tc>
        <w:tc>
          <w:tcPr>
            <w:tcW w:w="1767" w:type="dxa"/>
          </w:tcPr>
          <w:p w14:paraId="40D49221" w14:textId="77777777" w:rsidR="00940DAE" w:rsidRPr="005665D7" w:rsidRDefault="00940DAE" w:rsidP="00DD7FD9"/>
        </w:tc>
        <w:tc>
          <w:tcPr>
            <w:tcW w:w="1767" w:type="dxa"/>
          </w:tcPr>
          <w:p w14:paraId="35F6D321" w14:textId="77777777" w:rsidR="00940DAE" w:rsidRPr="005665D7" w:rsidRDefault="00940DAE" w:rsidP="00DD7FD9"/>
        </w:tc>
      </w:tr>
      <w:tr w:rsidR="00940DAE" w14:paraId="36E60443" w14:textId="77777777" w:rsidTr="00DD7FD9">
        <w:tc>
          <w:tcPr>
            <w:tcW w:w="4187" w:type="dxa"/>
          </w:tcPr>
          <w:p w14:paraId="1BC51044" w14:textId="77777777" w:rsidR="00940DAE" w:rsidRPr="005665D7" w:rsidRDefault="00940DAE" w:rsidP="00DD7FD9">
            <w:pPr>
              <w:ind w:left="720"/>
              <w:rPr>
                <w:b/>
                <w:bCs/>
              </w:rPr>
            </w:pPr>
            <w:r w:rsidRPr="005665D7">
              <w:t>No</w:t>
            </w:r>
          </w:p>
        </w:tc>
        <w:tc>
          <w:tcPr>
            <w:tcW w:w="1295" w:type="dxa"/>
          </w:tcPr>
          <w:p w14:paraId="720DC170" w14:textId="77777777" w:rsidR="00940DAE" w:rsidRPr="005665D7" w:rsidRDefault="00940DAE" w:rsidP="00DD7FD9">
            <w:r>
              <w:t>Referent</w:t>
            </w:r>
          </w:p>
        </w:tc>
        <w:tc>
          <w:tcPr>
            <w:tcW w:w="1767" w:type="dxa"/>
          </w:tcPr>
          <w:p w14:paraId="14C2E37F" w14:textId="77777777" w:rsidR="00940DAE" w:rsidRPr="005665D7" w:rsidRDefault="00940DAE" w:rsidP="00DD7FD9"/>
        </w:tc>
        <w:tc>
          <w:tcPr>
            <w:tcW w:w="1767" w:type="dxa"/>
          </w:tcPr>
          <w:p w14:paraId="139E31B7" w14:textId="77777777" w:rsidR="00940DAE" w:rsidRPr="005665D7" w:rsidRDefault="00940DAE" w:rsidP="00DD7FD9"/>
        </w:tc>
      </w:tr>
      <w:tr w:rsidR="00940DAE" w14:paraId="41FD87B9" w14:textId="77777777" w:rsidTr="00DD7FD9">
        <w:tc>
          <w:tcPr>
            <w:tcW w:w="4187" w:type="dxa"/>
          </w:tcPr>
          <w:p w14:paraId="313E3C75" w14:textId="77777777" w:rsidR="00940DAE" w:rsidRPr="0093540A" w:rsidRDefault="00940DAE" w:rsidP="00DD7FD9">
            <w:pPr>
              <w:ind w:left="720"/>
              <w:rPr>
                <w:b/>
                <w:bCs/>
              </w:rPr>
            </w:pPr>
            <w:r w:rsidRPr="0093540A">
              <w:t>Yes</w:t>
            </w:r>
          </w:p>
        </w:tc>
        <w:tc>
          <w:tcPr>
            <w:tcW w:w="1295" w:type="dxa"/>
          </w:tcPr>
          <w:p w14:paraId="3BA21E3C" w14:textId="77777777" w:rsidR="00940DAE" w:rsidRPr="004A78F8" w:rsidRDefault="00940DAE" w:rsidP="00DD7FD9">
            <w:pPr>
              <w:rPr>
                <w:b/>
                <w:bCs/>
              </w:rPr>
            </w:pPr>
            <w:r w:rsidRPr="004A78F8">
              <w:rPr>
                <w:b/>
                <w:bCs/>
              </w:rPr>
              <w:t>2.</w:t>
            </w:r>
            <w:r>
              <w:rPr>
                <w:b/>
                <w:bCs/>
              </w:rPr>
              <w:t>41</w:t>
            </w:r>
          </w:p>
        </w:tc>
        <w:tc>
          <w:tcPr>
            <w:tcW w:w="1767" w:type="dxa"/>
          </w:tcPr>
          <w:p w14:paraId="556EB372" w14:textId="77777777" w:rsidR="00940DAE" w:rsidRPr="00491064" w:rsidRDefault="00940DAE" w:rsidP="00DD7FD9">
            <w:pPr>
              <w:rPr>
                <w:b/>
                <w:bCs/>
              </w:rPr>
            </w:pPr>
            <w:r w:rsidRPr="00491064">
              <w:rPr>
                <w:b/>
                <w:bCs/>
              </w:rPr>
              <w:t>1.</w:t>
            </w:r>
            <w:r>
              <w:rPr>
                <w:b/>
                <w:bCs/>
              </w:rPr>
              <w:t>6</w:t>
            </w:r>
            <w:r w:rsidRPr="00491064">
              <w:rPr>
                <w:b/>
                <w:bCs/>
              </w:rPr>
              <w:t xml:space="preserve">5 – </w:t>
            </w:r>
            <w:r>
              <w:rPr>
                <w:b/>
                <w:bCs/>
              </w:rPr>
              <w:t>3.51</w:t>
            </w:r>
          </w:p>
        </w:tc>
        <w:tc>
          <w:tcPr>
            <w:tcW w:w="1767" w:type="dxa"/>
          </w:tcPr>
          <w:p w14:paraId="12E6F97A" w14:textId="77777777" w:rsidR="00940DAE" w:rsidRPr="00AD5FFB" w:rsidRDefault="00940DAE" w:rsidP="00DD7FD9">
            <w:r w:rsidRPr="00AD5FFB">
              <w:t>0.12</w:t>
            </w:r>
          </w:p>
        </w:tc>
      </w:tr>
    </w:tbl>
    <w:p w14:paraId="364CAC35" w14:textId="77777777" w:rsidR="00940DAE" w:rsidRDefault="00940DAE" w:rsidP="00E1486E">
      <w:pPr>
        <w:spacing w:line="276" w:lineRule="auto"/>
      </w:pPr>
    </w:p>
    <w:p w14:paraId="36774B97" w14:textId="77777777" w:rsidR="00940DAE" w:rsidRDefault="00940DAE" w:rsidP="00E1486E">
      <w:pPr>
        <w:spacing w:line="276" w:lineRule="auto"/>
        <w:ind w:left="720"/>
      </w:pPr>
      <w:r>
        <w:rPr>
          <w:vertAlign w:val="superscript"/>
        </w:rPr>
        <w:t>1</w:t>
      </w:r>
      <w:r>
        <w:t>Statistically significant results are shown in bold.</w:t>
      </w:r>
    </w:p>
    <w:p w14:paraId="199BADA2" w14:textId="77777777" w:rsidR="00940DAE" w:rsidRDefault="00940DAE" w:rsidP="00E1486E">
      <w:pPr>
        <w:spacing w:line="276" w:lineRule="auto"/>
        <w:ind w:left="720"/>
      </w:pPr>
      <w:r>
        <w:rPr>
          <w:vertAlign w:val="superscript"/>
        </w:rPr>
        <w:t>2</w:t>
      </w:r>
      <w:r>
        <w:t>Older adults were 1.77 times more likely to be in a healthier diet group, compared to younger adults.</w:t>
      </w:r>
    </w:p>
    <w:p w14:paraId="0460E829" w14:textId="77777777" w:rsidR="00940DAE" w:rsidRDefault="00940DAE" w:rsidP="007772BE">
      <w:pPr>
        <w:rPr>
          <w:sz w:val="24"/>
          <w:szCs w:val="24"/>
        </w:rPr>
      </w:pPr>
    </w:p>
    <w:p w14:paraId="14B72B3D" w14:textId="77777777" w:rsidR="00940DAE" w:rsidRDefault="00940DAE" w:rsidP="007772BE">
      <w:pPr>
        <w:rPr>
          <w:sz w:val="24"/>
          <w:szCs w:val="24"/>
        </w:rPr>
      </w:pPr>
    </w:p>
    <w:p w14:paraId="52027B6E" w14:textId="77777777" w:rsidR="00940DAE" w:rsidRDefault="00940DAE" w:rsidP="0088086E">
      <w:pPr>
        <w:rPr>
          <w:sz w:val="24"/>
          <w:szCs w:val="24"/>
          <w:u w:val="single"/>
        </w:rPr>
      </w:pPr>
      <w:r>
        <w:rPr>
          <w:sz w:val="24"/>
          <w:szCs w:val="24"/>
          <w:u w:val="single"/>
        </w:rPr>
        <w:t>Appendix 4: Distribution of Dietary Quality Index categories by Diabetes Status and Sociodemographic status</w:t>
      </w:r>
      <w:r>
        <w:rPr>
          <w:sz w:val="24"/>
          <w:szCs w:val="24"/>
          <w:u w:val="single"/>
          <w:vertAlign w:val="superscript"/>
        </w:rPr>
        <w:t>1,2</w:t>
      </w:r>
      <w:r>
        <w:rPr>
          <w:sz w:val="24"/>
          <w:szCs w:val="24"/>
          <w:u w:val="single"/>
        </w:rPr>
        <w:t>.</w:t>
      </w:r>
    </w:p>
    <w:tbl>
      <w:tblPr>
        <w:tblStyle w:val="TableGrid"/>
        <w:tblpPr w:leftFromText="180" w:rightFromText="180" w:vertAnchor="text" w:horzAnchor="margin" w:tblpXSpec="center" w:tblpY="-1439"/>
        <w:tblW w:w="10882" w:type="dxa"/>
        <w:tblLayout w:type="fixed"/>
        <w:tblLook w:val="04A0" w:firstRow="1" w:lastRow="0" w:firstColumn="1" w:lastColumn="0" w:noHBand="0" w:noVBand="1"/>
      </w:tblPr>
      <w:tblGrid>
        <w:gridCol w:w="6"/>
        <w:gridCol w:w="3509"/>
        <w:gridCol w:w="1432"/>
        <w:gridCol w:w="1558"/>
        <w:gridCol w:w="1543"/>
        <w:gridCol w:w="1417"/>
        <w:gridCol w:w="1417"/>
      </w:tblGrid>
      <w:tr w:rsidR="00940DAE" w:rsidRPr="00922B56" w14:paraId="07F43638" w14:textId="77777777" w:rsidTr="00DD7FD9">
        <w:trPr>
          <w:gridBefore w:val="1"/>
          <w:wBefore w:w="6" w:type="dxa"/>
          <w:trHeight w:val="576"/>
        </w:trPr>
        <w:tc>
          <w:tcPr>
            <w:tcW w:w="3509" w:type="dxa"/>
            <w:noWrap/>
            <w:hideMark/>
          </w:tcPr>
          <w:p w14:paraId="4446149C" w14:textId="77777777" w:rsidR="00940DAE" w:rsidRPr="00922B56" w:rsidRDefault="00940DAE" w:rsidP="00DD7FD9">
            <w:pPr>
              <w:spacing w:line="360" w:lineRule="auto"/>
              <w:jc w:val="center"/>
            </w:pPr>
            <w:r w:rsidRPr="00922B56">
              <w:lastRenderedPageBreak/>
              <w:t>Variable</w:t>
            </w:r>
          </w:p>
        </w:tc>
        <w:tc>
          <w:tcPr>
            <w:tcW w:w="1432" w:type="dxa"/>
            <w:hideMark/>
          </w:tcPr>
          <w:p w14:paraId="4F9182DB" w14:textId="77777777" w:rsidR="00940DAE" w:rsidRPr="00922B56" w:rsidRDefault="00940DAE" w:rsidP="00DD7FD9">
            <w:pPr>
              <w:spacing w:line="360" w:lineRule="auto"/>
              <w:jc w:val="center"/>
            </w:pPr>
            <w:r w:rsidRPr="00922B56">
              <w:t>Unhealthy</w:t>
            </w:r>
            <w:r>
              <w:t xml:space="preserve"> (N=1717)</w:t>
            </w:r>
          </w:p>
        </w:tc>
        <w:tc>
          <w:tcPr>
            <w:tcW w:w="1558" w:type="dxa"/>
            <w:hideMark/>
          </w:tcPr>
          <w:p w14:paraId="1C55F1C3" w14:textId="77777777" w:rsidR="00940DAE" w:rsidRDefault="00940DAE" w:rsidP="00DD7FD9">
            <w:pPr>
              <w:spacing w:line="360" w:lineRule="auto"/>
              <w:jc w:val="center"/>
            </w:pPr>
            <w:r w:rsidRPr="00922B56">
              <w:t xml:space="preserve">Somewhat </w:t>
            </w:r>
            <w:r>
              <w:t>H</w:t>
            </w:r>
            <w:r w:rsidRPr="00922B56">
              <w:t>ealthy</w:t>
            </w:r>
            <w:r>
              <w:t xml:space="preserve"> </w:t>
            </w:r>
          </w:p>
          <w:p w14:paraId="28289664" w14:textId="77777777" w:rsidR="00940DAE" w:rsidRPr="00922B56" w:rsidRDefault="00940DAE" w:rsidP="00DD7FD9">
            <w:pPr>
              <w:spacing w:line="360" w:lineRule="auto"/>
              <w:jc w:val="center"/>
            </w:pPr>
            <w:r>
              <w:t>(N=3193)</w:t>
            </w:r>
          </w:p>
        </w:tc>
        <w:tc>
          <w:tcPr>
            <w:tcW w:w="1543" w:type="dxa"/>
            <w:hideMark/>
          </w:tcPr>
          <w:p w14:paraId="381E37EC" w14:textId="77777777" w:rsidR="00940DAE" w:rsidRDefault="00940DAE" w:rsidP="00DD7FD9">
            <w:pPr>
              <w:spacing w:line="360" w:lineRule="auto"/>
              <w:jc w:val="center"/>
            </w:pPr>
            <w:r w:rsidRPr="00922B56">
              <w:t>Moderately Healthy</w:t>
            </w:r>
          </w:p>
          <w:p w14:paraId="7A54180C" w14:textId="77777777" w:rsidR="00940DAE" w:rsidRPr="00922B56" w:rsidRDefault="00940DAE" w:rsidP="00DD7FD9">
            <w:pPr>
              <w:spacing w:line="360" w:lineRule="auto"/>
              <w:jc w:val="center"/>
            </w:pPr>
            <w:r>
              <w:t>(N=1320)</w:t>
            </w:r>
          </w:p>
        </w:tc>
        <w:tc>
          <w:tcPr>
            <w:tcW w:w="1417" w:type="dxa"/>
            <w:hideMark/>
          </w:tcPr>
          <w:p w14:paraId="072B70DC" w14:textId="77777777" w:rsidR="00940DAE" w:rsidRDefault="00940DAE" w:rsidP="00DD7FD9">
            <w:pPr>
              <w:spacing w:line="360" w:lineRule="auto"/>
              <w:jc w:val="center"/>
            </w:pPr>
            <w:r w:rsidRPr="00922B56">
              <w:t>Healthy</w:t>
            </w:r>
          </w:p>
          <w:p w14:paraId="28955C00" w14:textId="77777777" w:rsidR="00940DAE" w:rsidRPr="00334396" w:rsidRDefault="00940DAE" w:rsidP="00DD7FD9">
            <w:pPr>
              <w:spacing w:line="360" w:lineRule="auto"/>
              <w:jc w:val="center"/>
              <w:rPr>
                <w:b/>
                <w:bCs/>
              </w:rPr>
            </w:pPr>
            <w:r>
              <w:t>(N=479)</w:t>
            </w:r>
          </w:p>
        </w:tc>
        <w:tc>
          <w:tcPr>
            <w:tcW w:w="1417" w:type="dxa"/>
          </w:tcPr>
          <w:p w14:paraId="04F728B2" w14:textId="77777777" w:rsidR="00940DAE" w:rsidRDefault="00940DAE" w:rsidP="00DD7FD9">
            <w:pPr>
              <w:spacing w:line="360" w:lineRule="auto"/>
              <w:jc w:val="center"/>
            </w:pPr>
            <w:r>
              <w:t>Total</w:t>
            </w:r>
          </w:p>
          <w:p w14:paraId="18E0ED16" w14:textId="77777777" w:rsidR="00940DAE" w:rsidRPr="00922B56" w:rsidRDefault="00940DAE" w:rsidP="00DD7FD9">
            <w:pPr>
              <w:spacing w:line="360" w:lineRule="auto"/>
              <w:jc w:val="center"/>
            </w:pPr>
            <w:r>
              <w:t>(N=6709)</w:t>
            </w:r>
          </w:p>
        </w:tc>
      </w:tr>
      <w:tr w:rsidR="00940DAE" w:rsidRPr="00922B56" w14:paraId="2FD261B9" w14:textId="77777777" w:rsidTr="00DD7FD9">
        <w:trPr>
          <w:gridBefore w:val="1"/>
          <w:wBefore w:w="6" w:type="dxa"/>
          <w:trHeight w:val="288"/>
        </w:trPr>
        <w:tc>
          <w:tcPr>
            <w:tcW w:w="3509" w:type="dxa"/>
            <w:hideMark/>
          </w:tcPr>
          <w:p w14:paraId="3ED0B1EC" w14:textId="77777777" w:rsidR="00940DAE" w:rsidRPr="00922B56" w:rsidRDefault="00940DAE" w:rsidP="00DD7FD9">
            <w:pPr>
              <w:spacing w:line="360" w:lineRule="auto"/>
            </w:pPr>
            <w:r w:rsidRPr="00922B56">
              <w:t> </w:t>
            </w:r>
          </w:p>
        </w:tc>
        <w:tc>
          <w:tcPr>
            <w:tcW w:w="1432" w:type="dxa"/>
            <w:hideMark/>
          </w:tcPr>
          <w:p w14:paraId="674691AF" w14:textId="77777777" w:rsidR="00940DAE" w:rsidRPr="00922B56" w:rsidRDefault="00940DAE" w:rsidP="00DD7FD9">
            <w:pPr>
              <w:spacing w:line="360" w:lineRule="auto"/>
              <w:jc w:val="center"/>
            </w:pPr>
            <w:r>
              <w:t xml:space="preserve">N </w:t>
            </w:r>
            <w:proofErr w:type="gramStart"/>
            <w:r>
              <w:t>( %</w:t>
            </w:r>
            <w:proofErr w:type="gramEnd"/>
            <w:r>
              <w:t>)</w:t>
            </w:r>
          </w:p>
        </w:tc>
        <w:tc>
          <w:tcPr>
            <w:tcW w:w="1558" w:type="dxa"/>
            <w:hideMark/>
          </w:tcPr>
          <w:p w14:paraId="194FD672" w14:textId="77777777" w:rsidR="00940DAE" w:rsidRPr="00922B56" w:rsidRDefault="00940DAE" w:rsidP="00DD7FD9">
            <w:pPr>
              <w:spacing w:line="360" w:lineRule="auto"/>
              <w:jc w:val="center"/>
            </w:pPr>
            <w:r>
              <w:t xml:space="preserve">N </w:t>
            </w:r>
            <w:proofErr w:type="gramStart"/>
            <w:r>
              <w:t>( %</w:t>
            </w:r>
            <w:proofErr w:type="gramEnd"/>
            <w:r>
              <w:t>)</w:t>
            </w:r>
          </w:p>
        </w:tc>
        <w:tc>
          <w:tcPr>
            <w:tcW w:w="1543" w:type="dxa"/>
            <w:hideMark/>
          </w:tcPr>
          <w:p w14:paraId="26E28E29" w14:textId="77777777" w:rsidR="00940DAE" w:rsidRPr="00922B56" w:rsidRDefault="00940DAE" w:rsidP="00DD7FD9">
            <w:pPr>
              <w:spacing w:line="360" w:lineRule="auto"/>
              <w:jc w:val="center"/>
            </w:pPr>
            <w:r>
              <w:t xml:space="preserve">N </w:t>
            </w:r>
            <w:proofErr w:type="gramStart"/>
            <w:r>
              <w:t>( %</w:t>
            </w:r>
            <w:proofErr w:type="gramEnd"/>
            <w:r>
              <w:t>)</w:t>
            </w:r>
          </w:p>
        </w:tc>
        <w:tc>
          <w:tcPr>
            <w:tcW w:w="1417" w:type="dxa"/>
            <w:noWrap/>
            <w:hideMark/>
          </w:tcPr>
          <w:p w14:paraId="5C747DF4" w14:textId="77777777" w:rsidR="00940DAE" w:rsidRPr="00922B56" w:rsidRDefault="00940DAE" w:rsidP="00DD7FD9">
            <w:pPr>
              <w:spacing w:line="360" w:lineRule="auto"/>
              <w:jc w:val="center"/>
            </w:pPr>
            <w:r>
              <w:t xml:space="preserve">N </w:t>
            </w:r>
            <w:proofErr w:type="gramStart"/>
            <w:r>
              <w:t>( %</w:t>
            </w:r>
            <w:proofErr w:type="gramEnd"/>
            <w:r>
              <w:t>)</w:t>
            </w:r>
          </w:p>
        </w:tc>
        <w:tc>
          <w:tcPr>
            <w:tcW w:w="1417" w:type="dxa"/>
          </w:tcPr>
          <w:p w14:paraId="7C10E948" w14:textId="77777777" w:rsidR="00940DAE" w:rsidRDefault="00940DAE" w:rsidP="00DD7FD9">
            <w:pPr>
              <w:spacing w:line="360" w:lineRule="auto"/>
              <w:jc w:val="center"/>
            </w:pPr>
            <w:r>
              <w:t>N (%)</w:t>
            </w:r>
          </w:p>
        </w:tc>
      </w:tr>
      <w:tr w:rsidR="00940DAE" w:rsidRPr="00922B56" w14:paraId="5C626FDA" w14:textId="77777777" w:rsidTr="00DD7FD9">
        <w:trPr>
          <w:gridBefore w:val="1"/>
          <w:wBefore w:w="6" w:type="dxa"/>
          <w:trHeight w:val="288"/>
        </w:trPr>
        <w:tc>
          <w:tcPr>
            <w:tcW w:w="3509" w:type="dxa"/>
          </w:tcPr>
          <w:p w14:paraId="34FBC5B5" w14:textId="77777777" w:rsidR="00940DAE" w:rsidRPr="00922B56" w:rsidRDefault="00940DAE" w:rsidP="00DD7FD9">
            <w:pPr>
              <w:spacing w:line="360" w:lineRule="auto"/>
            </w:pPr>
            <w:r>
              <w:t>Joint Diabetes Status Variable</w:t>
            </w:r>
          </w:p>
        </w:tc>
        <w:tc>
          <w:tcPr>
            <w:tcW w:w="5950" w:type="dxa"/>
            <w:gridSpan w:val="4"/>
          </w:tcPr>
          <w:p w14:paraId="39DC7FE1" w14:textId="77777777" w:rsidR="00940DAE" w:rsidRDefault="00940DAE" w:rsidP="00DD7FD9">
            <w:pPr>
              <w:spacing w:line="360" w:lineRule="auto"/>
              <w:jc w:val="center"/>
            </w:pPr>
          </w:p>
        </w:tc>
        <w:tc>
          <w:tcPr>
            <w:tcW w:w="1417" w:type="dxa"/>
          </w:tcPr>
          <w:p w14:paraId="5B22AD62" w14:textId="77777777" w:rsidR="00940DAE" w:rsidRDefault="00940DAE" w:rsidP="00DD7FD9">
            <w:pPr>
              <w:spacing w:line="360" w:lineRule="auto"/>
              <w:jc w:val="center"/>
            </w:pPr>
          </w:p>
        </w:tc>
      </w:tr>
      <w:tr w:rsidR="00940DAE" w:rsidRPr="00922B56" w14:paraId="17D908EA" w14:textId="77777777" w:rsidTr="00DD7FD9">
        <w:trPr>
          <w:gridBefore w:val="1"/>
          <w:wBefore w:w="6" w:type="dxa"/>
          <w:trHeight w:val="288"/>
        </w:trPr>
        <w:tc>
          <w:tcPr>
            <w:tcW w:w="3509" w:type="dxa"/>
          </w:tcPr>
          <w:p w14:paraId="4769E393" w14:textId="77777777" w:rsidR="00940DAE" w:rsidRDefault="00940DAE" w:rsidP="00DD7FD9">
            <w:pPr>
              <w:spacing w:line="360" w:lineRule="auto"/>
              <w:ind w:left="720"/>
              <w:rPr>
                <w:b/>
                <w:bCs/>
              </w:rPr>
            </w:pPr>
            <w:r>
              <w:t>No Diabetes (No previous diabetes diagnosis and HbA1c &lt; 5.7%)</w:t>
            </w:r>
          </w:p>
        </w:tc>
        <w:tc>
          <w:tcPr>
            <w:tcW w:w="1432" w:type="dxa"/>
          </w:tcPr>
          <w:p w14:paraId="444C4F06" w14:textId="77777777" w:rsidR="00940DAE" w:rsidRDefault="00940DAE" w:rsidP="00DD7FD9">
            <w:pPr>
              <w:spacing w:line="360" w:lineRule="auto"/>
            </w:pPr>
            <w:r>
              <w:t>447 (26.0</w:t>
            </w:r>
            <w:r>
              <w:rPr>
                <w:vertAlign w:val="superscript"/>
              </w:rPr>
              <w:t>3</w:t>
            </w:r>
            <w:r>
              <w:t>)</w:t>
            </w:r>
          </w:p>
        </w:tc>
        <w:tc>
          <w:tcPr>
            <w:tcW w:w="1558" w:type="dxa"/>
          </w:tcPr>
          <w:p w14:paraId="3E80841A" w14:textId="77777777" w:rsidR="00940DAE" w:rsidRDefault="00940DAE" w:rsidP="00DD7FD9">
            <w:pPr>
              <w:spacing w:line="360" w:lineRule="auto"/>
            </w:pPr>
            <w:r>
              <w:t>741 (23.2)</w:t>
            </w:r>
          </w:p>
        </w:tc>
        <w:tc>
          <w:tcPr>
            <w:tcW w:w="1543" w:type="dxa"/>
          </w:tcPr>
          <w:p w14:paraId="6358BB00" w14:textId="77777777" w:rsidR="00940DAE" w:rsidRDefault="00940DAE" w:rsidP="00DD7FD9">
            <w:pPr>
              <w:spacing w:line="360" w:lineRule="auto"/>
            </w:pPr>
            <w:r>
              <w:t>294 (22.3)</w:t>
            </w:r>
          </w:p>
        </w:tc>
        <w:tc>
          <w:tcPr>
            <w:tcW w:w="1417" w:type="dxa"/>
            <w:noWrap/>
          </w:tcPr>
          <w:p w14:paraId="5E0ADBDF" w14:textId="77777777" w:rsidR="00940DAE" w:rsidRDefault="00940DAE" w:rsidP="00DD7FD9">
            <w:pPr>
              <w:spacing w:line="360" w:lineRule="auto"/>
            </w:pPr>
            <w:r>
              <w:t>109 (22.8)</w:t>
            </w:r>
          </w:p>
        </w:tc>
        <w:tc>
          <w:tcPr>
            <w:tcW w:w="1417" w:type="dxa"/>
          </w:tcPr>
          <w:p w14:paraId="61A1D0ED" w14:textId="77777777" w:rsidR="00940DAE" w:rsidRDefault="00940DAE" w:rsidP="00DD7FD9">
            <w:pPr>
              <w:spacing w:line="360" w:lineRule="auto"/>
            </w:pPr>
            <w:r>
              <w:t>1591 (23.7</w:t>
            </w:r>
            <w:r>
              <w:rPr>
                <w:vertAlign w:val="superscript"/>
              </w:rPr>
              <w:t>4</w:t>
            </w:r>
            <w:r>
              <w:t>)</w:t>
            </w:r>
          </w:p>
        </w:tc>
      </w:tr>
      <w:tr w:rsidR="00940DAE" w:rsidRPr="00922B56" w14:paraId="402115FC" w14:textId="77777777" w:rsidTr="00DD7FD9">
        <w:trPr>
          <w:gridBefore w:val="1"/>
          <w:wBefore w:w="6" w:type="dxa"/>
          <w:trHeight w:val="288"/>
        </w:trPr>
        <w:tc>
          <w:tcPr>
            <w:tcW w:w="3509" w:type="dxa"/>
          </w:tcPr>
          <w:p w14:paraId="7C37B34C" w14:textId="77777777" w:rsidR="00940DAE" w:rsidRDefault="00940DAE" w:rsidP="00DD7FD9">
            <w:pPr>
              <w:spacing w:line="360" w:lineRule="auto"/>
              <w:ind w:left="720"/>
              <w:rPr>
                <w:b/>
                <w:bCs/>
              </w:rPr>
            </w:pPr>
            <w:r>
              <w:t xml:space="preserve">Prediabetes </w:t>
            </w:r>
            <w:r w:rsidRPr="00D44A90">
              <w:t>(</w:t>
            </w:r>
            <w:r>
              <w:t xml:space="preserve">No previous diabetes diagnosis and </w:t>
            </w:r>
            <w:r w:rsidRPr="00D44A90">
              <w:t>5.7</w:t>
            </w:r>
            <w:r>
              <w:t>%</w:t>
            </w:r>
            <w:r w:rsidRPr="00D44A90">
              <w:t xml:space="preserve"> ≤HbA1c ≤ 6.4</w:t>
            </w:r>
            <w:r>
              <w:t>%</w:t>
            </w:r>
            <w:r w:rsidRPr="00D44A90">
              <w:t>)</w:t>
            </w:r>
          </w:p>
        </w:tc>
        <w:tc>
          <w:tcPr>
            <w:tcW w:w="1432" w:type="dxa"/>
          </w:tcPr>
          <w:p w14:paraId="7FE676F2" w14:textId="77777777" w:rsidR="00940DAE" w:rsidRDefault="00940DAE" w:rsidP="00DD7FD9">
            <w:pPr>
              <w:spacing w:line="360" w:lineRule="auto"/>
            </w:pPr>
            <w:r>
              <w:t>1105 (64.4)</w:t>
            </w:r>
          </w:p>
        </w:tc>
        <w:tc>
          <w:tcPr>
            <w:tcW w:w="1558" w:type="dxa"/>
          </w:tcPr>
          <w:p w14:paraId="476E2A5C" w14:textId="77777777" w:rsidR="00940DAE" w:rsidRDefault="00940DAE" w:rsidP="00DD7FD9">
            <w:pPr>
              <w:spacing w:line="360" w:lineRule="auto"/>
            </w:pPr>
            <w:r>
              <w:t>1999 (62.6)</w:t>
            </w:r>
          </w:p>
        </w:tc>
        <w:tc>
          <w:tcPr>
            <w:tcW w:w="1543" w:type="dxa"/>
          </w:tcPr>
          <w:p w14:paraId="685BDC6B" w14:textId="77777777" w:rsidR="00940DAE" w:rsidRDefault="00940DAE" w:rsidP="00DD7FD9">
            <w:pPr>
              <w:spacing w:line="360" w:lineRule="auto"/>
            </w:pPr>
            <w:r>
              <w:t>847 (64.2)</w:t>
            </w:r>
          </w:p>
        </w:tc>
        <w:tc>
          <w:tcPr>
            <w:tcW w:w="1417" w:type="dxa"/>
            <w:noWrap/>
          </w:tcPr>
          <w:p w14:paraId="2723DC46" w14:textId="77777777" w:rsidR="00940DAE" w:rsidRDefault="00940DAE" w:rsidP="00DD7FD9">
            <w:pPr>
              <w:spacing w:line="360" w:lineRule="auto"/>
            </w:pPr>
            <w:r>
              <w:t>290 (60.5)</w:t>
            </w:r>
          </w:p>
        </w:tc>
        <w:tc>
          <w:tcPr>
            <w:tcW w:w="1417" w:type="dxa"/>
          </w:tcPr>
          <w:p w14:paraId="25C63662" w14:textId="77777777" w:rsidR="00940DAE" w:rsidRDefault="00940DAE" w:rsidP="00DD7FD9">
            <w:pPr>
              <w:spacing w:line="360" w:lineRule="auto"/>
            </w:pPr>
            <w:r>
              <w:t>4241 (63.2)</w:t>
            </w:r>
          </w:p>
        </w:tc>
      </w:tr>
      <w:tr w:rsidR="00940DAE" w:rsidRPr="00922B56" w14:paraId="5B5C35CB" w14:textId="77777777" w:rsidTr="00DD7FD9">
        <w:trPr>
          <w:gridBefore w:val="1"/>
          <w:wBefore w:w="6" w:type="dxa"/>
          <w:trHeight w:val="288"/>
        </w:trPr>
        <w:tc>
          <w:tcPr>
            <w:tcW w:w="3509" w:type="dxa"/>
          </w:tcPr>
          <w:p w14:paraId="505529DB" w14:textId="77777777" w:rsidR="00940DAE" w:rsidRDefault="00940DAE" w:rsidP="00DD7FD9">
            <w:pPr>
              <w:spacing w:line="360" w:lineRule="auto"/>
              <w:ind w:left="720"/>
              <w:rPr>
                <w:b/>
                <w:bCs/>
              </w:rPr>
            </w:pPr>
            <w:r>
              <w:t xml:space="preserve">Undiagnosed diabetes (No previous diabetes diagnosis and HbA1c </w:t>
            </w:r>
            <w:r>
              <w:rPr>
                <w:rFonts w:cstheme="minorHAnsi"/>
              </w:rPr>
              <w:t>≥</w:t>
            </w:r>
            <w:r>
              <w:t xml:space="preserve"> 6.5)</w:t>
            </w:r>
          </w:p>
        </w:tc>
        <w:tc>
          <w:tcPr>
            <w:tcW w:w="1432" w:type="dxa"/>
          </w:tcPr>
          <w:p w14:paraId="6E339112" w14:textId="77777777" w:rsidR="00940DAE" w:rsidRDefault="00940DAE" w:rsidP="00DD7FD9">
            <w:pPr>
              <w:spacing w:line="360" w:lineRule="auto"/>
            </w:pPr>
            <w:r>
              <w:t>119 (6.9)</w:t>
            </w:r>
          </w:p>
        </w:tc>
        <w:tc>
          <w:tcPr>
            <w:tcW w:w="1558" w:type="dxa"/>
          </w:tcPr>
          <w:p w14:paraId="4B514990" w14:textId="77777777" w:rsidR="00940DAE" w:rsidRDefault="00940DAE" w:rsidP="00DD7FD9">
            <w:pPr>
              <w:spacing w:line="360" w:lineRule="auto"/>
            </w:pPr>
            <w:r>
              <w:t>288 (9.0)</w:t>
            </w:r>
          </w:p>
        </w:tc>
        <w:tc>
          <w:tcPr>
            <w:tcW w:w="1543" w:type="dxa"/>
          </w:tcPr>
          <w:p w14:paraId="087FF40E" w14:textId="77777777" w:rsidR="00940DAE" w:rsidRDefault="00940DAE" w:rsidP="00DD7FD9">
            <w:pPr>
              <w:spacing w:line="360" w:lineRule="auto"/>
            </w:pPr>
            <w:r>
              <w:t>110 (8.3)</w:t>
            </w:r>
          </w:p>
        </w:tc>
        <w:tc>
          <w:tcPr>
            <w:tcW w:w="1417" w:type="dxa"/>
            <w:noWrap/>
          </w:tcPr>
          <w:p w14:paraId="2FC26F4A" w14:textId="77777777" w:rsidR="00940DAE" w:rsidRDefault="00940DAE" w:rsidP="00DD7FD9">
            <w:pPr>
              <w:spacing w:line="360" w:lineRule="auto"/>
            </w:pPr>
            <w:r>
              <w:t>43 (9.0)</w:t>
            </w:r>
          </w:p>
        </w:tc>
        <w:tc>
          <w:tcPr>
            <w:tcW w:w="1417" w:type="dxa"/>
          </w:tcPr>
          <w:p w14:paraId="5134382F" w14:textId="77777777" w:rsidR="00940DAE" w:rsidRDefault="00940DAE" w:rsidP="00DD7FD9">
            <w:pPr>
              <w:spacing w:line="360" w:lineRule="auto"/>
            </w:pPr>
            <w:r>
              <w:t>560 (8.4)</w:t>
            </w:r>
          </w:p>
        </w:tc>
      </w:tr>
      <w:tr w:rsidR="00940DAE" w:rsidRPr="00922B56" w14:paraId="70BDE5A4" w14:textId="77777777" w:rsidTr="00DD7FD9">
        <w:trPr>
          <w:trHeight w:val="288"/>
        </w:trPr>
        <w:tc>
          <w:tcPr>
            <w:tcW w:w="3515" w:type="dxa"/>
            <w:gridSpan w:val="2"/>
          </w:tcPr>
          <w:p w14:paraId="7B889AF6" w14:textId="77777777" w:rsidR="00940DAE" w:rsidRPr="00590979" w:rsidRDefault="00940DAE" w:rsidP="00DD7FD9">
            <w:pPr>
              <w:spacing w:line="360" w:lineRule="auto"/>
              <w:ind w:left="720"/>
              <w:rPr>
                <w:b/>
                <w:bCs/>
              </w:rPr>
            </w:pPr>
            <w:r>
              <w:t>Controlled</w:t>
            </w:r>
            <w:r w:rsidRPr="00462CE8">
              <w:t xml:space="preserve"> Diabetes</w:t>
            </w:r>
            <w:r>
              <w:t xml:space="preserve"> (Previous diabetes diagnosis and HbA1c &lt;5.7%)</w:t>
            </w:r>
          </w:p>
        </w:tc>
        <w:tc>
          <w:tcPr>
            <w:tcW w:w="1432" w:type="dxa"/>
          </w:tcPr>
          <w:p w14:paraId="42ADD6FD" w14:textId="77777777" w:rsidR="00940DAE" w:rsidRDefault="00940DAE" w:rsidP="00DD7FD9">
            <w:pPr>
              <w:spacing w:line="360" w:lineRule="auto"/>
            </w:pPr>
            <w:proofErr w:type="gramStart"/>
            <w:r>
              <w:t>2  (</w:t>
            </w:r>
            <w:proofErr w:type="gramEnd"/>
            <w:r>
              <w:t>0.2)</w:t>
            </w:r>
          </w:p>
        </w:tc>
        <w:tc>
          <w:tcPr>
            <w:tcW w:w="1558" w:type="dxa"/>
          </w:tcPr>
          <w:p w14:paraId="221D790F" w14:textId="77777777" w:rsidR="00940DAE" w:rsidRDefault="00940DAE" w:rsidP="00DD7FD9">
            <w:pPr>
              <w:spacing w:line="360" w:lineRule="auto"/>
            </w:pPr>
            <w:r>
              <w:t>5 (0.2)</w:t>
            </w:r>
          </w:p>
        </w:tc>
        <w:tc>
          <w:tcPr>
            <w:tcW w:w="1543" w:type="dxa"/>
          </w:tcPr>
          <w:p w14:paraId="5FBA036C" w14:textId="77777777" w:rsidR="00940DAE" w:rsidRDefault="00940DAE" w:rsidP="00DD7FD9">
            <w:pPr>
              <w:spacing w:line="360" w:lineRule="auto"/>
            </w:pPr>
            <w:proofErr w:type="gramStart"/>
            <w:r>
              <w:t>1  (</w:t>
            </w:r>
            <w:proofErr w:type="gramEnd"/>
            <w:r>
              <w:t>0.1)</w:t>
            </w:r>
          </w:p>
        </w:tc>
        <w:tc>
          <w:tcPr>
            <w:tcW w:w="1417" w:type="dxa"/>
            <w:noWrap/>
          </w:tcPr>
          <w:p w14:paraId="7E22314E" w14:textId="77777777" w:rsidR="00940DAE" w:rsidRDefault="00940DAE" w:rsidP="00DD7FD9">
            <w:pPr>
              <w:spacing w:line="360" w:lineRule="auto"/>
            </w:pPr>
            <w:r>
              <w:t>1 (0.2)</w:t>
            </w:r>
          </w:p>
        </w:tc>
        <w:tc>
          <w:tcPr>
            <w:tcW w:w="1417" w:type="dxa"/>
          </w:tcPr>
          <w:p w14:paraId="00CA6CD5" w14:textId="77777777" w:rsidR="00940DAE" w:rsidRDefault="00940DAE" w:rsidP="00DD7FD9">
            <w:pPr>
              <w:spacing w:line="360" w:lineRule="auto"/>
            </w:pPr>
            <w:r>
              <w:t>9 (0.1)</w:t>
            </w:r>
          </w:p>
        </w:tc>
      </w:tr>
      <w:tr w:rsidR="00940DAE" w:rsidRPr="00922B56" w14:paraId="76E23AE3" w14:textId="77777777" w:rsidTr="00DD7FD9">
        <w:trPr>
          <w:trHeight w:val="288"/>
        </w:trPr>
        <w:tc>
          <w:tcPr>
            <w:tcW w:w="3515" w:type="dxa"/>
            <w:gridSpan w:val="2"/>
          </w:tcPr>
          <w:p w14:paraId="401FC29C" w14:textId="77777777" w:rsidR="00940DAE" w:rsidRPr="00922B56" w:rsidRDefault="00940DAE" w:rsidP="00DD7FD9">
            <w:pPr>
              <w:spacing w:line="360" w:lineRule="auto"/>
              <w:ind w:left="720"/>
            </w:pPr>
            <w:r>
              <w:t xml:space="preserve">Somewhat-Controlled Diabetes </w:t>
            </w:r>
            <w:r w:rsidRPr="00D44A90">
              <w:t>(</w:t>
            </w:r>
            <w:r>
              <w:t xml:space="preserve">Previous diabetes diagnosis and </w:t>
            </w:r>
            <w:r w:rsidRPr="00D44A90">
              <w:t>5.7</w:t>
            </w:r>
            <w:r>
              <w:t>%</w:t>
            </w:r>
            <w:r w:rsidRPr="00D44A90">
              <w:t xml:space="preserve"> ≤HbA1c ≤ 6.4</w:t>
            </w:r>
            <w:r>
              <w:t>%</w:t>
            </w:r>
            <w:r w:rsidRPr="00D44A90">
              <w:t>)</w:t>
            </w:r>
          </w:p>
        </w:tc>
        <w:tc>
          <w:tcPr>
            <w:tcW w:w="1432" w:type="dxa"/>
          </w:tcPr>
          <w:p w14:paraId="1D79AD9F" w14:textId="77777777" w:rsidR="00940DAE" w:rsidRDefault="00940DAE" w:rsidP="00DD7FD9">
            <w:pPr>
              <w:spacing w:line="360" w:lineRule="auto"/>
            </w:pPr>
            <w:r>
              <w:t>11 (0.6)</w:t>
            </w:r>
          </w:p>
        </w:tc>
        <w:tc>
          <w:tcPr>
            <w:tcW w:w="1558" w:type="dxa"/>
          </w:tcPr>
          <w:p w14:paraId="60066328" w14:textId="77777777" w:rsidR="00940DAE" w:rsidRDefault="00940DAE" w:rsidP="00DD7FD9">
            <w:pPr>
              <w:spacing w:line="360" w:lineRule="auto"/>
            </w:pPr>
            <w:r>
              <w:t>45 (1.4)</w:t>
            </w:r>
          </w:p>
        </w:tc>
        <w:tc>
          <w:tcPr>
            <w:tcW w:w="1543" w:type="dxa"/>
          </w:tcPr>
          <w:p w14:paraId="7016F0C9" w14:textId="77777777" w:rsidR="00940DAE" w:rsidRDefault="00940DAE" w:rsidP="00DD7FD9">
            <w:pPr>
              <w:spacing w:line="360" w:lineRule="auto"/>
            </w:pPr>
            <w:r>
              <w:t>14 (1.1)</w:t>
            </w:r>
          </w:p>
        </w:tc>
        <w:tc>
          <w:tcPr>
            <w:tcW w:w="1417" w:type="dxa"/>
            <w:noWrap/>
          </w:tcPr>
          <w:p w14:paraId="3B204781" w14:textId="77777777" w:rsidR="00940DAE" w:rsidRDefault="00940DAE" w:rsidP="00DD7FD9">
            <w:pPr>
              <w:spacing w:line="360" w:lineRule="auto"/>
            </w:pPr>
            <w:r>
              <w:t>10 (2.1)</w:t>
            </w:r>
          </w:p>
        </w:tc>
        <w:tc>
          <w:tcPr>
            <w:tcW w:w="1417" w:type="dxa"/>
          </w:tcPr>
          <w:p w14:paraId="6063FCB3" w14:textId="77777777" w:rsidR="00940DAE" w:rsidRDefault="00940DAE" w:rsidP="00DD7FD9">
            <w:pPr>
              <w:spacing w:line="360" w:lineRule="auto"/>
            </w:pPr>
            <w:r>
              <w:t>80 (1.2)</w:t>
            </w:r>
          </w:p>
        </w:tc>
      </w:tr>
      <w:tr w:rsidR="00940DAE" w:rsidRPr="00922B56" w14:paraId="1A18D973" w14:textId="77777777" w:rsidTr="00DD7FD9">
        <w:trPr>
          <w:trHeight w:val="288"/>
        </w:trPr>
        <w:tc>
          <w:tcPr>
            <w:tcW w:w="3515" w:type="dxa"/>
            <w:gridSpan w:val="2"/>
          </w:tcPr>
          <w:p w14:paraId="5FFA0AD4" w14:textId="77777777" w:rsidR="00940DAE" w:rsidRPr="00922B56" w:rsidRDefault="00940DAE" w:rsidP="00DD7FD9">
            <w:pPr>
              <w:spacing w:line="360" w:lineRule="auto"/>
              <w:ind w:left="720"/>
            </w:pPr>
            <w:r>
              <w:t xml:space="preserve">Uncontrolled </w:t>
            </w:r>
            <w:r w:rsidRPr="00462CE8">
              <w:t>Diabetes</w:t>
            </w:r>
            <w:r>
              <w:t xml:space="preserve"> (Previous diabetes diagnosis and HbA1c </w:t>
            </w:r>
            <w:r>
              <w:rPr>
                <w:rFonts w:cstheme="minorHAnsi"/>
              </w:rPr>
              <w:t>≥</w:t>
            </w:r>
            <w:r>
              <w:t xml:space="preserve"> 6.5)</w:t>
            </w:r>
          </w:p>
        </w:tc>
        <w:tc>
          <w:tcPr>
            <w:tcW w:w="1432" w:type="dxa"/>
          </w:tcPr>
          <w:p w14:paraId="167E444E" w14:textId="77777777" w:rsidR="00940DAE" w:rsidRDefault="00940DAE" w:rsidP="00DD7FD9">
            <w:pPr>
              <w:spacing w:line="360" w:lineRule="auto"/>
            </w:pPr>
            <w:r>
              <w:t>33 (1.9)</w:t>
            </w:r>
          </w:p>
        </w:tc>
        <w:tc>
          <w:tcPr>
            <w:tcW w:w="1558" w:type="dxa"/>
          </w:tcPr>
          <w:p w14:paraId="050F1D49" w14:textId="77777777" w:rsidR="00940DAE" w:rsidRDefault="00940DAE" w:rsidP="00DD7FD9">
            <w:pPr>
              <w:spacing w:line="360" w:lineRule="auto"/>
            </w:pPr>
            <w:r>
              <w:t>115 (3.6)</w:t>
            </w:r>
          </w:p>
        </w:tc>
        <w:tc>
          <w:tcPr>
            <w:tcW w:w="1543" w:type="dxa"/>
          </w:tcPr>
          <w:p w14:paraId="2FE32ECB" w14:textId="77777777" w:rsidR="00940DAE" w:rsidRDefault="00940DAE" w:rsidP="00DD7FD9">
            <w:pPr>
              <w:spacing w:line="360" w:lineRule="auto"/>
            </w:pPr>
            <w:r>
              <w:t>54 (4.1)</w:t>
            </w:r>
          </w:p>
        </w:tc>
        <w:tc>
          <w:tcPr>
            <w:tcW w:w="1417" w:type="dxa"/>
            <w:noWrap/>
          </w:tcPr>
          <w:p w14:paraId="39870135" w14:textId="77777777" w:rsidR="00940DAE" w:rsidRDefault="00940DAE" w:rsidP="00DD7FD9">
            <w:pPr>
              <w:spacing w:line="360" w:lineRule="auto"/>
            </w:pPr>
            <w:r>
              <w:t>26 (5.4)</w:t>
            </w:r>
          </w:p>
        </w:tc>
        <w:tc>
          <w:tcPr>
            <w:tcW w:w="1417" w:type="dxa"/>
          </w:tcPr>
          <w:p w14:paraId="0B461178" w14:textId="77777777" w:rsidR="00940DAE" w:rsidRDefault="00940DAE" w:rsidP="00DD7FD9">
            <w:pPr>
              <w:spacing w:line="360" w:lineRule="auto"/>
            </w:pPr>
            <w:r>
              <w:t>228 (3.4)</w:t>
            </w:r>
          </w:p>
        </w:tc>
      </w:tr>
      <w:tr w:rsidR="00940DAE" w:rsidRPr="00922B56" w14:paraId="51BF2493" w14:textId="77777777" w:rsidTr="00DD7FD9">
        <w:trPr>
          <w:gridBefore w:val="1"/>
          <w:wBefore w:w="6" w:type="dxa"/>
          <w:trHeight w:val="288"/>
        </w:trPr>
        <w:tc>
          <w:tcPr>
            <w:tcW w:w="3509" w:type="dxa"/>
          </w:tcPr>
          <w:p w14:paraId="465AD4BD" w14:textId="77777777" w:rsidR="00940DAE" w:rsidRPr="00922B56" w:rsidRDefault="00940DAE" w:rsidP="00DD7FD9">
            <w:pPr>
              <w:spacing w:line="360" w:lineRule="auto"/>
            </w:pPr>
          </w:p>
        </w:tc>
        <w:tc>
          <w:tcPr>
            <w:tcW w:w="1432" w:type="dxa"/>
          </w:tcPr>
          <w:p w14:paraId="25A026D6" w14:textId="77777777" w:rsidR="00940DAE" w:rsidRPr="00922B56" w:rsidRDefault="00940DAE" w:rsidP="00DD7FD9">
            <w:pPr>
              <w:spacing w:line="360" w:lineRule="auto"/>
            </w:pPr>
          </w:p>
        </w:tc>
        <w:tc>
          <w:tcPr>
            <w:tcW w:w="1558" w:type="dxa"/>
          </w:tcPr>
          <w:p w14:paraId="0BFEA0DC" w14:textId="77777777" w:rsidR="00940DAE" w:rsidRPr="00922B56" w:rsidRDefault="00940DAE" w:rsidP="00DD7FD9">
            <w:pPr>
              <w:spacing w:line="360" w:lineRule="auto"/>
            </w:pPr>
          </w:p>
        </w:tc>
        <w:tc>
          <w:tcPr>
            <w:tcW w:w="1543" w:type="dxa"/>
          </w:tcPr>
          <w:p w14:paraId="426DC57A" w14:textId="77777777" w:rsidR="00940DAE" w:rsidRPr="00922B56" w:rsidRDefault="00940DAE" w:rsidP="00DD7FD9">
            <w:pPr>
              <w:spacing w:line="360" w:lineRule="auto"/>
            </w:pPr>
          </w:p>
        </w:tc>
        <w:tc>
          <w:tcPr>
            <w:tcW w:w="1417" w:type="dxa"/>
            <w:noWrap/>
          </w:tcPr>
          <w:p w14:paraId="083DC3F2" w14:textId="77777777" w:rsidR="00940DAE" w:rsidRPr="00922B56" w:rsidRDefault="00940DAE" w:rsidP="00DD7FD9">
            <w:pPr>
              <w:spacing w:line="360" w:lineRule="auto"/>
            </w:pPr>
          </w:p>
        </w:tc>
        <w:tc>
          <w:tcPr>
            <w:tcW w:w="1417" w:type="dxa"/>
          </w:tcPr>
          <w:p w14:paraId="4492E099" w14:textId="77777777" w:rsidR="00940DAE" w:rsidRPr="00922B56" w:rsidRDefault="00940DAE" w:rsidP="00DD7FD9">
            <w:pPr>
              <w:spacing w:line="360" w:lineRule="auto"/>
            </w:pPr>
          </w:p>
        </w:tc>
      </w:tr>
      <w:tr w:rsidR="00940DAE" w:rsidRPr="00922B56" w14:paraId="6975122F" w14:textId="77777777" w:rsidTr="00DD7FD9">
        <w:trPr>
          <w:gridBefore w:val="1"/>
          <w:wBefore w:w="6" w:type="dxa"/>
          <w:trHeight w:val="288"/>
        </w:trPr>
        <w:tc>
          <w:tcPr>
            <w:tcW w:w="3509" w:type="dxa"/>
            <w:hideMark/>
          </w:tcPr>
          <w:p w14:paraId="2CEAF0D2" w14:textId="77777777" w:rsidR="00940DAE" w:rsidRPr="00922B56" w:rsidRDefault="00940DAE" w:rsidP="00DD7FD9">
            <w:pPr>
              <w:spacing w:line="360" w:lineRule="auto"/>
            </w:pPr>
            <w:r w:rsidRPr="00922B56">
              <w:t>Body Mass Index</w:t>
            </w:r>
          </w:p>
        </w:tc>
        <w:tc>
          <w:tcPr>
            <w:tcW w:w="1432" w:type="dxa"/>
            <w:hideMark/>
          </w:tcPr>
          <w:p w14:paraId="4C2584D3" w14:textId="77777777" w:rsidR="00940DAE" w:rsidRPr="00922B56" w:rsidRDefault="00940DAE" w:rsidP="00DD7FD9">
            <w:pPr>
              <w:spacing w:line="360" w:lineRule="auto"/>
            </w:pPr>
            <w:r w:rsidRPr="00922B56">
              <w:t> </w:t>
            </w:r>
          </w:p>
        </w:tc>
        <w:tc>
          <w:tcPr>
            <w:tcW w:w="1558" w:type="dxa"/>
            <w:hideMark/>
          </w:tcPr>
          <w:p w14:paraId="56657901" w14:textId="77777777" w:rsidR="00940DAE" w:rsidRPr="00922B56" w:rsidRDefault="00940DAE" w:rsidP="00DD7FD9">
            <w:pPr>
              <w:spacing w:line="360" w:lineRule="auto"/>
            </w:pPr>
            <w:r w:rsidRPr="00922B56">
              <w:t> </w:t>
            </w:r>
          </w:p>
        </w:tc>
        <w:tc>
          <w:tcPr>
            <w:tcW w:w="1543" w:type="dxa"/>
            <w:hideMark/>
          </w:tcPr>
          <w:p w14:paraId="0DDFF9DA" w14:textId="77777777" w:rsidR="00940DAE" w:rsidRPr="00922B56" w:rsidRDefault="00940DAE" w:rsidP="00DD7FD9">
            <w:pPr>
              <w:spacing w:line="360" w:lineRule="auto"/>
            </w:pPr>
            <w:r w:rsidRPr="00922B56">
              <w:t> </w:t>
            </w:r>
          </w:p>
        </w:tc>
        <w:tc>
          <w:tcPr>
            <w:tcW w:w="1417" w:type="dxa"/>
            <w:noWrap/>
            <w:hideMark/>
          </w:tcPr>
          <w:p w14:paraId="6480D58B" w14:textId="77777777" w:rsidR="00940DAE" w:rsidRPr="00922B56" w:rsidRDefault="00940DAE" w:rsidP="00DD7FD9">
            <w:pPr>
              <w:spacing w:line="360" w:lineRule="auto"/>
            </w:pPr>
            <w:r w:rsidRPr="00922B56">
              <w:t> </w:t>
            </w:r>
          </w:p>
        </w:tc>
        <w:tc>
          <w:tcPr>
            <w:tcW w:w="1417" w:type="dxa"/>
          </w:tcPr>
          <w:p w14:paraId="3D8D1BEC" w14:textId="77777777" w:rsidR="00940DAE" w:rsidRPr="00922B56" w:rsidRDefault="00940DAE" w:rsidP="00DD7FD9">
            <w:pPr>
              <w:spacing w:line="360" w:lineRule="auto"/>
            </w:pPr>
          </w:p>
        </w:tc>
      </w:tr>
      <w:tr w:rsidR="00940DAE" w:rsidRPr="00922B56" w14:paraId="648EC78B" w14:textId="77777777" w:rsidTr="00DD7FD9">
        <w:trPr>
          <w:gridBefore w:val="1"/>
          <w:wBefore w:w="6" w:type="dxa"/>
          <w:trHeight w:val="288"/>
        </w:trPr>
        <w:tc>
          <w:tcPr>
            <w:tcW w:w="3509" w:type="dxa"/>
            <w:hideMark/>
          </w:tcPr>
          <w:p w14:paraId="4B479307" w14:textId="77777777" w:rsidR="00940DAE" w:rsidRPr="00462CE8" w:rsidRDefault="00940DAE" w:rsidP="00DD7FD9">
            <w:pPr>
              <w:spacing w:line="360" w:lineRule="auto"/>
              <w:ind w:left="720"/>
              <w:rPr>
                <w:b/>
                <w:bCs/>
              </w:rPr>
            </w:pPr>
            <w:r w:rsidRPr="00462CE8">
              <w:t>Underweight or Normal Weight</w:t>
            </w:r>
          </w:p>
        </w:tc>
        <w:tc>
          <w:tcPr>
            <w:tcW w:w="1432" w:type="dxa"/>
            <w:hideMark/>
          </w:tcPr>
          <w:p w14:paraId="13E05A59" w14:textId="77777777" w:rsidR="00940DAE" w:rsidRPr="00922B56" w:rsidRDefault="00940DAE" w:rsidP="00DD7FD9">
            <w:pPr>
              <w:spacing w:line="360" w:lineRule="auto"/>
            </w:pPr>
            <w:r w:rsidRPr="00922B56">
              <w:t>820 (</w:t>
            </w:r>
            <w:r>
              <w:t>47.8</w:t>
            </w:r>
            <w:r w:rsidRPr="00922B56">
              <w:t>)</w:t>
            </w:r>
          </w:p>
        </w:tc>
        <w:tc>
          <w:tcPr>
            <w:tcW w:w="1558" w:type="dxa"/>
            <w:hideMark/>
          </w:tcPr>
          <w:p w14:paraId="20F6C3E7" w14:textId="77777777" w:rsidR="00940DAE" w:rsidRPr="00922B56" w:rsidRDefault="00940DAE" w:rsidP="00DD7FD9">
            <w:pPr>
              <w:spacing w:line="360" w:lineRule="auto"/>
            </w:pPr>
            <w:r w:rsidRPr="00922B56">
              <w:t>1,5</w:t>
            </w:r>
            <w:r>
              <w:t>75</w:t>
            </w:r>
            <w:r w:rsidRPr="00922B56">
              <w:t xml:space="preserve"> (</w:t>
            </w:r>
            <w:r>
              <w:t>49.3</w:t>
            </w:r>
            <w:r w:rsidRPr="00922B56">
              <w:t>)</w:t>
            </w:r>
          </w:p>
        </w:tc>
        <w:tc>
          <w:tcPr>
            <w:tcW w:w="1543" w:type="dxa"/>
            <w:hideMark/>
          </w:tcPr>
          <w:p w14:paraId="35C637E8" w14:textId="77777777" w:rsidR="00940DAE" w:rsidRPr="00922B56" w:rsidRDefault="00940DAE" w:rsidP="00DD7FD9">
            <w:pPr>
              <w:spacing w:line="360" w:lineRule="auto"/>
            </w:pPr>
            <w:r w:rsidRPr="00922B56">
              <w:t>5</w:t>
            </w:r>
            <w:r>
              <w:t>87</w:t>
            </w:r>
            <w:r w:rsidRPr="00922B56">
              <w:t xml:space="preserve"> (</w:t>
            </w:r>
            <w:r>
              <w:t>44.5</w:t>
            </w:r>
            <w:r w:rsidRPr="00922B56">
              <w:t>)</w:t>
            </w:r>
          </w:p>
        </w:tc>
        <w:tc>
          <w:tcPr>
            <w:tcW w:w="1417" w:type="dxa"/>
            <w:hideMark/>
          </w:tcPr>
          <w:p w14:paraId="105B8199" w14:textId="77777777" w:rsidR="00940DAE" w:rsidRPr="00922B56" w:rsidRDefault="00940DAE" w:rsidP="00DD7FD9">
            <w:pPr>
              <w:spacing w:line="360" w:lineRule="auto"/>
            </w:pPr>
            <w:r w:rsidRPr="00922B56">
              <w:t>1</w:t>
            </w:r>
            <w:r>
              <w:t>69</w:t>
            </w:r>
            <w:r w:rsidRPr="00922B56">
              <w:t xml:space="preserve"> (</w:t>
            </w:r>
            <w:r>
              <w:t>35.3</w:t>
            </w:r>
            <w:r w:rsidRPr="00922B56">
              <w:t>)</w:t>
            </w:r>
          </w:p>
        </w:tc>
        <w:tc>
          <w:tcPr>
            <w:tcW w:w="1417" w:type="dxa"/>
          </w:tcPr>
          <w:p w14:paraId="2187748B" w14:textId="77777777" w:rsidR="00940DAE" w:rsidRPr="00922B56" w:rsidRDefault="00940DAE" w:rsidP="00DD7FD9">
            <w:pPr>
              <w:spacing w:line="360" w:lineRule="auto"/>
            </w:pPr>
            <w:r>
              <w:t>3148 (46.9)</w:t>
            </w:r>
          </w:p>
        </w:tc>
      </w:tr>
      <w:tr w:rsidR="00940DAE" w:rsidRPr="00922B56" w14:paraId="5307FD5E" w14:textId="77777777" w:rsidTr="00DD7FD9">
        <w:trPr>
          <w:gridBefore w:val="1"/>
          <w:wBefore w:w="6" w:type="dxa"/>
          <w:trHeight w:val="288"/>
        </w:trPr>
        <w:tc>
          <w:tcPr>
            <w:tcW w:w="3509" w:type="dxa"/>
            <w:hideMark/>
          </w:tcPr>
          <w:p w14:paraId="548A1189" w14:textId="77777777" w:rsidR="00940DAE" w:rsidRPr="00462CE8" w:rsidRDefault="00940DAE" w:rsidP="00DD7FD9">
            <w:pPr>
              <w:spacing w:line="360" w:lineRule="auto"/>
              <w:ind w:left="720"/>
              <w:rPr>
                <w:b/>
                <w:bCs/>
              </w:rPr>
            </w:pPr>
            <w:r w:rsidRPr="00462CE8">
              <w:t>Overweight</w:t>
            </w:r>
          </w:p>
        </w:tc>
        <w:tc>
          <w:tcPr>
            <w:tcW w:w="1432" w:type="dxa"/>
            <w:hideMark/>
          </w:tcPr>
          <w:p w14:paraId="4FCFA024" w14:textId="77777777" w:rsidR="00940DAE" w:rsidRPr="00922B56" w:rsidRDefault="00940DAE" w:rsidP="00DD7FD9">
            <w:pPr>
              <w:spacing w:line="360" w:lineRule="auto"/>
            </w:pPr>
            <w:r w:rsidRPr="00922B56">
              <w:t>430 (</w:t>
            </w:r>
            <w:r>
              <w:t>25.0</w:t>
            </w:r>
            <w:r w:rsidRPr="00922B56">
              <w:t>)</w:t>
            </w:r>
          </w:p>
        </w:tc>
        <w:tc>
          <w:tcPr>
            <w:tcW w:w="1558" w:type="dxa"/>
            <w:hideMark/>
          </w:tcPr>
          <w:p w14:paraId="6B3F6A14" w14:textId="77777777" w:rsidR="00940DAE" w:rsidRPr="00922B56" w:rsidRDefault="00940DAE" w:rsidP="00DD7FD9">
            <w:pPr>
              <w:spacing w:line="360" w:lineRule="auto"/>
            </w:pPr>
            <w:r w:rsidRPr="00922B56">
              <w:t>7</w:t>
            </w:r>
            <w:r>
              <w:t>17</w:t>
            </w:r>
            <w:r w:rsidRPr="00922B56">
              <w:t xml:space="preserve"> </w:t>
            </w:r>
            <w:proofErr w:type="gramStart"/>
            <w:r>
              <w:t xml:space="preserve">   </w:t>
            </w:r>
            <w:r w:rsidRPr="00922B56">
              <w:t>(</w:t>
            </w:r>
            <w:proofErr w:type="gramEnd"/>
            <w:r>
              <w:t>22.5</w:t>
            </w:r>
            <w:r w:rsidRPr="00922B56">
              <w:t>)</w:t>
            </w:r>
          </w:p>
        </w:tc>
        <w:tc>
          <w:tcPr>
            <w:tcW w:w="1543" w:type="dxa"/>
            <w:hideMark/>
          </w:tcPr>
          <w:p w14:paraId="7AD57BC5" w14:textId="77777777" w:rsidR="00940DAE" w:rsidRPr="00922B56" w:rsidRDefault="00940DAE" w:rsidP="00DD7FD9">
            <w:pPr>
              <w:spacing w:line="360" w:lineRule="auto"/>
            </w:pPr>
            <w:r w:rsidRPr="00922B56">
              <w:t>32</w:t>
            </w:r>
            <w:r>
              <w:t>2</w:t>
            </w:r>
            <w:r w:rsidRPr="00922B56">
              <w:t xml:space="preserve"> (</w:t>
            </w:r>
            <w:r>
              <w:t>24.4</w:t>
            </w:r>
            <w:r w:rsidRPr="00922B56">
              <w:t>)</w:t>
            </w:r>
          </w:p>
        </w:tc>
        <w:tc>
          <w:tcPr>
            <w:tcW w:w="1417" w:type="dxa"/>
            <w:hideMark/>
          </w:tcPr>
          <w:p w14:paraId="6AFA342B" w14:textId="77777777" w:rsidR="00940DAE" w:rsidRPr="00922B56" w:rsidRDefault="00940DAE" w:rsidP="00DD7FD9">
            <w:pPr>
              <w:spacing w:line="360" w:lineRule="auto"/>
            </w:pPr>
            <w:r w:rsidRPr="00922B56">
              <w:t>128 (</w:t>
            </w:r>
            <w:r>
              <w:t>26.7</w:t>
            </w:r>
            <w:r w:rsidRPr="00922B56">
              <w:t>)</w:t>
            </w:r>
          </w:p>
        </w:tc>
        <w:tc>
          <w:tcPr>
            <w:tcW w:w="1417" w:type="dxa"/>
          </w:tcPr>
          <w:p w14:paraId="1BB03C5A" w14:textId="77777777" w:rsidR="00940DAE" w:rsidRPr="00922B56" w:rsidRDefault="00940DAE" w:rsidP="00DD7FD9">
            <w:pPr>
              <w:spacing w:line="360" w:lineRule="auto"/>
            </w:pPr>
            <w:r>
              <w:t>1597 (23.8)</w:t>
            </w:r>
          </w:p>
        </w:tc>
      </w:tr>
      <w:tr w:rsidR="00940DAE" w:rsidRPr="00922B56" w14:paraId="7A051727" w14:textId="77777777" w:rsidTr="00DD7FD9">
        <w:trPr>
          <w:gridBefore w:val="1"/>
          <w:wBefore w:w="6" w:type="dxa"/>
          <w:trHeight w:val="288"/>
        </w:trPr>
        <w:tc>
          <w:tcPr>
            <w:tcW w:w="3509" w:type="dxa"/>
            <w:hideMark/>
          </w:tcPr>
          <w:p w14:paraId="748FF396" w14:textId="77777777" w:rsidR="00940DAE" w:rsidRPr="00462CE8" w:rsidRDefault="00940DAE" w:rsidP="00DD7FD9">
            <w:pPr>
              <w:spacing w:line="360" w:lineRule="auto"/>
              <w:ind w:left="720"/>
              <w:rPr>
                <w:b/>
                <w:bCs/>
              </w:rPr>
            </w:pPr>
            <w:r w:rsidRPr="00462CE8">
              <w:t>Obese</w:t>
            </w:r>
          </w:p>
        </w:tc>
        <w:tc>
          <w:tcPr>
            <w:tcW w:w="1432" w:type="dxa"/>
            <w:hideMark/>
          </w:tcPr>
          <w:p w14:paraId="5180A5AC" w14:textId="77777777" w:rsidR="00940DAE" w:rsidRPr="00922B56" w:rsidRDefault="00940DAE" w:rsidP="00DD7FD9">
            <w:pPr>
              <w:spacing w:line="360" w:lineRule="auto"/>
            </w:pPr>
            <w:r w:rsidRPr="00922B56">
              <w:t>44</w:t>
            </w:r>
            <w:r>
              <w:t>4</w:t>
            </w:r>
            <w:r w:rsidRPr="00922B56">
              <w:t xml:space="preserve"> (</w:t>
            </w:r>
            <w:r>
              <w:t>25.9</w:t>
            </w:r>
            <w:r w:rsidRPr="00922B56">
              <w:t>)</w:t>
            </w:r>
          </w:p>
        </w:tc>
        <w:tc>
          <w:tcPr>
            <w:tcW w:w="1558" w:type="dxa"/>
            <w:hideMark/>
          </w:tcPr>
          <w:p w14:paraId="4F608BC7" w14:textId="77777777" w:rsidR="00940DAE" w:rsidRPr="00922B56" w:rsidRDefault="00940DAE" w:rsidP="00DD7FD9">
            <w:pPr>
              <w:spacing w:line="360" w:lineRule="auto"/>
            </w:pPr>
            <w:r w:rsidRPr="00922B56">
              <w:t>86</w:t>
            </w:r>
            <w:r>
              <w:t>3</w:t>
            </w:r>
            <w:r w:rsidRPr="00922B56">
              <w:t xml:space="preserve"> </w:t>
            </w:r>
            <w:proofErr w:type="gramStart"/>
            <w:r>
              <w:t xml:space="preserve">   </w:t>
            </w:r>
            <w:r w:rsidRPr="00922B56">
              <w:t>(</w:t>
            </w:r>
            <w:proofErr w:type="gramEnd"/>
            <w:r>
              <w:t>27.0</w:t>
            </w:r>
            <w:r w:rsidRPr="00922B56">
              <w:t>)</w:t>
            </w:r>
          </w:p>
        </w:tc>
        <w:tc>
          <w:tcPr>
            <w:tcW w:w="1543" w:type="dxa"/>
            <w:hideMark/>
          </w:tcPr>
          <w:p w14:paraId="45DF3865" w14:textId="77777777" w:rsidR="00940DAE" w:rsidRPr="00922B56" w:rsidRDefault="00940DAE" w:rsidP="00DD7FD9">
            <w:pPr>
              <w:spacing w:line="360" w:lineRule="auto"/>
            </w:pPr>
            <w:r w:rsidRPr="00922B56">
              <w:t>397 (</w:t>
            </w:r>
            <w:r>
              <w:t>30.1</w:t>
            </w:r>
            <w:r w:rsidRPr="00922B56">
              <w:t>)</w:t>
            </w:r>
          </w:p>
        </w:tc>
        <w:tc>
          <w:tcPr>
            <w:tcW w:w="1417" w:type="dxa"/>
            <w:hideMark/>
          </w:tcPr>
          <w:p w14:paraId="1F835223" w14:textId="77777777" w:rsidR="00940DAE" w:rsidRPr="00922B56" w:rsidRDefault="00940DAE" w:rsidP="00DD7FD9">
            <w:pPr>
              <w:spacing w:line="360" w:lineRule="auto"/>
            </w:pPr>
            <w:r w:rsidRPr="00922B56">
              <w:t>18</w:t>
            </w:r>
            <w:r>
              <w:t>0</w:t>
            </w:r>
            <w:r w:rsidRPr="00922B56">
              <w:t xml:space="preserve"> (</w:t>
            </w:r>
            <w:r>
              <w:t>37.6</w:t>
            </w:r>
            <w:r w:rsidRPr="00922B56">
              <w:t>)</w:t>
            </w:r>
          </w:p>
        </w:tc>
        <w:tc>
          <w:tcPr>
            <w:tcW w:w="1417" w:type="dxa"/>
          </w:tcPr>
          <w:p w14:paraId="0BF2BB38" w14:textId="77777777" w:rsidR="00940DAE" w:rsidRPr="00922B56" w:rsidRDefault="00940DAE" w:rsidP="00DD7FD9">
            <w:pPr>
              <w:spacing w:line="360" w:lineRule="auto"/>
            </w:pPr>
            <w:r>
              <w:t>1884 (28.1)</w:t>
            </w:r>
          </w:p>
        </w:tc>
      </w:tr>
      <w:tr w:rsidR="00940DAE" w:rsidRPr="00922B56" w14:paraId="54ACD62A" w14:textId="77777777" w:rsidTr="00DD7FD9">
        <w:trPr>
          <w:gridBefore w:val="1"/>
          <w:wBefore w:w="6" w:type="dxa"/>
          <w:trHeight w:val="288"/>
        </w:trPr>
        <w:tc>
          <w:tcPr>
            <w:tcW w:w="3509" w:type="dxa"/>
            <w:hideMark/>
          </w:tcPr>
          <w:p w14:paraId="30561BC5" w14:textId="77777777" w:rsidR="00940DAE" w:rsidRPr="00466BD8" w:rsidRDefault="00940DAE" w:rsidP="00DD7FD9">
            <w:pPr>
              <w:spacing w:line="360" w:lineRule="auto"/>
              <w:ind w:left="720"/>
              <w:rPr>
                <w:b/>
                <w:bCs/>
                <w:vertAlign w:val="superscript"/>
              </w:rPr>
            </w:pPr>
            <w:r w:rsidRPr="00462CE8">
              <w:t>Not Recorded</w:t>
            </w:r>
            <w:r>
              <w:rPr>
                <w:vertAlign w:val="superscript"/>
              </w:rPr>
              <w:t>5</w:t>
            </w:r>
          </w:p>
        </w:tc>
        <w:tc>
          <w:tcPr>
            <w:tcW w:w="1432" w:type="dxa"/>
            <w:hideMark/>
          </w:tcPr>
          <w:p w14:paraId="72741DEB" w14:textId="77777777" w:rsidR="00940DAE" w:rsidRPr="00922B56" w:rsidRDefault="00940DAE" w:rsidP="00DD7FD9">
            <w:pPr>
              <w:spacing w:line="360" w:lineRule="auto"/>
            </w:pPr>
            <w:r w:rsidRPr="00922B56">
              <w:t>23 (</w:t>
            </w:r>
            <w:r>
              <w:t>1.3</w:t>
            </w:r>
            <w:r w:rsidRPr="00922B56">
              <w:t>)</w:t>
            </w:r>
          </w:p>
        </w:tc>
        <w:tc>
          <w:tcPr>
            <w:tcW w:w="1558" w:type="dxa"/>
            <w:hideMark/>
          </w:tcPr>
          <w:p w14:paraId="6BACB9E7" w14:textId="77777777" w:rsidR="00940DAE" w:rsidRPr="00922B56" w:rsidRDefault="00940DAE" w:rsidP="00DD7FD9">
            <w:pPr>
              <w:spacing w:line="360" w:lineRule="auto"/>
            </w:pPr>
            <w:r w:rsidRPr="00922B56">
              <w:t>3</w:t>
            </w:r>
            <w:r>
              <w:t>8</w:t>
            </w:r>
            <w:r w:rsidRPr="00922B56">
              <w:t xml:space="preserve"> (</w:t>
            </w:r>
            <w:r>
              <w:t>1.2</w:t>
            </w:r>
            <w:r w:rsidRPr="00922B56">
              <w:t>)</w:t>
            </w:r>
          </w:p>
        </w:tc>
        <w:tc>
          <w:tcPr>
            <w:tcW w:w="1543" w:type="dxa"/>
            <w:hideMark/>
          </w:tcPr>
          <w:p w14:paraId="5C64C4BC" w14:textId="77777777" w:rsidR="00940DAE" w:rsidRPr="00922B56" w:rsidRDefault="00940DAE" w:rsidP="00DD7FD9">
            <w:pPr>
              <w:spacing w:line="360" w:lineRule="auto"/>
            </w:pPr>
            <w:r w:rsidRPr="00922B56">
              <w:t>1</w:t>
            </w:r>
            <w:r>
              <w:t xml:space="preserve">4 </w:t>
            </w:r>
            <w:r w:rsidRPr="00922B56">
              <w:t>(</w:t>
            </w:r>
            <w:r>
              <w:t>1.1</w:t>
            </w:r>
            <w:r w:rsidRPr="00922B56">
              <w:t>)</w:t>
            </w:r>
          </w:p>
        </w:tc>
        <w:tc>
          <w:tcPr>
            <w:tcW w:w="1417" w:type="dxa"/>
            <w:hideMark/>
          </w:tcPr>
          <w:p w14:paraId="20DC36D7" w14:textId="77777777" w:rsidR="00940DAE" w:rsidRPr="00922B56" w:rsidRDefault="00940DAE" w:rsidP="00DD7FD9">
            <w:pPr>
              <w:spacing w:line="360" w:lineRule="auto"/>
            </w:pPr>
            <w:r w:rsidRPr="00922B56">
              <w:t>2 (</w:t>
            </w:r>
            <w:r>
              <w:t>0.4</w:t>
            </w:r>
            <w:r w:rsidRPr="00922B56">
              <w:t>)</w:t>
            </w:r>
          </w:p>
        </w:tc>
        <w:tc>
          <w:tcPr>
            <w:tcW w:w="1417" w:type="dxa"/>
          </w:tcPr>
          <w:p w14:paraId="3B30A814" w14:textId="77777777" w:rsidR="00940DAE" w:rsidRPr="00922B56" w:rsidRDefault="00940DAE" w:rsidP="00DD7FD9">
            <w:pPr>
              <w:spacing w:line="360" w:lineRule="auto"/>
            </w:pPr>
            <w:r>
              <w:t>77 (1.1)</w:t>
            </w:r>
          </w:p>
        </w:tc>
      </w:tr>
      <w:tr w:rsidR="00940DAE" w:rsidRPr="00922B56" w14:paraId="256BC4BD" w14:textId="77777777" w:rsidTr="00DD7FD9">
        <w:trPr>
          <w:gridBefore w:val="1"/>
          <w:wBefore w:w="6" w:type="dxa"/>
          <w:trHeight w:val="288"/>
        </w:trPr>
        <w:tc>
          <w:tcPr>
            <w:tcW w:w="3509" w:type="dxa"/>
            <w:hideMark/>
          </w:tcPr>
          <w:p w14:paraId="05A0ED5E" w14:textId="77777777" w:rsidR="00940DAE" w:rsidRPr="00922B56" w:rsidRDefault="00940DAE" w:rsidP="00DD7FD9">
            <w:pPr>
              <w:spacing w:line="360" w:lineRule="auto"/>
            </w:pPr>
            <w:r w:rsidRPr="00922B56">
              <w:t> </w:t>
            </w:r>
          </w:p>
        </w:tc>
        <w:tc>
          <w:tcPr>
            <w:tcW w:w="1432" w:type="dxa"/>
            <w:hideMark/>
          </w:tcPr>
          <w:p w14:paraId="09BED60A" w14:textId="77777777" w:rsidR="00940DAE" w:rsidRPr="00922B56" w:rsidRDefault="00940DAE" w:rsidP="00DD7FD9">
            <w:pPr>
              <w:spacing w:line="360" w:lineRule="auto"/>
            </w:pPr>
            <w:r w:rsidRPr="00922B56">
              <w:t> </w:t>
            </w:r>
          </w:p>
        </w:tc>
        <w:tc>
          <w:tcPr>
            <w:tcW w:w="1558" w:type="dxa"/>
            <w:hideMark/>
          </w:tcPr>
          <w:p w14:paraId="7925FB85" w14:textId="77777777" w:rsidR="00940DAE" w:rsidRPr="00922B56" w:rsidRDefault="00940DAE" w:rsidP="00DD7FD9">
            <w:pPr>
              <w:spacing w:line="360" w:lineRule="auto"/>
            </w:pPr>
            <w:r w:rsidRPr="00922B56">
              <w:t> </w:t>
            </w:r>
          </w:p>
        </w:tc>
        <w:tc>
          <w:tcPr>
            <w:tcW w:w="1543" w:type="dxa"/>
            <w:hideMark/>
          </w:tcPr>
          <w:p w14:paraId="412F1EDE" w14:textId="77777777" w:rsidR="00940DAE" w:rsidRPr="00922B56" w:rsidRDefault="00940DAE" w:rsidP="00DD7FD9">
            <w:pPr>
              <w:spacing w:line="360" w:lineRule="auto"/>
            </w:pPr>
            <w:r w:rsidRPr="00922B56">
              <w:t> </w:t>
            </w:r>
          </w:p>
        </w:tc>
        <w:tc>
          <w:tcPr>
            <w:tcW w:w="1417" w:type="dxa"/>
            <w:noWrap/>
            <w:hideMark/>
          </w:tcPr>
          <w:p w14:paraId="47C006BC" w14:textId="77777777" w:rsidR="00940DAE" w:rsidRPr="00922B56" w:rsidRDefault="00940DAE" w:rsidP="00DD7FD9">
            <w:pPr>
              <w:spacing w:line="360" w:lineRule="auto"/>
            </w:pPr>
            <w:r w:rsidRPr="00922B56">
              <w:t> </w:t>
            </w:r>
          </w:p>
        </w:tc>
        <w:tc>
          <w:tcPr>
            <w:tcW w:w="1417" w:type="dxa"/>
          </w:tcPr>
          <w:p w14:paraId="2CCF3D34" w14:textId="77777777" w:rsidR="00940DAE" w:rsidRPr="00922B56" w:rsidRDefault="00940DAE" w:rsidP="00DD7FD9">
            <w:pPr>
              <w:spacing w:line="360" w:lineRule="auto"/>
            </w:pPr>
          </w:p>
        </w:tc>
      </w:tr>
      <w:tr w:rsidR="00940DAE" w:rsidRPr="00922B56" w14:paraId="516BB3F9" w14:textId="77777777" w:rsidTr="00DD7FD9">
        <w:trPr>
          <w:gridBefore w:val="1"/>
          <w:wBefore w:w="6" w:type="dxa"/>
          <w:trHeight w:val="288"/>
        </w:trPr>
        <w:tc>
          <w:tcPr>
            <w:tcW w:w="3509" w:type="dxa"/>
            <w:hideMark/>
          </w:tcPr>
          <w:p w14:paraId="32676020" w14:textId="77777777" w:rsidR="00940DAE" w:rsidRPr="00462CE8" w:rsidRDefault="00940DAE" w:rsidP="00DD7FD9">
            <w:pPr>
              <w:spacing w:line="360" w:lineRule="auto"/>
            </w:pPr>
            <w:r w:rsidRPr="00462CE8">
              <w:t>Diagnosis of Heart Attack and/or Stroke</w:t>
            </w:r>
          </w:p>
        </w:tc>
        <w:tc>
          <w:tcPr>
            <w:tcW w:w="1432" w:type="dxa"/>
            <w:hideMark/>
          </w:tcPr>
          <w:p w14:paraId="42DF80D2" w14:textId="77777777" w:rsidR="00940DAE" w:rsidRPr="00922B56" w:rsidRDefault="00940DAE" w:rsidP="00DD7FD9">
            <w:pPr>
              <w:spacing w:line="360" w:lineRule="auto"/>
            </w:pPr>
            <w:r w:rsidRPr="00922B56">
              <w:t> </w:t>
            </w:r>
          </w:p>
        </w:tc>
        <w:tc>
          <w:tcPr>
            <w:tcW w:w="1558" w:type="dxa"/>
            <w:hideMark/>
          </w:tcPr>
          <w:p w14:paraId="135DBFEC" w14:textId="77777777" w:rsidR="00940DAE" w:rsidRPr="00922B56" w:rsidRDefault="00940DAE" w:rsidP="00DD7FD9">
            <w:pPr>
              <w:spacing w:line="360" w:lineRule="auto"/>
            </w:pPr>
            <w:r w:rsidRPr="00922B56">
              <w:t> </w:t>
            </w:r>
          </w:p>
        </w:tc>
        <w:tc>
          <w:tcPr>
            <w:tcW w:w="1543" w:type="dxa"/>
            <w:hideMark/>
          </w:tcPr>
          <w:p w14:paraId="0E988D17" w14:textId="77777777" w:rsidR="00940DAE" w:rsidRPr="00922B56" w:rsidRDefault="00940DAE" w:rsidP="00DD7FD9">
            <w:pPr>
              <w:spacing w:line="360" w:lineRule="auto"/>
            </w:pPr>
            <w:r w:rsidRPr="00922B56">
              <w:t> </w:t>
            </w:r>
          </w:p>
        </w:tc>
        <w:tc>
          <w:tcPr>
            <w:tcW w:w="1417" w:type="dxa"/>
            <w:noWrap/>
            <w:hideMark/>
          </w:tcPr>
          <w:p w14:paraId="0D69625B" w14:textId="77777777" w:rsidR="00940DAE" w:rsidRPr="00922B56" w:rsidRDefault="00940DAE" w:rsidP="00DD7FD9">
            <w:pPr>
              <w:spacing w:line="360" w:lineRule="auto"/>
            </w:pPr>
            <w:r w:rsidRPr="00922B56">
              <w:t> </w:t>
            </w:r>
          </w:p>
        </w:tc>
        <w:tc>
          <w:tcPr>
            <w:tcW w:w="1417" w:type="dxa"/>
          </w:tcPr>
          <w:p w14:paraId="1EEEFCFA" w14:textId="77777777" w:rsidR="00940DAE" w:rsidRPr="00922B56" w:rsidRDefault="00940DAE" w:rsidP="00DD7FD9">
            <w:pPr>
              <w:spacing w:line="360" w:lineRule="auto"/>
            </w:pPr>
          </w:p>
        </w:tc>
      </w:tr>
      <w:tr w:rsidR="00940DAE" w:rsidRPr="00922B56" w14:paraId="71B45F1D" w14:textId="77777777" w:rsidTr="00DD7FD9">
        <w:trPr>
          <w:gridBefore w:val="1"/>
          <w:wBefore w:w="6" w:type="dxa"/>
          <w:trHeight w:val="288"/>
        </w:trPr>
        <w:tc>
          <w:tcPr>
            <w:tcW w:w="3509" w:type="dxa"/>
            <w:hideMark/>
          </w:tcPr>
          <w:p w14:paraId="2BE4374B" w14:textId="77777777" w:rsidR="00940DAE" w:rsidRPr="00462CE8" w:rsidRDefault="00940DAE" w:rsidP="00DD7FD9">
            <w:pPr>
              <w:spacing w:line="360" w:lineRule="auto"/>
              <w:ind w:left="720"/>
              <w:rPr>
                <w:b/>
                <w:bCs/>
              </w:rPr>
            </w:pPr>
            <w:r w:rsidRPr="00462CE8">
              <w:t>No</w:t>
            </w:r>
          </w:p>
        </w:tc>
        <w:tc>
          <w:tcPr>
            <w:tcW w:w="1432" w:type="dxa"/>
            <w:hideMark/>
          </w:tcPr>
          <w:p w14:paraId="6D29F7EF" w14:textId="77777777" w:rsidR="00940DAE" w:rsidRPr="00922B56" w:rsidRDefault="00940DAE" w:rsidP="00DD7FD9">
            <w:pPr>
              <w:spacing w:line="360" w:lineRule="auto"/>
            </w:pPr>
            <w:r w:rsidRPr="00922B56">
              <w:t>1,66</w:t>
            </w:r>
            <w:r>
              <w:t>2</w:t>
            </w:r>
            <w:r w:rsidRPr="00922B56">
              <w:t xml:space="preserve"> (</w:t>
            </w:r>
            <w:r>
              <w:t>96.8</w:t>
            </w:r>
            <w:r w:rsidRPr="00922B56">
              <w:t>)</w:t>
            </w:r>
          </w:p>
        </w:tc>
        <w:tc>
          <w:tcPr>
            <w:tcW w:w="1558" w:type="dxa"/>
            <w:hideMark/>
          </w:tcPr>
          <w:p w14:paraId="7E1974CC" w14:textId="77777777" w:rsidR="00940DAE" w:rsidRPr="00922B56" w:rsidRDefault="00940DAE" w:rsidP="00DD7FD9">
            <w:pPr>
              <w:spacing w:line="360" w:lineRule="auto"/>
            </w:pPr>
            <w:r w:rsidRPr="00462CE8">
              <w:t>3,0</w:t>
            </w:r>
            <w:r>
              <w:t>44</w:t>
            </w:r>
            <w:r w:rsidRPr="00462CE8">
              <w:t xml:space="preserve"> (</w:t>
            </w:r>
            <w:r>
              <w:t>95.3</w:t>
            </w:r>
            <w:r w:rsidRPr="00462CE8">
              <w:t>)</w:t>
            </w:r>
          </w:p>
        </w:tc>
        <w:tc>
          <w:tcPr>
            <w:tcW w:w="1543" w:type="dxa"/>
            <w:hideMark/>
          </w:tcPr>
          <w:p w14:paraId="31A2A262" w14:textId="77777777" w:rsidR="00940DAE" w:rsidRPr="00922B56" w:rsidRDefault="00940DAE" w:rsidP="00DD7FD9">
            <w:pPr>
              <w:spacing w:line="360" w:lineRule="auto"/>
            </w:pPr>
            <w:r w:rsidRPr="00922B56">
              <w:t>1,2</w:t>
            </w:r>
            <w:r>
              <w:t>64</w:t>
            </w:r>
            <w:r w:rsidRPr="00922B56">
              <w:t xml:space="preserve"> (</w:t>
            </w:r>
            <w:r>
              <w:t>95.8</w:t>
            </w:r>
            <w:r w:rsidRPr="00922B56">
              <w:t>)</w:t>
            </w:r>
          </w:p>
        </w:tc>
        <w:tc>
          <w:tcPr>
            <w:tcW w:w="1417" w:type="dxa"/>
            <w:hideMark/>
          </w:tcPr>
          <w:p w14:paraId="473C4F36" w14:textId="77777777" w:rsidR="00940DAE" w:rsidRPr="00922B56" w:rsidRDefault="00940DAE" w:rsidP="00DD7FD9">
            <w:pPr>
              <w:spacing w:line="360" w:lineRule="auto"/>
            </w:pPr>
            <w:r w:rsidRPr="00922B56">
              <w:t>45</w:t>
            </w:r>
            <w:r>
              <w:t>0</w:t>
            </w:r>
            <w:r w:rsidRPr="00922B56">
              <w:t xml:space="preserve"> (</w:t>
            </w:r>
            <w:r>
              <w:t>93.9</w:t>
            </w:r>
            <w:r w:rsidRPr="00922B56">
              <w:t>)</w:t>
            </w:r>
          </w:p>
        </w:tc>
        <w:tc>
          <w:tcPr>
            <w:tcW w:w="1417" w:type="dxa"/>
          </w:tcPr>
          <w:p w14:paraId="6FB79AA3" w14:textId="77777777" w:rsidR="00940DAE" w:rsidRPr="00922B56" w:rsidRDefault="00940DAE" w:rsidP="00DD7FD9">
            <w:pPr>
              <w:spacing w:line="360" w:lineRule="auto"/>
            </w:pPr>
            <w:r>
              <w:t>6420 (95.7)</w:t>
            </w:r>
          </w:p>
        </w:tc>
      </w:tr>
      <w:tr w:rsidR="00940DAE" w:rsidRPr="00922B56" w14:paraId="46EA558D" w14:textId="77777777" w:rsidTr="00DD7FD9">
        <w:trPr>
          <w:gridBefore w:val="1"/>
          <w:wBefore w:w="6" w:type="dxa"/>
          <w:trHeight w:val="288"/>
        </w:trPr>
        <w:tc>
          <w:tcPr>
            <w:tcW w:w="3509" w:type="dxa"/>
            <w:hideMark/>
          </w:tcPr>
          <w:p w14:paraId="2FB1DE23" w14:textId="77777777" w:rsidR="00940DAE" w:rsidRPr="00462CE8" w:rsidRDefault="00940DAE" w:rsidP="00DD7FD9">
            <w:pPr>
              <w:spacing w:line="360" w:lineRule="auto"/>
              <w:ind w:left="720"/>
              <w:rPr>
                <w:b/>
                <w:bCs/>
              </w:rPr>
            </w:pPr>
            <w:r w:rsidRPr="00462CE8">
              <w:t>Yes</w:t>
            </w:r>
          </w:p>
        </w:tc>
        <w:tc>
          <w:tcPr>
            <w:tcW w:w="1432" w:type="dxa"/>
            <w:hideMark/>
          </w:tcPr>
          <w:p w14:paraId="55A3AF44" w14:textId="77777777" w:rsidR="00940DAE" w:rsidRPr="00922B56" w:rsidRDefault="00940DAE" w:rsidP="00DD7FD9">
            <w:pPr>
              <w:spacing w:line="360" w:lineRule="auto"/>
            </w:pPr>
            <w:r w:rsidRPr="00922B56">
              <w:t>55 (</w:t>
            </w:r>
            <w:r>
              <w:t>3.2</w:t>
            </w:r>
            <w:r w:rsidRPr="00922B56">
              <w:t>)</w:t>
            </w:r>
          </w:p>
        </w:tc>
        <w:tc>
          <w:tcPr>
            <w:tcW w:w="1558" w:type="dxa"/>
            <w:hideMark/>
          </w:tcPr>
          <w:p w14:paraId="0387B9A5" w14:textId="77777777" w:rsidR="00940DAE" w:rsidRPr="00922B56" w:rsidRDefault="00940DAE" w:rsidP="00DD7FD9">
            <w:pPr>
              <w:spacing w:line="360" w:lineRule="auto"/>
            </w:pPr>
            <w:r w:rsidRPr="00922B56">
              <w:t>1</w:t>
            </w:r>
            <w:r>
              <w:t>49</w:t>
            </w:r>
            <w:r w:rsidRPr="00922B56">
              <w:t xml:space="preserve"> (</w:t>
            </w:r>
            <w:r>
              <w:t>4.7</w:t>
            </w:r>
            <w:r w:rsidRPr="00922B56">
              <w:t>)</w:t>
            </w:r>
          </w:p>
        </w:tc>
        <w:tc>
          <w:tcPr>
            <w:tcW w:w="1543" w:type="dxa"/>
            <w:hideMark/>
          </w:tcPr>
          <w:p w14:paraId="08E99EAD" w14:textId="77777777" w:rsidR="00940DAE" w:rsidRPr="00922B56" w:rsidRDefault="00940DAE" w:rsidP="00DD7FD9">
            <w:pPr>
              <w:spacing w:line="360" w:lineRule="auto"/>
            </w:pPr>
            <w:r w:rsidRPr="00922B56">
              <w:t>5</w:t>
            </w:r>
            <w:r>
              <w:t>6</w:t>
            </w:r>
            <w:r w:rsidRPr="00922B56">
              <w:t xml:space="preserve"> (</w:t>
            </w:r>
            <w:r>
              <w:t>4.2</w:t>
            </w:r>
            <w:r w:rsidRPr="00922B56">
              <w:t>)</w:t>
            </w:r>
          </w:p>
        </w:tc>
        <w:tc>
          <w:tcPr>
            <w:tcW w:w="1417" w:type="dxa"/>
            <w:hideMark/>
          </w:tcPr>
          <w:p w14:paraId="0578FB03" w14:textId="77777777" w:rsidR="00940DAE" w:rsidRPr="00922B56" w:rsidRDefault="00940DAE" w:rsidP="00DD7FD9">
            <w:pPr>
              <w:spacing w:line="360" w:lineRule="auto"/>
            </w:pPr>
            <w:r>
              <w:t>29</w:t>
            </w:r>
            <w:r w:rsidRPr="00922B56">
              <w:t xml:space="preserve"> (</w:t>
            </w:r>
            <w:r>
              <w:t>6.1</w:t>
            </w:r>
            <w:r w:rsidRPr="00922B56">
              <w:t>)</w:t>
            </w:r>
          </w:p>
        </w:tc>
        <w:tc>
          <w:tcPr>
            <w:tcW w:w="1417" w:type="dxa"/>
          </w:tcPr>
          <w:p w14:paraId="0D42635B" w14:textId="77777777" w:rsidR="00940DAE" w:rsidRDefault="00940DAE" w:rsidP="00DD7FD9">
            <w:pPr>
              <w:spacing w:line="360" w:lineRule="auto"/>
            </w:pPr>
            <w:r>
              <w:t>289 (4.3)</w:t>
            </w:r>
          </w:p>
        </w:tc>
      </w:tr>
      <w:tr w:rsidR="00940DAE" w:rsidRPr="00922B56" w14:paraId="6AAFEB32" w14:textId="77777777" w:rsidTr="00DD7FD9">
        <w:trPr>
          <w:gridBefore w:val="1"/>
          <w:wBefore w:w="6" w:type="dxa"/>
          <w:trHeight w:val="288"/>
        </w:trPr>
        <w:tc>
          <w:tcPr>
            <w:tcW w:w="3509" w:type="dxa"/>
            <w:hideMark/>
          </w:tcPr>
          <w:p w14:paraId="26E0E49B" w14:textId="77777777" w:rsidR="00940DAE" w:rsidRPr="00922B56" w:rsidRDefault="00940DAE" w:rsidP="00DD7FD9">
            <w:pPr>
              <w:spacing w:line="360" w:lineRule="auto"/>
            </w:pPr>
            <w:r w:rsidRPr="00922B56">
              <w:t> </w:t>
            </w:r>
          </w:p>
        </w:tc>
        <w:tc>
          <w:tcPr>
            <w:tcW w:w="1432" w:type="dxa"/>
            <w:hideMark/>
          </w:tcPr>
          <w:p w14:paraId="1CAED4BE" w14:textId="77777777" w:rsidR="00940DAE" w:rsidRPr="00922B56" w:rsidRDefault="00940DAE" w:rsidP="00DD7FD9">
            <w:pPr>
              <w:spacing w:line="360" w:lineRule="auto"/>
            </w:pPr>
            <w:r w:rsidRPr="00922B56">
              <w:t> </w:t>
            </w:r>
          </w:p>
        </w:tc>
        <w:tc>
          <w:tcPr>
            <w:tcW w:w="1558" w:type="dxa"/>
            <w:hideMark/>
          </w:tcPr>
          <w:p w14:paraId="7A244CF8" w14:textId="77777777" w:rsidR="00940DAE" w:rsidRPr="00922B56" w:rsidRDefault="00940DAE" w:rsidP="00DD7FD9">
            <w:pPr>
              <w:spacing w:line="360" w:lineRule="auto"/>
            </w:pPr>
            <w:r w:rsidRPr="00922B56">
              <w:t> </w:t>
            </w:r>
          </w:p>
        </w:tc>
        <w:tc>
          <w:tcPr>
            <w:tcW w:w="1543" w:type="dxa"/>
            <w:hideMark/>
          </w:tcPr>
          <w:p w14:paraId="5DA9BF07" w14:textId="77777777" w:rsidR="00940DAE" w:rsidRPr="00922B56" w:rsidRDefault="00940DAE" w:rsidP="00DD7FD9">
            <w:pPr>
              <w:spacing w:line="360" w:lineRule="auto"/>
            </w:pPr>
            <w:r w:rsidRPr="00922B56">
              <w:t> </w:t>
            </w:r>
          </w:p>
        </w:tc>
        <w:tc>
          <w:tcPr>
            <w:tcW w:w="1417" w:type="dxa"/>
            <w:noWrap/>
            <w:hideMark/>
          </w:tcPr>
          <w:p w14:paraId="54124FFA" w14:textId="77777777" w:rsidR="00940DAE" w:rsidRPr="00922B56" w:rsidRDefault="00940DAE" w:rsidP="00DD7FD9">
            <w:pPr>
              <w:spacing w:line="360" w:lineRule="auto"/>
            </w:pPr>
            <w:r w:rsidRPr="00922B56">
              <w:t> </w:t>
            </w:r>
          </w:p>
        </w:tc>
        <w:tc>
          <w:tcPr>
            <w:tcW w:w="1417" w:type="dxa"/>
          </w:tcPr>
          <w:p w14:paraId="5D92FAE4" w14:textId="77777777" w:rsidR="00940DAE" w:rsidRPr="00922B56" w:rsidRDefault="00940DAE" w:rsidP="00DD7FD9">
            <w:pPr>
              <w:spacing w:line="360" w:lineRule="auto"/>
            </w:pPr>
          </w:p>
        </w:tc>
      </w:tr>
      <w:tr w:rsidR="00940DAE" w:rsidRPr="00922B56" w14:paraId="76CFCAEF" w14:textId="77777777" w:rsidTr="00DD7FD9">
        <w:trPr>
          <w:gridBefore w:val="1"/>
          <w:wBefore w:w="6" w:type="dxa"/>
          <w:trHeight w:val="288"/>
        </w:trPr>
        <w:tc>
          <w:tcPr>
            <w:tcW w:w="3509" w:type="dxa"/>
            <w:hideMark/>
          </w:tcPr>
          <w:p w14:paraId="79DECC5B" w14:textId="77777777" w:rsidR="00940DAE" w:rsidRPr="00922B56" w:rsidRDefault="00940DAE" w:rsidP="00DD7FD9">
            <w:pPr>
              <w:spacing w:line="360" w:lineRule="auto"/>
            </w:pPr>
            <w:r>
              <w:lastRenderedPageBreak/>
              <w:t>Gender</w:t>
            </w:r>
          </w:p>
        </w:tc>
        <w:tc>
          <w:tcPr>
            <w:tcW w:w="1432" w:type="dxa"/>
            <w:hideMark/>
          </w:tcPr>
          <w:p w14:paraId="7352AE2D" w14:textId="77777777" w:rsidR="00940DAE" w:rsidRPr="00922B56" w:rsidRDefault="00940DAE" w:rsidP="00DD7FD9">
            <w:pPr>
              <w:spacing w:line="360" w:lineRule="auto"/>
            </w:pPr>
            <w:r w:rsidRPr="00922B56">
              <w:t> </w:t>
            </w:r>
          </w:p>
        </w:tc>
        <w:tc>
          <w:tcPr>
            <w:tcW w:w="1558" w:type="dxa"/>
            <w:hideMark/>
          </w:tcPr>
          <w:p w14:paraId="45F0DC93" w14:textId="77777777" w:rsidR="00940DAE" w:rsidRPr="00922B56" w:rsidRDefault="00940DAE" w:rsidP="00DD7FD9">
            <w:pPr>
              <w:spacing w:line="360" w:lineRule="auto"/>
            </w:pPr>
            <w:r w:rsidRPr="00922B56">
              <w:t> </w:t>
            </w:r>
          </w:p>
        </w:tc>
        <w:tc>
          <w:tcPr>
            <w:tcW w:w="1543" w:type="dxa"/>
            <w:hideMark/>
          </w:tcPr>
          <w:p w14:paraId="444AC05B" w14:textId="77777777" w:rsidR="00940DAE" w:rsidRPr="00922B56" w:rsidRDefault="00940DAE" w:rsidP="00DD7FD9">
            <w:pPr>
              <w:spacing w:line="360" w:lineRule="auto"/>
            </w:pPr>
            <w:r w:rsidRPr="00922B56">
              <w:t> </w:t>
            </w:r>
          </w:p>
        </w:tc>
        <w:tc>
          <w:tcPr>
            <w:tcW w:w="1417" w:type="dxa"/>
            <w:noWrap/>
            <w:hideMark/>
          </w:tcPr>
          <w:p w14:paraId="02C22B72" w14:textId="77777777" w:rsidR="00940DAE" w:rsidRPr="00922B56" w:rsidRDefault="00940DAE" w:rsidP="00DD7FD9">
            <w:pPr>
              <w:spacing w:line="360" w:lineRule="auto"/>
            </w:pPr>
            <w:r w:rsidRPr="00922B56">
              <w:t> </w:t>
            </w:r>
          </w:p>
        </w:tc>
        <w:tc>
          <w:tcPr>
            <w:tcW w:w="1417" w:type="dxa"/>
          </w:tcPr>
          <w:p w14:paraId="6E09535B" w14:textId="77777777" w:rsidR="00940DAE" w:rsidRPr="00922B56" w:rsidRDefault="00940DAE" w:rsidP="00DD7FD9">
            <w:pPr>
              <w:spacing w:line="360" w:lineRule="auto"/>
            </w:pPr>
          </w:p>
        </w:tc>
      </w:tr>
      <w:tr w:rsidR="00940DAE" w:rsidRPr="00922B56" w14:paraId="15D0F8C4" w14:textId="77777777" w:rsidTr="00DD7FD9">
        <w:trPr>
          <w:gridBefore w:val="1"/>
          <w:wBefore w:w="6" w:type="dxa"/>
          <w:trHeight w:val="288"/>
        </w:trPr>
        <w:tc>
          <w:tcPr>
            <w:tcW w:w="3509" w:type="dxa"/>
            <w:hideMark/>
          </w:tcPr>
          <w:p w14:paraId="1CA933EE" w14:textId="77777777" w:rsidR="00940DAE" w:rsidRPr="00462CE8" w:rsidRDefault="00940DAE" w:rsidP="00DD7FD9">
            <w:pPr>
              <w:spacing w:line="360" w:lineRule="auto"/>
              <w:ind w:left="720"/>
              <w:rPr>
                <w:b/>
                <w:bCs/>
              </w:rPr>
            </w:pPr>
            <w:r w:rsidRPr="00462CE8">
              <w:t>Male</w:t>
            </w:r>
          </w:p>
        </w:tc>
        <w:tc>
          <w:tcPr>
            <w:tcW w:w="1432" w:type="dxa"/>
            <w:hideMark/>
          </w:tcPr>
          <w:p w14:paraId="2239E3BD" w14:textId="77777777" w:rsidR="00940DAE" w:rsidRPr="00922B56" w:rsidRDefault="00940DAE" w:rsidP="00DD7FD9">
            <w:pPr>
              <w:spacing w:line="360" w:lineRule="auto"/>
            </w:pPr>
            <w:r w:rsidRPr="00922B56">
              <w:t>744 (</w:t>
            </w:r>
            <w:r>
              <w:t>43.3</w:t>
            </w:r>
            <w:r w:rsidRPr="00922B56">
              <w:t>)</w:t>
            </w:r>
          </w:p>
        </w:tc>
        <w:tc>
          <w:tcPr>
            <w:tcW w:w="1558" w:type="dxa"/>
            <w:hideMark/>
          </w:tcPr>
          <w:p w14:paraId="21E29EEE" w14:textId="77777777" w:rsidR="00940DAE" w:rsidRPr="00922B56" w:rsidRDefault="00940DAE" w:rsidP="00DD7FD9">
            <w:pPr>
              <w:spacing w:line="360" w:lineRule="auto"/>
            </w:pPr>
            <w:r w:rsidRPr="00922B56">
              <w:t>1,1</w:t>
            </w:r>
            <w:r>
              <w:t>79</w:t>
            </w:r>
            <w:r w:rsidRPr="00922B56">
              <w:t xml:space="preserve"> (</w:t>
            </w:r>
            <w:r>
              <w:t>36.9</w:t>
            </w:r>
            <w:r w:rsidRPr="00922B56">
              <w:t>)</w:t>
            </w:r>
          </w:p>
        </w:tc>
        <w:tc>
          <w:tcPr>
            <w:tcW w:w="1543" w:type="dxa"/>
            <w:hideMark/>
          </w:tcPr>
          <w:p w14:paraId="0DF7DF10" w14:textId="77777777" w:rsidR="00940DAE" w:rsidRPr="00922B56" w:rsidRDefault="00940DAE" w:rsidP="00DD7FD9">
            <w:pPr>
              <w:spacing w:line="360" w:lineRule="auto"/>
            </w:pPr>
            <w:r w:rsidRPr="00922B56">
              <w:t>4</w:t>
            </w:r>
            <w:r>
              <w:t>77</w:t>
            </w:r>
            <w:r w:rsidRPr="00922B56">
              <w:t xml:space="preserve"> (</w:t>
            </w:r>
            <w:r>
              <w:t>36.1</w:t>
            </w:r>
            <w:r w:rsidRPr="00922B56">
              <w:t>)</w:t>
            </w:r>
          </w:p>
        </w:tc>
        <w:tc>
          <w:tcPr>
            <w:tcW w:w="1417" w:type="dxa"/>
            <w:hideMark/>
          </w:tcPr>
          <w:p w14:paraId="7935310A" w14:textId="77777777" w:rsidR="00940DAE" w:rsidRPr="00922B56" w:rsidRDefault="00940DAE" w:rsidP="00DD7FD9">
            <w:pPr>
              <w:spacing w:line="360" w:lineRule="auto"/>
            </w:pPr>
            <w:r w:rsidRPr="00922B56">
              <w:t>160 (6.</w:t>
            </w:r>
            <w:r>
              <w:t>3</w:t>
            </w:r>
            <w:r w:rsidRPr="00922B56">
              <w:t>%)</w:t>
            </w:r>
          </w:p>
        </w:tc>
        <w:tc>
          <w:tcPr>
            <w:tcW w:w="1417" w:type="dxa"/>
          </w:tcPr>
          <w:p w14:paraId="08A750BC" w14:textId="77777777" w:rsidR="00940DAE" w:rsidRPr="00922B56" w:rsidRDefault="00940DAE" w:rsidP="00DD7FD9">
            <w:pPr>
              <w:spacing w:line="360" w:lineRule="auto"/>
            </w:pPr>
            <w:r>
              <w:t>2560 (38.2)</w:t>
            </w:r>
          </w:p>
        </w:tc>
      </w:tr>
      <w:tr w:rsidR="00940DAE" w:rsidRPr="00922B56" w14:paraId="54B16B4F" w14:textId="77777777" w:rsidTr="00DD7FD9">
        <w:trPr>
          <w:gridBefore w:val="1"/>
          <w:wBefore w:w="6" w:type="dxa"/>
          <w:trHeight w:val="288"/>
        </w:trPr>
        <w:tc>
          <w:tcPr>
            <w:tcW w:w="3509" w:type="dxa"/>
            <w:hideMark/>
          </w:tcPr>
          <w:p w14:paraId="0CE44116" w14:textId="77777777" w:rsidR="00940DAE" w:rsidRPr="00462CE8" w:rsidRDefault="00940DAE" w:rsidP="00DD7FD9">
            <w:pPr>
              <w:spacing w:line="360" w:lineRule="auto"/>
              <w:ind w:left="720"/>
              <w:rPr>
                <w:b/>
                <w:bCs/>
              </w:rPr>
            </w:pPr>
            <w:r w:rsidRPr="00462CE8">
              <w:t>Female</w:t>
            </w:r>
          </w:p>
        </w:tc>
        <w:tc>
          <w:tcPr>
            <w:tcW w:w="1432" w:type="dxa"/>
            <w:hideMark/>
          </w:tcPr>
          <w:p w14:paraId="2BA1A037" w14:textId="77777777" w:rsidR="00940DAE" w:rsidRPr="00922B56" w:rsidRDefault="00940DAE" w:rsidP="00DD7FD9">
            <w:pPr>
              <w:spacing w:line="360" w:lineRule="auto"/>
            </w:pPr>
            <w:r w:rsidRPr="00922B56">
              <w:t>974 (</w:t>
            </w:r>
            <w:r>
              <w:t>56.7</w:t>
            </w:r>
            <w:r w:rsidRPr="00922B56">
              <w:t>)</w:t>
            </w:r>
          </w:p>
        </w:tc>
        <w:tc>
          <w:tcPr>
            <w:tcW w:w="1558" w:type="dxa"/>
            <w:hideMark/>
          </w:tcPr>
          <w:p w14:paraId="728C32CC" w14:textId="77777777" w:rsidR="00940DAE" w:rsidRPr="00922B56" w:rsidRDefault="00940DAE" w:rsidP="00DD7FD9">
            <w:pPr>
              <w:spacing w:line="360" w:lineRule="auto"/>
            </w:pPr>
            <w:r w:rsidRPr="00922B56">
              <w:t>2,0</w:t>
            </w:r>
            <w:r>
              <w:t>14</w:t>
            </w:r>
            <w:r w:rsidRPr="00922B56">
              <w:t xml:space="preserve"> (</w:t>
            </w:r>
            <w:r>
              <w:t>63.1</w:t>
            </w:r>
            <w:r w:rsidRPr="00922B56">
              <w:t>)</w:t>
            </w:r>
          </w:p>
        </w:tc>
        <w:tc>
          <w:tcPr>
            <w:tcW w:w="1543" w:type="dxa"/>
            <w:hideMark/>
          </w:tcPr>
          <w:p w14:paraId="0785ADA1" w14:textId="77777777" w:rsidR="00940DAE" w:rsidRPr="00922B56" w:rsidRDefault="00940DAE" w:rsidP="00DD7FD9">
            <w:pPr>
              <w:spacing w:line="360" w:lineRule="auto"/>
            </w:pPr>
            <w:r w:rsidRPr="00922B56">
              <w:t>84</w:t>
            </w:r>
            <w:r>
              <w:t>3</w:t>
            </w:r>
            <w:r w:rsidRPr="00922B56">
              <w:t xml:space="preserve"> (</w:t>
            </w:r>
            <w:r>
              <w:t>63.9</w:t>
            </w:r>
            <w:r w:rsidRPr="00922B56">
              <w:t>)</w:t>
            </w:r>
          </w:p>
        </w:tc>
        <w:tc>
          <w:tcPr>
            <w:tcW w:w="1417" w:type="dxa"/>
            <w:hideMark/>
          </w:tcPr>
          <w:p w14:paraId="2E62B429" w14:textId="77777777" w:rsidR="00940DAE" w:rsidRPr="00922B56" w:rsidRDefault="00940DAE" w:rsidP="00DD7FD9">
            <w:pPr>
              <w:spacing w:line="360" w:lineRule="auto"/>
            </w:pPr>
            <w:r w:rsidRPr="00922B56">
              <w:t>3</w:t>
            </w:r>
            <w:r>
              <w:t>19</w:t>
            </w:r>
            <w:r w:rsidRPr="00922B56">
              <w:t xml:space="preserve"> (7.7%)</w:t>
            </w:r>
          </w:p>
        </w:tc>
        <w:tc>
          <w:tcPr>
            <w:tcW w:w="1417" w:type="dxa"/>
          </w:tcPr>
          <w:p w14:paraId="1BA644FD" w14:textId="77777777" w:rsidR="00940DAE" w:rsidRPr="00922B56" w:rsidRDefault="00940DAE" w:rsidP="00DD7FD9">
            <w:pPr>
              <w:spacing w:line="360" w:lineRule="auto"/>
            </w:pPr>
            <w:r>
              <w:t>4149 (61.8)</w:t>
            </w:r>
          </w:p>
        </w:tc>
      </w:tr>
      <w:tr w:rsidR="00940DAE" w:rsidRPr="00922B56" w14:paraId="0AE1BF54" w14:textId="77777777" w:rsidTr="00DD7FD9">
        <w:trPr>
          <w:gridBefore w:val="1"/>
          <w:wBefore w:w="6" w:type="dxa"/>
          <w:trHeight w:val="288"/>
        </w:trPr>
        <w:tc>
          <w:tcPr>
            <w:tcW w:w="3509" w:type="dxa"/>
            <w:hideMark/>
          </w:tcPr>
          <w:p w14:paraId="356EA7E4" w14:textId="77777777" w:rsidR="00940DAE" w:rsidRPr="00922B56" w:rsidRDefault="00940DAE" w:rsidP="00DD7FD9">
            <w:pPr>
              <w:spacing w:line="360" w:lineRule="auto"/>
            </w:pPr>
            <w:r w:rsidRPr="00922B56">
              <w:t> </w:t>
            </w:r>
          </w:p>
        </w:tc>
        <w:tc>
          <w:tcPr>
            <w:tcW w:w="1432" w:type="dxa"/>
            <w:hideMark/>
          </w:tcPr>
          <w:p w14:paraId="712BA8C5" w14:textId="77777777" w:rsidR="00940DAE" w:rsidRPr="00922B56" w:rsidRDefault="00940DAE" w:rsidP="00DD7FD9">
            <w:pPr>
              <w:spacing w:line="360" w:lineRule="auto"/>
            </w:pPr>
            <w:r w:rsidRPr="00922B56">
              <w:t> </w:t>
            </w:r>
          </w:p>
        </w:tc>
        <w:tc>
          <w:tcPr>
            <w:tcW w:w="1558" w:type="dxa"/>
            <w:hideMark/>
          </w:tcPr>
          <w:p w14:paraId="32F690B1" w14:textId="77777777" w:rsidR="00940DAE" w:rsidRPr="00922B56" w:rsidRDefault="00940DAE" w:rsidP="00DD7FD9">
            <w:pPr>
              <w:spacing w:line="360" w:lineRule="auto"/>
            </w:pPr>
            <w:r w:rsidRPr="00922B56">
              <w:t> </w:t>
            </w:r>
          </w:p>
        </w:tc>
        <w:tc>
          <w:tcPr>
            <w:tcW w:w="1543" w:type="dxa"/>
            <w:hideMark/>
          </w:tcPr>
          <w:p w14:paraId="3819AB58" w14:textId="77777777" w:rsidR="00940DAE" w:rsidRPr="00922B56" w:rsidRDefault="00940DAE" w:rsidP="00DD7FD9">
            <w:pPr>
              <w:spacing w:line="360" w:lineRule="auto"/>
            </w:pPr>
            <w:r w:rsidRPr="00922B56">
              <w:t> </w:t>
            </w:r>
          </w:p>
        </w:tc>
        <w:tc>
          <w:tcPr>
            <w:tcW w:w="1417" w:type="dxa"/>
            <w:noWrap/>
            <w:hideMark/>
          </w:tcPr>
          <w:p w14:paraId="4BCF2F07" w14:textId="77777777" w:rsidR="00940DAE" w:rsidRPr="00922B56" w:rsidRDefault="00940DAE" w:rsidP="00DD7FD9">
            <w:pPr>
              <w:spacing w:line="360" w:lineRule="auto"/>
            </w:pPr>
            <w:r w:rsidRPr="00922B56">
              <w:t> </w:t>
            </w:r>
          </w:p>
        </w:tc>
        <w:tc>
          <w:tcPr>
            <w:tcW w:w="1417" w:type="dxa"/>
          </w:tcPr>
          <w:p w14:paraId="664BF423" w14:textId="77777777" w:rsidR="00940DAE" w:rsidRPr="00922B56" w:rsidRDefault="00940DAE" w:rsidP="00DD7FD9">
            <w:pPr>
              <w:spacing w:line="360" w:lineRule="auto"/>
            </w:pPr>
          </w:p>
        </w:tc>
      </w:tr>
      <w:tr w:rsidR="00940DAE" w:rsidRPr="00922B56" w14:paraId="377E0F2D" w14:textId="77777777" w:rsidTr="00DD7FD9">
        <w:trPr>
          <w:gridBefore w:val="1"/>
          <w:wBefore w:w="6" w:type="dxa"/>
          <w:trHeight w:val="288"/>
        </w:trPr>
        <w:tc>
          <w:tcPr>
            <w:tcW w:w="3509" w:type="dxa"/>
            <w:hideMark/>
          </w:tcPr>
          <w:p w14:paraId="1175C07A" w14:textId="77777777" w:rsidR="00940DAE" w:rsidRPr="00922B56" w:rsidRDefault="00940DAE" w:rsidP="00DD7FD9">
            <w:pPr>
              <w:spacing w:line="360" w:lineRule="auto"/>
            </w:pPr>
            <w:r w:rsidRPr="00922B56">
              <w:t>Age</w:t>
            </w:r>
            <w:r>
              <w:t xml:space="preserve"> Group</w:t>
            </w:r>
          </w:p>
        </w:tc>
        <w:tc>
          <w:tcPr>
            <w:tcW w:w="1432" w:type="dxa"/>
            <w:hideMark/>
          </w:tcPr>
          <w:p w14:paraId="6D65BC51" w14:textId="77777777" w:rsidR="00940DAE" w:rsidRPr="00922B56" w:rsidRDefault="00940DAE" w:rsidP="00DD7FD9">
            <w:pPr>
              <w:spacing w:line="360" w:lineRule="auto"/>
            </w:pPr>
            <w:r w:rsidRPr="00922B56">
              <w:t> </w:t>
            </w:r>
          </w:p>
        </w:tc>
        <w:tc>
          <w:tcPr>
            <w:tcW w:w="1558" w:type="dxa"/>
            <w:hideMark/>
          </w:tcPr>
          <w:p w14:paraId="72F671E0" w14:textId="77777777" w:rsidR="00940DAE" w:rsidRPr="00922B56" w:rsidRDefault="00940DAE" w:rsidP="00DD7FD9">
            <w:pPr>
              <w:spacing w:line="360" w:lineRule="auto"/>
            </w:pPr>
            <w:r w:rsidRPr="00922B56">
              <w:t> </w:t>
            </w:r>
          </w:p>
        </w:tc>
        <w:tc>
          <w:tcPr>
            <w:tcW w:w="1543" w:type="dxa"/>
            <w:hideMark/>
          </w:tcPr>
          <w:p w14:paraId="737B815A" w14:textId="77777777" w:rsidR="00940DAE" w:rsidRPr="00922B56" w:rsidRDefault="00940DAE" w:rsidP="00DD7FD9">
            <w:pPr>
              <w:spacing w:line="360" w:lineRule="auto"/>
            </w:pPr>
          </w:p>
        </w:tc>
        <w:tc>
          <w:tcPr>
            <w:tcW w:w="1417" w:type="dxa"/>
            <w:noWrap/>
            <w:hideMark/>
          </w:tcPr>
          <w:p w14:paraId="641E57F3" w14:textId="77777777" w:rsidR="00940DAE" w:rsidRPr="00922B56" w:rsidRDefault="00940DAE" w:rsidP="00DD7FD9">
            <w:pPr>
              <w:spacing w:line="360" w:lineRule="auto"/>
            </w:pPr>
            <w:r w:rsidRPr="00922B56">
              <w:t> </w:t>
            </w:r>
          </w:p>
        </w:tc>
        <w:tc>
          <w:tcPr>
            <w:tcW w:w="1417" w:type="dxa"/>
          </w:tcPr>
          <w:p w14:paraId="7B20E1A9" w14:textId="77777777" w:rsidR="00940DAE" w:rsidRPr="00922B56" w:rsidRDefault="00940DAE" w:rsidP="00DD7FD9">
            <w:pPr>
              <w:spacing w:line="360" w:lineRule="auto"/>
            </w:pPr>
          </w:p>
        </w:tc>
      </w:tr>
      <w:tr w:rsidR="00940DAE" w:rsidRPr="00922B56" w14:paraId="16FE9A29" w14:textId="77777777" w:rsidTr="00DD7FD9">
        <w:trPr>
          <w:gridBefore w:val="1"/>
          <w:wBefore w:w="6" w:type="dxa"/>
          <w:trHeight w:val="288"/>
        </w:trPr>
        <w:tc>
          <w:tcPr>
            <w:tcW w:w="3509" w:type="dxa"/>
            <w:hideMark/>
          </w:tcPr>
          <w:p w14:paraId="7A18F1B5" w14:textId="77777777" w:rsidR="00940DAE" w:rsidRPr="00D5312C" w:rsidRDefault="00940DAE" w:rsidP="00DD7FD9">
            <w:pPr>
              <w:spacing w:line="360" w:lineRule="auto"/>
              <w:ind w:left="720"/>
              <w:rPr>
                <w:b/>
                <w:bCs/>
              </w:rPr>
            </w:pPr>
            <w:r w:rsidRPr="00D5312C">
              <w:t>Young Adults</w:t>
            </w:r>
            <w:r>
              <w:t xml:space="preserve"> (15-34 years)</w:t>
            </w:r>
          </w:p>
        </w:tc>
        <w:tc>
          <w:tcPr>
            <w:tcW w:w="1432" w:type="dxa"/>
            <w:hideMark/>
          </w:tcPr>
          <w:p w14:paraId="29FDAE15" w14:textId="77777777" w:rsidR="00940DAE" w:rsidRPr="00922B56" w:rsidRDefault="00940DAE" w:rsidP="00DD7FD9">
            <w:pPr>
              <w:spacing w:line="360" w:lineRule="auto"/>
            </w:pPr>
            <w:r w:rsidRPr="00922B56">
              <w:t>1,03</w:t>
            </w:r>
            <w:r>
              <w:t xml:space="preserve">0 </w:t>
            </w:r>
            <w:r w:rsidRPr="00922B56">
              <w:t>(</w:t>
            </w:r>
            <w:r>
              <w:t>60.0</w:t>
            </w:r>
            <w:r w:rsidRPr="00922B56">
              <w:t>)</w:t>
            </w:r>
          </w:p>
        </w:tc>
        <w:tc>
          <w:tcPr>
            <w:tcW w:w="1558" w:type="dxa"/>
            <w:hideMark/>
          </w:tcPr>
          <w:p w14:paraId="040C22E4" w14:textId="77777777" w:rsidR="00940DAE" w:rsidRPr="00922B56" w:rsidRDefault="00940DAE" w:rsidP="00DD7FD9">
            <w:pPr>
              <w:spacing w:line="360" w:lineRule="auto"/>
            </w:pPr>
            <w:r w:rsidRPr="00922B56">
              <w:t>1,42</w:t>
            </w:r>
            <w:r>
              <w:t>3</w:t>
            </w:r>
            <w:r w:rsidRPr="00922B56">
              <w:t xml:space="preserve"> (</w:t>
            </w:r>
            <w:r>
              <w:t>44.6</w:t>
            </w:r>
            <w:r w:rsidRPr="00922B56">
              <w:t>)</w:t>
            </w:r>
          </w:p>
        </w:tc>
        <w:tc>
          <w:tcPr>
            <w:tcW w:w="1543" w:type="dxa"/>
            <w:hideMark/>
          </w:tcPr>
          <w:p w14:paraId="60A32E56" w14:textId="77777777" w:rsidR="00940DAE" w:rsidRPr="00922B56" w:rsidRDefault="00940DAE" w:rsidP="00DD7FD9">
            <w:pPr>
              <w:spacing w:line="360" w:lineRule="auto"/>
            </w:pPr>
            <w:r w:rsidRPr="00922B56">
              <w:t>58</w:t>
            </w:r>
            <w:r>
              <w:t>1</w:t>
            </w:r>
            <w:r w:rsidRPr="00922B56">
              <w:t xml:space="preserve"> (</w:t>
            </w:r>
            <w:r>
              <w:t>44.0</w:t>
            </w:r>
            <w:r w:rsidRPr="00922B56">
              <w:t>)</w:t>
            </w:r>
          </w:p>
        </w:tc>
        <w:tc>
          <w:tcPr>
            <w:tcW w:w="1417" w:type="dxa"/>
            <w:hideMark/>
          </w:tcPr>
          <w:p w14:paraId="6F358B35" w14:textId="77777777" w:rsidR="00940DAE" w:rsidRPr="00922B56" w:rsidRDefault="00940DAE" w:rsidP="00DD7FD9">
            <w:pPr>
              <w:spacing w:line="360" w:lineRule="auto"/>
            </w:pPr>
            <w:r w:rsidRPr="00922B56">
              <w:t>19</w:t>
            </w:r>
            <w:r>
              <w:t>5</w:t>
            </w:r>
            <w:r w:rsidRPr="00922B56">
              <w:t xml:space="preserve"> (</w:t>
            </w:r>
            <w:r>
              <w:t>40.7</w:t>
            </w:r>
            <w:r w:rsidRPr="00922B56">
              <w:t>)</w:t>
            </w:r>
          </w:p>
        </w:tc>
        <w:tc>
          <w:tcPr>
            <w:tcW w:w="1417" w:type="dxa"/>
          </w:tcPr>
          <w:p w14:paraId="742A54A8" w14:textId="77777777" w:rsidR="00940DAE" w:rsidRPr="00922B56" w:rsidRDefault="00940DAE" w:rsidP="00DD7FD9">
            <w:pPr>
              <w:spacing w:line="360" w:lineRule="auto"/>
            </w:pPr>
            <w:r>
              <w:t>3229 48.2</w:t>
            </w:r>
          </w:p>
        </w:tc>
      </w:tr>
      <w:tr w:rsidR="00940DAE" w:rsidRPr="00922B56" w14:paraId="3BBEEF2B" w14:textId="77777777" w:rsidTr="00DD7FD9">
        <w:trPr>
          <w:gridBefore w:val="1"/>
          <w:wBefore w:w="6" w:type="dxa"/>
          <w:trHeight w:val="288"/>
        </w:trPr>
        <w:tc>
          <w:tcPr>
            <w:tcW w:w="3509" w:type="dxa"/>
            <w:hideMark/>
          </w:tcPr>
          <w:p w14:paraId="406CC460" w14:textId="77777777" w:rsidR="00940DAE" w:rsidRPr="00D5312C" w:rsidRDefault="00940DAE" w:rsidP="00DD7FD9">
            <w:pPr>
              <w:spacing w:line="360" w:lineRule="auto"/>
              <w:ind w:left="720"/>
              <w:rPr>
                <w:b/>
                <w:bCs/>
              </w:rPr>
            </w:pPr>
            <w:r w:rsidRPr="00D5312C">
              <w:t>Middle-Aged Adults</w:t>
            </w:r>
            <w:r>
              <w:t xml:space="preserve"> (35-54 years)</w:t>
            </w:r>
          </w:p>
        </w:tc>
        <w:tc>
          <w:tcPr>
            <w:tcW w:w="1432" w:type="dxa"/>
            <w:hideMark/>
          </w:tcPr>
          <w:p w14:paraId="27B67A88" w14:textId="77777777" w:rsidR="00940DAE" w:rsidRPr="00922B56" w:rsidRDefault="00940DAE" w:rsidP="00DD7FD9">
            <w:pPr>
              <w:spacing w:line="360" w:lineRule="auto"/>
            </w:pPr>
            <w:r w:rsidRPr="00922B56">
              <w:t>446 (</w:t>
            </w:r>
            <w:r>
              <w:t>26.0</w:t>
            </w:r>
            <w:r w:rsidRPr="00922B56">
              <w:t>)</w:t>
            </w:r>
          </w:p>
        </w:tc>
        <w:tc>
          <w:tcPr>
            <w:tcW w:w="1558" w:type="dxa"/>
            <w:hideMark/>
          </w:tcPr>
          <w:p w14:paraId="1E877D37" w14:textId="77777777" w:rsidR="00940DAE" w:rsidRPr="00922B56" w:rsidRDefault="00940DAE" w:rsidP="00DD7FD9">
            <w:pPr>
              <w:spacing w:line="360" w:lineRule="auto"/>
            </w:pPr>
            <w:proofErr w:type="gramStart"/>
            <w:r w:rsidRPr="00922B56">
              <w:t>9</w:t>
            </w:r>
            <w:r>
              <w:t xml:space="preserve">19  </w:t>
            </w:r>
            <w:r w:rsidRPr="00922B56">
              <w:t>(</w:t>
            </w:r>
            <w:proofErr w:type="gramEnd"/>
            <w:r>
              <w:t>28.8</w:t>
            </w:r>
            <w:r w:rsidRPr="00922B56">
              <w:t>)</w:t>
            </w:r>
          </w:p>
        </w:tc>
        <w:tc>
          <w:tcPr>
            <w:tcW w:w="1543" w:type="dxa"/>
            <w:hideMark/>
          </w:tcPr>
          <w:p w14:paraId="4EDB573C" w14:textId="77777777" w:rsidR="00940DAE" w:rsidRPr="00922B56" w:rsidRDefault="00940DAE" w:rsidP="00DD7FD9">
            <w:pPr>
              <w:spacing w:line="360" w:lineRule="auto"/>
            </w:pPr>
            <w:r w:rsidRPr="00922B56">
              <w:t>38</w:t>
            </w:r>
            <w:r>
              <w:t>2</w:t>
            </w:r>
            <w:r w:rsidRPr="00922B56">
              <w:t xml:space="preserve"> (</w:t>
            </w:r>
            <w:r>
              <w:t>28.9</w:t>
            </w:r>
            <w:r w:rsidRPr="00922B56">
              <w:t>)</w:t>
            </w:r>
          </w:p>
        </w:tc>
        <w:tc>
          <w:tcPr>
            <w:tcW w:w="1417" w:type="dxa"/>
            <w:hideMark/>
          </w:tcPr>
          <w:p w14:paraId="4FAE71BC" w14:textId="77777777" w:rsidR="00940DAE" w:rsidRPr="00922B56" w:rsidRDefault="00940DAE" w:rsidP="00DD7FD9">
            <w:pPr>
              <w:spacing w:line="360" w:lineRule="auto"/>
            </w:pPr>
            <w:r w:rsidRPr="00922B56">
              <w:t>148 (</w:t>
            </w:r>
            <w:r>
              <w:t>30.9</w:t>
            </w:r>
            <w:r w:rsidRPr="00922B56">
              <w:t>)</w:t>
            </w:r>
          </w:p>
        </w:tc>
        <w:tc>
          <w:tcPr>
            <w:tcW w:w="1417" w:type="dxa"/>
          </w:tcPr>
          <w:p w14:paraId="724E2A70" w14:textId="77777777" w:rsidR="00940DAE" w:rsidRPr="00922B56" w:rsidRDefault="00940DAE" w:rsidP="00DD7FD9">
            <w:pPr>
              <w:spacing w:line="360" w:lineRule="auto"/>
            </w:pPr>
            <w:r>
              <w:t>1895 (28.2)</w:t>
            </w:r>
          </w:p>
        </w:tc>
      </w:tr>
      <w:tr w:rsidR="00940DAE" w:rsidRPr="00922B56" w14:paraId="2CB190EB" w14:textId="77777777" w:rsidTr="00DD7FD9">
        <w:trPr>
          <w:gridBefore w:val="1"/>
          <w:wBefore w:w="6" w:type="dxa"/>
          <w:trHeight w:val="288"/>
        </w:trPr>
        <w:tc>
          <w:tcPr>
            <w:tcW w:w="3509" w:type="dxa"/>
            <w:hideMark/>
          </w:tcPr>
          <w:p w14:paraId="26EA0E6D" w14:textId="77777777" w:rsidR="00940DAE" w:rsidRPr="00D5312C" w:rsidRDefault="00940DAE" w:rsidP="00DD7FD9">
            <w:pPr>
              <w:spacing w:line="360" w:lineRule="auto"/>
              <w:ind w:left="720"/>
              <w:rPr>
                <w:b/>
                <w:bCs/>
              </w:rPr>
            </w:pPr>
            <w:r w:rsidRPr="00D5312C">
              <w:t>Older Adults</w:t>
            </w:r>
            <w:r>
              <w:t xml:space="preserve"> (55+ years)</w:t>
            </w:r>
          </w:p>
        </w:tc>
        <w:tc>
          <w:tcPr>
            <w:tcW w:w="1432" w:type="dxa"/>
            <w:hideMark/>
          </w:tcPr>
          <w:p w14:paraId="7C384236" w14:textId="77777777" w:rsidR="00940DAE" w:rsidRPr="00922B56" w:rsidRDefault="00940DAE" w:rsidP="00DD7FD9">
            <w:pPr>
              <w:spacing w:line="360" w:lineRule="auto"/>
            </w:pPr>
            <w:r w:rsidRPr="00922B56">
              <w:t>241 (</w:t>
            </w:r>
            <w:r>
              <w:t>14.0</w:t>
            </w:r>
            <w:r w:rsidRPr="00922B56">
              <w:t>)</w:t>
            </w:r>
          </w:p>
        </w:tc>
        <w:tc>
          <w:tcPr>
            <w:tcW w:w="1558" w:type="dxa"/>
            <w:hideMark/>
          </w:tcPr>
          <w:p w14:paraId="155110EC" w14:textId="77777777" w:rsidR="00940DAE" w:rsidRPr="00922B56" w:rsidRDefault="00940DAE" w:rsidP="00DD7FD9">
            <w:pPr>
              <w:spacing w:line="360" w:lineRule="auto"/>
            </w:pPr>
            <w:r w:rsidRPr="00922B56">
              <w:t>85</w:t>
            </w:r>
            <w:r>
              <w:t>1</w:t>
            </w:r>
            <w:r w:rsidRPr="00922B56">
              <w:t xml:space="preserve"> (</w:t>
            </w:r>
            <w:r>
              <w:t>26.7</w:t>
            </w:r>
            <w:r w:rsidRPr="00922B56">
              <w:t>)</w:t>
            </w:r>
          </w:p>
        </w:tc>
        <w:tc>
          <w:tcPr>
            <w:tcW w:w="1543" w:type="dxa"/>
            <w:hideMark/>
          </w:tcPr>
          <w:p w14:paraId="6202F896" w14:textId="77777777" w:rsidR="00940DAE" w:rsidRPr="00922B56" w:rsidRDefault="00940DAE" w:rsidP="00DD7FD9">
            <w:pPr>
              <w:spacing w:line="360" w:lineRule="auto"/>
            </w:pPr>
            <w:r w:rsidRPr="00922B56">
              <w:t>3</w:t>
            </w:r>
            <w:r>
              <w:t>57</w:t>
            </w:r>
            <w:r w:rsidRPr="00922B56">
              <w:t xml:space="preserve"> (</w:t>
            </w:r>
            <w:r>
              <w:t>27.0</w:t>
            </w:r>
            <w:r w:rsidRPr="00922B56">
              <w:t>)</w:t>
            </w:r>
          </w:p>
        </w:tc>
        <w:tc>
          <w:tcPr>
            <w:tcW w:w="1417" w:type="dxa"/>
            <w:hideMark/>
          </w:tcPr>
          <w:p w14:paraId="27077DF1" w14:textId="77777777" w:rsidR="00940DAE" w:rsidRPr="00922B56" w:rsidRDefault="00940DAE" w:rsidP="00DD7FD9">
            <w:pPr>
              <w:spacing w:line="360" w:lineRule="auto"/>
            </w:pPr>
            <w:r w:rsidRPr="00922B56">
              <w:t>13</w:t>
            </w:r>
            <w:r>
              <w:t>6</w:t>
            </w:r>
            <w:r w:rsidRPr="00922B56">
              <w:t xml:space="preserve"> (</w:t>
            </w:r>
            <w:r>
              <w:t>28.4</w:t>
            </w:r>
            <w:r w:rsidRPr="00922B56">
              <w:t>)</w:t>
            </w:r>
          </w:p>
        </w:tc>
        <w:tc>
          <w:tcPr>
            <w:tcW w:w="1417" w:type="dxa"/>
          </w:tcPr>
          <w:p w14:paraId="65774C28" w14:textId="77777777" w:rsidR="00940DAE" w:rsidRPr="00922B56" w:rsidRDefault="00940DAE" w:rsidP="00DD7FD9">
            <w:pPr>
              <w:spacing w:line="360" w:lineRule="auto"/>
            </w:pPr>
            <w:r>
              <w:t>1585 (23.6)</w:t>
            </w:r>
          </w:p>
        </w:tc>
      </w:tr>
      <w:tr w:rsidR="00940DAE" w:rsidRPr="00922B56" w14:paraId="643C65E6" w14:textId="77777777" w:rsidTr="00DD7FD9">
        <w:trPr>
          <w:gridBefore w:val="1"/>
          <w:wBefore w:w="6" w:type="dxa"/>
          <w:trHeight w:val="288"/>
        </w:trPr>
        <w:tc>
          <w:tcPr>
            <w:tcW w:w="3509" w:type="dxa"/>
            <w:hideMark/>
          </w:tcPr>
          <w:p w14:paraId="331160E9" w14:textId="77777777" w:rsidR="00940DAE" w:rsidRPr="00922B56" w:rsidRDefault="00940DAE" w:rsidP="00DD7FD9">
            <w:pPr>
              <w:spacing w:line="360" w:lineRule="auto"/>
            </w:pPr>
            <w:r w:rsidRPr="00922B56">
              <w:t> </w:t>
            </w:r>
          </w:p>
        </w:tc>
        <w:tc>
          <w:tcPr>
            <w:tcW w:w="1432" w:type="dxa"/>
            <w:hideMark/>
          </w:tcPr>
          <w:p w14:paraId="3CBFA6CF" w14:textId="77777777" w:rsidR="00940DAE" w:rsidRPr="00922B56" w:rsidRDefault="00940DAE" w:rsidP="00DD7FD9">
            <w:pPr>
              <w:spacing w:line="360" w:lineRule="auto"/>
            </w:pPr>
            <w:r w:rsidRPr="00922B56">
              <w:t> </w:t>
            </w:r>
          </w:p>
        </w:tc>
        <w:tc>
          <w:tcPr>
            <w:tcW w:w="1558" w:type="dxa"/>
            <w:hideMark/>
          </w:tcPr>
          <w:p w14:paraId="1F6F16B6" w14:textId="77777777" w:rsidR="00940DAE" w:rsidRPr="00922B56" w:rsidRDefault="00940DAE" w:rsidP="00DD7FD9">
            <w:pPr>
              <w:spacing w:line="360" w:lineRule="auto"/>
            </w:pPr>
            <w:r w:rsidRPr="00922B56">
              <w:t> </w:t>
            </w:r>
          </w:p>
        </w:tc>
        <w:tc>
          <w:tcPr>
            <w:tcW w:w="1543" w:type="dxa"/>
            <w:hideMark/>
          </w:tcPr>
          <w:p w14:paraId="03C710D9" w14:textId="77777777" w:rsidR="00940DAE" w:rsidRPr="00922B56" w:rsidRDefault="00940DAE" w:rsidP="00DD7FD9">
            <w:pPr>
              <w:spacing w:line="360" w:lineRule="auto"/>
            </w:pPr>
            <w:r w:rsidRPr="00922B56">
              <w:t> </w:t>
            </w:r>
          </w:p>
        </w:tc>
        <w:tc>
          <w:tcPr>
            <w:tcW w:w="1417" w:type="dxa"/>
            <w:noWrap/>
            <w:hideMark/>
          </w:tcPr>
          <w:p w14:paraId="06DE0850" w14:textId="77777777" w:rsidR="00940DAE" w:rsidRPr="00922B56" w:rsidRDefault="00940DAE" w:rsidP="00DD7FD9">
            <w:pPr>
              <w:spacing w:line="360" w:lineRule="auto"/>
            </w:pPr>
            <w:r w:rsidRPr="00922B56">
              <w:t> </w:t>
            </w:r>
          </w:p>
        </w:tc>
        <w:tc>
          <w:tcPr>
            <w:tcW w:w="1417" w:type="dxa"/>
          </w:tcPr>
          <w:p w14:paraId="0EF19060" w14:textId="77777777" w:rsidR="00940DAE" w:rsidRPr="00922B56" w:rsidRDefault="00940DAE" w:rsidP="00DD7FD9">
            <w:pPr>
              <w:spacing w:line="360" w:lineRule="auto"/>
            </w:pPr>
          </w:p>
        </w:tc>
      </w:tr>
      <w:tr w:rsidR="00940DAE" w:rsidRPr="00922B56" w14:paraId="6E4A0D67" w14:textId="77777777" w:rsidTr="00DD7FD9">
        <w:trPr>
          <w:gridBefore w:val="1"/>
          <w:wBefore w:w="6" w:type="dxa"/>
          <w:trHeight w:val="288"/>
        </w:trPr>
        <w:tc>
          <w:tcPr>
            <w:tcW w:w="3509" w:type="dxa"/>
            <w:hideMark/>
          </w:tcPr>
          <w:p w14:paraId="7C1E1D24" w14:textId="77777777" w:rsidR="00940DAE" w:rsidRPr="00D5312C" w:rsidRDefault="00940DAE" w:rsidP="00DD7FD9">
            <w:pPr>
              <w:spacing w:line="360" w:lineRule="auto"/>
              <w:rPr>
                <w:b/>
                <w:bCs/>
              </w:rPr>
            </w:pPr>
            <w:r w:rsidRPr="00922B56">
              <w:t>Type of Place of Residence</w:t>
            </w:r>
          </w:p>
        </w:tc>
        <w:tc>
          <w:tcPr>
            <w:tcW w:w="1432" w:type="dxa"/>
            <w:hideMark/>
          </w:tcPr>
          <w:p w14:paraId="2A50E032" w14:textId="77777777" w:rsidR="00940DAE" w:rsidRPr="00922B56" w:rsidRDefault="00940DAE" w:rsidP="00DD7FD9">
            <w:pPr>
              <w:spacing w:line="360" w:lineRule="auto"/>
            </w:pPr>
            <w:r w:rsidRPr="00922B56">
              <w:t> </w:t>
            </w:r>
          </w:p>
        </w:tc>
        <w:tc>
          <w:tcPr>
            <w:tcW w:w="1558" w:type="dxa"/>
            <w:hideMark/>
          </w:tcPr>
          <w:p w14:paraId="7BB5AA37" w14:textId="77777777" w:rsidR="00940DAE" w:rsidRPr="00922B56" w:rsidRDefault="00940DAE" w:rsidP="00DD7FD9">
            <w:pPr>
              <w:spacing w:line="360" w:lineRule="auto"/>
            </w:pPr>
            <w:r w:rsidRPr="00922B56">
              <w:t> </w:t>
            </w:r>
          </w:p>
        </w:tc>
        <w:tc>
          <w:tcPr>
            <w:tcW w:w="1543" w:type="dxa"/>
            <w:hideMark/>
          </w:tcPr>
          <w:p w14:paraId="034FE7D6" w14:textId="77777777" w:rsidR="00940DAE" w:rsidRPr="00922B56" w:rsidRDefault="00940DAE" w:rsidP="00DD7FD9">
            <w:pPr>
              <w:spacing w:line="360" w:lineRule="auto"/>
            </w:pPr>
            <w:r w:rsidRPr="00922B56">
              <w:t> </w:t>
            </w:r>
          </w:p>
        </w:tc>
        <w:tc>
          <w:tcPr>
            <w:tcW w:w="1417" w:type="dxa"/>
            <w:hideMark/>
          </w:tcPr>
          <w:p w14:paraId="2B7DA6EE" w14:textId="77777777" w:rsidR="00940DAE" w:rsidRPr="00922B56" w:rsidRDefault="00940DAE" w:rsidP="00DD7FD9">
            <w:pPr>
              <w:spacing w:line="360" w:lineRule="auto"/>
            </w:pPr>
            <w:r w:rsidRPr="00922B56">
              <w:t> </w:t>
            </w:r>
          </w:p>
        </w:tc>
        <w:tc>
          <w:tcPr>
            <w:tcW w:w="1417" w:type="dxa"/>
          </w:tcPr>
          <w:p w14:paraId="0E79B60F" w14:textId="77777777" w:rsidR="00940DAE" w:rsidRPr="00922B56" w:rsidRDefault="00940DAE" w:rsidP="00DD7FD9">
            <w:pPr>
              <w:spacing w:line="360" w:lineRule="auto"/>
            </w:pPr>
          </w:p>
        </w:tc>
      </w:tr>
      <w:tr w:rsidR="00940DAE" w:rsidRPr="00922B56" w14:paraId="2D42375F" w14:textId="77777777" w:rsidTr="00DD7FD9">
        <w:trPr>
          <w:gridBefore w:val="1"/>
          <w:wBefore w:w="6" w:type="dxa"/>
          <w:trHeight w:val="288"/>
        </w:trPr>
        <w:tc>
          <w:tcPr>
            <w:tcW w:w="3509" w:type="dxa"/>
            <w:hideMark/>
          </w:tcPr>
          <w:p w14:paraId="29F10BD9" w14:textId="77777777" w:rsidR="00940DAE" w:rsidRPr="00D5312C" w:rsidRDefault="00940DAE" w:rsidP="00DD7FD9">
            <w:pPr>
              <w:spacing w:line="360" w:lineRule="auto"/>
              <w:ind w:left="720"/>
              <w:rPr>
                <w:b/>
                <w:bCs/>
              </w:rPr>
            </w:pPr>
            <w:r w:rsidRPr="009E2F4B">
              <w:t>Urban</w:t>
            </w:r>
          </w:p>
        </w:tc>
        <w:tc>
          <w:tcPr>
            <w:tcW w:w="1432" w:type="dxa"/>
            <w:hideMark/>
          </w:tcPr>
          <w:p w14:paraId="1F605F2C" w14:textId="77777777" w:rsidR="00940DAE" w:rsidRPr="00922B56" w:rsidRDefault="00940DAE" w:rsidP="00DD7FD9">
            <w:pPr>
              <w:spacing w:line="360" w:lineRule="auto"/>
            </w:pPr>
            <w:r w:rsidRPr="00922B56">
              <w:t>882 (</w:t>
            </w:r>
            <w:r>
              <w:t>51.4</w:t>
            </w:r>
            <w:r w:rsidRPr="00922B56">
              <w:t>)</w:t>
            </w:r>
          </w:p>
        </w:tc>
        <w:tc>
          <w:tcPr>
            <w:tcW w:w="1558" w:type="dxa"/>
            <w:hideMark/>
          </w:tcPr>
          <w:p w14:paraId="4F2FDE92" w14:textId="77777777" w:rsidR="00940DAE" w:rsidRPr="00922B56" w:rsidRDefault="00940DAE" w:rsidP="00DD7FD9">
            <w:pPr>
              <w:spacing w:line="360" w:lineRule="auto"/>
            </w:pPr>
            <w:r w:rsidRPr="00922B56">
              <w:t>1,48</w:t>
            </w:r>
            <w:r>
              <w:t>1</w:t>
            </w:r>
            <w:r w:rsidRPr="00922B56">
              <w:t xml:space="preserve"> (</w:t>
            </w:r>
            <w:r>
              <w:t>46.4</w:t>
            </w:r>
            <w:r w:rsidRPr="00922B56">
              <w:t>)</w:t>
            </w:r>
          </w:p>
        </w:tc>
        <w:tc>
          <w:tcPr>
            <w:tcW w:w="1543" w:type="dxa"/>
            <w:hideMark/>
          </w:tcPr>
          <w:p w14:paraId="7A7A5ABB" w14:textId="77777777" w:rsidR="00940DAE" w:rsidRPr="00922B56" w:rsidRDefault="00940DAE" w:rsidP="00DD7FD9">
            <w:pPr>
              <w:spacing w:line="360" w:lineRule="auto"/>
            </w:pPr>
            <w:r w:rsidRPr="00922B56">
              <w:t>70</w:t>
            </w:r>
            <w:r>
              <w:t>3</w:t>
            </w:r>
            <w:r w:rsidRPr="00922B56">
              <w:t xml:space="preserve"> (</w:t>
            </w:r>
            <w:r>
              <w:t>53.3</w:t>
            </w:r>
            <w:r w:rsidRPr="00922B56">
              <w:t>)</w:t>
            </w:r>
          </w:p>
        </w:tc>
        <w:tc>
          <w:tcPr>
            <w:tcW w:w="1417" w:type="dxa"/>
            <w:hideMark/>
          </w:tcPr>
          <w:p w14:paraId="42F7B404" w14:textId="77777777" w:rsidR="00940DAE" w:rsidRPr="00922B56" w:rsidRDefault="00940DAE" w:rsidP="00DD7FD9">
            <w:pPr>
              <w:spacing w:line="360" w:lineRule="auto"/>
            </w:pPr>
            <w:r w:rsidRPr="00922B56">
              <w:t>29</w:t>
            </w:r>
            <w:r>
              <w:t>6</w:t>
            </w:r>
            <w:r w:rsidRPr="00922B56">
              <w:t xml:space="preserve"> (</w:t>
            </w:r>
            <w:r>
              <w:t>61.8</w:t>
            </w:r>
            <w:r w:rsidRPr="00922B56">
              <w:t>)</w:t>
            </w:r>
          </w:p>
        </w:tc>
        <w:tc>
          <w:tcPr>
            <w:tcW w:w="1417" w:type="dxa"/>
          </w:tcPr>
          <w:p w14:paraId="33C1CF80" w14:textId="77777777" w:rsidR="00940DAE" w:rsidRPr="00922B56" w:rsidRDefault="00940DAE" w:rsidP="00DD7FD9">
            <w:pPr>
              <w:spacing w:line="360" w:lineRule="auto"/>
            </w:pPr>
            <w:r>
              <w:t>3362 (51.1)</w:t>
            </w:r>
          </w:p>
        </w:tc>
      </w:tr>
      <w:tr w:rsidR="00940DAE" w:rsidRPr="00922B56" w14:paraId="10F0179F" w14:textId="77777777" w:rsidTr="00DD7FD9">
        <w:trPr>
          <w:gridBefore w:val="1"/>
          <w:wBefore w:w="6" w:type="dxa"/>
          <w:trHeight w:val="288"/>
        </w:trPr>
        <w:tc>
          <w:tcPr>
            <w:tcW w:w="3509" w:type="dxa"/>
            <w:hideMark/>
          </w:tcPr>
          <w:p w14:paraId="6052F121" w14:textId="77777777" w:rsidR="00940DAE" w:rsidRPr="00D5312C" w:rsidRDefault="00940DAE" w:rsidP="00DD7FD9">
            <w:pPr>
              <w:spacing w:line="360" w:lineRule="auto"/>
              <w:ind w:left="720"/>
              <w:rPr>
                <w:b/>
                <w:bCs/>
              </w:rPr>
            </w:pPr>
            <w:r w:rsidRPr="009E2F4B">
              <w:t>Rural</w:t>
            </w:r>
          </w:p>
        </w:tc>
        <w:tc>
          <w:tcPr>
            <w:tcW w:w="1432" w:type="dxa"/>
            <w:hideMark/>
          </w:tcPr>
          <w:p w14:paraId="68F972FA" w14:textId="77777777" w:rsidR="00940DAE" w:rsidRPr="00922B56" w:rsidRDefault="00940DAE" w:rsidP="00DD7FD9">
            <w:pPr>
              <w:spacing w:line="360" w:lineRule="auto"/>
            </w:pPr>
            <w:r w:rsidRPr="00922B56">
              <w:t>83</w:t>
            </w:r>
            <w:r>
              <w:t>5</w:t>
            </w:r>
            <w:r w:rsidRPr="00922B56">
              <w:t xml:space="preserve"> (</w:t>
            </w:r>
            <w:r>
              <w:t>48.6</w:t>
            </w:r>
            <w:r w:rsidRPr="00922B56">
              <w:t>)</w:t>
            </w:r>
          </w:p>
        </w:tc>
        <w:tc>
          <w:tcPr>
            <w:tcW w:w="1558" w:type="dxa"/>
            <w:hideMark/>
          </w:tcPr>
          <w:p w14:paraId="44BCC18E" w14:textId="77777777" w:rsidR="00940DAE" w:rsidRPr="00922B56" w:rsidRDefault="00940DAE" w:rsidP="00DD7FD9">
            <w:pPr>
              <w:spacing w:line="360" w:lineRule="auto"/>
            </w:pPr>
            <w:r w:rsidRPr="00922B56">
              <w:t>1,7</w:t>
            </w:r>
            <w:r>
              <w:t>12</w:t>
            </w:r>
            <w:r w:rsidRPr="00922B56">
              <w:t xml:space="preserve"> (</w:t>
            </w:r>
            <w:r>
              <w:t>53.6</w:t>
            </w:r>
            <w:r w:rsidRPr="00922B56">
              <w:t>)</w:t>
            </w:r>
          </w:p>
        </w:tc>
        <w:tc>
          <w:tcPr>
            <w:tcW w:w="1543" w:type="dxa"/>
            <w:hideMark/>
          </w:tcPr>
          <w:p w14:paraId="185A2B2C" w14:textId="77777777" w:rsidR="00940DAE" w:rsidRPr="00922B56" w:rsidRDefault="00940DAE" w:rsidP="00DD7FD9">
            <w:pPr>
              <w:spacing w:line="360" w:lineRule="auto"/>
            </w:pPr>
            <w:r w:rsidRPr="00922B56">
              <w:t>6</w:t>
            </w:r>
            <w:r>
              <w:t>17</w:t>
            </w:r>
            <w:r w:rsidRPr="00922B56">
              <w:t xml:space="preserve"> (</w:t>
            </w:r>
            <w:r>
              <w:t>46.7</w:t>
            </w:r>
            <w:r w:rsidRPr="00922B56">
              <w:t>)</w:t>
            </w:r>
          </w:p>
        </w:tc>
        <w:tc>
          <w:tcPr>
            <w:tcW w:w="1417" w:type="dxa"/>
            <w:hideMark/>
          </w:tcPr>
          <w:p w14:paraId="5636EE81" w14:textId="77777777" w:rsidR="00940DAE" w:rsidRPr="00922B56" w:rsidRDefault="00940DAE" w:rsidP="00DD7FD9">
            <w:pPr>
              <w:spacing w:line="360" w:lineRule="auto"/>
            </w:pPr>
            <w:r w:rsidRPr="00922B56">
              <w:t>18</w:t>
            </w:r>
            <w:r>
              <w:t>3</w:t>
            </w:r>
            <w:r w:rsidRPr="00922B56">
              <w:t xml:space="preserve"> (</w:t>
            </w:r>
            <w:r>
              <w:t>38.2</w:t>
            </w:r>
            <w:r w:rsidRPr="00922B56">
              <w:t>)</w:t>
            </w:r>
          </w:p>
        </w:tc>
        <w:tc>
          <w:tcPr>
            <w:tcW w:w="1417" w:type="dxa"/>
          </w:tcPr>
          <w:p w14:paraId="1468BB8F" w14:textId="77777777" w:rsidR="00940DAE" w:rsidRPr="00922B56" w:rsidRDefault="00940DAE" w:rsidP="00DD7FD9">
            <w:pPr>
              <w:spacing w:line="360" w:lineRule="auto"/>
            </w:pPr>
            <w:r>
              <w:t>3347 (49.9)</w:t>
            </w:r>
          </w:p>
        </w:tc>
      </w:tr>
      <w:tr w:rsidR="00940DAE" w:rsidRPr="00922B56" w14:paraId="241401F8" w14:textId="77777777" w:rsidTr="00DD7FD9">
        <w:trPr>
          <w:gridBefore w:val="1"/>
          <w:wBefore w:w="6" w:type="dxa"/>
          <w:trHeight w:val="288"/>
        </w:trPr>
        <w:tc>
          <w:tcPr>
            <w:tcW w:w="3509" w:type="dxa"/>
            <w:hideMark/>
          </w:tcPr>
          <w:p w14:paraId="65C6EADA" w14:textId="77777777" w:rsidR="00940DAE" w:rsidRPr="00D5312C" w:rsidRDefault="00940DAE" w:rsidP="00DD7FD9">
            <w:pPr>
              <w:spacing w:line="360" w:lineRule="auto"/>
              <w:ind w:left="720"/>
              <w:rPr>
                <w:b/>
                <w:bCs/>
              </w:rPr>
            </w:pPr>
            <w:r w:rsidRPr="00922B56">
              <w:t> </w:t>
            </w:r>
          </w:p>
        </w:tc>
        <w:tc>
          <w:tcPr>
            <w:tcW w:w="1432" w:type="dxa"/>
            <w:hideMark/>
          </w:tcPr>
          <w:p w14:paraId="1B2CA0F6" w14:textId="77777777" w:rsidR="00940DAE" w:rsidRPr="00922B56" w:rsidRDefault="00940DAE" w:rsidP="00DD7FD9">
            <w:pPr>
              <w:spacing w:line="360" w:lineRule="auto"/>
            </w:pPr>
            <w:r w:rsidRPr="00922B56">
              <w:t> </w:t>
            </w:r>
          </w:p>
        </w:tc>
        <w:tc>
          <w:tcPr>
            <w:tcW w:w="1558" w:type="dxa"/>
            <w:hideMark/>
          </w:tcPr>
          <w:p w14:paraId="1A27C932" w14:textId="77777777" w:rsidR="00940DAE" w:rsidRPr="00922B56" w:rsidRDefault="00940DAE" w:rsidP="00DD7FD9">
            <w:pPr>
              <w:spacing w:line="360" w:lineRule="auto"/>
            </w:pPr>
            <w:r w:rsidRPr="00922B56">
              <w:t> </w:t>
            </w:r>
          </w:p>
        </w:tc>
        <w:tc>
          <w:tcPr>
            <w:tcW w:w="1543" w:type="dxa"/>
            <w:hideMark/>
          </w:tcPr>
          <w:p w14:paraId="035E561D" w14:textId="77777777" w:rsidR="00940DAE" w:rsidRPr="00922B56" w:rsidRDefault="00940DAE" w:rsidP="00DD7FD9">
            <w:pPr>
              <w:spacing w:line="360" w:lineRule="auto"/>
            </w:pPr>
            <w:r w:rsidRPr="00922B56">
              <w:t> </w:t>
            </w:r>
          </w:p>
        </w:tc>
        <w:tc>
          <w:tcPr>
            <w:tcW w:w="1417" w:type="dxa"/>
            <w:hideMark/>
          </w:tcPr>
          <w:p w14:paraId="551A4CEF" w14:textId="77777777" w:rsidR="00940DAE" w:rsidRPr="00922B56" w:rsidRDefault="00940DAE" w:rsidP="00DD7FD9">
            <w:pPr>
              <w:spacing w:line="360" w:lineRule="auto"/>
            </w:pPr>
            <w:r w:rsidRPr="00922B56">
              <w:t> </w:t>
            </w:r>
          </w:p>
        </w:tc>
        <w:tc>
          <w:tcPr>
            <w:tcW w:w="1417" w:type="dxa"/>
          </w:tcPr>
          <w:p w14:paraId="6D0641B7" w14:textId="77777777" w:rsidR="00940DAE" w:rsidRPr="00922B56" w:rsidRDefault="00940DAE" w:rsidP="00DD7FD9">
            <w:pPr>
              <w:spacing w:line="360" w:lineRule="auto"/>
            </w:pPr>
          </w:p>
        </w:tc>
      </w:tr>
      <w:tr w:rsidR="00940DAE" w:rsidRPr="00922B56" w14:paraId="29C6468E" w14:textId="77777777" w:rsidTr="00DD7FD9">
        <w:trPr>
          <w:gridBefore w:val="1"/>
          <w:wBefore w:w="6" w:type="dxa"/>
          <w:trHeight w:val="288"/>
        </w:trPr>
        <w:tc>
          <w:tcPr>
            <w:tcW w:w="3509" w:type="dxa"/>
            <w:hideMark/>
          </w:tcPr>
          <w:p w14:paraId="2E9C3D91" w14:textId="77777777" w:rsidR="00940DAE" w:rsidRPr="00D5312C" w:rsidRDefault="00940DAE" w:rsidP="00DD7FD9">
            <w:pPr>
              <w:spacing w:line="360" w:lineRule="auto"/>
              <w:rPr>
                <w:b/>
                <w:bCs/>
              </w:rPr>
            </w:pPr>
            <w:r>
              <w:t>Self-Reported Population Group</w:t>
            </w:r>
          </w:p>
        </w:tc>
        <w:tc>
          <w:tcPr>
            <w:tcW w:w="1432" w:type="dxa"/>
            <w:hideMark/>
          </w:tcPr>
          <w:p w14:paraId="3AF2BF8A" w14:textId="77777777" w:rsidR="00940DAE" w:rsidRPr="00922B56" w:rsidRDefault="00940DAE" w:rsidP="00DD7FD9">
            <w:pPr>
              <w:spacing w:line="360" w:lineRule="auto"/>
            </w:pPr>
            <w:r w:rsidRPr="00922B56">
              <w:t> </w:t>
            </w:r>
          </w:p>
        </w:tc>
        <w:tc>
          <w:tcPr>
            <w:tcW w:w="1558" w:type="dxa"/>
            <w:hideMark/>
          </w:tcPr>
          <w:p w14:paraId="0DAADF23" w14:textId="77777777" w:rsidR="00940DAE" w:rsidRPr="00922B56" w:rsidRDefault="00940DAE" w:rsidP="00DD7FD9">
            <w:pPr>
              <w:spacing w:line="360" w:lineRule="auto"/>
            </w:pPr>
            <w:r w:rsidRPr="00922B56">
              <w:t> </w:t>
            </w:r>
          </w:p>
        </w:tc>
        <w:tc>
          <w:tcPr>
            <w:tcW w:w="1543" w:type="dxa"/>
            <w:hideMark/>
          </w:tcPr>
          <w:p w14:paraId="6F3EF88F" w14:textId="77777777" w:rsidR="00940DAE" w:rsidRPr="00922B56" w:rsidRDefault="00940DAE" w:rsidP="00DD7FD9">
            <w:pPr>
              <w:spacing w:line="360" w:lineRule="auto"/>
            </w:pPr>
            <w:r w:rsidRPr="00922B56">
              <w:t> </w:t>
            </w:r>
          </w:p>
        </w:tc>
        <w:tc>
          <w:tcPr>
            <w:tcW w:w="1417" w:type="dxa"/>
            <w:hideMark/>
          </w:tcPr>
          <w:p w14:paraId="5DD284A7" w14:textId="77777777" w:rsidR="00940DAE" w:rsidRPr="00922B56" w:rsidRDefault="00940DAE" w:rsidP="00DD7FD9">
            <w:pPr>
              <w:spacing w:line="360" w:lineRule="auto"/>
            </w:pPr>
            <w:r w:rsidRPr="00922B56">
              <w:t> </w:t>
            </w:r>
          </w:p>
        </w:tc>
        <w:tc>
          <w:tcPr>
            <w:tcW w:w="1417" w:type="dxa"/>
          </w:tcPr>
          <w:p w14:paraId="7037DA80" w14:textId="77777777" w:rsidR="00940DAE" w:rsidRPr="00922B56" w:rsidRDefault="00940DAE" w:rsidP="00DD7FD9">
            <w:pPr>
              <w:spacing w:line="360" w:lineRule="auto"/>
            </w:pPr>
          </w:p>
        </w:tc>
      </w:tr>
      <w:tr w:rsidR="00940DAE" w:rsidRPr="00922B56" w14:paraId="5224BA85" w14:textId="77777777" w:rsidTr="00DD7FD9">
        <w:trPr>
          <w:gridBefore w:val="1"/>
          <w:wBefore w:w="6" w:type="dxa"/>
          <w:trHeight w:val="288"/>
        </w:trPr>
        <w:tc>
          <w:tcPr>
            <w:tcW w:w="3509" w:type="dxa"/>
            <w:hideMark/>
          </w:tcPr>
          <w:p w14:paraId="368D7859" w14:textId="77777777" w:rsidR="00940DAE" w:rsidRPr="00D5312C" w:rsidRDefault="00940DAE" w:rsidP="00DD7FD9">
            <w:pPr>
              <w:spacing w:line="360" w:lineRule="auto"/>
              <w:ind w:left="720"/>
              <w:rPr>
                <w:b/>
                <w:bCs/>
              </w:rPr>
            </w:pPr>
            <w:r w:rsidRPr="009E2F4B">
              <w:t>Black African</w:t>
            </w:r>
          </w:p>
        </w:tc>
        <w:tc>
          <w:tcPr>
            <w:tcW w:w="1432" w:type="dxa"/>
            <w:hideMark/>
          </w:tcPr>
          <w:p w14:paraId="6C4EC219" w14:textId="77777777" w:rsidR="00940DAE" w:rsidRPr="00922B56" w:rsidRDefault="00940DAE" w:rsidP="00DD7FD9">
            <w:pPr>
              <w:spacing w:line="360" w:lineRule="auto"/>
            </w:pPr>
            <w:r w:rsidRPr="00922B56">
              <w:t>1,57</w:t>
            </w:r>
            <w:r>
              <w:t>5</w:t>
            </w:r>
            <w:r w:rsidRPr="00922B56">
              <w:t xml:space="preserve"> (</w:t>
            </w:r>
            <w:r>
              <w:t>91.7</w:t>
            </w:r>
            <w:r w:rsidRPr="00922B56">
              <w:t>)</w:t>
            </w:r>
          </w:p>
        </w:tc>
        <w:tc>
          <w:tcPr>
            <w:tcW w:w="1558" w:type="dxa"/>
            <w:hideMark/>
          </w:tcPr>
          <w:p w14:paraId="24793C22" w14:textId="77777777" w:rsidR="00940DAE" w:rsidRPr="00922B56" w:rsidRDefault="00940DAE" w:rsidP="00DD7FD9">
            <w:pPr>
              <w:spacing w:line="360" w:lineRule="auto"/>
            </w:pPr>
            <w:r w:rsidRPr="00922B56">
              <w:t>2,</w:t>
            </w:r>
            <w:r>
              <w:t>884</w:t>
            </w:r>
            <w:r w:rsidRPr="00922B56">
              <w:t xml:space="preserve"> (</w:t>
            </w:r>
            <w:r>
              <w:t>90.3</w:t>
            </w:r>
            <w:r w:rsidRPr="00922B56">
              <w:t>)</w:t>
            </w:r>
          </w:p>
        </w:tc>
        <w:tc>
          <w:tcPr>
            <w:tcW w:w="1543" w:type="dxa"/>
            <w:hideMark/>
          </w:tcPr>
          <w:p w14:paraId="5A04B25A" w14:textId="77777777" w:rsidR="00940DAE" w:rsidRPr="00922B56" w:rsidRDefault="00940DAE" w:rsidP="00DD7FD9">
            <w:pPr>
              <w:spacing w:line="360" w:lineRule="auto"/>
            </w:pPr>
            <w:r w:rsidRPr="00922B56">
              <w:t>1,1</w:t>
            </w:r>
            <w:r>
              <w:t>06</w:t>
            </w:r>
            <w:r w:rsidRPr="00922B56">
              <w:t xml:space="preserve"> (</w:t>
            </w:r>
            <w:r>
              <w:t>83.8</w:t>
            </w:r>
            <w:r w:rsidRPr="00922B56">
              <w:t>)</w:t>
            </w:r>
          </w:p>
        </w:tc>
        <w:tc>
          <w:tcPr>
            <w:tcW w:w="1417" w:type="dxa"/>
            <w:hideMark/>
          </w:tcPr>
          <w:p w14:paraId="013B03E9" w14:textId="77777777" w:rsidR="00940DAE" w:rsidRPr="00922B56" w:rsidRDefault="00940DAE" w:rsidP="00DD7FD9">
            <w:pPr>
              <w:spacing w:line="360" w:lineRule="auto"/>
            </w:pPr>
            <w:r w:rsidRPr="00922B56">
              <w:t>37</w:t>
            </w:r>
            <w:r>
              <w:t>4</w:t>
            </w:r>
            <w:r w:rsidRPr="00922B56">
              <w:t xml:space="preserve"> (</w:t>
            </w:r>
            <w:r>
              <w:t>78.1</w:t>
            </w:r>
            <w:r w:rsidRPr="00922B56">
              <w:t>)</w:t>
            </w:r>
          </w:p>
        </w:tc>
        <w:tc>
          <w:tcPr>
            <w:tcW w:w="1417" w:type="dxa"/>
          </w:tcPr>
          <w:p w14:paraId="5011B39F" w14:textId="77777777" w:rsidR="00940DAE" w:rsidRPr="00922B56" w:rsidRDefault="00940DAE" w:rsidP="00DD7FD9">
            <w:pPr>
              <w:spacing w:line="360" w:lineRule="auto"/>
            </w:pPr>
            <w:r>
              <w:t>5939 (88.5)</w:t>
            </w:r>
          </w:p>
        </w:tc>
      </w:tr>
      <w:tr w:rsidR="00940DAE" w:rsidRPr="00922B56" w14:paraId="1AEBB899" w14:textId="77777777" w:rsidTr="00DD7FD9">
        <w:trPr>
          <w:gridBefore w:val="1"/>
          <w:wBefore w:w="6" w:type="dxa"/>
          <w:trHeight w:val="288"/>
        </w:trPr>
        <w:tc>
          <w:tcPr>
            <w:tcW w:w="3509" w:type="dxa"/>
            <w:hideMark/>
          </w:tcPr>
          <w:p w14:paraId="66146ADD" w14:textId="77777777" w:rsidR="00940DAE" w:rsidRPr="00D5312C" w:rsidRDefault="00940DAE" w:rsidP="00DD7FD9">
            <w:pPr>
              <w:spacing w:line="360" w:lineRule="auto"/>
              <w:ind w:left="720"/>
              <w:rPr>
                <w:b/>
                <w:bCs/>
              </w:rPr>
            </w:pPr>
            <w:r w:rsidRPr="009E2F4B">
              <w:t>White</w:t>
            </w:r>
          </w:p>
        </w:tc>
        <w:tc>
          <w:tcPr>
            <w:tcW w:w="1432" w:type="dxa"/>
            <w:hideMark/>
          </w:tcPr>
          <w:p w14:paraId="3854855D" w14:textId="77777777" w:rsidR="00940DAE" w:rsidRPr="00922B56" w:rsidRDefault="00940DAE" w:rsidP="00DD7FD9">
            <w:pPr>
              <w:spacing w:line="360" w:lineRule="auto"/>
            </w:pPr>
            <w:r w:rsidRPr="00922B56">
              <w:t>21 (</w:t>
            </w:r>
            <w:r>
              <w:t>1.2</w:t>
            </w:r>
            <w:r w:rsidRPr="00922B56">
              <w:t>)</w:t>
            </w:r>
          </w:p>
        </w:tc>
        <w:tc>
          <w:tcPr>
            <w:tcW w:w="1558" w:type="dxa"/>
            <w:hideMark/>
          </w:tcPr>
          <w:p w14:paraId="1D8D1BE6" w14:textId="77777777" w:rsidR="00940DAE" w:rsidRPr="00922B56" w:rsidRDefault="00940DAE" w:rsidP="00DD7FD9">
            <w:pPr>
              <w:spacing w:line="360" w:lineRule="auto"/>
            </w:pPr>
            <w:proofErr w:type="gramStart"/>
            <w:r w:rsidRPr="00922B56">
              <w:t xml:space="preserve">72 </w:t>
            </w:r>
            <w:r>
              <w:t xml:space="preserve"> </w:t>
            </w:r>
            <w:r w:rsidRPr="00922B56">
              <w:t>(</w:t>
            </w:r>
            <w:proofErr w:type="gramEnd"/>
            <w:r>
              <w:t>2.3</w:t>
            </w:r>
            <w:r w:rsidRPr="00922B56">
              <w:t>)</w:t>
            </w:r>
          </w:p>
        </w:tc>
        <w:tc>
          <w:tcPr>
            <w:tcW w:w="1543" w:type="dxa"/>
            <w:hideMark/>
          </w:tcPr>
          <w:p w14:paraId="49741B99" w14:textId="77777777" w:rsidR="00940DAE" w:rsidRPr="00922B56" w:rsidRDefault="00940DAE" w:rsidP="00DD7FD9">
            <w:pPr>
              <w:spacing w:line="360" w:lineRule="auto"/>
            </w:pPr>
            <w:r w:rsidRPr="00922B56">
              <w:t>83 (</w:t>
            </w:r>
            <w:r>
              <w:t>6.3</w:t>
            </w:r>
            <w:r w:rsidRPr="00922B56">
              <w:t>)</w:t>
            </w:r>
          </w:p>
        </w:tc>
        <w:tc>
          <w:tcPr>
            <w:tcW w:w="1417" w:type="dxa"/>
            <w:hideMark/>
          </w:tcPr>
          <w:p w14:paraId="06539CA5" w14:textId="77777777" w:rsidR="00940DAE" w:rsidRPr="00922B56" w:rsidRDefault="00940DAE" w:rsidP="00DD7FD9">
            <w:pPr>
              <w:spacing w:line="360" w:lineRule="auto"/>
            </w:pPr>
            <w:r w:rsidRPr="00922B56">
              <w:t>62 (</w:t>
            </w:r>
            <w:r>
              <w:t>12.9</w:t>
            </w:r>
            <w:r w:rsidRPr="00922B56">
              <w:t>)</w:t>
            </w:r>
          </w:p>
        </w:tc>
        <w:tc>
          <w:tcPr>
            <w:tcW w:w="1417" w:type="dxa"/>
          </w:tcPr>
          <w:p w14:paraId="50AD142C" w14:textId="77777777" w:rsidR="00940DAE" w:rsidRPr="00922B56" w:rsidRDefault="00940DAE" w:rsidP="00DD7FD9">
            <w:pPr>
              <w:spacing w:line="360" w:lineRule="auto"/>
            </w:pPr>
            <w:r>
              <w:t>238 (3.5</w:t>
            </w:r>
          </w:p>
        </w:tc>
      </w:tr>
      <w:tr w:rsidR="00940DAE" w:rsidRPr="00922B56" w14:paraId="5A2632DF" w14:textId="77777777" w:rsidTr="00DD7FD9">
        <w:trPr>
          <w:gridBefore w:val="1"/>
          <w:wBefore w:w="6" w:type="dxa"/>
          <w:trHeight w:val="288"/>
        </w:trPr>
        <w:tc>
          <w:tcPr>
            <w:tcW w:w="3509" w:type="dxa"/>
            <w:hideMark/>
          </w:tcPr>
          <w:p w14:paraId="60158C8A" w14:textId="77777777" w:rsidR="00940DAE" w:rsidRPr="00D5312C" w:rsidRDefault="00940DAE" w:rsidP="00DD7FD9">
            <w:pPr>
              <w:spacing w:line="360" w:lineRule="auto"/>
              <w:ind w:left="720"/>
              <w:rPr>
                <w:b/>
                <w:bCs/>
              </w:rPr>
            </w:pPr>
            <w:r w:rsidRPr="009E2F4B">
              <w:t>Coloured</w:t>
            </w:r>
          </w:p>
        </w:tc>
        <w:tc>
          <w:tcPr>
            <w:tcW w:w="1432" w:type="dxa"/>
            <w:hideMark/>
          </w:tcPr>
          <w:p w14:paraId="35BD647F" w14:textId="77777777" w:rsidR="00940DAE" w:rsidRPr="00922B56" w:rsidRDefault="00940DAE" w:rsidP="00DD7FD9">
            <w:pPr>
              <w:spacing w:line="360" w:lineRule="auto"/>
            </w:pPr>
            <w:r w:rsidRPr="00922B56">
              <w:t>116 (</w:t>
            </w:r>
            <w:r>
              <w:t>6.8</w:t>
            </w:r>
            <w:r w:rsidRPr="00922B56">
              <w:t>)</w:t>
            </w:r>
          </w:p>
        </w:tc>
        <w:tc>
          <w:tcPr>
            <w:tcW w:w="1558" w:type="dxa"/>
            <w:hideMark/>
          </w:tcPr>
          <w:p w14:paraId="3DC53839" w14:textId="77777777" w:rsidR="00940DAE" w:rsidRPr="00922B56" w:rsidRDefault="00940DAE" w:rsidP="00DD7FD9">
            <w:pPr>
              <w:spacing w:line="360" w:lineRule="auto"/>
            </w:pPr>
            <w:r w:rsidRPr="00922B56">
              <w:t>214 (</w:t>
            </w:r>
            <w:r>
              <w:t>6.7</w:t>
            </w:r>
            <w:r w:rsidRPr="00922B56">
              <w:t>)</w:t>
            </w:r>
          </w:p>
        </w:tc>
        <w:tc>
          <w:tcPr>
            <w:tcW w:w="1543" w:type="dxa"/>
            <w:hideMark/>
          </w:tcPr>
          <w:p w14:paraId="520AC59D" w14:textId="77777777" w:rsidR="00940DAE" w:rsidRPr="00922B56" w:rsidRDefault="00940DAE" w:rsidP="00DD7FD9">
            <w:pPr>
              <w:spacing w:line="360" w:lineRule="auto"/>
            </w:pPr>
            <w:r w:rsidRPr="00922B56">
              <w:t>11</w:t>
            </w:r>
            <w:r>
              <w:t>5</w:t>
            </w:r>
            <w:r w:rsidRPr="00922B56">
              <w:t xml:space="preserve"> (</w:t>
            </w:r>
            <w:r>
              <w:t>8.7</w:t>
            </w:r>
            <w:r w:rsidRPr="00922B56">
              <w:t>)</w:t>
            </w:r>
          </w:p>
        </w:tc>
        <w:tc>
          <w:tcPr>
            <w:tcW w:w="1417" w:type="dxa"/>
            <w:hideMark/>
          </w:tcPr>
          <w:p w14:paraId="024BE8E3" w14:textId="77777777" w:rsidR="00940DAE" w:rsidRPr="00922B56" w:rsidRDefault="00940DAE" w:rsidP="00DD7FD9">
            <w:pPr>
              <w:spacing w:line="360" w:lineRule="auto"/>
            </w:pPr>
            <w:r w:rsidRPr="00922B56">
              <w:t>35 (</w:t>
            </w:r>
            <w:r>
              <w:t>7.3</w:t>
            </w:r>
            <w:r w:rsidRPr="00922B56">
              <w:t>)</w:t>
            </w:r>
          </w:p>
        </w:tc>
        <w:tc>
          <w:tcPr>
            <w:tcW w:w="1417" w:type="dxa"/>
          </w:tcPr>
          <w:p w14:paraId="3531FF91" w14:textId="77777777" w:rsidR="00940DAE" w:rsidRPr="00922B56" w:rsidRDefault="00940DAE" w:rsidP="00DD7FD9">
            <w:pPr>
              <w:spacing w:line="360" w:lineRule="auto"/>
            </w:pPr>
            <w:r>
              <w:t>480 (7.2)</w:t>
            </w:r>
          </w:p>
        </w:tc>
      </w:tr>
      <w:tr w:rsidR="00940DAE" w:rsidRPr="00922B56" w14:paraId="5C4B056B" w14:textId="77777777" w:rsidTr="00DD7FD9">
        <w:trPr>
          <w:gridBefore w:val="1"/>
          <w:wBefore w:w="6" w:type="dxa"/>
          <w:trHeight w:val="288"/>
        </w:trPr>
        <w:tc>
          <w:tcPr>
            <w:tcW w:w="3509" w:type="dxa"/>
            <w:hideMark/>
          </w:tcPr>
          <w:p w14:paraId="067A73A6" w14:textId="77777777" w:rsidR="00940DAE" w:rsidRPr="00D5312C" w:rsidRDefault="00940DAE" w:rsidP="00DD7FD9">
            <w:pPr>
              <w:spacing w:line="360" w:lineRule="auto"/>
              <w:ind w:left="720"/>
              <w:rPr>
                <w:b/>
                <w:bCs/>
              </w:rPr>
            </w:pPr>
            <w:r w:rsidRPr="009E2F4B">
              <w:t>Indian/Asian/other</w:t>
            </w:r>
          </w:p>
        </w:tc>
        <w:tc>
          <w:tcPr>
            <w:tcW w:w="1432" w:type="dxa"/>
            <w:hideMark/>
          </w:tcPr>
          <w:p w14:paraId="22B36A98" w14:textId="77777777" w:rsidR="00940DAE" w:rsidRPr="00922B56" w:rsidRDefault="00940DAE" w:rsidP="00DD7FD9">
            <w:pPr>
              <w:spacing w:line="360" w:lineRule="auto"/>
            </w:pPr>
            <w:r w:rsidRPr="00922B56">
              <w:t>5 (</w:t>
            </w:r>
            <w:r>
              <w:t>0.3</w:t>
            </w:r>
            <w:r w:rsidRPr="00922B56">
              <w:t>)</w:t>
            </w:r>
          </w:p>
        </w:tc>
        <w:tc>
          <w:tcPr>
            <w:tcW w:w="1558" w:type="dxa"/>
            <w:hideMark/>
          </w:tcPr>
          <w:p w14:paraId="580D010A" w14:textId="77777777" w:rsidR="00940DAE" w:rsidRPr="00922B56" w:rsidRDefault="00940DAE" w:rsidP="00DD7FD9">
            <w:pPr>
              <w:spacing w:line="360" w:lineRule="auto"/>
            </w:pPr>
            <w:r w:rsidRPr="00922B56">
              <w:t>2</w:t>
            </w:r>
            <w:r>
              <w:t>3</w:t>
            </w:r>
            <w:r w:rsidRPr="00922B56">
              <w:t xml:space="preserve"> (</w:t>
            </w:r>
            <w:r>
              <w:t>0.7</w:t>
            </w:r>
            <w:r w:rsidRPr="00922B56">
              <w:t>)</w:t>
            </w:r>
          </w:p>
        </w:tc>
        <w:tc>
          <w:tcPr>
            <w:tcW w:w="1543" w:type="dxa"/>
            <w:hideMark/>
          </w:tcPr>
          <w:p w14:paraId="05EDC2D7" w14:textId="77777777" w:rsidR="00940DAE" w:rsidRPr="00922B56" w:rsidRDefault="00940DAE" w:rsidP="00DD7FD9">
            <w:pPr>
              <w:spacing w:line="360" w:lineRule="auto"/>
            </w:pPr>
            <w:r w:rsidRPr="00922B56">
              <w:t>16 (</w:t>
            </w:r>
            <w:r>
              <w:t>1.2</w:t>
            </w:r>
            <w:r w:rsidRPr="00922B56">
              <w:t>)</w:t>
            </w:r>
          </w:p>
        </w:tc>
        <w:tc>
          <w:tcPr>
            <w:tcW w:w="1417" w:type="dxa"/>
            <w:hideMark/>
          </w:tcPr>
          <w:p w14:paraId="0D585C4B" w14:textId="77777777" w:rsidR="00940DAE" w:rsidRPr="00922B56" w:rsidRDefault="00940DAE" w:rsidP="00DD7FD9">
            <w:pPr>
              <w:spacing w:line="360" w:lineRule="auto"/>
            </w:pPr>
            <w:r w:rsidRPr="00922B56">
              <w:t>8 (</w:t>
            </w:r>
            <w:r>
              <w:t>1.7</w:t>
            </w:r>
            <w:r w:rsidRPr="00922B56">
              <w:t>)</w:t>
            </w:r>
          </w:p>
        </w:tc>
        <w:tc>
          <w:tcPr>
            <w:tcW w:w="1417" w:type="dxa"/>
          </w:tcPr>
          <w:p w14:paraId="11D966D7" w14:textId="77777777" w:rsidR="00940DAE" w:rsidRPr="00922B56" w:rsidRDefault="00940DAE" w:rsidP="00DD7FD9">
            <w:pPr>
              <w:spacing w:line="360" w:lineRule="auto"/>
            </w:pPr>
            <w:r>
              <w:t>52 (0.8)</w:t>
            </w:r>
          </w:p>
        </w:tc>
      </w:tr>
      <w:tr w:rsidR="00940DAE" w:rsidRPr="00922B56" w14:paraId="788EC55E" w14:textId="77777777" w:rsidTr="00DD7FD9">
        <w:trPr>
          <w:gridBefore w:val="1"/>
          <w:wBefore w:w="6" w:type="dxa"/>
          <w:trHeight w:val="288"/>
        </w:trPr>
        <w:tc>
          <w:tcPr>
            <w:tcW w:w="3509" w:type="dxa"/>
            <w:hideMark/>
          </w:tcPr>
          <w:p w14:paraId="451BC65E" w14:textId="77777777" w:rsidR="00940DAE" w:rsidRPr="00922B56" w:rsidRDefault="00940DAE" w:rsidP="00DD7FD9">
            <w:pPr>
              <w:spacing w:line="360" w:lineRule="auto"/>
            </w:pPr>
            <w:r w:rsidRPr="00922B56">
              <w:t> </w:t>
            </w:r>
          </w:p>
        </w:tc>
        <w:tc>
          <w:tcPr>
            <w:tcW w:w="1432" w:type="dxa"/>
            <w:hideMark/>
          </w:tcPr>
          <w:p w14:paraId="5595DE96" w14:textId="77777777" w:rsidR="00940DAE" w:rsidRPr="00922B56" w:rsidRDefault="00940DAE" w:rsidP="00DD7FD9">
            <w:pPr>
              <w:spacing w:line="360" w:lineRule="auto"/>
            </w:pPr>
            <w:r w:rsidRPr="00922B56">
              <w:t> </w:t>
            </w:r>
          </w:p>
        </w:tc>
        <w:tc>
          <w:tcPr>
            <w:tcW w:w="1558" w:type="dxa"/>
            <w:hideMark/>
          </w:tcPr>
          <w:p w14:paraId="7189038B" w14:textId="77777777" w:rsidR="00940DAE" w:rsidRPr="00922B56" w:rsidRDefault="00940DAE" w:rsidP="00DD7FD9">
            <w:pPr>
              <w:spacing w:line="360" w:lineRule="auto"/>
            </w:pPr>
            <w:r w:rsidRPr="00922B56">
              <w:t> </w:t>
            </w:r>
          </w:p>
        </w:tc>
        <w:tc>
          <w:tcPr>
            <w:tcW w:w="1543" w:type="dxa"/>
            <w:hideMark/>
          </w:tcPr>
          <w:p w14:paraId="3059F0A5" w14:textId="77777777" w:rsidR="00940DAE" w:rsidRPr="00922B56" w:rsidRDefault="00940DAE" w:rsidP="00DD7FD9">
            <w:pPr>
              <w:spacing w:line="360" w:lineRule="auto"/>
            </w:pPr>
            <w:r w:rsidRPr="00922B56">
              <w:t> </w:t>
            </w:r>
          </w:p>
        </w:tc>
        <w:tc>
          <w:tcPr>
            <w:tcW w:w="1417" w:type="dxa"/>
            <w:noWrap/>
            <w:hideMark/>
          </w:tcPr>
          <w:p w14:paraId="0571BB3E" w14:textId="77777777" w:rsidR="00940DAE" w:rsidRPr="00922B56" w:rsidRDefault="00940DAE" w:rsidP="00DD7FD9">
            <w:pPr>
              <w:spacing w:line="360" w:lineRule="auto"/>
            </w:pPr>
            <w:r w:rsidRPr="00922B56">
              <w:t> </w:t>
            </w:r>
          </w:p>
        </w:tc>
        <w:tc>
          <w:tcPr>
            <w:tcW w:w="1417" w:type="dxa"/>
          </w:tcPr>
          <w:p w14:paraId="7728F011" w14:textId="77777777" w:rsidR="00940DAE" w:rsidRPr="00922B56" w:rsidRDefault="00940DAE" w:rsidP="00DD7FD9">
            <w:pPr>
              <w:spacing w:line="360" w:lineRule="auto"/>
            </w:pPr>
          </w:p>
        </w:tc>
      </w:tr>
      <w:tr w:rsidR="00940DAE" w:rsidRPr="00922B56" w14:paraId="3ABDBF66" w14:textId="77777777" w:rsidTr="00DD7FD9">
        <w:trPr>
          <w:gridBefore w:val="1"/>
          <w:wBefore w:w="6" w:type="dxa"/>
          <w:trHeight w:val="288"/>
        </w:trPr>
        <w:tc>
          <w:tcPr>
            <w:tcW w:w="3509" w:type="dxa"/>
            <w:hideMark/>
          </w:tcPr>
          <w:p w14:paraId="18369778" w14:textId="77777777" w:rsidR="00940DAE" w:rsidRPr="00922B56" w:rsidRDefault="00940DAE" w:rsidP="00DD7FD9">
            <w:pPr>
              <w:spacing w:line="360" w:lineRule="auto"/>
            </w:pPr>
            <w:r>
              <w:t xml:space="preserve">Highest </w:t>
            </w:r>
            <w:r w:rsidRPr="00922B56">
              <w:t>Level</w:t>
            </w:r>
            <w:r>
              <w:t xml:space="preserve"> of Education Completed</w:t>
            </w:r>
          </w:p>
        </w:tc>
        <w:tc>
          <w:tcPr>
            <w:tcW w:w="1432" w:type="dxa"/>
            <w:hideMark/>
          </w:tcPr>
          <w:p w14:paraId="015D94DD" w14:textId="77777777" w:rsidR="00940DAE" w:rsidRPr="00922B56" w:rsidRDefault="00940DAE" w:rsidP="00DD7FD9">
            <w:pPr>
              <w:spacing w:line="360" w:lineRule="auto"/>
            </w:pPr>
            <w:r w:rsidRPr="00922B56">
              <w:t> </w:t>
            </w:r>
          </w:p>
        </w:tc>
        <w:tc>
          <w:tcPr>
            <w:tcW w:w="1558" w:type="dxa"/>
            <w:hideMark/>
          </w:tcPr>
          <w:p w14:paraId="7E249396" w14:textId="77777777" w:rsidR="00940DAE" w:rsidRPr="00922B56" w:rsidRDefault="00940DAE" w:rsidP="00DD7FD9">
            <w:pPr>
              <w:spacing w:line="360" w:lineRule="auto"/>
            </w:pPr>
            <w:r w:rsidRPr="00922B56">
              <w:t> </w:t>
            </w:r>
          </w:p>
        </w:tc>
        <w:tc>
          <w:tcPr>
            <w:tcW w:w="1543" w:type="dxa"/>
            <w:hideMark/>
          </w:tcPr>
          <w:p w14:paraId="5C3ECF43" w14:textId="77777777" w:rsidR="00940DAE" w:rsidRPr="00922B56" w:rsidRDefault="00940DAE" w:rsidP="00DD7FD9">
            <w:pPr>
              <w:spacing w:line="360" w:lineRule="auto"/>
            </w:pPr>
            <w:r w:rsidRPr="00922B56">
              <w:t> </w:t>
            </w:r>
          </w:p>
        </w:tc>
        <w:tc>
          <w:tcPr>
            <w:tcW w:w="1417" w:type="dxa"/>
            <w:noWrap/>
            <w:hideMark/>
          </w:tcPr>
          <w:p w14:paraId="70A226C3" w14:textId="77777777" w:rsidR="00940DAE" w:rsidRPr="00922B56" w:rsidRDefault="00940DAE" w:rsidP="00DD7FD9">
            <w:pPr>
              <w:spacing w:line="360" w:lineRule="auto"/>
            </w:pPr>
            <w:r w:rsidRPr="00922B56">
              <w:t> </w:t>
            </w:r>
          </w:p>
        </w:tc>
        <w:tc>
          <w:tcPr>
            <w:tcW w:w="1417" w:type="dxa"/>
          </w:tcPr>
          <w:p w14:paraId="17B5F67C" w14:textId="77777777" w:rsidR="00940DAE" w:rsidRPr="00922B56" w:rsidRDefault="00940DAE" w:rsidP="00DD7FD9">
            <w:pPr>
              <w:spacing w:line="360" w:lineRule="auto"/>
            </w:pPr>
          </w:p>
        </w:tc>
      </w:tr>
      <w:tr w:rsidR="00940DAE" w:rsidRPr="00922B56" w14:paraId="317CDCC3" w14:textId="77777777" w:rsidTr="00DD7FD9">
        <w:trPr>
          <w:gridBefore w:val="1"/>
          <w:wBefore w:w="6" w:type="dxa"/>
          <w:trHeight w:val="288"/>
        </w:trPr>
        <w:tc>
          <w:tcPr>
            <w:tcW w:w="3509" w:type="dxa"/>
            <w:hideMark/>
          </w:tcPr>
          <w:p w14:paraId="1C64896B" w14:textId="77777777" w:rsidR="00940DAE" w:rsidRPr="009E2F4B" w:rsidRDefault="00940DAE" w:rsidP="00DD7FD9">
            <w:pPr>
              <w:spacing w:line="360" w:lineRule="auto"/>
              <w:ind w:left="720"/>
              <w:rPr>
                <w:b/>
                <w:bCs/>
              </w:rPr>
            </w:pPr>
            <w:r w:rsidRPr="009E2F4B">
              <w:t>No Education</w:t>
            </w:r>
          </w:p>
        </w:tc>
        <w:tc>
          <w:tcPr>
            <w:tcW w:w="1432" w:type="dxa"/>
            <w:hideMark/>
          </w:tcPr>
          <w:p w14:paraId="57F88DC9" w14:textId="77777777" w:rsidR="00940DAE" w:rsidRPr="00922B56" w:rsidRDefault="00940DAE" w:rsidP="00DD7FD9">
            <w:pPr>
              <w:spacing w:line="360" w:lineRule="auto"/>
            </w:pPr>
            <w:r w:rsidRPr="00922B56">
              <w:t>104 (</w:t>
            </w:r>
            <w:r>
              <w:t>6.1</w:t>
            </w:r>
            <w:r w:rsidRPr="00922B56">
              <w:t>)</w:t>
            </w:r>
          </w:p>
        </w:tc>
        <w:tc>
          <w:tcPr>
            <w:tcW w:w="1558" w:type="dxa"/>
            <w:hideMark/>
          </w:tcPr>
          <w:p w14:paraId="75642F88" w14:textId="77777777" w:rsidR="00940DAE" w:rsidRPr="00922B56" w:rsidRDefault="00940DAE" w:rsidP="00DD7FD9">
            <w:pPr>
              <w:spacing w:line="360" w:lineRule="auto"/>
            </w:pPr>
            <w:r w:rsidRPr="00922B56">
              <w:t>36</w:t>
            </w:r>
            <w:r>
              <w:t>3</w:t>
            </w:r>
            <w:r w:rsidRPr="00922B56">
              <w:t xml:space="preserve"> (</w:t>
            </w:r>
            <w:r>
              <w:t>11.4</w:t>
            </w:r>
            <w:r w:rsidRPr="00922B56">
              <w:t>)</w:t>
            </w:r>
          </w:p>
        </w:tc>
        <w:tc>
          <w:tcPr>
            <w:tcW w:w="1543" w:type="dxa"/>
            <w:hideMark/>
          </w:tcPr>
          <w:p w14:paraId="1F807A9B" w14:textId="77777777" w:rsidR="00940DAE" w:rsidRPr="00922B56" w:rsidRDefault="00940DAE" w:rsidP="00DD7FD9">
            <w:pPr>
              <w:spacing w:line="360" w:lineRule="auto"/>
            </w:pPr>
            <w:r w:rsidRPr="00922B56">
              <w:t>10</w:t>
            </w:r>
            <w:r>
              <w:t>3</w:t>
            </w:r>
            <w:r w:rsidRPr="00922B56">
              <w:t xml:space="preserve"> (</w:t>
            </w:r>
            <w:r>
              <w:t>7.8</w:t>
            </w:r>
            <w:r w:rsidRPr="00922B56">
              <w:t>)</w:t>
            </w:r>
          </w:p>
        </w:tc>
        <w:tc>
          <w:tcPr>
            <w:tcW w:w="1417" w:type="dxa"/>
            <w:hideMark/>
          </w:tcPr>
          <w:p w14:paraId="1EEC4C13" w14:textId="77777777" w:rsidR="00940DAE" w:rsidRPr="00922B56" w:rsidRDefault="00940DAE" w:rsidP="00DD7FD9">
            <w:pPr>
              <w:spacing w:line="360" w:lineRule="auto"/>
            </w:pPr>
            <w:r w:rsidRPr="00922B56">
              <w:t>3</w:t>
            </w:r>
            <w:r>
              <w:t>2</w:t>
            </w:r>
            <w:r w:rsidRPr="00922B56">
              <w:t xml:space="preserve"> (</w:t>
            </w:r>
            <w:r>
              <w:t>6.7</w:t>
            </w:r>
            <w:r w:rsidRPr="00922B56">
              <w:t>)</w:t>
            </w:r>
          </w:p>
        </w:tc>
        <w:tc>
          <w:tcPr>
            <w:tcW w:w="1417" w:type="dxa"/>
          </w:tcPr>
          <w:p w14:paraId="6A2F3E7B" w14:textId="77777777" w:rsidR="00940DAE" w:rsidRPr="00922B56" w:rsidRDefault="00940DAE" w:rsidP="00DD7FD9">
            <w:pPr>
              <w:spacing w:line="360" w:lineRule="auto"/>
            </w:pPr>
            <w:r>
              <w:t>602 (9.0)</w:t>
            </w:r>
          </w:p>
        </w:tc>
      </w:tr>
      <w:tr w:rsidR="00940DAE" w:rsidRPr="00922B56" w14:paraId="5B8ACFDC" w14:textId="77777777" w:rsidTr="00DD7FD9">
        <w:trPr>
          <w:gridBefore w:val="1"/>
          <w:wBefore w:w="6" w:type="dxa"/>
          <w:trHeight w:val="288"/>
        </w:trPr>
        <w:tc>
          <w:tcPr>
            <w:tcW w:w="3509" w:type="dxa"/>
            <w:hideMark/>
          </w:tcPr>
          <w:p w14:paraId="1E2DE3C8" w14:textId="77777777" w:rsidR="00940DAE" w:rsidRPr="009E2F4B" w:rsidRDefault="00940DAE" w:rsidP="00DD7FD9">
            <w:pPr>
              <w:spacing w:line="360" w:lineRule="auto"/>
              <w:ind w:left="720"/>
              <w:rPr>
                <w:b/>
                <w:bCs/>
              </w:rPr>
            </w:pPr>
            <w:r w:rsidRPr="009E2F4B">
              <w:t>Primary</w:t>
            </w:r>
          </w:p>
        </w:tc>
        <w:tc>
          <w:tcPr>
            <w:tcW w:w="1432" w:type="dxa"/>
            <w:hideMark/>
          </w:tcPr>
          <w:p w14:paraId="6188394F" w14:textId="77777777" w:rsidR="00940DAE" w:rsidRPr="00922B56" w:rsidRDefault="00940DAE" w:rsidP="00DD7FD9">
            <w:pPr>
              <w:spacing w:line="360" w:lineRule="auto"/>
            </w:pPr>
            <w:r w:rsidRPr="00922B56">
              <w:t>297 (</w:t>
            </w:r>
            <w:r>
              <w:t>17.3</w:t>
            </w:r>
            <w:r w:rsidRPr="00922B56">
              <w:t>)</w:t>
            </w:r>
          </w:p>
        </w:tc>
        <w:tc>
          <w:tcPr>
            <w:tcW w:w="1558" w:type="dxa"/>
            <w:hideMark/>
          </w:tcPr>
          <w:p w14:paraId="420B7ABE" w14:textId="77777777" w:rsidR="00940DAE" w:rsidRPr="00922B56" w:rsidRDefault="00940DAE" w:rsidP="00DD7FD9">
            <w:pPr>
              <w:spacing w:line="360" w:lineRule="auto"/>
            </w:pPr>
            <w:r w:rsidRPr="00922B56">
              <w:t>7</w:t>
            </w:r>
            <w:r>
              <w:t>38</w:t>
            </w:r>
            <w:r w:rsidRPr="00922B56">
              <w:t xml:space="preserve"> (</w:t>
            </w:r>
            <w:r>
              <w:t>23.1</w:t>
            </w:r>
            <w:r w:rsidRPr="00922B56">
              <w:t>)</w:t>
            </w:r>
          </w:p>
        </w:tc>
        <w:tc>
          <w:tcPr>
            <w:tcW w:w="1543" w:type="dxa"/>
            <w:hideMark/>
          </w:tcPr>
          <w:p w14:paraId="4D70AC34" w14:textId="77777777" w:rsidR="00940DAE" w:rsidRPr="00922B56" w:rsidRDefault="00940DAE" w:rsidP="00DD7FD9">
            <w:pPr>
              <w:spacing w:line="360" w:lineRule="auto"/>
            </w:pPr>
            <w:r w:rsidRPr="00922B56">
              <w:t>23</w:t>
            </w:r>
            <w:r>
              <w:t>7</w:t>
            </w:r>
            <w:r w:rsidRPr="00922B56">
              <w:t xml:space="preserve"> (</w:t>
            </w:r>
            <w:r>
              <w:t>18.0</w:t>
            </w:r>
            <w:r w:rsidRPr="00922B56">
              <w:t>)</w:t>
            </w:r>
          </w:p>
        </w:tc>
        <w:tc>
          <w:tcPr>
            <w:tcW w:w="1417" w:type="dxa"/>
            <w:hideMark/>
          </w:tcPr>
          <w:p w14:paraId="768B3748" w14:textId="77777777" w:rsidR="00940DAE" w:rsidRPr="00922B56" w:rsidRDefault="00940DAE" w:rsidP="00DD7FD9">
            <w:pPr>
              <w:spacing w:line="360" w:lineRule="auto"/>
            </w:pPr>
            <w:r w:rsidRPr="00922B56">
              <w:t>63 (</w:t>
            </w:r>
            <w:r>
              <w:t>13.2</w:t>
            </w:r>
            <w:r w:rsidRPr="00922B56">
              <w:t>)</w:t>
            </w:r>
          </w:p>
        </w:tc>
        <w:tc>
          <w:tcPr>
            <w:tcW w:w="1417" w:type="dxa"/>
          </w:tcPr>
          <w:p w14:paraId="55D4B0AD" w14:textId="77777777" w:rsidR="00940DAE" w:rsidRPr="00922B56" w:rsidRDefault="00940DAE" w:rsidP="00DD7FD9">
            <w:pPr>
              <w:spacing w:line="360" w:lineRule="auto"/>
            </w:pPr>
            <w:r>
              <w:t>1335 (19.9)</w:t>
            </w:r>
          </w:p>
        </w:tc>
      </w:tr>
      <w:tr w:rsidR="00940DAE" w:rsidRPr="00922B56" w14:paraId="3DE54760" w14:textId="77777777" w:rsidTr="00DD7FD9">
        <w:trPr>
          <w:gridBefore w:val="1"/>
          <w:wBefore w:w="6" w:type="dxa"/>
          <w:trHeight w:val="288"/>
        </w:trPr>
        <w:tc>
          <w:tcPr>
            <w:tcW w:w="3509" w:type="dxa"/>
            <w:hideMark/>
          </w:tcPr>
          <w:p w14:paraId="77552427" w14:textId="77777777" w:rsidR="00940DAE" w:rsidRPr="00922B56" w:rsidRDefault="00940DAE" w:rsidP="00DD7FD9">
            <w:pPr>
              <w:spacing w:line="360" w:lineRule="auto"/>
              <w:ind w:left="720"/>
            </w:pPr>
            <w:r w:rsidRPr="009E2F4B">
              <w:t>Secondary</w:t>
            </w:r>
          </w:p>
        </w:tc>
        <w:tc>
          <w:tcPr>
            <w:tcW w:w="1432" w:type="dxa"/>
            <w:hideMark/>
          </w:tcPr>
          <w:p w14:paraId="1858E854" w14:textId="77777777" w:rsidR="00940DAE" w:rsidRPr="00922B56" w:rsidRDefault="00940DAE" w:rsidP="00DD7FD9">
            <w:pPr>
              <w:spacing w:line="360" w:lineRule="auto"/>
            </w:pPr>
            <w:r w:rsidRPr="00922B56">
              <w:t>1,174 (</w:t>
            </w:r>
            <w:r>
              <w:t>68.4</w:t>
            </w:r>
            <w:r w:rsidRPr="00922B56">
              <w:t>)</w:t>
            </w:r>
          </w:p>
        </w:tc>
        <w:tc>
          <w:tcPr>
            <w:tcW w:w="1558" w:type="dxa"/>
            <w:hideMark/>
          </w:tcPr>
          <w:p w14:paraId="25D5913E" w14:textId="77777777" w:rsidR="00940DAE" w:rsidRPr="00922B56" w:rsidRDefault="00940DAE" w:rsidP="00DD7FD9">
            <w:pPr>
              <w:spacing w:line="360" w:lineRule="auto"/>
            </w:pPr>
            <w:r w:rsidRPr="00922B56">
              <w:t>1,9</w:t>
            </w:r>
            <w:r>
              <w:t>33</w:t>
            </w:r>
            <w:r w:rsidRPr="00922B56">
              <w:t xml:space="preserve"> (</w:t>
            </w:r>
            <w:r>
              <w:t>60.5</w:t>
            </w:r>
            <w:r w:rsidRPr="00922B56">
              <w:t>)</w:t>
            </w:r>
          </w:p>
        </w:tc>
        <w:tc>
          <w:tcPr>
            <w:tcW w:w="1543" w:type="dxa"/>
            <w:hideMark/>
          </w:tcPr>
          <w:p w14:paraId="0D31D03E" w14:textId="77777777" w:rsidR="00940DAE" w:rsidRPr="00922B56" w:rsidRDefault="00940DAE" w:rsidP="00DD7FD9">
            <w:pPr>
              <w:spacing w:line="360" w:lineRule="auto"/>
            </w:pPr>
            <w:r w:rsidRPr="00922B56">
              <w:t>84</w:t>
            </w:r>
            <w:r>
              <w:t>5</w:t>
            </w:r>
            <w:r w:rsidRPr="00922B56">
              <w:t xml:space="preserve"> (</w:t>
            </w:r>
            <w:r>
              <w:t>64.0</w:t>
            </w:r>
            <w:r w:rsidRPr="00922B56">
              <w:t>)</w:t>
            </w:r>
          </w:p>
        </w:tc>
        <w:tc>
          <w:tcPr>
            <w:tcW w:w="1417" w:type="dxa"/>
            <w:noWrap/>
            <w:hideMark/>
          </w:tcPr>
          <w:p w14:paraId="4B0E9066" w14:textId="77777777" w:rsidR="00940DAE" w:rsidRPr="00922B56" w:rsidRDefault="00940DAE" w:rsidP="00DD7FD9">
            <w:pPr>
              <w:spacing w:line="360" w:lineRule="auto"/>
            </w:pPr>
            <w:r w:rsidRPr="00922B56">
              <w:t>29</w:t>
            </w:r>
            <w:r>
              <w:t>6</w:t>
            </w:r>
            <w:r w:rsidRPr="00922B56">
              <w:t xml:space="preserve"> (</w:t>
            </w:r>
            <w:r>
              <w:t>61.8</w:t>
            </w:r>
            <w:r w:rsidRPr="00922B56">
              <w:t>)</w:t>
            </w:r>
          </w:p>
        </w:tc>
        <w:tc>
          <w:tcPr>
            <w:tcW w:w="1417" w:type="dxa"/>
          </w:tcPr>
          <w:p w14:paraId="08C66389" w14:textId="77777777" w:rsidR="00940DAE" w:rsidRPr="00922B56" w:rsidRDefault="00940DAE" w:rsidP="00DD7FD9">
            <w:pPr>
              <w:spacing w:line="360" w:lineRule="auto"/>
            </w:pPr>
            <w:r>
              <w:t>4248 (63.3)</w:t>
            </w:r>
          </w:p>
        </w:tc>
      </w:tr>
      <w:tr w:rsidR="00940DAE" w:rsidRPr="00922B56" w14:paraId="0E0339E4" w14:textId="77777777" w:rsidTr="00DD7FD9">
        <w:trPr>
          <w:gridBefore w:val="1"/>
          <w:wBefore w:w="6" w:type="dxa"/>
          <w:trHeight w:val="288"/>
        </w:trPr>
        <w:tc>
          <w:tcPr>
            <w:tcW w:w="3509" w:type="dxa"/>
            <w:hideMark/>
          </w:tcPr>
          <w:p w14:paraId="1FF00817" w14:textId="77777777" w:rsidR="00940DAE" w:rsidRPr="00922B56" w:rsidRDefault="00940DAE" w:rsidP="00DD7FD9">
            <w:pPr>
              <w:spacing w:line="360" w:lineRule="auto"/>
              <w:ind w:left="720"/>
            </w:pPr>
            <w:r w:rsidRPr="009E2F4B">
              <w:t>Higher</w:t>
            </w:r>
          </w:p>
        </w:tc>
        <w:tc>
          <w:tcPr>
            <w:tcW w:w="1432" w:type="dxa"/>
            <w:hideMark/>
          </w:tcPr>
          <w:p w14:paraId="56732881" w14:textId="77777777" w:rsidR="00940DAE" w:rsidRPr="00922B56" w:rsidRDefault="00940DAE" w:rsidP="00DD7FD9">
            <w:pPr>
              <w:spacing w:line="360" w:lineRule="auto"/>
            </w:pPr>
            <w:r w:rsidRPr="00922B56">
              <w:t>14</w:t>
            </w:r>
            <w:r>
              <w:t>2</w:t>
            </w:r>
            <w:r w:rsidRPr="00922B56">
              <w:t xml:space="preserve"> (</w:t>
            </w:r>
            <w:r>
              <w:t>8.3</w:t>
            </w:r>
            <w:r w:rsidRPr="00922B56">
              <w:t>)</w:t>
            </w:r>
          </w:p>
        </w:tc>
        <w:tc>
          <w:tcPr>
            <w:tcW w:w="1558" w:type="dxa"/>
            <w:hideMark/>
          </w:tcPr>
          <w:p w14:paraId="1AE5C803" w14:textId="77777777" w:rsidR="00940DAE" w:rsidRPr="00922B56" w:rsidRDefault="00940DAE" w:rsidP="00DD7FD9">
            <w:pPr>
              <w:spacing w:line="360" w:lineRule="auto"/>
            </w:pPr>
            <w:r w:rsidRPr="00922B56">
              <w:t>159 (</w:t>
            </w:r>
            <w:r>
              <w:t>5.0</w:t>
            </w:r>
            <w:r w:rsidRPr="00922B56">
              <w:t>)</w:t>
            </w:r>
          </w:p>
        </w:tc>
        <w:tc>
          <w:tcPr>
            <w:tcW w:w="1543" w:type="dxa"/>
            <w:hideMark/>
          </w:tcPr>
          <w:p w14:paraId="7C36EB2F" w14:textId="77777777" w:rsidR="00940DAE" w:rsidRPr="00922B56" w:rsidRDefault="00940DAE" w:rsidP="00DD7FD9">
            <w:pPr>
              <w:spacing w:line="360" w:lineRule="auto"/>
            </w:pPr>
            <w:r w:rsidRPr="00922B56">
              <w:t>135 (</w:t>
            </w:r>
            <w:r>
              <w:t>10.2</w:t>
            </w:r>
            <w:r w:rsidRPr="00922B56">
              <w:t>)</w:t>
            </w:r>
          </w:p>
        </w:tc>
        <w:tc>
          <w:tcPr>
            <w:tcW w:w="1417" w:type="dxa"/>
            <w:noWrap/>
            <w:hideMark/>
          </w:tcPr>
          <w:p w14:paraId="61E970F2" w14:textId="77777777" w:rsidR="00940DAE" w:rsidRPr="00922B56" w:rsidRDefault="00940DAE" w:rsidP="00DD7FD9">
            <w:pPr>
              <w:spacing w:line="360" w:lineRule="auto"/>
            </w:pPr>
            <w:r w:rsidRPr="00922B56">
              <w:t>88 (</w:t>
            </w:r>
            <w:r>
              <w:t>18.4</w:t>
            </w:r>
            <w:r w:rsidRPr="00922B56">
              <w:t>)</w:t>
            </w:r>
          </w:p>
        </w:tc>
        <w:tc>
          <w:tcPr>
            <w:tcW w:w="1417" w:type="dxa"/>
          </w:tcPr>
          <w:p w14:paraId="539ECBF4" w14:textId="77777777" w:rsidR="00940DAE" w:rsidRPr="00922B56" w:rsidRDefault="00940DAE" w:rsidP="00DD7FD9">
            <w:pPr>
              <w:spacing w:line="360" w:lineRule="auto"/>
            </w:pPr>
            <w:r>
              <w:t>524 (7.8)</w:t>
            </w:r>
          </w:p>
        </w:tc>
      </w:tr>
      <w:tr w:rsidR="00940DAE" w:rsidRPr="00922B56" w14:paraId="20EB5787" w14:textId="77777777" w:rsidTr="00DD7FD9">
        <w:trPr>
          <w:gridBefore w:val="1"/>
          <w:wBefore w:w="6" w:type="dxa"/>
          <w:trHeight w:val="288"/>
        </w:trPr>
        <w:tc>
          <w:tcPr>
            <w:tcW w:w="3509" w:type="dxa"/>
            <w:hideMark/>
          </w:tcPr>
          <w:p w14:paraId="2CD0A909" w14:textId="77777777" w:rsidR="00940DAE" w:rsidRPr="009E2F4B" w:rsidRDefault="00940DAE" w:rsidP="00DD7FD9">
            <w:pPr>
              <w:spacing w:line="360" w:lineRule="auto"/>
              <w:ind w:left="720"/>
              <w:rPr>
                <w:b/>
                <w:bCs/>
              </w:rPr>
            </w:pPr>
            <w:r w:rsidRPr="00922B56">
              <w:t> </w:t>
            </w:r>
          </w:p>
        </w:tc>
        <w:tc>
          <w:tcPr>
            <w:tcW w:w="1432" w:type="dxa"/>
            <w:hideMark/>
          </w:tcPr>
          <w:p w14:paraId="5BF18380" w14:textId="77777777" w:rsidR="00940DAE" w:rsidRPr="00922B56" w:rsidRDefault="00940DAE" w:rsidP="00DD7FD9">
            <w:pPr>
              <w:spacing w:line="360" w:lineRule="auto"/>
            </w:pPr>
            <w:r w:rsidRPr="00922B56">
              <w:t> </w:t>
            </w:r>
          </w:p>
        </w:tc>
        <w:tc>
          <w:tcPr>
            <w:tcW w:w="1558" w:type="dxa"/>
            <w:hideMark/>
          </w:tcPr>
          <w:p w14:paraId="5B4EBF68" w14:textId="77777777" w:rsidR="00940DAE" w:rsidRPr="00922B56" w:rsidRDefault="00940DAE" w:rsidP="00DD7FD9">
            <w:pPr>
              <w:spacing w:line="360" w:lineRule="auto"/>
            </w:pPr>
            <w:r w:rsidRPr="00922B56">
              <w:t> </w:t>
            </w:r>
          </w:p>
        </w:tc>
        <w:tc>
          <w:tcPr>
            <w:tcW w:w="1543" w:type="dxa"/>
            <w:hideMark/>
          </w:tcPr>
          <w:p w14:paraId="7711E6EC" w14:textId="77777777" w:rsidR="00940DAE" w:rsidRPr="00922B56" w:rsidRDefault="00940DAE" w:rsidP="00DD7FD9">
            <w:pPr>
              <w:spacing w:line="360" w:lineRule="auto"/>
            </w:pPr>
            <w:r w:rsidRPr="00922B56">
              <w:t> </w:t>
            </w:r>
          </w:p>
        </w:tc>
        <w:tc>
          <w:tcPr>
            <w:tcW w:w="1417" w:type="dxa"/>
            <w:hideMark/>
          </w:tcPr>
          <w:p w14:paraId="04D4EC64" w14:textId="77777777" w:rsidR="00940DAE" w:rsidRPr="00922B56" w:rsidRDefault="00940DAE" w:rsidP="00DD7FD9">
            <w:pPr>
              <w:spacing w:line="360" w:lineRule="auto"/>
            </w:pPr>
            <w:r w:rsidRPr="00922B56">
              <w:t> </w:t>
            </w:r>
          </w:p>
        </w:tc>
        <w:tc>
          <w:tcPr>
            <w:tcW w:w="1417" w:type="dxa"/>
          </w:tcPr>
          <w:p w14:paraId="777D6728" w14:textId="77777777" w:rsidR="00940DAE" w:rsidRPr="00922B56" w:rsidRDefault="00940DAE" w:rsidP="00DD7FD9">
            <w:pPr>
              <w:spacing w:line="360" w:lineRule="auto"/>
            </w:pPr>
          </w:p>
        </w:tc>
      </w:tr>
      <w:tr w:rsidR="00940DAE" w:rsidRPr="00922B56" w14:paraId="7A416840" w14:textId="77777777" w:rsidTr="00DD7FD9">
        <w:trPr>
          <w:gridBefore w:val="1"/>
          <w:wBefore w:w="6" w:type="dxa"/>
          <w:trHeight w:val="288"/>
        </w:trPr>
        <w:tc>
          <w:tcPr>
            <w:tcW w:w="3509" w:type="dxa"/>
            <w:hideMark/>
          </w:tcPr>
          <w:p w14:paraId="7F89A264" w14:textId="77777777" w:rsidR="00940DAE" w:rsidRPr="009E2F4B" w:rsidRDefault="00940DAE" w:rsidP="00DD7FD9">
            <w:pPr>
              <w:spacing w:line="360" w:lineRule="auto"/>
              <w:rPr>
                <w:b/>
                <w:bCs/>
              </w:rPr>
            </w:pPr>
            <w:r w:rsidRPr="00922B56">
              <w:t>Wealth Quintile</w:t>
            </w:r>
          </w:p>
        </w:tc>
        <w:tc>
          <w:tcPr>
            <w:tcW w:w="1432" w:type="dxa"/>
            <w:hideMark/>
          </w:tcPr>
          <w:p w14:paraId="5E27DA0D" w14:textId="77777777" w:rsidR="00940DAE" w:rsidRPr="00922B56" w:rsidRDefault="00940DAE" w:rsidP="00DD7FD9">
            <w:pPr>
              <w:spacing w:line="360" w:lineRule="auto"/>
            </w:pPr>
            <w:r w:rsidRPr="00922B56">
              <w:t> </w:t>
            </w:r>
          </w:p>
        </w:tc>
        <w:tc>
          <w:tcPr>
            <w:tcW w:w="1558" w:type="dxa"/>
            <w:hideMark/>
          </w:tcPr>
          <w:p w14:paraId="39E50B26" w14:textId="77777777" w:rsidR="00940DAE" w:rsidRPr="00922B56" w:rsidRDefault="00940DAE" w:rsidP="00DD7FD9">
            <w:pPr>
              <w:spacing w:line="360" w:lineRule="auto"/>
            </w:pPr>
            <w:r w:rsidRPr="00922B56">
              <w:t> </w:t>
            </w:r>
          </w:p>
        </w:tc>
        <w:tc>
          <w:tcPr>
            <w:tcW w:w="1543" w:type="dxa"/>
            <w:hideMark/>
          </w:tcPr>
          <w:p w14:paraId="22E99642" w14:textId="77777777" w:rsidR="00940DAE" w:rsidRPr="00922B56" w:rsidRDefault="00940DAE" w:rsidP="00DD7FD9">
            <w:pPr>
              <w:spacing w:line="360" w:lineRule="auto"/>
            </w:pPr>
            <w:r w:rsidRPr="00922B56">
              <w:t> </w:t>
            </w:r>
          </w:p>
        </w:tc>
        <w:tc>
          <w:tcPr>
            <w:tcW w:w="1417" w:type="dxa"/>
            <w:hideMark/>
          </w:tcPr>
          <w:p w14:paraId="76363991" w14:textId="77777777" w:rsidR="00940DAE" w:rsidRPr="00922B56" w:rsidRDefault="00940DAE" w:rsidP="00DD7FD9">
            <w:pPr>
              <w:spacing w:line="360" w:lineRule="auto"/>
            </w:pPr>
            <w:r w:rsidRPr="00922B56">
              <w:t> </w:t>
            </w:r>
          </w:p>
        </w:tc>
        <w:tc>
          <w:tcPr>
            <w:tcW w:w="1417" w:type="dxa"/>
          </w:tcPr>
          <w:p w14:paraId="194B567B" w14:textId="77777777" w:rsidR="00940DAE" w:rsidRPr="00922B56" w:rsidRDefault="00940DAE" w:rsidP="00DD7FD9">
            <w:pPr>
              <w:spacing w:line="360" w:lineRule="auto"/>
            </w:pPr>
          </w:p>
        </w:tc>
      </w:tr>
      <w:tr w:rsidR="00940DAE" w:rsidRPr="00922B56" w14:paraId="6EE33146" w14:textId="77777777" w:rsidTr="00DD7FD9">
        <w:trPr>
          <w:gridBefore w:val="1"/>
          <w:wBefore w:w="6" w:type="dxa"/>
          <w:trHeight w:val="288"/>
        </w:trPr>
        <w:tc>
          <w:tcPr>
            <w:tcW w:w="3509" w:type="dxa"/>
            <w:hideMark/>
          </w:tcPr>
          <w:p w14:paraId="3A49489A" w14:textId="77777777" w:rsidR="00940DAE" w:rsidRPr="009E2F4B" w:rsidRDefault="00940DAE" w:rsidP="00DD7FD9">
            <w:pPr>
              <w:spacing w:line="360" w:lineRule="auto"/>
              <w:ind w:left="720"/>
              <w:rPr>
                <w:b/>
                <w:bCs/>
              </w:rPr>
            </w:pPr>
            <w:r w:rsidRPr="003D4DFA">
              <w:t>Poorest</w:t>
            </w:r>
          </w:p>
        </w:tc>
        <w:tc>
          <w:tcPr>
            <w:tcW w:w="1432" w:type="dxa"/>
            <w:hideMark/>
          </w:tcPr>
          <w:p w14:paraId="2872FE69" w14:textId="77777777" w:rsidR="00940DAE" w:rsidRPr="00922B56" w:rsidRDefault="00940DAE" w:rsidP="00DD7FD9">
            <w:pPr>
              <w:spacing w:line="360" w:lineRule="auto"/>
            </w:pPr>
            <w:r w:rsidRPr="00922B56">
              <w:t>341 (</w:t>
            </w:r>
            <w:r>
              <w:t>19.8</w:t>
            </w:r>
            <w:r w:rsidRPr="00922B56">
              <w:t>)</w:t>
            </w:r>
          </w:p>
        </w:tc>
        <w:tc>
          <w:tcPr>
            <w:tcW w:w="1558" w:type="dxa"/>
            <w:hideMark/>
          </w:tcPr>
          <w:p w14:paraId="5E96BA0A" w14:textId="77777777" w:rsidR="00940DAE" w:rsidRPr="00922B56" w:rsidRDefault="00940DAE" w:rsidP="00DD7FD9">
            <w:pPr>
              <w:spacing w:line="360" w:lineRule="auto"/>
            </w:pPr>
            <w:r w:rsidRPr="00922B56">
              <w:t>8</w:t>
            </w:r>
            <w:r>
              <w:t>63</w:t>
            </w:r>
            <w:r w:rsidRPr="00922B56">
              <w:t xml:space="preserve"> (</w:t>
            </w:r>
            <w:r>
              <w:t>27.0</w:t>
            </w:r>
            <w:r w:rsidRPr="00922B56">
              <w:t>)</w:t>
            </w:r>
          </w:p>
        </w:tc>
        <w:tc>
          <w:tcPr>
            <w:tcW w:w="1543" w:type="dxa"/>
            <w:hideMark/>
          </w:tcPr>
          <w:p w14:paraId="576BFECD" w14:textId="77777777" w:rsidR="00940DAE" w:rsidRPr="00922B56" w:rsidRDefault="00940DAE" w:rsidP="00DD7FD9">
            <w:pPr>
              <w:spacing w:line="360" w:lineRule="auto"/>
            </w:pPr>
            <w:r w:rsidRPr="00922B56">
              <w:t>26</w:t>
            </w:r>
            <w:r>
              <w:t>4</w:t>
            </w:r>
            <w:r w:rsidRPr="00922B56">
              <w:t xml:space="preserve"> (</w:t>
            </w:r>
            <w:r>
              <w:t>20.0</w:t>
            </w:r>
            <w:r w:rsidRPr="00922B56">
              <w:t>)</w:t>
            </w:r>
          </w:p>
        </w:tc>
        <w:tc>
          <w:tcPr>
            <w:tcW w:w="1417" w:type="dxa"/>
            <w:hideMark/>
          </w:tcPr>
          <w:p w14:paraId="651AF143" w14:textId="77777777" w:rsidR="00940DAE" w:rsidRPr="00922B56" w:rsidRDefault="00940DAE" w:rsidP="00DD7FD9">
            <w:pPr>
              <w:spacing w:line="360" w:lineRule="auto"/>
            </w:pPr>
            <w:r w:rsidRPr="00922B56">
              <w:t>54 (</w:t>
            </w:r>
            <w:r>
              <w:t>11.3</w:t>
            </w:r>
            <w:r w:rsidRPr="00922B56">
              <w:t>)</w:t>
            </w:r>
          </w:p>
        </w:tc>
        <w:tc>
          <w:tcPr>
            <w:tcW w:w="1417" w:type="dxa"/>
          </w:tcPr>
          <w:p w14:paraId="55A67BAB" w14:textId="77777777" w:rsidR="00940DAE" w:rsidRPr="00922B56" w:rsidRDefault="00940DAE" w:rsidP="00DD7FD9">
            <w:pPr>
              <w:spacing w:line="360" w:lineRule="auto"/>
            </w:pPr>
            <w:r>
              <w:t>1522 (22.7)</w:t>
            </w:r>
          </w:p>
        </w:tc>
      </w:tr>
      <w:tr w:rsidR="00940DAE" w:rsidRPr="00922B56" w14:paraId="4168B0F5" w14:textId="77777777" w:rsidTr="00DD7FD9">
        <w:trPr>
          <w:gridBefore w:val="1"/>
          <w:wBefore w:w="6" w:type="dxa"/>
          <w:trHeight w:val="288"/>
        </w:trPr>
        <w:tc>
          <w:tcPr>
            <w:tcW w:w="3509" w:type="dxa"/>
            <w:hideMark/>
          </w:tcPr>
          <w:p w14:paraId="1CE648B0" w14:textId="77777777" w:rsidR="00940DAE" w:rsidRPr="009E2F4B" w:rsidRDefault="00940DAE" w:rsidP="00DD7FD9">
            <w:pPr>
              <w:spacing w:line="360" w:lineRule="auto"/>
              <w:ind w:left="720"/>
              <w:rPr>
                <w:b/>
                <w:bCs/>
              </w:rPr>
            </w:pPr>
            <w:r w:rsidRPr="003D4DFA">
              <w:t>Poorer</w:t>
            </w:r>
          </w:p>
        </w:tc>
        <w:tc>
          <w:tcPr>
            <w:tcW w:w="1432" w:type="dxa"/>
            <w:hideMark/>
          </w:tcPr>
          <w:p w14:paraId="497F3DF6" w14:textId="77777777" w:rsidR="00940DAE" w:rsidRPr="00922B56" w:rsidRDefault="00940DAE" w:rsidP="00DD7FD9">
            <w:pPr>
              <w:spacing w:line="360" w:lineRule="auto"/>
            </w:pPr>
            <w:r w:rsidRPr="00922B56">
              <w:t>398 (</w:t>
            </w:r>
            <w:r>
              <w:t>23.2</w:t>
            </w:r>
            <w:r w:rsidRPr="00922B56">
              <w:t>)</w:t>
            </w:r>
          </w:p>
        </w:tc>
        <w:tc>
          <w:tcPr>
            <w:tcW w:w="1558" w:type="dxa"/>
            <w:hideMark/>
          </w:tcPr>
          <w:p w14:paraId="3178DEC9" w14:textId="77777777" w:rsidR="00940DAE" w:rsidRPr="00922B56" w:rsidRDefault="00940DAE" w:rsidP="00DD7FD9">
            <w:pPr>
              <w:spacing w:line="360" w:lineRule="auto"/>
            </w:pPr>
            <w:r w:rsidRPr="00922B56">
              <w:t>73</w:t>
            </w:r>
            <w:r>
              <w:t>3</w:t>
            </w:r>
            <w:r w:rsidRPr="00922B56">
              <w:t xml:space="preserve"> (</w:t>
            </w:r>
            <w:r>
              <w:t>23.0</w:t>
            </w:r>
            <w:r w:rsidRPr="00922B56">
              <w:t>)</w:t>
            </w:r>
          </w:p>
        </w:tc>
        <w:tc>
          <w:tcPr>
            <w:tcW w:w="1543" w:type="dxa"/>
            <w:hideMark/>
          </w:tcPr>
          <w:p w14:paraId="05078563" w14:textId="77777777" w:rsidR="00940DAE" w:rsidRPr="00922B56" w:rsidRDefault="00940DAE" w:rsidP="00DD7FD9">
            <w:pPr>
              <w:spacing w:line="360" w:lineRule="auto"/>
            </w:pPr>
            <w:r w:rsidRPr="00922B56">
              <w:t>25</w:t>
            </w:r>
            <w:r>
              <w:t>5</w:t>
            </w:r>
            <w:r w:rsidRPr="00922B56">
              <w:t xml:space="preserve"> (</w:t>
            </w:r>
            <w:r>
              <w:t>19.3</w:t>
            </w:r>
            <w:r w:rsidRPr="00922B56">
              <w:t>)</w:t>
            </w:r>
          </w:p>
        </w:tc>
        <w:tc>
          <w:tcPr>
            <w:tcW w:w="1417" w:type="dxa"/>
            <w:hideMark/>
          </w:tcPr>
          <w:p w14:paraId="0C94DB91" w14:textId="77777777" w:rsidR="00940DAE" w:rsidRPr="00922B56" w:rsidRDefault="00940DAE" w:rsidP="00DD7FD9">
            <w:pPr>
              <w:spacing w:line="360" w:lineRule="auto"/>
            </w:pPr>
            <w:r w:rsidRPr="00922B56">
              <w:t>87 (</w:t>
            </w:r>
            <w:r>
              <w:t>18.2</w:t>
            </w:r>
            <w:r w:rsidRPr="00922B56">
              <w:t>)</w:t>
            </w:r>
          </w:p>
        </w:tc>
        <w:tc>
          <w:tcPr>
            <w:tcW w:w="1417" w:type="dxa"/>
          </w:tcPr>
          <w:p w14:paraId="45B810C8" w14:textId="77777777" w:rsidR="00940DAE" w:rsidRPr="00922B56" w:rsidRDefault="00940DAE" w:rsidP="00DD7FD9">
            <w:pPr>
              <w:spacing w:line="360" w:lineRule="auto"/>
            </w:pPr>
            <w:r>
              <w:t>1473 (22.0)</w:t>
            </w:r>
          </w:p>
        </w:tc>
      </w:tr>
      <w:tr w:rsidR="00940DAE" w:rsidRPr="00922B56" w14:paraId="2EFC10FC" w14:textId="77777777" w:rsidTr="00DD7FD9">
        <w:trPr>
          <w:gridBefore w:val="1"/>
          <w:wBefore w:w="6" w:type="dxa"/>
          <w:trHeight w:val="288"/>
        </w:trPr>
        <w:tc>
          <w:tcPr>
            <w:tcW w:w="3509" w:type="dxa"/>
            <w:hideMark/>
          </w:tcPr>
          <w:p w14:paraId="68597AD9" w14:textId="77777777" w:rsidR="00940DAE" w:rsidRPr="00922B56" w:rsidRDefault="00940DAE" w:rsidP="00DD7FD9">
            <w:pPr>
              <w:spacing w:line="360" w:lineRule="auto"/>
              <w:ind w:left="720"/>
            </w:pPr>
            <w:r w:rsidRPr="003D4DFA">
              <w:t>Middle</w:t>
            </w:r>
          </w:p>
        </w:tc>
        <w:tc>
          <w:tcPr>
            <w:tcW w:w="1432" w:type="dxa"/>
            <w:hideMark/>
          </w:tcPr>
          <w:p w14:paraId="4BCABA7C" w14:textId="77777777" w:rsidR="00940DAE" w:rsidRPr="00922B56" w:rsidRDefault="00940DAE" w:rsidP="00DD7FD9">
            <w:pPr>
              <w:spacing w:line="360" w:lineRule="auto"/>
            </w:pPr>
            <w:r w:rsidRPr="00922B56">
              <w:t>458 (</w:t>
            </w:r>
            <w:r>
              <w:t>26.7</w:t>
            </w:r>
            <w:r w:rsidRPr="00922B56">
              <w:t>)</w:t>
            </w:r>
          </w:p>
        </w:tc>
        <w:tc>
          <w:tcPr>
            <w:tcW w:w="1558" w:type="dxa"/>
            <w:hideMark/>
          </w:tcPr>
          <w:p w14:paraId="3B611737" w14:textId="77777777" w:rsidR="00940DAE" w:rsidRPr="00922B56" w:rsidRDefault="00940DAE" w:rsidP="00DD7FD9">
            <w:pPr>
              <w:spacing w:line="360" w:lineRule="auto"/>
            </w:pPr>
            <w:r w:rsidRPr="00922B56">
              <w:t>74</w:t>
            </w:r>
            <w:r>
              <w:t>5</w:t>
            </w:r>
            <w:r w:rsidRPr="00922B56">
              <w:t xml:space="preserve"> (</w:t>
            </w:r>
            <w:r>
              <w:t>23.3</w:t>
            </w:r>
            <w:r w:rsidRPr="00922B56">
              <w:t>)</w:t>
            </w:r>
          </w:p>
        </w:tc>
        <w:tc>
          <w:tcPr>
            <w:tcW w:w="1543" w:type="dxa"/>
            <w:hideMark/>
          </w:tcPr>
          <w:p w14:paraId="16C46F9A" w14:textId="77777777" w:rsidR="00940DAE" w:rsidRPr="00922B56" w:rsidRDefault="00940DAE" w:rsidP="00DD7FD9">
            <w:pPr>
              <w:spacing w:line="360" w:lineRule="auto"/>
            </w:pPr>
            <w:r w:rsidRPr="00922B56">
              <w:t>299 (</w:t>
            </w:r>
            <w:r>
              <w:t>22.7</w:t>
            </w:r>
            <w:r w:rsidRPr="00922B56">
              <w:t>)</w:t>
            </w:r>
          </w:p>
        </w:tc>
        <w:tc>
          <w:tcPr>
            <w:tcW w:w="1417" w:type="dxa"/>
            <w:noWrap/>
            <w:hideMark/>
          </w:tcPr>
          <w:p w14:paraId="08FA1987" w14:textId="77777777" w:rsidR="00940DAE" w:rsidRPr="00922B56" w:rsidRDefault="00940DAE" w:rsidP="00DD7FD9">
            <w:pPr>
              <w:spacing w:line="360" w:lineRule="auto"/>
            </w:pPr>
            <w:r w:rsidRPr="00922B56">
              <w:t>9</w:t>
            </w:r>
            <w:r>
              <w:t>0</w:t>
            </w:r>
            <w:r w:rsidRPr="00922B56">
              <w:t xml:space="preserve"> (</w:t>
            </w:r>
            <w:r>
              <w:t>18.8</w:t>
            </w:r>
            <w:r w:rsidRPr="00922B56">
              <w:t>)</w:t>
            </w:r>
          </w:p>
        </w:tc>
        <w:tc>
          <w:tcPr>
            <w:tcW w:w="1417" w:type="dxa"/>
          </w:tcPr>
          <w:p w14:paraId="7DB1F474" w14:textId="77777777" w:rsidR="00940DAE" w:rsidRPr="00922B56" w:rsidRDefault="00940DAE" w:rsidP="00DD7FD9">
            <w:pPr>
              <w:spacing w:line="360" w:lineRule="auto"/>
            </w:pPr>
            <w:r>
              <w:t>1592 (23.7)</w:t>
            </w:r>
          </w:p>
        </w:tc>
      </w:tr>
      <w:tr w:rsidR="00940DAE" w:rsidRPr="00922B56" w14:paraId="5C5885DC" w14:textId="77777777" w:rsidTr="00DD7FD9">
        <w:trPr>
          <w:gridBefore w:val="1"/>
          <w:wBefore w:w="6" w:type="dxa"/>
          <w:trHeight w:val="288"/>
        </w:trPr>
        <w:tc>
          <w:tcPr>
            <w:tcW w:w="3509" w:type="dxa"/>
            <w:hideMark/>
          </w:tcPr>
          <w:p w14:paraId="17245D5B" w14:textId="77777777" w:rsidR="00940DAE" w:rsidRPr="00922B56" w:rsidRDefault="00940DAE" w:rsidP="00DD7FD9">
            <w:pPr>
              <w:spacing w:line="360" w:lineRule="auto"/>
              <w:ind w:left="720"/>
            </w:pPr>
            <w:r w:rsidRPr="003D4DFA">
              <w:t>Richer</w:t>
            </w:r>
          </w:p>
        </w:tc>
        <w:tc>
          <w:tcPr>
            <w:tcW w:w="1432" w:type="dxa"/>
            <w:hideMark/>
          </w:tcPr>
          <w:p w14:paraId="691E1C4F" w14:textId="77777777" w:rsidR="00940DAE" w:rsidRPr="00922B56" w:rsidRDefault="00940DAE" w:rsidP="00DD7FD9">
            <w:pPr>
              <w:spacing w:line="360" w:lineRule="auto"/>
            </w:pPr>
            <w:r w:rsidRPr="00922B56">
              <w:t>329 (</w:t>
            </w:r>
            <w:r>
              <w:t>19.2</w:t>
            </w:r>
            <w:r w:rsidRPr="00922B56">
              <w:t>)</w:t>
            </w:r>
          </w:p>
        </w:tc>
        <w:tc>
          <w:tcPr>
            <w:tcW w:w="1558" w:type="dxa"/>
            <w:hideMark/>
          </w:tcPr>
          <w:p w14:paraId="43310201" w14:textId="77777777" w:rsidR="00940DAE" w:rsidRPr="00922B56" w:rsidRDefault="00940DAE" w:rsidP="00DD7FD9">
            <w:pPr>
              <w:spacing w:line="360" w:lineRule="auto"/>
            </w:pPr>
            <w:r w:rsidRPr="00922B56">
              <w:t>56</w:t>
            </w:r>
            <w:r>
              <w:t>6</w:t>
            </w:r>
            <w:r w:rsidRPr="00922B56">
              <w:t xml:space="preserve"> (</w:t>
            </w:r>
            <w:r>
              <w:t>17.7</w:t>
            </w:r>
            <w:r w:rsidRPr="00922B56">
              <w:t>)</w:t>
            </w:r>
          </w:p>
        </w:tc>
        <w:tc>
          <w:tcPr>
            <w:tcW w:w="1543" w:type="dxa"/>
            <w:hideMark/>
          </w:tcPr>
          <w:p w14:paraId="4A26AB24" w14:textId="77777777" w:rsidR="00940DAE" w:rsidRPr="00922B56" w:rsidRDefault="00940DAE" w:rsidP="00DD7FD9">
            <w:pPr>
              <w:spacing w:line="360" w:lineRule="auto"/>
            </w:pPr>
            <w:r w:rsidRPr="00922B56">
              <w:t>28</w:t>
            </w:r>
            <w:r>
              <w:t>6</w:t>
            </w:r>
            <w:r w:rsidRPr="00922B56">
              <w:t xml:space="preserve"> (</w:t>
            </w:r>
            <w:r>
              <w:t>21.7</w:t>
            </w:r>
            <w:r w:rsidRPr="00922B56">
              <w:t>)</w:t>
            </w:r>
          </w:p>
        </w:tc>
        <w:tc>
          <w:tcPr>
            <w:tcW w:w="1417" w:type="dxa"/>
            <w:noWrap/>
            <w:hideMark/>
          </w:tcPr>
          <w:p w14:paraId="4880688F" w14:textId="77777777" w:rsidR="00940DAE" w:rsidRPr="00922B56" w:rsidRDefault="00940DAE" w:rsidP="00DD7FD9">
            <w:pPr>
              <w:spacing w:line="360" w:lineRule="auto"/>
            </w:pPr>
            <w:r w:rsidRPr="00922B56">
              <w:t>12</w:t>
            </w:r>
            <w:r>
              <w:t>5</w:t>
            </w:r>
            <w:r w:rsidRPr="00922B56">
              <w:t xml:space="preserve"> (</w:t>
            </w:r>
            <w:r>
              <w:t>26.0</w:t>
            </w:r>
            <w:r w:rsidRPr="00922B56">
              <w:t>)</w:t>
            </w:r>
          </w:p>
        </w:tc>
        <w:tc>
          <w:tcPr>
            <w:tcW w:w="1417" w:type="dxa"/>
          </w:tcPr>
          <w:p w14:paraId="0137FFAF" w14:textId="77777777" w:rsidR="00940DAE" w:rsidRPr="00922B56" w:rsidRDefault="00940DAE" w:rsidP="00DD7FD9">
            <w:pPr>
              <w:spacing w:line="360" w:lineRule="auto"/>
            </w:pPr>
            <w:r>
              <w:t>1306 (19.5)</w:t>
            </w:r>
          </w:p>
        </w:tc>
      </w:tr>
      <w:tr w:rsidR="00940DAE" w:rsidRPr="00922B56" w14:paraId="41F2209E" w14:textId="77777777" w:rsidTr="00DD7FD9">
        <w:trPr>
          <w:gridBefore w:val="1"/>
          <w:wBefore w:w="6" w:type="dxa"/>
          <w:trHeight w:val="288"/>
        </w:trPr>
        <w:tc>
          <w:tcPr>
            <w:tcW w:w="3509" w:type="dxa"/>
            <w:hideMark/>
          </w:tcPr>
          <w:p w14:paraId="4B1425FC" w14:textId="77777777" w:rsidR="00940DAE" w:rsidRPr="009E2F4B" w:rsidRDefault="00940DAE" w:rsidP="00DD7FD9">
            <w:pPr>
              <w:spacing w:line="360" w:lineRule="auto"/>
              <w:ind w:left="720"/>
              <w:rPr>
                <w:b/>
                <w:bCs/>
              </w:rPr>
            </w:pPr>
            <w:r w:rsidRPr="003D4DFA">
              <w:t>Richest</w:t>
            </w:r>
          </w:p>
        </w:tc>
        <w:tc>
          <w:tcPr>
            <w:tcW w:w="1432" w:type="dxa"/>
            <w:hideMark/>
          </w:tcPr>
          <w:p w14:paraId="5F020A6A" w14:textId="77777777" w:rsidR="00940DAE" w:rsidRPr="00922B56" w:rsidRDefault="00940DAE" w:rsidP="00DD7FD9">
            <w:pPr>
              <w:spacing w:line="360" w:lineRule="auto"/>
            </w:pPr>
            <w:r w:rsidRPr="00922B56">
              <w:t>19</w:t>
            </w:r>
            <w:r>
              <w:t>1</w:t>
            </w:r>
            <w:r w:rsidRPr="00922B56">
              <w:t xml:space="preserve"> (</w:t>
            </w:r>
            <w:r>
              <w:t>11.1</w:t>
            </w:r>
            <w:r w:rsidRPr="00922B56">
              <w:t>)</w:t>
            </w:r>
          </w:p>
        </w:tc>
        <w:tc>
          <w:tcPr>
            <w:tcW w:w="1558" w:type="dxa"/>
            <w:hideMark/>
          </w:tcPr>
          <w:p w14:paraId="6C56647D" w14:textId="77777777" w:rsidR="00940DAE" w:rsidRPr="00922B56" w:rsidRDefault="00940DAE" w:rsidP="00DD7FD9">
            <w:pPr>
              <w:spacing w:line="360" w:lineRule="auto"/>
            </w:pPr>
            <w:r w:rsidRPr="00922B56">
              <w:t>28</w:t>
            </w:r>
            <w:r>
              <w:t>6</w:t>
            </w:r>
            <w:r w:rsidRPr="00922B56">
              <w:t xml:space="preserve"> (</w:t>
            </w:r>
            <w:r>
              <w:t>9.0</w:t>
            </w:r>
            <w:r w:rsidRPr="00922B56">
              <w:t>)</w:t>
            </w:r>
          </w:p>
        </w:tc>
        <w:tc>
          <w:tcPr>
            <w:tcW w:w="1543" w:type="dxa"/>
            <w:hideMark/>
          </w:tcPr>
          <w:p w14:paraId="495A0366" w14:textId="77777777" w:rsidR="00940DAE" w:rsidRPr="00922B56" w:rsidRDefault="00940DAE" w:rsidP="00DD7FD9">
            <w:pPr>
              <w:spacing w:line="360" w:lineRule="auto"/>
            </w:pPr>
            <w:r w:rsidRPr="00922B56">
              <w:t>21</w:t>
            </w:r>
            <w:r>
              <w:t>6</w:t>
            </w:r>
            <w:r w:rsidRPr="00922B56">
              <w:t xml:space="preserve"> (</w:t>
            </w:r>
            <w:r>
              <w:t>16.3</w:t>
            </w:r>
            <w:r w:rsidRPr="00922B56">
              <w:t>)</w:t>
            </w:r>
          </w:p>
        </w:tc>
        <w:tc>
          <w:tcPr>
            <w:tcW w:w="1417" w:type="dxa"/>
            <w:hideMark/>
          </w:tcPr>
          <w:p w14:paraId="1D4140CA" w14:textId="77777777" w:rsidR="00940DAE" w:rsidRPr="00922B56" w:rsidRDefault="00940DAE" w:rsidP="00DD7FD9">
            <w:pPr>
              <w:spacing w:line="360" w:lineRule="auto"/>
            </w:pPr>
            <w:r w:rsidRPr="00922B56">
              <w:t>123 (</w:t>
            </w:r>
            <w:r>
              <w:t>25.7</w:t>
            </w:r>
            <w:r w:rsidRPr="00922B56">
              <w:t>)</w:t>
            </w:r>
          </w:p>
        </w:tc>
        <w:tc>
          <w:tcPr>
            <w:tcW w:w="1417" w:type="dxa"/>
          </w:tcPr>
          <w:p w14:paraId="6B5F4BF7" w14:textId="77777777" w:rsidR="00940DAE" w:rsidRPr="00922B56" w:rsidRDefault="00940DAE" w:rsidP="00DD7FD9">
            <w:pPr>
              <w:spacing w:line="360" w:lineRule="auto"/>
            </w:pPr>
            <w:r>
              <w:t>816 (12.2)</w:t>
            </w:r>
          </w:p>
        </w:tc>
      </w:tr>
      <w:tr w:rsidR="00940DAE" w:rsidRPr="00922B56" w14:paraId="6D9CBC68" w14:textId="77777777" w:rsidTr="00DD7FD9">
        <w:trPr>
          <w:gridBefore w:val="1"/>
          <w:wBefore w:w="6" w:type="dxa"/>
          <w:trHeight w:val="288"/>
        </w:trPr>
        <w:tc>
          <w:tcPr>
            <w:tcW w:w="3509" w:type="dxa"/>
            <w:hideMark/>
          </w:tcPr>
          <w:p w14:paraId="00DA17CE" w14:textId="77777777" w:rsidR="00940DAE" w:rsidRPr="009E2F4B" w:rsidRDefault="00940DAE" w:rsidP="00DD7FD9">
            <w:pPr>
              <w:spacing w:line="360" w:lineRule="auto"/>
              <w:ind w:left="720"/>
              <w:rPr>
                <w:b/>
                <w:bCs/>
              </w:rPr>
            </w:pPr>
            <w:r w:rsidRPr="00922B56">
              <w:lastRenderedPageBreak/>
              <w:t> </w:t>
            </w:r>
          </w:p>
        </w:tc>
        <w:tc>
          <w:tcPr>
            <w:tcW w:w="1432" w:type="dxa"/>
            <w:hideMark/>
          </w:tcPr>
          <w:p w14:paraId="49CFFB79" w14:textId="77777777" w:rsidR="00940DAE" w:rsidRPr="00922B56" w:rsidRDefault="00940DAE" w:rsidP="00DD7FD9">
            <w:pPr>
              <w:spacing w:line="360" w:lineRule="auto"/>
            </w:pPr>
            <w:r w:rsidRPr="00922B56">
              <w:t> </w:t>
            </w:r>
          </w:p>
        </w:tc>
        <w:tc>
          <w:tcPr>
            <w:tcW w:w="1558" w:type="dxa"/>
            <w:hideMark/>
          </w:tcPr>
          <w:p w14:paraId="4AEF2F4B" w14:textId="77777777" w:rsidR="00940DAE" w:rsidRPr="00922B56" w:rsidRDefault="00940DAE" w:rsidP="00DD7FD9">
            <w:pPr>
              <w:spacing w:line="360" w:lineRule="auto"/>
            </w:pPr>
            <w:r w:rsidRPr="00922B56">
              <w:t> </w:t>
            </w:r>
          </w:p>
        </w:tc>
        <w:tc>
          <w:tcPr>
            <w:tcW w:w="1543" w:type="dxa"/>
            <w:hideMark/>
          </w:tcPr>
          <w:p w14:paraId="54F6297C" w14:textId="77777777" w:rsidR="00940DAE" w:rsidRPr="00922B56" w:rsidRDefault="00940DAE" w:rsidP="00DD7FD9">
            <w:pPr>
              <w:spacing w:line="360" w:lineRule="auto"/>
            </w:pPr>
            <w:r w:rsidRPr="00922B56">
              <w:t> </w:t>
            </w:r>
          </w:p>
        </w:tc>
        <w:tc>
          <w:tcPr>
            <w:tcW w:w="1417" w:type="dxa"/>
            <w:hideMark/>
          </w:tcPr>
          <w:p w14:paraId="02A260B4" w14:textId="77777777" w:rsidR="00940DAE" w:rsidRPr="00922B56" w:rsidRDefault="00940DAE" w:rsidP="00DD7FD9">
            <w:pPr>
              <w:spacing w:line="360" w:lineRule="auto"/>
            </w:pPr>
            <w:r w:rsidRPr="00922B56">
              <w:t> </w:t>
            </w:r>
          </w:p>
        </w:tc>
        <w:tc>
          <w:tcPr>
            <w:tcW w:w="1417" w:type="dxa"/>
          </w:tcPr>
          <w:p w14:paraId="2A648706" w14:textId="77777777" w:rsidR="00940DAE" w:rsidRPr="00922B56" w:rsidRDefault="00940DAE" w:rsidP="00DD7FD9">
            <w:pPr>
              <w:spacing w:line="360" w:lineRule="auto"/>
            </w:pPr>
          </w:p>
        </w:tc>
      </w:tr>
      <w:tr w:rsidR="00940DAE" w:rsidRPr="00922B56" w14:paraId="07B19D0C" w14:textId="77777777" w:rsidTr="00DD7FD9">
        <w:trPr>
          <w:gridBefore w:val="1"/>
          <w:wBefore w:w="6" w:type="dxa"/>
          <w:trHeight w:val="288"/>
        </w:trPr>
        <w:tc>
          <w:tcPr>
            <w:tcW w:w="3509" w:type="dxa"/>
            <w:hideMark/>
          </w:tcPr>
          <w:p w14:paraId="30F4E0B6" w14:textId="77777777" w:rsidR="00940DAE" w:rsidRPr="009E2F4B" w:rsidRDefault="00940DAE" w:rsidP="00DD7FD9">
            <w:pPr>
              <w:spacing w:line="360" w:lineRule="auto"/>
              <w:rPr>
                <w:b/>
                <w:bCs/>
              </w:rPr>
            </w:pPr>
            <w:r>
              <w:t>Employment in Last 12 Months</w:t>
            </w:r>
          </w:p>
        </w:tc>
        <w:tc>
          <w:tcPr>
            <w:tcW w:w="1432" w:type="dxa"/>
            <w:hideMark/>
          </w:tcPr>
          <w:p w14:paraId="3D5D7491" w14:textId="77777777" w:rsidR="00940DAE" w:rsidRPr="00922B56" w:rsidRDefault="00940DAE" w:rsidP="00DD7FD9">
            <w:pPr>
              <w:spacing w:line="360" w:lineRule="auto"/>
            </w:pPr>
            <w:r w:rsidRPr="00922B56">
              <w:t> </w:t>
            </w:r>
          </w:p>
        </w:tc>
        <w:tc>
          <w:tcPr>
            <w:tcW w:w="1558" w:type="dxa"/>
            <w:hideMark/>
          </w:tcPr>
          <w:p w14:paraId="454DBF55" w14:textId="77777777" w:rsidR="00940DAE" w:rsidRPr="00922B56" w:rsidRDefault="00940DAE" w:rsidP="00DD7FD9">
            <w:pPr>
              <w:spacing w:line="360" w:lineRule="auto"/>
            </w:pPr>
            <w:r w:rsidRPr="00922B56">
              <w:t> </w:t>
            </w:r>
          </w:p>
        </w:tc>
        <w:tc>
          <w:tcPr>
            <w:tcW w:w="1543" w:type="dxa"/>
            <w:hideMark/>
          </w:tcPr>
          <w:p w14:paraId="52B205DB" w14:textId="77777777" w:rsidR="00940DAE" w:rsidRPr="00922B56" w:rsidRDefault="00940DAE" w:rsidP="00DD7FD9">
            <w:pPr>
              <w:spacing w:line="360" w:lineRule="auto"/>
            </w:pPr>
            <w:r w:rsidRPr="00922B56">
              <w:t> </w:t>
            </w:r>
          </w:p>
        </w:tc>
        <w:tc>
          <w:tcPr>
            <w:tcW w:w="1417" w:type="dxa"/>
            <w:hideMark/>
          </w:tcPr>
          <w:p w14:paraId="12978491" w14:textId="77777777" w:rsidR="00940DAE" w:rsidRPr="00922B56" w:rsidRDefault="00940DAE" w:rsidP="00DD7FD9">
            <w:pPr>
              <w:spacing w:line="360" w:lineRule="auto"/>
            </w:pPr>
            <w:r w:rsidRPr="00922B56">
              <w:t> </w:t>
            </w:r>
          </w:p>
        </w:tc>
        <w:tc>
          <w:tcPr>
            <w:tcW w:w="1417" w:type="dxa"/>
          </w:tcPr>
          <w:p w14:paraId="59C578A1" w14:textId="77777777" w:rsidR="00940DAE" w:rsidRPr="00922B56" w:rsidRDefault="00940DAE" w:rsidP="00DD7FD9">
            <w:pPr>
              <w:spacing w:line="360" w:lineRule="auto"/>
            </w:pPr>
          </w:p>
        </w:tc>
      </w:tr>
      <w:tr w:rsidR="00940DAE" w:rsidRPr="00922B56" w14:paraId="536AB24D" w14:textId="77777777" w:rsidTr="00DD7FD9">
        <w:trPr>
          <w:gridBefore w:val="1"/>
          <w:wBefore w:w="6" w:type="dxa"/>
          <w:trHeight w:val="288"/>
        </w:trPr>
        <w:tc>
          <w:tcPr>
            <w:tcW w:w="3509" w:type="dxa"/>
            <w:hideMark/>
          </w:tcPr>
          <w:p w14:paraId="43E27FB2" w14:textId="77777777" w:rsidR="00940DAE" w:rsidRPr="009E2F4B" w:rsidRDefault="00940DAE" w:rsidP="00DD7FD9">
            <w:pPr>
              <w:spacing w:line="360" w:lineRule="auto"/>
              <w:ind w:left="720"/>
              <w:rPr>
                <w:b/>
                <w:bCs/>
              </w:rPr>
            </w:pPr>
            <w:r w:rsidRPr="003D4DFA">
              <w:t>Unemployed Last 12 Months</w:t>
            </w:r>
          </w:p>
        </w:tc>
        <w:tc>
          <w:tcPr>
            <w:tcW w:w="1432" w:type="dxa"/>
            <w:hideMark/>
          </w:tcPr>
          <w:p w14:paraId="63499B31" w14:textId="77777777" w:rsidR="00940DAE" w:rsidRPr="00922B56" w:rsidRDefault="00940DAE" w:rsidP="00DD7FD9">
            <w:pPr>
              <w:spacing w:line="360" w:lineRule="auto"/>
            </w:pPr>
            <w:r w:rsidRPr="00922B56">
              <w:t>98</w:t>
            </w:r>
            <w:r>
              <w:t>2</w:t>
            </w:r>
            <w:r w:rsidRPr="00922B56">
              <w:t xml:space="preserve"> (</w:t>
            </w:r>
            <w:r>
              <w:t>57.2</w:t>
            </w:r>
            <w:r w:rsidRPr="00922B56">
              <w:t>)</w:t>
            </w:r>
          </w:p>
        </w:tc>
        <w:tc>
          <w:tcPr>
            <w:tcW w:w="1558" w:type="dxa"/>
            <w:hideMark/>
          </w:tcPr>
          <w:p w14:paraId="19D3843D" w14:textId="77777777" w:rsidR="00940DAE" w:rsidRPr="00922B56" w:rsidRDefault="00940DAE" w:rsidP="00DD7FD9">
            <w:pPr>
              <w:spacing w:line="360" w:lineRule="auto"/>
            </w:pPr>
            <w:r w:rsidRPr="00922B56">
              <w:t>2,</w:t>
            </w:r>
            <w:r>
              <w:t>192</w:t>
            </w:r>
            <w:r w:rsidRPr="00922B56">
              <w:t xml:space="preserve"> (</w:t>
            </w:r>
            <w:r>
              <w:t>68.7</w:t>
            </w:r>
            <w:r w:rsidRPr="00922B56">
              <w:t>)</w:t>
            </w:r>
          </w:p>
        </w:tc>
        <w:tc>
          <w:tcPr>
            <w:tcW w:w="1543" w:type="dxa"/>
            <w:hideMark/>
          </w:tcPr>
          <w:p w14:paraId="6284DF0A" w14:textId="77777777" w:rsidR="00940DAE" w:rsidRPr="00922B56" w:rsidRDefault="00940DAE" w:rsidP="00DD7FD9">
            <w:pPr>
              <w:spacing w:line="360" w:lineRule="auto"/>
            </w:pPr>
            <w:r w:rsidRPr="00922B56">
              <w:t>8</w:t>
            </w:r>
            <w:r>
              <w:t>29</w:t>
            </w:r>
            <w:r w:rsidRPr="00922B56">
              <w:t xml:space="preserve"> (</w:t>
            </w:r>
            <w:r>
              <w:t>62.8</w:t>
            </w:r>
            <w:r w:rsidRPr="00922B56">
              <w:t>)</w:t>
            </w:r>
          </w:p>
        </w:tc>
        <w:tc>
          <w:tcPr>
            <w:tcW w:w="1417" w:type="dxa"/>
            <w:hideMark/>
          </w:tcPr>
          <w:p w14:paraId="1E6D7C65" w14:textId="77777777" w:rsidR="00940DAE" w:rsidRPr="00922B56" w:rsidRDefault="00940DAE" w:rsidP="00DD7FD9">
            <w:pPr>
              <w:spacing w:line="360" w:lineRule="auto"/>
            </w:pPr>
            <w:r w:rsidRPr="00922B56">
              <w:t>2</w:t>
            </w:r>
            <w:r>
              <w:t>89</w:t>
            </w:r>
            <w:r w:rsidRPr="00922B56">
              <w:t xml:space="preserve"> (</w:t>
            </w:r>
            <w:r>
              <w:t>60.3</w:t>
            </w:r>
            <w:r w:rsidRPr="00922B56">
              <w:t>)</w:t>
            </w:r>
          </w:p>
        </w:tc>
        <w:tc>
          <w:tcPr>
            <w:tcW w:w="1417" w:type="dxa"/>
          </w:tcPr>
          <w:p w14:paraId="6949E889" w14:textId="77777777" w:rsidR="00940DAE" w:rsidRPr="00922B56" w:rsidRDefault="00940DAE" w:rsidP="00DD7FD9">
            <w:pPr>
              <w:spacing w:line="360" w:lineRule="auto"/>
            </w:pPr>
            <w:r>
              <w:t>4292 (64.0)</w:t>
            </w:r>
          </w:p>
        </w:tc>
      </w:tr>
      <w:tr w:rsidR="00940DAE" w:rsidRPr="00922B56" w14:paraId="69219648" w14:textId="77777777" w:rsidTr="00DD7FD9">
        <w:trPr>
          <w:gridBefore w:val="1"/>
          <w:wBefore w:w="6" w:type="dxa"/>
          <w:trHeight w:val="288"/>
        </w:trPr>
        <w:tc>
          <w:tcPr>
            <w:tcW w:w="3509" w:type="dxa"/>
            <w:hideMark/>
          </w:tcPr>
          <w:p w14:paraId="3F470858" w14:textId="77777777" w:rsidR="00940DAE" w:rsidRPr="00922B56" w:rsidRDefault="00940DAE" w:rsidP="00DD7FD9">
            <w:pPr>
              <w:spacing w:line="360" w:lineRule="auto"/>
              <w:ind w:left="720"/>
            </w:pPr>
            <w:r>
              <w:t>Employed</w:t>
            </w:r>
            <w:r w:rsidRPr="003D4DFA">
              <w:t xml:space="preserve"> in Last 12 Months</w:t>
            </w:r>
            <w:r>
              <w:t>, but not currently employed</w:t>
            </w:r>
          </w:p>
        </w:tc>
        <w:tc>
          <w:tcPr>
            <w:tcW w:w="1432" w:type="dxa"/>
            <w:hideMark/>
          </w:tcPr>
          <w:p w14:paraId="2317DFAD" w14:textId="77777777" w:rsidR="00940DAE" w:rsidRPr="00922B56" w:rsidRDefault="00940DAE" w:rsidP="00DD7FD9">
            <w:pPr>
              <w:spacing w:line="360" w:lineRule="auto"/>
            </w:pPr>
            <w:r w:rsidRPr="00922B56">
              <w:t>113 (</w:t>
            </w:r>
            <w:r>
              <w:t>6.6</w:t>
            </w:r>
            <w:r w:rsidRPr="00922B56">
              <w:t>)</w:t>
            </w:r>
          </w:p>
        </w:tc>
        <w:tc>
          <w:tcPr>
            <w:tcW w:w="1558" w:type="dxa"/>
            <w:hideMark/>
          </w:tcPr>
          <w:p w14:paraId="65ECC32A" w14:textId="77777777" w:rsidR="00940DAE" w:rsidRPr="00922B56" w:rsidRDefault="00940DAE" w:rsidP="00DD7FD9">
            <w:pPr>
              <w:spacing w:line="360" w:lineRule="auto"/>
            </w:pPr>
            <w:r w:rsidRPr="00922B56">
              <w:t>138 (</w:t>
            </w:r>
            <w:r>
              <w:t>4.3</w:t>
            </w:r>
            <w:r w:rsidRPr="00922B56">
              <w:t>)</w:t>
            </w:r>
          </w:p>
        </w:tc>
        <w:tc>
          <w:tcPr>
            <w:tcW w:w="1543" w:type="dxa"/>
            <w:hideMark/>
          </w:tcPr>
          <w:p w14:paraId="470821DC" w14:textId="77777777" w:rsidR="00940DAE" w:rsidRPr="00922B56" w:rsidRDefault="00940DAE" w:rsidP="00DD7FD9">
            <w:pPr>
              <w:spacing w:line="360" w:lineRule="auto"/>
            </w:pPr>
            <w:r w:rsidRPr="00922B56">
              <w:t>62 (</w:t>
            </w:r>
            <w:r>
              <w:t>4.7</w:t>
            </w:r>
            <w:r w:rsidRPr="00922B56">
              <w:t>)</w:t>
            </w:r>
          </w:p>
        </w:tc>
        <w:tc>
          <w:tcPr>
            <w:tcW w:w="1417" w:type="dxa"/>
            <w:noWrap/>
            <w:hideMark/>
          </w:tcPr>
          <w:p w14:paraId="1E07DB93" w14:textId="77777777" w:rsidR="00940DAE" w:rsidRPr="00922B56" w:rsidRDefault="00940DAE" w:rsidP="00DD7FD9">
            <w:pPr>
              <w:spacing w:line="360" w:lineRule="auto"/>
            </w:pPr>
            <w:r w:rsidRPr="00922B56">
              <w:t>13 (</w:t>
            </w:r>
            <w:r>
              <w:t>2.7</w:t>
            </w:r>
            <w:r w:rsidRPr="00922B56">
              <w:t>)</w:t>
            </w:r>
          </w:p>
        </w:tc>
        <w:tc>
          <w:tcPr>
            <w:tcW w:w="1417" w:type="dxa"/>
          </w:tcPr>
          <w:p w14:paraId="2E7F6A66" w14:textId="77777777" w:rsidR="00940DAE" w:rsidRPr="00922B56" w:rsidRDefault="00940DAE" w:rsidP="00DD7FD9">
            <w:pPr>
              <w:spacing w:line="360" w:lineRule="auto"/>
            </w:pPr>
            <w:r>
              <w:t>326 (4.9)</w:t>
            </w:r>
          </w:p>
        </w:tc>
      </w:tr>
      <w:tr w:rsidR="00940DAE" w:rsidRPr="00922B56" w14:paraId="4E278722" w14:textId="77777777" w:rsidTr="00DD7FD9">
        <w:trPr>
          <w:gridBefore w:val="1"/>
          <w:wBefore w:w="6" w:type="dxa"/>
          <w:trHeight w:val="288"/>
        </w:trPr>
        <w:tc>
          <w:tcPr>
            <w:tcW w:w="3509" w:type="dxa"/>
            <w:hideMark/>
          </w:tcPr>
          <w:p w14:paraId="488F3015" w14:textId="77777777" w:rsidR="00940DAE" w:rsidRPr="00DE5F3D" w:rsidRDefault="00940DAE" w:rsidP="00DD7FD9">
            <w:pPr>
              <w:spacing w:line="360" w:lineRule="auto"/>
              <w:ind w:left="720"/>
              <w:rPr>
                <w:vertAlign w:val="superscript"/>
              </w:rPr>
            </w:pPr>
            <w:r w:rsidRPr="003D4DFA">
              <w:t xml:space="preserve">Currently </w:t>
            </w:r>
            <w:r>
              <w:t>employed</w:t>
            </w:r>
            <w:r>
              <w:rPr>
                <w:vertAlign w:val="superscript"/>
              </w:rPr>
              <w:t>6</w:t>
            </w:r>
          </w:p>
        </w:tc>
        <w:tc>
          <w:tcPr>
            <w:tcW w:w="1432" w:type="dxa"/>
            <w:hideMark/>
          </w:tcPr>
          <w:p w14:paraId="38346CFF" w14:textId="77777777" w:rsidR="00940DAE" w:rsidRPr="00922B56" w:rsidRDefault="00940DAE" w:rsidP="00DD7FD9">
            <w:pPr>
              <w:spacing w:line="360" w:lineRule="auto"/>
            </w:pPr>
            <w:r w:rsidRPr="00922B56">
              <w:t>622 (</w:t>
            </w:r>
            <w:r>
              <w:t>36.2</w:t>
            </w:r>
            <w:r w:rsidRPr="00922B56">
              <w:t>)</w:t>
            </w:r>
          </w:p>
        </w:tc>
        <w:tc>
          <w:tcPr>
            <w:tcW w:w="1558" w:type="dxa"/>
            <w:hideMark/>
          </w:tcPr>
          <w:p w14:paraId="4E464488" w14:textId="77777777" w:rsidR="00940DAE" w:rsidRPr="00922B56" w:rsidRDefault="00940DAE" w:rsidP="00DD7FD9">
            <w:pPr>
              <w:spacing w:line="360" w:lineRule="auto"/>
            </w:pPr>
            <w:r w:rsidRPr="00922B56">
              <w:t>86</w:t>
            </w:r>
            <w:r>
              <w:t>3</w:t>
            </w:r>
            <w:r w:rsidRPr="00922B56">
              <w:t xml:space="preserve"> (</w:t>
            </w:r>
            <w:r>
              <w:t>27.0</w:t>
            </w:r>
            <w:r w:rsidRPr="00922B56">
              <w:t>)</w:t>
            </w:r>
          </w:p>
        </w:tc>
        <w:tc>
          <w:tcPr>
            <w:tcW w:w="1543" w:type="dxa"/>
            <w:hideMark/>
          </w:tcPr>
          <w:p w14:paraId="78C003B3" w14:textId="77777777" w:rsidR="00940DAE" w:rsidRPr="00922B56" w:rsidRDefault="00940DAE" w:rsidP="00DD7FD9">
            <w:pPr>
              <w:spacing w:line="360" w:lineRule="auto"/>
            </w:pPr>
            <w:r w:rsidRPr="00922B56">
              <w:t>4</w:t>
            </w:r>
            <w:r>
              <w:t>29</w:t>
            </w:r>
            <w:r w:rsidRPr="00922B56">
              <w:t xml:space="preserve"> (</w:t>
            </w:r>
            <w:r>
              <w:t>32.5</w:t>
            </w:r>
            <w:r w:rsidRPr="00922B56">
              <w:t>)</w:t>
            </w:r>
          </w:p>
        </w:tc>
        <w:tc>
          <w:tcPr>
            <w:tcW w:w="1417" w:type="dxa"/>
            <w:noWrap/>
            <w:hideMark/>
          </w:tcPr>
          <w:p w14:paraId="795AD240" w14:textId="77777777" w:rsidR="00940DAE" w:rsidRPr="00922B56" w:rsidRDefault="00940DAE" w:rsidP="00DD7FD9">
            <w:pPr>
              <w:spacing w:line="360" w:lineRule="auto"/>
            </w:pPr>
            <w:r w:rsidRPr="00922B56">
              <w:t>177 (</w:t>
            </w:r>
            <w:r>
              <w:t>37.0</w:t>
            </w:r>
            <w:r w:rsidRPr="00922B56">
              <w:t>)</w:t>
            </w:r>
          </w:p>
        </w:tc>
        <w:tc>
          <w:tcPr>
            <w:tcW w:w="1417" w:type="dxa"/>
          </w:tcPr>
          <w:p w14:paraId="2C40D491" w14:textId="77777777" w:rsidR="00940DAE" w:rsidRPr="00922B56" w:rsidRDefault="00940DAE" w:rsidP="00DD7FD9">
            <w:pPr>
              <w:spacing w:line="360" w:lineRule="auto"/>
            </w:pPr>
            <w:r>
              <w:t>2091 (31.1)</w:t>
            </w:r>
          </w:p>
        </w:tc>
      </w:tr>
      <w:tr w:rsidR="00940DAE" w:rsidRPr="00922B56" w14:paraId="5B0BB613" w14:textId="77777777" w:rsidTr="00DD7FD9">
        <w:trPr>
          <w:gridBefore w:val="1"/>
          <w:wBefore w:w="6" w:type="dxa"/>
          <w:trHeight w:val="288"/>
        </w:trPr>
        <w:tc>
          <w:tcPr>
            <w:tcW w:w="3509" w:type="dxa"/>
            <w:hideMark/>
          </w:tcPr>
          <w:p w14:paraId="5D77EFA1" w14:textId="77777777" w:rsidR="00940DAE" w:rsidRPr="003D4DFA" w:rsidRDefault="00940DAE" w:rsidP="00DD7FD9">
            <w:pPr>
              <w:spacing w:line="360" w:lineRule="auto"/>
              <w:ind w:left="720"/>
              <w:rPr>
                <w:b/>
                <w:bCs/>
              </w:rPr>
            </w:pPr>
            <w:r w:rsidRPr="00922B56">
              <w:t> </w:t>
            </w:r>
          </w:p>
        </w:tc>
        <w:tc>
          <w:tcPr>
            <w:tcW w:w="1432" w:type="dxa"/>
            <w:hideMark/>
          </w:tcPr>
          <w:p w14:paraId="5D30C9E1" w14:textId="77777777" w:rsidR="00940DAE" w:rsidRPr="00922B56" w:rsidRDefault="00940DAE" w:rsidP="00DD7FD9">
            <w:pPr>
              <w:spacing w:line="360" w:lineRule="auto"/>
            </w:pPr>
            <w:r w:rsidRPr="00922B56">
              <w:t> </w:t>
            </w:r>
          </w:p>
        </w:tc>
        <w:tc>
          <w:tcPr>
            <w:tcW w:w="1558" w:type="dxa"/>
            <w:hideMark/>
          </w:tcPr>
          <w:p w14:paraId="33BDA723" w14:textId="77777777" w:rsidR="00940DAE" w:rsidRPr="00922B56" w:rsidRDefault="00940DAE" w:rsidP="00DD7FD9">
            <w:pPr>
              <w:spacing w:line="360" w:lineRule="auto"/>
            </w:pPr>
            <w:r w:rsidRPr="00922B56">
              <w:t> </w:t>
            </w:r>
          </w:p>
        </w:tc>
        <w:tc>
          <w:tcPr>
            <w:tcW w:w="1543" w:type="dxa"/>
            <w:hideMark/>
          </w:tcPr>
          <w:p w14:paraId="0DC1C0DC" w14:textId="77777777" w:rsidR="00940DAE" w:rsidRPr="00922B56" w:rsidRDefault="00940DAE" w:rsidP="00DD7FD9">
            <w:pPr>
              <w:spacing w:line="360" w:lineRule="auto"/>
            </w:pPr>
            <w:r w:rsidRPr="00922B56">
              <w:t> </w:t>
            </w:r>
          </w:p>
        </w:tc>
        <w:tc>
          <w:tcPr>
            <w:tcW w:w="1417" w:type="dxa"/>
            <w:hideMark/>
          </w:tcPr>
          <w:p w14:paraId="5D1074E9" w14:textId="77777777" w:rsidR="00940DAE" w:rsidRPr="00922B56" w:rsidRDefault="00940DAE" w:rsidP="00DD7FD9">
            <w:pPr>
              <w:spacing w:line="360" w:lineRule="auto"/>
            </w:pPr>
            <w:r w:rsidRPr="00922B56">
              <w:t> </w:t>
            </w:r>
          </w:p>
        </w:tc>
        <w:tc>
          <w:tcPr>
            <w:tcW w:w="1417" w:type="dxa"/>
          </w:tcPr>
          <w:p w14:paraId="5B62094D" w14:textId="77777777" w:rsidR="00940DAE" w:rsidRPr="00922B56" w:rsidRDefault="00940DAE" w:rsidP="00DD7FD9">
            <w:pPr>
              <w:spacing w:line="360" w:lineRule="auto"/>
            </w:pPr>
          </w:p>
        </w:tc>
      </w:tr>
      <w:tr w:rsidR="00940DAE" w:rsidRPr="00922B56" w14:paraId="16157499" w14:textId="77777777" w:rsidTr="00DD7FD9">
        <w:trPr>
          <w:gridBefore w:val="1"/>
          <w:wBefore w:w="6" w:type="dxa"/>
          <w:trHeight w:val="288"/>
        </w:trPr>
        <w:tc>
          <w:tcPr>
            <w:tcW w:w="3509" w:type="dxa"/>
            <w:hideMark/>
          </w:tcPr>
          <w:p w14:paraId="6B54CE57" w14:textId="77777777" w:rsidR="00940DAE" w:rsidRPr="003D4DFA" w:rsidRDefault="00940DAE" w:rsidP="00DD7FD9">
            <w:pPr>
              <w:spacing w:line="360" w:lineRule="auto"/>
              <w:ind w:left="720"/>
              <w:rPr>
                <w:b/>
                <w:bCs/>
              </w:rPr>
            </w:pPr>
            <w:r w:rsidRPr="00922B56">
              <w:t>Covered by Health Insurance</w:t>
            </w:r>
          </w:p>
        </w:tc>
        <w:tc>
          <w:tcPr>
            <w:tcW w:w="1432" w:type="dxa"/>
            <w:hideMark/>
          </w:tcPr>
          <w:p w14:paraId="2F7CDED6" w14:textId="77777777" w:rsidR="00940DAE" w:rsidRPr="00922B56" w:rsidRDefault="00940DAE" w:rsidP="00DD7FD9">
            <w:pPr>
              <w:spacing w:line="360" w:lineRule="auto"/>
            </w:pPr>
            <w:r w:rsidRPr="00922B56">
              <w:t> </w:t>
            </w:r>
          </w:p>
        </w:tc>
        <w:tc>
          <w:tcPr>
            <w:tcW w:w="1558" w:type="dxa"/>
            <w:hideMark/>
          </w:tcPr>
          <w:p w14:paraId="647D7BB3" w14:textId="77777777" w:rsidR="00940DAE" w:rsidRPr="00922B56" w:rsidRDefault="00940DAE" w:rsidP="00DD7FD9">
            <w:pPr>
              <w:spacing w:line="360" w:lineRule="auto"/>
            </w:pPr>
            <w:r w:rsidRPr="00922B56">
              <w:t> </w:t>
            </w:r>
          </w:p>
        </w:tc>
        <w:tc>
          <w:tcPr>
            <w:tcW w:w="1543" w:type="dxa"/>
            <w:hideMark/>
          </w:tcPr>
          <w:p w14:paraId="3CFF7890" w14:textId="77777777" w:rsidR="00940DAE" w:rsidRPr="00922B56" w:rsidRDefault="00940DAE" w:rsidP="00DD7FD9">
            <w:pPr>
              <w:spacing w:line="360" w:lineRule="auto"/>
            </w:pPr>
            <w:r w:rsidRPr="00922B56">
              <w:t> </w:t>
            </w:r>
          </w:p>
        </w:tc>
        <w:tc>
          <w:tcPr>
            <w:tcW w:w="1417" w:type="dxa"/>
            <w:hideMark/>
          </w:tcPr>
          <w:p w14:paraId="2FC113CA" w14:textId="77777777" w:rsidR="00940DAE" w:rsidRPr="00922B56" w:rsidRDefault="00940DAE" w:rsidP="00DD7FD9">
            <w:pPr>
              <w:spacing w:line="360" w:lineRule="auto"/>
            </w:pPr>
          </w:p>
        </w:tc>
        <w:tc>
          <w:tcPr>
            <w:tcW w:w="1417" w:type="dxa"/>
          </w:tcPr>
          <w:p w14:paraId="1D21004E" w14:textId="77777777" w:rsidR="00940DAE" w:rsidRPr="00922B56" w:rsidRDefault="00940DAE" w:rsidP="00DD7FD9">
            <w:pPr>
              <w:spacing w:line="360" w:lineRule="auto"/>
            </w:pPr>
          </w:p>
        </w:tc>
      </w:tr>
      <w:tr w:rsidR="00940DAE" w:rsidRPr="00922B56" w14:paraId="293B9BFD" w14:textId="77777777" w:rsidTr="00DD7FD9">
        <w:trPr>
          <w:gridBefore w:val="1"/>
          <w:wBefore w:w="6" w:type="dxa"/>
          <w:trHeight w:val="288"/>
        </w:trPr>
        <w:tc>
          <w:tcPr>
            <w:tcW w:w="3509" w:type="dxa"/>
            <w:hideMark/>
          </w:tcPr>
          <w:p w14:paraId="5026D744" w14:textId="77777777" w:rsidR="00940DAE" w:rsidRPr="003D4DFA" w:rsidRDefault="00940DAE" w:rsidP="00DD7FD9">
            <w:pPr>
              <w:spacing w:line="360" w:lineRule="auto"/>
              <w:ind w:left="720"/>
              <w:rPr>
                <w:b/>
                <w:bCs/>
              </w:rPr>
            </w:pPr>
            <w:r w:rsidRPr="003D4DFA">
              <w:t>No</w:t>
            </w:r>
          </w:p>
        </w:tc>
        <w:tc>
          <w:tcPr>
            <w:tcW w:w="1432" w:type="dxa"/>
            <w:hideMark/>
          </w:tcPr>
          <w:p w14:paraId="7D1D22B1" w14:textId="77777777" w:rsidR="00940DAE" w:rsidRPr="00922B56" w:rsidRDefault="00940DAE" w:rsidP="00DD7FD9">
            <w:pPr>
              <w:spacing w:line="360" w:lineRule="auto"/>
            </w:pPr>
            <w:r w:rsidRPr="00922B56">
              <w:t>1,51</w:t>
            </w:r>
            <w:r>
              <w:t>6</w:t>
            </w:r>
            <w:r w:rsidRPr="00922B56">
              <w:t xml:space="preserve"> (</w:t>
            </w:r>
            <w:r>
              <w:t>88.3</w:t>
            </w:r>
            <w:r w:rsidRPr="00922B56">
              <w:t>)</w:t>
            </w:r>
          </w:p>
        </w:tc>
        <w:tc>
          <w:tcPr>
            <w:tcW w:w="1558" w:type="dxa"/>
            <w:hideMark/>
          </w:tcPr>
          <w:p w14:paraId="61C8DC15" w14:textId="77777777" w:rsidR="00940DAE" w:rsidRPr="00922B56" w:rsidRDefault="00940DAE" w:rsidP="00DD7FD9">
            <w:pPr>
              <w:spacing w:line="360" w:lineRule="auto"/>
            </w:pPr>
            <w:r w:rsidRPr="00922B56">
              <w:t>2,9</w:t>
            </w:r>
            <w:r>
              <w:t>3</w:t>
            </w:r>
            <w:r w:rsidRPr="00922B56">
              <w:t>7 (</w:t>
            </w:r>
            <w:r>
              <w:t>92.0</w:t>
            </w:r>
            <w:r w:rsidRPr="00922B56">
              <w:t>)</w:t>
            </w:r>
          </w:p>
        </w:tc>
        <w:tc>
          <w:tcPr>
            <w:tcW w:w="1543" w:type="dxa"/>
            <w:hideMark/>
          </w:tcPr>
          <w:p w14:paraId="71AFEE2A" w14:textId="77777777" w:rsidR="00940DAE" w:rsidRPr="00922B56" w:rsidRDefault="00940DAE" w:rsidP="00DD7FD9">
            <w:pPr>
              <w:spacing w:line="360" w:lineRule="auto"/>
            </w:pPr>
            <w:r w:rsidRPr="00922B56">
              <w:t>1,1</w:t>
            </w:r>
            <w:r>
              <w:t>16</w:t>
            </w:r>
            <w:r w:rsidRPr="00922B56">
              <w:t xml:space="preserve"> (</w:t>
            </w:r>
            <w:r>
              <w:t>84.5</w:t>
            </w:r>
            <w:r w:rsidRPr="00922B56">
              <w:t>)</w:t>
            </w:r>
          </w:p>
        </w:tc>
        <w:tc>
          <w:tcPr>
            <w:tcW w:w="1417" w:type="dxa"/>
            <w:hideMark/>
          </w:tcPr>
          <w:p w14:paraId="0550A79D" w14:textId="77777777" w:rsidR="00940DAE" w:rsidRPr="00922B56" w:rsidRDefault="00940DAE" w:rsidP="00DD7FD9">
            <w:pPr>
              <w:spacing w:line="360" w:lineRule="auto"/>
            </w:pPr>
            <w:r w:rsidRPr="00922B56">
              <w:t>34</w:t>
            </w:r>
            <w:r>
              <w:t>0</w:t>
            </w:r>
            <w:r w:rsidRPr="00922B56">
              <w:t xml:space="preserve"> (</w:t>
            </w:r>
            <w:r>
              <w:t>71.0</w:t>
            </w:r>
            <w:r w:rsidRPr="00922B56">
              <w:t>)</w:t>
            </w:r>
          </w:p>
        </w:tc>
        <w:tc>
          <w:tcPr>
            <w:tcW w:w="1417" w:type="dxa"/>
          </w:tcPr>
          <w:p w14:paraId="023AEA4F" w14:textId="77777777" w:rsidR="00940DAE" w:rsidRPr="00922B56" w:rsidRDefault="00940DAE" w:rsidP="00DD7FD9">
            <w:pPr>
              <w:spacing w:line="360" w:lineRule="auto"/>
            </w:pPr>
            <w:r>
              <w:t>5909 (88.1)</w:t>
            </w:r>
          </w:p>
        </w:tc>
      </w:tr>
      <w:tr w:rsidR="00940DAE" w:rsidRPr="00922B56" w14:paraId="1EC32A85" w14:textId="77777777" w:rsidTr="00DD7FD9">
        <w:trPr>
          <w:gridBefore w:val="1"/>
          <w:wBefore w:w="6" w:type="dxa"/>
          <w:trHeight w:val="288"/>
        </w:trPr>
        <w:tc>
          <w:tcPr>
            <w:tcW w:w="3509" w:type="dxa"/>
            <w:hideMark/>
          </w:tcPr>
          <w:p w14:paraId="6EDBF0BB" w14:textId="77777777" w:rsidR="00940DAE" w:rsidRPr="003D4DFA" w:rsidRDefault="00940DAE" w:rsidP="00DD7FD9">
            <w:pPr>
              <w:spacing w:line="360" w:lineRule="auto"/>
              <w:ind w:left="720"/>
              <w:rPr>
                <w:b/>
                <w:bCs/>
              </w:rPr>
            </w:pPr>
            <w:r w:rsidRPr="003D4DFA">
              <w:t>Yes</w:t>
            </w:r>
          </w:p>
        </w:tc>
        <w:tc>
          <w:tcPr>
            <w:tcW w:w="1432" w:type="dxa"/>
            <w:hideMark/>
          </w:tcPr>
          <w:p w14:paraId="06AF3325" w14:textId="77777777" w:rsidR="00940DAE" w:rsidRPr="00922B56" w:rsidRDefault="00940DAE" w:rsidP="00DD7FD9">
            <w:pPr>
              <w:spacing w:line="360" w:lineRule="auto"/>
            </w:pPr>
            <w:r w:rsidRPr="00922B56">
              <w:t xml:space="preserve">201 </w:t>
            </w:r>
            <w:proofErr w:type="gramStart"/>
            <w:r>
              <w:t xml:space="preserve">   </w:t>
            </w:r>
            <w:r w:rsidRPr="00922B56">
              <w:t>(</w:t>
            </w:r>
            <w:proofErr w:type="gramEnd"/>
            <w:r>
              <w:t>11.7</w:t>
            </w:r>
            <w:r w:rsidRPr="00922B56">
              <w:t>)</w:t>
            </w:r>
          </w:p>
        </w:tc>
        <w:tc>
          <w:tcPr>
            <w:tcW w:w="1558" w:type="dxa"/>
            <w:hideMark/>
          </w:tcPr>
          <w:p w14:paraId="0A49B3A3" w14:textId="77777777" w:rsidR="00940DAE" w:rsidRPr="00922B56" w:rsidRDefault="00940DAE" w:rsidP="00DD7FD9">
            <w:pPr>
              <w:spacing w:line="360" w:lineRule="auto"/>
            </w:pPr>
            <w:r w:rsidRPr="00922B56">
              <w:t xml:space="preserve">256 </w:t>
            </w:r>
            <w:proofErr w:type="gramStart"/>
            <w:r>
              <w:t xml:space="preserve">   </w:t>
            </w:r>
            <w:r w:rsidRPr="00922B56">
              <w:t>(</w:t>
            </w:r>
            <w:proofErr w:type="gramEnd"/>
            <w:r>
              <w:t>8.0</w:t>
            </w:r>
            <w:r w:rsidRPr="00922B56">
              <w:t>)</w:t>
            </w:r>
          </w:p>
        </w:tc>
        <w:tc>
          <w:tcPr>
            <w:tcW w:w="1543" w:type="dxa"/>
            <w:hideMark/>
          </w:tcPr>
          <w:p w14:paraId="487D3999" w14:textId="77777777" w:rsidR="00940DAE" w:rsidRPr="00922B56" w:rsidRDefault="00940DAE" w:rsidP="00DD7FD9">
            <w:pPr>
              <w:spacing w:line="360" w:lineRule="auto"/>
            </w:pPr>
            <w:r w:rsidRPr="00922B56">
              <w:t>204 (</w:t>
            </w:r>
            <w:r>
              <w:t>15.5</w:t>
            </w:r>
            <w:r w:rsidRPr="00922B56">
              <w:t>)</w:t>
            </w:r>
          </w:p>
        </w:tc>
        <w:tc>
          <w:tcPr>
            <w:tcW w:w="1417" w:type="dxa"/>
            <w:hideMark/>
          </w:tcPr>
          <w:p w14:paraId="07178411" w14:textId="77777777" w:rsidR="00940DAE" w:rsidRPr="00922B56" w:rsidRDefault="00940DAE" w:rsidP="00DD7FD9">
            <w:pPr>
              <w:spacing w:line="360" w:lineRule="auto"/>
            </w:pPr>
            <w:r w:rsidRPr="00922B56">
              <w:t>139 (</w:t>
            </w:r>
            <w:r>
              <w:t>29.0</w:t>
            </w:r>
            <w:r w:rsidRPr="00922B56">
              <w:t>)</w:t>
            </w:r>
          </w:p>
        </w:tc>
        <w:tc>
          <w:tcPr>
            <w:tcW w:w="1417" w:type="dxa"/>
          </w:tcPr>
          <w:p w14:paraId="2C323FB7" w14:textId="77777777" w:rsidR="00940DAE" w:rsidRPr="00922B56" w:rsidRDefault="00940DAE" w:rsidP="00DD7FD9">
            <w:pPr>
              <w:spacing w:line="360" w:lineRule="auto"/>
            </w:pPr>
            <w:r>
              <w:t>800 (11.9)</w:t>
            </w:r>
          </w:p>
        </w:tc>
      </w:tr>
    </w:tbl>
    <w:p w14:paraId="4042FE64" w14:textId="77777777" w:rsidR="00940DAE" w:rsidRDefault="00940DAE" w:rsidP="00940DAE">
      <w:pPr>
        <w:pStyle w:val="ListParagraph"/>
        <w:numPr>
          <w:ilvl w:val="0"/>
          <w:numId w:val="5"/>
        </w:numPr>
        <w:spacing w:line="276" w:lineRule="auto"/>
      </w:pPr>
      <w:r>
        <w:t xml:space="preserve">Survey weighting is applied. </w:t>
      </w:r>
    </w:p>
    <w:p w14:paraId="65262681" w14:textId="77777777" w:rsidR="00940DAE" w:rsidRDefault="00940DAE" w:rsidP="00940DAE">
      <w:pPr>
        <w:pStyle w:val="ListParagraph"/>
        <w:numPr>
          <w:ilvl w:val="0"/>
          <w:numId w:val="5"/>
        </w:numPr>
        <w:spacing w:line="276" w:lineRule="auto"/>
      </w:pPr>
      <w:r>
        <w:t>N=6709</w:t>
      </w:r>
    </w:p>
    <w:p w14:paraId="03A01D73" w14:textId="77777777" w:rsidR="00940DAE" w:rsidRDefault="00940DAE" w:rsidP="00940DAE">
      <w:pPr>
        <w:pStyle w:val="ListParagraph"/>
        <w:numPr>
          <w:ilvl w:val="0"/>
          <w:numId w:val="5"/>
        </w:numPr>
        <w:spacing w:line="276" w:lineRule="auto"/>
      </w:pPr>
      <w:r>
        <w:t>As exemplar to aid interpretation, 26.0% of participants in the unhealthy group had no evidence of diabetes.</w:t>
      </w:r>
    </w:p>
    <w:p w14:paraId="30967E8C" w14:textId="77777777" w:rsidR="00940DAE" w:rsidRDefault="00940DAE" w:rsidP="00940DAE">
      <w:pPr>
        <w:pStyle w:val="ListParagraph"/>
        <w:numPr>
          <w:ilvl w:val="0"/>
          <w:numId w:val="5"/>
        </w:numPr>
        <w:spacing w:line="276" w:lineRule="auto"/>
      </w:pPr>
      <w:r>
        <w:t>As exemplar to aid interpretation, 23.7% of all participants had no evidence of diabetes.</w:t>
      </w:r>
    </w:p>
    <w:p w14:paraId="18819C6D" w14:textId="77777777" w:rsidR="00940DAE" w:rsidRDefault="00940DAE" w:rsidP="00940DAE">
      <w:pPr>
        <w:pStyle w:val="ListParagraph"/>
        <w:numPr>
          <w:ilvl w:val="0"/>
          <w:numId w:val="5"/>
        </w:numPr>
        <w:spacing w:line="276" w:lineRule="auto"/>
      </w:pPr>
      <w:r>
        <w:t>Participants who did not have height and weight measured for BMI to be recorded were retained in analysis providing they had a valid HbA1c, with these individuals recorded in analyses as a separate ‘not recorded’ category.</w:t>
      </w:r>
    </w:p>
    <w:p w14:paraId="3F5AB3BA" w14:textId="77777777" w:rsidR="00940DAE" w:rsidRDefault="00940DAE" w:rsidP="00940DAE">
      <w:pPr>
        <w:pStyle w:val="ListParagraph"/>
        <w:numPr>
          <w:ilvl w:val="0"/>
          <w:numId w:val="5"/>
        </w:numPr>
        <w:spacing w:line="276" w:lineRule="auto"/>
      </w:pPr>
      <w:r>
        <w:t>‘Currently employed’ includes participants who did not work in the past 7 days, but who are regularly employed and absent from work due to leave, illness, vacation or any other such reason</w:t>
      </w:r>
      <w:r w:rsidRPr="00837446">
        <w:rPr>
          <w:vertAlign w:val="superscript"/>
        </w:rPr>
        <w:t>15</w:t>
      </w:r>
      <w:r>
        <w:t>.</w:t>
      </w:r>
    </w:p>
    <w:p w14:paraId="15ADADE8" w14:textId="77777777" w:rsidR="00940DAE" w:rsidRPr="00A434B1" w:rsidRDefault="00940DAE" w:rsidP="007772BE">
      <w:pPr>
        <w:rPr>
          <w:sz w:val="24"/>
          <w:szCs w:val="24"/>
        </w:rPr>
      </w:pPr>
    </w:p>
    <w:p w14:paraId="42F54DC3" w14:textId="77777777" w:rsidR="00940DAE" w:rsidRDefault="00940DAE" w:rsidP="00050409">
      <w:pPr>
        <w:spacing w:line="276" w:lineRule="auto"/>
        <w:rPr>
          <w:sz w:val="24"/>
          <w:szCs w:val="24"/>
          <w:u w:val="single"/>
        </w:rPr>
      </w:pPr>
    </w:p>
    <w:p w14:paraId="57B4F952" w14:textId="77777777" w:rsidR="00940DAE" w:rsidRPr="00437A6D" w:rsidRDefault="00940DAE" w:rsidP="00050409">
      <w:pPr>
        <w:spacing w:line="276" w:lineRule="auto"/>
        <w:rPr>
          <w:rFonts w:cstheme="minorHAnsi"/>
          <w:sz w:val="24"/>
          <w:szCs w:val="24"/>
          <w:u w:val="single"/>
        </w:rPr>
      </w:pPr>
      <w:r>
        <w:rPr>
          <w:sz w:val="24"/>
          <w:szCs w:val="24"/>
          <w:u w:val="single"/>
        </w:rPr>
        <w:t>Appendix 5:</w:t>
      </w:r>
      <w:r w:rsidRPr="00437A6D">
        <w:rPr>
          <w:sz w:val="24"/>
          <w:szCs w:val="24"/>
          <w:u w:val="single"/>
        </w:rPr>
        <w:t xml:space="preserve"> </w:t>
      </w:r>
      <w:r>
        <w:rPr>
          <w:sz w:val="24"/>
          <w:szCs w:val="24"/>
          <w:u w:val="single"/>
        </w:rPr>
        <w:t>Distribution of dietary quality index categories by c</w:t>
      </w:r>
      <w:r w:rsidRPr="00752AF3">
        <w:rPr>
          <w:sz w:val="24"/>
          <w:szCs w:val="24"/>
          <w:u w:val="single"/>
        </w:rPr>
        <w:t xml:space="preserve">haracteristics of </w:t>
      </w:r>
      <w:r>
        <w:rPr>
          <w:sz w:val="24"/>
          <w:szCs w:val="24"/>
          <w:u w:val="single"/>
        </w:rPr>
        <w:t>s</w:t>
      </w:r>
      <w:r w:rsidRPr="00752AF3">
        <w:rPr>
          <w:sz w:val="24"/>
          <w:szCs w:val="24"/>
          <w:u w:val="single"/>
        </w:rPr>
        <w:t xml:space="preserve">urvey </w:t>
      </w:r>
      <w:r>
        <w:rPr>
          <w:sz w:val="24"/>
          <w:szCs w:val="24"/>
          <w:u w:val="single"/>
        </w:rPr>
        <w:t>p</w:t>
      </w:r>
      <w:r w:rsidRPr="00752AF3">
        <w:rPr>
          <w:sz w:val="24"/>
          <w:szCs w:val="24"/>
          <w:u w:val="single"/>
        </w:rPr>
        <w:t>articipants</w:t>
      </w:r>
      <w:r>
        <w:rPr>
          <w:sz w:val="24"/>
          <w:szCs w:val="24"/>
          <w:u w:val="single"/>
        </w:rPr>
        <w:t xml:space="preserve"> living with diabetes </w:t>
      </w:r>
      <w:r w:rsidRPr="00437A6D">
        <w:rPr>
          <w:sz w:val="24"/>
          <w:szCs w:val="24"/>
          <w:u w:val="single"/>
        </w:rPr>
        <w:t xml:space="preserve">(Hba1c </w:t>
      </w:r>
      <w:r w:rsidRPr="00437A6D">
        <w:rPr>
          <w:rFonts w:cstheme="minorHAnsi"/>
          <w:sz w:val="24"/>
          <w:szCs w:val="24"/>
          <w:u w:val="single"/>
        </w:rPr>
        <w:t>≥</w:t>
      </w:r>
      <w:r>
        <w:rPr>
          <w:rFonts w:cstheme="minorHAnsi"/>
          <w:sz w:val="24"/>
          <w:szCs w:val="24"/>
          <w:u w:val="single"/>
        </w:rPr>
        <w:t xml:space="preserve"> </w:t>
      </w:r>
      <w:r w:rsidRPr="00437A6D">
        <w:rPr>
          <w:rFonts w:cstheme="minorHAnsi"/>
          <w:sz w:val="24"/>
          <w:szCs w:val="24"/>
          <w:u w:val="single"/>
        </w:rPr>
        <w:t>6.5%</w:t>
      </w:r>
      <w:r>
        <w:rPr>
          <w:rFonts w:cstheme="minorHAnsi"/>
          <w:sz w:val="24"/>
          <w:szCs w:val="24"/>
          <w:u w:val="single"/>
        </w:rPr>
        <w:t>, N=788</w:t>
      </w:r>
      <w:r>
        <w:rPr>
          <w:rFonts w:cstheme="minorHAnsi"/>
          <w:sz w:val="24"/>
          <w:szCs w:val="24"/>
          <w:u w:val="single"/>
          <w:vertAlign w:val="superscript"/>
        </w:rPr>
        <w:t>1</w:t>
      </w:r>
      <w:r w:rsidRPr="00437A6D">
        <w:rPr>
          <w:rFonts w:cstheme="minorHAnsi"/>
          <w:sz w:val="24"/>
          <w:szCs w:val="24"/>
          <w:u w:val="single"/>
        </w:rPr>
        <w:t>)</w:t>
      </w:r>
      <w:r>
        <w:rPr>
          <w:rFonts w:cstheme="minorHAnsi"/>
          <w:sz w:val="24"/>
          <w:szCs w:val="24"/>
          <w:u w:val="single"/>
        </w:rPr>
        <w:t>.</w:t>
      </w:r>
      <w:r w:rsidRPr="00437A6D">
        <w:rPr>
          <w:sz w:val="28"/>
          <w:szCs w:val="28"/>
          <w:u w:val="single"/>
        </w:rPr>
        <w:t xml:space="preserve"> </w:t>
      </w:r>
    </w:p>
    <w:tbl>
      <w:tblPr>
        <w:tblStyle w:val="TableGrid"/>
        <w:tblW w:w="10788" w:type="dxa"/>
        <w:tblInd w:w="-886" w:type="dxa"/>
        <w:tblLook w:val="04A0" w:firstRow="1" w:lastRow="0" w:firstColumn="1" w:lastColumn="0" w:noHBand="0" w:noVBand="1"/>
      </w:tblPr>
      <w:tblGrid>
        <w:gridCol w:w="3632"/>
        <w:gridCol w:w="1472"/>
        <w:gridCol w:w="1559"/>
        <w:gridCol w:w="1701"/>
        <w:gridCol w:w="1418"/>
        <w:gridCol w:w="1006"/>
      </w:tblGrid>
      <w:tr w:rsidR="00940DAE" w:rsidRPr="00E17B44" w14:paraId="4CB0A6B9" w14:textId="77777777" w:rsidTr="00161D75">
        <w:trPr>
          <w:trHeight w:val="288"/>
        </w:trPr>
        <w:tc>
          <w:tcPr>
            <w:tcW w:w="3632" w:type="dxa"/>
            <w:noWrap/>
            <w:hideMark/>
          </w:tcPr>
          <w:p w14:paraId="54CDA391" w14:textId="77777777" w:rsidR="00940DAE" w:rsidRPr="00E17B44" w:rsidRDefault="00940DAE" w:rsidP="00161D75">
            <w:pPr>
              <w:spacing w:line="276" w:lineRule="auto"/>
            </w:pPr>
          </w:p>
        </w:tc>
        <w:tc>
          <w:tcPr>
            <w:tcW w:w="1472" w:type="dxa"/>
            <w:noWrap/>
            <w:hideMark/>
          </w:tcPr>
          <w:p w14:paraId="7008D747" w14:textId="77777777" w:rsidR="00940DAE" w:rsidRPr="00E17B44" w:rsidRDefault="00940DAE" w:rsidP="00161D75">
            <w:pPr>
              <w:spacing w:line="276" w:lineRule="auto"/>
            </w:pPr>
            <w:r w:rsidRPr="00E17B44">
              <w:t>Unhealthy</w:t>
            </w:r>
          </w:p>
        </w:tc>
        <w:tc>
          <w:tcPr>
            <w:tcW w:w="1559" w:type="dxa"/>
            <w:noWrap/>
            <w:hideMark/>
          </w:tcPr>
          <w:p w14:paraId="1E37A453" w14:textId="77777777" w:rsidR="00940DAE" w:rsidRPr="00E17B44" w:rsidRDefault="00940DAE" w:rsidP="00161D75">
            <w:pPr>
              <w:spacing w:line="276" w:lineRule="auto"/>
            </w:pPr>
            <w:r w:rsidRPr="00E17B44">
              <w:t>Somewhat Healthy</w:t>
            </w:r>
          </w:p>
        </w:tc>
        <w:tc>
          <w:tcPr>
            <w:tcW w:w="1701" w:type="dxa"/>
            <w:noWrap/>
            <w:hideMark/>
          </w:tcPr>
          <w:p w14:paraId="57A7BC6C" w14:textId="77777777" w:rsidR="00940DAE" w:rsidRPr="00E17B44" w:rsidRDefault="00940DAE" w:rsidP="00161D75">
            <w:pPr>
              <w:spacing w:line="276" w:lineRule="auto"/>
            </w:pPr>
            <w:r w:rsidRPr="00E17B44">
              <w:t>Moderately Healthy</w:t>
            </w:r>
          </w:p>
        </w:tc>
        <w:tc>
          <w:tcPr>
            <w:tcW w:w="1418" w:type="dxa"/>
            <w:noWrap/>
            <w:hideMark/>
          </w:tcPr>
          <w:p w14:paraId="58F464E2" w14:textId="77777777" w:rsidR="00940DAE" w:rsidRPr="00915754" w:rsidRDefault="00940DAE" w:rsidP="00161D75">
            <w:pPr>
              <w:spacing w:line="276" w:lineRule="auto"/>
              <w:rPr>
                <w:b/>
                <w:bCs/>
              </w:rPr>
            </w:pPr>
            <w:r w:rsidRPr="00E17B44">
              <w:t>Healthy</w:t>
            </w:r>
          </w:p>
        </w:tc>
        <w:tc>
          <w:tcPr>
            <w:tcW w:w="1006" w:type="dxa"/>
            <w:noWrap/>
            <w:hideMark/>
          </w:tcPr>
          <w:p w14:paraId="32CF104A" w14:textId="77777777" w:rsidR="00940DAE" w:rsidRPr="00E17B44" w:rsidRDefault="00940DAE" w:rsidP="00161D75">
            <w:pPr>
              <w:spacing w:line="276" w:lineRule="auto"/>
            </w:pPr>
            <w:r w:rsidRPr="00E17B44">
              <w:t>P-value</w:t>
            </w:r>
          </w:p>
        </w:tc>
      </w:tr>
      <w:tr w:rsidR="00940DAE" w:rsidRPr="00E17B44" w14:paraId="60BC695B" w14:textId="77777777" w:rsidTr="00161D75">
        <w:trPr>
          <w:trHeight w:val="288"/>
        </w:trPr>
        <w:tc>
          <w:tcPr>
            <w:tcW w:w="3632" w:type="dxa"/>
            <w:noWrap/>
            <w:hideMark/>
          </w:tcPr>
          <w:p w14:paraId="2FF8D7C2" w14:textId="77777777" w:rsidR="00940DAE" w:rsidRPr="00E17B44" w:rsidRDefault="00940DAE" w:rsidP="00161D75">
            <w:pPr>
              <w:spacing w:line="276" w:lineRule="auto"/>
            </w:pPr>
          </w:p>
        </w:tc>
        <w:tc>
          <w:tcPr>
            <w:tcW w:w="1472" w:type="dxa"/>
            <w:noWrap/>
            <w:hideMark/>
          </w:tcPr>
          <w:p w14:paraId="7879EB11" w14:textId="77777777" w:rsidR="00940DAE" w:rsidRPr="00E17B44" w:rsidRDefault="00940DAE" w:rsidP="00161D75">
            <w:pPr>
              <w:spacing w:line="276" w:lineRule="auto"/>
            </w:pPr>
            <w:r w:rsidRPr="00E17B44">
              <w:t>N (%)</w:t>
            </w:r>
          </w:p>
        </w:tc>
        <w:tc>
          <w:tcPr>
            <w:tcW w:w="1559" w:type="dxa"/>
            <w:noWrap/>
            <w:hideMark/>
          </w:tcPr>
          <w:p w14:paraId="783BD0DA" w14:textId="77777777" w:rsidR="00940DAE" w:rsidRPr="00E17B44" w:rsidRDefault="00940DAE" w:rsidP="00161D75">
            <w:pPr>
              <w:spacing w:line="276" w:lineRule="auto"/>
            </w:pPr>
            <w:proofErr w:type="gramStart"/>
            <w:r w:rsidRPr="00E17B44">
              <w:t>N(</w:t>
            </w:r>
            <w:proofErr w:type="gramEnd"/>
            <w:r w:rsidRPr="00E17B44">
              <w:t>%)</w:t>
            </w:r>
          </w:p>
        </w:tc>
        <w:tc>
          <w:tcPr>
            <w:tcW w:w="1701" w:type="dxa"/>
            <w:noWrap/>
            <w:hideMark/>
          </w:tcPr>
          <w:p w14:paraId="29C827C5" w14:textId="77777777" w:rsidR="00940DAE" w:rsidRPr="00E17B44" w:rsidRDefault="00940DAE" w:rsidP="00161D75">
            <w:pPr>
              <w:spacing w:line="276" w:lineRule="auto"/>
            </w:pPr>
            <w:proofErr w:type="gramStart"/>
            <w:r w:rsidRPr="00E17B44">
              <w:t>N(</w:t>
            </w:r>
            <w:proofErr w:type="gramEnd"/>
            <w:r w:rsidRPr="00E17B44">
              <w:t>%)</w:t>
            </w:r>
          </w:p>
        </w:tc>
        <w:tc>
          <w:tcPr>
            <w:tcW w:w="1418" w:type="dxa"/>
            <w:noWrap/>
            <w:hideMark/>
          </w:tcPr>
          <w:p w14:paraId="7EAA6BAE" w14:textId="77777777" w:rsidR="00940DAE" w:rsidRPr="00E17B44" w:rsidRDefault="00940DAE" w:rsidP="00161D75">
            <w:pPr>
              <w:spacing w:line="276" w:lineRule="auto"/>
            </w:pPr>
            <w:proofErr w:type="gramStart"/>
            <w:r w:rsidRPr="00E17B44">
              <w:t>N(</w:t>
            </w:r>
            <w:proofErr w:type="gramEnd"/>
            <w:r w:rsidRPr="00E17B44">
              <w:t>%)</w:t>
            </w:r>
          </w:p>
        </w:tc>
        <w:tc>
          <w:tcPr>
            <w:tcW w:w="1006" w:type="dxa"/>
            <w:noWrap/>
            <w:hideMark/>
          </w:tcPr>
          <w:p w14:paraId="6AF1FE79" w14:textId="77777777" w:rsidR="00940DAE" w:rsidRPr="00E17B44" w:rsidRDefault="00940DAE" w:rsidP="00161D75">
            <w:pPr>
              <w:spacing w:line="276" w:lineRule="auto"/>
            </w:pPr>
          </w:p>
        </w:tc>
      </w:tr>
      <w:tr w:rsidR="00940DAE" w:rsidRPr="00E17B44" w14:paraId="3F18EEB2" w14:textId="77777777" w:rsidTr="00161D75">
        <w:trPr>
          <w:trHeight w:val="288"/>
        </w:trPr>
        <w:tc>
          <w:tcPr>
            <w:tcW w:w="3632" w:type="dxa"/>
            <w:noWrap/>
            <w:hideMark/>
          </w:tcPr>
          <w:p w14:paraId="3722BC93" w14:textId="77777777" w:rsidR="00940DAE" w:rsidRPr="00E17B44" w:rsidRDefault="00940DAE" w:rsidP="00161D75">
            <w:pPr>
              <w:spacing w:line="276" w:lineRule="auto"/>
            </w:pPr>
            <w:r>
              <w:t>Gender</w:t>
            </w:r>
          </w:p>
        </w:tc>
        <w:tc>
          <w:tcPr>
            <w:tcW w:w="1472" w:type="dxa"/>
            <w:noWrap/>
            <w:hideMark/>
          </w:tcPr>
          <w:p w14:paraId="4AA91830" w14:textId="77777777" w:rsidR="00940DAE" w:rsidRPr="00E17B44" w:rsidRDefault="00940DAE" w:rsidP="00161D75">
            <w:pPr>
              <w:spacing w:line="276" w:lineRule="auto"/>
            </w:pPr>
          </w:p>
        </w:tc>
        <w:tc>
          <w:tcPr>
            <w:tcW w:w="1559" w:type="dxa"/>
            <w:noWrap/>
            <w:hideMark/>
          </w:tcPr>
          <w:p w14:paraId="5411B989" w14:textId="77777777" w:rsidR="00940DAE" w:rsidRPr="00E17B44" w:rsidRDefault="00940DAE" w:rsidP="00161D75">
            <w:pPr>
              <w:spacing w:line="276" w:lineRule="auto"/>
            </w:pPr>
          </w:p>
        </w:tc>
        <w:tc>
          <w:tcPr>
            <w:tcW w:w="1701" w:type="dxa"/>
            <w:noWrap/>
            <w:hideMark/>
          </w:tcPr>
          <w:p w14:paraId="47079D47" w14:textId="77777777" w:rsidR="00940DAE" w:rsidRPr="00E17B44" w:rsidRDefault="00940DAE" w:rsidP="00161D75">
            <w:pPr>
              <w:spacing w:line="276" w:lineRule="auto"/>
            </w:pPr>
          </w:p>
        </w:tc>
        <w:tc>
          <w:tcPr>
            <w:tcW w:w="1418" w:type="dxa"/>
            <w:noWrap/>
            <w:hideMark/>
          </w:tcPr>
          <w:p w14:paraId="0A2984D6" w14:textId="77777777" w:rsidR="00940DAE" w:rsidRPr="00E17B44" w:rsidRDefault="00940DAE" w:rsidP="00161D75">
            <w:pPr>
              <w:spacing w:line="276" w:lineRule="auto"/>
            </w:pPr>
          </w:p>
        </w:tc>
        <w:tc>
          <w:tcPr>
            <w:tcW w:w="1006" w:type="dxa"/>
            <w:noWrap/>
            <w:hideMark/>
          </w:tcPr>
          <w:p w14:paraId="75D9C9A0" w14:textId="77777777" w:rsidR="00940DAE" w:rsidRPr="00851143" w:rsidRDefault="00940DAE" w:rsidP="00161D75">
            <w:pPr>
              <w:spacing w:line="276" w:lineRule="auto"/>
              <w:rPr>
                <w:vertAlign w:val="superscript"/>
              </w:rPr>
            </w:pPr>
            <w:r w:rsidRPr="00E17B44">
              <w:t>0.0</w:t>
            </w:r>
            <w:r>
              <w:t>8</w:t>
            </w:r>
            <w:r>
              <w:rPr>
                <w:vertAlign w:val="superscript"/>
              </w:rPr>
              <w:t>2</w:t>
            </w:r>
          </w:p>
        </w:tc>
      </w:tr>
      <w:tr w:rsidR="00940DAE" w:rsidRPr="00E17B44" w14:paraId="47C3D824" w14:textId="77777777" w:rsidTr="00161D75">
        <w:trPr>
          <w:trHeight w:val="288"/>
        </w:trPr>
        <w:tc>
          <w:tcPr>
            <w:tcW w:w="3632" w:type="dxa"/>
            <w:noWrap/>
            <w:hideMark/>
          </w:tcPr>
          <w:p w14:paraId="3A89E7F9" w14:textId="77777777" w:rsidR="00940DAE" w:rsidRPr="00240EF4" w:rsidRDefault="00940DAE" w:rsidP="00161D75">
            <w:pPr>
              <w:spacing w:line="276" w:lineRule="auto"/>
              <w:ind w:left="720"/>
              <w:rPr>
                <w:b/>
                <w:bCs/>
              </w:rPr>
            </w:pPr>
            <w:r w:rsidRPr="00240EF4">
              <w:t>Male</w:t>
            </w:r>
          </w:p>
        </w:tc>
        <w:tc>
          <w:tcPr>
            <w:tcW w:w="1472" w:type="dxa"/>
            <w:noWrap/>
            <w:hideMark/>
          </w:tcPr>
          <w:p w14:paraId="579515F8" w14:textId="77777777" w:rsidR="00940DAE" w:rsidRPr="00E17B44" w:rsidRDefault="00940DAE" w:rsidP="00161D75">
            <w:pPr>
              <w:spacing w:line="276" w:lineRule="auto"/>
            </w:pPr>
            <w:r w:rsidRPr="00E17B44">
              <w:t>54 (24.</w:t>
            </w:r>
            <w:r>
              <w:t>4</w:t>
            </w:r>
            <w:r w:rsidRPr="00E17B44">
              <w:t>%)</w:t>
            </w:r>
          </w:p>
        </w:tc>
        <w:tc>
          <w:tcPr>
            <w:tcW w:w="1559" w:type="dxa"/>
            <w:noWrap/>
            <w:hideMark/>
          </w:tcPr>
          <w:p w14:paraId="0D78B51F" w14:textId="77777777" w:rsidR="00940DAE" w:rsidRPr="00E17B44" w:rsidRDefault="00940DAE" w:rsidP="00161D75">
            <w:pPr>
              <w:spacing w:line="276" w:lineRule="auto"/>
            </w:pPr>
            <w:r w:rsidRPr="00E17B44">
              <w:t>10</w:t>
            </w:r>
            <w:r>
              <w:t>2</w:t>
            </w:r>
            <w:r w:rsidRPr="00E17B44">
              <w:t xml:space="preserve"> (46.2%)</w:t>
            </w:r>
          </w:p>
        </w:tc>
        <w:tc>
          <w:tcPr>
            <w:tcW w:w="1701" w:type="dxa"/>
            <w:noWrap/>
            <w:hideMark/>
          </w:tcPr>
          <w:p w14:paraId="6AC91A8F" w14:textId="77777777" w:rsidR="00940DAE" w:rsidRPr="00E17B44" w:rsidRDefault="00940DAE" w:rsidP="00161D75">
            <w:pPr>
              <w:spacing w:line="276" w:lineRule="auto"/>
            </w:pPr>
            <w:r w:rsidRPr="00E17B44">
              <w:t>4</w:t>
            </w:r>
            <w:r>
              <w:t>2</w:t>
            </w:r>
            <w:proofErr w:type="gramStart"/>
            <w:r w:rsidRPr="00E17B44">
              <w:t xml:space="preserve"> </w:t>
            </w:r>
            <w:r>
              <w:t xml:space="preserve">  </w:t>
            </w:r>
            <w:r w:rsidRPr="00E17B44">
              <w:t>(</w:t>
            </w:r>
            <w:proofErr w:type="gramEnd"/>
            <w:r w:rsidRPr="00E17B44">
              <w:t>19.</w:t>
            </w:r>
            <w:r>
              <w:t>0</w:t>
            </w:r>
            <w:r w:rsidRPr="00E17B44">
              <w:t>%)</w:t>
            </w:r>
          </w:p>
        </w:tc>
        <w:tc>
          <w:tcPr>
            <w:tcW w:w="2424" w:type="dxa"/>
            <w:gridSpan w:val="2"/>
            <w:noWrap/>
            <w:hideMark/>
          </w:tcPr>
          <w:p w14:paraId="400CD7E9" w14:textId="77777777" w:rsidR="00940DAE" w:rsidRPr="00E17B44" w:rsidRDefault="00940DAE" w:rsidP="00161D75">
            <w:pPr>
              <w:spacing w:line="276" w:lineRule="auto"/>
            </w:pPr>
            <w:r w:rsidRPr="00E17B44">
              <w:t>23 (10.</w:t>
            </w:r>
            <w:r>
              <w:t>4</w:t>
            </w:r>
            <w:r w:rsidRPr="00E17B44">
              <w:t>%)</w:t>
            </w:r>
          </w:p>
        </w:tc>
      </w:tr>
      <w:tr w:rsidR="00940DAE" w:rsidRPr="00E17B44" w14:paraId="0CF8941E" w14:textId="77777777" w:rsidTr="00161D75">
        <w:trPr>
          <w:trHeight w:val="288"/>
        </w:trPr>
        <w:tc>
          <w:tcPr>
            <w:tcW w:w="3632" w:type="dxa"/>
            <w:noWrap/>
            <w:hideMark/>
          </w:tcPr>
          <w:p w14:paraId="3F47B665" w14:textId="77777777" w:rsidR="00940DAE" w:rsidRPr="00240EF4" w:rsidRDefault="00940DAE" w:rsidP="00161D75">
            <w:pPr>
              <w:spacing w:line="276" w:lineRule="auto"/>
              <w:ind w:left="720"/>
              <w:rPr>
                <w:b/>
                <w:bCs/>
              </w:rPr>
            </w:pPr>
            <w:r w:rsidRPr="00240EF4">
              <w:t>Female</w:t>
            </w:r>
          </w:p>
        </w:tc>
        <w:tc>
          <w:tcPr>
            <w:tcW w:w="1472" w:type="dxa"/>
            <w:noWrap/>
            <w:hideMark/>
          </w:tcPr>
          <w:p w14:paraId="3D2D07F3" w14:textId="77777777" w:rsidR="00940DAE" w:rsidRPr="00E17B44" w:rsidRDefault="00940DAE" w:rsidP="00161D75">
            <w:pPr>
              <w:spacing w:line="276" w:lineRule="auto"/>
            </w:pPr>
            <w:r w:rsidRPr="00E17B44">
              <w:t>98 (17.3%)</w:t>
            </w:r>
          </w:p>
        </w:tc>
        <w:tc>
          <w:tcPr>
            <w:tcW w:w="1559" w:type="dxa"/>
            <w:noWrap/>
            <w:hideMark/>
          </w:tcPr>
          <w:p w14:paraId="0396C528" w14:textId="77777777" w:rsidR="00940DAE" w:rsidRPr="00E17B44" w:rsidRDefault="00940DAE" w:rsidP="00161D75">
            <w:pPr>
              <w:spacing w:line="276" w:lineRule="auto"/>
            </w:pPr>
            <w:r w:rsidRPr="00E17B44">
              <w:t>30</w:t>
            </w:r>
            <w:r>
              <w:t>1</w:t>
            </w:r>
            <w:r w:rsidRPr="00E17B44">
              <w:t xml:space="preserve"> (53.</w:t>
            </w:r>
            <w:r>
              <w:t>1</w:t>
            </w:r>
            <w:r w:rsidRPr="00E17B44">
              <w:t>%)</w:t>
            </w:r>
          </w:p>
        </w:tc>
        <w:tc>
          <w:tcPr>
            <w:tcW w:w="1701" w:type="dxa"/>
            <w:noWrap/>
            <w:hideMark/>
          </w:tcPr>
          <w:p w14:paraId="4A1634C5" w14:textId="77777777" w:rsidR="00940DAE" w:rsidRPr="00E17B44" w:rsidRDefault="00940DAE" w:rsidP="00161D75">
            <w:pPr>
              <w:spacing w:line="276" w:lineRule="auto"/>
            </w:pPr>
            <w:r w:rsidRPr="00E17B44">
              <w:t>122 (21.5%)</w:t>
            </w:r>
          </w:p>
        </w:tc>
        <w:tc>
          <w:tcPr>
            <w:tcW w:w="1418" w:type="dxa"/>
            <w:noWrap/>
            <w:hideMark/>
          </w:tcPr>
          <w:p w14:paraId="50F34DF8" w14:textId="77777777" w:rsidR="00940DAE" w:rsidRPr="00E17B44" w:rsidRDefault="00940DAE" w:rsidP="00161D75">
            <w:pPr>
              <w:spacing w:line="276" w:lineRule="auto"/>
            </w:pPr>
            <w:r w:rsidRPr="00E17B44">
              <w:t>46 (8.1%)</w:t>
            </w:r>
          </w:p>
        </w:tc>
        <w:tc>
          <w:tcPr>
            <w:tcW w:w="1006" w:type="dxa"/>
            <w:noWrap/>
            <w:hideMark/>
          </w:tcPr>
          <w:p w14:paraId="21030C38" w14:textId="77777777" w:rsidR="00940DAE" w:rsidRPr="00E17B44" w:rsidRDefault="00940DAE" w:rsidP="00161D75">
            <w:pPr>
              <w:spacing w:line="276" w:lineRule="auto"/>
            </w:pPr>
          </w:p>
        </w:tc>
      </w:tr>
      <w:tr w:rsidR="00940DAE" w:rsidRPr="00E17B44" w14:paraId="00739D7E" w14:textId="77777777" w:rsidTr="00161D75">
        <w:trPr>
          <w:trHeight w:val="202"/>
        </w:trPr>
        <w:tc>
          <w:tcPr>
            <w:tcW w:w="3632" w:type="dxa"/>
            <w:noWrap/>
            <w:hideMark/>
          </w:tcPr>
          <w:p w14:paraId="3756F939" w14:textId="77777777" w:rsidR="00940DAE" w:rsidRPr="00E17B44" w:rsidRDefault="00940DAE" w:rsidP="00161D75">
            <w:pPr>
              <w:spacing w:line="276" w:lineRule="auto"/>
            </w:pPr>
          </w:p>
        </w:tc>
        <w:tc>
          <w:tcPr>
            <w:tcW w:w="1472" w:type="dxa"/>
            <w:noWrap/>
            <w:hideMark/>
          </w:tcPr>
          <w:p w14:paraId="1EA3CDA3" w14:textId="77777777" w:rsidR="00940DAE" w:rsidRPr="00E17B44" w:rsidRDefault="00940DAE" w:rsidP="00161D75">
            <w:pPr>
              <w:spacing w:line="276" w:lineRule="auto"/>
            </w:pPr>
          </w:p>
        </w:tc>
        <w:tc>
          <w:tcPr>
            <w:tcW w:w="1559" w:type="dxa"/>
            <w:noWrap/>
            <w:hideMark/>
          </w:tcPr>
          <w:p w14:paraId="0D149619" w14:textId="77777777" w:rsidR="00940DAE" w:rsidRPr="00E17B44" w:rsidRDefault="00940DAE" w:rsidP="00161D75">
            <w:pPr>
              <w:spacing w:line="276" w:lineRule="auto"/>
            </w:pPr>
          </w:p>
        </w:tc>
        <w:tc>
          <w:tcPr>
            <w:tcW w:w="1701" w:type="dxa"/>
            <w:noWrap/>
            <w:hideMark/>
          </w:tcPr>
          <w:p w14:paraId="69CEF32E" w14:textId="77777777" w:rsidR="00940DAE" w:rsidRPr="00E17B44" w:rsidRDefault="00940DAE" w:rsidP="00161D75">
            <w:pPr>
              <w:spacing w:line="276" w:lineRule="auto"/>
            </w:pPr>
          </w:p>
        </w:tc>
        <w:tc>
          <w:tcPr>
            <w:tcW w:w="1418" w:type="dxa"/>
            <w:noWrap/>
            <w:hideMark/>
          </w:tcPr>
          <w:p w14:paraId="43540B18" w14:textId="77777777" w:rsidR="00940DAE" w:rsidRPr="00E17B44" w:rsidRDefault="00940DAE" w:rsidP="00161D75">
            <w:pPr>
              <w:spacing w:line="276" w:lineRule="auto"/>
            </w:pPr>
          </w:p>
        </w:tc>
        <w:tc>
          <w:tcPr>
            <w:tcW w:w="1006" w:type="dxa"/>
            <w:noWrap/>
            <w:hideMark/>
          </w:tcPr>
          <w:p w14:paraId="0A3A7A54" w14:textId="77777777" w:rsidR="00940DAE" w:rsidRPr="00E17B44" w:rsidRDefault="00940DAE" w:rsidP="00161D75">
            <w:pPr>
              <w:spacing w:line="276" w:lineRule="auto"/>
            </w:pPr>
          </w:p>
        </w:tc>
      </w:tr>
      <w:tr w:rsidR="00940DAE" w:rsidRPr="00E17B44" w14:paraId="06408D2C" w14:textId="77777777" w:rsidTr="00161D75">
        <w:trPr>
          <w:trHeight w:val="288"/>
        </w:trPr>
        <w:tc>
          <w:tcPr>
            <w:tcW w:w="3632" w:type="dxa"/>
            <w:noWrap/>
            <w:hideMark/>
          </w:tcPr>
          <w:p w14:paraId="6E6DAE5B" w14:textId="77777777" w:rsidR="00940DAE" w:rsidRPr="00E17B44" w:rsidRDefault="00940DAE" w:rsidP="00161D75">
            <w:pPr>
              <w:spacing w:line="276" w:lineRule="auto"/>
            </w:pPr>
            <w:r w:rsidRPr="00E17B44">
              <w:t>Age</w:t>
            </w:r>
            <w:r>
              <w:t xml:space="preserve"> Group</w:t>
            </w:r>
          </w:p>
        </w:tc>
        <w:tc>
          <w:tcPr>
            <w:tcW w:w="1472" w:type="dxa"/>
            <w:noWrap/>
            <w:hideMark/>
          </w:tcPr>
          <w:p w14:paraId="00C6D31F" w14:textId="77777777" w:rsidR="00940DAE" w:rsidRPr="00E17B44" w:rsidRDefault="00940DAE" w:rsidP="00161D75">
            <w:pPr>
              <w:spacing w:line="276" w:lineRule="auto"/>
            </w:pPr>
          </w:p>
        </w:tc>
        <w:tc>
          <w:tcPr>
            <w:tcW w:w="1559" w:type="dxa"/>
            <w:noWrap/>
            <w:hideMark/>
          </w:tcPr>
          <w:p w14:paraId="669E073A" w14:textId="77777777" w:rsidR="00940DAE" w:rsidRPr="00E17B44" w:rsidRDefault="00940DAE" w:rsidP="00161D75">
            <w:pPr>
              <w:spacing w:line="276" w:lineRule="auto"/>
            </w:pPr>
          </w:p>
        </w:tc>
        <w:tc>
          <w:tcPr>
            <w:tcW w:w="1701" w:type="dxa"/>
            <w:noWrap/>
            <w:hideMark/>
          </w:tcPr>
          <w:p w14:paraId="57883A66" w14:textId="77777777" w:rsidR="00940DAE" w:rsidRPr="00E17B44" w:rsidRDefault="00940DAE" w:rsidP="00161D75">
            <w:pPr>
              <w:spacing w:line="276" w:lineRule="auto"/>
            </w:pPr>
          </w:p>
        </w:tc>
        <w:tc>
          <w:tcPr>
            <w:tcW w:w="1418" w:type="dxa"/>
            <w:noWrap/>
            <w:hideMark/>
          </w:tcPr>
          <w:p w14:paraId="203549CD" w14:textId="77777777" w:rsidR="00940DAE" w:rsidRPr="00E17B44" w:rsidRDefault="00940DAE" w:rsidP="00161D75">
            <w:pPr>
              <w:spacing w:line="276" w:lineRule="auto"/>
            </w:pPr>
          </w:p>
        </w:tc>
        <w:tc>
          <w:tcPr>
            <w:tcW w:w="1006" w:type="dxa"/>
            <w:noWrap/>
            <w:hideMark/>
          </w:tcPr>
          <w:p w14:paraId="375D02C8" w14:textId="77777777" w:rsidR="00940DAE" w:rsidRPr="00E17B44" w:rsidRDefault="00940DAE" w:rsidP="00161D75">
            <w:pPr>
              <w:spacing w:line="276" w:lineRule="auto"/>
            </w:pPr>
            <w:r w:rsidRPr="00E17B44">
              <w:t>0.02</w:t>
            </w:r>
          </w:p>
        </w:tc>
      </w:tr>
      <w:tr w:rsidR="00940DAE" w:rsidRPr="00E17B44" w14:paraId="0FE5A7DF" w14:textId="77777777" w:rsidTr="00161D75">
        <w:trPr>
          <w:trHeight w:val="288"/>
        </w:trPr>
        <w:tc>
          <w:tcPr>
            <w:tcW w:w="3632" w:type="dxa"/>
            <w:noWrap/>
            <w:hideMark/>
          </w:tcPr>
          <w:p w14:paraId="757494A4" w14:textId="77777777" w:rsidR="00940DAE" w:rsidRPr="00240EF4" w:rsidRDefault="00940DAE" w:rsidP="00161D75">
            <w:pPr>
              <w:spacing w:line="276" w:lineRule="auto"/>
              <w:ind w:left="720"/>
              <w:rPr>
                <w:b/>
                <w:bCs/>
              </w:rPr>
            </w:pPr>
            <w:r w:rsidRPr="00240EF4">
              <w:t>Young Adults</w:t>
            </w:r>
            <w:r>
              <w:t xml:space="preserve"> (15-34)</w:t>
            </w:r>
          </w:p>
        </w:tc>
        <w:tc>
          <w:tcPr>
            <w:tcW w:w="1472" w:type="dxa"/>
            <w:noWrap/>
            <w:hideMark/>
          </w:tcPr>
          <w:p w14:paraId="1477589C" w14:textId="77777777" w:rsidR="00940DAE" w:rsidRPr="00E17B44" w:rsidRDefault="00940DAE" w:rsidP="00161D75">
            <w:pPr>
              <w:spacing w:line="276" w:lineRule="auto"/>
            </w:pPr>
            <w:r w:rsidRPr="00E17B44">
              <w:t>25 (27.5%)</w:t>
            </w:r>
          </w:p>
        </w:tc>
        <w:tc>
          <w:tcPr>
            <w:tcW w:w="1559" w:type="dxa"/>
            <w:noWrap/>
            <w:hideMark/>
          </w:tcPr>
          <w:p w14:paraId="418F040E" w14:textId="77777777" w:rsidR="00940DAE" w:rsidRPr="00E17B44" w:rsidRDefault="00940DAE" w:rsidP="00161D75">
            <w:pPr>
              <w:spacing w:line="276" w:lineRule="auto"/>
            </w:pPr>
            <w:r w:rsidRPr="00E17B44">
              <w:t>44 (48.4%)</w:t>
            </w:r>
          </w:p>
        </w:tc>
        <w:tc>
          <w:tcPr>
            <w:tcW w:w="1701" w:type="dxa"/>
            <w:noWrap/>
            <w:hideMark/>
          </w:tcPr>
          <w:p w14:paraId="269B6D72" w14:textId="77777777" w:rsidR="00940DAE" w:rsidRPr="00E17B44" w:rsidRDefault="00940DAE" w:rsidP="00161D75">
            <w:pPr>
              <w:spacing w:line="276" w:lineRule="auto"/>
            </w:pPr>
            <w:r w:rsidRPr="00E17B44">
              <w:t>17 (18.7%)</w:t>
            </w:r>
          </w:p>
        </w:tc>
        <w:tc>
          <w:tcPr>
            <w:tcW w:w="1418" w:type="dxa"/>
            <w:noWrap/>
            <w:hideMark/>
          </w:tcPr>
          <w:p w14:paraId="33C27885" w14:textId="77777777" w:rsidR="00940DAE" w:rsidRPr="00E17B44" w:rsidRDefault="00940DAE" w:rsidP="00161D75">
            <w:pPr>
              <w:spacing w:line="276" w:lineRule="auto"/>
            </w:pPr>
            <w:r w:rsidRPr="00E17B44">
              <w:t>5 (5.5%)</w:t>
            </w:r>
          </w:p>
        </w:tc>
        <w:tc>
          <w:tcPr>
            <w:tcW w:w="1006" w:type="dxa"/>
            <w:noWrap/>
            <w:hideMark/>
          </w:tcPr>
          <w:p w14:paraId="46965272" w14:textId="77777777" w:rsidR="00940DAE" w:rsidRPr="00E17B44" w:rsidRDefault="00940DAE" w:rsidP="00161D75">
            <w:pPr>
              <w:spacing w:line="276" w:lineRule="auto"/>
            </w:pPr>
          </w:p>
        </w:tc>
      </w:tr>
      <w:tr w:rsidR="00940DAE" w:rsidRPr="00E17B44" w14:paraId="192BE027" w14:textId="77777777" w:rsidTr="00161D75">
        <w:trPr>
          <w:trHeight w:val="288"/>
        </w:trPr>
        <w:tc>
          <w:tcPr>
            <w:tcW w:w="3632" w:type="dxa"/>
            <w:noWrap/>
            <w:hideMark/>
          </w:tcPr>
          <w:p w14:paraId="7865E249" w14:textId="77777777" w:rsidR="00940DAE" w:rsidRPr="00240EF4" w:rsidRDefault="00940DAE" w:rsidP="00161D75">
            <w:pPr>
              <w:spacing w:line="276" w:lineRule="auto"/>
              <w:ind w:left="720"/>
              <w:rPr>
                <w:b/>
                <w:bCs/>
              </w:rPr>
            </w:pPr>
            <w:r w:rsidRPr="00240EF4">
              <w:t>Middle-Aged Adults</w:t>
            </w:r>
            <w:r>
              <w:t xml:space="preserve"> (34-54)</w:t>
            </w:r>
          </w:p>
        </w:tc>
        <w:tc>
          <w:tcPr>
            <w:tcW w:w="1472" w:type="dxa"/>
            <w:noWrap/>
            <w:hideMark/>
          </w:tcPr>
          <w:p w14:paraId="77A70746" w14:textId="77777777" w:rsidR="00940DAE" w:rsidRPr="00E17B44" w:rsidRDefault="00940DAE" w:rsidP="00161D75">
            <w:pPr>
              <w:spacing w:line="276" w:lineRule="auto"/>
            </w:pPr>
            <w:r w:rsidRPr="00E17B44">
              <w:t>61 (24.</w:t>
            </w:r>
            <w:r>
              <w:t>4</w:t>
            </w:r>
            <w:r w:rsidRPr="00E17B44">
              <w:t>%)</w:t>
            </w:r>
          </w:p>
        </w:tc>
        <w:tc>
          <w:tcPr>
            <w:tcW w:w="1559" w:type="dxa"/>
            <w:noWrap/>
            <w:hideMark/>
          </w:tcPr>
          <w:p w14:paraId="5DCEF2E7" w14:textId="77777777" w:rsidR="00940DAE" w:rsidRPr="00E17B44" w:rsidRDefault="00940DAE" w:rsidP="00161D75">
            <w:pPr>
              <w:spacing w:line="276" w:lineRule="auto"/>
            </w:pPr>
            <w:r w:rsidRPr="00E17B44">
              <w:t>12</w:t>
            </w:r>
            <w:r>
              <w:t>1</w:t>
            </w:r>
            <w:r w:rsidRPr="00E17B44">
              <w:t xml:space="preserve"> (48.</w:t>
            </w:r>
            <w:r>
              <w:t>4</w:t>
            </w:r>
            <w:r w:rsidRPr="00E17B44">
              <w:t>%)</w:t>
            </w:r>
          </w:p>
        </w:tc>
        <w:tc>
          <w:tcPr>
            <w:tcW w:w="1701" w:type="dxa"/>
            <w:noWrap/>
            <w:hideMark/>
          </w:tcPr>
          <w:p w14:paraId="6749661A" w14:textId="77777777" w:rsidR="00940DAE" w:rsidRPr="00E17B44" w:rsidRDefault="00940DAE" w:rsidP="00161D75">
            <w:pPr>
              <w:spacing w:line="276" w:lineRule="auto"/>
            </w:pPr>
            <w:r w:rsidRPr="00E17B44">
              <w:t>48 (19.</w:t>
            </w:r>
            <w:r>
              <w:t>2</w:t>
            </w:r>
            <w:r w:rsidRPr="00E17B44">
              <w:t>%)</w:t>
            </w:r>
          </w:p>
        </w:tc>
        <w:tc>
          <w:tcPr>
            <w:tcW w:w="1418" w:type="dxa"/>
            <w:noWrap/>
            <w:hideMark/>
          </w:tcPr>
          <w:p w14:paraId="05DED9A7" w14:textId="77777777" w:rsidR="00940DAE" w:rsidRPr="00E17B44" w:rsidRDefault="00940DAE" w:rsidP="00161D75">
            <w:pPr>
              <w:spacing w:line="276" w:lineRule="auto"/>
            </w:pPr>
            <w:r w:rsidRPr="00E17B44">
              <w:t>20 (</w:t>
            </w:r>
            <w:r>
              <w:t>8.0</w:t>
            </w:r>
            <w:r w:rsidRPr="00E17B44">
              <w:t>%)</w:t>
            </w:r>
          </w:p>
        </w:tc>
        <w:tc>
          <w:tcPr>
            <w:tcW w:w="1006" w:type="dxa"/>
            <w:noWrap/>
            <w:hideMark/>
          </w:tcPr>
          <w:p w14:paraId="515085DA" w14:textId="77777777" w:rsidR="00940DAE" w:rsidRPr="00E17B44" w:rsidRDefault="00940DAE" w:rsidP="00161D75">
            <w:pPr>
              <w:spacing w:line="276" w:lineRule="auto"/>
            </w:pPr>
          </w:p>
        </w:tc>
      </w:tr>
      <w:tr w:rsidR="00940DAE" w:rsidRPr="00E17B44" w14:paraId="7FABC3B4" w14:textId="77777777" w:rsidTr="00161D75">
        <w:trPr>
          <w:trHeight w:val="288"/>
        </w:trPr>
        <w:tc>
          <w:tcPr>
            <w:tcW w:w="3632" w:type="dxa"/>
            <w:noWrap/>
            <w:hideMark/>
          </w:tcPr>
          <w:p w14:paraId="4342F77C" w14:textId="77777777" w:rsidR="00940DAE" w:rsidRPr="00240EF4" w:rsidRDefault="00940DAE" w:rsidP="00161D75">
            <w:pPr>
              <w:spacing w:line="276" w:lineRule="auto"/>
              <w:ind w:left="720"/>
              <w:rPr>
                <w:b/>
                <w:bCs/>
              </w:rPr>
            </w:pPr>
            <w:r w:rsidRPr="00240EF4">
              <w:t>Older Adults</w:t>
            </w:r>
            <w:r>
              <w:t xml:space="preserve"> (55+)</w:t>
            </w:r>
          </w:p>
        </w:tc>
        <w:tc>
          <w:tcPr>
            <w:tcW w:w="1472" w:type="dxa"/>
            <w:noWrap/>
            <w:hideMark/>
          </w:tcPr>
          <w:p w14:paraId="7B1D162D" w14:textId="77777777" w:rsidR="00940DAE" w:rsidRPr="00E17B44" w:rsidRDefault="00940DAE" w:rsidP="00161D75">
            <w:pPr>
              <w:spacing w:line="276" w:lineRule="auto"/>
            </w:pPr>
            <w:r w:rsidRPr="00E17B44">
              <w:t>66 (14.</w:t>
            </w:r>
            <w:r>
              <w:t>8</w:t>
            </w:r>
            <w:r w:rsidRPr="00E17B44">
              <w:t>%)</w:t>
            </w:r>
          </w:p>
        </w:tc>
        <w:tc>
          <w:tcPr>
            <w:tcW w:w="1559" w:type="dxa"/>
            <w:noWrap/>
            <w:hideMark/>
          </w:tcPr>
          <w:p w14:paraId="25E8BD27" w14:textId="77777777" w:rsidR="00940DAE" w:rsidRPr="00E17B44" w:rsidRDefault="00940DAE" w:rsidP="00161D75">
            <w:pPr>
              <w:spacing w:line="276" w:lineRule="auto"/>
            </w:pPr>
            <w:r w:rsidRPr="00E17B44">
              <w:t>238 (53.</w:t>
            </w:r>
            <w:r>
              <w:t>2</w:t>
            </w:r>
            <w:r w:rsidRPr="00E17B44">
              <w:t>%)</w:t>
            </w:r>
          </w:p>
        </w:tc>
        <w:tc>
          <w:tcPr>
            <w:tcW w:w="1701" w:type="dxa"/>
            <w:noWrap/>
            <w:hideMark/>
          </w:tcPr>
          <w:p w14:paraId="6CAD3DEF" w14:textId="77777777" w:rsidR="00940DAE" w:rsidRPr="00E17B44" w:rsidRDefault="00940DAE" w:rsidP="00161D75">
            <w:pPr>
              <w:spacing w:line="276" w:lineRule="auto"/>
            </w:pPr>
            <w:r>
              <w:t>99</w:t>
            </w:r>
            <w:r w:rsidRPr="00E17B44">
              <w:t xml:space="preserve"> (22.</w:t>
            </w:r>
            <w:r>
              <w:t>2</w:t>
            </w:r>
            <w:r w:rsidRPr="00E17B44">
              <w:t>%)</w:t>
            </w:r>
          </w:p>
        </w:tc>
        <w:tc>
          <w:tcPr>
            <w:tcW w:w="1418" w:type="dxa"/>
            <w:noWrap/>
            <w:hideMark/>
          </w:tcPr>
          <w:p w14:paraId="4D2DDF94" w14:textId="77777777" w:rsidR="00940DAE" w:rsidRPr="00E17B44" w:rsidRDefault="00940DAE" w:rsidP="00161D75">
            <w:pPr>
              <w:spacing w:line="276" w:lineRule="auto"/>
            </w:pPr>
            <w:r w:rsidRPr="00E17B44">
              <w:t>44 (9.8%)</w:t>
            </w:r>
          </w:p>
        </w:tc>
        <w:tc>
          <w:tcPr>
            <w:tcW w:w="1006" w:type="dxa"/>
            <w:noWrap/>
            <w:hideMark/>
          </w:tcPr>
          <w:p w14:paraId="73E6FE04" w14:textId="77777777" w:rsidR="00940DAE" w:rsidRPr="00E17B44" w:rsidRDefault="00940DAE" w:rsidP="00161D75">
            <w:pPr>
              <w:spacing w:line="276" w:lineRule="auto"/>
            </w:pPr>
          </w:p>
        </w:tc>
      </w:tr>
      <w:tr w:rsidR="00940DAE" w:rsidRPr="00E17B44" w14:paraId="03B454BC" w14:textId="77777777" w:rsidTr="00161D75">
        <w:trPr>
          <w:trHeight w:val="288"/>
        </w:trPr>
        <w:tc>
          <w:tcPr>
            <w:tcW w:w="3632" w:type="dxa"/>
            <w:noWrap/>
            <w:hideMark/>
          </w:tcPr>
          <w:p w14:paraId="7B7FD217" w14:textId="77777777" w:rsidR="00940DAE" w:rsidRPr="00E17B44" w:rsidRDefault="00940DAE" w:rsidP="00161D75">
            <w:pPr>
              <w:spacing w:line="276" w:lineRule="auto"/>
            </w:pPr>
          </w:p>
        </w:tc>
        <w:tc>
          <w:tcPr>
            <w:tcW w:w="1472" w:type="dxa"/>
            <w:noWrap/>
            <w:hideMark/>
          </w:tcPr>
          <w:p w14:paraId="71ABA660" w14:textId="77777777" w:rsidR="00940DAE" w:rsidRPr="00E17B44" w:rsidRDefault="00940DAE" w:rsidP="00161D75">
            <w:pPr>
              <w:spacing w:line="276" w:lineRule="auto"/>
            </w:pPr>
          </w:p>
        </w:tc>
        <w:tc>
          <w:tcPr>
            <w:tcW w:w="1559" w:type="dxa"/>
            <w:noWrap/>
            <w:hideMark/>
          </w:tcPr>
          <w:p w14:paraId="611AB1FA" w14:textId="77777777" w:rsidR="00940DAE" w:rsidRPr="00E17B44" w:rsidRDefault="00940DAE" w:rsidP="00161D75">
            <w:pPr>
              <w:spacing w:line="276" w:lineRule="auto"/>
            </w:pPr>
          </w:p>
        </w:tc>
        <w:tc>
          <w:tcPr>
            <w:tcW w:w="1701" w:type="dxa"/>
            <w:noWrap/>
            <w:hideMark/>
          </w:tcPr>
          <w:p w14:paraId="582A9C76" w14:textId="77777777" w:rsidR="00940DAE" w:rsidRPr="00E17B44" w:rsidRDefault="00940DAE" w:rsidP="00161D75">
            <w:pPr>
              <w:spacing w:line="276" w:lineRule="auto"/>
            </w:pPr>
          </w:p>
        </w:tc>
        <w:tc>
          <w:tcPr>
            <w:tcW w:w="1418" w:type="dxa"/>
            <w:noWrap/>
            <w:hideMark/>
          </w:tcPr>
          <w:p w14:paraId="75C13022" w14:textId="77777777" w:rsidR="00940DAE" w:rsidRPr="00E17B44" w:rsidRDefault="00940DAE" w:rsidP="00161D75">
            <w:pPr>
              <w:spacing w:line="276" w:lineRule="auto"/>
            </w:pPr>
          </w:p>
        </w:tc>
        <w:tc>
          <w:tcPr>
            <w:tcW w:w="1006" w:type="dxa"/>
            <w:noWrap/>
            <w:hideMark/>
          </w:tcPr>
          <w:p w14:paraId="0F607D51" w14:textId="77777777" w:rsidR="00940DAE" w:rsidRPr="00E17B44" w:rsidRDefault="00940DAE" w:rsidP="00161D75">
            <w:pPr>
              <w:spacing w:line="276" w:lineRule="auto"/>
            </w:pPr>
          </w:p>
        </w:tc>
      </w:tr>
      <w:tr w:rsidR="00940DAE" w:rsidRPr="00E17B44" w14:paraId="3CF77CFA" w14:textId="77777777" w:rsidTr="00161D75">
        <w:trPr>
          <w:trHeight w:val="288"/>
        </w:trPr>
        <w:tc>
          <w:tcPr>
            <w:tcW w:w="3632" w:type="dxa"/>
            <w:noWrap/>
            <w:hideMark/>
          </w:tcPr>
          <w:p w14:paraId="38236EA3" w14:textId="77777777" w:rsidR="00940DAE" w:rsidRPr="00E17B44" w:rsidRDefault="00940DAE" w:rsidP="00161D75">
            <w:pPr>
              <w:spacing w:line="276" w:lineRule="auto"/>
            </w:pPr>
            <w:r w:rsidRPr="00E17B44">
              <w:t>Type of Place of Residence</w:t>
            </w:r>
          </w:p>
        </w:tc>
        <w:tc>
          <w:tcPr>
            <w:tcW w:w="1472" w:type="dxa"/>
            <w:noWrap/>
            <w:hideMark/>
          </w:tcPr>
          <w:p w14:paraId="425841D9" w14:textId="77777777" w:rsidR="00940DAE" w:rsidRPr="00E17B44" w:rsidRDefault="00940DAE" w:rsidP="00161D75">
            <w:pPr>
              <w:spacing w:line="276" w:lineRule="auto"/>
            </w:pPr>
          </w:p>
        </w:tc>
        <w:tc>
          <w:tcPr>
            <w:tcW w:w="1559" w:type="dxa"/>
            <w:noWrap/>
            <w:hideMark/>
          </w:tcPr>
          <w:p w14:paraId="4EE30B7B" w14:textId="77777777" w:rsidR="00940DAE" w:rsidRPr="00E17B44" w:rsidRDefault="00940DAE" w:rsidP="00161D75">
            <w:pPr>
              <w:spacing w:line="276" w:lineRule="auto"/>
            </w:pPr>
          </w:p>
        </w:tc>
        <w:tc>
          <w:tcPr>
            <w:tcW w:w="1701" w:type="dxa"/>
            <w:noWrap/>
            <w:hideMark/>
          </w:tcPr>
          <w:p w14:paraId="773C4BDE" w14:textId="77777777" w:rsidR="00940DAE" w:rsidRPr="00E17B44" w:rsidRDefault="00940DAE" w:rsidP="00161D75">
            <w:pPr>
              <w:spacing w:line="276" w:lineRule="auto"/>
            </w:pPr>
          </w:p>
        </w:tc>
        <w:tc>
          <w:tcPr>
            <w:tcW w:w="1418" w:type="dxa"/>
            <w:noWrap/>
            <w:hideMark/>
          </w:tcPr>
          <w:p w14:paraId="5F3769D9" w14:textId="77777777" w:rsidR="00940DAE" w:rsidRPr="00E17B44" w:rsidRDefault="00940DAE" w:rsidP="00161D75">
            <w:pPr>
              <w:spacing w:line="276" w:lineRule="auto"/>
            </w:pPr>
          </w:p>
        </w:tc>
        <w:tc>
          <w:tcPr>
            <w:tcW w:w="1006" w:type="dxa"/>
            <w:noWrap/>
            <w:hideMark/>
          </w:tcPr>
          <w:p w14:paraId="6BE4A0BE" w14:textId="77777777" w:rsidR="00940DAE" w:rsidRPr="00E17B44" w:rsidRDefault="00940DAE" w:rsidP="00161D75">
            <w:pPr>
              <w:spacing w:line="276" w:lineRule="auto"/>
            </w:pPr>
            <w:r w:rsidRPr="00E17B44">
              <w:t>0.03</w:t>
            </w:r>
          </w:p>
        </w:tc>
      </w:tr>
      <w:tr w:rsidR="00940DAE" w:rsidRPr="00E17B44" w14:paraId="7F6DDFD9" w14:textId="77777777" w:rsidTr="00161D75">
        <w:trPr>
          <w:trHeight w:val="288"/>
        </w:trPr>
        <w:tc>
          <w:tcPr>
            <w:tcW w:w="3632" w:type="dxa"/>
            <w:noWrap/>
            <w:hideMark/>
          </w:tcPr>
          <w:p w14:paraId="7D8268A5" w14:textId="77777777" w:rsidR="00940DAE" w:rsidRPr="00240EF4" w:rsidRDefault="00940DAE" w:rsidP="00161D75">
            <w:pPr>
              <w:spacing w:line="276" w:lineRule="auto"/>
              <w:ind w:left="720"/>
              <w:rPr>
                <w:b/>
                <w:bCs/>
              </w:rPr>
            </w:pPr>
            <w:r w:rsidRPr="00240EF4">
              <w:t>Urban</w:t>
            </w:r>
          </w:p>
        </w:tc>
        <w:tc>
          <w:tcPr>
            <w:tcW w:w="1472" w:type="dxa"/>
            <w:noWrap/>
            <w:hideMark/>
          </w:tcPr>
          <w:p w14:paraId="0EF57C61" w14:textId="77777777" w:rsidR="00940DAE" w:rsidRPr="00E17B44" w:rsidRDefault="00940DAE" w:rsidP="00161D75">
            <w:pPr>
              <w:spacing w:line="276" w:lineRule="auto"/>
            </w:pPr>
            <w:r w:rsidRPr="00E17B44">
              <w:t>64 (17.</w:t>
            </w:r>
            <w:r>
              <w:t>3</w:t>
            </w:r>
            <w:r w:rsidRPr="00E17B44">
              <w:t>%)</w:t>
            </w:r>
          </w:p>
        </w:tc>
        <w:tc>
          <w:tcPr>
            <w:tcW w:w="1559" w:type="dxa"/>
            <w:noWrap/>
            <w:hideMark/>
          </w:tcPr>
          <w:p w14:paraId="7AB14138" w14:textId="77777777" w:rsidR="00940DAE" w:rsidRPr="00E17B44" w:rsidRDefault="00940DAE" w:rsidP="00161D75">
            <w:pPr>
              <w:spacing w:line="276" w:lineRule="auto"/>
            </w:pPr>
            <w:r w:rsidRPr="00E17B44">
              <w:t>18</w:t>
            </w:r>
            <w:r>
              <w:t>2</w:t>
            </w:r>
            <w:r w:rsidRPr="00E17B44">
              <w:t xml:space="preserve"> (49.2%)</w:t>
            </w:r>
          </w:p>
        </w:tc>
        <w:tc>
          <w:tcPr>
            <w:tcW w:w="1701" w:type="dxa"/>
            <w:noWrap/>
            <w:hideMark/>
          </w:tcPr>
          <w:p w14:paraId="7D1FF315" w14:textId="77777777" w:rsidR="00940DAE" w:rsidRPr="00E17B44" w:rsidRDefault="00940DAE" w:rsidP="00161D75">
            <w:pPr>
              <w:spacing w:line="276" w:lineRule="auto"/>
            </w:pPr>
            <w:r w:rsidRPr="00E17B44">
              <w:t>9</w:t>
            </w:r>
            <w:r>
              <w:t>3</w:t>
            </w:r>
            <w:r w:rsidRPr="00E17B44">
              <w:t xml:space="preserve"> (25.</w:t>
            </w:r>
            <w:r>
              <w:t>1</w:t>
            </w:r>
            <w:r w:rsidRPr="00E17B44">
              <w:t>%)</w:t>
            </w:r>
          </w:p>
        </w:tc>
        <w:tc>
          <w:tcPr>
            <w:tcW w:w="1418" w:type="dxa"/>
            <w:noWrap/>
            <w:hideMark/>
          </w:tcPr>
          <w:p w14:paraId="4DBD62A4" w14:textId="77777777" w:rsidR="00940DAE" w:rsidRPr="00E17B44" w:rsidRDefault="00940DAE" w:rsidP="00161D75">
            <w:pPr>
              <w:spacing w:line="276" w:lineRule="auto"/>
            </w:pPr>
            <w:r w:rsidRPr="00E17B44">
              <w:t>31 (8.</w:t>
            </w:r>
            <w:r>
              <w:t>4</w:t>
            </w:r>
            <w:r w:rsidRPr="00E17B44">
              <w:t>%)</w:t>
            </w:r>
          </w:p>
        </w:tc>
        <w:tc>
          <w:tcPr>
            <w:tcW w:w="1006" w:type="dxa"/>
            <w:noWrap/>
            <w:hideMark/>
          </w:tcPr>
          <w:p w14:paraId="757E0AB6" w14:textId="77777777" w:rsidR="00940DAE" w:rsidRPr="00E17B44" w:rsidRDefault="00940DAE" w:rsidP="00161D75">
            <w:pPr>
              <w:spacing w:line="276" w:lineRule="auto"/>
            </w:pPr>
          </w:p>
        </w:tc>
      </w:tr>
      <w:tr w:rsidR="00940DAE" w:rsidRPr="00E17B44" w14:paraId="0E9062EE" w14:textId="77777777" w:rsidTr="00161D75">
        <w:trPr>
          <w:trHeight w:val="288"/>
        </w:trPr>
        <w:tc>
          <w:tcPr>
            <w:tcW w:w="3632" w:type="dxa"/>
            <w:noWrap/>
            <w:hideMark/>
          </w:tcPr>
          <w:p w14:paraId="3531923A" w14:textId="77777777" w:rsidR="00940DAE" w:rsidRPr="00240EF4" w:rsidRDefault="00940DAE" w:rsidP="00161D75">
            <w:pPr>
              <w:spacing w:line="276" w:lineRule="auto"/>
              <w:ind w:left="720"/>
              <w:rPr>
                <w:b/>
                <w:bCs/>
              </w:rPr>
            </w:pPr>
            <w:r w:rsidRPr="00240EF4">
              <w:t>Rural</w:t>
            </w:r>
          </w:p>
        </w:tc>
        <w:tc>
          <w:tcPr>
            <w:tcW w:w="1472" w:type="dxa"/>
            <w:noWrap/>
            <w:hideMark/>
          </w:tcPr>
          <w:p w14:paraId="49C3816D" w14:textId="77777777" w:rsidR="00940DAE" w:rsidRPr="00E17B44" w:rsidRDefault="00940DAE" w:rsidP="00161D75">
            <w:pPr>
              <w:spacing w:line="276" w:lineRule="auto"/>
            </w:pPr>
            <w:r w:rsidRPr="00E17B44">
              <w:t>88 (21.</w:t>
            </w:r>
            <w:r>
              <w:t>1</w:t>
            </w:r>
            <w:r w:rsidRPr="00E17B44">
              <w:t>%)</w:t>
            </w:r>
          </w:p>
        </w:tc>
        <w:tc>
          <w:tcPr>
            <w:tcW w:w="1559" w:type="dxa"/>
            <w:noWrap/>
            <w:hideMark/>
          </w:tcPr>
          <w:p w14:paraId="6C4921F0" w14:textId="77777777" w:rsidR="00940DAE" w:rsidRPr="00E17B44" w:rsidRDefault="00940DAE" w:rsidP="00161D75">
            <w:pPr>
              <w:spacing w:line="276" w:lineRule="auto"/>
            </w:pPr>
            <w:r w:rsidRPr="00E17B44">
              <w:t>22</w:t>
            </w:r>
            <w:r>
              <w:t>1</w:t>
            </w:r>
            <w:r w:rsidRPr="00E17B44">
              <w:t xml:space="preserve"> (5</w:t>
            </w:r>
            <w:r>
              <w:t>2</w:t>
            </w:r>
            <w:r w:rsidRPr="00E17B44">
              <w:t>.</w:t>
            </w:r>
            <w:r>
              <w:t>9</w:t>
            </w:r>
            <w:r w:rsidRPr="00E17B44">
              <w:t>%)</w:t>
            </w:r>
          </w:p>
        </w:tc>
        <w:tc>
          <w:tcPr>
            <w:tcW w:w="1701" w:type="dxa"/>
            <w:noWrap/>
            <w:hideMark/>
          </w:tcPr>
          <w:p w14:paraId="4CA7F13E" w14:textId="77777777" w:rsidR="00940DAE" w:rsidRPr="00E17B44" w:rsidRDefault="00940DAE" w:rsidP="00161D75">
            <w:pPr>
              <w:spacing w:line="276" w:lineRule="auto"/>
            </w:pPr>
            <w:r w:rsidRPr="00E17B44">
              <w:t>71 (1</w:t>
            </w:r>
            <w:r>
              <w:t>6.9</w:t>
            </w:r>
            <w:r w:rsidRPr="00E17B44">
              <w:t>%)</w:t>
            </w:r>
          </w:p>
        </w:tc>
        <w:tc>
          <w:tcPr>
            <w:tcW w:w="1418" w:type="dxa"/>
            <w:noWrap/>
            <w:hideMark/>
          </w:tcPr>
          <w:p w14:paraId="61DEB781" w14:textId="77777777" w:rsidR="00940DAE" w:rsidRPr="00E17B44" w:rsidRDefault="00940DAE" w:rsidP="00161D75">
            <w:pPr>
              <w:spacing w:line="276" w:lineRule="auto"/>
            </w:pPr>
            <w:r w:rsidRPr="00E17B44">
              <w:t>38 (9.1%)</w:t>
            </w:r>
          </w:p>
        </w:tc>
        <w:tc>
          <w:tcPr>
            <w:tcW w:w="1006" w:type="dxa"/>
            <w:noWrap/>
            <w:hideMark/>
          </w:tcPr>
          <w:p w14:paraId="3832C3DA" w14:textId="77777777" w:rsidR="00940DAE" w:rsidRPr="00E17B44" w:rsidRDefault="00940DAE" w:rsidP="00161D75">
            <w:pPr>
              <w:spacing w:line="276" w:lineRule="auto"/>
            </w:pPr>
          </w:p>
        </w:tc>
      </w:tr>
      <w:tr w:rsidR="00940DAE" w:rsidRPr="00E17B44" w14:paraId="0750A613" w14:textId="77777777" w:rsidTr="00161D75">
        <w:trPr>
          <w:trHeight w:val="156"/>
        </w:trPr>
        <w:tc>
          <w:tcPr>
            <w:tcW w:w="3632" w:type="dxa"/>
            <w:noWrap/>
            <w:hideMark/>
          </w:tcPr>
          <w:p w14:paraId="54300B0B" w14:textId="77777777" w:rsidR="00940DAE" w:rsidRPr="00E17B44" w:rsidRDefault="00940DAE" w:rsidP="00161D75">
            <w:pPr>
              <w:spacing w:line="276" w:lineRule="auto"/>
            </w:pPr>
          </w:p>
        </w:tc>
        <w:tc>
          <w:tcPr>
            <w:tcW w:w="1472" w:type="dxa"/>
            <w:noWrap/>
            <w:hideMark/>
          </w:tcPr>
          <w:p w14:paraId="522482E1" w14:textId="77777777" w:rsidR="00940DAE" w:rsidRPr="00E17B44" w:rsidRDefault="00940DAE" w:rsidP="00161D75">
            <w:pPr>
              <w:spacing w:line="276" w:lineRule="auto"/>
            </w:pPr>
          </w:p>
        </w:tc>
        <w:tc>
          <w:tcPr>
            <w:tcW w:w="1559" w:type="dxa"/>
            <w:noWrap/>
            <w:hideMark/>
          </w:tcPr>
          <w:p w14:paraId="5DBDE26E" w14:textId="77777777" w:rsidR="00940DAE" w:rsidRPr="00E17B44" w:rsidRDefault="00940DAE" w:rsidP="00161D75">
            <w:pPr>
              <w:spacing w:line="276" w:lineRule="auto"/>
            </w:pPr>
          </w:p>
        </w:tc>
        <w:tc>
          <w:tcPr>
            <w:tcW w:w="1701" w:type="dxa"/>
            <w:noWrap/>
            <w:hideMark/>
          </w:tcPr>
          <w:p w14:paraId="58A476FE" w14:textId="77777777" w:rsidR="00940DAE" w:rsidRPr="00E17B44" w:rsidRDefault="00940DAE" w:rsidP="00161D75">
            <w:pPr>
              <w:spacing w:line="276" w:lineRule="auto"/>
            </w:pPr>
          </w:p>
        </w:tc>
        <w:tc>
          <w:tcPr>
            <w:tcW w:w="1418" w:type="dxa"/>
            <w:noWrap/>
            <w:hideMark/>
          </w:tcPr>
          <w:p w14:paraId="3875D0BB" w14:textId="77777777" w:rsidR="00940DAE" w:rsidRPr="00E17B44" w:rsidRDefault="00940DAE" w:rsidP="00161D75">
            <w:pPr>
              <w:spacing w:line="276" w:lineRule="auto"/>
            </w:pPr>
          </w:p>
        </w:tc>
        <w:tc>
          <w:tcPr>
            <w:tcW w:w="1006" w:type="dxa"/>
            <w:noWrap/>
            <w:hideMark/>
          </w:tcPr>
          <w:p w14:paraId="1AD56356" w14:textId="77777777" w:rsidR="00940DAE" w:rsidRPr="00E17B44" w:rsidRDefault="00940DAE" w:rsidP="00161D75">
            <w:pPr>
              <w:spacing w:line="276" w:lineRule="auto"/>
            </w:pPr>
          </w:p>
        </w:tc>
      </w:tr>
      <w:tr w:rsidR="00940DAE" w:rsidRPr="00E17B44" w14:paraId="6E2E1D81" w14:textId="77777777" w:rsidTr="00161D75">
        <w:trPr>
          <w:trHeight w:val="288"/>
        </w:trPr>
        <w:tc>
          <w:tcPr>
            <w:tcW w:w="3632" w:type="dxa"/>
            <w:noWrap/>
            <w:hideMark/>
          </w:tcPr>
          <w:p w14:paraId="3BFFD37C" w14:textId="77777777" w:rsidR="00940DAE" w:rsidRPr="00E17B44" w:rsidRDefault="00940DAE" w:rsidP="00161D75">
            <w:pPr>
              <w:spacing w:line="276" w:lineRule="auto"/>
            </w:pPr>
            <w:r>
              <w:t>Self-Reported Population Group</w:t>
            </w:r>
          </w:p>
        </w:tc>
        <w:tc>
          <w:tcPr>
            <w:tcW w:w="1472" w:type="dxa"/>
            <w:noWrap/>
            <w:hideMark/>
          </w:tcPr>
          <w:p w14:paraId="606118CE" w14:textId="77777777" w:rsidR="00940DAE" w:rsidRPr="00E17B44" w:rsidRDefault="00940DAE" w:rsidP="00161D75">
            <w:pPr>
              <w:spacing w:line="276" w:lineRule="auto"/>
            </w:pPr>
          </w:p>
        </w:tc>
        <w:tc>
          <w:tcPr>
            <w:tcW w:w="1559" w:type="dxa"/>
            <w:noWrap/>
            <w:hideMark/>
          </w:tcPr>
          <w:p w14:paraId="08019219" w14:textId="77777777" w:rsidR="00940DAE" w:rsidRPr="00E17B44" w:rsidRDefault="00940DAE" w:rsidP="00161D75">
            <w:pPr>
              <w:spacing w:line="276" w:lineRule="auto"/>
            </w:pPr>
          </w:p>
        </w:tc>
        <w:tc>
          <w:tcPr>
            <w:tcW w:w="1701" w:type="dxa"/>
            <w:noWrap/>
            <w:hideMark/>
          </w:tcPr>
          <w:p w14:paraId="3F4E74D7" w14:textId="77777777" w:rsidR="00940DAE" w:rsidRPr="00E17B44" w:rsidRDefault="00940DAE" w:rsidP="00161D75">
            <w:pPr>
              <w:spacing w:line="276" w:lineRule="auto"/>
            </w:pPr>
          </w:p>
        </w:tc>
        <w:tc>
          <w:tcPr>
            <w:tcW w:w="1418" w:type="dxa"/>
            <w:noWrap/>
            <w:hideMark/>
          </w:tcPr>
          <w:p w14:paraId="3FE538F1" w14:textId="77777777" w:rsidR="00940DAE" w:rsidRPr="00E17B44" w:rsidRDefault="00940DAE" w:rsidP="00161D75">
            <w:pPr>
              <w:spacing w:line="276" w:lineRule="auto"/>
            </w:pPr>
          </w:p>
        </w:tc>
        <w:tc>
          <w:tcPr>
            <w:tcW w:w="1006" w:type="dxa"/>
            <w:noWrap/>
            <w:hideMark/>
          </w:tcPr>
          <w:p w14:paraId="57C65169" w14:textId="77777777" w:rsidR="00940DAE" w:rsidRPr="00E17B44" w:rsidRDefault="00940DAE" w:rsidP="00161D75">
            <w:pPr>
              <w:spacing w:line="276" w:lineRule="auto"/>
            </w:pPr>
            <w:r w:rsidRPr="00E17B44">
              <w:t>0.03</w:t>
            </w:r>
          </w:p>
        </w:tc>
      </w:tr>
      <w:tr w:rsidR="00940DAE" w:rsidRPr="00E17B44" w14:paraId="463C766E" w14:textId="77777777" w:rsidTr="00161D75">
        <w:trPr>
          <w:trHeight w:val="288"/>
        </w:trPr>
        <w:tc>
          <w:tcPr>
            <w:tcW w:w="3632" w:type="dxa"/>
            <w:noWrap/>
            <w:hideMark/>
          </w:tcPr>
          <w:p w14:paraId="7A2EE16F" w14:textId="77777777" w:rsidR="00940DAE" w:rsidRPr="00240EF4" w:rsidRDefault="00940DAE" w:rsidP="00161D75">
            <w:pPr>
              <w:spacing w:line="276" w:lineRule="auto"/>
              <w:ind w:left="720"/>
              <w:rPr>
                <w:b/>
                <w:bCs/>
              </w:rPr>
            </w:pPr>
            <w:r w:rsidRPr="00240EF4">
              <w:t>Black African</w:t>
            </w:r>
          </w:p>
        </w:tc>
        <w:tc>
          <w:tcPr>
            <w:tcW w:w="1472" w:type="dxa"/>
            <w:noWrap/>
            <w:hideMark/>
          </w:tcPr>
          <w:p w14:paraId="738B5E06" w14:textId="77777777" w:rsidR="00940DAE" w:rsidRPr="00E17B44" w:rsidRDefault="00940DAE" w:rsidP="00161D75">
            <w:pPr>
              <w:spacing w:line="276" w:lineRule="auto"/>
            </w:pPr>
            <w:r w:rsidRPr="00E17B44">
              <w:t>134 (19.8%)</w:t>
            </w:r>
          </w:p>
        </w:tc>
        <w:tc>
          <w:tcPr>
            <w:tcW w:w="1559" w:type="dxa"/>
            <w:noWrap/>
            <w:hideMark/>
          </w:tcPr>
          <w:p w14:paraId="44A31260" w14:textId="77777777" w:rsidR="00940DAE" w:rsidRPr="00E17B44" w:rsidRDefault="00940DAE" w:rsidP="00161D75">
            <w:pPr>
              <w:spacing w:line="276" w:lineRule="auto"/>
            </w:pPr>
            <w:r w:rsidRPr="00E17B44">
              <w:t>35</w:t>
            </w:r>
            <w:r>
              <w:t>2</w:t>
            </w:r>
            <w:r w:rsidRPr="00E17B44">
              <w:t xml:space="preserve"> (52.1%)</w:t>
            </w:r>
          </w:p>
        </w:tc>
        <w:tc>
          <w:tcPr>
            <w:tcW w:w="1701" w:type="dxa"/>
            <w:noWrap/>
            <w:hideMark/>
          </w:tcPr>
          <w:p w14:paraId="3F04D301" w14:textId="77777777" w:rsidR="00940DAE" w:rsidRPr="00E17B44" w:rsidRDefault="00940DAE" w:rsidP="00161D75">
            <w:pPr>
              <w:spacing w:line="276" w:lineRule="auto"/>
            </w:pPr>
            <w:r w:rsidRPr="00E17B44">
              <w:t>13</w:t>
            </w:r>
            <w:r>
              <w:t>2</w:t>
            </w:r>
            <w:r w:rsidRPr="00E17B44">
              <w:t xml:space="preserve"> (19.</w:t>
            </w:r>
            <w:r>
              <w:t>5</w:t>
            </w:r>
            <w:r w:rsidRPr="00E17B44">
              <w:t>%)</w:t>
            </w:r>
          </w:p>
        </w:tc>
        <w:tc>
          <w:tcPr>
            <w:tcW w:w="1418" w:type="dxa"/>
            <w:noWrap/>
            <w:hideMark/>
          </w:tcPr>
          <w:p w14:paraId="371F96F2" w14:textId="77777777" w:rsidR="00940DAE" w:rsidRPr="00E17B44" w:rsidRDefault="00940DAE" w:rsidP="00161D75">
            <w:pPr>
              <w:spacing w:line="276" w:lineRule="auto"/>
            </w:pPr>
            <w:r w:rsidRPr="00E17B44">
              <w:t>58 (8.6%)</w:t>
            </w:r>
          </w:p>
        </w:tc>
        <w:tc>
          <w:tcPr>
            <w:tcW w:w="1006" w:type="dxa"/>
            <w:noWrap/>
            <w:hideMark/>
          </w:tcPr>
          <w:p w14:paraId="51EE83A0" w14:textId="77777777" w:rsidR="00940DAE" w:rsidRPr="00E17B44" w:rsidRDefault="00940DAE" w:rsidP="00161D75">
            <w:pPr>
              <w:spacing w:line="276" w:lineRule="auto"/>
            </w:pPr>
          </w:p>
        </w:tc>
      </w:tr>
      <w:tr w:rsidR="00940DAE" w:rsidRPr="00E17B44" w14:paraId="28C5860E" w14:textId="77777777" w:rsidTr="00161D75">
        <w:trPr>
          <w:trHeight w:val="288"/>
        </w:trPr>
        <w:tc>
          <w:tcPr>
            <w:tcW w:w="3632" w:type="dxa"/>
            <w:noWrap/>
            <w:hideMark/>
          </w:tcPr>
          <w:p w14:paraId="1898239E" w14:textId="77777777" w:rsidR="00940DAE" w:rsidRPr="00240EF4" w:rsidRDefault="00940DAE" w:rsidP="00161D75">
            <w:pPr>
              <w:spacing w:line="276" w:lineRule="auto"/>
              <w:ind w:left="720"/>
              <w:rPr>
                <w:b/>
                <w:bCs/>
              </w:rPr>
            </w:pPr>
            <w:r w:rsidRPr="00240EF4">
              <w:t>White</w:t>
            </w:r>
          </w:p>
        </w:tc>
        <w:tc>
          <w:tcPr>
            <w:tcW w:w="1472" w:type="dxa"/>
            <w:noWrap/>
            <w:hideMark/>
          </w:tcPr>
          <w:p w14:paraId="1F9B2D15" w14:textId="77777777" w:rsidR="00940DAE" w:rsidRPr="00E17B44" w:rsidRDefault="00940DAE" w:rsidP="00161D75">
            <w:pPr>
              <w:spacing w:line="276" w:lineRule="auto"/>
            </w:pPr>
            <w:r w:rsidRPr="00E17B44">
              <w:t>3 (10.7%)</w:t>
            </w:r>
          </w:p>
        </w:tc>
        <w:tc>
          <w:tcPr>
            <w:tcW w:w="1559" w:type="dxa"/>
            <w:noWrap/>
            <w:hideMark/>
          </w:tcPr>
          <w:p w14:paraId="1F1D3973" w14:textId="77777777" w:rsidR="00940DAE" w:rsidRPr="00E17B44" w:rsidRDefault="00940DAE" w:rsidP="00161D75">
            <w:pPr>
              <w:spacing w:line="276" w:lineRule="auto"/>
            </w:pPr>
            <w:r w:rsidRPr="00E17B44">
              <w:t>10</w:t>
            </w:r>
            <w:r>
              <w:t xml:space="preserve"> </w:t>
            </w:r>
            <w:r w:rsidRPr="00E17B44">
              <w:t>(35.7%)</w:t>
            </w:r>
          </w:p>
        </w:tc>
        <w:tc>
          <w:tcPr>
            <w:tcW w:w="1701" w:type="dxa"/>
            <w:noWrap/>
            <w:hideMark/>
          </w:tcPr>
          <w:p w14:paraId="3F31BACF" w14:textId="77777777" w:rsidR="00940DAE" w:rsidRPr="00E17B44" w:rsidRDefault="00940DAE" w:rsidP="00161D75">
            <w:pPr>
              <w:spacing w:line="276" w:lineRule="auto"/>
            </w:pPr>
            <w:r w:rsidRPr="00E17B44">
              <w:t>13 (46.4%)</w:t>
            </w:r>
          </w:p>
        </w:tc>
        <w:tc>
          <w:tcPr>
            <w:tcW w:w="1418" w:type="dxa"/>
            <w:noWrap/>
            <w:hideMark/>
          </w:tcPr>
          <w:p w14:paraId="71D85C5B" w14:textId="77777777" w:rsidR="00940DAE" w:rsidRPr="00E17B44" w:rsidRDefault="00940DAE" w:rsidP="00161D75">
            <w:pPr>
              <w:spacing w:line="276" w:lineRule="auto"/>
            </w:pPr>
            <w:r w:rsidRPr="00E17B44">
              <w:t>2 (7.1%)</w:t>
            </w:r>
          </w:p>
        </w:tc>
        <w:tc>
          <w:tcPr>
            <w:tcW w:w="1006" w:type="dxa"/>
            <w:noWrap/>
            <w:hideMark/>
          </w:tcPr>
          <w:p w14:paraId="145C0200" w14:textId="77777777" w:rsidR="00940DAE" w:rsidRPr="00E17B44" w:rsidRDefault="00940DAE" w:rsidP="00161D75">
            <w:pPr>
              <w:spacing w:line="276" w:lineRule="auto"/>
            </w:pPr>
          </w:p>
        </w:tc>
      </w:tr>
      <w:tr w:rsidR="00940DAE" w:rsidRPr="00E17B44" w14:paraId="12005D32" w14:textId="77777777" w:rsidTr="00161D75">
        <w:trPr>
          <w:trHeight w:val="288"/>
        </w:trPr>
        <w:tc>
          <w:tcPr>
            <w:tcW w:w="3632" w:type="dxa"/>
            <w:noWrap/>
            <w:hideMark/>
          </w:tcPr>
          <w:p w14:paraId="3CB48893" w14:textId="77777777" w:rsidR="00940DAE" w:rsidRPr="00240EF4" w:rsidRDefault="00940DAE" w:rsidP="00161D75">
            <w:pPr>
              <w:spacing w:line="276" w:lineRule="auto"/>
              <w:ind w:left="720"/>
              <w:rPr>
                <w:b/>
                <w:bCs/>
              </w:rPr>
            </w:pPr>
            <w:r w:rsidRPr="00240EF4">
              <w:t>Coloured</w:t>
            </w:r>
          </w:p>
        </w:tc>
        <w:tc>
          <w:tcPr>
            <w:tcW w:w="1472" w:type="dxa"/>
            <w:noWrap/>
            <w:hideMark/>
          </w:tcPr>
          <w:p w14:paraId="74E83FCC" w14:textId="77777777" w:rsidR="00940DAE" w:rsidRPr="00E17B44" w:rsidRDefault="00940DAE" w:rsidP="00161D75">
            <w:pPr>
              <w:spacing w:line="276" w:lineRule="auto"/>
            </w:pPr>
            <w:r w:rsidRPr="00E17B44">
              <w:t>13 (18.8%)</w:t>
            </w:r>
          </w:p>
        </w:tc>
        <w:tc>
          <w:tcPr>
            <w:tcW w:w="1559" w:type="dxa"/>
            <w:noWrap/>
            <w:hideMark/>
          </w:tcPr>
          <w:p w14:paraId="0CE4717E" w14:textId="77777777" w:rsidR="00940DAE" w:rsidRPr="00E17B44" w:rsidRDefault="00940DAE" w:rsidP="00161D75">
            <w:pPr>
              <w:spacing w:line="276" w:lineRule="auto"/>
            </w:pPr>
            <w:r w:rsidRPr="00E17B44">
              <w:t>36</w:t>
            </w:r>
            <w:r>
              <w:t xml:space="preserve"> </w:t>
            </w:r>
            <w:r w:rsidRPr="00E17B44">
              <w:t>(52.2%)</w:t>
            </w:r>
          </w:p>
        </w:tc>
        <w:tc>
          <w:tcPr>
            <w:tcW w:w="1701" w:type="dxa"/>
            <w:noWrap/>
            <w:hideMark/>
          </w:tcPr>
          <w:p w14:paraId="32E2B655" w14:textId="77777777" w:rsidR="00940DAE" w:rsidRPr="00E17B44" w:rsidRDefault="00940DAE" w:rsidP="00161D75">
            <w:pPr>
              <w:spacing w:line="276" w:lineRule="auto"/>
            </w:pPr>
            <w:r w:rsidRPr="00E17B44">
              <w:t>15 (21.7%)</w:t>
            </w:r>
          </w:p>
        </w:tc>
        <w:tc>
          <w:tcPr>
            <w:tcW w:w="1418" w:type="dxa"/>
            <w:noWrap/>
            <w:hideMark/>
          </w:tcPr>
          <w:p w14:paraId="3E79A043" w14:textId="77777777" w:rsidR="00940DAE" w:rsidRPr="00E17B44" w:rsidRDefault="00940DAE" w:rsidP="00161D75">
            <w:pPr>
              <w:spacing w:line="276" w:lineRule="auto"/>
            </w:pPr>
            <w:r w:rsidRPr="00E17B44">
              <w:t>5 (7.2%)</w:t>
            </w:r>
          </w:p>
        </w:tc>
        <w:tc>
          <w:tcPr>
            <w:tcW w:w="1006" w:type="dxa"/>
            <w:noWrap/>
            <w:hideMark/>
          </w:tcPr>
          <w:p w14:paraId="5B060BD2" w14:textId="77777777" w:rsidR="00940DAE" w:rsidRPr="00E17B44" w:rsidRDefault="00940DAE" w:rsidP="00161D75">
            <w:pPr>
              <w:spacing w:line="276" w:lineRule="auto"/>
            </w:pPr>
          </w:p>
        </w:tc>
      </w:tr>
      <w:tr w:rsidR="00940DAE" w:rsidRPr="00E17B44" w14:paraId="7B5EA49A" w14:textId="77777777" w:rsidTr="00161D75">
        <w:trPr>
          <w:trHeight w:val="288"/>
        </w:trPr>
        <w:tc>
          <w:tcPr>
            <w:tcW w:w="3632" w:type="dxa"/>
            <w:noWrap/>
            <w:hideMark/>
          </w:tcPr>
          <w:p w14:paraId="3303FBD7" w14:textId="77777777" w:rsidR="00940DAE" w:rsidRPr="00240EF4" w:rsidRDefault="00940DAE" w:rsidP="00161D75">
            <w:pPr>
              <w:spacing w:line="276" w:lineRule="auto"/>
              <w:ind w:left="720"/>
              <w:rPr>
                <w:b/>
                <w:bCs/>
              </w:rPr>
            </w:pPr>
            <w:r w:rsidRPr="00240EF4">
              <w:t>Indian/Asian/Other</w:t>
            </w:r>
          </w:p>
        </w:tc>
        <w:tc>
          <w:tcPr>
            <w:tcW w:w="1472" w:type="dxa"/>
            <w:noWrap/>
            <w:hideMark/>
          </w:tcPr>
          <w:p w14:paraId="3AE1352E" w14:textId="77777777" w:rsidR="00940DAE" w:rsidRPr="00E17B44" w:rsidRDefault="00940DAE" w:rsidP="00161D75">
            <w:pPr>
              <w:spacing w:line="276" w:lineRule="auto"/>
            </w:pPr>
            <w:r w:rsidRPr="00E17B44">
              <w:t>2 (1</w:t>
            </w:r>
            <w:r>
              <w:t>3.3</w:t>
            </w:r>
            <w:r w:rsidRPr="00E17B44">
              <w:t>%)</w:t>
            </w:r>
          </w:p>
        </w:tc>
        <w:tc>
          <w:tcPr>
            <w:tcW w:w="1559" w:type="dxa"/>
            <w:noWrap/>
            <w:hideMark/>
          </w:tcPr>
          <w:p w14:paraId="6CC209E3" w14:textId="77777777" w:rsidR="00940DAE" w:rsidRPr="00E17B44" w:rsidRDefault="00940DAE" w:rsidP="00161D75">
            <w:pPr>
              <w:spacing w:line="276" w:lineRule="auto"/>
            </w:pPr>
            <w:r>
              <w:t xml:space="preserve">5 </w:t>
            </w:r>
            <w:r w:rsidRPr="00E17B44">
              <w:t>(3</w:t>
            </w:r>
            <w:r>
              <w:t>3.3</w:t>
            </w:r>
            <w:r w:rsidRPr="00E17B44">
              <w:t>%)</w:t>
            </w:r>
          </w:p>
        </w:tc>
        <w:tc>
          <w:tcPr>
            <w:tcW w:w="1701" w:type="dxa"/>
            <w:noWrap/>
            <w:hideMark/>
          </w:tcPr>
          <w:p w14:paraId="6B02440C" w14:textId="77777777" w:rsidR="00940DAE" w:rsidRPr="00E17B44" w:rsidRDefault="00940DAE" w:rsidP="00161D75">
            <w:pPr>
              <w:spacing w:line="276" w:lineRule="auto"/>
            </w:pPr>
            <w:r w:rsidRPr="00E17B44">
              <w:t>4 (2</w:t>
            </w:r>
            <w:r>
              <w:t>6</w:t>
            </w:r>
            <w:r w:rsidRPr="00E17B44">
              <w:t>.</w:t>
            </w:r>
            <w:r>
              <w:t>7</w:t>
            </w:r>
            <w:r w:rsidRPr="00E17B44">
              <w:t>%)</w:t>
            </w:r>
          </w:p>
        </w:tc>
        <w:tc>
          <w:tcPr>
            <w:tcW w:w="1418" w:type="dxa"/>
            <w:noWrap/>
            <w:hideMark/>
          </w:tcPr>
          <w:p w14:paraId="50F9607E" w14:textId="77777777" w:rsidR="00940DAE" w:rsidRPr="00E17B44" w:rsidRDefault="00940DAE" w:rsidP="00161D75">
            <w:pPr>
              <w:spacing w:line="276" w:lineRule="auto"/>
            </w:pPr>
            <w:r w:rsidRPr="00E17B44">
              <w:t>4</w:t>
            </w:r>
            <w:r>
              <w:t xml:space="preserve"> </w:t>
            </w:r>
            <w:r w:rsidRPr="00E17B44">
              <w:t>(2</w:t>
            </w:r>
            <w:r>
              <w:t>6</w:t>
            </w:r>
            <w:r w:rsidRPr="00E17B44">
              <w:t>.</w:t>
            </w:r>
            <w:r>
              <w:t>7</w:t>
            </w:r>
            <w:r w:rsidRPr="00E17B44">
              <w:t>%)</w:t>
            </w:r>
          </w:p>
        </w:tc>
        <w:tc>
          <w:tcPr>
            <w:tcW w:w="1006" w:type="dxa"/>
            <w:noWrap/>
            <w:hideMark/>
          </w:tcPr>
          <w:p w14:paraId="09F79D6A" w14:textId="77777777" w:rsidR="00940DAE" w:rsidRPr="00E17B44" w:rsidRDefault="00940DAE" w:rsidP="00161D75">
            <w:pPr>
              <w:spacing w:line="276" w:lineRule="auto"/>
            </w:pPr>
          </w:p>
        </w:tc>
      </w:tr>
      <w:tr w:rsidR="00940DAE" w:rsidRPr="00E17B44" w14:paraId="5261BF96" w14:textId="77777777" w:rsidTr="00161D75">
        <w:trPr>
          <w:trHeight w:val="282"/>
        </w:trPr>
        <w:tc>
          <w:tcPr>
            <w:tcW w:w="3632" w:type="dxa"/>
            <w:noWrap/>
            <w:hideMark/>
          </w:tcPr>
          <w:p w14:paraId="78DD9184" w14:textId="77777777" w:rsidR="00940DAE" w:rsidRPr="00E17B44" w:rsidRDefault="00940DAE" w:rsidP="00161D75">
            <w:pPr>
              <w:spacing w:line="276" w:lineRule="auto"/>
            </w:pPr>
          </w:p>
        </w:tc>
        <w:tc>
          <w:tcPr>
            <w:tcW w:w="1472" w:type="dxa"/>
            <w:noWrap/>
            <w:hideMark/>
          </w:tcPr>
          <w:p w14:paraId="6724729B" w14:textId="77777777" w:rsidR="00940DAE" w:rsidRPr="00E17B44" w:rsidRDefault="00940DAE" w:rsidP="00161D75">
            <w:pPr>
              <w:spacing w:line="276" w:lineRule="auto"/>
            </w:pPr>
          </w:p>
        </w:tc>
        <w:tc>
          <w:tcPr>
            <w:tcW w:w="1559" w:type="dxa"/>
            <w:noWrap/>
            <w:hideMark/>
          </w:tcPr>
          <w:p w14:paraId="7C4D95AC" w14:textId="77777777" w:rsidR="00940DAE" w:rsidRPr="00E17B44" w:rsidRDefault="00940DAE" w:rsidP="00161D75">
            <w:pPr>
              <w:spacing w:line="276" w:lineRule="auto"/>
            </w:pPr>
          </w:p>
        </w:tc>
        <w:tc>
          <w:tcPr>
            <w:tcW w:w="1701" w:type="dxa"/>
            <w:noWrap/>
            <w:hideMark/>
          </w:tcPr>
          <w:p w14:paraId="4773E0DE" w14:textId="77777777" w:rsidR="00940DAE" w:rsidRPr="00E17B44" w:rsidRDefault="00940DAE" w:rsidP="00161D75">
            <w:pPr>
              <w:spacing w:line="276" w:lineRule="auto"/>
            </w:pPr>
          </w:p>
        </w:tc>
        <w:tc>
          <w:tcPr>
            <w:tcW w:w="1418" w:type="dxa"/>
            <w:noWrap/>
            <w:hideMark/>
          </w:tcPr>
          <w:p w14:paraId="43868861" w14:textId="77777777" w:rsidR="00940DAE" w:rsidRPr="00E17B44" w:rsidRDefault="00940DAE" w:rsidP="00161D75">
            <w:pPr>
              <w:spacing w:line="276" w:lineRule="auto"/>
            </w:pPr>
          </w:p>
        </w:tc>
        <w:tc>
          <w:tcPr>
            <w:tcW w:w="1006" w:type="dxa"/>
            <w:noWrap/>
            <w:hideMark/>
          </w:tcPr>
          <w:p w14:paraId="1B2AC203" w14:textId="77777777" w:rsidR="00940DAE" w:rsidRPr="00E17B44" w:rsidRDefault="00940DAE" w:rsidP="00161D75">
            <w:pPr>
              <w:spacing w:line="276" w:lineRule="auto"/>
            </w:pPr>
          </w:p>
        </w:tc>
      </w:tr>
      <w:tr w:rsidR="00940DAE" w:rsidRPr="00E17B44" w14:paraId="2158BE78" w14:textId="77777777" w:rsidTr="00161D75">
        <w:trPr>
          <w:trHeight w:val="288"/>
        </w:trPr>
        <w:tc>
          <w:tcPr>
            <w:tcW w:w="3632" w:type="dxa"/>
            <w:noWrap/>
            <w:hideMark/>
          </w:tcPr>
          <w:p w14:paraId="0AFFB6CF" w14:textId="77777777" w:rsidR="00940DAE" w:rsidRPr="00E17B44" w:rsidRDefault="00940DAE" w:rsidP="00161D75">
            <w:pPr>
              <w:spacing w:line="276" w:lineRule="auto"/>
            </w:pPr>
            <w:r>
              <w:t>Highest Level of Education</w:t>
            </w:r>
          </w:p>
        </w:tc>
        <w:tc>
          <w:tcPr>
            <w:tcW w:w="1472" w:type="dxa"/>
            <w:noWrap/>
            <w:hideMark/>
          </w:tcPr>
          <w:p w14:paraId="0F14EA76" w14:textId="77777777" w:rsidR="00940DAE" w:rsidRPr="00E17B44" w:rsidRDefault="00940DAE" w:rsidP="00161D75">
            <w:pPr>
              <w:spacing w:line="276" w:lineRule="auto"/>
            </w:pPr>
          </w:p>
        </w:tc>
        <w:tc>
          <w:tcPr>
            <w:tcW w:w="1559" w:type="dxa"/>
            <w:noWrap/>
            <w:hideMark/>
          </w:tcPr>
          <w:p w14:paraId="30735A61" w14:textId="77777777" w:rsidR="00940DAE" w:rsidRPr="00E17B44" w:rsidRDefault="00940DAE" w:rsidP="00161D75">
            <w:pPr>
              <w:spacing w:line="276" w:lineRule="auto"/>
            </w:pPr>
          </w:p>
        </w:tc>
        <w:tc>
          <w:tcPr>
            <w:tcW w:w="1701" w:type="dxa"/>
            <w:noWrap/>
            <w:hideMark/>
          </w:tcPr>
          <w:p w14:paraId="545F06D7" w14:textId="77777777" w:rsidR="00940DAE" w:rsidRPr="00E17B44" w:rsidRDefault="00940DAE" w:rsidP="00161D75">
            <w:pPr>
              <w:spacing w:line="276" w:lineRule="auto"/>
            </w:pPr>
          </w:p>
        </w:tc>
        <w:tc>
          <w:tcPr>
            <w:tcW w:w="1418" w:type="dxa"/>
            <w:noWrap/>
            <w:hideMark/>
          </w:tcPr>
          <w:p w14:paraId="5C964A82" w14:textId="77777777" w:rsidR="00940DAE" w:rsidRPr="00E17B44" w:rsidRDefault="00940DAE" w:rsidP="00161D75">
            <w:pPr>
              <w:spacing w:line="276" w:lineRule="auto"/>
            </w:pPr>
          </w:p>
        </w:tc>
        <w:tc>
          <w:tcPr>
            <w:tcW w:w="1006" w:type="dxa"/>
            <w:noWrap/>
            <w:hideMark/>
          </w:tcPr>
          <w:p w14:paraId="0CB5465B" w14:textId="77777777" w:rsidR="00940DAE" w:rsidRPr="00E17B44" w:rsidRDefault="00940DAE" w:rsidP="00161D75">
            <w:pPr>
              <w:spacing w:line="276" w:lineRule="auto"/>
            </w:pPr>
            <w:r w:rsidRPr="00E17B44">
              <w:t>&lt;0.01</w:t>
            </w:r>
          </w:p>
        </w:tc>
      </w:tr>
      <w:tr w:rsidR="00940DAE" w:rsidRPr="00E17B44" w14:paraId="73B52D13" w14:textId="77777777" w:rsidTr="00161D75">
        <w:trPr>
          <w:trHeight w:val="288"/>
        </w:trPr>
        <w:tc>
          <w:tcPr>
            <w:tcW w:w="3632" w:type="dxa"/>
            <w:noWrap/>
            <w:hideMark/>
          </w:tcPr>
          <w:p w14:paraId="648FB7EA" w14:textId="77777777" w:rsidR="00940DAE" w:rsidRPr="00240EF4" w:rsidRDefault="00940DAE" w:rsidP="00161D75">
            <w:pPr>
              <w:spacing w:line="276" w:lineRule="auto"/>
              <w:ind w:left="720"/>
              <w:rPr>
                <w:b/>
                <w:bCs/>
              </w:rPr>
            </w:pPr>
            <w:r w:rsidRPr="00240EF4">
              <w:t>No Education</w:t>
            </w:r>
          </w:p>
        </w:tc>
        <w:tc>
          <w:tcPr>
            <w:tcW w:w="1472" w:type="dxa"/>
            <w:noWrap/>
            <w:hideMark/>
          </w:tcPr>
          <w:p w14:paraId="788F804B" w14:textId="77777777" w:rsidR="00940DAE" w:rsidRPr="00E17B44" w:rsidRDefault="00940DAE" w:rsidP="00161D75">
            <w:pPr>
              <w:spacing w:line="276" w:lineRule="auto"/>
            </w:pPr>
            <w:r w:rsidRPr="00E17B44">
              <w:t>23 (16.9%)</w:t>
            </w:r>
          </w:p>
        </w:tc>
        <w:tc>
          <w:tcPr>
            <w:tcW w:w="1559" w:type="dxa"/>
            <w:noWrap/>
            <w:hideMark/>
          </w:tcPr>
          <w:p w14:paraId="3439B9DA" w14:textId="77777777" w:rsidR="00940DAE" w:rsidRPr="00E17B44" w:rsidRDefault="00940DAE" w:rsidP="00161D75">
            <w:pPr>
              <w:spacing w:line="276" w:lineRule="auto"/>
            </w:pPr>
            <w:r w:rsidRPr="00E17B44">
              <w:t>84 (61.8%)</w:t>
            </w:r>
          </w:p>
        </w:tc>
        <w:tc>
          <w:tcPr>
            <w:tcW w:w="1701" w:type="dxa"/>
            <w:noWrap/>
            <w:hideMark/>
          </w:tcPr>
          <w:p w14:paraId="259BBCBC" w14:textId="77777777" w:rsidR="00940DAE" w:rsidRPr="00E17B44" w:rsidRDefault="00940DAE" w:rsidP="00161D75">
            <w:pPr>
              <w:spacing w:line="276" w:lineRule="auto"/>
            </w:pPr>
            <w:r w:rsidRPr="00E17B44">
              <w:t>21 (15.4%)</w:t>
            </w:r>
          </w:p>
        </w:tc>
        <w:tc>
          <w:tcPr>
            <w:tcW w:w="1418" w:type="dxa"/>
            <w:noWrap/>
            <w:hideMark/>
          </w:tcPr>
          <w:p w14:paraId="62A43849" w14:textId="77777777" w:rsidR="00940DAE" w:rsidRPr="00E17B44" w:rsidRDefault="00940DAE" w:rsidP="00161D75">
            <w:pPr>
              <w:spacing w:line="276" w:lineRule="auto"/>
            </w:pPr>
            <w:r w:rsidRPr="00E17B44">
              <w:t>8 (5.9%)</w:t>
            </w:r>
          </w:p>
        </w:tc>
        <w:tc>
          <w:tcPr>
            <w:tcW w:w="1006" w:type="dxa"/>
            <w:noWrap/>
            <w:hideMark/>
          </w:tcPr>
          <w:p w14:paraId="51102701" w14:textId="77777777" w:rsidR="00940DAE" w:rsidRPr="00E17B44" w:rsidRDefault="00940DAE" w:rsidP="00161D75">
            <w:pPr>
              <w:spacing w:line="276" w:lineRule="auto"/>
            </w:pPr>
          </w:p>
        </w:tc>
      </w:tr>
      <w:tr w:rsidR="00940DAE" w:rsidRPr="00E17B44" w14:paraId="53633725" w14:textId="77777777" w:rsidTr="00161D75">
        <w:trPr>
          <w:trHeight w:val="288"/>
        </w:trPr>
        <w:tc>
          <w:tcPr>
            <w:tcW w:w="3632" w:type="dxa"/>
            <w:noWrap/>
            <w:hideMark/>
          </w:tcPr>
          <w:p w14:paraId="088F1855" w14:textId="77777777" w:rsidR="00940DAE" w:rsidRPr="00240EF4" w:rsidRDefault="00940DAE" w:rsidP="00161D75">
            <w:pPr>
              <w:spacing w:line="276" w:lineRule="auto"/>
              <w:ind w:left="720"/>
              <w:rPr>
                <w:b/>
                <w:bCs/>
              </w:rPr>
            </w:pPr>
            <w:r w:rsidRPr="00240EF4">
              <w:t>Primary</w:t>
            </w:r>
          </w:p>
        </w:tc>
        <w:tc>
          <w:tcPr>
            <w:tcW w:w="1472" w:type="dxa"/>
            <w:noWrap/>
            <w:hideMark/>
          </w:tcPr>
          <w:p w14:paraId="74A5340A" w14:textId="77777777" w:rsidR="00940DAE" w:rsidRPr="00E17B44" w:rsidRDefault="00940DAE" w:rsidP="00161D75">
            <w:pPr>
              <w:spacing w:line="276" w:lineRule="auto"/>
            </w:pPr>
            <w:r w:rsidRPr="00E17B44">
              <w:t>37 (16.5%)</w:t>
            </w:r>
          </w:p>
        </w:tc>
        <w:tc>
          <w:tcPr>
            <w:tcW w:w="1559" w:type="dxa"/>
            <w:noWrap/>
            <w:hideMark/>
          </w:tcPr>
          <w:p w14:paraId="00CA688F" w14:textId="77777777" w:rsidR="00940DAE" w:rsidRPr="00E17B44" w:rsidRDefault="00940DAE" w:rsidP="00161D75">
            <w:pPr>
              <w:spacing w:line="276" w:lineRule="auto"/>
            </w:pPr>
            <w:r w:rsidRPr="00E17B44">
              <w:t>125 (55.8%)</w:t>
            </w:r>
          </w:p>
        </w:tc>
        <w:tc>
          <w:tcPr>
            <w:tcW w:w="1701" w:type="dxa"/>
            <w:noWrap/>
            <w:hideMark/>
          </w:tcPr>
          <w:p w14:paraId="7019F26A" w14:textId="77777777" w:rsidR="00940DAE" w:rsidRPr="00E17B44" w:rsidRDefault="00940DAE" w:rsidP="00161D75">
            <w:pPr>
              <w:spacing w:line="276" w:lineRule="auto"/>
            </w:pPr>
            <w:r w:rsidRPr="00E17B44">
              <w:t>47 (21.0%)</w:t>
            </w:r>
          </w:p>
        </w:tc>
        <w:tc>
          <w:tcPr>
            <w:tcW w:w="1418" w:type="dxa"/>
            <w:noWrap/>
            <w:hideMark/>
          </w:tcPr>
          <w:p w14:paraId="2E75BCC1" w14:textId="77777777" w:rsidR="00940DAE" w:rsidRPr="00E17B44" w:rsidRDefault="00940DAE" w:rsidP="00161D75">
            <w:pPr>
              <w:spacing w:line="276" w:lineRule="auto"/>
            </w:pPr>
            <w:r w:rsidRPr="00E17B44">
              <w:t>15 (6.7%)</w:t>
            </w:r>
          </w:p>
        </w:tc>
        <w:tc>
          <w:tcPr>
            <w:tcW w:w="1006" w:type="dxa"/>
            <w:noWrap/>
            <w:hideMark/>
          </w:tcPr>
          <w:p w14:paraId="75D6FADF" w14:textId="77777777" w:rsidR="00940DAE" w:rsidRPr="00E17B44" w:rsidRDefault="00940DAE" w:rsidP="00161D75">
            <w:pPr>
              <w:spacing w:line="276" w:lineRule="auto"/>
            </w:pPr>
          </w:p>
        </w:tc>
      </w:tr>
      <w:tr w:rsidR="00940DAE" w:rsidRPr="00E17B44" w14:paraId="74F845A8" w14:textId="77777777" w:rsidTr="00161D75">
        <w:trPr>
          <w:trHeight w:val="288"/>
        </w:trPr>
        <w:tc>
          <w:tcPr>
            <w:tcW w:w="3632" w:type="dxa"/>
            <w:noWrap/>
            <w:hideMark/>
          </w:tcPr>
          <w:p w14:paraId="20476348" w14:textId="77777777" w:rsidR="00940DAE" w:rsidRPr="00240EF4" w:rsidRDefault="00940DAE" w:rsidP="00161D75">
            <w:pPr>
              <w:spacing w:line="276" w:lineRule="auto"/>
              <w:ind w:left="720"/>
              <w:rPr>
                <w:b/>
                <w:bCs/>
              </w:rPr>
            </w:pPr>
            <w:r w:rsidRPr="00240EF4">
              <w:t>Secondary</w:t>
            </w:r>
          </w:p>
        </w:tc>
        <w:tc>
          <w:tcPr>
            <w:tcW w:w="1472" w:type="dxa"/>
            <w:noWrap/>
            <w:hideMark/>
          </w:tcPr>
          <w:p w14:paraId="6DB876A7" w14:textId="77777777" w:rsidR="00940DAE" w:rsidRPr="00E17B44" w:rsidRDefault="00940DAE" w:rsidP="00161D75">
            <w:pPr>
              <w:spacing w:line="276" w:lineRule="auto"/>
            </w:pPr>
            <w:r w:rsidRPr="00E17B44">
              <w:t>76 (21.</w:t>
            </w:r>
            <w:r>
              <w:t>3</w:t>
            </w:r>
            <w:r w:rsidRPr="00E17B44">
              <w:t>%)</w:t>
            </w:r>
          </w:p>
        </w:tc>
        <w:tc>
          <w:tcPr>
            <w:tcW w:w="1559" w:type="dxa"/>
            <w:noWrap/>
            <w:hideMark/>
          </w:tcPr>
          <w:p w14:paraId="58ACD908" w14:textId="77777777" w:rsidR="00940DAE" w:rsidRPr="00E17B44" w:rsidRDefault="00940DAE" w:rsidP="00161D75">
            <w:pPr>
              <w:spacing w:line="276" w:lineRule="auto"/>
            </w:pPr>
            <w:r w:rsidRPr="00E17B44">
              <w:t>17</w:t>
            </w:r>
            <w:r>
              <w:t>0</w:t>
            </w:r>
            <w:r w:rsidRPr="00E17B44">
              <w:t xml:space="preserve"> (47.</w:t>
            </w:r>
            <w:r>
              <w:t>6</w:t>
            </w:r>
            <w:r w:rsidRPr="00E17B44">
              <w:t>%)</w:t>
            </w:r>
          </w:p>
        </w:tc>
        <w:tc>
          <w:tcPr>
            <w:tcW w:w="1701" w:type="dxa"/>
            <w:noWrap/>
            <w:hideMark/>
          </w:tcPr>
          <w:p w14:paraId="7A0EE530" w14:textId="77777777" w:rsidR="00940DAE" w:rsidRPr="00E17B44" w:rsidRDefault="00940DAE" w:rsidP="00161D75">
            <w:pPr>
              <w:spacing w:line="276" w:lineRule="auto"/>
            </w:pPr>
            <w:r w:rsidRPr="00E17B44">
              <w:t>8</w:t>
            </w:r>
            <w:r>
              <w:t>3</w:t>
            </w:r>
            <w:r w:rsidRPr="00E17B44">
              <w:t xml:space="preserve"> (23.</w:t>
            </w:r>
            <w:r>
              <w:t>2</w:t>
            </w:r>
            <w:r w:rsidRPr="00E17B44">
              <w:t>%)</w:t>
            </w:r>
          </w:p>
        </w:tc>
        <w:tc>
          <w:tcPr>
            <w:tcW w:w="1418" w:type="dxa"/>
            <w:noWrap/>
            <w:hideMark/>
          </w:tcPr>
          <w:p w14:paraId="287B681D" w14:textId="77777777" w:rsidR="00940DAE" w:rsidRPr="00E17B44" w:rsidRDefault="00940DAE" w:rsidP="00161D75">
            <w:pPr>
              <w:spacing w:line="276" w:lineRule="auto"/>
            </w:pPr>
            <w:r w:rsidRPr="00E17B44">
              <w:t>28 (7.</w:t>
            </w:r>
            <w:r>
              <w:t>9</w:t>
            </w:r>
            <w:r w:rsidRPr="00E17B44">
              <w:t>%)</w:t>
            </w:r>
          </w:p>
        </w:tc>
        <w:tc>
          <w:tcPr>
            <w:tcW w:w="1006" w:type="dxa"/>
            <w:noWrap/>
            <w:hideMark/>
          </w:tcPr>
          <w:p w14:paraId="2155D5D0" w14:textId="77777777" w:rsidR="00940DAE" w:rsidRPr="00E17B44" w:rsidRDefault="00940DAE" w:rsidP="00161D75">
            <w:pPr>
              <w:spacing w:line="276" w:lineRule="auto"/>
            </w:pPr>
          </w:p>
        </w:tc>
      </w:tr>
      <w:tr w:rsidR="00940DAE" w:rsidRPr="00E17B44" w14:paraId="224CDC61" w14:textId="77777777" w:rsidTr="00161D75">
        <w:trPr>
          <w:trHeight w:val="288"/>
        </w:trPr>
        <w:tc>
          <w:tcPr>
            <w:tcW w:w="3632" w:type="dxa"/>
            <w:noWrap/>
            <w:hideMark/>
          </w:tcPr>
          <w:p w14:paraId="7395279A" w14:textId="77777777" w:rsidR="00940DAE" w:rsidRPr="00240EF4" w:rsidRDefault="00940DAE" w:rsidP="00161D75">
            <w:pPr>
              <w:spacing w:line="276" w:lineRule="auto"/>
              <w:ind w:left="720"/>
              <w:rPr>
                <w:b/>
                <w:bCs/>
              </w:rPr>
            </w:pPr>
            <w:r w:rsidRPr="00240EF4">
              <w:t>Higher</w:t>
            </w:r>
          </w:p>
        </w:tc>
        <w:tc>
          <w:tcPr>
            <w:tcW w:w="1472" w:type="dxa"/>
            <w:noWrap/>
            <w:hideMark/>
          </w:tcPr>
          <w:p w14:paraId="3C1D3C9A" w14:textId="77777777" w:rsidR="00940DAE" w:rsidRPr="00E17B44" w:rsidRDefault="00940DAE" w:rsidP="00161D75">
            <w:pPr>
              <w:spacing w:line="276" w:lineRule="auto"/>
            </w:pPr>
            <w:r w:rsidRPr="00E17B44">
              <w:t>16 (22.5%)</w:t>
            </w:r>
          </w:p>
        </w:tc>
        <w:tc>
          <w:tcPr>
            <w:tcW w:w="1559" w:type="dxa"/>
            <w:noWrap/>
            <w:hideMark/>
          </w:tcPr>
          <w:p w14:paraId="48AAAAF3" w14:textId="77777777" w:rsidR="00940DAE" w:rsidRPr="00E17B44" w:rsidRDefault="00940DAE" w:rsidP="00161D75">
            <w:pPr>
              <w:spacing w:line="276" w:lineRule="auto"/>
            </w:pPr>
            <w:r w:rsidRPr="00E17B44">
              <w:t>24 (33.8%)</w:t>
            </w:r>
          </w:p>
        </w:tc>
        <w:tc>
          <w:tcPr>
            <w:tcW w:w="1701" w:type="dxa"/>
            <w:noWrap/>
            <w:hideMark/>
          </w:tcPr>
          <w:p w14:paraId="566CFF4C" w14:textId="77777777" w:rsidR="00940DAE" w:rsidRPr="00E17B44" w:rsidRDefault="00940DAE" w:rsidP="00161D75">
            <w:pPr>
              <w:spacing w:line="276" w:lineRule="auto"/>
            </w:pPr>
            <w:r w:rsidRPr="00E17B44">
              <w:t>13 (18.3%)</w:t>
            </w:r>
          </w:p>
        </w:tc>
        <w:tc>
          <w:tcPr>
            <w:tcW w:w="2424" w:type="dxa"/>
            <w:gridSpan w:val="2"/>
            <w:noWrap/>
            <w:hideMark/>
          </w:tcPr>
          <w:p w14:paraId="2E8AEA57" w14:textId="77777777" w:rsidR="00940DAE" w:rsidRPr="00E17B44" w:rsidRDefault="00940DAE" w:rsidP="00161D75">
            <w:pPr>
              <w:spacing w:line="276" w:lineRule="auto"/>
            </w:pPr>
            <w:r w:rsidRPr="00E17B44">
              <w:t>18 (25.4%)</w:t>
            </w:r>
          </w:p>
        </w:tc>
      </w:tr>
      <w:tr w:rsidR="00940DAE" w:rsidRPr="00E17B44" w14:paraId="423145D8" w14:textId="77777777" w:rsidTr="00161D75">
        <w:trPr>
          <w:trHeight w:val="252"/>
        </w:trPr>
        <w:tc>
          <w:tcPr>
            <w:tcW w:w="3632" w:type="dxa"/>
            <w:noWrap/>
            <w:hideMark/>
          </w:tcPr>
          <w:p w14:paraId="79AF47BB" w14:textId="77777777" w:rsidR="00940DAE" w:rsidRPr="00E17B44" w:rsidRDefault="00940DAE" w:rsidP="00161D75">
            <w:pPr>
              <w:spacing w:line="276" w:lineRule="auto"/>
            </w:pPr>
          </w:p>
        </w:tc>
        <w:tc>
          <w:tcPr>
            <w:tcW w:w="1472" w:type="dxa"/>
            <w:noWrap/>
            <w:hideMark/>
          </w:tcPr>
          <w:p w14:paraId="545FD09C" w14:textId="77777777" w:rsidR="00940DAE" w:rsidRPr="00E17B44" w:rsidRDefault="00940DAE" w:rsidP="00161D75">
            <w:pPr>
              <w:spacing w:line="276" w:lineRule="auto"/>
            </w:pPr>
          </w:p>
        </w:tc>
        <w:tc>
          <w:tcPr>
            <w:tcW w:w="1559" w:type="dxa"/>
            <w:noWrap/>
            <w:hideMark/>
          </w:tcPr>
          <w:p w14:paraId="7AD2DE4A" w14:textId="77777777" w:rsidR="00940DAE" w:rsidRPr="00E17B44" w:rsidRDefault="00940DAE" w:rsidP="00161D75">
            <w:pPr>
              <w:spacing w:line="276" w:lineRule="auto"/>
            </w:pPr>
          </w:p>
        </w:tc>
        <w:tc>
          <w:tcPr>
            <w:tcW w:w="1701" w:type="dxa"/>
            <w:noWrap/>
            <w:hideMark/>
          </w:tcPr>
          <w:p w14:paraId="06A6B320" w14:textId="77777777" w:rsidR="00940DAE" w:rsidRPr="00E17B44" w:rsidRDefault="00940DAE" w:rsidP="00161D75">
            <w:pPr>
              <w:spacing w:line="276" w:lineRule="auto"/>
            </w:pPr>
          </w:p>
        </w:tc>
        <w:tc>
          <w:tcPr>
            <w:tcW w:w="1418" w:type="dxa"/>
            <w:noWrap/>
            <w:hideMark/>
          </w:tcPr>
          <w:p w14:paraId="44327804" w14:textId="77777777" w:rsidR="00940DAE" w:rsidRPr="00E17B44" w:rsidRDefault="00940DAE" w:rsidP="00161D75">
            <w:pPr>
              <w:spacing w:line="276" w:lineRule="auto"/>
            </w:pPr>
          </w:p>
        </w:tc>
        <w:tc>
          <w:tcPr>
            <w:tcW w:w="1006" w:type="dxa"/>
            <w:noWrap/>
            <w:hideMark/>
          </w:tcPr>
          <w:p w14:paraId="5F32FD6E" w14:textId="77777777" w:rsidR="00940DAE" w:rsidRPr="00E17B44" w:rsidRDefault="00940DAE" w:rsidP="00161D75">
            <w:pPr>
              <w:spacing w:line="276" w:lineRule="auto"/>
            </w:pPr>
          </w:p>
        </w:tc>
      </w:tr>
      <w:tr w:rsidR="00940DAE" w:rsidRPr="00E17B44" w14:paraId="4C3DED5D" w14:textId="77777777" w:rsidTr="00161D75">
        <w:trPr>
          <w:trHeight w:val="288"/>
        </w:trPr>
        <w:tc>
          <w:tcPr>
            <w:tcW w:w="3632" w:type="dxa"/>
            <w:noWrap/>
            <w:hideMark/>
          </w:tcPr>
          <w:p w14:paraId="775143FC" w14:textId="77777777" w:rsidR="00940DAE" w:rsidRPr="00E17B44" w:rsidRDefault="00940DAE" w:rsidP="00161D75">
            <w:pPr>
              <w:spacing w:line="276" w:lineRule="auto"/>
            </w:pPr>
            <w:r w:rsidRPr="00E17B44">
              <w:t>Wealth Quintile</w:t>
            </w:r>
          </w:p>
        </w:tc>
        <w:tc>
          <w:tcPr>
            <w:tcW w:w="1472" w:type="dxa"/>
            <w:noWrap/>
            <w:hideMark/>
          </w:tcPr>
          <w:p w14:paraId="03AA168F" w14:textId="77777777" w:rsidR="00940DAE" w:rsidRPr="00E17B44" w:rsidRDefault="00940DAE" w:rsidP="00161D75">
            <w:pPr>
              <w:spacing w:line="276" w:lineRule="auto"/>
            </w:pPr>
          </w:p>
        </w:tc>
        <w:tc>
          <w:tcPr>
            <w:tcW w:w="1559" w:type="dxa"/>
            <w:noWrap/>
            <w:hideMark/>
          </w:tcPr>
          <w:p w14:paraId="2F3010BE" w14:textId="77777777" w:rsidR="00940DAE" w:rsidRPr="00E17B44" w:rsidRDefault="00940DAE" w:rsidP="00161D75">
            <w:pPr>
              <w:spacing w:line="276" w:lineRule="auto"/>
            </w:pPr>
          </w:p>
        </w:tc>
        <w:tc>
          <w:tcPr>
            <w:tcW w:w="1701" w:type="dxa"/>
            <w:noWrap/>
            <w:hideMark/>
          </w:tcPr>
          <w:p w14:paraId="61FF039E" w14:textId="77777777" w:rsidR="00940DAE" w:rsidRPr="00E17B44" w:rsidRDefault="00940DAE" w:rsidP="00161D75">
            <w:pPr>
              <w:spacing w:line="276" w:lineRule="auto"/>
            </w:pPr>
          </w:p>
        </w:tc>
        <w:tc>
          <w:tcPr>
            <w:tcW w:w="1418" w:type="dxa"/>
            <w:noWrap/>
            <w:hideMark/>
          </w:tcPr>
          <w:p w14:paraId="0F3A9FE4" w14:textId="77777777" w:rsidR="00940DAE" w:rsidRPr="00E17B44" w:rsidRDefault="00940DAE" w:rsidP="00161D75">
            <w:pPr>
              <w:spacing w:line="276" w:lineRule="auto"/>
            </w:pPr>
          </w:p>
        </w:tc>
        <w:tc>
          <w:tcPr>
            <w:tcW w:w="1006" w:type="dxa"/>
            <w:noWrap/>
            <w:hideMark/>
          </w:tcPr>
          <w:p w14:paraId="571498FC" w14:textId="77777777" w:rsidR="00940DAE" w:rsidRPr="00E17B44" w:rsidRDefault="00940DAE" w:rsidP="00161D75">
            <w:pPr>
              <w:spacing w:line="276" w:lineRule="auto"/>
            </w:pPr>
            <w:r>
              <w:t>&lt;</w:t>
            </w:r>
            <w:r w:rsidRPr="00E17B44">
              <w:t>0.0</w:t>
            </w:r>
            <w:r>
              <w:t>1</w:t>
            </w:r>
          </w:p>
        </w:tc>
      </w:tr>
      <w:tr w:rsidR="00940DAE" w:rsidRPr="00E17B44" w14:paraId="16953A71" w14:textId="77777777" w:rsidTr="00161D75">
        <w:trPr>
          <w:trHeight w:val="288"/>
        </w:trPr>
        <w:tc>
          <w:tcPr>
            <w:tcW w:w="3632" w:type="dxa"/>
            <w:noWrap/>
            <w:hideMark/>
          </w:tcPr>
          <w:p w14:paraId="7EC7DF40" w14:textId="77777777" w:rsidR="00940DAE" w:rsidRPr="00240EF4" w:rsidRDefault="00940DAE" w:rsidP="00161D75">
            <w:pPr>
              <w:spacing w:line="276" w:lineRule="auto"/>
              <w:ind w:left="720"/>
              <w:rPr>
                <w:b/>
                <w:bCs/>
              </w:rPr>
            </w:pPr>
            <w:r w:rsidRPr="00240EF4">
              <w:t>Poorest</w:t>
            </w:r>
          </w:p>
        </w:tc>
        <w:tc>
          <w:tcPr>
            <w:tcW w:w="1472" w:type="dxa"/>
            <w:noWrap/>
            <w:hideMark/>
          </w:tcPr>
          <w:p w14:paraId="54CC8B9E" w14:textId="77777777" w:rsidR="00940DAE" w:rsidRPr="00E17B44" w:rsidRDefault="00940DAE" w:rsidP="00161D75">
            <w:pPr>
              <w:spacing w:line="276" w:lineRule="auto"/>
            </w:pPr>
            <w:r w:rsidRPr="00E17B44">
              <w:t>30 (2</w:t>
            </w:r>
            <w:r>
              <w:t>1</w:t>
            </w:r>
            <w:r w:rsidRPr="00E17B44">
              <w:t>.</w:t>
            </w:r>
            <w:r>
              <w:t>0</w:t>
            </w:r>
            <w:r w:rsidRPr="00E17B44">
              <w:t>%)</w:t>
            </w:r>
          </w:p>
        </w:tc>
        <w:tc>
          <w:tcPr>
            <w:tcW w:w="1559" w:type="dxa"/>
            <w:noWrap/>
            <w:hideMark/>
          </w:tcPr>
          <w:p w14:paraId="4614FF7E" w14:textId="77777777" w:rsidR="00940DAE" w:rsidRPr="00E17B44" w:rsidRDefault="00940DAE" w:rsidP="00161D75">
            <w:pPr>
              <w:spacing w:line="276" w:lineRule="auto"/>
            </w:pPr>
            <w:r w:rsidRPr="00E17B44">
              <w:t>8</w:t>
            </w:r>
            <w:r>
              <w:t>4</w:t>
            </w:r>
            <w:r w:rsidRPr="00E17B44">
              <w:t xml:space="preserve"> (5</w:t>
            </w:r>
            <w:r>
              <w:t>8</w:t>
            </w:r>
            <w:r w:rsidRPr="00E17B44">
              <w:t>.</w:t>
            </w:r>
            <w:r>
              <w:t>7</w:t>
            </w:r>
            <w:r w:rsidRPr="00E17B44">
              <w:t>%)</w:t>
            </w:r>
          </w:p>
        </w:tc>
        <w:tc>
          <w:tcPr>
            <w:tcW w:w="1701" w:type="dxa"/>
            <w:noWrap/>
            <w:hideMark/>
          </w:tcPr>
          <w:p w14:paraId="2E9A6F79" w14:textId="77777777" w:rsidR="00940DAE" w:rsidRPr="00E17B44" w:rsidRDefault="00940DAE" w:rsidP="00161D75">
            <w:pPr>
              <w:spacing w:line="276" w:lineRule="auto"/>
            </w:pPr>
            <w:r w:rsidRPr="00E17B44">
              <w:t>24 (16.</w:t>
            </w:r>
            <w:r>
              <w:t>8</w:t>
            </w:r>
            <w:r w:rsidRPr="00E17B44">
              <w:t>%)</w:t>
            </w:r>
          </w:p>
        </w:tc>
        <w:tc>
          <w:tcPr>
            <w:tcW w:w="1418" w:type="dxa"/>
            <w:noWrap/>
            <w:hideMark/>
          </w:tcPr>
          <w:p w14:paraId="75B3419B" w14:textId="77777777" w:rsidR="00940DAE" w:rsidRPr="00E17B44" w:rsidRDefault="00940DAE" w:rsidP="00161D75">
            <w:pPr>
              <w:spacing w:line="276" w:lineRule="auto"/>
            </w:pPr>
            <w:r w:rsidRPr="00E17B44">
              <w:t>5 (3.5%)</w:t>
            </w:r>
          </w:p>
        </w:tc>
        <w:tc>
          <w:tcPr>
            <w:tcW w:w="1006" w:type="dxa"/>
            <w:noWrap/>
            <w:hideMark/>
          </w:tcPr>
          <w:p w14:paraId="78E8D08A" w14:textId="77777777" w:rsidR="00940DAE" w:rsidRPr="00E17B44" w:rsidRDefault="00940DAE" w:rsidP="00161D75">
            <w:pPr>
              <w:spacing w:line="276" w:lineRule="auto"/>
            </w:pPr>
          </w:p>
        </w:tc>
      </w:tr>
      <w:tr w:rsidR="00940DAE" w:rsidRPr="00E17B44" w14:paraId="7C922359" w14:textId="77777777" w:rsidTr="00161D75">
        <w:trPr>
          <w:trHeight w:val="288"/>
        </w:trPr>
        <w:tc>
          <w:tcPr>
            <w:tcW w:w="3632" w:type="dxa"/>
            <w:noWrap/>
            <w:hideMark/>
          </w:tcPr>
          <w:p w14:paraId="75EFC1B6" w14:textId="77777777" w:rsidR="00940DAE" w:rsidRPr="00240EF4" w:rsidRDefault="00940DAE" w:rsidP="00161D75">
            <w:pPr>
              <w:spacing w:line="276" w:lineRule="auto"/>
              <w:ind w:left="720"/>
              <w:rPr>
                <w:b/>
                <w:bCs/>
              </w:rPr>
            </w:pPr>
            <w:r w:rsidRPr="00240EF4">
              <w:t>Poorer</w:t>
            </w:r>
          </w:p>
        </w:tc>
        <w:tc>
          <w:tcPr>
            <w:tcW w:w="1472" w:type="dxa"/>
            <w:noWrap/>
            <w:hideMark/>
          </w:tcPr>
          <w:p w14:paraId="09E759F5" w14:textId="77777777" w:rsidR="00940DAE" w:rsidRPr="00E17B44" w:rsidRDefault="00940DAE" w:rsidP="00161D75">
            <w:pPr>
              <w:spacing w:line="276" w:lineRule="auto"/>
            </w:pPr>
            <w:r w:rsidRPr="00E17B44">
              <w:t>37 (22.</w:t>
            </w:r>
            <w:r>
              <w:t>1</w:t>
            </w:r>
            <w:r w:rsidRPr="00E17B44">
              <w:t>%)</w:t>
            </w:r>
          </w:p>
        </w:tc>
        <w:tc>
          <w:tcPr>
            <w:tcW w:w="1559" w:type="dxa"/>
            <w:noWrap/>
            <w:hideMark/>
          </w:tcPr>
          <w:p w14:paraId="0B72C2C8" w14:textId="77777777" w:rsidR="00940DAE" w:rsidRPr="00E17B44" w:rsidRDefault="00940DAE" w:rsidP="00161D75">
            <w:pPr>
              <w:spacing w:line="276" w:lineRule="auto"/>
            </w:pPr>
            <w:r w:rsidRPr="00E17B44">
              <w:t>91 (54.5%)</w:t>
            </w:r>
          </w:p>
        </w:tc>
        <w:tc>
          <w:tcPr>
            <w:tcW w:w="1701" w:type="dxa"/>
            <w:noWrap/>
            <w:hideMark/>
          </w:tcPr>
          <w:p w14:paraId="4CA71DAA" w14:textId="77777777" w:rsidR="00940DAE" w:rsidRPr="00E17B44" w:rsidRDefault="00940DAE" w:rsidP="00161D75">
            <w:pPr>
              <w:spacing w:line="276" w:lineRule="auto"/>
            </w:pPr>
            <w:r w:rsidRPr="00E17B44">
              <w:t>25 (15.0%)</w:t>
            </w:r>
          </w:p>
        </w:tc>
        <w:tc>
          <w:tcPr>
            <w:tcW w:w="1418" w:type="dxa"/>
            <w:noWrap/>
            <w:hideMark/>
          </w:tcPr>
          <w:p w14:paraId="4229E6A3" w14:textId="77777777" w:rsidR="00940DAE" w:rsidRPr="00E17B44" w:rsidRDefault="00940DAE" w:rsidP="00161D75">
            <w:pPr>
              <w:spacing w:line="276" w:lineRule="auto"/>
            </w:pPr>
            <w:r w:rsidRPr="00E17B44">
              <w:t>14 (8.4%)</w:t>
            </w:r>
          </w:p>
        </w:tc>
        <w:tc>
          <w:tcPr>
            <w:tcW w:w="1006" w:type="dxa"/>
            <w:noWrap/>
            <w:hideMark/>
          </w:tcPr>
          <w:p w14:paraId="5C81D9EC" w14:textId="77777777" w:rsidR="00940DAE" w:rsidRPr="00E17B44" w:rsidRDefault="00940DAE" w:rsidP="00161D75">
            <w:pPr>
              <w:spacing w:line="276" w:lineRule="auto"/>
            </w:pPr>
          </w:p>
        </w:tc>
      </w:tr>
      <w:tr w:rsidR="00940DAE" w:rsidRPr="00E17B44" w14:paraId="2BB670E7" w14:textId="77777777" w:rsidTr="00161D75">
        <w:trPr>
          <w:trHeight w:val="288"/>
        </w:trPr>
        <w:tc>
          <w:tcPr>
            <w:tcW w:w="3632" w:type="dxa"/>
            <w:noWrap/>
            <w:hideMark/>
          </w:tcPr>
          <w:p w14:paraId="0D630DC3" w14:textId="77777777" w:rsidR="00940DAE" w:rsidRPr="00240EF4" w:rsidRDefault="00940DAE" w:rsidP="00161D75">
            <w:pPr>
              <w:spacing w:line="276" w:lineRule="auto"/>
              <w:ind w:left="720"/>
              <w:rPr>
                <w:b/>
                <w:bCs/>
              </w:rPr>
            </w:pPr>
            <w:r w:rsidRPr="00240EF4">
              <w:t>Middle</w:t>
            </w:r>
          </w:p>
        </w:tc>
        <w:tc>
          <w:tcPr>
            <w:tcW w:w="1472" w:type="dxa"/>
            <w:noWrap/>
            <w:hideMark/>
          </w:tcPr>
          <w:p w14:paraId="2C13B234" w14:textId="77777777" w:rsidR="00940DAE" w:rsidRPr="00E17B44" w:rsidRDefault="00940DAE" w:rsidP="00161D75">
            <w:pPr>
              <w:spacing w:line="276" w:lineRule="auto"/>
            </w:pPr>
            <w:r w:rsidRPr="00E17B44">
              <w:t>38 (21.6%)</w:t>
            </w:r>
          </w:p>
        </w:tc>
        <w:tc>
          <w:tcPr>
            <w:tcW w:w="1559" w:type="dxa"/>
            <w:noWrap/>
            <w:hideMark/>
          </w:tcPr>
          <w:p w14:paraId="0AA84FDB" w14:textId="77777777" w:rsidR="00940DAE" w:rsidRPr="00E17B44" w:rsidRDefault="00940DAE" w:rsidP="00161D75">
            <w:pPr>
              <w:spacing w:line="276" w:lineRule="auto"/>
            </w:pPr>
            <w:r w:rsidRPr="00E17B44">
              <w:t>90 (51.1%)</w:t>
            </w:r>
          </w:p>
        </w:tc>
        <w:tc>
          <w:tcPr>
            <w:tcW w:w="1701" w:type="dxa"/>
            <w:noWrap/>
            <w:hideMark/>
          </w:tcPr>
          <w:p w14:paraId="760C4BAA" w14:textId="77777777" w:rsidR="00940DAE" w:rsidRPr="00E17B44" w:rsidRDefault="00940DAE" w:rsidP="00161D75">
            <w:pPr>
              <w:spacing w:line="276" w:lineRule="auto"/>
            </w:pPr>
            <w:r w:rsidRPr="00E17B44">
              <w:t>37 (21.0%)</w:t>
            </w:r>
          </w:p>
        </w:tc>
        <w:tc>
          <w:tcPr>
            <w:tcW w:w="1418" w:type="dxa"/>
            <w:noWrap/>
            <w:hideMark/>
          </w:tcPr>
          <w:p w14:paraId="50BFA10F" w14:textId="77777777" w:rsidR="00940DAE" w:rsidRPr="00E17B44" w:rsidRDefault="00940DAE" w:rsidP="00161D75">
            <w:pPr>
              <w:spacing w:line="276" w:lineRule="auto"/>
            </w:pPr>
            <w:r w:rsidRPr="00E17B44">
              <w:t>11 (6.3%)</w:t>
            </w:r>
          </w:p>
        </w:tc>
        <w:tc>
          <w:tcPr>
            <w:tcW w:w="1006" w:type="dxa"/>
            <w:noWrap/>
            <w:hideMark/>
          </w:tcPr>
          <w:p w14:paraId="6292904B" w14:textId="77777777" w:rsidR="00940DAE" w:rsidRPr="00E17B44" w:rsidRDefault="00940DAE" w:rsidP="00161D75">
            <w:pPr>
              <w:spacing w:line="276" w:lineRule="auto"/>
            </w:pPr>
          </w:p>
        </w:tc>
      </w:tr>
      <w:tr w:rsidR="00940DAE" w:rsidRPr="00E17B44" w14:paraId="36714DA1" w14:textId="77777777" w:rsidTr="00161D75">
        <w:trPr>
          <w:trHeight w:val="288"/>
        </w:trPr>
        <w:tc>
          <w:tcPr>
            <w:tcW w:w="3632" w:type="dxa"/>
            <w:noWrap/>
            <w:hideMark/>
          </w:tcPr>
          <w:p w14:paraId="111617BA" w14:textId="77777777" w:rsidR="00940DAE" w:rsidRPr="00240EF4" w:rsidRDefault="00940DAE" w:rsidP="00161D75">
            <w:pPr>
              <w:spacing w:line="276" w:lineRule="auto"/>
              <w:ind w:left="720"/>
              <w:rPr>
                <w:b/>
                <w:bCs/>
              </w:rPr>
            </w:pPr>
            <w:r w:rsidRPr="00240EF4">
              <w:t>Richer</w:t>
            </w:r>
          </w:p>
        </w:tc>
        <w:tc>
          <w:tcPr>
            <w:tcW w:w="1472" w:type="dxa"/>
            <w:noWrap/>
            <w:hideMark/>
          </w:tcPr>
          <w:p w14:paraId="1798EAD4" w14:textId="77777777" w:rsidR="00940DAE" w:rsidRPr="00E17B44" w:rsidRDefault="00940DAE" w:rsidP="00161D75">
            <w:pPr>
              <w:spacing w:line="276" w:lineRule="auto"/>
            </w:pPr>
            <w:r w:rsidRPr="00E17B44">
              <w:t>28 (17.</w:t>
            </w:r>
            <w:r>
              <w:t>2</w:t>
            </w:r>
            <w:r w:rsidRPr="00E17B44">
              <w:t>%)</w:t>
            </w:r>
          </w:p>
        </w:tc>
        <w:tc>
          <w:tcPr>
            <w:tcW w:w="1559" w:type="dxa"/>
            <w:noWrap/>
            <w:hideMark/>
          </w:tcPr>
          <w:p w14:paraId="60757997" w14:textId="77777777" w:rsidR="00940DAE" w:rsidRPr="00E17B44" w:rsidRDefault="00940DAE" w:rsidP="00161D75">
            <w:pPr>
              <w:spacing w:line="276" w:lineRule="auto"/>
            </w:pPr>
            <w:r w:rsidRPr="00E17B44">
              <w:t>76 (46.</w:t>
            </w:r>
            <w:r>
              <w:t>6</w:t>
            </w:r>
            <w:r w:rsidRPr="00E17B44">
              <w:t>%)</w:t>
            </w:r>
          </w:p>
        </w:tc>
        <w:tc>
          <w:tcPr>
            <w:tcW w:w="1701" w:type="dxa"/>
            <w:noWrap/>
            <w:hideMark/>
          </w:tcPr>
          <w:p w14:paraId="15C68700" w14:textId="77777777" w:rsidR="00940DAE" w:rsidRPr="00E17B44" w:rsidRDefault="00940DAE" w:rsidP="00161D75">
            <w:pPr>
              <w:spacing w:line="276" w:lineRule="auto"/>
            </w:pPr>
            <w:r w:rsidRPr="00E17B44">
              <w:t>4</w:t>
            </w:r>
            <w:r>
              <w:t>1</w:t>
            </w:r>
            <w:r w:rsidRPr="00E17B44">
              <w:t xml:space="preserve"> (25.</w:t>
            </w:r>
            <w:r>
              <w:t>2</w:t>
            </w:r>
            <w:r w:rsidRPr="00E17B44">
              <w:t>%)</w:t>
            </w:r>
          </w:p>
        </w:tc>
        <w:tc>
          <w:tcPr>
            <w:tcW w:w="2424" w:type="dxa"/>
            <w:gridSpan w:val="2"/>
            <w:noWrap/>
            <w:hideMark/>
          </w:tcPr>
          <w:p w14:paraId="7C35C91D" w14:textId="77777777" w:rsidR="00940DAE" w:rsidRPr="00E17B44" w:rsidRDefault="00940DAE" w:rsidP="00161D75">
            <w:pPr>
              <w:spacing w:line="276" w:lineRule="auto"/>
            </w:pPr>
            <w:r w:rsidRPr="00E17B44">
              <w:t>18 (11.0%)</w:t>
            </w:r>
          </w:p>
        </w:tc>
      </w:tr>
      <w:tr w:rsidR="00940DAE" w:rsidRPr="00E17B44" w14:paraId="09D25E93" w14:textId="77777777" w:rsidTr="00161D75">
        <w:trPr>
          <w:trHeight w:val="288"/>
        </w:trPr>
        <w:tc>
          <w:tcPr>
            <w:tcW w:w="3632" w:type="dxa"/>
            <w:noWrap/>
            <w:hideMark/>
          </w:tcPr>
          <w:p w14:paraId="33BBE923" w14:textId="77777777" w:rsidR="00940DAE" w:rsidRPr="00240EF4" w:rsidRDefault="00940DAE" w:rsidP="00161D75">
            <w:pPr>
              <w:spacing w:line="276" w:lineRule="auto"/>
              <w:ind w:left="720"/>
              <w:rPr>
                <w:b/>
                <w:bCs/>
              </w:rPr>
            </w:pPr>
            <w:r w:rsidRPr="00240EF4">
              <w:t>Richest</w:t>
            </w:r>
          </w:p>
        </w:tc>
        <w:tc>
          <w:tcPr>
            <w:tcW w:w="1472" w:type="dxa"/>
            <w:noWrap/>
            <w:hideMark/>
          </w:tcPr>
          <w:p w14:paraId="4AEBC0C7" w14:textId="77777777" w:rsidR="00940DAE" w:rsidRPr="00E17B44" w:rsidRDefault="00940DAE" w:rsidP="00161D75">
            <w:pPr>
              <w:spacing w:line="276" w:lineRule="auto"/>
            </w:pPr>
            <w:r w:rsidRPr="00E17B44">
              <w:t>19 (13.</w:t>
            </w:r>
            <w:r>
              <w:t>7</w:t>
            </w:r>
            <w:r w:rsidRPr="00E17B44">
              <w:t>%)</w:t>
            </w:r>
          </w:p>
        </w:tc>
        <w:tc>
          <w:tcPr>
            <w:tcW w:w="1559" w:type="dxa"/>
            <w:noWrap/>
            <w:hideMark/>
          </w:tcPr>
          <w:p w14:paraId="514F5CB2" w14:textId="77777777" w:rsidR="00940DAE" w:rsidRPr="00E17B44" w:rsidRDefault="00940DAE" w:rsidP="00161D75">
            <w:pPr>
              <w:spacing w:line="276" w:lineRule="auto"/>
            </w:pPr>
            <w:r w:rsidRPr="00E17B44">
              <w:t>6</w:t>
            </w:r>
            <w:r>
              <w:t>2</w:t>
            </w:r>
            <w:r w:rsidRPr="00E17B44">
              <w:t xml:space="preserve"> (4</w:t>
            </w:r>
            <w:r>
              <w:t>4</w:t>
            </w:r>
            <w:r w:rsidRPr="00E17B44">
              <w:t>.</w:t>
            </w:r>
            <w:r>
              <w:t>6</w:t>
            </w:r>
            <w:r w:rsidRPr="00E17B44">
              <w:t>%)</w:t>
            </w:r>
          </w:p>
        </w:tc>
        <w:tc>
          <w:tcPr>
            <w:tcW w:w="1701" w:type="dxa"/>
            <w:noWrap/>
            <w:hideMark/>
          </w:tcPr>
          <w:p w14:paraId="6CA400AA" w14:textId="77777777" w:rsidR="00940DAE" w:rsidRPr="00E17B44" w:rsidRDefault="00940DAE" w:rsidP="00161D75">
            <w:pPr>
              <w:spacing w:line="276" w:lineRule="auto"/>
            </w:pPr>
            <w:r w:rsidRPr="00E17B44">
              <w:t>37 (26.</w:t>
            </w:r>
            <w:r>
              <w:t>6</w:t>
            </w:r>
            <w:r w:rsidRPr="00E17B44">
              <w:t>%)</w:t>
            </w:r>
          </w:p>
        </w:tc>
        <w:tc>
          <w:tcPr>
            <w:tcW w:w="2424" w:type="dxa"/>
            <w:gridSpan w:val="2"/>
            <w:noWrap/>
            <w:hideMark/>
          </w:tcPr>
          <w:p w14:paraId="6ABA5817" w14:textId="77777777" w:rsidR="00940DAE" w:rsidRPr="00E17B44" w:rsidRDefault="00940DAE" w:rsidP="00161D75">
            <w:pPr>
              <w:spacing w:line="276" w:lineRule="auto"/>
            </w:pPr>
            <w:r w:rsidRPr="00E17B44">
              <w:t>21 (15.</w:t>
            </w:r>
            <w:r>
              <w:t>1</w:t>
            </w:r>
            <w:r w:rsidRPr="00E17B44">
              <w:t>%)</w:t>
            </w:r>
          </w:p>
        </w:tc>
      </w:tr>
      <w:tr w:rsidR="00940DAE" w:rsidRPr="00E17B44" w14:paraId="5BC8F883" w14:textId="77777777" w:rsidTr="00161D75">
        <w:trPr>
          <w:trHeight w:val="212"/>
        </w:trPr>
        <w:tc>
          <w:tcPr>
            <w:tcW w:w="3632" w:type="dxa"/>
            <w:noWrap/>
            <w:hideMark/>
          </w:tcPr>
          <w:p w14:paraId="6682D650" w14:textId="77777777" w:rsidR="00940DAE" w:rsidRPr="00E17B44" w:rsidRDefault="00940DAE" w:rsidP="00161D75">
            <w:pPr>
              <w:spacing w:line="276" w:lineRule="auto"/>
            </w:pPr>
          </w:p>
        </w:tc>
        <w:tc>
          <w:tcPr>
            <w:tcW w:w="1472" w:type="dxa"/>
            <w:noWrap/>
            <w:hideMark/>
          </w:tcPr>
          <w:p w14:paraId="44649BA5" w14:textId="77777777" w:rsidR="00940DAE" w:rsidRPr="00E17B44" w:rsidRDefault="00940DAE" w:rsidP="00161D75">
            <w:pPr>
              <w:spacing w:line="276" w:lineRule="auto"/>
            </w:pPr>
          </w:p>
        </w:tc>
        <w:tc>
          <w:tcPr>
            <w:tcW w:w="1559" w:type="dxa"/>
            <w:noWrap/>
            <w:hideMark/>
          </w:tcPr>
          <w:p w14:paraId="62B3E7F3" w14:textId="77777777" w:rsidR="00940DAE" w:rsidRPr="00E17B44" w:rsidRDefault="00940DAE" w:rsidP="00161D75">
            <w:pPr>
              <w:spacing w:line="276" w:lineRule="auto"/>
            </w:pPr>
          </w:p>
        </w:tc>
        <w:tc>
          <w:tcPr>
            <w:tcW w:w="1701" w:type="dxa"/>
            <w:noWrap/>
            <w:hideMark/>
          </w:tcPr>
          <w:p w14:paraId="2AD63B68" w14:textId="77777777" w:rsidR="00940DAE" w:rsidRPr="00E17B44" w:rsidRDefault="00940DAE" w:rsidP="00161D75">
            <w:pPr>
              <w:spacing w:line="276" w:lineRule="auto"/>
            </w:pPr>
          </w:p>
        </w:tc>
        <w:tc>
          <w:tcPr>
            <w:tcW w:w="1418" w:type="dxa"/>
            <w:noWrap/>
            <w:hideMark/>
          </w:tcPr>
          <w:p w14:paraId="77B1CE5C" w14:textId="77777777" w:rsidR="00940DAE" w:rsidRPr="00E17B44" w:rsidRDefault="00940DAE" w:rsidP="00161D75">
            <w:pPr>
              <w:spacing w:line="276" w:lineRule="auto"/>
            </w:pPr>
          </w:p>
        </w:tc>
        <w:tc>
          <w:tcPr>
            <w:tcW w:w="1006" w:type="dxa"/>
            <w:noWrap/>
            <w:hideMark/>
          </w:tcPr>
          <w:p w14:paraId="7B46877E" w14:textId="77777777" w:rsidR="00940DAE" w:rsidRPr="00E17B44" w:rsidRDefault="00940DAE" w:rsidP="00161D75">
            <w:pPr>
              <w:spacing w:line="276" w:lineRule="auto"/>
            </w:pPr>
          </w:p>
        </w:tc>
      </w:tr>
      <w:tr w:rsidR="00940DAE" w:rsidRPr="00E17B44" w14:paraId="0C126A1A" w14:textId="77777777" w:rsidTr="00161D75">
        <w:trPr>
          <w:trHeight w:val="288"/>
        </w:trPr>
        <w:tc>
          <w:tcPr>
            <w:tcW w:w="3632" w:type="dxa"/>
            <w:noWrap/>
            <w:hideMark/>
          </w:tcPr>
          <w:p w14:paraId="47F2B0A7" w14:textId="77777777" w:rsidR="00940DAE" w:rsidRPr="00E17B44" w:rsidRDefault="00940DAE" w:rsidP="00161D75">
            <w:pPr>
              <w:spacing w:line="276" w:lineRule="auto"/>
            </w:pPr>
            <w:r>
              <w:t>Employment in Last 12 Months</w:t>
            </w:r>
          </w:p>
        </w:tc>
        <w:tc>
          <w:tcPr>
            <w:tcW w:w="1472" w:type="dxa"/>
            <w:noWrap/>
            <w:hideMark/>
          </w:tcPr>
          <w:p w14:paraId="446FC232" w14:textId="77777777" w:rsidR="00940DAE" w:rsidRPr="00E17B44" w:rsidRDefault="00940DAE" w:rsidP="00161D75">
            <w:pPr>
              <w:spacing w:line="276" w:lineRule="auto"/>
            </w:pPr>
          </w:p>
        </w:tc>
        <w:tc>
          <w:tcPr>
            <w:tcW w:w="1559" w:type="dxa"/>
            <w:noWrap/>
            <w:hideMark/>
          </w:tcPr>
          <w:p w14:paraId="0E79D59A" w14:textId="77777777" w:rsidR="00940DAE" w:rsidRPr="00E17B44" w:rsidRDefault="00940DAE" w:rsidP="00161D75">
            <w:pPr>
              <w:spacing w:line="276" w:lineRule="auto"/>
            </w:pPr>
          </w:p>
        </w:tc>
        <w:tc>
          <w:tcPr>
            <w:tcW w:w="1701" w:type="dxa"/>
            <w:noWrap/>
            <w:hideMark/>
          </w:tcPr>
          <w:p w14:paraId="73043BD3" w14:textId="77777777" w:rsidR="00940DAE" w:rsidRPr="00E17B44" w:rsidRDefault="00940DAE" w:rsidP="00161D75">
            <w:pPr>
              <w:spacing w:line="276" w:lineRule="auto"/>
            </w:pPr>
          </w:p>
        </w:tc>
        <w:tc>
          <w:tcPr>
            <w:tcW w:w="1418" w:type="dxa"/>
            <w:noWrap/>
            <w:hideMark/>
          </w:tcPr>
          <w:p w14:paraId="0478076A" w14:textId="77777777" w:rsidR="00940DAE" w:rsidRPr="00E17B44" w:rsidRDefault="00940DAE" w:rsidP="00161D75">
            <w:pPr>
              <w:spacing w:line="276" w:lineRule="auto"/>
            </w:pPr>
          </w:p>
        </w:tc>
        <w:tc>
          <w:tcPr>
            <w:tcW w:w="1006" w:type="dxa"/>
            <w:noWrap/>
            <w:hideMark/>
          </w:tcPr>
          <w:p w14:paraId="0BC1276E" w14:textId="77777777" w:rsidR="00940DAE" w:rsidRPr="00E17B44" w:rsidRDefault="00940DAE" w:rsidP="00161D75">
            <w:pPr>
              <w:spacing w:line="276" w:lineRule="auto"/>
            </w:pPr>
            <w:r w:rsidRPr="00E17B44">
              <w:t>0.03</w:t>
            </w:r>
          </w:p>
        </w:tc>
      </w:tr>
      <w:tr w:rsidR="00940DAE" w:rsidRPr="00E17B44" w14:paraId="71265585" w14:textId="77777777" w:rsidTr="00161D75">
        <w:trPr>
          <w:trHeight w:val="288"/>
        </w:trPr>
        <w:tc>
          <w:tcPr>
            <w:tcW w:w="3632" w:type="dxa"/>
            <w:noWrap/>
            <w:hideMark/>
          </w:tcPr>
          <w:p w14:paraId="397D1155" w14:textId="77777777" w:rsidR="00940DAE" w:rsidRPr="00240EF4" w:rsidRDefault="00940DAE" w:rsidP="00161D75">
            <w:pPr>
              <w:spacing w:line="276" w:lineRule="auto"/>
              <w:ind w:left="720"/>
              <w:rPr>
                <w:b/>
                <w:bCs/>
              </w:rPr>
            </w:pPr>
            <w:r w:rsidRPr="00240EF4">
              <w:t>Unemployed Last 12 Months</w:t>
            </w:r>
          </w:p>
        </w:tc>
        <w:tc>
          <w:tcPr>
            <w:tcW w:w="1472" w:type="dxa"/>
            <w:noWrap/>
            <w:hideMark/>
          </w:tcPr>
          <w:p w14:paraId="0E0EB1F7" w14:textId="77777777" w:rsidR="00940DAE" w:rsidRPr="00E17B44" w:rsidRDefault="00940DAE" w:rsidP="00161D75">
            <w:pPr>
              <w:spacing w:line="276" w:lineRule="auto"/>
            </w:pPr>
            <w:r w:rsidRPr="00E17B44">
              <w:t>89</w:t>
            </w:r>
            <w:r>
              <w:t xml:space="preserve"> </w:t>
            </w:r>
            <w:r w:rsidRPr="00E17B44">
              <w:t>(16.</w:t>
            </w:r>
            <w:r>
              <w:t>9</w:t>
            </w:r>
            <w:r w:rsidRPr="00E17B44">
              <w:t>%)</w:t>
            </w:r>
          </w:p>
        </w:tc>
        <w:tc>
          <w:tcPr>
            <w:tcW w:w="1559" w:type="dxa"/>
            <w:noWrap/>
            <w:hideMark/>
          </w:tcPr>
          <w:p w14:paraId="64CDFA2A" w14:textId="77777777" w:rsidR="00940DAE" w:rsidRPr="00E17B44" w:rsidRDefault="00940DAE" w:rsidP="00161D75">
            <w:pPr>
              <w:spacing w:line="276" w:lineRule="auto"/>
            </w:pPr>
            <w:r w:rsidRPr="00E17B44">
              <w:t>2</w:t>
            </w:r>
            <w:r>
              <w:t>88</w:t>
            </w:r>
            <w:r w:rsidRPr="00E17B44">
              <w:t xml:space="preserve"> (54.8%)</w:t>
            </w:r>
          </w:p>
        </w:tc>
        <w:tc>
          <w:tcPr>
            <w:tcW w:w="1701" w:type="dxa"/>
            <w:noWrap/>
            <w:hideMark/>
          </w:tcPr>
          <w:p w14:paraId="4D030841" w14:textId="77777777" w:rsidR="00940DAE" w:rsidRPr="00E17B44" w:rsidRDefault="00940DAE" w:rsidP="00161D75">
            <w:pPr>
              <w:spacing w:line="276" w:lineRule="auto"/>
            </w:pPr>
            <w:r w:rsidRPr="00E17B44">
              <w:t>10</w:t>
            </w:r>
            <w:r>
              <w:t>4</w:t>
            </w:r>
            <w:r w:rsidRPr="00E17B44">
              <w:t xml:space="preserve"> (19.8%)</w:t>
            </w:r>
          </w:p>
        </w:tc>
        <w:tc>
          <w:tcPr>
            <w:tcW w:w="1418" w:type="dxa"/>
            <w:noWrap/>
            <w:hideMark/>
          </w:tcPr>
          <w:p w14:paraId="08608E24" w14:textId="77777777" w:rsidR="00940DAE" w:rsidRPr="00E17B44" w:rsidRDefault="00940DAE" w:rsidP="00161D75">
            <w:pPr>
              <w:spacing w:line="276" w:lineRule="auto"/>
            </w:pPr>
            <w:r w:rsidRPr="00E17B44">
              <w:t>45 (8.5%)</w:t>
            </w:r>
          </w:p>
        </w:tc>
        <w:tc>
          <w:tcPr>
            <w:tcW w:w="1006" w:type="dxa"/>
            <w:noWrap/>
            <w:hideMark/>
          </w:tcPr>
          <w:p w14:paraId="7B39BD76" w14:textId="77777777" w:rsidR="00940DAE" w:rsidRPr="00E17B44" w:rsidRDefault="00940DAE" w:rsidP="00161D75">
            <w:pPr>
              <w:spacing w:line="276" w:lineRule="auto"/>
            </w:pPr>
          </w:p>
        </w:tc>
      </w:tr>
      <w:tr w:rsidR="00940DAE" w:rsidRPr="00E17B44" w14:paraId="1BEF6A73" w14:textId="77777777" w:rsidTr="00161D75">
        <w:trPr>
          <w:trHeight w:val="288"/>
        </w:trPr>
        <w:tc>
          <w:tcPr>
            <w:tcW w:w="3632" w:type="dxa"/>
            <w:noWrap/>
            <w:hideMark/>
          </w:tcPr>
          <w:p w14:paraId="66ABC0AE" w14:textId="77777777" w:rsidR="00940DAE" w:rsidRPr="00240EF4" w:rsidRDefault="00940DAE" w:rsidP="00161D75">
            <w:pPr>
              <w:spacing w:line="276" w:lineRule="auto"/>
              <w:ind w:left="720"/>
              <w:rPr>
                <w:b/>
                <w:bCs/>
              </w:rPr>
            </w:pPr>
            <w:r>
              <w:t>Employed</w:t>
            </w:r>
            <w:r w:rsidRPr="00240EF4">
              <w:t xml:space="preserve"> in Last 12 Months</w:t>
            </w:r>
            <w:r>
              <w:t>, but not currently employed</w:t>
            </w:r>
          </w:p>
        </w:tc>
        <w:tc>
          <w:tcPr>
            <w:tcW w:w="1472" w:type="dxa"/>
            <w:noWrap/>
            <w:hideMark/>
          </w:tcPr>
          <w:p w14:paraId="660BCCAB" w14:textId="77777777" w:rsidR="00940DAE" w:rsidRPr="00E17B44" w:rsidRDefault="00940DAE" w:rsidP="00161D75">
            <w:pPr>
              <w:spacing w:line="276" w:lineRule="auto"/>
            </w:pPr>
            <w:r w:rsidRPr="00E17B44">
              <w:t>4</w:t>
            </w:r>
            <w:proofErr w:type="gramStart"/>
            <w:r w:rsidRPr="00E17B44">
              <w:t xml:space="preserve"> </w:t>
            </w:r>
            <w:r>
              <w:t xml:space="preserve">  </w:t>
            </w:r>
            <w:r w:rsidRPr="00E17B44">
              <w:t>(</w:t>
            </w:r>
            <w:proofErr w:type="gramEnd"/>
            <w:r w:rsidRPr="00E17B44">
              <w:t>25.0%)</w:t>
            </w:r>
          </w:p>
        </w:tc>
        <w:tc>
          <w:tcPr>
            <w:tcW w:w="1559" w:type="dxa"/>
            <w:noWrap/>
            <w:hideMark/>
          </w:tcPr>
          <w:p w14:paraId="6DB7A6D1" w14:textId="77777777" w:rsidR="00940DAE" w:rsidRPr="00E17B44" w:rsidRDefault="00940DAE" w:rsidP="00161D75">
            <w:pPr>
              <w:spacing w:line="276" w:lineRule="auto"/>
            </w:pPr>
            <w:r w:rsidRPr="00E17B44">
              <w:t xml:space="preserve">8 </w:t>
            </w:r>
            <w:r>
              <w:t xml:space="preserve">  </w:t>
            </w:r>
            <w:proofErr w:type="gramStart"/>
            <w:r>
              <w:t xml:space="preserve">   </w:t>
            </w:r>
            <w:r w:rsidRPr="00E17B44">
              <w:t>(</w:t>
            </w:r>
            <w:proofErr w:type="gramEnd"/>
            <w:r w:rsidRPr="00E17B44">
              <w:t>50.0%)</w:t>
            </w:r>
          </w:p>
        </w:tc>
        <w:tc>
          <w:tcPr>
            <w:tcW w:w="1701" w:type="dxa"/>
            <w:noWrap/>
            <w:hideMark/>
          </w:tcPr>
          <w:p w14:paraId="398792F1" w14:textId="77777777" w:rsidR="00940DAE" w:rsidRPr="00E17B44" w:rsidRDefault="00940DAE" w:rsidP="00161D75">
            <w:pPr>
              <w:spacing w:line="276" w:lineRule="auto"/>
            </w:pPr>
            <w:r w:rsidRPr="00E17B44">
              <w:t xml:space="preserve">1 </w:t>
            </w:r>
            <w:r>
              <w:t xml:space="preserve">  </w:t>
            </w:r>
            <w:proofErr w:type="gramStart"/>
            <w:r>
              <w:t xml:space="preserve">   </w:t>
            </w:r>
            <w:r w:rsidRPr="00E17B44">
              <w:t>(</w:t>
            </w:r>
            <w:proofErr w:type="gramEnd"/>
            <w:r w:rsidRPr="00E17B44">
              <w:t>6.3%)</w:t>
            </w:r>
          </w:p>
        </w:tc>
        <w:tc>
          <w:tcPr>
            <w:tcW w:w="1418" w:type="dxa"/>
            <w:noWrap/>
            <w:hideMark/>
          </w:tcPr>
          <w:p w14:paraId="211CFA80" w14:textId="77777777" w:rsidR="00940DAE" w:rsidRPr="00E17B44" w:rsidRDefault="00940DAE" w:rsidP="00161D75">
            <w:pPr>
              <w:spacing w:line="276" w:lineRule="auto"/>
            </w:pPr>
            <w:r w:rsidRPr="00E17B44">
              <w:t>3</w:t>
            </w:r>
            <w:proofErr w:type="gramStart"/>
            <w:r w:rsidRPr="00E17B44">
              <w:t xml:space="preserve"> </w:t>
            </w:r>
            <w:r>
              <w:t xml:space="preserve">  </w:t>
            </w:r>
            <w:r w:rsidRPr="00E17B44">
              <w:t>(</w:t>
            </w:r>
            <w:proofErr w:type="gramEnd"/>
            <w:r w:rsidRPr="00E17B44">
              <w:t>18.8%)</w:t>
            </w:r>
          </w:p>
        </w:tc>
        <w:tc>
          <w:tcPr>
            <w:tcW w:w="1006" w:type="dxa"/>
            <w:noWrap/>
            <w:hideMark/>
          </w:tcPr>
          <w:p w14:paraId="6FC2B6E5" w14:textId="77777777" w:rsidR="00940DAE" w:rsidRPr="00E17B44" w:rsidRDefault="00940DAE" w:rsidP="00161D75">
            <w:pPr>
              <w:spacing w:line="276" w:lineRule="auto"/>
            </w:pPr>
          </w:p>
        </w:tc>
      </w:tr>
      <w:tr w:rsidR="00940DAE" w:rsidRPr="00E17B44" w14:paraId="087EA6ED" w14:textId="77777777" w:rsidTr="00161D75">
        <w:trPr>
          <w:trHeight w:val="288"/>
        </w:trPr>
        <w:tc>
          <w:tcPr>
            <w:tcW w:w="3632" w:type="dxa"/>
            <w:noWrap/>
            <w:hideMark/>
          </w:tcPr>
          <w:p w14:paraId="4AD38FF9" w14:textId="77777777" w:rsidR="00940DAE" w:rsidRPr="00851143" w:rsidRDefault="00940DAE" w:rsidP="00161D75">
            <w:pPr>
              <w:spacing w:line="276" w:lineRule="auto"/>
              <w:ind w:left="720"/>
              <w:rPr>
                <w:b/>
                <w:bCs/>
                <w:vertAlign w:val="superscript"/>
              </w:rPr>
            </w:pPr>
            <w:r w:rsidRPr="00240EF4">
              <w:t xml:space="preserve">Currently </w:t>
            </w:r>
            <w:r>
              <w:t>employed</w:t>
            </w:r>
            <w:r>
              <w:rPr>
                <w:vertAlign w:val="superscript"/>
              </w:rPr>
              <w:t>3</w:t>
            </w:r>
          </w:p>
        </w:tc>
        <w:tc>
          <w:tcPr>
            <w:tcW w:w="1472" w:type="dxa"/>
            <w:noWrap/>
            <w:hideMark/>
          </w:tcPr>
          <w:p w14:paraId="31472743" w14:textId="77777777" w:rsidR="00940DAE" w:rsidRPr="00E17B44" w:rsidRDefault="00940DAE" w:rsidP="00161D75">
            <w:pPr>
              <w:spacing w:line="276" w:lineRule="auto"/>
            </w:pPr>
            <w:r w:rsidRPr="00E17B44">
              <w:t>59 (24.0%)</w:t>
            </w:r>
          </w:p>
        </w:tc>
        <w:tc>
          <w:tcPr>
            <w:tcW w:w="1559" w:type="dxa"/>
            <w:noWrap/>
            <w:hideMark/>
          </w:tcPr>
          <w:p w14:paraId="11BA0D16" w14:textId="77777777" w:rsidR="00940DAE" w:rsidRPr="00E17B44" w:rsidRDefault="00940DAE" w:rsidP="00161D75">
            <w:pPr>
              <w:spacing w:line="276" w:lineRule="auto"/>
            </w:pPr>
            <w:r w:rsidRPr="00E17B44">
              <w:t>107 (43.5%)</w:t>
            </w:r>
          </w:p>
        </w:tc>
        <w:tc>
          <w:tcPr>
            <w:tcW w:w="1701" w:type="dxa"/>
            <w:noWrap/>
            <w:hideMark/>
          </w:tcPr>
          <w:p w14:paraId="2994AD01" w14:textId="77777777" w:rsidR="00940DAE" w:rsidRPr="00E17B44" w:rsidRDefault="00940DAE" w:rsidP="00161D75">
            <w:pPr>
              <w:spacing w:line="276" w:lineRule="auto"/>
            </w:pPr>
            <w:r w:rsidRPr="00E17B44">
              <w:t xml:space="preserve">59 </w:t>
            </w:r>
            <w:proofErr w:type="gramStart"/>
            <w:r>
              <w:t xml:space="preserve">   </w:t>
            </w:r>
            <w:r w:rsidRPr="00E17B44">
              <w:t>(</w:t>
            </w:r>
            <w:proofErr w:type="gramEnd"/>
            <w:r w:rsidRPr="00E17B44">
              <w:t>24.0%)</w:t>
            </w:r>
          </w:p>
        </w:tc>
        <w:tc>
          <w:tcPr>
            <w:tcW w:w="1418" w:type="dxa"/>
            <w:noWrap/>
            <w:hideMark/>
          </w:tcPr>
          <w:p w14:paraId="47BDD90D" w14:textId="77777777" w:rsidR="00940DAE" w:rsidRPr="00E17B44" w:rsidRDefault="00940DAE" w:rsidP="00161D75">
            <w:pPr>
              <w:spacing w:line="276" w:lineRule="auto"/>
            </w:pPr>
            <w:r w:rsidRPr="00E17B44">
              <w:t>21 (8.5%)</w:t>
            </w:r>
          </w:p>
        </w:tc>
        <w:tc>
          <w:tcPr>
            <w:tcW w:w="1006" w:type="dxa"/>
            <w:noWrap/>
            <w:hideMark/>
          </w:tcPr>
          <w:p w14:paraId="593CB1D2" w14:textId="77777777" w:rsidR="00940DAE" w:rsidRPr="00E17B44" w:rsidRDefault="00940DAE" w:rsidP="00161D75">
            <w:pPr>
              <w:spacing w:line="276" w:lineRule="auto"/>
            </w:pPr>
          </w:p>
        </w:tc>
      </w:tr>
      <w:tr w:rsidR="00940DAE" w:rsidRPr="00E17B44" w14:paraId="7DED817B" w14:textId="77777777" w:rsidTr="00161D75">
        <w:trPr>
          <w:trHeight w:val="220"/>
        </w:trPr>
        <w:tc>
          <w:tcPr>
            <w:tcW w:w="3632" w:type="dxa"/>
            <w:noWrap/>
            <w:hideMark/>
          </w:tcPr>
          <w:p w14:paraId="7DD67935" w14:textId="77777777" w:rsidR="00940DAE" w:rsidRPr="00E17B44" w:rsidRDefault="00940DAE" w:rsidP="00161D75">
            <w:pPr>
              <w:spacing w:line="276" w:lineRule="auto"/>
            </w:pPr>
          </w:p>
        </w:tc>
        <w:tc>
          <w:tcPr>
            <w:tcW w:w="1472" w:type="dxa"/>
            <w:noWrap/>
            <w:hideMark/>
          </w:tcPr>
          <w:p w14:paraId="27F4DF6A" w14:textId="77777777" w:rsidR="00940DAE" w:rsidRPr="00E17B44" w:rsidRDefault="00940DAE" w:rsidP="00161D75">
            <w:pPr>
              <w:spacing w:line="276" w:lineRule="auto"/>
            </w:pPr>
          </w:p>
        </w:tc>
        <w:tc>
          <w:tcPr>
            <w:tcW w:w="1559" w:type="dxa"/>
            <w:noWrap/>
            <w:hideMark/>
          </w:tcPr>
          <w:p w14:paraId="782BB467" w14:textId="77777777" w:rsidR="00940DAE" w:rsidRPr="00E17B44" w:rsidRDefault="00940DAE" w:rsidP="00161D75">
            <w:pPr>
              <w:spacing w:line="276" w:lineRule="auto"/>
            </w:pPr>
          </w:p>
        </w:tc>
        <w:tc>
          <w:tcPr>
            <w:tcW w:w="1701" w:type="dxa"/>
            <w:noWrap/>
            <w:hideMark/>
          </w:tcPr>
          <w:p w14:paraId="3FB4DDE3" w14:textId="77777777" w:rsidR="00940DAE" w:rsidRPr="00E17B44" w:rsidRDefault="00940DAE" w:rsidP="00161D75">
            <w:pPr>
              <w:spacing w:line="276" w:lineRule="auto"/>
            </w:pPr>
          </w:p>
        </w:tc>
        <w:tc>
          <w:tcPr>
            <w:tcW w:w="1418" w:type="dxa"/>
            <w:noWrap/>
            <w:hideMark/>
          </w:tcPr>
          <w:p w14:paraId="18B11AB8" w14:textId="77777777" w:rsidR="00940DAE" w:rsidRPr="00E17B44" w:rsidRDefault="00940DAE" w:rsidP="00161D75">
            <w:pPr>
              <w:spacing w:line="276" w:lineRule="auto"/>
            </w:pPr>
          </w:p>
        </w:tc>
        <w:tc>
          <w:tcPr>
            <w:tcW w:w="1006" w:type="dxa"/>
            <w:noWrap/>
            <w:hideMark/>
          </w:tcPr>
          <w:p w14:paraId="5D5AC2BC" w14:textId="77777777" w:rsidR="00940DAE" w:rsidRPr="00E17B44" w:rsidRDefault="00940DAE" w:rsidP="00161D75">
            <w:pPr>
              <w:spacing w:line="276" w:lineRule="auto"/>
            </w:pPr>
          </w:p>
        </w:tc>
      </w:tr>
      <w:tr w:rsidR="00940DAE" w:rsidRPr="00E17B44" w14:paraId="6C90A5F7" w14:textId="77777777" w:rsidTr="00161D75">
        <w:trPr>
          <w:trHeight w:val="288"/>
        </w:trPr>
        <w:tc>
          <w:tcPr>
            <w:tcW w:w="3632" w:type="dxa"/>
            <w:noWrap/>
            <w:hideMark/>
          </w:tcPr>
          <w:p w14:paraId="1B8D4E10" w14:textId="77777777" w:rsidR="00940DAE" w:rsidRPr="00E17B44" w:rsidRDefault="00940DAE" w:rsidP="00161D75">
            <w:pPr>
              <w:spacing w:line="276" w:lineRule="auto"/>
            </w:pPr>
            <w:r w:rsidRPr="00E17B44">
              <w:t>Covered by Health Insurance</w:t>
            </w:r>
          </w:p>
        </w:tc>
        <w:tc>
          <w:tcPr>
            <w:tcW w:w="1472" w:type="dxa"/>
            <w:noWrap/>
            <w:hideMark/>
          </w:tcPr>
          <w:p w14:paraId="16F87164" w14:textId="77777777" w:rsidR="00940DAE" w:rsidRPr="00E17B44" w:rsidRDefault="00940DAE" w:rsidP="00161D75">
            <w:pPr>
              <w:spacing w:line="276" w:lineRule="auto"/>
            </w:pPr>
          </w:p>
        </w:tc>
        <w:tc>
          <w:tcPr>
            <w:tcW w:w="1559" w:type="dxa"/>
            <w:noWrap/>
            <w:hideMark/>
          </w:tcPr>
          <w:p w14:paraId="5422B7EF" w14:textId="77777777" w:rsidR="00940DAE" w:rsidRPr="00E17B44" w:rsidRDefault="00940DAE" w:rsidP="00161D75">
            <w:pPr>
              <w:spacing w:line="276" w:lineRule="auto"/>
            </w:pPr>
          </w:p>
        </w:tc>
        <w:tc>
          <w:tcPr>
            <w:tcW w:w="1701" w:type="dxa"/>
            <w:noWrap/>
            <w:hideMark/>
          </w:tcPr>
          <w:p w14:paraId="52F724EA" w14:textId="77777777" w:rsidR="00940DAE" w:rsidRPr="00E17B44" w:rsidRDefault="00940DAE" w:rsidP="00161D75">
            <w:pPr>
              <w:spacing w:line="276" w:lineRule="auto"/>
            </w:pPr>
          </w:p>
        </w:tc>
        <w:tc>
          <w:tcPr>
            <w:tcW w:w="1418" w:type="dxa"/>
            <w:noWrap/>
            <w:hideMark/>
          </w:tcPr>
          <w:p w14:paraId="6E4FFDB8" w14:textId="77777777" w:rsidR="00940DAE" w:rsidRPr="00E17B44" w:rsidRDefault="00940DAE" w:rsidP="00161D75">
            <w:pPr>
              <w:spacing w:line="276" w:lineRule="auto"/>
            </w:pPr>
          </w:p>
        </w:tc>
        <w:tc>
          <w:tcPr>
            <w:tcW w:w="1006" w:type="dxa"/>
            <w:noWrap/>
            <w:hideMark/>
          </w:tcPr>
          <w:p w14:paraId="0DC57E72" w14:textId="77777777" w:rsidR="00940DAE" w:rsidRPr="00E17B44" w:rsidRDefault="00940DAE" w:rsidP="00161D75">
            <w:pPr>
              <w:spacing w:line="276" w:lineRule="auto"/>
            </w:pPr>
            <w:r w:rsidRPr="00E17B44">
              <w:t>&lt;0.01</w:t>
            </w:r>
          </w:p>
        </w:tc>
      </w:tr>
      <w:tr w:rsidR="00940DAE" w:rsidRPr="00E17B44" w14:paraId="338CD43D" w14:textId="77777777" w:rsidTr="00161D75">
        <w:trPr>
          <w:trHeight w:val="288"/>
        </w:trPr>
        <w:tc>
          <w:tcPr>
            <w:tcW w:w="3632" w:type="dxa"/>
            <w:noWrap/>
            <w:hideMark/>
          </w:tcPr>
          <w:p w14:paraId="043BEAAC" w14:textId="77777777" w:rsidR="00940DAE" w:rsidRPr="00240EF4" w:rsidRDefault="00940DAE" w:rsidP="00161D75">
            <w:pPr>
              <w:spacing w:line="276" w:lineRule="auto"/>
              <w:ind w:left="720"/>
              <w:rPr>
                <w:b/>
                <w:bCs/>
              </w:rPr>
            </w:pPr>
            <w:r w:rsidRPr="00240EF4">
              <w:t>No</w:t>
            </w:r>
          </w:p>
        </w:tc>
        <w:tc>
          <w:tcPr>
            <w:tcW w:w="1472" w:type="dxa"/>
            <w:noWrap/>
            <w:hideMark/>
          </w:tcPr>
          <w:p w14:paraId="09A6785E" w14:textId="77777777" w:rsidR="00940DAE" w:rsidRPr="00E17B44" w:rsidRDefault="00940DAE" w:rsidP="00161D75">
            <w:pPr>
              <w:spacing w:line="276" w:lineRule="auto"/>
            </w:pPr>
            <w:r w:rsidRPr="00E17B44">
              <w:t>135 (20.</w:t>
            </w:r>
            <w:r>
              <w:t>2</w:t>
            </w:r>
            <w:r w:rsidRPr="00E17B44">
              <w:t>%)</w:t>
            </w:r>
          </w:p>
        </w:tc>
        <w:tc>
          <w:tcPr>
            <w:tcW w:w="1559" w:type="dxa"/>
            <w:noWrap/>
            <w:hideMark/>
          </w:tcPr>
          <w:p w14:paraId="5264643F" w14:textId="77777777" w:rsidR="00940DAE" w:rsidRPr="00E17B44" w:rsidRDefault="00940DAE" w:rsidP="00161D75">
            <w:pPr>
              <w:spacing w:line="276" w:lineRule="auto"/>
            </w:pPr>
            <w:r w:rsidRPr="00E17B44">
              <w:t>35</w:t>
            </w:r>
            <w:r>
              <w:t>7</w:t>
            </w:r>
            <w:r w:rsidRPr="00E17B44">
              <w:t xml:space="preserve"> (53.</w:t>
            </w:r>
            <w:r>
              <w:t>3</w:t>
            </w:r>
            <w:r w:rsidRPr="00E17B44">
              <w:t>%)</w:t>
            </w:r>
          </w:p>
        </w:tc>
        <w:tc>
          <w:tcPr>
            <w:tcW w:w="1701" w:type="dxa"/>
            <w:noWrap/>
            <w:hideMark/>
          </w:tcPr>
          <w:p w14:paraId="7066A445" w14:textId="77777777" w:rsidR="00940DAE" w:rsidRPr="00E17B44" w:rsidRDefault="00940DAE" w:rsidP="00161D75">
            <w:pPr>
              <w:spacing w:line="276" w:lineRule="auto"/>
            </w:pPr>
            <w:r w:rsidRPr="00E17B44">
              <w:t>13</w:t>
            </w:r>
            <w:r>
              <w:t>3</w:t>
            </w:r>
            <w:r w:rsidRPr="00E17B44">
              <w:t xml:space="preserve"> (19.9%)</w:t>
            </w:r>
          </w:p>
        </w:tc>
        <w:tc>
          <w:tcPr>
            <w:tcW w:w="1418" w:type="dxa"/>
            <w:noWrap/>
            <w:hideMark/>
          </w:tcPr>
          <w:p w14:paraId="2CB8CDAC" w14:textId="77777777" w:rsidR="00940DAE" w:rsidRPr="00E17B44" w:rsidRDefault="00940DAE" w:rsidP="00161D75">
            <w:pPr>
              <w:spacing w:line="276" w:lineRule="auto"/>
            </w:pPr>
            <w:r w:rsidRPr="00E17B44">
              <w:t>44 (6.</w:t>
            </w:r>
            <w:r>
              <w:t>6</w:t>
            </w:r>
            <w:r w:rsidRPr="00E17B44">
              <w:t>%)</w:t>
            </w:r>
          </w:p>
        </w:tc>
        <w:tc>
          <w:tcPr>
            <w:tcW w:w="1006" w:type="dxa"/>
            <w:noWrap/>
            <w:hideMark/>
          </w:tcPr>
          <w:p w14:paraId="48B71AD2" w14:textId="77777777" w:rsidR="00940DAE" w:rsidRPr="00E17B44" w:rsidRDefault="00940DAE" w:rsidP="00161D75">
            <w:pPr>
              <w:spacing w:line="276" w:lineRule="auto"/>
            </w:pPr>
          </w:p>
        </w:tc>
      </w:tr>
      <w:tr w:rsidR="00940DAE" w:rsidRPr="00E17B44" w14:paraId="237F60AE" w14:textId="77777777" w:rsidTr="00161D75">
        <w:trPr>
          <w:trHeight w:val="288"/>
        </w:trPr>
        <w:tc>
          <w:tcPr>
            <w:tcW w:w="3632" w:type="dxa"/>
            <w:noWrap/>
            <w:hideMark/>
          </w:tcPr>
          <w:p w14:paraId="3CB6FBDB" w14:textId="77777777" w:rsidR="00940DAE" w:rsidRPr="00240EF4" w:rsidRDefault="00940DAE" w:rsidP="00161D75">
            <w:pPr>
              <w:spacing w:line="276" w:lineRule="auto"/>
              <w:ind w:left="720"/>
              <w:rPr>
                <w:b/>
                <w:bCs/>
              </w:rPr>
            </w:pPr>
            <w:r w:rsidRPr="00240EF4">
              <w:t>Yes</w:t>
            </w:r>
          </w:p>
        </w:tc>
        <w:tc>
          <w:tcPr>
            <w:tcW w:w="1472" w:type="dxa"/>
            <w:noWrap/>
            <w:hideMark/>
          </w:tcPr>
          <w:p w14:paraId="52E8D647" w14:textId="77777777" w:rsidR="00940DAE" w:rsidRPr="00E17B44" w:rsidRDefault="00940DAE" w:rsidP="00161D75">
            <w:pPr>
              <w:spacing w:line="276" w:lineRule="auto"/>
            </w:pPr>
            <w:r w:rsidRPr="00E17B44">
              <w:t>17</w:t>
            </w:r>
            <w:proofErr w:type="gramStart"/>
            <w:r w:rsidRPr="00E17B44">
              <w:t xml:space="preserve"> </w:t>
            </w:r>
            <w:r>
              <w:t xml:space="preserve">  </w:t>
            </w:r>
            <w:r w:rsidRPr="00E17B44">
              <w:t>(</w:t>
            </w:r>
            <w:proofErr w:type="gramEnd"/>
            <w:r w:rsidRPr="00E17B44">
              <w:t>14.3%)</w:t>
            </w:r>
          </w:p>
        </w:tc>
        <w:tc>
          <w:tcPr>
            <w:tcW w:w="1559" w:type="dxa"/>
            <w:noWrap/>
            <w:hideMark/>
          </w:tcPr>
          <w:p w14:paraId="497133D7" w14:textId="77777777" w:rsidR="00940DAE" w:rsidRPr="00E17B44" w:rsidRDefault="00940DAE" w:rsidP="00161D75">
            <w:pPr>
              <w:spacing w:line="276" w:lineRule="auto"/>
            </w:pPr>
            <w:r w:rsidRPr="00E17B44">
              <w:t>46</w:t>
            </w:r>
            <w:proofErr w:type="gramStart"/>
            <w:r w:rsidRPr="00E17B44">
              <w:t xml:space="preserve"> </w:t>
            </w:r>
            <w:r>
              <w:t xml:space="preserve">  </w:t>
            </w:r>
            <w:r w:rsidRPr="00E17B44">
              <w:t>(</w:t>
            </w:r>
            <w:proofErr w:type="gramEnd"/>
            <w:r w:rsidRPr="00E17B44">
              <w:t>38.7%)</w:t>
            </w:r>
          </w:p>
        </w:tc>
        <w:tc>
          <w:tcPr>
            <w:tcW w:w="1701" w:type="dxa"/>
            <w:noWrap/>
            <w:hideMark/>
          </w:tcPr>
          <w:p w14:paraId="16DE94FA" w14:textId="77777777" w:rsidR="00940DAE" w:rsidRPr="00E17B44" w:rsidRDefault="00940DAE" w:rsidP="00161D75">
            <w:pPr>
              <w:spacing w:line="276" w:lineRule="auto"/>
            </w:pPr>
            <w:r w:rsidRPr="00E17B44">
              <w:t>31</w:t>
            </w:r>
            <w:proofErr w:type="gramStart"/>
            <w:r w:rsidRPr="00E17B44">
              <w:t xml:space="preserve"> </w:t>
            </w:r>
            <w:r>
              <w:t xml:space="preserve">  </w:t>
            </w:r>
            <w:r w:rsidRPr="00E17B44">
              <w:t>(</w:t>
            </w:r>
            <w:proofErr w:type="gramEnd"/>
            <w:r w:rsidRPr="00E17B44">
              <w:t>26.1%)</w:t>
            </w:r>
          </w:p>
        </w:tc>
        <w:tc>
          <w:tcPr>
            <w:tcW w:w="2424" w:type="dxa"/>
            <w:gridSpan w:val="2"/>
            <w:noWrap/>
            <w:hideMark/>
          </w:tcPr>
          <w:p w14:paraId="7405F470" w14:textId="77777777" w:rsidR="00940DAE" w:rsidRPr="00E17B44" w:rsidRDefault="00940DAE" w:rsidP="00161D75">
            <w:pPr>
              <w:spacing w:line="276" w:lineRule="auto"/>
            </w:pPr>
            <w:r w:rsidRPr="00E17B44">
              <w:t>25 (21.0%)</w:t>
            </w:r>
          </w:p>
        </w:tc>
      </w:tr>
    </w:tbl>
    <w:p w14:paraId="68ACAD94" w14:textId="77777777" w:rsidR="00940DAE" w:rsidRDefault="00940DAE" w:rsidP="007772BE">
      <w:pPr>
        <w:spacing w:line="276" w:lineRule="auto"/>
        <w:ind w:left="720"/>
      </w:pPr>
      <w:r>
        <w:rPr>
          <w:vertAlign w:val="superscript"/>
        </w:rPr>
        <w:t>1</w:t>
      </w:r>
      <w:r>
        <w:t>Survey weighting is applied.</w:t>
      </w:r>
    </w:p>
    <w:p w14:paraId="438BF3B6" w14:textId="77777777" w:rsidR="00940DAE" w:rsidRDefault="00940DAE" w:rsidP="007772BE">
      <w:pPr>
        <w:spacing w:line="276" w:lineRule="auto"/>
        <w:ind w:left="720"/>
      </w:pPr>
      <w:r>
        <w:rPr>
          <w:vertAlign w:val="superscript"/>
        </w:rPr>
        <w:t>2</w:t>
      </w:r>
      <w:r>
        <w:t xml:space="preserve">Chi-square p-values. </w:t>
      </w:r>
    </w:p>
    <w:p w14:paraId="6B116B00" w14:textId="77777777" w:rsidR="00940DAE" w:rsidRDefault="00940DAE" w:rsidP="00E1486E">
      <w:pPr>
        <w:spacing w:line="276" w:lineRule="auto"/>
        <w:ind w:left="720"/>
      </w:pPr>
      <w:r>
        <w:rPr>
          <w:vertAlign w:val="superscript"/>
        </w:rPr>
        <w:t>3</w:t>
      </w:r>
      <w:r>
        <w:t>’Currently employed’ includes participants who did not work in the past 7 days, but who are regularly employed and absent from work due to leave, illness, vacation or any other such reason</w:t>
      </w:r>
      <w:r>
        <w:rPr>
          <w:vertAlign w:val="superscript"/>
        </w:rPr>
        <w:t>15</w:t>
      </w:r>
      <w:r>
        <w:t>.</w:t>
      </w:r>
    </w:p>
    <w:p w14:paraId="64B87BC5" w14:textId="1642CFB2" w:rsidR="00D1312A" w:rsidRDefault="00D1312A" w:rsidP="00A24BDC"/>
    <w:sectPr w:rsidR="00D1312A" w:rsidSect="00787704">
      <w:footerReference w:type="default" r:id="rId2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8E7E6" w14:textId="77777777" w:rsidR="006B6AB8" w:rsidRDefault="006B6AB8" w:rsidP="00F820CB">
      <w:pPr>
        <w:spacing w:after="0" w:line="240" w:lineRule="auto"/>
      </w:pPr>
      <w:r>
        <w:separator/>
      </w:r>
    </w:p>
  </w:endnote>
  <w:endnote w:type="continuationSeparator" w:id="0">
    <w:p w14:paraId="7DCA6F7E" w14:textId="77777777" w:rsidR="006B6AB8" w:rsidRDefault="006B6AB8" w:rsidP="00F82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106771"/>
      <w:docPartObj>
        <w:docPartGallery w:val="Page Numbers (Bottom of Page)"/>
        <w:docPartUnique/>
      </w:docPartObj>
    </w:sdtPr>
    <w:sdtEndPr>
      <w:rPr>
        <w:noProof/>
      </w:rPr>
    </w:sdtEndPr>
    <w:sdtContent>
      <w:p w14:paraId="5BB15802" w14:textId="5B0E91FD" w:rsidR="00464855" w:rsidRDefault="004648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81DFE8" w14:textId="77777777" w:rsidR="00464855" w:rsidRDefault="00464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BF59C" w14:textId="77777777" w:rsidR="006B6AB8" w:rsidRDefault="006B6AB8" w:rsidP="00F820CB">
      <w:pPr>
        <w:spacing w:after="0" w:line="240" w:lineRule="auto"/>
      </w:pPr>
      <w:r>
        <w:separator/>
      </w:r>
    </w:p>
  </w:footnote>
  <w:footnote w:type="continuationSeparator" w:id="0">
    <w:p w14:paraId="254B8D63" w14:textId="77777777" w:rsidR="006B6AB8" w:rsidRDefault="006B6AB8" w:rsidP="00F82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A53D0"/>
    <w:multiLevelType w:val="hybridMultilevel"/>
    <w:tmpl w:val="ECF2C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A64017"/>
    <w:multiLevelType w:val="hybridMultilevel"/>
    <w:tmpl w:val="8ED28186"/>
    <w:lvl w:ilvl="0" w:tplc="53B4704C">
      <w:start w:val="1"/>
      <w:numFmt w:val="decimal"/>
      <w:lvlText w:val="%1"/>
      <w:lvlJc w:val="left"/>
      <w:pPr>
        <w:ind w:left="1080" w:hanging="360"/>
      </w:pPr>
      <w:rPr>
        <w:rFonts w:hint="default"/>
        <w:vertAlign w:val="superscrip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9AF25C1"/>
    <w:multiLevelType w:val="hybridMultilevel"/>
    <w:tmpl w:val="BF0A80AA"/>
    <w:lvl w:ilvl="0" w:tplc="39B64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40128B"/>
    <w:multiLevelType w:val="hybridMultilevel"/>
    <w:tmpl w:val="67C681F0"/>
    <w:lvl w:ilvl="0" w:tplc="D1FE73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AB6AFD"/>
    <w:multiLevelType w:val="hybridMultilevel"/>
    <w:tmpl w:val="CAC6B0A0"/>
    <w:lvl w:ilvl="0" w:tplc="72BE6D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603064">
    <w:abstractNumId w:val="4"/>
  </w:num>
  <w:num w:numId="2" w16cid:durableId="1971548076">
    <w:abstractNumId w:val="3"/>
  </w:num>
  <w:num w:numId="3" w16cid:durableId="2102405136">
    <w:abstractNumId w:val="2"/>
  </w:num>
  <w:num w:numId="4" w16cid:durableId="1634483510">
    <w:abstractNumId w:val="0"/>
  </w:num>
  <w:num w:numId="5" w16cid:durableId="1988589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95"/>
    <w:rsid w:val="000001D1"/>
    <w:rsid w:val="00001715"/>
    <w:rsid w:val="00001DA0"/>
    <w:rsid w:val="00003437"/>
    <w:rsid w:val="00004006"/>
    <w:rsid w:val="000040B3"/>
    <w:rsid w:val="00004322"/>
    <w:rsid w:val="00004F53"/>
    <w:rsid w:val="00004FD7"/>
    <w:rsid w:val="000059C2"/>
    <w:rsid w:val="00005E71"/>
    <w:rsid w:val="00007BD1"/>
    <w:rsid w:val="00010275"/>
    <w:rsid w:val="00010428"/>
    <w:rsid w:val="00012238"/>
    <w:rsid w:val="000126E8"/>
    <w:rsid w:val="00012E19"/>
    <w:rsid w:val="00014A1A"/>
    <w:rsid w:val="00015256"/>
    <w:rsid w:val="00015302"/>
    <w:rsid w:val="00015E03"/>
    <w:rsid w:val="00016245"/>
    <w:rsid w:val="00016403"/>
    <w:rsid w:val="000166F7"/>
    <w:rsid w:val="00016CDB"/>
    <w:rsid w:val="000202EA"/>
    <w:rsid w:val="00020938"/>
    <w:rsid w:val="00021A62"/>
    <w:rsid w:val="00022B0B"/>
    <w:rsid w:val="00023C70"/>
    <w:rsid w:val="000277E1"/>
    <w:rsid w:val="00031BCD"/>
    <w:rsid w:val="00032310"/>
    <w:rsid w:val="00032882"/>
    <w:rsid w:val="00032B42"/>
    <w:rsid w:val="00033E18"/>
    <w:rsid w:val="00033E91"/>
    <w:rsid w:val="000357AC"/>
    <w:rsid w:val="000361B7"/>
    <w:rsid w:val="00036C08"/>
    <w:rsid w:val="000376E5"/>
    <w:rsid w:val="00037EC2"/>
    <w:rsid w:val="0004037A"/>
    <w:rsid w:val="0004138B"/>
    <w:rsid w:val="00041A34"/>
    <w:rsid w:val="000436C1"/>
    <w:rsid w:val="00043C48"/>
    <w:rsid w:val="000450A2"/>
    <w:rsid w:val="00046E7E"/>
    <w:rsid w:val="000471A6"/>
    <w:rsid w:val="00047784"/>
    <w:rsid w:val="00047885"/>
    <w:rsid w:val="000508B2"/>
    <w:rsid w:val="000517C2"/>
    <w:rsid w:val="000529DA"/>
    <w:rsid w:val="00052C99"/>
    <w:rsid w:val="00053388"/>
    <w:rsid w:val="00053575"/>
    <w:rsid w:val="00053CE8"/>
    <w:rsid w:val="00055937"/>
    <w:rsid w:val="00055E50"/>
    <w:rsid w:val="00056AB5"/>
    <w:rsid w:val="00056BF6"/>
    <w:rsid w:val="00061081"/>
    <w:rsid w:val="0006113F"/>
    <w:rsid w:val="0006202F"/>
    <w:rsid w:val="00063420"/>
    <w:rsid w:val="000635D2"/>
    <w:rsid w:val="00063811"/>
    <w:rsid w:val="00064B96"/>
    <w:rsid w:val="000658DC"/>
    <w:rsid w:val="00065BA7"/>
    <w:rsid w:val="00066C27"/>
    <w:rsid w:val="000671B9"/>
    <w:rsid w:val="0007058C"/>
    <w:rsid w:val="00071DAD"/>
    <w:rsid w:val="000722B0"/>
    <w:rsid w:val="000729E4"/>
    <w:rsid w:val="00072D76"/>
    <w:rsid w:val="00073512"/>
    <w:rsid w:val="00073669"/>
    <w:rsid w:val="00073DB4"/>
    <w:rsid w:val="000743B6"/>
    <w:rsid w:val="000750DE"/>
    <w:rsid w:val="00075456"/>
    <w:rsid w:val="00075A79"/>
    <w:rsid w:val="000801F6"/>
    <w:rsid w:val="00080435"/>
    <w:rsid w:val="000804D8"/>
    <w:rsid w:val="00080BE8"/>
    <w:rsid w:val="000819F3"/>
    <w:rsid w:val="000822A0"/>
    <w:rsid w:val="000822A6"/>
    <w:rsid w:val="00083A88"/>
    <w:rsid w:val="00084A80"/>
    <w:rsid w:val="000866B9"/>
    <w:rsid w:val="00086FBF"/>
    <w:rsid w:val="00087E43"/>
    <w:rsid w:val="00087FDA"/>
    <w:rsid w:val="00090537"/>
    <w:rsid w:val="00090832"/>
    <w:rsid w:val="00090B12"/>
    <w:rsid w:val="00094729"/>
    <w:rsid w:val="00096704"/>
    <w:rsid w:val="00096C30"/>
    <w:rsid w:val="00097117"/>
    <w:rsid w:val="00097973"/>
    <w:rsid w:val="00097B54"/>
    <w:rsid w:val="000A0F9F"/>
    <w:rsid w:val="000A109B"/>
    <w:rsid w:val="000A15A9"/>
    <w:rsid w:val="000A1FFF"/>
    <w:rsid w:val="000A2DBB"/>
    <w:rsid w:val="000A3441"/>
    <w:rsid w:val="000A3A3C"/>
    <w:rsid w:val="000A4070"/>
    <w:rsid w:val="000A58AF"/>
    <w:rsid w:val="000A6DA1"/>
    <w:rsid w:val="000B0871"/>
    <w:rsid w:val="000B1170"/>
    <w:rsid w:val="000B14BE"/>
    <w:rsid w:val="000B1DF6"/>
    <w:rsid w:val="000B2731"/>
    <w:rsid w:val="000B3373"/>
    <w:rsid w:val="000B4C4A"/>
    <w:rsid w:val="000B4FA2"/>
    <w:rsid w:val="000B500F"/>
    <w:rsid w:val="000B651E"/>
    <w:rsid w:val="000B6CA9"/>
    <w:rsid w:val="000B7A9F"/>
    <w:rsid w:val="000C1707"/>
    <w:rsid w:val="000C1E4A"/>
    <w:rsid w:val="000C3B0F"/>
    <w:rsid w:val="000C3EB3"/>
    <w:rsid w:val="000C4384"/>
    <w:rsid w:val="000C5472"/>
    <w:rsid w:val="000C57B7"/>
    <w:rsid w:val="000C61F1"/>
    <w:rsid w:val="000C68EF"/>
    <w:rsid w:val="000C6AD8"/>
    <w:rsid w:val="000C7359"/>
    <w:rsid w:val="000C7779"/>
    <w:rsid w:val="000D3063"/>
    <w:rsid w:val="000D338B"/>
    <w:rsid w:val="000D33E6"/>
    <w:rsid w:val="000D4A4F"/>
    <w:rsid w:val="000D4D25"/>
    <w:rsid w:val="000D511B"/>
    <w:rsid w:val="000D6917"/>
    <w:rsid w:val="000D7D0A"/>
    <w:rsid w:val="000E0700"/>
    <w:rsid w:val="000E0D3F"/>
    <w:rsid w:val="000E25D6"/>
    <w:rsid w:val="000E2725"/>
    <w:rsid w:val="000E3452"/>
    <w:rsid w:val="000E3FA5"/>
    <w:rsid w:val="000E5BBC"/>
    <w:rsid w:val="000E5FC3"/>
    <w:rsid w:val="000E71C0"/>
    <w:rsid w:val="000E78CE"/>
    <w:rsid w:val="000F0AF9"/>
    <w:rsid w:val="000F2505"/>
    <w:rsid w:val="000F322B"/>
    <w:rsid w:val="000F3B38"/>
    <w:rsid w:val="000F4410"/>
    <w:rsid w:val="000F59B1"/>
    <w:rsid w:val="000F7159"/>
    <w:rsid w:val="00100693"/>
    <w:rsid w:val="001011C8"/>
    <w:rsid w:val="00101637"/>
    <w:rsid w:val="00102BB2"/>
    <w:rsid w:val="0010406E"/>
    <w:rsid w:val="00104404"/>
    <w:rsid w:val="00104AA7"/>
    <w:rsid w:val="00105B2E"/>
    <w:rsid w:val="0010679C"/>
    <w:rsid w:val="0010687D"/>
    <w:rsid w:val="00111AC0"/>
    <w:rsid w:val="00112A20"/>
    <w:rsid w:val="00113273"/>
    <w:rsid w:val="0011433D"/>
    <w:rsid w:val="00114C18"/>
    <w:rsid w:val="001155A2"/>
    <w:rsid w:val="00117E2E"/>
    <w:rsid w:val="001207E6"/>
    <w:rsid w:val="00120EDD"/>
    <w:rsid w:val="00122AE1"/>
    <w:rsid w:val="00124A51"/>
    <w:rsid w:val="001301F1"/>
    <w:rsid w:val="00130925"/>
    <w:rsid w:val="00132344"/>
    <w:rsid w:val="0013329A"/>
    <w:rsid w:val="00137474"/>
    <w:rsid w:val="0014009C"/>
    <w:rsid w:val="0014014B"/>
    <w:rsid w:val="0014072B"/>
    <w:rsid w:val="001408B7"/>
    <w:rsid w:val="0014120E"/>
    <w:rsid w:val="0014187D"/>
    <w:rsid w:val="00141C52"/>
    <w:rsid w:val="0014205A"/>
    <w:rsid w:val="00142F49"/>
    <w:rsid w:val="00143BE8"/>
    <w:rsid w:val="00143BFA"/>
    <w:rsid w:val="00144143"/>
    <w:rsid w:val="0014449D"/>
    <w:rsid w:val="00144966"/>
    <w:rsid w:val="001470E7"/>
    <w:rsid w:val="00147779"/>
    <w:rsid w:val="00147D39"/>
    <w:rsid w:val="00150164"/>
    <w:rsid w:val="00150E1E"/>
    <w:rsid w:val="00153FD6"/>
    <w:rsid w:val="00154D35"/>
    <w:rsid w:val="001557C6"/>
    <w:rsid w:val="00156BED"/>
    <w:rsid w:val="00157CFF"/>
    <w:rsid w:val="00162272"/>
    <w:rsid w:val="00163C6A"/>
    <w:rsid w:val="00163E3C"/>
    <w:rsid w:val="00165061"/>
    <w:rsid w:val="001655B0"/>
    <w:rsid w:val="00165F77"/>
    <w:rsid w:val="001662C5"/>
    <w:rsid w:val="00166D92"/>
    <w:rsid w:val="00166F54"/>
    <w:rsid w:val="00171A31"/>
    <w:rsid w:val="001726FB"/>
    <w:rsid w:val="00172724"/>
    <w:rsid w:val="00172744"/>
    <w:rsid w:val="0017297A"/>
    <w:rsid w:val="0017537C"/>
    <w:rsid w:val="001753AD"/>
    <w:rsid w:val="00175C53"/>
    <w:rsid w:val="001772A9"/>
    <w:rsid w:val="001801F6"/>
    <w:rsid w:val="0018196E"/>
    <w:rsid w:val="00182B97"/>
    <w:rsid w:val="00183D19"/>
    <w:rsid w:val="00184B28"/>
    <w:rsid w:val="00185BC4"/>
    <w:rsid w:val="00186904"/>
    <w:rsid w:val="00191FFB"/>
    <w:rsid w:val="001945ED"/>
    <w:rsid w:val="00195A62"/>
    <w:rsid w:val="00195E4E"/>
    <w:rsid w:val="001979B0"/>
    <w:rsid w:val="001A0580"/>
    <w:rsid w:val="001A0838"/>
    <w:rsid w:val="001A1518"/>
    <w:rsid w:val="001A19F9"/>
    <w:rsid w:val="001A1BBA"/>
    <w:rsid w:val="001A4282"/>
    <w:rsid w:val="001A5680"/>
    <w:rsid w:val="001A5B70"/>
    <w:rsid w:val="001A666F"/>
    <w:rsid w:val="001A6E50"/>
    <w:rsid w:val="001A71EE"/>
    <w:rsid w:val="001A72F3"/>
    <w:rsid w:val="001A7770"/>
    <w:rsid w:val="001B03AD"/>
    <w:rsid w:val="001B065D"/>
    <w:rsid w:val="001B0EAF"/>
    <w:rsid w:val="001B20AC"/>
    <w:rsid w:val="001B2827"/>
    <w:rsid w:val="001B3645"/>
    <w:rsid w:val="001B48CE"/>
    <w:rsid w:val="001B509A"/>
    <w:rsid w:val="001B59F4"/>
    <w:rsid w:val="001B6FAD"/>
    <w:rsid w:val="001B792B"/>
    <w:rsid w:val="001C03DA"/>
    <w:rsid w:val="001C0A3F"/>
    <w:rsid w:val="001C0ACE"/>
    <w:rsid w:val="001C0C5A"/>
    <w:rsid w:val="001C0C6E"/>
    <w:rsid w:val="001C0F14"/>
    <w:rsid w:val="001C1148"/>
    <w:rsid w:val="001C3455"/>
    <w:rsid w:val="001C37D2"/>
    <w:rsid w:val="001C427B"/>
    <w:rsid w:val="001C5C5D"/>
    <w:rsid w:val="001D17D9"/>
    <w:rsid w:val="001D2831"/>
    <w:rsid w:val="001D4369"/>
    <w:rsid w:val="001D4718"/>
    <w:rsid w:val="001D69B1"/>
    <w:rsid w:val="001D7106"/>
    <w:rsid w:val="001D7E78"/>
    <w:rsid w:val="001E030D"/>
    <w:rsid w:val="001E0C0F"/>
    <w:rsid w:val="001E2C41"/>
    <w:rsid w:val="001E2FFA"/>
    <w:rsid w:val="001E3276"/>
    <w:rsid w:val="001E38B8"/>
    <w:rsid w:val="001E3B07"/>
    <w:rsid w:val="001E46C8"/>
    <w:rsid w:val="001E5396"/>
    <w:rsid w:val="001E6528"/>
    <w:rsid w:val="001E6721"/>
    <w:rsid w:val="001E6C4D"/>
    <w:rsid w:val="001E76B5"/>
    <w:rsid w:val="001F0802"/>
    <w:rsid w:val="001F08A8"/>
    <w:rsid w:val="001F1033"/>
    <w:rsid w:val="001F1218"/>
    <w:rsid w:val="001F1798"/>
    <w:rsid w:val="001F1CAD"/>
    <w:rsid w:val="001F2AC5"/>
    <w:rsid w:val="001F69D3"/>
    <w:rsid w:val="001F6F35"/>
    <w:rsid w:val="001F7339"/>
    <w:rsid w:val="001F750F"/>
    <w:rsid w:val="001F7653"/>
    <w:rsid w:val="001F782D"/>
    <w:rsid w:val="002009D9"/>
    <w:rsid w:val="00202D0A"/>
    <w:rsid w:val="00203051"/>
    <w:rsid w:val="0020321F"/>
    <w:rsid w:val="002039E2"/>
    <w:rsid w:val="00204DF5"/>
    <w:rsid w:val="00206E67"/>
    <w:rsid w:val="0020737C"/>
    <w:rsid w:val="00207E23"/>
    <w:rsid w:val="0021072A"/>
    <w:rsid w:val="00210D01"/>
    <w:rsid w:val="00210FAA"/>
    <w:rsid w:val="002111C6"/>
    <w:rsid w:val="0021148F"/>
    <w:rsid w:val="00211713"/>
    <w:rsid w:val="00211C37"/>
    <w:rsid w:val="002122B3"/>
    <w:rsid w:val="00212EB5"/>
    <w:rsid w:val="0021321F"/>
    <w:rsid w:val="002137E3"/>
    <w:rsid w:val="00213F30"/>
    <w:rsid w:val="0021401C"/>
    <w:rsid w:val="0021431B"/>
    <w:rsid w:val="00214C1A"/>
    <w:rsid w:val="00215279"/>
    <w:rsid w:val="0021680C"/>
    <w:rsid w:val="0021796C"/>
    <w:rsid w:val="002201E8"/>
    <w:rsid w:val="00220B1B"/>
    <w:rsid w:val="00221492"/>
    <w:rsid w:val="002214E1"/>
    <w:rsid w:val="00221690"/>
    <w:rsid w:val="002222F1"/>
    <w:rsid w:val="002225C6"/>
    <w:rsid w:val="0022333D"/>
    <w:rsid w:val="0022476A"/>
    <w:rsid w:val="002249F1"/>
    <w:rsid w:val="00224E75"/>
    <w:rsid w:val="00226182"/>
    <w:rsid w:val="00226CDA"/>
    <w:rsid w:val="00230732"/>
    <w:rsid w:val="002309A4"/>
    <w:rsid w:val="0023286E"/>
    <w:rsid w:val="00232C8F"/>
    <w:rsid w:val="00232FB9"/>
    <w:rsid w:val="002331E1"/>
    <w:rsid w:val="00233322"/>
    <w:rsid w:val="0023497C"/>
    <w:rsid w:val="00235451"/>
    <w:rsid w:val="0023584A"/>
    <w:rsid w:val="0023585A"/>
    <w:rsid w:val="0023624E"/>
    <w:rsid w:val="0023672B"/>
    <w:rsid w:val="00237BBD"/>
    <w:rsid w:val="00240C55"/>
    <w:rsid w:val="00240EF4"/>
    <w:rsid w:val="00240FB5"/>
    <w:rsid w:val="00242F06"/>
    <w:rsid w:val="002436EC"/>
    <w:rsid w:val="00243B49"/>
    <w:rsid w:val="002459CB"/>
    <w:rsid w:val="00247185"/>
    <w:rsid w:val="002475BC"/>
    <w:rsid w:val="00247FF5"/>
    <w:rsid w:val="00250757"/>
    <w:rsid w:val="00251120"/>
    <w:rsid w:val="002517F8"/>
    <w:rsid w:val="00251B8D"/>
    <w:rsid w:val="00251F08"/>
    <w:rsid w:val="00252042"/>
    <w:rsid w:val="0025254C"/>
    <w:rsid w:val="0025469C"/>
    <w:rsid w:val="00255BA1"/>
    <w:rsid w:val="002563B4"/>
    <w:rsid w:val="00256C01"/>
    <w:rsid w:val="00256DFA"/>
    <w:rsid w:val="002577DF"/>
    <w:rsid w:val="00257D8D"/>
    <w:rsid w:val="00260142"/>
    <w:rsid w:val="002603D4"/>
    <w:rsid w:val="0026143C"/>
    <w:rsid w:val="0026244A"/>
    <w:rsid w:val="0026512A"/>
    <w:rsid w:val="002655F9"/>
    <w:rsid w:val="00267258"/>
    <w:rsid w:val="002679F4"/>
    <w:rsid w:val="0027010E"/>
    <w:rsid w:val="002704BB"/>
    <w:rsid w:val="00270520"/>
    <w:rsid w:val="00271174"/>
    <w:rsid w:val="00272402"/>
    <w:rsid w:val="00272575"/>
    <w:rsid w:val="002725F0"/>
    <w:rsid w:val="00273DE3"/>
    <w:rsid w:val="00275010"/>
    <w:rsid w:val="00275692"/>
    <w:rsid w:val="00275739"/>
    <w:rsid w:val="0027745D"/>
    <w:rsid w:val="00277615"/>
    <w:rsid w:val="00282126"/>
    <w:rsid w:val="002826B8"/>
    <w:rsid w:val="002851ED"/>
    <w:rsid w:val="00285772"/>
    <w:rsid w:val="00287285"/>
    <w:rsid w:val="00290025"/>
    <w:rsid w:val="00291A7E"/>
    <w:rsid w:val="00291D21"/>
    <w:rsid w:val="00292F65"/>
    <w:rsid w:val="00293295"/>
    <w:rsid w:val="0029442D"/>
    <w:rsid w:val="002969DB"/>
    <w:rsid w:val="002A019D"/>
    <w:rsid w:val="002A05F6"/>
    <w:rsid w:val="002A178D"/>
    <w:rsid w:val="002A1CA3"/>
    <w:rsid w:val="002A21A8"/>
    <w:rsid w:val="002A2824"/>
    <w:rsid w:val="002A340D"/>
    <w:rsid w:val="002A4898"/>
    <w:rsid w:val="002A552A"/>
    <w:rsid w:val="002A5ECA"/>
    <w:rsid w:val="002A5EE6"/>
    <w:rsid w:val="002A74F5"/>
    <w:rsid w:val="002A75AD"/>
    <w:rsid w:val="002A7FC8"/>
    <w:rsid w:val="002B0787"/>
    <w:rsid w:val="002B19A5"/>
    <w:rsid w:val="002B1D4E"/>
    <w:rsid w:val="002B1D74"/>
    <w:rsid w:val="002B26D5"/>
    <w:rsid w:val="002B3C2C"/>
    <w:rsid w:val="002B58AD"/>
    <w:rsid w:val="002B725F"/>
    <w:rsid w:val="002B759B"/>
    <w:rsid w:val="002B7B04"/>
    <w:rsid w:val="002C07CF"/>
    <w:rsid w:val="002C1597"/>
    <w:rsid w:val="002C1A82"/>
    <w:rsid w:val="002C2AFF"/>
    <w:rsid w:val="002C2C27"/>
    <w:rsid w:val="002C5B1E"/>
    <w:rsid w:val="002C6BF4"/>
    <w:rsid w:val="002C70E9"/>
    <w:rsid w:val="002C7438"/>
    <w:rsid w:val="002C77F2"/>
    <w:rsid w:val="002D0FEC"/>
    <w:rsid w:val="002D26F7"/>
    <w:rsid w:val="002D2F29"/>
    <w:rsid w:val="002D306E"/>
    <w:rsid w:val="002D31B6"/>
    <w:rsid w:val="002D3B3E"/>
    <w:rsid w:val="002D3F02"/>
    <w:rsid w:val="002D43C4"/>
    <w:rsid w:val="002D6037"/>
    <w:rsid w:val="002D68DC"/>
    <w:rsid w:val="002E0273"/>
    <w:rsid w:val="002E09B4"/>
    <w:rsid w:val="002E180B"/>
    <w:rsid w:val="002E1947"/>
    <w:rsid w:val="002E21E7"/>
    <w:rsid w:val="002E2A97"/>
    <w:rsid w:val="002E2D31"/>
    <w:rsid w:val="002E3685"/>
    <w:rsid w:val="002E3834"/>
    <w:rsid w:val="002E39D8"/>
    <w:rsid w:val="002E7438"/>
    <w:rsid w:val="002F2183"/>
    <w:rsid w:val="002F278C"/>
    <w:rsid w:val="002F322A"/>
    <w:rsid w:val="002F3678"/>
    <w:rsid w:val="002F5A99"/>
    <w:rsid w:val="002F76A8"/>
    <w:rsid w:val="002F77F7"/>
    <w:rsid w:val="002F7AA4"/>
    <w:rsid w:val="002F7AA9"/>
    <w:rsid w:val="003018B3"/>
    <w:rsid w:val="00301C76"/>
    <w:rsid w:val="00302690"/>
    <w:rsid w:val="00303AA6"/>
    <w:rsid w:val="00303DA9"/>
    <w:rsid w:val="003040D7"/>
    <w:rsid w:val="003044BF"/>
    <w:rsid w:val="0030583C"/>
    <w:rsid w:val="00305B31"/>
    <w:rsid w:val="00306839"/>
    <w:rsid w:val="00306C36"/>
    <w:rsid w:val="0030795E"/>
    <w:rsid w:val="00307B19"/>
    <w:rsid w:val="003120A1"/>
    <w:rsid w:val="00312E3D"/>
    <w:rsid w:val="00314597"/>
    <w:rsid w:val="0031494A"/>
    <w:rsid w:val="00315F20"/>
    <w:rsid w:val="00316005"/>
    <w:rsid w:val="003160C0"/>
    <w:rsid w:val="003166EF"/>
    <w:rsid w:val="00317F9B"/>
    <w:rsid w:val="0032081C"/>
    <w:rsid w:val="00321060"/>
    <w:rsid w:val="003218E8"/>
    <w:rsid w:val="0032278C"/>
    <w:rsid w:val="00324C01"/>
    <w:rsid w:val="00331458"/>
    <w:rsid w:val="00331EE4"/>
    <w:rsid w:val="00332E5D"/>
    <w:rsid w:val="0033413F"/>
    <w:rsid w:val="00334396"/>
    <w:rsid w:val="00334C50"/>
    <w:rsid w:val="003365F3"/>
    <w:rsid w:val="003377A0"/>
    <w:rsid w:val="00340116"/>
    <w:rsid w:val="00341465"/>
    <w:rsid w:val="00342FEE"/>
    <w:rsid w:val="00345186"/>
    <w:rsid w:val="0034519A"/>
    <w:rsid w:val="003453ED"/>
    <w:rsid w:val="00347DF8"/>
    <w:rsid w:val="003501FE"/>
    <w:rsid w:val="0035147A"/>
    <w:rsid w:val="00353683"/>
    <w:rsid w:val="00353761"/>
    <w:rsid w:val="00353A09"/>
    <w:rsid w:val="00353E7B"/>
    <w:rsid w:val="00354768"/>
    <w:rsid w:val="0035606E"/>
    <w:rsid w:val="00356B70"/>
    <w:rsid w:val="00357842"/>
    <w:rsid w:val="003607E2"/>
    <w:rsid w:val="003608E8"/>
    <w:rsid w:val="003610BD"/>
    <w:rsid w:val="00361504"/>
    <w:rsid w:val="00361BCB"/>
    <w:rsid w:val="0036343C"/>
    <w:rsid w:val="003635BF"/>
    <w:rsid w:val="00363F2D"/>
    <w:rsid w:val="0036572A"/>
    <w:rsid w:val="00365E99"/>
    <w:rsid w:val="0036626C"/>
    <w:rsid w:val="00367922"/>
    <w:rsid w:val="0037084E"/>
    <w:rsid w:val="00370DEE"/>
    <w:rsid w:val="00372429"/>
    <w:rsid w:val="0037268B"/>
    <w:rsid w:val="00374614"/>
    <w:rsid w:val="00374E9A"/>
    <w:rsid w:val="003755E2"/>
    <w:rsid w:val="00375A18"/>
    <w:rsid w:val="0037613E"/>
    <w:rsid w:val="0038009B"/>
    <w:rsid w:val="00380531"/>
    <w:rsid w:val="00381AE4"/>
    <w:rsid w:val="00383749"/>
    <w:rsid w:val="00383D43"/>
    <w:rsid w:val="00384E19"/>
    <w:rsid w:val="00384EAA"/>
    <w:rsid w:val="003866E9"/>
    <w:rsid w:val="00386E44"/>
    <w:rsid w:val="00387A05"/>
    <w:rsid w:val="0039001B"/>
    <w:rsid w:val="00390B0A"/>
    <w:rsid w:val="0039144A"/>
    <w:rsid w:val="003915D6"/>
    <w:rsid w:val="00393168"/>
    <w:rsid w:val="003935EF"/>
    <w:rsid w:val="003937B5"/>
    <w:rsid w:val="003940D5"/>
    <w:rsid w:val="0039463F"/>
    <w:rsid w:val="00395242"/>
    <w:rsid w:val="00395557"/>
    <w:rsid w:val="00397B4F"/>
    <w:rsid w:val="003A0113"/>
    <w:rsid w:val="003A0A3F"/>
    <w:rsid w:val="003A1093"/>
    <w:rsid w:val="003A10E0"/>
    <w:rsid w:val="003A206C"/>
    <w:rsid w:val="003A3BF9"/>
    <w:rsid w:val="003A5DEB"/>
    <w:rsid w:val="003A5E23"/>
    <w:rsid w:val="003A6A7B"/>
    <w:rsid w:val="003A7431"/>
    <w:rsid w:val="003A7FE2"/>
    <w:rsid w:val="003B0ABB"/>
    <w:rsid w:val="003B3691"/>
    <w:rsid w:val="003B39D2"/>
    <w:rsid w:val="003B43C1"/>
    <w:rsid w:val="003B46DD"/>
    <w:rsid w:val="003B48E3"/>
    <w:rsid w:val="003B6C4B"/>
    <w:rsid w:val="003B73FC"/>
    <w:rsid w:val="003B743B"/>
    <w:rsid w:val="003B78CB"/>
    <w:rsid w:val="003B7F7B"/>
    <w:rsid w:val="003C061E"/>
    <w:rsid w:val="003C0945"/>
    <w:rsid w:val="003C096D"/>
    <w:rsid w:val="003C09FA"/>
    <w:rsid w:val="003C0A57"/>
    <w:rsid w:val="003C0C3F"/>
    <w:rsid w:val="003C1254"/>
    <w:rsid w:val="003C2454"/>
    <w:rsid w:val="003C2AD9"/>
    <w:rsid w:val="003C3D37"/>
    <w:rsid w:val="003C4B06"/>
    <w:rsid w:val="003C5B74"/>
    <w:rsid w:val="003C6B2A"/>
    <w:rsid w:val="003C7787"/>
    <w:rsid w:val="003D218B"/>
    <w:rsid w:val="003D3069"/>
    <w:rsid w:val="003D3F71"/>
    <w:rsid w:val="003D4B55"/>
    <w:rsid w:val="003D4D30"/>
    <w:rsid w:val="003D4DFA"/>
    <w:rsid w:val="003D4F0C"/>
    <w:rsid w:val="003D5D00"/>
    <w:rsid w:val="003E09BD"/>
    <w:rsid w:val="003E1CBA"/>
    <w:rsid w:val="003F1002"/>
    <w:rsid w:val="003F1081"/>
    <w:rsid w:val="003F20D2"/>
    <w:rsid w:val="003F36E0"/>
    <w:rsid w:val="003F370F"/>
    <w:rsid w:val="003F4D21"/>
    <w:rsid w:val="003F7107"/>
    <w:rsid w:val="003F78A9"/>
    <w:rsid w:val="003F7BE8"/>
    <w:rsid w:val="003F7DFE"/>
    <w:rsid w:val="004018FF"/>
    <w:rsid w:val="0040380D"/>
    <w:rsid w:val="00403C56"/>
    <w:rsid w:val="004042A4"/>
    <w:rsid w:val="00405C27"/>
    <w:rsid w:val="00407E5E"/>
    <w:rsid w:val="0041108B"/>
    <w:rsid w:val="00411098"/>
    <w:rsid w:val="00411475"/>
    <w:rsid w:val="004123C7"/>
    <w:rsid w:val="0041249F"/>
    <w:rsid w:val="00412D1B"/>
    <w:rsid w:val="00413394"/>
    <w:rsid w:val="004137AE"/>
    <w:rsid w:val="00413ED4"/>
    <w:rsid w:val="00415905"/>
    <w:rsid w:val="00415D18"/>
    <w:rsid w:val="004168C4"/>
    <w:rsid w:val="00416A22"/>
    <w:rsid w:val="004204D6"/>
    <w:rsid w:val="00420CD5"/>
    <w:rsid w:val="0042265B"/>
    <w:rsid w:val="00423154"/>
    <w:rsid w:val="004234A8"/>
    <w:rsid w:val="00424DFE"/>
    <w:rsid w:val="00424FF3"/>
    <w:rsid w:val="00425D97"/>
    <w:rsid w:val="00426CBF"/>
    <w:rsid w:val="00427538"/>
    <w:rsid w:val="004301E7"/>
    <w:rsid w:val="00430879"/>
    <w:rsid w:val="0043118C"/>
    <w:rsid w:val="0043233E"/>
    <w:rsid w:val="00432C57"/>
    <w:rsid w:val="00432E40"/>
    <w:rsid w:val="00433F13"/>
    <w:rsid w:val="0043513B"/>
    <w:rsid w:val="00435D96"/>
    <w:rsid w:val="00436A87"/>
    <w:rsid w:val="004378AD"/>
    <w:rsid w:val="00437A6D"/>
    <w:rsid w:val="0044165C"/>
    <w:rsid w:val="00443547"/>
    <w:rsid w:val="00443963"/>
    <w:rsid w:val="00443D25"/>
    <w:rsid w:val="0044482A"/>
    <w:rsid w:val="00445CDC"/>
    <w:rsid w:val="0044611F"/>
    <w:rsid w:val="00447EE4"/>
    <w:rsid w:val="00450BAF"/>
    <w:rsid w:val="00451352"/>
    <w:rsid w:val="00451692"/>
    <w:rsid w:val="00451997"/>
    <w:rsid w:val="00452780"/>
    <w:rsid w:val="004536EC"/>
    <w:rsid w:val="00453E08"/>
    <w:rsid w:val="00453F45"/>
    <w:rsid w:val="00454671"/>
    <w:rsid w:val="00454757"/>
    <w:rsid w:val="00454D8D"/>
    <w:rsid w:val="004564F1"/>
    <w:rsid w:val="00456529"/>
    <w:rsid w:val="0045689C"/>
    <w:rsid w:val="00457206"/>
    <w:rsid w:val="004606F7"/>
    <w:rsid w:val="00460890"/>
    <w:rsid w:val="00461874"/>
    <w:rsid w:val="00461DEA"/>
    <w:rsid w:val="00462CE8"/>
    <w:rsid w:val="004643E4"/>
    <w:rsid w:val="00464855"/>
    <w:rsid w:val="00465423"/>
    <w:rsid w:val="00465653"/>
    <w:rsid w:val="00465DD1"/>
    <w:rsid w:val="00465E6A"/>
    <w:rsid w:val="00466298"/>
    <w:rsid w:val="00466C4D"/>
    <w:rsid w:val="00466E60"/>
    <w:rsid w:val="0046774B"/>
    <w:rsid w:val="004677DD"/>
    <w:rsid w:val="00470CA1"/>
    <w:rsid w:val="00471AD6"/>
    <w:rsid w:val="00473560"/>
    <w:rsid w:val="00473599"/>
    <w:rsid w:val="004745DF"/>
    <w:rsid w:val="00474DFF"/>
    <w:rsid w:val="004751EF"/>
    <w:rsid w:val="00476324"/>
    <w:rsid w:val="00476D37"/>
    <w:rsid w:val="0048084A"/>
    <w:rsid w:val="00480A66"/>
    <w:rsid w:val="00480DB8"/>
    <w:rsid w:val="00481B5F"/>
    <w:rsid w:val="00484627"/>
    <w:rsid w:val="004852EC"/>
    <w:rsid w:val="00487F28"/>
    <w:rsid w:val="00487FBB"/>
    <w:rsid w:val="00491064"/>
    <w:rsid w:val="00491BF3"/>
    <w:rsid w:val="00491C92"/>
    <w:rsid w:val="00492A91"/>
    <w:rsid w:val="004944EE"/>
    <w:rsid w:val="004945D8"/>
    <w:rsid w:val="00494FB6"/>
    <w:rsid w:val="004950F7"/>
    <w:rsid w:val="00495ADD"/>
    <w:rsid w:val="00495E7A"/>
    <w:rsid w:val="00496141"/>
    <w:rsid w:val="00496A10"/>
    <w:rsid w:val="004A252C"/>
    <w:rsid w:val="004A3326"/>
    <w:rsid w:val="004A42F0"/>
    <w:rsid w:val="004A5A40"/>
    <w:rsid w:val="004A5BAB"/>
    <w:rsid w:val="004A722F"/>
    <w:rsid w:val="004A78F8"/>
    <w:rsid w:val="004B1838"/>
    <w:rsid w:val="004B1962"/>
    <w:rsid w:val="004B1F8F"/>
    <w:rsid w:val="004B2C03"/>
    <w:rsid w:val="004B3290"/>
    <w:rsid w:val="004B3372"/>
    <w:rsid w:val="004B3C4D"/>
    <w:rsid w:val="004B3F2C"/>
    <w:rsid w:val="004B474C"/>
    <w:rsid w:val="004B6052"/>
    <w:rsid w:val="004B7928"/>
    <w:rsid w:val="004B7B93"/>
    <w:rsid w:val="004C0EB4"/>
    <w:rsid w:val="004C28DF"/>
    <w:rsid w:val="004C2B9A"/>
    <w:rsid w:val="004C4EE2"/>
    <w:rsid w:val="004C57F3"/>
    <w:rsid w:val="004C5BD0"/>
    <w:rsid w:val="004C5CBA"/>
    <w:rsid w:val="004C6D65"/>
    <w:rsid w:val="004C781F"/>
    <w:rsid w:val="004D0150"/>
    <w:rsid w:val="004D0AF6"/>
    <w:rsid w:val="004D0B68"/>
    <w:rsid w:val="004D16C1"/>
    <w:rsid w:val="004D2C70"/>
    <w:rsid w:val="004D4B1A"/>
    <w:rsid w:val="004D54D9"/>
    <w:rsid w:val="004D5702"/>
    <w:rsid w:val="004D5BC9"/>
    <w:rsid w:val="004D5CF9"/>
    <w:rsid w:val="004D60A8"/>
    <w:rsid w:val="004D62ED"/>
    <w:rsid w:val="004D647C"/>
    <w:rsid w:val="004D647D"/>
    <w:rsid w:val="004D7611"/>
    <w:rsid w:val="004D76A4"/>
    <w:rsid w:val="004E03F7"/>
    <w:rsid w:val="004E07F2"/>
    <w:rsid w:val="004E475E"/>
    <w:rsid w:val="004E5112"/>
    <w:rsid w:val="004E5402"/>
    <w:rsid w:val="004E64DA"/>
    <w:rsid w:val="004F13B0"/>
    <w:rsid w:val="004F1704"/>
    <w:rsid w:val="004F196A"/>
    <w:rsid w:val="004F23DD"/>
    <w:rsid w:val="004F2511"/>
    <w:rsid w:val="004F45F0"/>
    <w:rsid w:val="004F5171"/>
    <w:rsid w:val="004F6CA4"/>
    <w:rsid w:val="004F719A"/>
    <w:rsid w:val="00501753"/>
    <w:rsid w:val="00501AB1"/>
    <w:rsid w:val="0050250F"/>
    <w:rsid w:val="00502DA7"/>
    <w:rsid w:val="00503189"/>
    <w:rsid w:val="00503BFA"/>
    <w:rsid w:val="00504AA9"/>
    <w:rsid w:val="00504F70"/>
    <w:rsid w:val="005054F1"/>
    <w:rsid w:val="00510F87"/>
    <w:rsid w:val="0051185E"/>
    <w:rsid w:val="00515C4E"/>
    <w:rsid w:val="00515F8C"/>
    <w:rsid w:val="00517140"/>
    <w:rsid w:val="005173D9"/>
    <w:rsid w:val="0052002D"/>
    <w:rsid w:val="00520492"/>
    <w:rsid w:val="005204D7"/>
    <w:rsid w:val="005214F0"/>
    <w:rsid w:val="0052259D"/>
    <w:rsid w:val="005225C3"/>
    <w:rsid w:val="0052361C"/>
    <w:rsid w:val="00523B7C"/>
    <w:rsid w:val="005240EC"/>
    <w:rsid w:val="0052439D"/>
    <w:rsid w:val="005251E0"/>
    <w:rsid w:val="0052527C"/>
    <w:rsid w:val="00525630"/>
    <w:rsid w:val="00526520"/>
    <w:rsid w:val="005267D5"/>
    <w:rsid w:val="00527610"/>
    <w:rsid w:val="00530AE9"/>
    <w:rsid w:val="005329CE"/>
    <w:rsid w:val="00536AC1"/>
    <w:rsid w:val="00537ABA"/>
    <w:rsid w:val="00540A3F"/>
    <w:rsid w:val="00540BB2"/>
    <w:rsid w:val="0054197A"/>
    <w:rsid w:val="005419F6"/>
    <w:rsid w:val="00541D31"/>
    <w:rsid w:val="0054257D"/>
    <w:rsid w:val="005441EA"/>
    <w:rsid w:val="0054477F"/>
    <w:rsid w:val="00547F13"/>
    <w:rsid w:val="005514C8"/>
    <w:rsid w:val="005517BD"/>
    <w:rsid w:val="005521BA"/>
    <w:rsid w:val="005533C7"/>
    <w:rsid w:val="00553DAF"/>
    <w:rsid w:val="005541CC"/>
    <w:rsid w:val="005546AC"/>
    <w:rsid w:val="00556896"/>
    <w:rsid w:val="00556B56"/>
    <w:rsid w:val="0055798F"/>
    <w:rsid w:val="00560098"/>
    <w:rsid w:val="00560655"/>
    <w:rsid w:val="005623F7"/>
    <w:rsid w:val="005626E2"/>
    <w:rsid w:val="005651A7"/>
    <w:rsid w:val="005664BA"/>
    <w:rsid w:val="005665D7"/>
    <w:rsid w:val="005672A7"/>
    <w:rsid w:val="00570842"/>
    <w:rsid w:val="0057167A"/>
    <w:rsid w:val="00571F4D"/>
    <w:rsid w:val="005729BF"/>
    <w:rsid w:val="00572AD8"/>
    <w:rsid w:val="0057426D"/>
    <w:rsid w:val="005753E3"/>
    <w:rsid w:val="00575A8A"/>
    <w:rsid w:val="00577025"/>
    <w:rsid w:val="00580425"/>
    <w:rsid w:val="00580C82"/>
    <w:rsid w:val="00580CEE"/>
    <w:rsid w:val="0058249D"/>
    <w:rsid w:val="00582C64"/>
    <w:rsid w:val="00583D3C"/>
    <w:rsid w:val="00584151"/>
    <w:rsid w:val="005848DE"/>
    <w:rsid w:val="0058556E"/>
    <w:rsid w:val="00586137"/>
    <w:rsid w:val="005861E5"/>
    <w:rsid w:val="00586E48"/>
    <w:rsid w:val="00587621"/>
    <w:rsid w:val="00587CFE"/>
    <w:rsid w:val="00587D0B"/>
    <w:rsid w:val="00590979"/>
    <w:rsid w:val="00590CB4"/>
    <w:rsid w:val="00591FE9"/>
    <w:rsid w:val="00594D0D"/>
    <w:rsid w:val="005955D3"/>
    <w:rsid w:val="00595A9E"/>
    <w:rsid w:val="00596165"/>
    <w:rsid w:val="00596487"/>
    <w:rsid w:val="005A00D3"/>
    <w:rsid w:val="005A03CE"/>
    <w:rsid w:val="005A1C7A"/>
    <w:rsid w:val="005A278F"/>
    <w:rsid w:val="005A2F8F"/>
    <w:rsid w:val="005A2FEE"/>
    <w:rsid w:val="005A587D"/>
    <w:rsid w:val="005A6482"/>
    <w:rsid w:val="005A7ED9"/>
    <w:rsid w:val="005B175E"/>
    <w:rsid w:val="005B30D4"/>
    <w:rsid w:val="005B3409"/>
    <w:rsid w:val="005B381F"/>
    <w:rsid w:val="005B38D3"/>
    <w:rsid w:val="005B3B58"/>
    <w:rsid w:val="005B3D9F"/>
    <w:rsid w:val="005B4EF0"/>
    <w:rsid w:val="005B568C"/>
    <w:rsid w:val="005B59D8"/>
    <w:rsid w:val="005B64E1"/>
    <w:rsid w:val="005B773C"/>
    <w:rsid w:val="005B7B8C"/>
    <w:rsid w:val="005C00E1"/>
    <w:rsid w:val="005C02E7"/>
    <w:rsid w:val="005C0F7C"/>
    <w:rsid w:val="005C1133"/>
    <w:rsid w:val="005C2A8E"/>
    <w:rsid w:val="005C2B26"/>
    <w:rsid w:val="005C2C4B"/>
    <w:rsid w:val="005C4908"/>
    <w:rsid w:val="005C6F81"/>
    <w:rsid w:val="005D01ED"/>
    <w:rsid w:val="005D051B"/>
    <w:rsid w:val="005D0EE6"/>
    <w:rsid w:val="005D1007"/>
    <w:rsid w:val="005D1EBF"/>
    <w:rsid w:val="005D1FC5"/>
    <w:rsid w:val="005D2863"/>
    <w:rsid w:val="005D2EE1"/>
    <w:rsid w:val="005D3C42"/>
    <w:rsid w:val="005D5426"/>
    <w:rsid w:val="005D54B6"/>
    <w:rsid w:val="005D6BEB"/>
    <w:rsid w:val="005D79E9"/>
    <w:rsid w:val="005E0455"/>
    <w:rsid w:val="005E0ED2"/>
    <w:rsid w:val="005E15AD"/>
    <w:rsid w:val="005E15E4"/>
    <w:rsid w:val="005E2DBB"/>
    <w:rsid w:val="005E3F19"/>
    <w:rsid w:val="005E469C"/>
    <w:rsid w:val="005E509A"/>
    <w:rsid w:val="005E52E6"/>
    <w:rsid w:val="005E6911"/>
    <w:rsid w:val="005E76B1"/>
    <w:rsid w:val="005E7CB5"/>
    <w:rsid w:val="005F0ECD"/>
    <w:rsid w:val="005F1636"/>
    <w:rsid w:val="005F183C"/>
    <w:rsid w:val="005F2638"/>
    <w:rsid w:val="005F2E72"/>
    <w:rsid w:val="005F2F0E"/>
    <w:rsid w:val="005F3015"/>
    <w:rsid w:val="005F3CA1"/>
    <w:rsid w:val="005F44B4"/>
    <w:rsid w:val="005F5CA9"/>
    <w:rsid w:val="005F6725"/>
    <w:rsid w:val="005F749D"/>
    <w:rsid w:val="006004C3"/>
    <w:rsid w:val="00600592"/>
    <w:rsid w:val="0060104E"/>
    <w:rsid w:val="00602456"/>
    <w:rsid w:val="0060280A"/>
    <w:rsid w:val="00604943"/>
    <w:rsid w:val="00604F48"/>
    <w:rsid w:val="00605A5D"/>
    <w:rsid w:val="0060787C"/>
    <w:rsid w:val="00607E19"/>
    <w:rsid w:val="006100A4"/>
    <w:rsid w:val="006125A7"/>
    <w:rsid w:val="006127F7"/>
    <w:rsid w:val="0061310E"/>
    <w:rsid w:val="00613237"/>
    <w:rsid w:val="006137F1"/>
    <w:rsid w:val="006147CC"/>
    <w:rsid w:val="006167B8"/>
    <w:rsid w:val="00616D21"/>
    <w:rsid w:val="00616D44"/>
    <w:rsid w:val="00616FBE"/>
    <w:rsid w:val="00617249"/>
    <w:rsid w:val="00617396"/>
    <w:rsid w:val="0061748D"/>
    <w:rsid w:val="0061760F"/>
    <w:rsid w:val="0061785F"/>
    <w:rsid w:val="00620AAE"/>
    <w:rsid w:val="00620E89"/>
    <w:rsid w:val="00623342"/>
    <w:rsid w:val="00623469"/>
    <w:rsid w:val="006264B6"/>
    <w:rsid w:val="00626AE8"/>
    <w:rsid w:val="00626EB0"/>
    <w:rsid w:val="00627099"/>
    <w:rsid w:val="0062777D"/>
    <w:rsid w:val="00630D76"/>
    <w:rsid w:val="00631FC1"/>
    <w:rsid w:val="00632A26"/>
    <w:rsid w:val="00633B5C"/>
    <w:rsid w:val="0063483C"/>
    <w:rsid w:val="006348A5"/>
    <w:rsid w:val="006359EF"/>
    <w:rsid w:val="0063601A"/>
    <w:rsid w:val="00637F3F"/>
    <w:rsid w:val="006405C8"/>
    <w:rsid w:val="006406D3"/>
    <w:rsid w:val="00640BF0"/>
    <w:rsid w:val="0064165B"/>
    <w:rsid w:val="00642253"/>
    <w:rsid w:val="0064557B"/>
    <w:rsid w:val="0064621B"/>
    <w:rsid w:val="00646C4C"/>
    <w:rsid w:val="00646D55"/>
    <w:rsid w:val="0064708C"/>
    <w:rsid w:val="0064745E"/>
    <w:rsid w:val="0064798C"/>
    <w:rsid w:val="00647EFF"/>
    <w:rsid w:val="00651A2D"/>
    <w:rsid w:val="00653DD9"/>
    <w:rsid w:val="00654559"/>
    <w:rsid w:val="00657273"/>
    <w:rsid w:val="0065790D"/>
    <w:rsid w:val="006579F3"/>
    <w:rsid w:val="00662403"/>
    <w:rsid w:val="006626C4"/>
    <w:rsid w:val="00663F72"/>
    <w:rsid w:val="00665726"/>
    <w:rsid w:val="00666741"/>
    <w:rsid w:val="006669A0"/>
    <w:rsid w:val="00667001"/>
    <w:rsid w:val="006705F7"/>
    <w:rsid w:val="00670F8E"/>
    <w:rsid w:val="0067290E"/>
    <w:rsid w:val="00672DFB"/>
    <w:rsid w:val="006743E7"/>
    <w:rsid w:val="0067628E"/>
    <w:rsid w:val="00676E92"/>
    <w:rsid w:val="00677525"/>
    <w:rsid w:val="00677997"/>
    <w:rsid w:val="00680D08"/>
    <w:rsid w:val="00680D1D"/>
    <w:rsid w:val="006835E2"/>
    <w:rsid w:val="00685571"/>
    <w:rsid w:val="00686510"/>
    <w:rsid w:val="00686885"/>
    <w:rsid w:val="00687F32"/>
    <w:rsid w:val="006909BD"/>
    <w:rsid w:val="00690DA0"/>
    <w:rsid w:val="00691CC8"/>
    <w:rsid w:val="00691E7C"/>
    <w:rsid w:val="00692060"/>
    <w:rsid w:val="00696A0D"/>
    <w:rsid w:val="00696A8B"/>
    <w:rsid w:val="00696C7D"/>
    <w:rsid w:val="006A2B32"/>
    <w:rsid w:val="006A2D7B"/>
    <w:rsid w:val="006A34F9"/>
    <w:rsid w:val="006A370B"/>
    <w:rsid w:val="006A425B"/>
    <w:rsid w:val="006A48F0"/>
    <w:rsid w:val="006A4F91"/>
    <w:rsid w:val="006A75D3"/>
    <w:rsid w:val="006A78F1"/>
    <w:rsid w:val="006A7C63"/>
    <w:rsid w:val="006B0207"/>
    <w:rsid w:val="006B04AA"/>
    <w:rsid w:val="006B0FD4"/>
    <w:rsid w:val="006B1001"/>
    <w:rsid w:val="006B1DDA"/>
    <w:rsid w:val="006B2167"/>
    <w:rsid w:val="006B216C"/>
    <w:rsid w:val="006B2278"/>
    <w:rsid w:val="006B25DE"/>
    <w:rsid w:val="006B48D0"/>
    <w:rsid w:val="006B6586"/>
    <w:rsid w:val="006B6AB8"/>
    <w:rsid w:val="006B7413"/>
    <w:rsid w:val="006B7FD9"/>
    <w:rsid w:val="006C0CA2"/>
    <w:rsid w:val="006C174E"/>
    <w:rsid w:val="006C3004"/>
    <w:rsid w:val="006C44ED"/>
    <w:rsid w:val="006C47E1"/>
    <w:rsid w:val="006C4D2D"/>
    <w:rsid w:val="006C5827"/>
    <w:rsid w:val="006C5D9E"/>
    <w:rsid w:val="006C5F3E"/>
    <w:rsid w:val="006C6467"/>
    <w:rsid w:val="006C6570"/>
    <w:rsid w:val="006C65F8"/>
    <w:rsid w:val="006C75EE"/>
    <w:rsid w:val="006C78D5"/>
    <w:rsid w:val="006D1EA7"/>
    <w:rsid w:val="006D2232"/>
    <w:rsid w:val="006D229D"/>
    <w:rsid w:val="006D37BA"/>
    <w:rsid w:val="006D3E2A"/>
    <w:rsid w:val="006D4C0D"/>
    <w:rsid w:val="006D531B"/>
    <w:rsid w:val="006D6377"/>
    <w:rsid w:val="006D79D1"/>
    <w:rsid w:val="006E1E32"/>
    <w:rsid w:val="006E41C6"/>
    <w:rsid w:val="006E41EA"/>
    <w:rsid w:val="006E6AD6"/>
    <w:rsid w:val="006F02E2"/>
    <w:rsid w:val="006F0A5D"/>
    <w:rsid w:val="006F127B"/>
    <w:rsid w:val="006F1695"/>
    <w:rsid w:val="006F16AB"/>
    <w:rsid w:val="006F1DC3"/>
    <w:rsid w:val="006F2B55"/>
    <w:rsid w:val="006F3456"/>
    <w:rsid w:val="006F3467"/>
    <w:rsid w:val="006F3897"/>
    <w:rsid w:val="006F4D65"/>
    <w:rsid w:val="006F5BB0"/>
    <w:rsid w:val="006F64BC"/>
    <w:rsid w:val="006F67BC"/>
    <w:rsid w:val="006F78CC"/>
    <w:rsid w:val="006F7CF0"/>
    <w:rsid w:val="007018D3"/>
    <w:rsid w:val="00702171"/>
    <w:rsid w:val="00702903"/>
    <w:rsid w:val="0070487D"/>
    <w:rsid w:val="00704F18"/>
    <w:rsid w:val="00706C1C"/>
    <w:rsid w:val="0070777A"/>
    <w:rsid w:val="00712014"/>
    <w:rsid w:val="00712494"/>
    <w:rsid w:val="00712C26"/>
    <w:rsid w:val="00715BAB"/>
    <w:rsid w:val="00715ED5"/>
    <w:rsid w:val="007168A3"/>
    <w:rsid w:val="007207EA"/>
    <w:rsid w:val="00720C49"/>
    <w:rsid w:val="00723156"/>
    <w:rsid w:val="00723742"/>
    <w:rsid w:val="00725585"/>
    <w:rsid w:val="00725BDA"/>
    <w:rsid w:val="00725DF2"/>
    <w:rsid w:val="00726059"/>
    <w:rsid w:val="0072652D"/>
    <w:rsid w:val="00726D89"/>
    <w:rsid w:val="00727519"/>
    <w:rsid w:val="00731193"/>
    <w:rsid w:val="00731615"/>
    <w:rsid w:val="00731AB0"/>
    <w:rsid w:val="00733537"/>
    <w:rsid w:val="00733FA5"/>
    <w:rsid w:val="0073404E"/>
    <w:rsid w:val="00734238"/>
    <w:rsid w:val="00735DC9"/>
    <w:rsid w:val="007369ED"/>
    <w:rsid w:val="00736C36"/>
    <w:rsid w:val="00740857"/>
    <w:rsid w:val="007431AA"/>
    <w:rsid w:val="00743883"/>
    <w:rsid w:val="00743D7B"/>
    <w:rsid w:val="007443B6"/>
    <w:rsid w:val="00744AA4"/>
    <w:rsid w:val="007454CB"/>
    <w:rsid w:val="00745A25"/>
    <w:rsid w:val="00745B58"/>
    <w:rsid w:val="00745D72"/>
    <w:rsid w:val="00745EEE"/>
    <w:rsid w:val="00750D62"/>
    <w:rsid w:val="00751129"/>
    <w:rsid w:val="00752AF3"/>
    <w:rsid w:val="00752D92"/>
    <w:rsid w:val="0075344B"/>
    <w:rsid w:val="00754E4B"/>
    <w:rsid w:val="00755AC0"/>
    <w:rsid w:val="00756D0E"/>
    <w:rsid w:val="007606EF"/>
    <w:rsid w:val="00760FED"/>
    <w:rsid w:val="0076299B"/>
    <w:rsid w:val="00762B4F"/>
    <w:rsid w:val="007642EE"/>
    <w:rsid w:val="0076437B"/>
    <w:rsid w:val="0076467B"/>
    <w:rsid w:val="00764762"/>
    <w:rsid w:val="00764855"/>
    <w:rsid w:val="007675E7"/>
    <w:rsid w:val="00767CA5"/>
    <w:rsid w:val="00767CB0"/>
    <w:rsid w:val="00770261"/>
    <w:rsid w:val="007708AF"/>
    <w:rsid w:val="00772D21"/>
    <w:rsid w:val="00773072"/>
    <w:rsid w:val="00774950"/>
    <w:rsid w:val="00774A0A"/>
    <w:rsid w:val="007750A9"/>
    <w:rsid w:val="00775F18"/>
    <w:rsid w:val="0077603A"/>
    <w:rsid w:val="007764D7"/>
    <w:rsid w:val="00776B47"/>
    <w:rsid w:val="00776F66"/>
    <w:rsid w:val="00777179"/>
    <w:rsid w:val="00777C78"/>
    <w:rsid w:val="00777F9A"/>
    <w:rsid w:val="0078029E"/>
    <w:rsid w:val="00780581"/>
    <w:rsid w:val="00784367"/>
    <w:rsid w:val="00785572"/>
    <w:rsid w:val="007876A3"/>
    <w:rsid w:val="00787704"/>
    <w:rsid w:val="007902D8"/>
    <w:rsid w:val="007921EA"/>
    <w:rsid w:val="00792EB6"/>
    <w:rsid w:val="0079340C"/>
    <w:rsid w:val="0079660C"/>
    <w:rsid w:val="00796AB7"/>
    <w:rsid w:val="00796B3B"/>
    <w:rsid w:val="00796B7A"/>
    <w:rsid w:val="00796EEC"/>
    <w:rsid w:val="007A053F"/>
    <w:rsid w:val="007A0846"/>
    <w:rsid w:val="007A0896"/>
    <w:rsid w:val="007A0C7B"/>
    <w:rsid w:val="007A11F2"/>
    <w:rsid w:val="007A1927"/>
    <w:rsid w:val="007A1A3E"/>
    <w:rsid w:val="007A1BF4"/>
    <w:rsid w:val="007A29D8"/>
    <w:rsid w:val="007A42FF"/>
    <w:rsid w:val="007A52FC"/>
    <w:rsid w:val="007A5F88"/>
    <w:rsid w:val="007A68F1"/>
    <w:rsid w:val="007A6C7B"/>
    <w:rsid w:val="007A798E"/>
    <w:rsid w:val="007A7D2F"/>
    <w:rsid w:val="007A7E41"/>
    <w:rsid w:val="007B12C4"/>
    <w:rsid w:val="007B30AD"/>
    <w:rsid w:val="007B3766"/>
    <w:rsid w:val="007B385D"/>
    <w:rsid w:val="007B485B"/>
    <w:rsid w:val="007B4E0E"/>
    <w:rsid w:val="007B537E"/>
    <w:rsid w:val="007B5531"/>
    <w:rsid w:val="007B5DF4"/>
    <w:rsid w:val="007B6A5F"/>
    <w:rsid w:val="007B74E4"/>
    <w:rsid w:val="007C0A48"/>
    <w:rsid w:val="007C0AA5"/>
    <w:rsid w:val="007C20BB"/>
    <w:rsid w:val="007C295E"/>
    <w:rsid w:val="007C2B7C"/>
    <w:rsid w:val="007C3900"/>
    <w:rsid w:val="007C3CFF"/>
    <w:rsid w:val="007C4F25"/>
    <w:rsid w:val="007C5A94"/>
    <w:rsid w:val="007C5EC2"/>
    <w:rsid w:val="007C6056"/>
    <w:rsid w:val="007C614A"/>
    <w:rsid w:val="007C6752"/>
    <w:rsid w:val="007C6F21"/>
    <w:rsid w:val="007D049D"/>
    <w:rsid w:val="007D0E8D"/>
    <w:rsid w:val="007D19B1"/>
    <w:rsid w:val="007D1BCA"/>
    <w:rsid w:val="007D2253"/>
    <w:rsid w:val="007D2577"/>
    <w:rsid w:val="007D266A"/>
    <w:rsid w:val="007D2DA3"/>
    <w:rsid w:val="007D5565"/>
    <w:rsid w:val="007D5C05"/>
    <w:rsid w:val="007D5E03"/>
    <w:rsid w:val="007D7362"/>
    <w:rsid w:val="007E14F5"/>
    <w:rsid w:val="007E2105"/>
    <w:rsid w:val="007E27A6"/>
    <w:rsid w:val="007E28F6"/>
    <w:rsid w:val="007E6E44"/>
    <w:rsid w:val="007F1186"/>
    <w:rsid w:val="007F1DD8"/>
    <w:rsid w:val="007F264E"/>
    <w:rsid w:val="007F2683"/>
    <w:rsid w:val="007F30F6"/>
    <w:rsid w:val="007F4343"/>
    <w:rsid w:val="007F6156"/>
    <w:rsid w:val="007F6160"/>
    <w:rsid w:val="007F6736"/>
    <w:rsid w:val="007F6CEC"/>
    <w:rsid w:val="007F7ED1"/>
    <w:rsid w:val="008030E9"/>
    <w:rsid w:val="00803901"/>
    <w:rsid w:val="00803D43"/>
    <w:rsid w:val="0080424A"/>
    <w:rsid w:val="00804E4C"/>
    <w:rsid w:val="00804FA5"/>
    <w:rsid w:val="0081047B"/>
    <w:rsid w:val="00811267"/>
    <w:rsid w:val="00811F81"/>
    <w:rsid w:val="00812593"/>
    <w:rsid w:val="00813BE9"/>
    <w:rsid w:val="00814366"/>
    <w:rsid w:val="00814E8B"/>
    <w:rsid w:val="0081519D"/>
    <w:rsid w:val="008157CE"/>
    <w:rsid w:val="00815E76"/>
    <w:rsid w:val="00816791"/>
    <w:rsid w:val="0081693C"/>
    <w:rsid w:val="00817054"/>
    <w:rsid w:val="00820120"/>
    <w:rsid w:val="00821878"/>
    <w:rsid w:val="0082216D"/>
    <w:rsid w:val="00822433"/>
    <w:rsid w:val="008245D7"/>
    <w:rsid w:val="00825622"/>
    <w:rsid w:val="0082577C"/>
    <w:rsid w:val="00826353"/>
    <w:rsid w:val="00826FCF"/>
    <w:rsid w:val="0083195E"/>
    <w:rsid w:val="0083211E"/>
    <w:rsid w:val="0083250F"/>
    <w:rsid w:val="008346EB"/>
    <w:rsid w:val="00835346"/>
    <w:rsid w:val="008366B6"/>
    <w:rsid w:val="00837446"/>
    <w:rsid w:val="00841079"/>
    <w:rsid w:val="0084137E"/>
    <w:rsid w:val="0084162B"/>
    <w:rsid w:val="008454A7"/>
    <w:rsid w:val="0084590A"/>
    <w:rsid w:val="00845A7C"/>
    <w:rsid w:val="0084754D"/>
    <w:rsid w:val="00847575"/>
    <w:rsid w:val="008478B0"/>
    <w:rsid w:val="00847F78"/>
    <w:rsid w:val="00850AF9"/>
    <w:rsid w:val="00850E4F"/>
    <w:rsid w:val="00851143"/>
    <w:rsid w:val="00851421"/>
    <w:rsid w:val="008521A9"/>
    <w:rsid w:val="008522FC"/>
    <w:rsid w:val="008529DC"/>
    <w:rsid w:val="00852D04"/>
    <w:rsid w:val="00853161"/>
    <w:rsid w:val="008542B5"/>
    <w:rsid w:val="008563E0"/>
    <w:rsid w:val="00862139"/>
    <w:rsid w:val="00863A01"/>
    <w:rsid w:val="00864239"/>
    <w:rsid w:val="00864C31"/>
    <w:rsid w:val="00865675"/>
    <w:rsid w:val="00867D62"/>
    <w:rsid w:val="00870A2E"/>
    <w:rsid w:val="00873AAA"/>
    <w:rsid w:val="00873ADF"/>
    <w:rsid w:val="00874ADB"/>
    <w:rsid w:val="00875014"/>
    <w:rsid w:val="008759AD"/>
    <w:rsid w:val="00875BDA"/>
    <w:rsid w:val="00876706"/>
    <w:rsid w:val="00876E33"/>
    <w:rsid w:val="00876FE7"/>
    <w:rsid w:val="00877636"/>
    <w:rsid w:val="00877727"/>
    <w:rsid w:val="00877E77"/>
    <w:rsid w:val="00877F4F"/>
    <w:rsid w:val="0088060D"/>
    <w:rsid w:val="00880927"/>
    <w:rsid w:val="00881D3A"/>
    <w:rsid w:val="00882DCA"/>
    <w:rsid w:val="00883ED2"/>
    <w:rsid w:val="00884104"/>
    <w:rsid w:val="008861AB"/>
    <w:rsid w:val="00887855"/>
    <w:rsid w:val="00892733"/>
    <w:rsid w:val="00892AF3"/>
    <w:rsid w:val="00894CDF"/>
    <w:rsid w:val="00895C15"/>
    <w:rsid w:val="008A2DEE"/>
    <w:rsid w:val="008A3BED"/>
    <w:rsid w:val="008A3F18"/>
    <w:rsid w:val="008A48E8"/>
    <w:rsid w:val="008A4EC2"/>
    <w:rsid w:val="008A5A00"/>
    <w:rsid w:val="008A6975"/>
    <w:rsid w:val="008A6B19"/>
    <w:rsid w:val="008A7B1D"/>
    <w:rsid w:val="008B0301"/>
    <w:rsid w:val="008B09D6"/>
    <w:rsid w:val="008B1132"/>
    <w:rsid w:val="008B1E51"/>
    <w:rsid w:val="008B4750"/>
    <w:rsid w:val="008B4ED6"/>
    <w:rsid w:val="008B5F61"/>
    <w:rsid w:val="008B69D7"/>
    <w:rsid w:val="008B7279"/>
    <w:rsid w:val="008C027A"/>
    <w:rsid w:val="008C2775"/>
    <w:rsid w:val="008C2C18"/>
    <w:rsid w:val="008C37BB"/>
    <w:rsid w:val="008C39C1"/>
    <w:rsid w:val="008C5446"/>
    <w:rsid w:val="008C5705"/>
    <w:rsid w:val="008C5C9A"/>
    <w:rsid w:val="008C7205"/>
    <w:rsid w:val="008C7536"/>
    <w:rsid w:val="008C78B7"/>
    <w:rsid w:val="008C78C9"/>
    <w:rsid w:val="008C7ACF"/>
    <w:rsid w:val="008C7BB9"/>
    <w:rsid w:val="008D135B"/>
    <w:rsid w:val="008D261F"/>
    <w:rsid w:val="008D2D9D"/>
    <w:rsid w:val="008D31D0"/>
    <w:rsid w:val="008D48B6"/>
    <w:rsid w:val="008D4BB4"/>
    <w:rsid w:val="008D5083"/>
    <w:rsid w:val="008D50A8"/>
    <w:rsid w:val="008D5377"/>
    <w:rsid w:val="008D5813"/>
    <w:rsid w:val="008D5917"/>
    <w:rsid w:val="008D5A38"/>
    <w:rsid w:val="008D5F5A"/>
    <w:rsid w:val="008D7163"/>
    <w:rsid w:val="008E0054"/>
    <w:rsid w:val="008E026B"/>
    <w:rsid w:val="008E2773"/>
    <w:rsid w:val="008E36C8"/>
    <w:rsid w:val="008E389A"/>
    <w:rsid w:val="008E4886"/>
    <w:rsid w:val="008E4918"/>
    <w:rsid w:val="008E5A8F"/>
    <w:rsid w:val="008E6F9B"/>
    <w:rsid w:val="008F15DF"/>
    <w:rsid w:val="008F184C"/>
    <w:rsid w:val="008F1CFE"/>
    <w:rsid w:val="008F2494"/>
    <w:rsid w:val="008F278A"/>
    <w:rsid w:val="008F3179"/>
    <w:rsid w:val="008F33F7"/>
    <w:rsid w:val="008F39FC"/>
    <w:rsid w:val="008F5159"/>
    <w:rsid w:val="008F51C9"/>
    <w:rsid w:val="008F56AC"/>
    <w:rsid w:val="008F66D6"/>
    <w:rsid w:val="008F770C"/>
    <w:rsid w:val="008F7AA7"/>
    <w:rsid w:val="0090018C"/>
    <w:rsid w:val="00900F3E"/>
    <w:rsid w:val="009018E5"/>
    <w:rsid w:val="009047AD"/>
    <w:rsid w:val="00905828"/>
    <w:rsid w:val="0090687A"/>
    <w:rsid w:val="00910120"/>
    <w:rsid w:val="00910263"/>
    <w:rsid w:val="00910601"/>
    <w:rsid w:val="0091147C"/>
    <w:rsid w:val="00913583"/>
    <w:rsid w:val="009142C5"/>
    <w:rsid w:val="00914BBA"/>
    <w:rsid w:val="00914D5B"/>
    <w:rsid w:val="00915754"/>
    <w:rsid w:val="00915B68"/>
    <w:rsid w:val="009163C5"/>
    <w:rsid w:val="009205ED"/>
    <w:rsid w:val="009207C0"/>
    <w:rsid w:val="009210A9"/>
    <w:rsid w:val="00922B56"/>
    <w:rsid w:val="00923A4E"/>
    <w:rsid w:val="00924E73"/>
    <w:rsid w:val="00926381"/>
    <w:rsid w:val="00927E6E"/>
    <w:rsid w:val="009307CC"/>
    <w:rsid w:val="00932F52"/>
    <w:rsid w:val="0093540A"/>
    <w:rsid w:val="00935512"/>
    <w:rsid w:val="00935552"/>
    <w:rsid w:val="009359EF"/>
    <w:rsid w:val="00935F97"/>
    <w:rsid w:val="009375AE"/>
    <w:rsid w:val="009376AE"/>
    <w:rsid w:val="00940141"/>
    <w:rsid w:val="0094090E"/>
    <w:rsid w:val="00940DAE"/>
    <w:rsid w:val="00941188"/>
    <w:rsid w:val="0094192E"/>
    <w:rsid w:val="00941FA7"/>
    <w:rsid w:val="00942B64"/>
    <w:rsid w:val="00943345"/>
    <w:rsid w:val="00943702"/>
    <w:rsid w:val="009452A9"/>
    <w:rsid w:val="00946647"/>
    <w:rsid w:val="00947047"/>
    <w:rsid w:val="009511C3"/>
    <w:rsid w:val="00951959"/>
    <w:rsid w:val="00951EEA"/>
    <w:rsid w:val="00952F44"/>
    <w:rsid w:val="00954424"/>
    <w:rsid w:val="00955890"/>
    <w:rsid w:val="009573F2"/>
    <w:rsid w:val="00960CA3"/>
    <w:rsid w:val="00960D61"/>
    <w:rsid w:val="00960DE5"/>
    <w:rsid w:val="009619A8"/>
    <w:rsid w:val="00961EFE"/>
    <w:rsid w:val="009623F3"/>
    <w:rsid w:val="0096287E"/>
    <w:rsid w:val="00962E1D"/>
    <w:rsid w:val="00963C27"/>
    <w:rsid w:val="00970817"/>
    <w:rsid w:val="009712EE"/>
    <w:rsid w:val="009726AF"/>
    <w:rsid w:val="009733DC"/>
    <w:rsid w:val="0097405F"/>
    <w:rsid w:val="009750B7"/>
    <w:rsid w:val="009807B7"/>
    <w:rsid w:val="009810B9"/>
    <w:rsid w:val="0098112F"/>
    <w:rsid w:val="00981290"/>
    <w:rsid w:val="00982517"/>
    <w:rsid w:val="00983697"/>
    <w:rsid w:val="00983A0F"/>
    <w:rsid w:val="00984279"/>
    <w:rsid w:val="00984886"/>
    <w:rsid w:val="0098668B"/>
    <w:rsid w:val="009869AC"/>
    <w:rsid w:val="00986C0C"/>
    <w:rsid w:val="0098726D"/>
    <w:rsid w:val="00987DA1"/>
    <w:rsid w:val="009902F9"/>
    <w:rsid w:val="00990BE5"/>
    <w:rsid w:val="0099352F"/>
    <w:rsid w:val="00994C82"/>
    <w:rsid w:val="009953CA"/>
    <w:rsid w:val="009964DB"/>
    <w:rsid w:val="00997925"/>
    <w:rsid w:val="009A036C"/>
    <w:rsid w:val="009A0E30"/>
    <w:rsid w:val="009A1671"/>
    <w:rsid w:val="009A1D75"/>
    <w:rsid w:val="009A2179"/>
    <w:rsid w:val="009A23F8"/>
    <w:rsid w:val="009A2BF6"/>
    <w:rsid w:val="009A464D"/>
    <w:rsid w:val="009A5A7A"/>
    <w:rsid w:val="009A5BE1"/>
    <w:rsid w:val="009B00DE"/>
    <w:rsid w:val="009B050C"/>
    <w:rsid w:val="009B0BC6"/>
    <w:rsid w:val="009B1D5E"/>
    <w:rsid w:val="009B38B7"/>
    <w:rsid w:val="009B3E68"/>
    <w:rsid w:val="009B455D"/>
    <w:rsid w:val="009B4B5C"/>
    <w:rsid w:val="009B6ABC"/>
    <w:rsid w:val="009B6FE7"/>
    <w:rsid w:val="009B7A10"/>
    <w:rsid w:val="009C1041"/>
    <w:rsid w:val="009C1670"/>
    <w:rsid w:val="009C194D"/>
    <w:rsid w:val="009C2B81"/>
    <w:rsid w:val="009C2BB3"/>
    <w:rsid w:val="009C39FE"/>
    <w:rsid w:val="009C4C20"/>
    <w:rsid w:val="009C4FBA"/>
    <w:rsid w:val="009C5501"/>
    <w:rsid w:val="009C551E"/>
    <w:rsid w:val="009C795F"/>
    <w:rsid w:val="009C7B32"/>
    <w:rsid w:val="009D3281"/>
    <w:rsid w:val="009D354A"/>
    <w:rsid w:val="009D3FCE"/>
    <w:rsid w:val="009D57AC"/>
    <w:rsid w:val="009E04B1"/>
    <w:rsid w:val="009E0C3C"/>
    <w:rsid w:val="009E0FA7"/>
    <w:rsid w:val="009E1E8E"/>
    <w:rsid w:val="009E236F"/>
    <w:rsid w:val="009E240E"/>
    <w:rsid w:val="009E2F4B"/>
    <w:rsid w:val="009E3D75"/>
    <w:rsid w:val="009E4F08"/>
    <w:rsid w:val="009E4F77"/>
    <w:rsid w:val="009E625B"/>
    <w:rsid w:val="009E632C"/>
    <w:rsid w:val="009E731B"/>
    <w:rsid w:val="009E739A"/>
    <w:rsid w:val="009E7819"/>
    <w:rsid w:val="009E79FD"/>
    <w:rsid w:val="009E7A59"/>
    <w:rsid w:val="009F2633"/>
    <w:rsid w:val="009F613D"/>
    <w:rsid w:val="009F7639"/>
    <w:rsid w:val="009F793B"/>
    <w:rsid w:val="00A001E4"/>
    <w:rsid w:val="00A0188D"/>
    <w:rsid w:val="00A01E20"/>
    <w:rsid w:val="00A036F1"/>
    <w:rsid w:val="00A03C50"/>
    <w:rsid w:val="00A03DD2"/>
    <w:rsid w:val="00A03E6C"/>
    <w:rsid w:val="00A05E26"/>
    <w:rsid w:val="00A06139"/>
    <w:rsid w:val="00A06358"/>
    <w:rsid w:val="00A0698E"/>
    <w:rsid w:val="00A06F37"/>
    <w:rsid w:val="00A07ABF"/>
    <w:rsid w:val="00A1188F"/>
    <w:rsid w:val="00A119A5"/>
    <w:rsid w:val="00A11D1F"/>
    <w:rsid w:val="00A12A7F"/>
    <w:rsid w:val="00A13E9D"/>
    <w:rsid w:val="00A16372"/>
    <w:rsid w:val="00A16911"/>
    <w:rsid w:val="00A170FC"/>
    <w:rsid w:val="00A1770F"/>
    <w:rsid w:val="00A2133F"/>
    <w:rsid w:val="00A21AF5"/>
    <w:rsid w:val="00A21ED2"/>
    <w:rsid w:val="00A22312"/>
    <w:rsid w:val="00A23D04"/>
    <w:rsid w:val="00A23D2B"/>
    <w:rsid w:val="00A23D75"/>
    <w:rsid w:val="00A24BDC"/>
    <w:rsid w:val="00A25067"/>
    <w:rsid w:val="00A25AD7"/>
    <w:rsid w:val="00A26756"/>
    <w:rsid w:val="00A27440"/>
    <w:rsid w:val="00A308D0"/>
    <w:rsid w:val="00A31837"/>
    <w:rsid w:val="00A31E22"/>
    <w:rsid w:val="00A31F25"/>
    <w:rsid w:val="00A334B9"/>
    <w:rsid w:val="00A3394E"/>
    <w:rsid w:val="00A339C5"/>
    <w:rsid w:val="00A34AD7"/>
    <w:rsid w:val="00A355CB"/>
    <w:rsid w:val="00A364D3"/>
    <w:rsid w:val="00A36BD0"/>
    <w:rsid w:val="00A36D96"/>
    <w:rsid w:val="00A37685"/>
    <w:rsid w:val="00A40A3D"/>
    <w:rsid w:val="00A41084"/>
    <w:rsid w:val="00A41B93"/>
    <w:rsid w:val="00A426B2"/>
    <w:rsid w:val="00A434B1"/>
    <w:rsid w:val="00A434E9"/>
    <w:rsid w:val="00A43A8C"/>
    <w:rsid w:val="00A43B07"/>
    <w:rsid w:val="00A43EB4"/>
    <w:rsid w:val="00A4435D"/>
    <w:rsid w:val="00A4499D"/>
    <w:rsid w:val="00A45D17"/>
    <w:rsid w:val="00A46558"/>
    <w:rsid w:val="00A47501"/>
    <w:rsid w:val="00A502CC"/>
    <w:rsid w:val="00A51BE3"/>
    <w:rsid w:val="00A52193"/>
    <w:rsid w:val="00A52AEB"/>
    <w:rsid w:val="00A532E4"/>
    <w:rsid w:val="00A53811"/>
    <w:rsid w:val="00A538B6"/>
    <w:rsid w:val="00A53D9C"/>
    <w:rsid w:val="00A54CD1"/>
    <w:rsid w:val="00A56DA2"/>
    <w:rsid w:val="00A56DD5"/>
    <w:rsid w:val="00A57BF1"/>
    <w:rsid w:val="00A57DB7"/>
    <w:rsid w:val="00A616FC"/>
    <w:rsid w:val="00A6233B"/>
    <w:rsid w:val="00A62421"/>
    <w:rsid w:val="00A624A2"/>
    <w:rsid w:val="00A635A0"/>
    <w:rsid w:val="00A64375"/>
    <w:rsid w:val="00A649A6"/>
    <w:rsid w:val="00A64E45"/>
    <w:rsid w:val="00A652E4"/>
    <w:rsid w:val="00A658B3"/>
    <w:rsid w:val="00A66383"/>
    <w:rsid w:val="00A67564"/>
    <w:rsid w:val="00A67BF7"/>
    <w:rsid w:val="00A715CA"/>
    <w:rsid w:val="00A75796"/>
    <w:rsid w:val="00A75D25"/>
    <w:rsid w:val="00A75F0B"/>
    <w:rsid w:val="00A766B1"/>
    <w:rsid w:val="00A82108"/>
    <w:rsid w:val="00A83630"/>
    <w:rsid w:val="00A84081"/>
    <w:rsid w:val="00A8409B"/>
    <w:rsid w:val="00A8558C"/>
    <w:rsid w:val="00A85D6D"/>
    <w:rsid w:val="00A865F9"/>
    <w:rsid w:val="00A90573"/>
    <w:rsid w:val="00A9057B"/>
    <w:rsid w:val="00A916C3"/>
    <w:rsid w:val="00A9249A"/>
    <w:rsid w:val="00A93A0A"/>
    <w:rsid w:val="00A93EEA"/>
    <w:rsid w:val="00A943F3"/>
    <w:rsid w:val="00A950D6"/>
    <w:rsid w:val="00A959D2"/>
    <w:rsid w:val="00AA21BA"/>
    <w:rsid w:val="00AA2374"/>
    <w:rsid w:val="00AA2E56"/>
    <w:rsid w:val="00AA3E91"/>
    <w:rsid w:val="00AA51E4"/>
    <w:rsid w:val="00AA5A58"/>
    <w:rsid w:val="00AA6257"/>
    <w:rsid w:val="00AA64DE"/>
    <w:rsid w:val="00AA68A3"/>
    <w:rsid w:val="00AA6CAF"/>
    <w:rsid w:val="00AA74E9"/>
    <w:rsid w:val="00AA7A39"/>
    <w:rsid w:val="00AB1E2E"/>
    <w:rsid w:val="00AB25A3"/>
    <w:rsid w:val="00AB2BAC"/>
    <w:rsid w:val="00AB4D96"/>
    <w:rsid w:val="00AB563F"/>
    <w:rsid w:val="00AB5879"/>
    <w:rsid w:val="00AB6249"/>
    <w:rsid w:val="00AC1AFB"/>
    <w:rsid w:val="00AC1C59"/>
    <w:rsid w:val="00AC5C63"/>
    <w:rsid w:val="00AC65AA"/>
    <w:rsid w:val="00AC6873"/>
    <w:rsid w:val="00AC6E22"/>
    <w:rsid w:val="00AD0EE0"/>
    <w:rsid w:val="00AD2DD0"/>
    <w:rsid w:val="00AD3523"/>
    <w:rsid w:val="00AD5DD5"/>
    <w:rsid w:val="00AD5FFB"/>
    <w:rsid w:val="00AD64C3"/>
    <w:rsid w:val="00AD6741"/>
    <w:rsid w:val="00AE0BD8"/>
    <w:rsid w:val="00AE10DF"/>
    <w:rsid w:val="00AE2168"/>
    <w:rsid w:val="00AE38BF"/>
    <w:rsid w:val="00AE3DB9"/>
    <w:rsid w:val="00AE3FBE"/>
    <w:rsid w:val="00AE4188"/>
    <w:rsid w:val="00AE49D8"/>
    <w:rsid w:val="00AE4BBE"/>
    <w:rsid w:val="00AE6EBB"/>
    <w:rsid w:val="00AF2314"/>
    <w:rsid w:val="00AF353C"/>
    <w:rsid w:val="00AF46FB"/>
    <w:rsid w:val="00AF49A1"/>
    <w:rsid w:val="00AF61F1"/>
    <w:rsid w:val="00AF6BF5"/>
    <w:rsid w:val="00AF7309"/>
    <w:rsid w:val="00AF7629"/>
    <w:rsid w:val="00AF77FF"/>
    <w:rsid w:val="00B004DB"/>
    <w:rsid w:val="00B00F5D"/>
    <w:rsid w:val="00B02547"/>
    <w:rsid w:val="00B02DA4"/>
    <w:rsid w:val="00B041F6"/>
    <w:rsid w:val="00B11747"/>
    <w:rsid w:val="00B11A27"/>
    <w:rsid w:val="00B124CD"/>
    <w:rsid w:val="00B12879"/>
    <w:rsid w:val="00B12C23"/>
    <w:rsid w:val="00B14F31"/>
    <w:rsid w:val="00B16CE4"/>
    <w:rsid w:val="00B203B5"/>
    <w:rsid w:val="00B21B60"/>
    <w:rsid w:val="00B23613"/>
    <w:rsid w:val="00B24CC6"/>
    <w:rsid w:val="00B25B4D"/>
    <w:rsid w:val="00B25F4D"/>
    <w:rsid w:val="00B25F69"/>
    <w:rsid w:val="00B2713B"/>
    <w:rsid w:val="00B271DB"/>
    <w:rsid w:val="00B301AB"/>
    <w:rsid w:val="00B31754"/>
    <w:rsid w:val="00B32472"/>
    <w:rsid w:val="00B34B98"/>
    <w:rsid w:val="00B34F52"/>
    <w:rsid w:val="00B35A82"/>
    <w:rsid w:val="00B36A39"/>
    <w:rsid w:val="00B36FEF"/>
    <w:rsid w:val="00B372EE"/>
    <w:rsid w:val="00B37654"/>
    <w:rsid w:val="00B40B9C"/>
    <w:rsid w:val="00B40C82"/>
    <w:rsid w:val="00B426E7"/>
    <w:rsid w:val="00B42913"/>
    <w:rsid w:val="00B43AB0"/>
    <w:rsid w:val="00B43B53"/>
    <w:rsid w:val="00B44A2E"/>
    <w:rsid w:val="00B45320"/>
    <w:rsid w:val="00B469D9"/>
    <w:rsid w:val="00B47196"/>
    <w:rsid w:val="00B50D3B"/>
    <w:rsid w:val="00B50EBE"/>
    <w:rsid w:val="00B51C3A"/>
    <w:rsid w:val="00B51F2E"/>
    <w:rsid w:val="00B53751"/>
    <w:rsid w:val="00B55331"/>
    <w:rsid w:val="00B57D21"/>
    <w:rsid w:val="00B60017"/>
    <w:rsid w:val="00B607C7"/>
    <w:rsid w:val="00B609FD"/>
    <w:rsid w:val="00B60BAF"/>
    <w:rsid w:val="00B61EEE"/>
    <w:rsid w:val="00B62C65"/>
    <w:rsid w:val="00B63228"/>
    <w:rsid w:val="00B636AF"/>
    <w:rsid w:val="00B63F90"/>
    <w:rsid w:val="00B66381"/>
    <w:rsid w:val="00B67B15"/>
    <w:rsid w:val="00B70668"/>
    <w:rsid w:val="00B712CF"/>
    <w:rsid w:val="00B7356A"/>
    <w:rsid w:val="00B73576"/>
    <w:rsid w:val="00B73A13"/>
    <w:rsid w:val="00B77036"/>
    <w:rsid w:val="00B80145"/>
    <w:rsid w:val="00B81CC7"/>
    <w:rsid w:val="00B83917"/>
    <w:rsid w:val="00B841E6"/>
    <w:rsid w:val="00B84342"/>
    <w:rsid w:val="00B84437"/>
    <w:rsid w:val="00B84CA8"/>
    <w:rsid w:val="00B85336"/>
    <w:rsid w:val="00B8553B"/>
    <w:rsid w:val="00B8567C"/>
    <w:rsid w:val="00B8D8D0"/>
    <w:rsid w:val="00B90941"/>
    <w:rsid w:val="00B90AA0"/>
    <w:rsid w:val="00B90E2D"/>
    <w:rsid w:val="00B9353B"/>
    <w:rsid w:val="00B94856"/>
    <w:rsid w:val="00B94F8C"/>
    <w:rsid w:val="00B951CF"/>
    <w:rsid w:val="00B95763"/>
    <w:rsid w:val="00B96CD2"/>
    <w:rsid w:val="00B97426"/>
    <w:rsid w:val="00BA3966"/>
    <w:rsid w:val="00BA3B14"/>
    <w:rsid w:val="00BA3FBA"/>
    <w:rsid w:val="00BA4AEA"/>
    <w:rsid w:val="00BA56FF"/>
    <w:rsid w:val="00BA68CD"/>
    <w:rsid w:val="00BA6E54"/>
    <w:rsid w:val="00BA785C"/>
    <w:rsid w:val="00BA7FA2"/>
    <w:rsid w:val="00BB0002"/>
    <w:rsid w:val="00BB01DD"/>
    <w:rsid w:val="00BB11C1"/>
    <w:rsid w:val="00BB27FE"/>
    <w:rsid w:val="00BB3A54"/>
    <w:rsid w:val="00BB4B7F"/>
    <w:rsid w:val="00BB4F07"/>
    <w:rsid w:val="00BB4F4B"/>
    <w:rsid w:val="00BB6F83"/>
    <w:rsid w:val="00BC12C6"/>
    <w:rsid w:val="00BC14A7"/>
    <w:rsid w:val="00BC1D5D"/>
    <w:rsid w:val="00BC2A0B"/>
    <w:rsid w:val="00BC39E9"/>
    <w:rsid w:val="00BC5748"/>
    <w:rsid w:val="00BC5A78"/>
    <w:rsid w:val="00BC6601"/>
    <w:rsid w:val="00BC6850"/>
    <w:rsid w:val="00BD29B8"/>
    <w:rsid w:val="00BD3C6C"/>
    <w:rsid w:val="00BD3E99"/>
    <w:rsid w:val="00BD436D"/>
    <w:rsid w:val="00BD57A7"/>
    <w:rsid w:val="00BD65C0"/>
    <w:rsid w:val="00BE011C"/>
    <w:rsid w:val="00BE0948"/>
    <w:rsid w:val="00BE11CE"/>
    <w:rsid w:val="00BE1B2E"/>
    <w:rsid w:val="00BE25E6"/>
    <w:rsid w:val="00BE2721"/>
    <w:rsid w:val="00BE2A04"/>
    <w:rsid w:val="00BE3032"/>
    <w:rsid w:val="00BE34E8"/>
    <w:rsid w:val="00BE53BF"/>
    <w:rsid w:val="00BE55A2"/>
    <w:rsid w:val="00BE6185"/>
    <w:rsid w:val="00BE6DF5"/>
    <w:rsid w:val="00BE7205"/>
    <w:rsid w:val="00BE750E"/>
    <w:rsid w:val="00BE7B5F"/>
    <w:rsid w:val="00BF1B86"/>
    <w:rsid w:val="00BF1F6B"/>
    <w:rsid w:val="00BF2122"/>
    <w:rsid w:val="00BF48D6"/>
    <w:rsid w:val="00BF5C70"/>
    <w:rsid w:val="00BF6254"/>
    <w:rsid w:val="00BF7DE7"/>
    <w:rsid w:val="00C00E8B"/>
    <w:rsid w:val="00C01264"/>
    <w:rsid w:val="00C017D4"/>
    <w:rsid w:val="00C01D4D"/>
    <w:rsid w:val="00C01F65"/>
    <w:rsid w:val="00C02A8D"/>
    <w:rsid w:val="00C03149"/>
    <w:rsid w:val="00C03FCF"/>
    <w:rsid w:val="00C04709"/>
    <w:rsid w:val="00C04F91"/>
    <w:rsid w:val="00C06A86"/>
    <w:rsid w:val="00C074F4"/>
    <w:rsid w:val="00C07752"/>
    <w:rsid w:val="00C1100E"/>
    <w:rsid w:val="00C11F86"/>
    <w:rsid w:val="00C12E61"/>
    <w:rsid w:val="00C130DB"/>
    <w:rsid w:val="00C13EF0"/>
    <w:rsid w:val="00C14BE6"/>
    <w:rsid w:val="00C15B7C"/>
    <w:rsid w:val="00C163AC"/>
    <w:rsid w:val="00C1687C"/>
    <w:rsid w:val="00C172CA"/>
    <w:rsid w:val="00C175F8"/>
    <w:rsid w:val="00C17872"/>
    <w:rsid w:val="00C20CD3"/>
    <w:rsid w:val="00C20E37"/>
    <w:rsid w:val="00C217AB"/>
    <w:rsid w:val="00C219B9"/>
    <w:rsid w:val="00C21C83"/>
    <w:rsid w:val="00C23E8F"/>
    <w:rsid w:val="00C25391"/>
    <w:rsid w:val="00C3196A"/>
    <w:rsid w:val="00C31DF7"/>
    <w:rsid w:val="00C320A1"/>
    <w:rsid w:val="00C327CD"/>
    <w:rsid w:val="00C33725"/>
    <w:rsid w:val="00C344E9"/>
    <w:rsid w:val="00C34C44"/>
    <w:rsid w:val="00C35646"/>
    <w:rsid w:val="00C37042"/>
    <w:rsid w:val="00C4035B"/>
    <w:rsid w:val="00C41066"/>
    <w:rsid w:val="00C41919"/>
    <w:rsid w:val="00C424F4"/>
    <w:rsid w:val="00C44662"/>
    <w:rsid w:val="00C50699"/>
    <w:rsid w:val="00C5119B"/>
    <w:rsid w:val="00C5272E"/>
    <w:rsid w:val="00C54E85"/>
    <w:rsid w:val="00C54FD8"/>
    <w:rsid w:val="00C5573B"/>
    <w:rsid w:val="00C55ED4"/>
    <w:rsid w:val="00C56D1C"/>
    <w:rsid w:val="00C5735F"/>
    <w:rsid w:val="00C57522"/>
    <w:rsid w:val="00C57FE5"/>
    <w:rsid w:val="00C61A7A"/>
    <w:rsid w:val="00C61CD7"/>
    <w:rsid w:val="00C63A7D"/>
    <w:rsid w:val="00C63EE9"/>
    <w:rsid w:val="00C642EA"/>
    <w:rsid w:val="00C651EB"/>
    <w:rsid w:val="00C66036"/>
    <w:rsid w:val="00C72243"/>
    <w:rsid w:val="00C72892"/>
    <w:rsid w:val="00C750A1"/>
    <w:rsid w:val="00C759E5"/>
    <w:rsid w:val="00C75AB1"/>
    <w:rsid w:val="00C777DC"/>
    <w:rsid w:val="00C805DF"/>
    <w:rsid w:val="00C80F3B"/>
    <w:rsid w:val="00C837CE"/>
    <w:rsid w:val="00C83F0D"/>
    <w:rsid w:val="00C86B03"/>
    <w:rsid w:val="00C874C7"/>
    <w:rsid w:val="00C912B9"/>
    <w:rsid w:val="00C9187E"/>
    <w:rsid w:val="00C9195F"/>
    <w:rsid w:val="00C91B6B"/>
    <w:rsid w:val="00C91E19"/>
    <w:rsid w:val="00C92D36"/>
    <w:rsid w:val="00C94F38"/>
    <w:rsid w:val="00C95226"/>
    <w:rsid w:val="00C9594C"/>
    <w:rsid w:val="00C95C72"/>
    <w:rsid w:val="00C9636B"/>
    <w:rsid w:val="00CA4A2C"/>
    <w:rsid w:val="00CA54A4"/>
    <w:rsid w:val="00CA55FE"/>
    <w:rsid w:val="00CA5621"/>
    <w:rsid w:val="00CA5C46"/>
    <w:rsid w:val="00CB0780"/>
    <w:rsid w:val="00CB17E5"/>
    <w:rsid w:val="00CB2B03"/>
    <w:rsid w:val="00CB2B38"/>
    <w:rsid w:val="00CB3646"/>
    <w:rsid w:val="00CB3ED7"/>
    <w:rsid w:val="00CB4A44"/>
    <w:rsid w:val="00CB618F"/>
    <w:rsid w:val="00CB6D04"/>
    <w:rsid w:val="00CC040D"/>
    <w:rsid w:val="00CC1FE0"/>
    <w:rsid w:val="00CC40D9"/>
    <w:rsid w:val="00CC413F"/>
    <w:rsid w:val="00CC46DE"/>
    <w:rsid w:val="00CC7902"/>
    <w:rsid w:val="00CD2511"/>
    <w:rsid w:val="00CD3207"/>
    <w:rsid w:val="00CD3658"/>
    <w:rsid w:val="00CD3DE6"/>
    <w:rsid w:val="00CD46A4"/>
    <w:rsid w:val="00CD74BA"/>
    <w:rsid w:val="00CE18BA"/>
    <w:rsid w:val="00CE18CA"/>
    <w:rsid w:val="00CE1EE1"/>
    <w:rsid w:val="00CE22B8"/>
    <w:rsid w:val="00CE50FA"/>
    <w:rsid w:val="00CE538D"/>
    <w:rsid w:val="00CE5E54"/>
    <w:rsid w:val="00CF1B14"/>
    <w:rsid w:val="00CF2ECE"/>
    <w:rsid w:val="00CF4E08"/>
    <w:rsid w:val="00CF6038"/>
    <w:rsid w:val="00D01F7C"/>
    <w:rsid w:val="00D0282E"/>
    <w:rsid w:val="00D03186"/>
    <w:rsid w:val="00D03F63"/>
    <w:rsid w:val="00D042D2"/>
    <w:rsid w:val="00D04A1B"/>
    <w:rsid w:val="00D056DF"/>
    <w:rsid w:val="00D06351"/>
    <w:rsid w:val="00D07F55"/>
    <w:rsid w:val="00D102B4"/>
    <w:rsid w:val="00D104BE"/>
    <w:rsid w:val="00D11C93"/>
    <w:rsid w:val="00D11E5B"/>
    <w:rsid w:val="00D1312A"/>
    <w:rsid w:val="00D13409"/>
    <w:rsid w:val="00D16444"/>
    <w:rsid w:val="00D17207"/>
    <w:rsid w:val="00D17AD6"/>
    <w:rsid w:val="00D204A6"/>
    <w:rsid w:val="00D206E9"/>
    <w:rsid w:val="00D21CBD"/>
    <w:rsid w:val="00D221F5"/>
    <w:rsid w:val="00D24805"/>
    <w:rsid w:val="00D2630E"/>
    <w:rsid w:val="00D266B7"/>
    <w:rsid w:val="00D26E7E"/>
    <w:rsid w:val="00D32A9B"/>
    <w:rsid w:val="00D3462E"/>
    <w:rsid w:val="00D37D03"/>
    <w:rsid w:val="00D40EFF"/>
    <w:rsid w:val="00D414C9"/>
    <w:rsid w:val="00D41E9A"/>
    <w:rsid w:val="00D44146"/>
    <w:rsid w:val="00D44A90"/>
    <w:rsid w:val="00D45E6A"/>
    <w:rsid w:val="00D460AA"/>
    <w:rsid w:val="00D47C44"/>
    <w:rsid w:val="00D5186F"/>
    <w:rsid w:val="00D528B9"/>
    <w:rsid w:val="00D52941"/>
    <w:rsid w:val="00D5312C"/>
    <w:rsid w:val="00D53353"/>
    <w:rsid w:val="00D570F1"/>
    <w:rsid w:val="00D5720C"/>
    <w:rsid w:val="00D60EC0"/>
    <w:rsid w:val="00D6119A"/>
    <w:rsid w:val="00D6148B"/>
    <w:rsid w:val="00D64806"/>
    <w:rsid w:val="00D648D6"/>
    <w:rsid w:val="00D64F80"/>
    <w:rsid w:val="00D66687"/>
    <w:rsid w:val="00D67C69"/>
    <w:rsid w:val="00D70080"/>
    <w:rsid w:val="00D704A6"/>
    <w:rsid w:val="00D71C84"/>
    <w:rsid w:val="00D72CFF"/>
    <w:rsid w:val="00D74E56"/>
    <w:rsid w:val="00D767E9"/>
    <w:rsid w:val="00D773E8"/>
    <w:rsid w:val="00D777A7"/>
    <w:rsid w:val="00D80963"/>
    <w:rsid w:val="00D81500"/>
    <w:rsid w:val="00D839BA"/>
    <w:rsid w:val="00D84394"/>
    <w:rsid w:val="00D8502A"/>
    <w:rsid w:val="00D855C0"/>
    <w:rsid w:val="00D856F5"/>
    <w:rsid w:val="00D857CA"/>
    <w:rsid w:val="00D86D40"/>
    <w:rsid w:val="00D87EB2"/>
    <w:rsid w:val="00D90BBB"/>
    <w:rsid w:val="00D91C4C"/>
    <w:rsid w:val="00D92004"/>
    <w:rsid w:val="00D92575"/>
    <w:rsid w:val="00D941D0"/>
    <w:rsid w:val="00D96C86"/>
    <w:rsid w:val="00D9712D"/>
    <w:rsid w:val="00DA0582"/>
    <w:rsid w:val="00DA12FB"/>
    <w:rsid w:val="00DA14C5"/>
    <w:rsid w:val="00DA178F"/>
    <w:rsid w:val="00DA400B"/>
    <w:rsid w:val="00DA449E"/>
    <w:rsid w:val="00DA579D"/>
    <w:rsid w:val="00DA5FD8"/>
    <w:rsid w:val="00DA77A8"/>
    <w:rsid w:val="00DB097D"/>
    <w:rsid w:val="00DB1E32"/>
    <w:rsid w:val="00DB2628"/>
    <w:rsid w:val="00DB2F3A"/>
    <w:rsid w:val="00DB355C"/>
    <w:rsid w:val="00DB4896"/>
    <w:rsid w:val="00DB534C"/>
    <w:rsid w:val="00DB5C5B"/>
    <w:rsid w:val="00DB60D9"/>
    <w:rsid w:val="00DB7855"/>
    <w:rsid w:val="00DC07BE"/>
    <w:rsid w:val="00DC0CCF"/>
    <w:rsid w:val="00DC11D3"/>
    <w:rsid w:val="00DC12FA"/>
    <w:rsid w:val="00DC1769"/>
    <w:rsid w:val="00DC1823"/>
    <w:rsid w:val="00DC238C"/>
    <w:rsid w:val="00DC3467"/>
    <w:rsid w:val="00DC3681"/>
    <w:rsid w:val="00DC47D7"/>
    <w:rsid w:val="00DC6874"/>
    <w:rsid w:val="00DC6DBA"/>
    <w:rsid w:val="00DC72EA"/>
    <w:rsid w:val="00DC749E"/>
    <w:rsid w:val="00DC7BD8"/>
    <w:rsid w:val="00DC7DBF"/>
    <w:rsid w:val="00DD094E"/>
    <w:rsid w:val="00DD17FC"/>
    <w:rsid w:val="00DD2409"/>
    <w:rsid w:val="00DD34AF"/>
    <w:rsid w:val="00DD4AE8"/>
    <w:rsid w:val="00DD59DF"/>
    <w:rsid w:val="00DD6A31"/>
    <w:rsid w:val="00DD76FC"/>
    <w:rsid w:val="00DD78C7"/>
    <w:rsid w:val="00DE0ACE"/>
    <w:rsid w:val="00DE13A1"/>
    <w:rsid w:val="00DE247B"/>
    <w:rsid w:val="00DE29B0"/>
    <w:rsid w:val="00DE5F3D"/>
    <w:rsid w:val="00DE6A55"/>
    <w:rsid w:val="00DE6FB5"/>
    <w:rsid w:val="00DE7C42"/>
    <w:rsid w:val="00DE7E81"/>
    <w:rsid w:val="00DF0C8B"/>
    <w:rsid w:val="00DF1D9F"/>
    <w:rsid w:val="00DF1FF8"/>
    <w:rsid w:val="00DF20BF"/>
    <w:rsid w:val="00DF2325"/>
    <w:rsid w:val="00DF3479"/>
    <w:rsid w:val="00DF4532"/>
    <w:rsid w:val="00DF53B9"/>
    <w:rsid w:val="00DF6532"/>
    <w:rsid w:val="00DF7A04"/>
    <w:rsid w:val="00E0019B"/>
    <w:rsid w:val="00E0042A"/>
    <w:rsid w:val="00E00EC3"/>
    <w:rsid w:val="00E02924"/>
    <w:rsid w:val="00E0571C"/>
    <w:rsid w:val="00E064D8"/>
    <w:rsid w:val="00E06F4C"/>
    <w:rsid w:val="00E07144"/>
    <w:rsid w:val="00E07CC6"/>
    <w:rsid w:val="00E07DA8"/>
    <w:rsid w:val="00E10731"/>
    <w:rsid w:val="00E114FB"/>
    <w:rsid w:val="00E11EBA"/>
    <w:rsid w:val="00E13237"/>
    <w:rsid w:val="00E17255"/>
    <w:rsid w:val="00E17B44"/>
    <w:rsid w:val="00E20461"/>
    <w:rsid w:val="00E21294"/>
    <w:rsid w:val="00E21BEE"/>
    <w:rsid w:val="00E21F26"/>
    <w:rsid w:val="00E231D2"/>
    <w:rsid w:val="00E23A01"/>
    <w:rsid w:val="00E24CF9"/>
    <w:rsid w:val="00E24E37"/>
    <w:rsid w:val="00E25DF6"/>
    <w:rsid w:val="00E260AB"/>
    <w:rsid w:val="00E269EF"/>
    <w:rsid w:val="00E27DD1"/>
    <w:rsid w:val="00E31FD0"/>
    <w:rsid w:val="00E3211C"/>
    <w:rsid w:val="00E350BA"/>
    <w:rsid w:val="00E362D1"/>
    <w:rsid w:val="00E36E66"/>
    <w:rsid w:val="00E379DA"/>
    <w:rsid w:val="00E41323"/>
    <w:rsid w:val="00E41C53"/>
    <w:rsid w:val="00E4359F"/>
    <w:rsid w:val="00E45F9A"/>
    <w:rsid w:val="00E46123"/>
    <w:rsid w:val="00E46534"/>
    <w:rsid w:val="00E47296"/>
    <w:rsid w:val="00E47626"/>
    <w:rsid w:val="00E47701"/>
    <w:rsid w:val="00E47B64"/>
    <w:rsid w:val="00E47CA5"/>
    <w:rsid w:val="00E501FB"/>
    <w:rsid w:val="00E51D23"/>
    <w:rsid w:val="00E52B8F"/>
    <w:rsid w:val="00E52CEE"/>
    <w:rsid w:val="00E5309E"/>
    <w:rsid w:val="00E53524"/>
    <w:rsid w:val="00E56622"/>
    <w:rsid w:val="00E575F2"/>
    <w:rsid w:val="00E57911"/>
    <w:rsid w:val="00E60C2C"/>
    <w:rsid w:val="00E62027"/>
    <w:rsid w:val="00E626E5"/>
    <w:rsid w:val="00E62817"/>
    <w:rsid w:val="00E62E84"/>
    <w:rsid w:val="00E64F2B"/>
    <w:rsid w:val="00E65C37"/>
    <w:rsid w:val="00E678E4"/>
    <w:rsid w:val="00E67CA0"/>
    <w:rsid w:val="00E67EFC"/>
    <w:rsid w:val="00E72733"/>
    <w:rsid w:val="00E72F96"/>
    <w:rsid w:val="00E73223"/>
    <w:rsid w:val="00E732C0"/>
    <w:rsid w:val="00E73E78"/>
    <w:rsid w:val="00E74793"/>
    <w:rsid w:val="00E747B1"/>
    <w:rsid w:val="00E80764"/>
    <w:rsid w:val="00E8174A"/>
    <w:rsid w:val="00E81E96"/>
    <w:rsid w:val="00E828BB"/>
    <w:rsid w:val="00E84592"/>
    <w:rsid w:val="00E864E7"/>
    <w:rsid w:val="00E86888"/>
    <w:rsid w:val="00E871BA"/>
    <w:rsid w:val="00E9310D"/>
    <w:rsid w:val="00E94711"/>
    <w:rsid w:val="00E94C67"/>
    <w:rsid w:val="00E96658"/>
    <w:rsid w:val="00E96C14"/>
    <w:rsid w:val="00E96DA1"/>
    <w:rsid w:val="00E971DB"/>
    <w:rsid w:val="00EA0F56"/>
    <w:rsid w:val="00EA111F"/>
    <w:rsid w:val="00EA1DAC"/>
    <w:rsid w:val="00EA2D1B"/>
    <w:rsid w:val="00EA335E"/>
    <w:rsid w:val="00EA78D6"/>
    <w:rsid w:val="00EB115D"/>
    <w:rsid w:val="00EB1C7D"/>
    <w:rsid w:val="00EB267A"/>
    <w:rsid w:val="00EB2D58"/>
    <w:rsid w:val="00EB3260"/>
    <w:rsid w:val="00EB34ED"/>
    <w:rsid w:val="00EB42CC"/>
    <w:rsid w:val="00EB4699"/>
    <w:rsid w:val="00EB4CF0"/>
    <w:rsid w:val="00EB4E4C"/>
    <w:rsid w:val="00EB4FE6"/>
    <w:rsid w:val="00EB60C8"/>
    <w:rsid w:val="00EB6423"/>
    <w:rsid w:val="00EB6A3D"/>
    <w:rsid w:val="00EB7354"/>
    <w:rsid w:val="00EC05C5"/>
    <w:rsid w:val="00EC06B5"/>
    <w:rsid w:val="00EC1979"/>
    <w:rsid w:val="00EC1F0F"/>
    <w:rsid w:val="00EC2CCA"/>
    <w:rsid w:val="00EC3169"/>
    <w:rsid w:val="00EC4EE0"/>
    <w:rsid w:val="00EC6498"/>
    <w:rsid w:val="00EC6C34"/>
    <w:rsid w:val="00EC70A0"/>
    <w:rsid w:val="00EC730D"/>
    <w:rsid w:val="00ED0AF9"/>
    <w:rsid w:val="00ED1716"/>
    <w:rsid w:val="00ED2DDC"/>
    <w:rsid w:val="00ED4491"/>
    <w:rsid w:val="00ED59CB"/>
    <w:rsid w:val="00ED68F9"/>
    <w:rsid w:val="00ED7779"/>
    <w:rsid w:val="00EE05DE"/>
    <w:rsid w:val="00EE0DC7"/>
    <w:rsid w:val="00EE1678"/>
    <w:rsid w:val="00EE1ECD"/>
    <w:rsid w:val="00EE272F"/>
    <w:rsid w:val="00EE27AD"/>
    <w:rsid w:val="00EE35B9"/>
    <w:rsid w:val="00EE4393"/>
    <w:rsid w:val="00EE57E4"/>
    <w:rsid w:val="00EE7368"/>
    <w:rsid w:val="00EE779B"/>
    <w:rsid w:val="00EF0359"/>
    <w:rsid w:val="00EF473D"/>
    <w:rsid w:val="00EF4E87"/>
    <w:rsid w:val="00EF54F3"/>
    <w:rsid w:val="00F0094F"/>
    <w:rsid w:val="00F00C3C"/>
    <w:rsid w:val="00F00EC8"/>
    <w:rsid w:val="00F02AC4"/>
    <w:rsid w:val="00F04144"/>
    <w:rsid w:val="00F048D7"/>
    <w:rsid w:val="00F050ED"/>
    <w:rsid w:val="00F05859"/>
    <w:rsid w:val="00F06D3C"/>
    <w:rsid w:val="00F126E2"/>
    <w:rsid w:val="00F134C3"/>
    <w:rsid w:val="00F13E8F"/>
    <w:rsid w:val="00F154C2"/>
    <w:rsid w:val="00F161F3"/>
    <w:rsid w:val="00F165BB"/>
    <w:rsid w:val="00F2427E"/>
    <w:rsid w:val="00F24B4F"/>
    <w:rsid w:val="00F25A41"/>
    <w:rsid w:val="00F25D4A"/>
    <w:rsid w:val="00F25E01"/>
    <w:rsid w:val="00F25E34"/>
    <w:rsid w:val="00F25EDC"/>
    <w:rsid w:val="00F25EF0"/>
    <w:rsid w:val="00F30154"/>
    <w:rsid w:val="00F3149D"/>
    <w:rsid w:val="00F31762"/>
    <w:rsid w:val="00F32281"/>
    <w:rsid w:val="00F329E6"/>
    <w:rsid w:val="00F33A02"/>
    <w:rsid w:val="00F36A12"/>
    <w:rsid w:val="00F36B5A"/>
    <w:rsid w:val="00F37012"/>
    <w:rsid w:val="00F37DAA"/>
    <w:rsid w:val="00F42817"/>
    <w:rsid w:val="00F4348D"/>
    <w:rsid w:val="00F4384B"/>
    <w:rsid w:val="00F43C93"/>
    <w:rsid w:val="00F44520"/>
    <w:rsid w:val="00F45CA7"/>
    <w:rsid w:val="00F46748"/>
    <w:rsid w:val="00F4686B"/>
    <w:rsid w:val="00F46ACE"/>
    <w:rsid w:val="00F5126E"/>
    <w:rsid w:val="00F53062"/>
    <w:rsid w:val="00F54046"/>
    <w:rsid w:val="00F55162"/>
    <w:rsid w:val="00F61F24"/>
    <w:rsid w:val="00F626F9"/>
    <w:rsid w:val="00F633CE"/>
    <w:rsid w:val="00F6399A"/>
    <w:rsid w:val="00F64783"/>
    <w:rsid w:val="00F65970"/>
    <w:rsid w:val="00F67563"/>
    <w:rsid w:val="00F700D8"/>
    <w:rsid w:val="00F737BF"/>
    <w:rsid w:val="00F763D2"/>
    <w:rsid w:val="00F7677F"/>
    <w:rsid w:val="00F76827"/>
    <w:rsid w:val="00F76BFE"/>
    <w:rsid w:val="00F77CBE"/>
    <w:rsid w:val="00F80657"/>
    <w:rsid w:val="00F820CB"/>
    <w:rsid w:val="00F82706"/>
    <w:rsid w:val="00F8270D"/>
    <w:rsid w:val="00F84025"/>
    <w:rsid w:val="00F842BC"/>
    <w:rsid w:val="00F84766"/>
    <w:rsid w:val="00F84BEF"/>
    <w:rsid w:val="00F84F1B"/>
    <w:rsid w:val="00F85FB7"/>
    <w:rsid w:val="00F91D86"/>
    <w:rsid w:val="00F92E5B"/>
    <w:rsid w:val="00F9351E"/>
    <w:rsid w:val="00F95E8B"/>
    <w:rsid w:val="00F976E8"/>
    <w:rsid w:val="00F97B75"/>
    <w:rsid w:val="00FA1299"/>
    <w:rsid w:val="00FA1784"/>
    <w:rsid w:val="00FA2C24"/>
    <w:rsid w:val="00FA2D2F"/>
    <w:rsid w:val="00FA44E4"/>
    <w:rsid w:val="00FA4FF2"/>
    <w:rsid w:val="00FA57E7"/>
    <w:rsid w:val="00FA5B31"/>
    <w:rsid w:val="00FA6727"/>
    <w:rsid w:val="00FB0617"/>
    <w:rsid w:val="00FB06B2"/>
    <w:rsid w:val="00FB080A"/>
    <w:rsid w:val="00FB1779"/>
    <w:rsid w:val="00FB2D60"/>
    <w:rsid w:val="00FB4444"/>
    <w:rsid w:val="00FB524C"/>
    <w:rsid w:val="00FB52D2"/>
    <w:rsid w:val="00FB689C"/>
    <w:rsid w:val="00FB724A"/>
    <w:rsid w:val="00FC092B"/>
    <w:rsid w:val="00FC0C86"/>
    <w:rsid w:val="00FC1D82"/>
    <w:rsid w:val="00FC29DA"/>
    <w:rsid w:val="00FC2D92"/>
    <w:rsid w:val="00FC2EBD"/>
    <w:rsid w:val="00FC7481"/>
    <w:rsid w:val="00FD0509"/>
    <w:rsid w:val="00FD0C10"/>
    <w:rsid w:val="00FD1F68"/>
    <w:rsid w:val="00FD25CC"/>
    <w:rsid w:val="00FD3A33"/>
    <w:rsid w:val="00FD480D"/>
    <w:rsid w:val="00FD5513"/>
    <w:rsid w:val="00FD59E6"/>
    <w:rsid w:val="00FD5E8C"/>
    <w:rsid w:val="00FD6ED3"/>
    <w:rsid w:val="00FD75D4"/>
    <w:rsid w:val="00FE1C33"/>
    <w:rsid w:val="00FE1F54"/>
    <w:rsid w:val="00FE2E8D"/>
    <w:rsid w:val="00FE3CA1"/>
    <w:rsid w:val="00FE45C3"/>
    <w:rsid w:val="00FE7961"/>
    <w:rsid w:val="00FF195D"/>
    <w:rsid w:val="00FF1B60"/>
    <w:rsid w:val="00FF3561"/>
    <w:rsid w:val="00FF51D2"/>
    <w:rsid w:val="00FF55F1"/>
    <w:rsid w:val="00FF59CA"/>
    <w:rsid w:val="00FF6416"/>
    <w:rsid w:val="00FF6818"/>
    <w:rsid w:val="01394ABA"/>
    <w:rsid w:val="0142DF93"/>
    <w:rsid w:val="018AA66C"/>
    <w:rsid w:val="01985083"/>
    <w:rsid w:val="02CFBED4"/>
    <w:rsid w:val="0338AB13"/>
    <w:rsid w:val="033D83F7"/>
    <w:rsid w:val="03DAD456"/>
    <w:rsid w:val="04227B83"/>
    <w:rsid w:val="04231FDE"/>
    <w:rsid w:val="043F5315"/>
    <w:rsid w:val="05397106"/>
    <w:rsid w:val="054D89C2"/>
    <w:rsid w:val="05BA5935"/>
    <w:rsid w:val="05ECA003"/>
    <w:rsid w:val="0733BC33"/>
    <w:rsid w:val="079F936E"/>
    <w:rsid w:val="09A0ECBE"/>
    <w:rsid w:val="0A8CBFFD"/>
    <w:rsid w:val="0BE58C1C"/>
    <w:rsid w:val="0C1466A3"/>
    <w:rsid w:val="0CCE3A56"/>
    <w:rsid w:val="0D905468"/>
    <w:rsid w:val="0E049D6E"/>
    <w:rsid w:val="0E40C994"/>
    <w:rsid w:val="0ED36F0A"/>
    <w:rsid w:val="0F8A6A1C"/>
    <w:rsid w:val="0FBF0ECB"/>
    <w:rsid w:val="10420412"/>
    <w:rsid w:val="10647385"/>
    <w:rsid w:val="1178C78D"/>
    <w:rsid w:val="1353D3CE"/>
    <w:rsid w:val="15BF00D3"/>
    <w:rsid w:val="16732A38"/>
    <w:rsid w:val="17C895DB"/>
    <w:rsid w:val="189CA431"/>
    <w:rsid w:val="18FEBD7E"/>
    <w:rsid w:val="19B07C58"/>
    <w:rsid w:val="19ED2433"/>
    <w:rsid w:val="19F2F8D8"/>
    <w:rsid w:val="1D2E554B"/>
    <w:rsid w:val="1E3C223C"/>
    <w:rsid w:val="1EA5C2F2"/>
    <w:rsid w:val="1F5D132C"/>
    <w:rsid w:val="1F7C9C87"/>
    <w:rsid w:val="1F98E79E"/>
    <w:rsid w:val="20052CA7"/>
    <w:rsid w:val="22A8D846"/>
    <w:rsid w:val="23DA7654"/>
    <w:rsid w:val="2515EFBB"/>
    <w:rsid w:val="26174883"/>
    <w:rsid w:val="2740C2A1"/>
    <w:rsid w:val="279BB523"/>
    <w:rsid w:val="28080140"/>
    <w:rsid w:val="288734A7"/>
    <w:rsid w:val="2905B6BC"/>
    <w:rsid w:val="290FD5FB"/>
    <w:rsid w:val="294CC2D7"/>
    <w:rsid w:val="295EEF10"/>
    <w:rsid w:val="29ABAC45"/>
    <w:rsid w:val="2B28B0F1"/>
    <w:rsid w:val="2BFDD2A0"/>
    <w:rsid w:val="2CF83507"/>
    <w:rsid w:val="2E2D0B48"/>
    <w:rsid w:val="2E567CC0"/>
    <w:rsid w:val="2E740B37"/>
    <w:rsid w:val="2ECEE4B4"/>
    <w:rsid w:val="302BBA44"/>
    <w:rsid w:val="31C7909F"/>
    <w:rsid w:val="32ED91DF"/>
    <w:rsid w:val="33603370"/>
    <w:rsid w:val="33A22113"/>
    <w:rsid w:val="34160A22"/>
    <w:rsid w:val="345D7C7C"/>
    <w:rsid w:val="3466AC89"/>
    <w:rsid w:val="35AB5734"/>
    <w:rsid w:val="360D41F5"/>
    <w:rsid w:val="382A16DF"/>
    <w:rsid w:val="388EF3BF"/>
    <w:rsid w:val="38C75AA4"/>
    <w:rsid w:val="38F6CA2B"/>
    <w:rsid w:val="3B4EB884"/>
    <w:rsid w:val="3B7EDDB1"/>
    <w:rsid w:val="3C4F6C28"/>
    <w:rsid w:val="3EB78B20"/>
    <w:rsid w:val="3F38FBCD"/>
    <w:rsid w:val="3F4A79CF"/>
    <w:rsid w:val="3F8E7CD8"/>
    <w:rsid w:val="405AAEDC"/>
    <w:rsid w:val="40F1A46E"/>
    <w:rsid w:val="41F6F631"/>
    <w:rsid w:val="434FBD75"/>
    <w:rsid w:val="43F308A9"/>
    <w:rsid w:val="443A29A8"/>
    <w:rsid w:val="4503B1C7"/>
    <w:rsid w:val="452F6F66"/>
    <w:rsid w:val="454BF02E"/>
    <w:rsid w:val="45C13286"/>
    <w:rsid w:val="46447ECF"/>
    <w:rsid w:val="47DB43D1"/>
    <w:rsid w:val="48828640"/>
    <w:rsid w:val="48C33A2A"/>
    <w:rsid w:val="49615A23"/>
    <w:rsid w:val="49B48EC0"/>
    <w:rsid w:val="4A779E7E"/>
    <w:rsid w:val="4BB33717"/>
    <w:rsid w:val="4BBC056A"/>
    <w:rsid w:val="4D397416"/>
    <w:rsid w:val="4D46D0A8"/>
    <w:rsid w:val="4E02A3B1"/>
    <w:rsid w:val="4EF0C83F"/>
    <w:rsid w:val="501B375E"/>
    <w:rsid w:val="513FC4F0"/>
    <w:rsid w:val="51E73ABE"/>
    <w:rsid w:val="52F36708"/>
    <w:rsid w:val="5338CE6E"/>
    <w:rsid w:val="53483428"/>
    <w:rsid w:val="5397B954"/>
    <w:rsid w:val="5481C7FC"/>
    <w:rsid w:val="5585FBCF"/>
    <w:rsid w:val="56E9B116"/>
    <w:rsid w:val="58C82082"/>
    <w:rsid w:val="59C000CD"/>
    <w:rsid w:val="5B6DF4E8"/>
    <w:rsid w:val="5BB24B5A"/>
    <w:rsid w:val="5BBC8D00"/>
    <w:rsid w:val="5CC0A396"/>
    <w:rsid w:val="5E7F3C7C"/>
    <w:rsid w:val="5F90D259"/>
    <w:rsid w:val="61B2D7E3"/>
    <w:rsid w:val="61FD5AFC"/>
    <w:rsid w:val="6254BCDF"/>
    <w:rsid w:val="628C8726"/>
    <w:rsid w:val="643B1112"/>
    <w:rsid w:val="659AEB07"/>
    <w:rsid w:val="67E6CF2D"/>
    <w:rsid w:val="6834101D"/>
    <w:rsid w:val="68EA5E11"/>
    <w:rsid w:val="6B02B452"/>
    <w:rsid w:val="6B33C4A2"/>
    <w:rsid w:val="6B476041"/>
    <w:rsid w:val="6B52B355"/>
    <w:rsid w:val="6BA6BCF7"/>
    <w:rsid w:val="6C5181C2"/>
    <w:rsid w:val="6CA9E501"/>
    <w:rsid w:val="6E8C97D1"/>
    <w:rsid w:val="6EF7FAB6"/>
    <w:rsid w:val="7015F1AB"/>
    <w:rsid w:val="70E2F7AD"/>
    <w:rsid w:val="7175AD04"/>
    <w:rsid w:val="71C42971"/>
    <w:rsid w:val="72B0AC7B"/>
    <w:rsid w:val="730D9ECD"/>
    <w:rsid w:val="731C8495"/>
    <w:rsid w:val="7366337E"/>
    <w:rsid w:val="73C0FA43"/>
    <w:rsid w:val="73C7B856"/>
    <w:rsid w:val="758AF389"/>
    <w:rsid w:val="7605D91B"/>
    <w:rsid w:val="7759594E"/>
    <w:rsid w:val="776525FF"/>
    <w:rsid w:val="77BB121A"/>
    <w:rsid w:val="7870E7C6"/>
    <w:rsid w:val="790183F5"/>
    <w:rsid w:val="79BED8A0"/>
    <w:rsid w:val="7A0B0E57"/>
    <w:rsid w:val="7BAD5E04"/>
    <w:rsid w:val="7C0CCF42"/>
    <w:rsid w:val="7CDFEC41"/>
    <w:rsid w:val="7CF4FA11"/>
    <w:rsid w:val="7D50B31B"/>
    <w:rsid w:val="7D84E75A"/>
    <w:rsid w:val="7E9A0224"/>
    <w:rsid w:val="7EF65E4C"/>
    <w:rsid w:val="7FA219BF"/>
    <w:rsid w:val="7FBB591C"/>
    <w:rsid w:val="7FE46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D2A80"/>
  <w15:docId w15:val="{88E2EB58-40D9-4D2E-862D-2A8EB851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6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0CB"/>
  </w:style>
  <w:style w:type="paragraph" w:styleId="Footer">
    <w:name w:val="footer"/>
    <w:basedOn w:val="Normal"/>
    <w:link w:val="FooterChar"/>
    <w:uiPriority w:val="99"/>
    <w:unhideWhenUsed/>
    <w:rsid w:val="00F82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0CB"/>
  </w:style>
  <w:style w:type="character" w:styleId="CommentReference">
    <w:name w:val="annotation reference"/>
    <w:basedOn w:val="DefaultParagraphFont"/>
    <w:uiPriority w:val="99"/>
    <w:semiHidden/>
    <w:unhideWhenUsed/>
    <w:rsid w:val="00BB0002"/>
    <w:rPr>
      <w:sz w:val="16"/>
      <w:szCs w:val="16"/>
    </w:rPr>
  </w:style>
  <w:style w:type="paragraph" w:styleId="CommentText">
    <w:name w:val="annotation text"/>
    <w:basedOn w:val="Normal"/>
    <w:link w:val="CommentTextChar"/>
    <w:uiPriority w:val="99"/>
    <w:unhideWhenUsed/>
    <w:rsid w:val="00BB0002"/>
    <w:pPr>
      <w:spacing w:line="240" w:lineRule="auto"/>
    </w:pPr>
    <w:rPr>
      <w:sz w:val="20"/>
      <w:szCs w:val="20"/>
    </w:rPr>
  </w:style>
  <w:style w:type="character" w:customStyle="1" w:styleId="CommentTextChar">
    <w:name w:val="Comment Text Char"/>
    <w:basedOn w:val="DefaultParagraphFont"/>
    <w:link w:val="CommentText"/>
    <w:uiPriority w:val="99"/>
    <w:rsid w:val="00BB0002"/>
    <w:rPr>
      <w:sz w:val="20"/>
      <w:szCs w:val="20"/>
    </w:rPr>
  </w:style>
  <w:style w:type="paragraph" w:styleId="CommentSubject">
    <w:name w:val="annotation subject"/>
    <w:basedOn w:val="CommentText"/>
    <w:next w:val="CommentText"/>
    <w:link w:val="CommentSubjectChar"/>
    <w:uiPriority w:val="99"/>
    <w:semiHidden/>
    <w:unhideWhenUsed/>
    <w:rsid w:val="00BB0002"/>
    <w:rPr>
      <w:b/>
      <w:bCs/>
    </w:rPr>
  </w:style>
  <w:style w:type="character" w:customStyle="1" w:styleId="CommentSubjectChar">
    <w:name w:val="Comment Subject Char"/>
    <w:basedOn w:val="CommentTextChar"/>
    <w:link w:val="CommentSubject"/>
    <w:uiPriority w:val="99"/>
    <w:semiHidden/>
    <w:rsid w:val="00BB0002"/>
    <w:rPr>
      <w:b/>
      <w:bCs/>
      <w:sz w:val="20"/>
      <w:szCs w:val="20"/>
    </w:rPr>
  </w:style>
  <w:style w:type="table" w:styleId="TableGrid">
    <w:name w:val="Table Grid"/>
    <w:basedOn w:val="TableNormal"/>
    <w:uiPriority w:val="39"/>
    <w:rsid w:val="003D5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BC660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aption">
    <w:name w:val="caption"/>
    <w:basedOn w:val="Normal"/>
    <w:next w:val="Normal"/>
    <w:uiPriority w:val="35"/>
    <w:unhideWhenUsed/>
    <w:qFormat/>
    <w:rsid w:val="00FD0509"/>
    <w:pPr>
      <w:spacing w:after="200" w:line="240" w:lineRule="auto"/>
    </w:pPr>
    <w:rPr>
      <w:i/>
      <w:iCs/>
      <w:color w:val="44546A" w:themeColor="text2"/>
      <w:sz w:val="18"/>
      <w:szCs w:val="18"/>
    </w:rPr>
  </w:style>
  <w:style w:type="table" w:styleId="GridTable2-Accent3">
    <w:name w:val="Grid Table 2 Accent 3"/>
    <w:basedOn w:val="TableNormal"/>
    <w:uiPriority w:val="47"/>
    <w:rsid w:val="00922B5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4">
    <w:name w:val="Plain Table 4"/>
    <w:basedOn w:val="TableNormal"/>
    <w:uiPriority w:val="44"/>
    <w:rsid w:val="00001DA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8B09D6"/>
    <w:pPr>
      <w:ind w:left="720"/>
      <w:contextualSpacing/>
    </w:pPr>
  </w:style>
  <w:style w:type="character" w:styleId="Hyperlink">
    <w:name w:val="Hyperlink"/>
    <w:basedOn w:val="DefaultParagraphFont"/>
    <w:uiPriority w:val="99"/>
    <w:unhideWhenUsed/>
    <w:rsid w:val="001A5B70"/>
    <w:rPr>
      <w:color w:val="0563C1" w:themeColor="hyperlink"/>
      <w:u w:val="single"/>
    </w:rPr>
  </w:style>
  <w:style w:type="character" w:styleId="UnresolvedMention">
    <w:name w:val="Unresolved Mention"/>
    <w:basedOn w:val="DefaultParagraphFont"/>
    <w:uiPriority w:val="99"/>
    <w:semiHidden/>
    <w:unhideWhenUsed/>
    <w:rsid w:val="001A5B70"/>
    <w:rPr>
      <w:color w:val="605E5C"/>
      <w:shd w:val="clear" w:color="auto" w:fill="E1DFDD"/>
    </w:rPr>
  </w:style>
  <w:style w:type="character" w:styleId="FollowedHyperlink">
    <w:name w:val="FollowedHyperlink"/>
    <w:basedOn w:val="DefaultParagraphFont"/>
    <w:uiPriority w:val="99"/>
    <w:semiHidden/>
    <w:unhideWhenUsed/>
    <w:rsid w:val="00C750A1"/>
    <w:rPr>
      <w:color w:val="954F72"/>
      <w:u w:val="single"/>
    </w:rPr>
  </w:style>
  <w:style w:type="paragraph" w:customStyle="1" w:styleId="msonormal0">
    <w:name w:val="msonormal"/>
    <w:basedOn w:val="Normal"/>
    <w:rsid w:val="00C750A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PlainTable1">
    <w:name w:val="Plain Table 1"/>
    <w:basedOn w:val="TableNormal"/>
    <w:uiPriority w:val="41"/>
    <w:rsid w:val="00BE272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A84081"/>
    <w:pPr>
      <w:spacing w:after="0" w:line="240" w:lineRule="auto"/>
    </w:pPr>
  </w:style>
  <w:style w:type="table" w:styleId="TableGridLight">
    <w:name w:val="Grid Table Light"/>
    <w:basedOn w:val="TableNormal"/>
    <w:uiPriority w:val="40"/>
    <w:rsid w:val="00580C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22618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787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30906">
      <w:bodyDiv w:val="1"/>
      <w:marLeft w:val="0"/>
      <w:marRight w:val="0"/>
      <w:marTop w:val="0"/>
      <w:marBottom w:val="0"/>
      <w:divBdr>
        <w:top w:val="none" w:sz="0" w:space="0" w:color="auto"/>
        <w:left w:val="none" w:sz="0" w:space="0" w:color="auto"/>
        <w:bottom w:val="none" w:sz="0" w:space="0" w:color="auto"/>
        <w:right w:val="none" w:sz="0" w:space="0" w:color="auto"/>
      </w:divBdr>
    </w:div>
    <w:div w:id="131139765">
      <w:bodyDiv w:val="1"/>
      <w:marLeft w:val="0"/>
      <w:marRight w:val="0"/>
      <w:marTop w:val="0"/>
      <w:marBottom w:val="0"/>
      <w:divBdr>
        <w:top w:val="none" w:sz="0" w:space="0" w:color="auto"/>
        <w:left w:val="none" w:sz="0" w:space="0" w:color="auto"/>
        <w:bottom w:val="none" w:sz="0" w:space="0" w:color="auto"/>
        <w:right w:val="none" w:sz="0" w:space="0" w:color="auto"/>
      </w:divBdr>
    </w:div>
    <w:div w:id="158349374">
      <w:bodyDiv w:val="1"/>
      <w:marLeft w:val="0"/>
      <w:marRight w:val="0"/>
      <w:marTop w:val="0"/>
      <w:marBottom w:val="0"/>
      <w:divBdr>
        <w:top w:val="none" w:sz="0" w:space="0" w:color="auto"/>
        <w:left w:val="none" w:sz="0" w:space="0" w:color="auto"/>
        <w:bottom w:val="none" w:sz="0" w:space="0" w:color="auto"/>
        <w:right w:val="none" w:sz="0" w:space="0" w:color="auto"/>
      </w:divBdr>
    </w:div>
    <w:div w:id="171994400">
      <w:bodyDiv w:val="1"/>
      <w:marLeft w:val="0"/>
      <w:marRight w:val="0"/>
      <w:marTop w:val="0"/>
      <w:marBottom w:val="0"/>
      <w:divBdr>
        <w:top w:val="none" w:sz="0" w:space="0" w:color="auto"/>
        <w:left w:val="none" w:sz="0" w:space="0" w:color="auto"/>
        <w:bottom w:val="none" w:sz="0" w:space="0" w:color="auto"/>
        <w:right w:val="none" w:sz="0" w:space="0" w:color="auto"/>
      </w:divBdr>
    </w:div>
    <w:div w:id="210770999">
      <w:bodyDiv w:val="1"/>
      <w:marLeft w:val="0"/>
      <w:marRight w:val="0"/>
      <w:marTop w:val="0"/>
      <w:marBottom w:val="0"/>
      <w:divBdr>
        <w:top w:val="none" w:sz="0" w:space="0" w:color="auto"/>
        <w:left w:val="none" w:sz="0" w:space="0" w:color="auto"/>
        <w:bottom w:val="none" w:sz="0" w:space="0" w:color="auto"/>
        <w:right w:val="none" w:sz="0" w:space="0" w:color="auto"/>
      </w:divBdr>
    </w:div>
    <w:div w:id="381488645">
      <w:bodyDiv w:val="1"/>
      <w:marLeft w:val="0"/>
      <w:marRight w:val="0"/>
      <w:marTop w:val="0"/>
      <w:marBottom w:val="0"/>
      <w:divBdr>
        <w:top w:val="none" w:sz="0" w:space="0" w:color="auto"/>
        <w:left w:val="none" w:sz="0" w:space="0" w:color="auto"/>
        <w:bottom w:val="none" w:sz="0" w:space="0" w:color="auto"/>
        <w:right w:val="none" w:sz="0" w:space="0" w:color="auto"/>
      </w:divBdr>
    </w:div>
    <w:div w:id="394009703">
      <w:bodyDiv w:val="1"/>
      <w:marLeft w:val="0"/>
      <w:marRight w:val="0"/>
      <w:marTop w:val="0"/>
      <w:marBottom w:val="0"/>
      <w:divBdr>
        <w:top w:val="none" w:sz="0" w:space="0" w:color="auto"/>
        <w:left w:val="none" w:sz="0" w:space="0" w:color="auto"/>
        <w:bottom w:val="none" w:sz="0" w:space="0" w:color="auto"/>
        <w:right w:val="none" w:sz="0" w:space="0" w:color="auto"/>
      </w:divBdr>
    </w:div>
    <w:div w:id="433064249">
      <w:bodyDiv w:val="1"/>
      <w:marLeft w:val="0"/>
      <w:marRight w:val="0"/>
      <w:marTop w:val="0"/>
      <w:marBottom w:val="0"/>
      <w:divBdr>
        <w:top w:val="none" w:sz="0" w:space="0" w:color="auto"/>
        <w:left w:val="none" w:sz="0" w:space="0" w:color="auto"/>
        <w:bottom w:val="none" w:sz="0" w:space="0" w:color="auto"/>
        <w:right w:val="none" w:sz="0" w:space="0" w:color="auto"/>
      </w:divBdr>
    </w:div>
    <w:div w:id="436099166">
      <w:bodyDiv w:val="1"/>
      <w:marLeft w:val="0"/>
      <w:marRight w:val="0"/>
      <w:marTop w:val="0"/>
      <w:marBottom w:val="0"/>
      <w:divBdr>
        <w:top w:val="none" w:sz="0" w:space="0" w:color="auto"/>
        <w:left w:val="none" w:sz="0" w:space="0" w:color="auto"/>
        <w:bottom w:val="none" w:sz="0" w:space="0" w:color="auto"/>
        <w:right w:val="none" w:sz="0" w:space="0" w:color="auto"/>
      </w:divBdr>
    </w:div>
    <w:div w:id="464735631">
      <w:bodyDiv w:val="1"/>
      <w:marLeft w:val="0"/>
      <w:marRight w:val="0"/>
      <w:marTop w:val="0"/>
      <w:marBottom w:val="0"/>
      <w:divBdr>
        <w:top w:val="none" w:sz="0" w:space="0" w:color="auto"/>
        <w:left w:val="none" w:sz="0" w:space="0" w:color="auto"/>
        <w:bottom w:val="none" w:sz="0" w:space="0" w:color="auto"/>
        <w:right w:val="none" w:sz="0" w:space="0" w:color="auto"/>
      </w:divBdr>
    </w:div>
    <w:div w:id="570890301">
      <w:bodyDiv w:val="1"/>
      <w:marLeft w:val="0"/>
      <w:marRight w:val="0"/>
      <w:marTop w:val="0"/>
      <w:marBottom w:val="0"/>
      <w:divBdr>
        <w:top w:val="none" w:sz="0" w:space="0" w:color="auto"/>
        <w:left w:val="none" w:sz="0" w:space="0" w:color="auto"/>
        <w:bottom w:val="none" w:sz="0" w:space="0" w:color="auto"/>
        <w:right w:val="none" w:sz="0" w:space="0" w:color="auto"/>
      </w:divBdr>
    </w:div>
    <w:div w:id="638807304">
      <w:bodyDiv w:val="1"/>
      <w:marLeft w:val="0"/>
      <w:marRight w:val="0"/>
      <w:marTop w:val="0"/>
      <w:marBottom w:val="0"/>
      <w:divBdr>
        <w:top w:val="none" w:sz="0" w:space="0" w:color="auto"/>
        <w:left w:val="none" w:sz="0" w:space="0" w:color="auto"/>
        <w:bottom w:val="none" w:sz="0" w:space="0" w:color="auto"/>
        <w:right w:val="none" w:sz="0" w:space="0" w:color="auto"/>
      </w:divBdr>
    </w:div>
    <w:div w:id="660162236">
      <w:bodyDiv w:val="1"/>
      <w:marLeft w:val="0"/>
      <w:marRight w:val="0"/>
      <w:marTop w:val="0"/>
      <w:marBottom w:val="0"/>
      <w:divBdr>
        <w:top w:val="none" w:sz="0" w:space="0" w:color="auto"/>
        <w:left w:val="none" w:sz="0" w:space="0" w:color="auto"/>
        <w:bottom w:val="none" w:sz="0" w:space="0" w:color="auto"/>
        <w:right w:val="none" w:sz="0" w:space="0" w:color="auto"/>
      </w:divBdr>
    </w:div>
    <w:div w:id="667254182">
      <w:bodyDiv w:val="1"/>
      <w:marLeft w:val="0"/>
      <w:marRight w:val="0"/>
      <w:marTop w:val="0"/>
      <w:marBottom w:val="0"/>
      <w:divBdr>
        <w:top w:val="none" w:sz="0" w:space="0" w:color="auto"/>
        <w:left w:val="none" w:sz="0" w:space="0" w:color="auto"/>
        <w:bottom w:val="none" w:sz="0" w:space="0" w:color="auto"/>
        <w:right w:val="none" w:sz="0" w:space="0" w:color="auto"/>
      </w:divBdr>
    </w:div>
    <w:div w:id="675545750">
      <w:bodyDiv w:val="1"/>
      <w:marLeft w:val="0"/>
      <w:marRight w:val="0"/>
      <w:marTop w:val="0"/>
      <w:marBottom w:val="0"/>
      <w:divBdr>
        <w:top w:val="none" w:sz="0" w:space="0" w:color="auto"/>
        <w:left w:val="none" w:sz="0" w:space="0" w:color="auto"/>
        <w:bottom w:val="none" w:sz="0" w:space="0" w:color="auto"/>
        <w:right w:val="none" w:sz="0" w:space="0" w:color="auto"/>
      </w:divBdr>
    </w:div>
    <w:div w:id="683091225">
      <w:bodyDiv w:val="1"/>
      <w:marLeft w:val="0"/>
      <w:marRight w:val="0"/>
      <w:marTop w:val="0"/>
      <w:marBottom w:val="0"/>
      <w:divBdr>
        <w:top w:val="none" w:sz="0" w:space="0" w:color="auto"/>
        <w:left w:val="none" w:sz="0" w:space="0" w:color="auto"/>
        <w:bottom w:val="none" w:sz="0" w:space="0" w:color="auto"/>
        <w:right w:val="none" w:sz="0" w:space="0" w:color="auto"/>
      </w:divBdr>
    </w:div>
    <w:div w:id="738288918">
      <w:bodyDiv w:val="1"/>
      <w:marLeft w:val="0"/>
      <w:marRight w:val="0"/>
      <w:marTop w:val="0"/>
      <w:marBottom w:val="0"/>
      <w:divBdr>
        <w:top w:val="none" w:sz="0" w:space="0" w:color="auto"/>
        <w:left w:val="none" w:sz="0" w:space="0" w:color="auto"/>
        <w:bottom w:val="none" w:sz="0" w:space="0" w:color="auto"/>
        <w:right w:val="none" w:sz="0" w:space="0" w:color="auto"/>
      </w:divBdr>
    </w:div>
    <w:div w:id="873425693">
      <w:bodyDiv w:val="1"/>
      <w:marLeft w:val="0"/>
      <w:marRight w:val="0"/>
      <w:marTop w:val="0"/>
      <w:marBottom w:val="0"/>
      <w:divBdr>
        <w:top w:val="none" w:sz="0" w:space="0" w:color="auto"/>
        <w:left w:val="none" w:sz="0" w:space="0" w:color="auto"/>
        <w:bottom w:val="none" w:sz="0" w:space="0" w:color="auto"/>
        <w:right w:val="none" w:sz="0" w:space="0" w:color="auto"/>
      </w:divBdr>
    </w:div>
    <w:div w:id="879706739">
      <w:bodyDiv w:val="1"/>
      <w:marLeft w:val="0"/>
      <w:marRight w:val="0"/>
      <w:marTop w:val="0"/>
      <w:marBottom w:val="0"/>
      <w:divBdr>
        <w:top w:val="none" w:sz="0" w:space="0" w:color="auto"/>
        <w:left w:val="none" w:sz="0" w:space="0" w:color="auto"/>
        <w:bottom w:val="none" w:sz="0" w:space="0" w:color="auto"/>
        <w:right w:val="none" w:sz="0" w:space="0" w:color="auto"/>
      </w:divBdr>
    </w:div>
    <w:div w:id="923075283">
      <w:bodyDiv w:val="1"/>
      <w:marLeft w:val="0"/>
      <w:marRight w:val="0"/>
      <w:marTop w:val="0"/>
      <w:marBottom w:val="0"/>
      <w:divBdr>
        <w:top w:val="none" w:sz="0" w:space="0" w:color="auto"/>
        <w:left w:val="none" w:sz="0" w:space="0" w:color="auto"/>
        <w:bottom w:val="none" w:sz="0" w:space="0" w:color="auto"/>
        <w:right w:val="none" w:sz="0" w:space="0" w:color="auto"/>
      </w:divBdr>
    </w:div>
    <w:div w:id="934947920">
      <w:bodyDiv w:val="1"/>
      <w:marLeft w:val="0"/>
      <w:marRight w:val="0"/>
      <w:marTop w:val="0"/>
      <w:marBottom w:val="0"/>
      <w:divBdr>
        <w:top w:val="none" w:sz="0" w:space="0" w:color="auto"/>
        <w:left w:val="none" w:sz="0" w:space="0" w:color="auto"/>
        <w:bottom w:val="none" w:sz="0" w:space="0" w:color="auto"/>
        <w:right w:val="none" w:sz="0" w:space="0" w:color="auto"/>
      </w:divBdr>
    </w:div>
    <w:div w:id="1137256787">
      <w:bodyDiv w:val="1"/>
      <w:marLeft w:val="0"/>
      <w:marRight w:val="0"/>
      <w:marTop w:val="0"/>
      <w:marBottom w:val="0"/>
      <w:divBdr>
        <w:top w:val="none" w:sz="0" w:space="0" w:color="auto"/>
        <w:left w:val="none" w:sz="0" w:space="0" w:color="auto"/>
        <w:bottom w:val="none" w:sz="0" w:space="0" w:color="auto"/>
        <w:right w:val="none" w:sz="0" w:space="0" w:color="auto"/>
      </w:divBdr>
    </w:div>
    <w:div w:id="1146704236">
      <w:bodyDiv w:val="1"/>
      <w:marLeft w:val="0"/>
      <w:marRight w:val="0"/>
      <w:marTop w:val="0"/>
      <w:marBottom w:val="0"/>
      <w:divBdr>
        <w:top w:val="none" w:sz="0" w:space="0" w:color="auto"/>
        <w:left w:val="none" w:sz="0" w:space="0" w:color="auto"/>
        <w:bottom w:val="none" w:sz="0" w:space="0" w:color="auto"/>
        <w:right w:val="none" w:sz="0" w:space="0" w:color="auto"/>
      </w:divBdr>
    </w:div>
    <w:div w:id="1168714793">
      <w:bodyDiv w:val="1"/>
      <w:marLeft w:val="0"/>
      <w:marRight w:val="0"/>
      <w:marTop w:val="0"/>
      <w:marBottom w:val="0"/>
      <w:divBdr>
        <w:top w:val="none" w:sz="0" w:space="0" w:color="auto"/>
        <w:left w:val="none" w:sz="0" w:space="0" w:color="auto"/>
        <w:bottom w:val="none" w:sz="0" w:space="0" w:color="auto"/>
        <w:right w:val="none" w:sz="0" w:space="0" w:color="auto"/>
      </w:divBdr>
    </w:div>
    <w:div w:id="1192767923">
      <w:bodyDiv w:val="1"/>
      <w:marLeft w:val="0"/>
      <w:marRight w:val="0"/>
      <w:marTop w:val="0"/>
      <w:marBottom w:val="0"/>
      <w:divBdr>
        <w:top w:val="none" w:sz="0" w:space="0" w:color="auto"/>
        <w:left w:val="none" w:sz="0" w:space="0" w:color="auto"/>
        <w:bottom w:val="none" w:sz="0" w:space="0" w:color="auto"/>
        <w:right w:val="none" w:sz="0" w:space="0" w:color="auto"/>
      </w:divBdr>
    </w:div>
    <w:div w:id="1194925338">
      <w:bodyDiv w:val="1"/>
      <w:marLeft w:val="0"/>
      <w:marRight w:val="0"/>
      <w:marTop w:val="0"/>
      <w:marBottom w:val="0"/>
      <w:divBdr>
        <w:top w:val="none" w:sz="0" w:space="0" w:color="auto"/>
        <w:left w:val="none" w:sz="0" w:space="0" w:color="auto"/>
        <w:bottom w:val="none" w:sz="0" w:space="0" w:color="auto"/>
        <w:right w:val="none" w:sz="0" w:space="0" w:color="auto"/>
      </w:divBdr>
    </w:div>
    <w:div w:id="1241523401">
      <w:bodyDiv w:val="1"/>
      <w:marLeft w:val="0"/>
      <w:marRight w:val="0"/>
      <w:marTop w:val="0"/>
      <w:marBottom w:val="0"/>
      <w:divBdr>
        <w:top w:val="none" w:sz="0" w:space="0" w:color="auto"/>
        <w:left w:val="none" w:sz="0" w:space="0" w:color="auto"/>
        <w:bottom w:val="none" w:sz="0" w:space="0" w:color="auto"/>
        <w:right w:val="none" w:sz="0" w:space="0" w:color="auto"/>
      </w:divBdr>
    </w:div>
    <w:div w:id="1296982451">
      <w:bodyDiv w:val="1"/>
      <w:marLeft w:val="0"/>
      <w:marRight w:val="0"/>
      <w:marTop w:val="0"/>
      <w:marBottom w:val="0"/>
      <w:divBdr>
        <w:top w:val="none" w:sz="0" w:space="0" w:color="auto"/>
        <w:left w:val="none" w:sz="0" w:space="0" w:color="auto"/>
        <w:bottom w:val="none" w:sz="0" w:space="0" w:color="auto"/>
        <w:right w:val="none" w:sz="0" w:space="0" w:color="auto"/>
      </w:divBdr>
    </w:div>
    <w:div w:id="1308047116">
      <w:bodyDiv w:val="1"/>
      <w:marLeft w:val="0"/>
      <w:marRight w:val="0"/>
      <w:marTop w:val="0"/>
      <w:marBottom w:val="0"/>
      <w:divBdr>
        <w:top w:val="none" w:sz="0" w:space="0" w:color="auto"/>
        <w:left w:val="none" w:sz="0" w:space="0" w:color="auto"/>
        <w:bottom w:val="none" w:sz="0" w:space="0" w:color="auto"/>
        <w:right w:val="none" w:sz="0" w:space="0" w:color="auto"/>
      </w:divBdr>
    </w:div>
    <w:div w:id="1535650969">
      <w:bodyDiv w:val="1"/>
      <w:marLeft w:val="0"/>
      <w:marRight w:val="0"/>
      <w:marTop w:val="0"/>
      <w:marBottom w:val="0"/>
      <w:divBdr>
        <w:top w:val="none" w:sz="0" w:space="0" w:color="auto"/>
        <w:left w:val="none" w:sz="0" w:space="0" w:color="auto"/>
        <w:bottom w:val="none" w:sz="0" w:space="0" w:color="auto"/>
        <w:right w:val="none" w:sz="0" w:space="0" w:color="auto"/>
      </w:divBdr>
    </w:div>
    <w:div w:id="1537542066">
      <w:bodyDiv w:val="1"/>
      <w:marLeft w:val="0"/>
      <w:marRight w:val="0"/>
      <w:marTop w:val="0"/>
      <w:marBottom w:val="0"/>
      <w:divBdr>
        <w:top w:val="none" w:sz="0" w:space="0" w:color="auto"/>
        <w:left w:val="none" w:sz="0" w:space="0" w:color="auto"/>
        <w:bottom w:val="none" w:sz="0" w:space="0" w:color="auto"/>
        <w:right w:val="none" w:sz="0" w:space="0" w:color="auto"/>
      </w:divBdr>
    </w:div>
    <w:div w:id="1616862017">
      <w:bodyDiv w:val="1"/>
      <w:marLeft w:val="0"/>
      <w:marRight w:val="0"/>
      <w:marTop w:val="0"/>
      <w:marBottom w:val="0"/>
      <w:divBdr>
        <w:top w:val="none" w:sz="0" w:space="0" w:color="auto"/>
        <w:left w:val="none" w:sz="0" w:space="0" w:color="auto"/>
        <w:bottom w:val="none" w:sz="0" w:space="0" w:color="auto"/>
        <w:right w:val="none" w:sz="0" w:space="0" w:color="auto"/>
      </w:divBdr>
    </w:div>
    <w:div w:id="1713143273">
      <w:bodyDiv w:val="1"/>
      <w:marLeft w:val="0"/>
      <w:marRight w:val="0"/>
      <w:marTop w:val="0"/>
      <w:marBottom w:val="0"/>
      <w:divBdr>
        <w:top w:val="none" w:sz="0" w:space="0" w:color="auto"/>
        <w:left w:val="none" w:sz="0" w:space="0" w:color="auto"/>
        <w:bottom w:val="none" w:sz="0" w:space="0" w:color="auto"/>
        <w:right w:val="none" w:sz="0" w:space="0" w:color="auto"/>
      </w:divBdr>
    </w:div>
    <w:div w:id="1939366691">
      <w:bodyDiv w:val="1"/>
      <w:marLeft w:val="0"/>
      <w:marRight w:val="0"/>
      <w:marTop w:val="0"/>
      <w:marBottom w:val="0"/>
      <w:divBdr>
        <w:top w:val="none" w:sz="0" w:space="0" w:color="auto"/>
        <w:left w:val="none" w:sz="0" w:space="0" w:color="auto"/>
        <w:bottom w:val="none" w:sz="0" w:space="0" w:color="auto"/>
        <w:right w:val="none" w:sz="0" w:space="0" w:color="auto"/>
      </w:divBdr>
    </w:div>
    <w:div w:id="2047489609">
      <w:bodyDiv w:val="1"/>
      <w:marLeft w:val="0"/>
      <w:marRight w:val="0"/>
      <w:marTop w:val="0"/>
      <w:marBottom w:val="0"/>
      <w:divBdr>
        <w:top w:val="none" w:sz="0" w:space="0" w:color="auto"/>
        <w:left w:val="none" w:sz="0" w:space="0" w:color="auto"/>
        <w:bottom w:val="none" w:sz="0" w:space="0" w:color="auto"/>
        <w:right w:val="none" w:sz="0" w:space="0" w:color="auto"/>
      </w:divBdr>
    </w:div>
    <w:div w:id="2077697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o.org/nutrition/education/food-dietary-guidelines/regions/countries/south-africa/en/" TargetMode="External"/><Relationship Id="rId13" Type="http://schemas.openxmlformats.org/officeDocument/2006/relationships/hyperlink" Target="https://apps.who.int/iris/bitstream/handle/10665/325182/9789241515702-eng.pdf%20accessed%2015/06/2023"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dhsprogram.com/publications/publication-FR337-DHS-Final-Reports.cfm%20accessed%2025/05/2022"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file:///C:/Users/mattb/Downloads/WHO-UCN-NCD-20.1-eng%20(1).pdf"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ssa.gov.za/publications/P0141/P0141April2022_Tables.pdf" TargetMode="External"/><Relationship Id="rId5" Type="http://schemas.openxmlformats.org/officeDocument/2006/relationships/webSettings" Target="webSettings.xml"/><Relationship Id="rId15" Type="http://schemas.openxmlformats.org/officeDocument/2006/relationships/hyperlink" Target="https://datahelpdesk.worldbank.org/knowledgebase/articles/906519-world-bank-country-and-lending-groups" TargetMode="External"/><Relationship Id="rId23" Type="http://schemas.openxmlformats.org/officeDocument/2006/relationships/theme" Target="theme/theme1.xml"/><Relationship Id="rId10" Type="http://schemas.openxmlformats.org/officeDocument/2006/relationships/hyperlink" Target="https://www.sancda.org.za/wp-content/uploads/2020/05/17-May-2020-South-Africa-NCD-STRATEGIC-PLAN_For-Circulation.pdf%20accessed%2019/05/2022"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stata.com/meeting/4nasug/gologit2.pdf%20accessed%2009/12/2023" TargetMode="External"/><Relationship Id="rId14" Type="http://schemas.openxmlformats.org/officeDocument/2006/relationships/hyperlink" Target="https://www.stata.com/meeting/4nasug/gologit2.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6A81F-4F71-4E2C-B302-87749DD2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10149</Words>
  <Characters>60613</Characters>
  <Application>Microsoft Office Word</Application>
  <DocSecurity>0</DocSecurity>
  <Lines>1683</Lines>
  <Paragraphs>777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Burgess</dc:creator>
  <cp:keywords/>
  <dc:description/>
  <cp:lastModifiedBy>Nuala Mcgrath</cp:lastModifiedBy>
  <cp:revision>5</cp:revision>
  <cp:lastPrinted>2022-05-26T10:12:00Z</cp:lastPrinted>
  <dcterms:created xsi:type="dcterms:W3CDTF">2026-01-03T15:21:00Z</dcterms:created>
  <dcterms:modified xsi:type="dcterms:W3CDTF">2026-01-03T15:28:00Z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830d0722-62d0-47aa-9596-b38ab70f433a</vt:lpwstr>
  </property>
</Properties>
</file>