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FCA470" w14:textId="77777777" w:rsidR="00057050" w:rsidRPr="00A02686" w:rsidRDefault="00057050" w:rsidP="00057050">
      <w:pPr>
        <w:jc w:val="center"/>
        <w:rPr>
          <w:rStyle w:val="Strong"/>
          <w:rFonts w:ascii="Arial" w:eastAsiaTheme="majorEastAsia" w:hAnsi="Arial" w:cs="Arial"/>
          <w:sz w:val="22"/>
          <w:szCs w:val="22"/>
        </w:rPr>
      </w:pPr>
      <w:r w:rsidRPr="00A02686">
        <w:rPr>
          <w:rStyle w:val="Strong"/>
          <w:rFonts w:ascii="Arial" w:eastAsiaTheme="majorEastAsia" w:hAnsi="Arial" w:cs="Arial"/>
          <w:sz w:val="22"/>
          <w:szCs w:val="22"/>
        </w:rPr>
        <w:t>The Relationship Between Childhood Trauma and Adult Neuroticism: A Systematic Review and Meta-Analysis</w:t>
      </w:r>
    </w:p>
    <w:p w14:paraId="633D43B6" w14:textId="77777777" w:rsidR="00057050" w:rsidRPr="00A02686" w:rsidRDefault="00057050" w:rsidP="00057050">
      <w:pPr>
        <w:rPr>
          <w:rStyle w:val="Strong"/>
          <w:rFonts w:ascii="Arial" w:eastAsiaTheme="majorEastAsia" w:hAnsi="Arial" w:cs="Arial"/>
          <w:sz w:val="22"/>
          <w:szCs w:val="22"/>
        </w:rPr>
      </w:pPr>
    </w:p>
    <w:p w14:paraId="405B93F4" w14:textId="77777777" w:rsidR="00057050" w:rsidRPr="00A02686" w:rsidRDefault="00057050" w:rsidP="00057050">
      <w:pPr>
        <w:rPr>
          <w:rStyle w:val="Strong"/>
          <w:rFonts w:ascii="Arial" w:eastAsiaTheme="majorEastAsia" w:hAnsi="Arial" w:cs="Arial"/>
          <w:b w:val="0"/>
          <w:bCs w:val="0"/>
          <w:sz w:val="22"/>
          <w:szCs w:val="22"/>
        </w:rPr>
      </w:pPr>
    </w:p>
    <w:p w14:paraId="1447D4A1" w14:textId="77777777" w:rsidR="00057050" w:rsidRPr="00A02686" w:rsidRDefault="00057050" w:rsidP="00057050">
      <w:pPr>
        <w:rPr>
          <w:rStyle w:val="Strong"/>
          <w:rFonts w:ascii="Arial" w:eastAsiaTheme="majorEastAsia" w:hAnsi="Arial" w:cs="Arial"/>
          <w:b w:val="0"/>
          <w:bCs w:val="0"/>
          <w:sz w:val="22"/>
          <w:szCs w:val="22"/>
        </w:rPr>
      </w:pPr>
    </w:p>
    <w:p w14:paraId="22B4E7ED" w14:textId="77777777" w:rsidR="00057050" w:rsidRPr="00057050" w:rsidRDefault="00057050" w:rsidP="00057050">
      <w:pPr>
        <w:rPr>
          <w:rStyle w:val="Strong"/>
          <w:rFonts w:ascii="Arial" w:eastAsiaTheme="majorEastAsia" w:hAnsi="Arial" w:cs="Arial"/>
          <w:b w:val="0"/>
          <w:bCs w:val="0"/>
          <w:sz w:val="22"/>
          <w:szCs w:val="22"/>
        </w:rPr>
      </w:pPr>
      <w:r w:rsidRPr="00057050">
        <w:rPr>
          <w:rStyle w:val="Strong"/>
          <w:rFonts w:ascii="Arial" w:eastAsiaTheme="majorEastAsia" w:hAnsi="Arial" w:cs="Arial"/>
          <w:b w:val="0"/>
          <w:bCs w:val="0"/>
          <w:sz w:val="22"/>
          <w:szCs w:val="22"/>
        </w:rPr>
        <w:t>Norma Rosenek, PhD</w:t>
      </w:r>
      <w:r w:rsidRPr="00057050">
        <w:rPr>
          <w:rStyle w:val="Strong"/>
          <w:rFonts w:ascii="Arial" w:eastAsiaTheme="majorEastAsia" w:hAnsi="Arial" w:cs="Arial"/>
          <w:b w:val="0"/>
          <w:bCs w:val="0"/>
          <w:sz w:val="22"/>
          <w:szCs w:val="22"/>
          <w:vertAlign w:val="superscript"/>
        </w:rPr>
        <w:t>1</w:t>
      </w:r>
      <w:r w:rsidRPr="00057050">
        <w:rPr>
          <w:rStyle w:val="Strong"/>
          <w:rFonts w:ascii="Arial" w:eastAsiaTheme="majorEastAsia" w:hAnsi="Arial" w:cs="Arial"/>
          <w:b w:val="0"/>
          <w:bCs w:val="0"/>
          <w:sz w:val="22"/>
          <w:szCs w:val="22"/>
        </w:rPr>
        <w:t>; Shannon Wake, PhD</w:t>
      </w:r>
      <w:r w:rsidRPr="00057050">
        <w:rPr>
          <w:rStyle w:val="Strong"/>
          <w:rFonts w:ascii="Arial" w:eastAsiaTheme="majorEastAsia" w:hAnsi="Arial" w:cs="Arial"/>
          <w:b w:val="0"/>
          <w:bCs w:val="0"/>
          <w:sz w:val="22"/>
          <w:szCs w:val="22"/>
          <w:vertAlign w:val="superscript"/>
        </w:rPr>
        <w:t>2</w:t>
      </w:r>
      <w:r w:rsidRPr="00057050">
        <w:rPr>
          <w:rStyle w:val="Strong"/>
          <w:rFonts w:ascii="Arial" w:eastAsiaTheme="majorEastAsia" w:hAnsi="Arial" w:cs="Arial"/>
          <w:b w:val="0"/>
          <w:bCs w:val="0"/>
          <w:sz w:val="22"/>
          <w:szCs w:val="22"/>
        </w:rPr>
        <w:t>; Rachel Runton</w:t>
      </w:r>
      <w:r w:rsidRPr="00057050">
        <w:rPr>
          <w:rStyle w:val="Strong"/>
          <w:rFonts w:ascii="Arial" w:eastAsiaTheme="majorEastAsia" w:hAnsi="Arial" w:cs="Arial"/>
          <w:b w:val="0"/>
          <w:bCs w:val="0"/>
          <w:sz w:val="22"/>
          <w:szCs w:val="22"/>
          <w:vertAlign w:val="superscript"/>
        </w:rPr>
        <w:t xml:space="preserve"> 1</w:t>
      </w:r>
      <w:r w:rsidRPr="00057050">
        <w:rPr>
          <w:rStyle w:val="Strong"/>
          <w:rFonts w:ascii="Arial" w:eastAsiaTheme="majorEastAsia" w:hAnsi="Arial" w:cs="Arial"/>
          <w:b w:val="0"/>
          <w:bCs w:val="0"/>
          <w:sz w:val="22"/>
          <w:szCs w:val="22"/>
        </w:rPr>
        <w:t>; Amber Davies</w:t>
      </w:r>
      <w:r w:rsidRPr="00057050">
        <w:rPr>
          <w:rStyle w:val="Strong"/>
          <w:rFonts w:ascii="Arial" w:eastAsiaTheme="majorEastAsia" w:hAnsi="Arial" w:cs="Arial"/>
          <w:b w:val="0"/>
          <w:bCs w:val="0"/>
          <w:sz w:val="22"/>
          <w:szCs w:val="22"/>
          <w:vertAlign w:val="superscript"/>
        </w:rPr>
        <w:t xml:space="preserve"> 1</w:t>
      </w:r>
      <w:r w:rsidRPr="00057050">
        <w:rPr>
          <w:rStyle w:val="Strong"/>
          <w:rFonts w:ascii="Arial" w:eastAsiaTheme="majorEastAsia" w:hAnsi="Arial" w:cs="Arial"/>
          <w:b w:val="0"/>
          <w:bCs w:val="0"/>
          <w:sz w:val="22"/>
          <w:szCs w:val="22"/>
        </w:rPr>
        <w:t xml:space="preserve">; Nur </w:t>
      </w:r>
      <w:proofErr w:type="spellStart"/>
      <w:r w:rsidRPr="00057050">
        <w:rPr>
          <w:rStyle w:val="Strong"/>
          <w:rFonts w:ascii="Arial" w:eastAsiaTheme="majorEastAsia" w:hAnsi="Arial" w:cs="Arial"/>
          <w:b w:val="0"/>
          <w:bCs w:val="0"/>
          <w:sz w:val="22"/>
          <w:szCs w:val="22"/>
        </w:rPr>
        <w:t>Albaroudi</w:t>
      </w:r>
      <w:proofErr w:type="spellEnd"/>
      <w:r w:rsidRPr="00057050">
        <w:rPr>
          <w:rStyle w:val="Strong"/>
          <w:rFonts w:ascii="Arial" w:eastAsiaTheme="majorEastAsia" w:hAnsi="Arial" w:cs="Arial"/>
          <w:b w:val="0"/>
          <w:bCs w:val="0"/>
          <w:sz w:val="22"/>
          <w:szCs w:val="22"/>
          <w:vertAlign w:val="superscript"/>
        </w:rPr>
        <w:t xml:space="preserve"> 1</w:t>
      </w:r>
      <w:r w:rsidRPr="00057050">
        <w:rPr>
          <w:rStyle w:val="Strong"/>
          <w:rFonts w:ascii="Arial" w:eastAsiaTheme="majorEastAsia" w:hAnsi="Arial" w:cs="Arial"/>
          <w:b w:val="0"/>
          <w:bCs w:val="0"/>
          <w:sz w:val="22"/>
          <w:szCs w:val="22"/>
        </w:rPr>
        <w:t>; Abigail Pollen</w:t>
      </w:r>
      <w:r w:rsidRPr="00057050">
        <w:rPr>
          <w:rStyle w:val="Strong"/>
          <w:rFonts w:ascii="Arial" w:eastAsiaTheme="majorEastAsia" w:hAnsi="Arial" w:cs="Arial"/>
          <w:b w:val="0"/>
          <w:bCs w:val="0"/>
          <w:sz w:val="22"/>
          <w:szCs w:val="22"/>
          <w:vertAlign w:val="superscript"/>
        </w:rPr>
        <w:t>1</w:t>
      </w:r>
      <w:r w:rsidRPr="00057050">
        <w:rPr>
          <w:rStyle w:val="Strong"/>
          <w:rFonts w:ascii="Arial" w:eastAsiaTheme="majorEastAsia" w:hAnsi="Arial" w:cs="Arial"/>
          <w:b w:val="0"/>
          <w:bCs w:val="0"/>
          <w:sz w:val="22"/>
          <w:szCs w:val="22"/>
        </w:rPr>
        <w:t>; Lyn Ellett, PhD</w:t>
      </w:r>
      <w:r w:rsidRPr="00057050">
        <w:rPr>
          <w:rStyle w:val="Strong"/>
          <w:rFonts w:ascii="Arial" w:eastAsiaTheme="majorEastAsia" w:hAnsi="Arial" w:cs="Arial"/>
          <w:b w:val="0"/>
          <w:bCs w:val="0"/>
          <w:sz w:val="22"/>
          <w:szCs w:val="22"/>
          <w:vertAlign w:val="superscript"/>
        </w:rPr>
        <w:t>1</w:t>
      </w:r>
      <w:r w:rsidRPr="00057050">
        <w:rPr>
          <w:rStyle w:val="Strong"/>
          <w:rFonts w:ascii="Arial" w:eastAsiaTheme="majorEastAsia" w:hAnsi="Arial" w:cs="Arial"/>
          <w:b w:val="0"/>
          <w:bCs w:val="0"/>
          <w:sz w:val="22"/>
          <w:szCs w:val="22"/>
        </w:rPr>
        <w:t>; Jayne Morriss*, PhD</w:t>
      </w:r>
      <w:r w:rsidRPr="00057050">
        <w:rPr>
          <w:rStyle w:val="Strong"/>
          <w:rFonts w:ascii="Arial" w:eastAsiaTheme="majorEastAsia" w:hAnsi="Arial" w:cs="Arial"/>
          <w:b w:val="0"/>
          <w:bCs w:val="0"/>
          <w:sz w:val="22"/>
          <w:szCs w:val="22"/>
          <w:vertAlign w:val="superscript"/>
        </w:rPr>
        <w:t>1</w:t>
      </w:r>
    </w:p>
    <w:p w14:paraId="113234DC" w14:textId="77777777" w:rsidR="00057050" w:rsidRPr="00A02686" w:rsidRDefault="00057050" w:rsidP="00057050">
      <w:pPr>
        <w:rPr>
          <w:rStyle w:val="Strong"/>
          <w:rFonts w:ascii="Arial" w:eastAsiaTheme="majorEastAsia" w:hAnsi="Arial" w:cs="Arial"/>
          <w:sz w:val="22"/>
          <w:szCs w:val="22"/>
        </w:rPr>
      </w:pPr>
    </w:p>
    <w:p w14:paraId="4E229385" w14:textId="77777777" w:rsidR="00057050" w:rsidRPr="00A02686" w:rsidRDefault="00057050" w:rsidP="00057050">
      <w:pPr>
        <w:rPr>
          <w:rStyle w:val="Strong"/>
          <w:rFonts w:ascii="Arial" w:eastAsiaTheme="majorEastAsia" w:hAnsi="Arial" w:cs="Arial"/>
          <w:sz w:val="22"/>
          <w:szCs w:val="22"/>
        </w:rPr>
      </w:pPr>
    </w:p>
    <w:p w14:paraId="1F82269E" w14:textId="77777777" w:rsidR="00057050" w:rsidRPr="00A02686" w:rsidRDefault="00057050" w:rsidP="00057050">
      <w:pPr>
        <w:spacing w:line="360" w:lineRule="auto"/>
        <w:rPr>
          <w:rFonts w:ascii="Arial" w:eastAsia="Arial" w:hAnsi="Arial" w:cs="Arial"/>
          <w:color w:val="000000" w:themeColor="text1"/>
          <w:sz w:val="22"/>
          <w:szCs w:val="22"/>
        </w:rPr>
      </w:pPr>
      <w:r w:rsidRPr="00A02686">
        <w:rPr>
          <w:rFonts w:ascii="Arial" w:eastAsia="Arial" w:hAnsi="Arial" w:cs="Arial"/>
          <w:color w:val="000000" w:themeColor="text1"/>
          <w:sz w:val="22"/>
          <w:szCs w:val="22"/>
          <w:vertAlign w:val="superscript"/>
        </w:rPr>
        <w:t>1</w:t>
      </w:r>
      <w:r w:rsidRPr="00A02686">
        <w:rPr>
          <w:rFonts w:ascii="Arial" w:eastAsia="Arial" w:hAnsi="Arial" w:cs="Arial"/>
          <w:color w:val="000000" w:themeColor="text1"/>
          <w:sz w:val="22"/>
          <w:szCs w:val="22"/>
        </w:rPr>
        <w:t>School of Psychology, Faculty of Environmental and Life Sciences, University of Southampton, Southampton, UK</w:t>
      </w:r>
    </w:p>
    <w:p w14:paraId="5F1031F2" w14:textId="77777777" w:rsidR="00057050" w:rsidRPr="00A02686" w:rsidRDefault="00057050" w:rsidP="00057050">
      <w:pPr>
        <w:rPr>
          <w:rStyle w:val="Strong"/>
          <w:rFonts w:ascii="Arial" w:eastAsiaTheme="majorEastAsia" w:hAnsi="Arial" w:cs="Arial"/>
          <w:b w:val="0"/>
          <w:bCs w:val="0"/>
          <w:sz w:val="22"/>
          <w:szCs w:val="22"/>
        </w:rPr>
      </w:pPr>
    </w:p>
    <w:p w14:paraId="0B58F3BF" w14:textId="77777777" w:rsidR="00057050" w:rsidRPr="00057050" w:rsidRDefault="00057050" w:rsidP="00057050">
      <w:pPr>
        <w:rPr>
          <w:rStyle w:val="Strong"/>
          <w:rFonts w:ascii="Arial" w:eastAsiaTheme="majorEastAsia" w:hAnsi="Arial" w:cs="Arial"/>
          <w:b w:val="0"/>
          <w:bCs w:val="0"/>
          <w:sz w:val="22"/>
          <w:szCs w:val="22"/>
        </w:rPr>
      </w:pPr>
      <w:r w:rsidRPr="005A3EEB">
        <w:rPr>
          <w:rStyle w:val="Strong"/>
          <w:rFonts w:ascii="Arial" w:eastAsiaTheme="majorEastAsia" w:hAnsi="Arial" w:cs="Arial"/>
          <w:sz w:val="22"/>
          <w:szCs w:val="22"/>
          <w:vertAlign w:val="superscript"/>
        </w:rPr>
        <w:t>2</w:t>
      </w:r>
      <w:r w:rsidRPr="00057050">
        <w:rPr>
          <w:rStyle w:val="Strong"/>
          <w:rFonts w:ascii="Arial" w:eastAsiaTheme="majorEastAsia" w:hAnsi="Arial" w:cs="Arial"/>
          <w:b w:val="0"/>
          <w:bCs w:val="0"/>
          <w:sz w:val="22"/>
          <w:szCs w:val="22"/>
        </w:rPr>
        <w:t>School of Psychology and Clinical Language Sciences, University of Reading, Reading, UK</w:t>
      </w:r>
    </w:p>
    <w:p w14:paraId="6E8BB043" w14:textId="77777777" w:rsidR="00057050" w:rsidRPr="005A3EEB" w:rsidRDefault="00057050" w:rsidP="00057050">
      <w:pPr>
        <w:rPr>
          <w:rStyle w:val="Strong"/>
          <w:rFonts w:ascii="Arial" w:eastAsiaTheme="majorEastAsia" w:hAnsi="Arial" w:cs="Arial"/>
          <w:b w:val="0"/>
          <w:bCs w:val="0"/>
          <w:sz w:val="22"/>
          <w:szCs w:val="22"/>
        </w:rPr>
      </w:pPr>
    </w:p>
    <w:p w14:paraId="7FF5FE49" w14:textId="77777777" w:rsidR="00057050" w:rsidRDefault="00057050" w:rsidP="00057050"/>
    <w:p w14:paraId="1B2931C7" w14:textId="77777777" w:rsidR="00057050" w:rsidRPr="00275916" w:rsidRDefault="00057050" w:rsidP="00057050">
      <w:pPr>
        <w:rPr>
          <w:rFonts w:ascii="Arial" w:hAnsi="Arial" w:cs="Arial"/>
        </w:rPr>
      </w:pPr>
    </w:p>
    <w:p w14:paraId="1667717E" w14:textId="77777777" w:rsidR="00057050" w:rsidRPr="00275916" w:rsidRDefault="00057050" w:rsidP="00057050">
      <w:pPr>
        <w:rPr>
          <w:rFonts w:ascii="Arial" w:hAnsi="Arial" w:cs="Arial"/>
          <w:sz w:val="22"/>
          <w:szCs w:val="22"/>
          <w:highlight w:val="yellow"/>
        </w:rPr>
      </w:pPr>
      <w:r w:rsidRPr="00275916">
        <w:rPr>
          <w:rFonts w:ascii="Arial" w:hAnsi="Arial" w:cs="Arial"/>
          <w:sz w:val="22"/>
          <w:szCs w:val="22"/>
        </w:rPr>
        <w:t xml:space="preserve">*Corresponding author information: </w:t>
      </w:r>
    </w:p>
    <w:p w14:paraId="1979AC38" w14:textId="77777777" w:rsidR="00057050" w:rsidRPr="00275916" w:rsidRDefault="00057050" w:rsidP="00057050">
      <w:pPr>
        <w:rPr>
          <w:rFonts w:ascii="Arial" w:hAnsi="Arial" w:cs="Arial"/>
          <w:sz w:val="22"/>
          <w:szCs w:val="22"/>
        </w:rPr>
      </w:pPr>
      <w:r w:rsidRPr="00275916">
        <w:rPr>
          <w:rFonts w:ascii="Arial" w:hAnsi="Arial" w:cs="Arial"/>
          <w:sz w:val="22"/>
          <w:szCs w:val="22"/>
        </w:rPr>
        <w:t>Jayne Morriss</w:t>
      </w:r>
    </w:p>
    <w:p w14:paraId="6BD091B8" w14:textId="77777777" w:rsidR="00057050" w:rsidRPr="00275916" w:rsidRDefault="00057050" w:rsidP="00057050">
      <w:pPr>
        <w:rPr>
          <w:rFonts w:ascii="Arial" w:hAnsi="Arial" w:cs="Arial"/>
          <w:sz w:val="22"/>
          <w:szCs w:val="22"/>
        </w:rPr>
      </w:pPr>
      <w:r w:rsidRPr="00275916">
        <w:rPr>
          <w:rFonts w:ascii="Arial" w:hAnsi="Arial" w:cs="Arial"/>
          <w:sz w:val="22"/>
          <w:szCs w:val="22"/>
        </w:rPr>
        <w:t>School of Psychology</w:t>
      </w:r>
    </w:p>
    <w:p w14:paraId="3B733495" w14:textId="77777777" w:rsidR="00057050" w:rsidRPr="00275916" w:rsidRDefault="00057050" w:rsidP="00057050">
      <w:pPr>
        <w:rPr>
          <w:rFonts w:ascii="Arial" w:hAnsi="Arial" w:cs="Arial"/>
          <w:sz w:val="22"/>
          <w:szCs w:val="22"/>
        </w:rPr>
      </w:pPr>
      <w:r w:rsidRPr="00275916">
        <w:rPr>
          <w:rFonts w:ascii="Arial" w:hAnsi="Arial" w:cs="Arial"/>
          <w:sz w:val="22"/>
          <w:szCs w:val="22"/>
        </w:rPr>
        <w:t xml:space="preserve">B44 University Rd </w:t>
      </w:r>
    </w:p>
    <w:p w14:paraId="4DB511F8" w14:textId="77777777" w:rsidR="00057050" w:rsidRPr="00275916" w:rsidRDefault="00057050" w:rsidP="00057050">
      <w:pPr>
        <w:rPr>
          <w:rFonts w:ascii="Arial" w:hAnsi="Arial" w:cs="Arial"/>
          <w:sz w:val="22"/>
          <w:szCs w:val="22"/>
        </w:rPr>
      </w:pPr>
      <w:r w:rsidRPr="00275916">
        <w:rPr>
          <w:rFonts w:ascii="Arial" w:hAnsi="Arial" w:cs="Arial"/>
          <w:sz w:val="22"/>
          <w:szCs w:val="22"/>
        </w:rPr>
        <w:t>University of Southampton</w:t>
      </w:r>
    </w:p>
    <w:p w14:paraId="367F28C4" w14:textId="77777777" w:rsidR="00057050" w:rsidRPr="00275916" w:rsidRDefault="00057050" w:rsidP="00057050">
      <w:pPr>
        <w:rPr>
          <w:rFonts w:ascii="Arial" w:hAnsi="Arial" w:cs="Arial"/>
          <w:sz w:val="22"/>
          <w:szCs w:val="22"/>
        </w:rPr>
      </w:pPr>
      <w:r w:rsidRPr="00275916">
        <w:rPr>
          <w:rFonts w:ascii="Arial" w:hAnsi="Arial" w:cs="Arial"/>
          <w:sz w:val="22"/>
          <w:szCs w:val="22"/>
        </w:rPr>
        <w:t>Southampton</w:t>
      </w:r>
    </w:p>
    <w:p w14:paraId="474BC098" w14:textId="77777777" w:rsidR="00057050" w:rsidRPr="00275916" w:rsidRDefault="00057050" w:rsidP="00057050">
      <w:pPr>
        <w:rPr>
          <w:rFonts w:ascii="Arial" w:hAnsi="Arial" w:cs="Arial"/>
          <w:sz w:val="22"/>
          <w:szCs w:val="22"/>
        </w:rPr>
      </w:pPr>
      <w:r w:rsidRPr="00275916">
        <w:rPr>
          <w:rFonts w:ascii="Arial" w:hAnsi="Arial" w:cs="Arial"/>
          <w:sz w:val="22"/>
          <w:szCs w:val="22"/>
        </w:rPr>
        <w:t>SO17 1PS</w:t>
      </w:r>
    </w:p>
    <w:p w14:paraId="40285572" w14:textId="77777777" w:rsidR="00057050" w:rsidRPr="00275916" w:rsidRDefault="00057050" w:rsidP="00057050">
      <w:pPr>
        <w:rPr>
          <w:rFonts w:ascii="Arial" w:hAnsi="Arial" w:cs="Arial"/>
        </w:rPr>
      </w:pPr>
      <w:hyperlink r:id="rId7" w:history="1">
        <w:hyperlink r:id="rId8" w:history="1">
          <w:r w:rsidRPr="00275916">
            <w:rPr>
              <w:rFonts w:ascii="Arial" w:hAnsi="Arial" w:cs="Arial"/>
              <w:sz w:val="22"/>
              <w:szCs w:val="22"/>
            </w:rPr>
            <w:t>j.morriss@soton.ac.uk</w:t>
          </w:r>
        </w:hyperlink>
      </w:hyperlink>
    </w:p>
    <w:p w14:paraId="6662C22A" w14:textId="77777777" w:rsidR="00057050" w:rsidRDefault="00057050" w:rsidP="00057050"/>
    <w:p w14:paraId="75BFB798" w14:textId="77777777" w:rsidR="00057050" w:rsidRDefault="00057050" w:rsidP="00057050"/>
    <w:p w14:paraId="56F34977" w14:textId="77777777" w:rsidR="00057050" w:rsidRPr="00F94B26" w:rsidRDefault="00057050" w:rsidP="00057050">
      <w:pPr>
        <w:rPr>
          <w:rFonts w:ascii="Arial" w:hAnsi="Arial" w:cs="Arial"/>
          <w:sz w:val="22"/>
          <w:szCs w:val="22"/>
        </w:rPr>
      </w:pPr>
      <w:r w:rsidRPr="00F94B26">
        <w:rPr>
          <w:rFonts w:ascii="Arial" w:hAnsi="Arial" w:cs="Arial"/>
          <w:b/>
          <w:bCs/>
          <w:sz w:val="22"/>
          <w:szCs w:val="22"/>
        </w:rPr>
        <w:t xml:space="preserve">Data availability statement: </w:t>
      </w:r>
      <w:r w:rsidRPr="00F94B26">
        <w:rPr>
          <w:rFonts w:ascii="Arial" w:hAnsi="Arial" w:cs="Arial"/>
          <w:sz w:val="22"/>
          <w:szCs w:val="22"/>
        </w:rPr>
        <w:t>Data available upon request from first author.</w:t>
      </w:r>
    </w:p>
    <w:p w14:paraId="4E562ED3" w14:textId="77777777" w:rsidR="00057050" w:rsidRPr="00F94B26" w:rsidRDefault="00057050" w:rsidP="00057050">
      <w:pPr>
        <w:rPr>
          <w:rFonts w:ascii="Arial" w:hAnsi="Arial" w:cs="Arial"/>
          <w:b/>
          <w:bCs/>
          <w:sz w:val="22"/>
          <w:szCs w:val="22"/>
        </w:rPr>
      </w:pPr>
    </w:p>
    <w:p w14:paraId="5B4F3143" w14:textId="77777777" w:rsidR="00057050" w:rsidRPr="00F94B26" w:rsidRDefault="00057050" w:rsidP="00057050">
      <w:pPr>
        <w:rPr>
          <w:rFonts w:ascii="Arial" w:hAnsi="Arial" w:cs="Arial"/>
          <w:sz w:val="22"/>
          <w:szCs w:val="22"/>
        </w:rPr>
      </w:pPr>
      <w:r w:rsidRPr="00F94B26">
        <w:rPr>
          <w:rFonts w:ascii="Arial" w:hAnsi="Arial" w:cs="Arial"/>
          <w:b/>
          <w:bCs/>
          <w:sz w:val="22"/>
          <w:szCs w:val="22"/>
        </w:rPr>
        <w:t>Funding information</w:t>
      </w:r>
      <w:r w:rsidRPr="00F94B26">
        <w:rPr>
          <w:rFonts w:ascii="Arial" w:hAnsi="Arial" w:cs="Arial"/>
          <w:sz w:val="22"/>
          <w:szCs w:val="22"/>
        </w:rPr>
        <w:t>: The first author</w:t>
      </w:r>
      <w:r w:rsidRPr="00F94B26">
        <w:rPr>
          <w:rFonts w:ascii="Arial" w:eastAsia="Arial" w:hAnsi="Arial" w:cs="Arial"/>
          <w:sz w:val="22"/>
          <w:szCs w:val="22"/>
        </w:rPr>
        <w:t xml:space="preserve"> was supported by funding from Health Education England (NHS England) as part of the Doctorate in Clinical Psychology (</w:t>
      </w:r>
      <w:proofErr w:type="spellStart"/>
      <w:r w:rsidRPr="00F94B26">
        <w:rPr>
          <w:rFonts w:ascii="Arial" w:eastAsia="Arial" w:hAnsi="Arial" w:cs="Arial"/>
          <w:sz w:val="22"/>
          <w:szCs w:val="22"/>
        </w:rPr>
        <w:t>DClinPsy</w:t>
      </w:r>
      <w:proofErr w:type="spellEnd"/>
      <w:r w:rsidRPr="00F94B26">
        <w:rPr>
          <w:rFonts w:ascii="Arial" w:eastAsia="Arial" w:hAnsi="Arial" w:cs="Arial"/>
          <w:sz w:val="22"/>
          <w:szCs w:val="22"/>
        </w:rPr>
        <w:t>) training programme.</w:t>
      </w:r>
    </w:p>
    <w:p w14:paraId="0821C4AA" w14:textId="77777777" w:rsidR="00057050" w:rsidRPr="00F94B26" w:rsidRDefault="00057050" w:rsidP="00057050">
      <w:pPr>
        <w:rPr>
          <w:rFonts w:ascii="Arial" w:eastAsia="Arial" w:hAnsi="Arial" w:cs="Arial"/>
          <w:sz w:val="22"/>
          <w:szCs w:val="22"/>
        </w:rPr>
      </w:pPr>
    </w:p>
    <w:p w14:paraId="128261C3" w14:textId="77777777" w:rsidR="00057050" w:rsidRPr="00F94B26" w:rsidRDefault="00057050" w:rsidP="00057050">
      <w:pPr>
        <w:rPr>
          <w:rFonts w:ascii="Arial" w:hAnsi="Arial" w:cs="Arial"/>
          <w:sz w:val="22"/>
          <w:szCs w:val="22"/>
        </w:rPr>
      </w:pPr>
      <w:r w:rsidRPr="00F94B26">
        <w:rPr>
          <w:rFonts w:ascii="Arial" w:hAnsi="Arial" w:cs="Arial"/>
          <w:b/>
          <w:bCs/>
          <w:sz w:val="22"/>
          <w:szCs w:val="22"/>
        </w:rPr>
        <w:t>Conflict of Interest statemen</w:t>
      </w:r>
      <w:r w:rsidRPr="00F94B26">
        <w:rPr>
          <w:rFonts w:ascii="Arial" w:hAnsi="Arial" w:cs="Arial"/>
          <w:sz w:val="22"/>
          <w:szCs w:val="22"/>
        </w:rPr>
        <w:t>t:</w:t>
      </w:r>
      <w:r w:rsidRPr="00F94B26">
        <w:rPr>
          <w:rFonts w:ascii="Arial" w:hAnsi="Arial" w:cs="Arial"/>
        </w:rPr>
        <w:t xml:space="preserve"> </w:t>
      </w:r>
      <w:r w:rsidRPr="00F94B26">
        <w:rPr>
          <w:rFonts w:ascii="Arial" w:hAnsi="Arial" w:cs="Arial"/>
          <w:sz w:val="22"/>
          <w:szCs w:val="22"/>
        </w:rPr>
        <w:t>The authors declare that they have no conflicts of interest to disclose.</w:t>
      </w:r>
    </w:p>
    <w:p w14:paraId="2EED2B91" w14:textId="77777777" w:rsidR="00057050" w:rsidRPr="00F94B26" w:rsidRDefault="00057050" w:rsidP="00057050">
      <w:pPr>
        <w:rPr>
          <w:rFonts w:ascii="Arial" w:hAnsi="Arial" w:cs="Arial"/>
          <w:sz w:val="22"/>
          <w:szCs w:val="22"/>
        </w:rPr>
      </w:pPr>
    </w:p>
    <w:p w14:paraId="5BAD1637" w14:textId="77777777" w:rsidR="00057050" w:rsidRPr="00F94B26" w:rsidRDefault="00057050" w:rsidP="00057050">
      <w:pPr>
        <w:rPr>
          <w:rFonts w:ascii="Arial" w:hAnsi="Arial" w:cs="Arial"/>
          <w:sz w:val="22"/>
          <w:szCs w:val="22"/>
        </w:rPr>
      </w:pPr>
      <w:r w:rsidRPr="00F94B26">
        <w:rPr>
          <w:rFonts w:ascii="Arial" w:hAnsi="Arial" w:cs="Arial"/>
          <w:b/>
          <w:bCs/>
          <w:sz w:val="22"/>
          <w:szCs w:val="22"/>
        </w:rPr>
        <w:t>Ethical approval</w:t>
      </w:r>
      <w:r w:rsidRPr="00F94B26">
        <w:rPr>
          <w:rFonts w:ascii="Arial" w:hAnsi="Arial" w:cs="Arial"/>
          <w:sz w:val="22"/>
          <w:szCs w:val="22"/>
        </w:rPr>
        <w:t xml:space="preserve">: </w:t>
      </w:r>
      <w:r w:rsidRPr="002F519A">
        <w:rPr>
          <w:rFonts w:ascii="Arial" w:hAnsi="Arial" w:cs="Arial"/>
          <w:sz w:val="22"/>
          <w:szCs w:val="22"/>
        </w:rPr>
        <w:t>This study is a meta-analysis of published studies and does not involve human participants or original data collection; therefore, ethical approval was not required.</w:t>
      </w:r>
    </w:p>
    <w:p w14:paraId="270CC4AD" w14:textId="77777777" w:rsidR="00057050" w:rsidRDefault="00057050" w:rsidP="001E2F63">
      <w:pPr>
        <w:jc w:val="center"/>
        <w:rPr>
          <w:rStyle w:val="Strong"/>
          <w:rFonts w:ascii="Arial" w:eastAsiaTheme="majorEastAsia" w:hAnsi="Arial" w:cs="Arial"/>
          <w:sz w:val="22"/>
          <w:szCs w:val="22"/>
        </w:rPr>
      </w:pPr>
    </w:p>
    <w:p w14:paraId="08E2A011" w14:textId="77777777" w:rsidR="00057050" w:rsidRDefault="00057050" w:rsidP="001E2F63">
      <w:pPr>
        <w:jc w:val="center"/>
        <w:rPr>
          <w:rStyle w:val="Strong"/>
          <w:rFonts w:ascii="Arial" w:eastAsiaTheme="majorEastAsia" w:hAnsi="Arial" w:cs="Arial"/>
          <w:sz w:val="22"/>
          <w:szCs w:val="22"/>
        </w:rPr>
      </w:pPr>
    </w:p>
    <w:p w14:paraId="5AEBB46D" w14:textId="77777777" w:rsidR="00057050" w:rsidRDefault="00057050" w:rsidP="001E2F63">
      <w:pPr>
        <w:jc w:val="center"/>
        <w:rPr>
          <w:rStyle w:val="Strong"/>
          <w:rFonts w:ascii="Arial" w:eastAsiaTheme="majorEastAsia" w:hAnsi="Arial" w:cs="Arial"/>
          <w:sz w:val="22"/>
          <w:szCs w:val="22"/>
        </w:rPr>
      </w:pPr>
    </w:p>
    <w:p w14:paraId="0168CA88" w14:textId="77777777" w:rsidR="00057050" w:rsidRDefault="00057050" w:rsidP="001E2F63">
      <w:pPr>
        <w:jc w:val="center"/>
        <w:rPr>
          <w:rStyle w:val="Strong"/>
          <w:rFonts w:ascii="Arial" w:eastAsiaTheme="majorEastAsia" w:hAnsi="Arial" w:cs="Arial"/>
          <w:sz w:val="22"/>
          <w:szCs w:val="22"/>
        </w:rPr>
      </w:pPr>
    </w:p>
    <w:p w14:paraId="0A5D72C4" w14:textId="77777777" w:rsidR="00057050" w:rsidRDefault="00057050" w:rsidP="001E2F63">
      <w:pPr>
        <w:jc w:val="center"/>
        <w:rPr>
          <w:rStyle w:val="Strong"/>
          <w:rFonts w:ascii="Arial" w:eastAsiaTheme="majorEastAsia" w:hAnsi="Arial" w:cs="Arial"/>
          <w:sz w:val="22"/>
          <w:szCs w:val="22"/>
        </w:rPr>
      </w:pPr>
    </w:p>
    <w:p w14:paraId="66B3C02B" w14:textId="77777777" w:rsidR="00057050" w:rsidRDefault="00057050" w:rsidP="001E2F63">
      <w:pPr>
        <w:jc w:val="center"/>
        <w:rPr>
          <w:rStyle w:val="Strong"/>
          <w:rFonts w:ascii="Arial" w:eastAsiaTheme="majorEastAsia" w:hAnsi="Arial" w:cs="Arial"/>
          <w:sz w:val="22"/>
          <w:szCs w:val="22"/>
        </w:rPr>
      </w:pPr>
    </w:p>
    <w:p w14:paraId="6B4BE42D" w14:textId="77777777" w:rsidR="00057050" w:rsidRDefault="00057050" w:rsidP="001E2F63">
      <w:pPr>
        <w:jc w:val="center"/>
        <w:rPr>
          <w:rStyle w:val="Strong"/>
          <w:rFonts w:ascii="Arial" w:eastAsiaTheme="majorEastAsia" w:hAnsi="Arial" w:cs="Arial"/>
          <w:sz w:val="22"/>
          <w:szCs w:val="22"/>
        </w:rPr>
      </w:pPr>
    </w:p>
    <w:p w14:paraId="3F9771FA" w14:textId="77777777" w:rsidR="00057050" w:rsidRDefault="00057050" w:rsidP="001E2F63">
      <w:pPr>
        <w:jc w:val="center"/>
        <w:rPr>
          <w:rStyle w:val="Strong"/>
          <w:rFonts w:ascii="Arial" w:eastAsiaTheme="majorEastAsia" w:hAnsi="Arial" w:cs="Arial"/>
          <w:sz w:val="22"/>
          <w:szCs w:val="22"/>
        </w:rPr>
      </w:pPr>
    </w:p>
    <w:p w14:paraId="7CBF2F4D" w14:textId="77777777" w:rsidR="00057050" w:rsidRDefault="00057050" w:rsidP="001E2F63">
      <w:pPr>
        <w:jc w:val="center"/>
        <w:rPr>
          <w:rStyle w:val="Strong"/>
          <w:rFonts w:ascii="Arial" w:eastAsiaTheme="majorEastAsia" w:hAnsi="Arial" w:cs="Arial"/>
          <w:sz w:val="22"/>
          <w:szCs w:val="22"/>
        </w:rPr>
      </w:pPr>
    </w:p>
    <w:p w14:paraId="3DF593CA" w14:textId="77777777" w:rsidR="00057050" w:rsidRDefault="00057050" w:rsidP="001E2F63">
      <w:pPr>
        <w:jc w:val="center"/>
        <w:rPr>
          <w:rStyle w:val="Strong"/>
          <w:rFonts w:ascii="Arial" w:eastAsiaTheme="majorEastAsia" w:hAnsi="Arial" w:cs="Arial"/>
          <w:sz w:val="22"/>
          <w:szCs w:val="22"/>
        </w:rPr>
      </w:pPr>
    </w:p>
    <w:p w14:paraId="01FB9B83" w14:textId="77777777" w:rsidR="00057050" w:rsidRDefault="00057050" w:rsidP="001E2F63">
      <w:pPr>
        <w:jc w:val="center"/>
        <w:rPr>
          <w:rStyle w:val="Strong"/>
          <w:rFonts w:ascii="Arial" w:eastAsiaTheme="majorEastAsia" w:hAnsi="Arial" w:cs="Arial"/>
          <w:sz w:val="22"/>
          <w:szCs w:val="22"/>
        </w:rPr>
      </w:pPr>
    </w:p>
    <w:p w14:paraId="354E6A09" w14:textId="77777777" w:rsidR="00057050" w:rsidRDefault="00057050" w:rsidP="001E2F63">
      <w:pPr>
        <w:jc w:val="center"/>
        <w:rPr>
          <w:rStyle w:val="Strong"/>
          <w:rFonts w:ascii="Arial" w:eastAsiaTheme="majorEastAsia" w:hAnsi="Arial" w:cs="Arial"/>
          <w:sz w:val="22"/>
          <w:szCs w:val="22"/>
        </w:rPr>
      </w:pPr>
    </w:p>
    <w:p w14:paraId="5DC19A4F" w14:textId="77777777" w:rsidR="00057050" w:rsidRDefault="00057050" w:rsidP="001E2F63">
      <w:pPr>
        <w:jc w:val="center"/>
        <w:rPr>
          <w:rStyle w:val="Strong"/>
          <w:rFonts w:ascii="Arial" w:eastAsiaTheme="majorEastAsia" w:hAnsi="Arial" w:cs="Arial"/>
          <w:sz w:val="22"/>
          <w:szCs w:val="22"/>
        </w:rPr>
      </w:pPr>
    </w:p>
    <w:p w14:paraId="13A4A37E" w14:textId="77777777" w:rsidR="00057050" w:rsidRDefault="00057050" w:rsidP="001E2F63">
      <w:pPr>
        <w:jc w:val="center"/>
        <w:rPr>
          <w:rStyle w:val="Strong"/>
          <w:rFonts w:ascii="Arial" w:eastAsiaTheme="majorEastAsia" w:hAnsi="Arial" w:cs="Arial"/>
          <w:sz w:val="22"/>
          <w:szCs w:val="22"/>
        </w:rPr>
      </w:pPr>
    </w:p>
    <w:p w14:paraId="3CEE7F80" w14:textId="77777777" w:rsidR="00A10517" w:rsidRDefault="00A10517" w:rsidP="001E2F63">
      <w:pPr>
        <w:jc w:val="center"/>
        <w:rPr>
          <w:rStyle w:val="Strong"/>
          <w:rFonts w:ascii="Arial" w:eastAsiaTheme="majorEastAsia" w:hAnsi="Arial" w:cs="Arial"/>
          <w:sz w:val="22"/>
          <w:szCs w:val="22"/>
        </w:rPr>
      </w:pPr>
    </w:p>
    <w:p w14:paraId="3A8ACD75" w14:textId="77777777" w:rsidR="00057050" w:rsidRDefault="00057050" w:rsidP="001E2F63">
      <w:pPr>
        <w:jc w:val="center"/>
        <w:rPr>
          <w:rStyle w:val="Strong"/>
          <w:rFonts w:ascii="Arial" w:eastAsiaTheme="majorEastAsia" w:hAnsi="Arial" w:cs="Arial"/>
          <w:sz w:val="22"/>
          <w:szCs w:val="22"/>
        </w:rPr>
      </w:pPr>
    </w:p>
    <w:p w14:paraId="1ED19909" w14:textId="2E20C74E" w:rsidR="001E2F63" w:rsidRDefault="001E2F63" w:rsidP="001E2F63">
      <w:pPr>
        <w:jc w:val="center"/>
        <w:rPr>
          <w:rStyle w:val="Strong"/>
          <w:rFonts w:ascii="Arial" w:eastAsiaTheme="majorEastAsia" w:hAnsi="Arial" w:cs="Arial"/>
          <w:sz w:val="22"/>
          <w:szCs w:val="22"/>
        </w:rPr>
      </w:pPr>
      <w:r>
        <w:rPr>
          <w:rStyle w:val="Strong"/>
          <w:rFonts w:ascii="Arial" w:eastAsiaTheme="majorEastAsia" w:hAnsi="Arial" w:cs="Arial"/>
          <w:sz w:val="22"/>
          <w:szCs w:val="22"/>
        </w:rPr>
        <w:lastRenderedPageBreak/>
        <w:t>Abstract</w:t>
      </w:r>
    </w:p>
    <w:p w14:paraId="493574ED" w14:textId="77777777" w:rsidR="001E2F63" w:rsidRDefault="001E2F63" w:rsidP="001E2F63">
      <w:pPr>
        <w:rPr>
          <w:rStyle w:val="Strong"/>
          <w:rFonts w:ascii="Arial" w:eastAsiaTheme="majorEastAsia" w:hAnsi="Arial" w:cs="Arial"/>
          <w:sz w:val="22"/>
          <w:szCs w:val="22"/>
        </w:rPr>
      </w:pPr>
    </w:p>
    <w:p w14:paraId="70604CBF" w14:textId="408F92A3" w:rsidR="00656200" w:rsidRPr="00656200" w:rsidRDefault="36B7A1E3" w:rsidP="177B0D1C">
      <w:pPr>
        <w:spacing w:line="360" w:lineRule="auto"/>
        <w:jc w:val="both"/>
        <w:rPr>
          <w:rStyle w:val="Strong"/>
          <w:rFonts w:ascii="Arial" w:eastAsiaTheme="majorEastAsia" w:hAnsi="Arial" w:cs="Arial"/>
          <w:b w:val="0"/>
          <w:bCs w:val="0"/>
          <w:sz w:val="22"/>
          <w:szCs w:val="22"/>
        </w:rPr>
      </w:pPr>
      <w:bookmarkStart w:id="0" w:name="_Hlk214632507"/>
      <w:r w:rsidRPr="177B0D1C">
        <w:rPr>
          <w:rStyle w:val="Strong"/>
          <w:rFonts w:ascii="Arial" w:eastAsiaTheme="majorEastAsia" w:hAnsi="Arial" w:cs="Arial"/>
          <w:b w:val="0"/>
          <w:bCs w:val="0"/>
          <w:sz w:val="22"/>
          <w:szCs w:val="22"/>
        </w:rPr>
        <w:t>Childhood trauma has been consistently associated with elevated levels of neuroticism in adulthood</w:t>
      </w:r>
      <w:r w:rsidR="29AAFB1C" w:rsidRPr="177B0D1C">
        <w:rPr>
          <w:rStyle w:val="Strong"/>
          <w:rFonts w:ascii="Arial" w:eastAsiaTheme="majorEastAsia" w:hAnsi="Arial" w:cs="Arial"/>
          <w:b w:val="0"/>
          <w:bCs w:val="0"/>
          <w:sz w:val="22"/>
          <w:szCs w:val="22"/>
        </w:rPr>
        <w:t xml:space="preserve">, </w:t>
      </w:r>
      <w:r w:rsidRPr="177B0D1C">
        <w:rPr>
          <w:rStyle w:val="Strong"/>
          <w:rFonts w:ascii="Arial" w:eastAsiaTheme="majorEastAsia" w:hAnsi="Arial" w:cs="Arial"/>
          <w:b w:val="0"/>
          <w:bCs w:val="0"/>
          <w:sz w:val="22"/>
          <w:szCs w:val="22"/>
        </w:rPr>
        <w:t xml:space="preserve">a </w:t>
      </w:r>
      <w:r w:rsidR="66F94AB6" w:rsidRPr="177B0D1C">
        <w:rPr>
          <w:rStyle w:val="Strong"/>
          <w:rFonts w:ascii="Arial" w:eastAsiaTheme="majorEastAsia" w:hAnsi="Arial" w:cs="Arial"/>
          <w:b w:val="0"/>
          <w:bCs w:val="0"/>
          <w:sz w:val="22"/>
          <w:szCs w:val="22"/>
        </w:rPr>
        <w:t xml:space="preserve">transdiagnostic </w:t>
      </w:r>
      <w:r w:rsidR="65CD900A" w:rsidRPr="177B0D1C">
        <w:rPr>
          <w:rStyle w:val="Strong"/>
          <w:rFonts w:ascii="Arial" w:eastAsiaTheme="majorEastAsia" w:hAnsi="Arial" w:cs="Arial"/>
          <w:b w:val="0"/>
          <w:bCs w:val="0"/>
          <w:sz w:val="22"/>
          <w:szCs w:val="22"/>
        </w:rPr>
        <w:t>trait</w:t>
      </w:r>
      <w:r w:rsidRPr="177B0D1C">
        <w:rPr>
          <w:rStyle w:val="Strong"/>
          <w:rFonts w:ascii="Arial" w:eastAsiaTheme="majorEastAsia" w:hAnsi="Arial" w:cs="Arial"/>
          <w:b w:val="0"/>
          <w:bCs w:val="0"/>
          <w:sz w:val="22"/>
          <w:szCs w:val="22"/>
        </w:rPr>
        <w:t xml:space="preserve"> marked by emotional instability, heightened negative affect, and stress sensitivity. This systematic review and meta-analysis aimed to synthesise evidence examining the association between childhood trauma and adult neuroticism, both overall and</w:t>
      </w:r>
      <w:r w:rsidR="143D82DD" w:rsidRPr="177B0D1C">
        <w:rPr>
          <w:rStyle w:val="Strong"/>
          <w:rFonts w:ascii="Arial" w:eastAsiaTheme="majorEastAsia" w:hAnsi="Arial" w:cs="Arial"/>
          <w:b w:val="0"/>
          <w:bCs w:val="0"/>
          <w:sz w:val="22"/>
          <w:szCs w:val="22"/>
        </w:rPr>
        <w:t xml:space="preserve"> </w:t>
      </w:r>
      <w:r w:rsidRPr="177B0D1C">
        <w:rPr>
          <w:rStyle w:val="Strong"/>
          <w:rFonts w:ascii="Arial" w:eastAsiaTheme="majorEastAsia" w:hAnsi="Arial" w:cs="Arial"/>
          <w:b w:val="0"/>
          <w:bCs w:val="0"/>
          <w:sz w:val="22"/>
          <w:szCs w:val="22"/>
        </w:rPr>
        <w:t>by specific trauma subtypes. A comprehensive search of four electronic databases identified 1</w:t>
      </w:r>
      <w:r w:rsidR="2761EBD0" w:rsidRPr="177B0D1C">
        <w:rPr>
          <w:rStyle w:val="Strong"/>
          <w:rFonts w:ascii="Arial" w:eastAsiaTheme="majorEastAsia" w:hAnsi="Arial" w:cs="Arial"/>
          <w:b w:val="0"/>
          <w:bCs w:val="0"/>
          <w:sz w:val="22"/>
          <w:szCs w:val="22"/>
        </w:rPr>
        <w:t>3</w:t>
      </w:r>
      <w:r w:rsidR="732ED570" w:rsidRPr="177B0D1C">
        <w:rPr>
          <w:rStyle w:val="Strong"/>
          <w:rFonts w:ascii="Arial" w:eastAsiaTheme="majorEastAsia" w:hAnsi="Arial" w:cs="Arial"/>
          <w:b w:val="0"/>
          <w:bCs w:val="0"/>
          <w:sz w:val="22"/>
          <w:szCs w:val="22"/>
        </w:rPr>
        <w:t>6</w:t>
      </w:r>
      <w:r w:rsidRPr="177B0D1C">
        <w:rPr>
          <w:rStyle w:val="Strong"/>
          <w:rFonts w:ascii="Arial" w:eastAsiaTheme="majorEastAsia" w:hAnsi="Arial" w:cs="Arial"/>
          <w:b w:val="0"/>
          <w:bCs w:val="0"/>
          <w:sz w:val="22"/>
          <w:szCs w:val="22"/>
        </w:rPr>
        <w:t xml:space="preserve"> eligible studies, encompassing a total of </w:t>
      </w:r>
      <w:r w:rsidR="27571713" w:rsidRPr="177B0D1C">
        <w:rPr>
          <w:rStyle w:val="Strong"/>
          <w:rFonts w:ascii="Arial" w:eastAsiaTheme="majorEastAsia" w:hAnsi="Arial" w:cs="Arial"/>
          <w:b w:val="0"/>
          <w:bCs w:val="0"/>
          <w:sz w:val="22"/>
          <w:szCs w:val="22"/>
        </w:rPr>
        <w:t>526,371</w:t>
      </w:r>
      <w:r w:rsidRPr="177B0D1C">
        <w:rPr>
          <w:rStyle w:val="Strong"/>
          <w:rFonts w:ascii="Arial" w:eastAsiaTheme="majorEastAsia" w:hAnsi="Arial" w:cs="Arial"/>
          <w:b w:val="0"/>
          <w:bCs w:val="0"/>
          <w:sz w:val="22"/>
          <w:szCs w:val="22"/>
        </w:rPr>
        <w:t xml:space="preserve"> individuals. Using a random-effects meta-analysis, results revealed a significant positive association between childhood trauma and adult neuroticism (</w:t>
      </w:r>
      <w:r w:rsidR="4012683B" w:rsidRPr="177B0D1C">
        <w:rPr>
          <w:rStyle w:val="Strong"/>
          <w:rFonts w:ascii="Arial" w:eastAsiaTheme="majorEastAsia" w:hAnsi="Arial" w:cs="Arial"/>
          <w:b w:val="0"/>
          <w:bCs w:val="0"/>
          <w:i/>
          <w:iCs/>
          <w:sz w:val="22"/>
          <w:szCs w:val="22"/>
        </w:rPr>
        <w:t>g</w:t>
      </w:r>
      <w:r w:rsidRPr="177B0D1C">
        <w:rPr>
          <w:rStyle w:val="Strong"/>
          <w:rFonts w:ascii="Arial" w:eastAsiaTheme="majorEastAsia" w:hAnsi="Arial" w:cs="Arial"/>
          <w:b w:val="0"/>
          <w:bCs w:val="0"/>
          <w:sz w:val="22"/>
          <w:szCs w:val="22"/>
        </w:rPr>
        <w:t xml:space="preserve"> = </w:t>
      </w:r>
      <w:r w:rsidR="267A303D" w:rsidRPr="177B0D1C">
        <w:rPr>
          <w:rStyle w:val="Strong"/>
          <w:rFonts w:ascii="Arial" w:eastAsiaTheme="majorEastAsia" w:hAnsi="Arial" w:cs="Arial"/>
          <w:b w:val="0"/>
          <w:bCs w:val="0"/>
          <w:sz w:val="22"/>
          <w:szCs w:val="22"/>
        </w:rPr>
        <w:t>0.4</w:t>
      </w:r>
      <w:r w:rsidR="3FD1D391" w:rsidRPr="177B0D1C">
        <w:rPr>
          <w:rStyle w:val="Strong"/>
          <w:rFonts w:ascii="Arial" w:eastAsiaTheme="majorEastAsia" w:hAnsi="Arial" w:cs="Arial"/>
          <w:b w:val="0"/>
          <w:bCs w:val="0"/>
          <w:sz w:val="22"/>
          <w:szCs w:val="22"/>
        </w:rPr>
        <w:t>6</w:t>
      </w:r>
      <w:r w:rsidRPr="177B0D1C">
        <w:rPr>
          <w:rStyle w:val="Strong"/>
          <w:rFonts w:ascii="Arial" w:eastAsiaTheme="majorEastAsia" w:hAnsi="Arial" w:cs="Arial"/>
          <w:b w:val="0"/>
          <w:bCs w:val="0"/>
          <w:sz w:val="22"/>
          <w:szCs w:val="22"/>
        </w:rPr>
        <w:t xml:space="preserve">). </w:t>
      </w:r>
      <w:r w:rsidR="5123BB68" w:rsidRPr="177B0D1C">
        <w:rPr>
          <w:rStyle w:val="Strong"/>
          <w:rFonts w:ascii="Arial" w:eastAsiaTheme="majorEastAsia" w:hAnsi="Arial" w:cs="Arial"/>
          <w:b w:val="0"/>
          <w:bCs w:val="0"/>
          <w:sz w:val="22"/>
          <w:szCs w:val="22"/>
        </w:rPr>
        <w:t>T</w:t>
      </w:r>
      <w:r w:rsidRPr="177B0D1C">
        <w:rPr>
          <w:rStyle w:val="Strong"/>
          <w:rFonts w:ascii="Arial" w:eastAsiaTheme="majorEastAsia" w:hAnsi="Arial" w:cs="Arial"/>
          <w:b w:val="0"/>
          <w:bCs w:val="0"/>
          <w:sz w:val="22"/>
          <w:szCs w:val="22"/>
        </w:rPr>
        <w:t>h</w:t>
      </w:r>
      <w:r w:rsidR="5123BB68" w:rsidRPr="177B0D1C">
        <w:rPr>
          <w:rStyle w:val="Strong"/>
          <w:rFonts w:ascii="Arial" w:eastAsiaTheme="majorEastAsia" w:hAnsi="Arial" w:cs="Arial"/>
          <w:b w:val="0"/>
          <w:bCs w:val="0"/>
          <w:sz w:val="22"/>
          <w:szCs w:val="22"/>
        </w:rPr>
        <w:t>e strength of the</w:t>
      </w:r>
      <w:r w:rsidRPr="177B0D1C">
        <w:rPr>
          <w:rStyle w:val="Strong"/>
          <w:rFonts w:ascii="Arial" w:eastAsiaTheme="majorEastAsia" w:hAnsi="Arial" w:cs="Arial"/>
          <w:b w:val="0"/>
          <w:bCs w:val="0"/>
          <w:sz w:val="22"/>
          <w:szCs w:val="22"/>
        </w:rPr>
        <w:t xml:space="preserve"> association</w:t>
      </w:r>
      <w:r w:rsidR="5123BB68" w:rsidRPr="177B0D1C">
        <w:rPr>
          <w:rStyle w:val="Strong"/>
          <w:rFonts w:ascii="Arial" w:eastAsiaTheme="majorEastAsia" w:hAnsi="Arial" w:cs="Arial"/>
          <w:b w:val="0"/>
          <w:bCs w:val="0"/>
          <w:sz w:val="22"/>
          <w:szCs w:val="22"/>
        </w:rPr>
        <w:t xml:space="preserve"> between neuroticism and the </w:t>
      </w:r>
      <w:r w:rsidR="2B9FCEEA" w:rsidRPr="177B0D1C">
        <w:rPr>
          <w:rStyle w:val="Strong"/>
          <w:rFonts w:ascii="Arial" w:eastAsiaTheme="majorEastAsia" w:hAnsi="Arial" w:cs="Arial"/>
          <w:b w:val="0"/>
          <w:bCs w:val="0"/>
          <w:sz w:val="22"/>
          <w:szCs w:val="22"/>
        </w:rPr>
        <w:t xml:space="preserve">different </w:t>
      </w:r>
      <w:r w:rsidRPr="177B0D1C">
        <w:rPr>
          <w:rStyle w:val="Strong"/>
          <w:rFonts w:ascii="Arial" w:eastAsiaTheme="majorEastAsia" w:hAnsi="Arial" w:cs="Arial"/>
          <w:b w:val="0"/>
          <w:bCs w:val="0"/>
          <w:sz w:val="22"/>
          <w:szCs w:val="22"/>
        </w:rPr>
        <w:t>trauma subtype</w:t>
      </w:r>
      <w:r w:rsidR="2B9FCEEA" w:rsidRPr="177B0D1C">
        <w:rPr>
          <w:rStyle w:val="Strong"/>
          <w:rFonts w:ascii="Arial" w:eastAsiaTheme="majorEastAsia" w:hAnsi="Arial" w:cs="Arial"/>
          <w:b w:val="0"/>
          <w:bCs w:val="0"/>
          <w:sz w:val="22"/>
          <w:szCs w:val="22"/>
        </w:rPr>
        <w:t xml:space="preserve"> varied</w:t>
      </w:r>
      <w:r w:rsidR="5123BB68" w:rsidRPr="177B0D1C">
        <w:rPr>
          <w:rStyle w:val="Strong"/>
          <w:rFonts w:ascii="Arial" w:eastAsiaTheme="majorEastAsia" w:hAnsi="Arial" w:cs="Arial"/>
          <w:b w:val="0"/>
          <w:bCs w:val="0"/>
          <w:sz w:val="22"/>
          <w:szCs w:val="22"/>
        </w:rPr>
        <w:t xml:space="preserve">. The strongest association was observed for </w:t>
      </w:r>
      <w:r w:rsidR="62E562FD" w:rsidRPr="177B0D1C">
        <w:rPr>
          <w:rStyle w:val="Strong"/>
          <w:rFonts w:ascii="Arial" w:eastAsiaTheme="majorEastAsia" w:hAnsi="Arial" w:cs="Arial"/>
          <w:b w:val="0"/>
          <w:bCs w:val="0"/>
          <w:sz w:val="22"/>
          <w:szCs w:val="22"/>
        </w:rPr>
        <w:t>emotional neglect (</w:t>
      </w:r>
      <w:r w:rsidR="62E562FD" w:rsidRPr="177B0D1C">
        <w:rPr>
          <w:rStyle w:val="Strong"/>
          <w:rFonts w:ascii="Arial" w:eastAsiaTheme="majorEastAsia" w:hAnsi="Arial" w:cs="Arial"/>
          <w:b w:val="0"/>
          <w:bCs w:val="0"/>
          <w:i/>
          <w:iCs/>
          <w:sz w:val="22"/>
          <w:szCs w:val="22"/>
        </w:rPr>
        <w:t>g</w:t>
      </w:r>
      <w:r w:rsidR="62E562FD" w:rsidRPr="177B0D1C">
        <w:rPr>
          <w:rStyle w:val="Strong"/>
          <w:rFonts w:ascii="Arial" w:eastAsiaTheme="majorEastAsia" w:hAnsi="Arial" w:cs="Arial"/>
          <w:b w:val="0"/>
          <w:bCs w:val="0"/>
          <w:sz w:val="22"/>
          <w:szCs w:val="22"/>
        </w:rPr>
        <w:t xml:space="preserve"> = 0.40), followed by </w:t>
      </w:r>
      <w:r w:rsidRPr="177B0D1C">
        <w:rPr>
          <w:rStyle w:val="Strong"/>
          <w:rFonts w:ascii="Arial" w:eastAsiaTheme="majorEastAsia" w:hAnsi="Arial" w:cs="Arial"/>
          <w:b w:val="0"/>
          <w:bCs w:val="0"/>
          <w:sz w:val="22"/>
          <w:szCs w:val="22"/>
        </w:rPr>
        <w:t>emotional abuse (</w:t>
      </w:r>
      <w:r w:rsidR="17294D3E" w:rsidRPr="177B0D1C">
        <w:rPr>
          <w:rStyle w:val="Strong"/>
          <w:rFonts w:ascii="Arial" w:eastAsiaTheme="majorEastAsia" w:hAnsi="Arial" w:cs="Arial"/>
          <w:b w:val="0"/>
          <w:bCs w:val="0"/>
          <w:i/>
          <w:iCs/>
          <w:sz w:val="22"/>
          <w:szCs w:val="22"/>
        </w:rPr>
        <w:t>g</w:t>
      </w:r>
      <w:r w:rsidR="17294D3E" w:rsidRPr="177B0D1C">
        <w:rPr>
          <w:rStyle w:val="Strong"/>
          <w:rFonts w:ascii="Arial" w:eastAsiaTheme="majorEastAsia" w:hAnsi="Arial" w:cs="Arial"/>
          <w:b w:val="0"/>
          <w:bCs w:val="0"/>
          <w:sz w:val="22"/>
          <w:szCs w:val="22"/>
        </w:rPr>
        <w:t xml:space="preserve"> </w:t>
      </w:r>
      <w:r w:rsidRPr="177B0D1C">
        <w:rPr>
          <w:rStyle w:val="Strong"/>
          <w:rFonts w:ascii="Arial" w:eastAsiaTheme="majorEastAsia" w:hAnsi="Arial" w:cs="Arial"/>
          <w:b w:val="0"/>
          <w:bCs w:val="0"/>
          <w:sz w:val="22"/>
          <w:szCs w:val="22"/>
        </w:rPr>
        <w:t xml:space="preserve">= </w:t>
      </w:r>
      <w:r w:rsidR="5664B46D" w:rsidRPr="177B0D1C">
        <w:rPr>
          <w:rStyle w:val="Strong"/>
          <w:rFonts w:ascii="Arial" w:eastAsiaTheme="majorEastAsia" w:hAnsi="Arial" w:cs="Arial"/>
          <w:b w:val="0"/>
          <w:bCs w:val="0"/>
          <w:sz w:val="22"/>
          <w:szCs w:val="22"/>
        </w:rPr>
        <w:t>0.</w:t>
      </w:r>
      <w:r w:rsidR="3B635C9A" w:rsidRPr="177B0D1C">
        <w:rPr>
          <w:rStyle w:val="Strong"/>
          <w:rFonts w:ascii="Arial" w:eastAsiaTheme="majorEastAsia" w:hAnsi="Arial" w:cs="Arial"/>
          <w:b w:val="0"/>
          <w:bCs w:val="0"/>
          <w:sz w:val="22"/>
          <w:szCs w:val="22"/>
        </w:rPr>
        <w:t>33</w:t>
      </w:r>
      <w:r w:rsidRPr="177B0D1C">
        <w:rPr>
          <w:rStyle w:val="Strong"/>
          <w:rFonts w:ascii="Arial" w:eastAsiaTheme="majorEastAsia" w:hAnsi="Arial" w:cs="Arial"/>
          <w:b w:val="0"/>
          <w:bCs w:val="0"/>
          <w:sz w:val="22"/>
          <w:szCs w:val="22"/>
        </w:rPr>
        <w:t>)</w:t>
      </w:r>
      <w:r w:rsidR="5123BB68" w:rsidRPr="177B0D1C">
        <w:rPr>
          <w:rStyle w:val="Strong"/>
          <w:rFonts w:ascii="Arial" w:eastAsiaTheme="majorEastAsia" w:hAnsi="Arial" w:cs="Arial"/>
          <w:b w:val="0"/>
          <w:bCs w:val="0"/>
          <w:sz w:val="22"/>
          <w:szCs w:val="22"/>
        </w:rPr>
        <w:t>. In addition, there were associations between neuroticism and</w:t>
      </w:r>
      <w:r w:rsidRPr="177B0D1C">
        <w:rPr>
          <w:rStyle w:val="Strong"/>
          <w:rFonts w:ascii="Arial" w:eastAsiaTheme="majorEastAsia" w:hAnsi="Arial" w:cs="Arial"/>
          <w:b w:val="0"/>
          <w:bCs w:val="0"/>
          <w:sz w:val="22"/>
          <w:szCs w:val="22"/>
        </w:rPr>
        <w:t xml:space="preserve"> physical abuse (</w:t>
      </w:r>
      <w:r w:rsidR="2A3FE922" w:rsidRPr="177B0D1C">
        <w:rPr>
          <w:rStyle w:val="Strong"/>
          <w:rFonts w:ascii="Arial" w:eastAsiaTheme="majorEastAsia" w:hAnsi="Arial" w:cs="Arial"/>
          <w:b w:val="0"/>
          <w:bCs w:val="0"/>
          <w:i/>
          <w:iCs/>
          <w:sz w:val="22"/>
          <w:szCs w:val="22"/>
        </w:rPr>
        <w:t>g</w:t>
      </w:r>
      <w:r w:rsidR="2A3FE922" w:rsidRPr="177B0D1C">
        <w:rPr>
          <w:rStyle w:val="Strong"/>
          <w:rFonts w:ascii="Arial" w:eastAsiaTheme="majorEastAsia" w:hAnsi="Arial" w:cs="Arial"/>
          <w:b w:val="0"/>
          <w:bCs w:val="0"/>
          <w:sz w:val="22"/>
          <w:szCs w:val="22"/>
        </w:rPr>
        <w:t xml:space="preserve"> </w:t>
      </w:r>
      <w:r w:rsidRPr="177B0D1C">
        <w:rPr>
          <w:rStyle w:val="Strong"/>
          <w:rFonts w:ascii="Arial" w:eastAsiaTheme="majorEastAsia" w:hAnsi="Arial" w:cs="Arial"/>
          <w:b w:val="0"/>
          <w:bCs w:val="0"/>
          <w:sz w:val="22"/>
          <w:szCs w:val="22"/>
        </w:rPr>
        <w:t xml:space="preserve">= </w:t>
      </w:r>
      <w:r w:rsidR="4DA78B0E" w:rsidRPr="177B0D1C">
        <w:rPr>
          <w:rStyle w:val="Strong"/>
          <w:rFonts w:ascii="Arial" w:eastAsiaTheme="majorEastAsia" w:hAnsi="Arial" w:cs="Arial"/>
          <w:b w:val="0"/>
          <w:bCs w:val="0"/>
          <w:sz w:val="22"/>
          <w:szCs w:val="22"/>
        </w:rPr>
        <w:t>0.</w:t>
      </w:r>
      <w:r w:rsidR="568E6009" w:rsidRPr="177B0D1C">
        <w:rPr>
          <w:rStyle w:val="Strong"/>
          <w:rFonts w:ascii="Arial" w:eastAsiaTheme="majorEastAsia" w:hAnsi="Arial" w:cs="Arial"/>
          <w:b w:val="0"/>
          <w:bCs w:val="0"/>
          <w:sz w:val="22"/>
          <w:szCs w:val="22"/>
        </w:rPr>
        <w:t>18</w:t>
      </w:r>
      <w:r w:rsidRPr="177B0D1C">
        <w:rPr>
          <w:rStyle w:val="Strong"/>
          <w:rFonts w:ascii="Arial" w:eastAsiaTheme="majorEastAsia" w:hAnsi="Arial" w:cs="Arial"/>
          <w:b w:val="0"/>
          <w:bCs w:val="0"/>
          <w:sz w:val="22"/>
          <w:szCs w:val="22"/>
        </w:rPr>
        <w:t>), physical neglect (</w:t>
      </w:r>
      <w:r w:rsidR="45A33A0B" w:rsidRPr="177B0D1C">
        <w:rPr>
          <w:rStyle w:val="Strong"/>
          <w:rFonts w:ascii="Arial" w:eastAsiaTheme="majorEastAsia" w:hAnsi="Arial" w:cs="Arial"/>
          <w:b w:val="0"/>
          <w:bCs w:val="0"/>
          <w:i/>
          <w:iCs/>
          <w:sz w:val="22"/>
          <w:szCs w:val="22"/>
        </w:rPr>
        <w:t>g</w:t>
      </w:r>
      <w:r w:rsidR="45A33A0B" w:rsidRPr="177B0D1C">
        <w:rPr>
          <w:rStyle w:val="Strong"/>
          <w:rFonts w:ascii="Arial" w:eastAsiaTheme="majorEastAsia" w:hAnsi="Arial" w:cs="Arial"/>
          <w:b w:val="0"/>
          <w:bCs w:val="0"/>
          <w:sz w:val="22"/>
          <w:szCs w:val="22"/>
        </w:rPr>
        <w:t xml:space="preserve"> </w:t>
      </w:r>
      <w:r w:rsidRPr="177B0D1C">
        <w:rPr>
          <w:rStyle w:val="Strong"/>
          <w:rFonts w:ascii="Arial" w:eastAsiaTheme="majorEastAsia" w:hAnsi="Arial" w:cs="Arial"/>
          <w:b w:val="0"/>
          <w:bCs w:val="0"/>
          <w:sz w:val="22"/>
          <w:szCs w:val="22"/>
        </w:rPr>
        <w:t xml:space="preserve">= </w:t>
      </w:r>
      <w:r w:rsidR="282E20E4" w:rsidRPr="177B0D1C">
        <w:rPr>
          <w:rStyle w:val="Strong"/>
          <w:rFonts w:ascii="Arial" w:eastAsiaTheme="majorEastAsia" w:hAnsi="Arial" w:cs="Arial"/>
          <w:b w:val="0"/>
          <w:bCs w:val="0"/>
          <w:sz w:val="22"/>
          <w:szCs w:val="22"/>
        </w:rPr>
        <w:t>0.</w:t>
      </w:r>
      <w:r w:rsidR="2F43FD3E" w:rsidRPr="177B0D1C">
        <w:rPr>
          <w:rStyle w:val="Strong"/>
          <w:rFonts w:ascii="Arial" w:eastAsiaTheme="majorEastAsia" w:hAnsi="Arial" w:cs="Arial"/>
          <w:b w:val="0"/>
          <w:bCs w:val="0"/>
          <w:sz w:val="22"/>
          <w:szCs w:val="22"/>
        </w:rPr>
        <w:t>15</w:t>
      </w:r>
      <w:r w:rsidRPr="177B0D1C">
        <w:rPr>
          <w:rStyle w:val="Strong"/>
          <w:rFonts w:ascii="Arial" w:eastAsiaTheme="majorEastAsia" w:hAnsi="Arial" w:cs="Arial"/>
          <w:b w:val="0"/>
          <w:bCs w:val="0"/>
          <w:sz w:val="22"/>
          <w:szCs w:val="22"/>
        </w:rPr>
        <w:t>), sexual abuse (</w:t>
      </w:r>
      <w:r w:rsidR="34608008" w:rsidRPr="177B0D1C">
        <w:rPr>
          <w:rStyle w:val="Strong"/>
          <w:rFonts w:ascii="Arial" w:eastAsiaTheme="majorEastAsia" w:hAnsi="Arial" w:cs="Arial"/>
          <w:b w:val="0"/>
          <w:bCs w:val="0"/>
          <w:i/>
          <w:iCs/>
          <w:sz w:val="22"/>
          <w:szCs w:val="22"/>
        </w:rPr>
        <w:t>g</w:t>
      </w:r>
      <w:r w:rsidR="34608008" w:rsidRPr="177B0D1C">
        <w:rPr>
          <w:rStyle w:val="Strong"/>
          <w:rFonts w:ascii="Arial" w:eastAsiaTheme="majorEastAsia" w:hAnsi="Arial" w:cs="Arial"/>
          <w:b w:val="0"/>
          <w:bCs w:val="0"/>
          <w:sz w:val="22"/>
          <w:szCs w:val="22"/>
        </w:rPr>
        <w:t xml:space="preserve"> </w:t>
      </w:r>
      <w:r w:rsidRPr="177B0D1C">
        <w:rPr>
          <w:rStyle w:val="Strong"/>
          <w:rFonts w:ascii="Arial" w:eastAsiaTheme="majorEastAsia" w:hAnsi="Arial" w:cs="Arial"/>
          <w:b w:val="0"/>
          <w:bCs w:val="0"/>
          <w:sz w:val="22"/>
          <w:szCs w:val="22"/>
        </w:rPr>
        <w:t xml:space="preserve">= </w:t>
      </w:r>
      <w:r w:rsidR="7EF0125B" w:rsidRPr="177B0D1C">
        <w:rPr>
          <w:rStyle w:val="Strong"/>
          <w:rFonts w:ascii="Arial" w:eastAsiaTheme="majorEastAsia" w:hAnsi="Arial" w:cs="Arial"/>
          <w:b w:val="0"/>
          <w:bCs w:val="0"/>
          <w:sz w:val="22"/>
          <w:szCs w:val="22"/>
        </w:rPr>
        <w:t>0.</w:t>
      </w:r>
      <w:r w:rsidR="7382B33B" w:rsidRPr="177B0D1C">
        <w:rPr>
          <w:rStyle w:val="Strong"/>
          <w:rFonts w:ascii="Arial" w:eastAsiaTheme="majorEastAsia" w:hAnsi="Arial" w:cs="Arial"/>
          <w:b w:val="0"/>
          <w:bCs w:val="0"/>
          <w:sz w:val="22"/>
          <w:szCs w:val="22"/>
        </w:rPr>
        <w:t>22</w:t>
      </w:r>
      <w:r w:rsidRPr="177B0D1C">
        <w:rPr>
          <w:rStyle w:val="Strong"/>
          <w:rFonts w:ascii="Arial" w:eastAsiaTheme="majorEastAsia" w:hAnsi="Arial" w:cs="Arial"/>
          <w:b w:val="0"/>
          <w:bCs w:val="0"/>
          <w:sz w:val="22"/>
          <w:szCs w:val="22"/>
        </w:rPr>
        <w:t>), unspecified abuse (</w:t>
      </w:r>
      <w:r w:rsidR="0647BE23" w:rsidRPr="177B0D1C">
        <w:rPr>
          <w:rStyle w:val="Strong"/>
          <w:rFonts w:ascii="Arial" w:eastAsiaTheme="majorEastAsia" w:hAnsi="Arial" w:cs="Arial"/>
          <w:b w:val="0"/>
          <w:bCs w:val="0"/>
          <w:i/>
          <w:iCs/>
          <w:sz w:val="22"/>
          <w:szCs w:val="22"/>
        </w:rPr>
        <w:t>g</w:t>
      </w:r>
      <w:r w:rsidR="0647BE23" w:rsidRPr="177B0D1C">
        <w:rPr>
          <w:rStyle w:val="Strong"/>
          <w:rFonts w:ascii="Arial" w:eastAsiaTheme="majorEastAsia" w:hAnsi="Arial" w:cs="Arial"/>
          <w:b w:val="0"/>
          <w:bCs w:val="0"/>
          <w:sz w:val="22"/>
          <w:szCs w:val="22"/>
        </w:rPr>
        <w:t xml:space="preserve"> </w:t>
      </w:r>
      <w:r w:rsidRPr="177B0D1C">
        <w:rPr>
          <w:rStyle w:val="Strong"/>
          <w:rFonts w:ascii="Arial" w:eastAsiaTheme="majorEastAsia" w:hAnsi="Arial" w:cs="Arial"/>
          <w:b w:val="0"/>
          <w:bCs w:val="0"/>
          <w:sz w:val="22"/>
          <w:szCs w:val="22"/>
        </w:rPr>
        <w:t xml:space="preserve">= </w:t>
      </w:r>
      <w:r w:rsidR="282E20E4" w:rsidRPr="177B0D1C">
        <w:rPr>
          <w:rStyle w:val="Strong"/>
          <w:rFonts w:ascii="Arial" w:eastAsiaTheme="majorEastAsia" w:hAnsi="Arial" w:cs="Arial"/>
          <w:b w:val="0"/>
          <w:bCs w:val="0"/>
          <w:sz w:val="22"/>
          <w:szCs w:val="22"/>
        </w:rPr>
        <w:t>0.</w:t>
      </w:r>
      <w:r w:rsidR="476BCF75" w:rsidRPr="177B0D1C">
        <w:rPr>
          <w:rStyle w:val="Strong"/>
          <w:rFonts w:ascii="Arial" w:eastAsiaTheme="majorEastAsia" w:hAnsi="Arial" w:cs="Arial"/>
          <w:b w:val="0"/>
          <w:bCs w:val="0"/>
          <w:sz w:val="22"/>
          <w:szCs w:val="22"/>
        </w:rPr>
        <w:t>13</w:t>
      </w:r>
      <w:r w:rsidRPr="177B0D1C">
        <w:rPr>
          <w:rStyle w:val="Strong"/>
          <w:rFonts w:ascii="Arial" w:eastAsiaTheme="majorEastAsia" w:hAnsi="Arial" w:cs="Arial"/>
          <w:b w:val="0"/>
          <w:bCs w:val="0"/>
          <w:sz w:val="22"/>
          <w:szCs w:val="22"/>
        </w:rPr>
        <w:t>), and victimisation (</w:t>
      </w:r>
      <w:r w:rsidR="37673A03" w:rsidRPr="177B0D1C">
        <w:rPr>
          <w:rStyle w:val="Strong"/>
          <w:rFonts w:ascii="Arial" w:eastAsiaTheme="majorEastAsia" w:hAnsi="Arial" w:cs="Arial"/>
          <w:b w:val="0"/>
          <w:bCs w:val="0"/>
          <w:i/>
          <w:iCs/>
          <w:sz w:val="22"/>
          <w:szCs w:val="22"/>
        </w:rPr>
        <w:t>g</w:t>
      </w:r>
      <w:r w:rsidR="37673A03" w:rsidRPr="177B0D1C">
        <w:rPr>
          <w:rStyle w:val="Strong"/>
          <w:rFonts w:ascii="Arial" w:eastAsiaTheme="majorEastAsia" w:hAnsi="Arial" w:cs="Arial"/>
          <w:b w:val="0"/>
          <w:bCs w:val="0"/>
          <w:sz w:val="22"/>
          <w:szCs w:val="22"/>
        </w:rPr>
        <w:t xml:space="preserve"> </w:t>
      </w:r>
      <w:r w:rsidRPr="177B0D1C">
        <w:rPr>
          <w:rStyle w:val="Strong"/>
          <w:rFonts w:ascii="Arial" w:eastAsiaTheme="majorEastAsia" w:hAnsi="Arial" w:cs="Arial"/>
          <w:b w:val="0"/>
          <w:bCs w:val="0"/>
          <w:sz w:val="22"/>
          <w:szCs w:val="22"/>
        </w:rPr>
        <w:t xml:space="preserve">= </w:t>
      </w:r>
      <w:r w:rsidR="7EF0125B" w:rsidRPr="177B0D1C">
        <w:rPr>
          <w:rStyle w:val="Strong"/>
          <w:rFonts w:ascii="Arial" w:eastAsiaTheme="majorEastAsia" w:hAnsi="Arial" w:cs="Arial"/>
          <w:b w:val="0"/>
          <w:bCs w:val="0"/>
          <w:sz w:val="22"/>
          <w:szCs w:val="22"/>
        </w:rPr>
        <w:t>0.21</w:t>
      </w:r>
      <w:r w:rsidRPr="177B0D1C">
        <w:rPr>
          <w:rStyle w:val="Strong"/>
          <w:rFonts w:ascii="Arial" w:eastAsiaTheme="majorEastAsia" w:hAnsi="Arial" w:cs="Arial"/>
          <w:b w:val="0"/>
          <w:bCs w:val="0"/>
          <w:sz w:val="22"/>
          <w:szCs w:val="22"/>
        </w:rPr>
        <w:t>)</w:t>
      </w:r>
      <w:r w:rsidR="06CF5084" w:rsidRPr="177B0D1C">
        <w:rPr>
          <w:rStyle w:val="Strong"/>
          <w:rFonts w:ascii="Arial" w:eastAsiaTheme="majorEastAsia" w:hAnsi="Arial" w:cs="Arial"/>
          <w:b w:val="0"/>
          <w:bCs w:val="0"/>
          <w:sz w:val="22"/>
          <w:szCs w:val="22"/>
        </w:rPr>
        <w:t xml:space="preserve">, </w:t>
      </w:r>
      <w:proofErr w:type="gramStart"/>
      <w:r w:rsidRPr="177B0D1C">
        <w:rPr>
          <w:rStyle w:val="Strong"/>
          <w:rFonts w:ascii="Arial" w:eastAsiaTheme="majorEastAsia" w:hAnsi="Arial" w:cs="Arial"/>
          <w:b w:val="0"/>
          <w:bCs w:val="0"/>
          <w:sz w:val="22"/>
          <w:szCs w:val="22"/>
        </w:rPr>
        <w:t>with the exception of</w:t>
      </w:r>
      <w:proofErr w:type="gramEnd"/>
      <w:r w:rsidRPr="177B0D1C">
        <w:rPr>
          <w:rStyle w:val="Strong"/>
          <w:rFonts w:ascii="Arial" w:eastAsiaTheme="majorEastAsia" w:hAnsi="Arial" w:cs="Arial"/>
          <w:b w:val="0"/>
          <w:bCs w:val="0"/>
          <w:sz w:val="22"/>
          <w:szCs w:val="22"/>
        </w:rPr>
        <w:t xml:space="preserve"> unspecified neglect, which showed no significant association. </w:t>
      </w:r>
      <w:bookmarkStart w:id="1" w:name="_Hlk214632613"/>
      <w:r w:rsidRPr="177B0D1C">
        <w:rPr>
          <w:rStyle w:val="Strong"/>
          <w:rFonts w:ascii="Arial" w:eastAsiaTheme="majorEastAsia" w:hAnsi="Arial" w:cs="Arial"/>
          <w:b w:val="0"/>
          <w:bCs w:val="0"/>
          <w:sz w:val="22"/>
          <w:szCs w:val="22"/>
        </w:rPr>
        <w:t xml:space="preserve">These findings demonstrate a robust relationship between early adversity and </w:t>
      </w:r>
      <w:r w:rsidR="22E248E2" w:rsidRPr="177B0D1C">
        <w:rPr>
          <w:rStyle w:val="Strong"/>
          <w:rFonts w:ascii="Arial" w:eastAsiaTheme="majorEastAsia" w:hAnsi="Arial" w:cs="Arial"/>
          <w:b w:val="0"/>
          <w:bCs w:val="0"/>
          <w:sz w:val="22"/>
          <w:szCs w:val="22"/>
        </w:rPr>
        <w:t>neuroticism</w:t>
      </w:r>
      <w:bookmarkEnd w:id="1"/>
      <w:r w:rsidRPr="177B0D1C">
        <w:rPr>
          <w:rStyle w:val="Strong"/>
          <w:rFonts w:ascii="Arial" w:eastAsiaTheme="majorEastAsia" w:hAnsi="Arial" w:cs="Arial"/>
          <w:b w:val="0"/>
          <w:bCs w:val="0"/>
          <w:sz w:val="22"/>
          <w:szCs w:val="22"/>
        </w:rPr>
        <w:t xml:space="preserve">. </w:t>
      </w:r>
      <w:r w:rsidR="517CE6BB" w:rsidRPr="177B0D1C">
        <w:rPr>
          <w:rStyle w:val="Strong"/>
          <w:rFonts w:ascii="Arial" w:eastAsiaTheme="majorEastAsia" w:hAnsi="Arial" w:cs="Arial"/>
          <w:b w:val="0"/>
          <w:bCs w:val="0"/>
          <w:sz w:val="22"/>
          <w:szCs w:val="22"/>
        </w:rPr>
        <w:t>C</w:t>
      </w:r>
      <w:r w:rsidRPr="177B0D1C">
        <w:rPr>
          <w:rStyle w:val="Strong"/>
          <w:rFonts w:ascii="Arial" w:eastAsiaTheme="majorEastAsia" w:hAnsi="Arial" w:cs="Arial"/>
          <w:b w:val="0"/>
          <w:bCs w:val="0"/>
          <w:sz w:val="22"/>
          <w:szCs w:val="22"/>
        </w:rPr>
        <w:t xml:space="preserve">hildhood trauma </w:t>
      </w:r>
      <w:r w:rsidR="57B6552F" w:rsidRPr="177B0D1C">
        <w:rPr>
          <w:rStyle w:val="Strong"/>
          <w:rFonts w:ascii="Arial" w:eastAsiaTheme="majorEastAsia" w:hAnsi="Arial" w:cs="Arial"/>
          <w:b w:val="0"/>
          <w:bCs w:val="0"/>
          <w:sz w:val="22"/>
          <w:szCs w:val="22"/>
        </w:rPr>
        <w:t xml:space="preserve">may </w:t>
      </w:r>
      <w:r w:rsidR="78E7E442" w:rsidRPr="177B0D1C">
        <w:rPr>
          <w:rStyle w:val="Strong"/>
          <w:rFonts w:ascii="Arial" w:eastAsiaTheme="majorEastAsia" w:hAnsi="Arial" w:cs="Arial"/>
          <w:b w:val="0"/>
          <w:bCs w:val="0"/>
          <w:sz w:val="22"/>
          <w:szCs w:val="22"/>
        </w:rPr>
        <w:t>lead to adaptions that give rise to neuroticism</w:t>
      </w:r>
      <w:r w:rsidR="57B6552F" w:rsidRPr="177B0D1C">
        <w:rPr>
          <w:rStyle w:val="Strong"/>
          <w:rFonts w:ascii="Arial" w:eastAsiaTheme="majorEastAsia" w:hAnsi="Arial" w:cs="Arial"/>
          <w:b w:val="0"/>
          <w:bCs w:val="0"/>
          <w:sz w:val="22"/>
          <w:szCs w:val="22"/>
        </w:rPr>
        <w:t xml:space="preserve"> through several psych</w:t>
      </w:r>
      <w:r w:rsidR="4A8644D2" w:rsidRPr="177B0D1C">
        <w:rPr>
          <w:rStyle w:val="Strong"/>
          <w:rFonts w:ascii="Arial" w:eastAsiaTheme="majorEastAsia" w:hAnsi="Arial" w:cs="Arial"/>
          <w:b w:val="0"/>
          <w:bCs w:val="0"/>
          <w:sz w:val="22"/>
          <w:szCs w:val="22"/>
        </w:rPr>
        <w:t xml:space="preserve">ological </w:t>
      </w:r>
      <w:r w:rsidR="57B6552F" w:rsidRPr="177B0D1C">
        <w:rPr>
          <w:rStyle w:val="Strong"/>
          <w:rFonts w:ascii="Arial" w:eastAsiaTheme="majorEastAsia" w:hAnsi="Arial" w:cs="Arial"/>
          <w:b w:val="0"/>
          <w:bCs w:val="0"/>
          <w:sz w:val="22"/>
          <w:szCs w:val="22"/>
        </w:rPr>
        <w:t>mechanisms such as</w:t>
      </w:r>
      <w:r w:rsidRPr="177B0D1C">
        <w:rPr>
          <w:rStyle w:val="Strong"/>
          <w:rFonts w:ascii="Arial" w:eastAsiaTheme="majorEastAsia" w:hAnsi="Arial" w:cs="Arial"/>
          <w:b w:val="0"/>
          <w:bCs w:val="0"/>
          <w:sz w:val="22"/>
          <w:szCs w:val="22"/>
        </w:rPr>
        <w:t xml:space="preserve"> disruptions in attachment</w:t>
      </w:r>
      <w:r w:rsidR="2FBF5E07" w:rsidRPr="177B0D1C">
        <w:rPr>
          <w:rStyle w:val="Strong"/>
          <w:rFonts w:ascii="Arial" w:eastAsiaTheme="majorEastAsia" w:hAnsi="Arial" w:cs="Arial"/>
          <w:b w:val="0"/>
          <w:bCs w:val="0"/>
          <w:sz w:val="22"/>
          <w:szCs w:val="22"/>
        </w:rPr>
        <w:t xml:space="preserve"> and</w:t>
      </w:r>
      <w:r w:rsidR="143D82DD" w:rsidRPr="177B0D1C">
        <w:rPr>
          <w:rStyle w:val="Strong"/>
          <w:rFonts w:ascii="Arial" w:eastAsiaTheme="majorEastAsia" w:hAnsi="Arial" w:cs="Arial"/>
          <w:b w:val="0"/>
          <w:bCs w:val="0"/>
          <w:sz w:val="22"/>
          <w:szCs w:val="22"/>
        </w:rPr>
        <w:t xml:space="preserve"> </w:t>
      </w:r>
      <w:r w:rsidRPr="177B0D1C">
        <w:rPr>
          <w:rStyle w:val="Strong"/>
          <w:rFonts w:ascii="Arial" w:eastAsiaTheme="majorEastAsia" w:hAnsi="Arial" w:cs="Arial"/>
          <w:b w:val="0"/>
          <w:bCs w:val="0"/>
          <w:sz w:val="22"/>
          <w:szCs w:val="22"/>
        </w:rPr>
        <w:t xml:space="preserve">the formation of negative self-beliefs, and neurobiological alterations in stress regulation systems. These results underscore the importance of </w:t>
      </w:r>
      <w:r w:rsidR="5FB84BBF" w:rsidRPr="177B0D1C">
        <w:rPr>
          <w:rStyle w:val="Strong"/>
          <w:rFonts w:ascii="Arial" w:eastAsiaTheme="majorEastAsia" w:hAnsi="Arial" w:cs="Arial"/>
          <w:b w:val="0"/>
          <w:bCs w:val="0"/>
          <w:sz w:val="22"/>
          <w:szCs w:val="22"/>
        </w:rPr>
        <w:t xml:space="preserve">systemic </w:t>
      </w:r>
      <w:r w:rsidR="67EC2A42" w:rsidRPr="177B0D1C">
        <w:rPr>
          <w:rStyle w:val="Strong"/>
          <w:rFonts w:ascii="Arial" w:eastAsiaTheme="majorEastAsia" w:hAnsi="Arial" w:cs="Arial"/>
          <w:b w:val="0"/>
          <w:bCs w:val="0"/>
          <w:sz w:val="22"/>
          <w:szCs w:val="22"/>
        </w:rPr>
        <w:t>preventative</w:t>
      </w:r>
      <w:r w:rsidR="01918CC1" w:rsidRPr="177B0D1C">
        <w:rPr>
          <w:rStyle w:val="Strong"/>
          <w:rFonts w:ascii="Arial" w:eastAsiaTheme="majorEastAsia" w:hAnsi="Arial" w:cs="Arial"/>
          <w:b w:val="0"/>
          <w:bCs w:val="0"/>
          <w:sz w:val="22"/>
          <w:szCs w:val="22"/>
        </w:rPr>
        <w:t xml:space="preserve"> measures</w:t>
      </w:r>
      <w:r w:rsidR="67EC2A42" w:rsidRPr="177B0D1C">
        <w:rPr>
          <w:rStyle w:val="Strong"/>
          <w:rFonts w:ascii="Arial" w:eastAsiaTheme="majorEastAsia" w:hAnsi="Arial" w:cs="Arial"/>
          <w:b w:val="0"/>
          <w:bCs w:val="0"/>
          <w:sz w:val="22"/>
          <w:szCs w:val="22"/>
        </w:rPr>
        <w:t xml:space="preserve"> and </w:t>
      </w:r>
      <w:r w:rsidRPr="177B0D1C">
        <w:rPr>
          <w:rStyle w:val="Strong"/>
          <w:rFonts w:ascii="Arial" w:eastAsiaTheme="majorEastAsia" w:hAnsi="Arial" w:cs="Arial"/>
          <w:b w:val="0"/>
          <w:bCs w:val="0"/>
          <w:sz w:val="22"/>
          <w:szCs w:val="22"/>
        </w:rPr>
        <w:t xml:space="preserve">early intervention strategies that </w:t>
      </w:r>
      <w:r w:rsidR="43164F85" w:rsidRPr="177B0D1C">
        <w:rPr>
          <w:rStyle w:val="Strong"/>
          <w:rFonts w:ascii="Arial" w:eastAsiaTheme="majorEastAsia" w:hAnsi="Arial" w:cs="Arial"/>
          <w:b w:val="0"/>
          <w:bCs w:val="0"/>
          <w:sz w:val="22"/>
          <w:szCs w:val="22"/>
        </w:rPr>
        <w:t xml:space="preserve">may </w:t>
      </w:r>
      <w:r w:rsidR="401002CD" w:rsidRPr="177B0D1C">
        <w:rPr>
          <w:rStyle w:val="Strong"/>
          <w:rFonts w:ascii="Arial" w:eastAsiaTheme="majorEastAsia" w:hAnsi="Arial" w:cs="Arial"/>
          <w:b w:val="0"/>
          <w:bCs w:val="0"/>
          <w:sz w:val="22"/>
          <w:szCs w:val="22"/>
        </w:rPr>
        <w:t>alleviate the</w:t>
      </w:r>
      <w:r w:rsidRPr="177B0D1C">
        <w:rPr>
          <w:rStyle w:val="Strong"/>
          <w:rFonts w:ascii="Arial" w:eastAsiaTheme="majorEastAsia" w:hAnsi="Arial" w:cs="Arial"/>
          <w:b w:val="0"/>
          <w:bCs w:val="0"/>
          <w:sz w:val="22"/>
          <w:szCs w:val="22"/>
        </w:rPr>
        <w:t xml:space="preserve"> </w:t>
      </w:r>
      <w:r w:rsidR="5468AD37" w:rsidRPr="177B0D1C">
        <w:rPr>
          <w:rStyle w:val="Strong"/>
          <w:rFonts w:ascii="Arial" w:eastAsiaTheme="majorEastAsia" w:hAnsi="Arial" w:cs="Arial"/>
          <w:b w:val="0"/>
          <w:bCs w:val="0"/>
          <w:sz w:val="22"/>
          <w:szCs w:val="22"/>
        </w:rPr>
        <w:t>psychological</w:t>
      </w:r>
      <w:r w:rsidRPr="177B0D1C">
        <w:rPr>
          <w:rStyle w:val="Strong"/>
          <w:rFonts w:ascii="Arial" w:eastAsiaTheme="majorEastAsia" w:hAnsi="Arial" w:cs="Arial"/>
          <w:b w:val="0"/>
          <w:bCs w:val="0"/>
          <w:sz w:val="22"/>
          <w:szCs w:val="22"/>
        </w:rPr>
        <w:t xml:space="preserve"> and neurobiological consequences of trauma, with the potential to </w:t>
      </w:r>
      <w:r w:rsidR="372023D3" w:rsidRPr="177B0D1C">
        <w:rPr>
          <w:rStyle w:val="Strong"/>
          <w:rFonts w:ascii="Arial" w:eastAsiaTheme="majorEastAsia" w:hAnsi="Arial" w:cs="Arial"/>
          <w:b w:val="0"/>
          <w:bCs w:val="0"/>
          <w:sz w:val="22"/>
          <w:szCs w:val="22"/>
        </w:rPr>
        <w:t>increase awareness of</w:t>
      </w:r>
      <w:r w:rsidR="5AFDB75D" w:rsidRPr="177B0D1C">
        <w:rPr>
          <w:rStyle w:val="Strong"/>
          <w:rFonts w:ascii="Arial" w:eastAsiaTheme="majorEastAsia" w:hAnsi="Arial" w:cs="Arial"/>
          <w:b w:val="0"/>
          <w:bCs w:val="0"/>
          <w:sz w:val="22"/>
          <w:szCs w:val="22"/>
        </w:rPr>
        <w:t xml:space="preserve"> </w:t>
      </w:r>
      <w:r w:rsidR="63CA4A5B" w:rsidRPr="177B0D1C">
        <w:rPr>
          <w:rStyle w:val="Strong"/>
          <w:rFonts w:ascii="Arial" w:eastAsiaTheme="majorEastAsia" w:hAnsi="Arial" w:cs="Arial"/>
          <w:b w:val="0"/>
          <w:bCs w:val="0"/>
          <w:sz w:val="22"/>
          <w:szCs w:val="22"/>
        </w:rPr>
        <w:t xml:space="preserve">adaptions such as neuroticism </w:t>
      </w:r>
      <w:r w:rsidRPr="177B0D1C">
        <w:rPr>
          <w:rStyle w:val="Strong"/>
          <w:rFonts w:ascii="Arial" w:eastAsiaTheme="majorEastAsia" w:hAnsi="Arial" w:cs="Arial"/>
          <w:b w:val="0"/>
          <w:bCs w:val="0"/>
          <w:sz w:val="22"/>
          <w:szCs w:val="22"/>
        </w:rPr>
        <w:t>in trauma-exposed populations.</w:t>
      </w:r>
    </w:p>
    <w:p w14:paraId="570364A0" w14:textId="372983B8" w:rsidR="001E2F63" w:rsidRDefault="001E2F63">
      <w:pPr>
        <w:rPr>
          <w:rStyle w:val="Strong"/>
          <w:rFonts w:ascii="Arial" w:eastAsiaTheme="majorEastAsia" w:hAnsi="Arial" w:cs="Arial"/>
          <w:sz w:val="22"/>
          <w:szCs w:val="22"/>
        </w:rPr>
      </w:pPr>
    </w:p>
    <w:bookmarkEnd w:id="0"/>
    <w:p w14:paraId="591323A9" w14:textId="77777777" w:rsidR="002351D1" w:rsidRDefault="002351D1">
      <w:pPr>
        <w:rPr>
          <w:rStyle w:val="Strong"/>
          <w:rFonts w:ascii="Arial" w:eastAsiaTheme="majorEastAsia" w:hAnsi="Arial" w:cs="Arial"/>
          <w:sz w:val="22"/>
          <w:szCs w:val="22"/>
        </w:rPr>
      </w:pPr>
    </w:p>
    <w:p w14:paraId="6707B82F" w14:textId="77777777" w:rsidR="002351D1" w:rsidRDefault="002351D1">
      <w:pPr>
        <w:rPr>
          <w:rStyle w:val="Strong"/>
          <w:rFonts w:ascii="Arial" w:eastAsiaTheme="majorEastAsia" w:hAnsi="Arial" w:cs="Arial"/>
          <w:sz w:val="22"/>
          <w:szCs w:val="22"/>
        </w:rPr>
      </w:pPr>
      <w:r>
        <w:rPr>
          <w:rStyle w:val="Strong"/>
          <w:rFonts w:ascii="Arial" w:eastAsiaTheme="majorEastAsia" w:hAnsi="Arial" w:cs="Arial"/>
          <w:sz w:val="22"/>
          <w:szCs w:val="22"/>
        </w:rPr>
        <w:t>Keywords:</w:t>
      </w:r>
    </w:p>
    <w:p w14:paraId="61DAE68A" w14:textId="611C5D1B" w:rsidR="004C11DD" w:rsidRDefault="00BF6EC3">
      <w:pPr>
        <w:rPr>
          <w:rStyle w:val="Strong"/>
          <w:rFonts w:ascii="Arial" w:eastAsiaTheme="majorEastAsia" w:hAnsi="Arial" w:cs="Arial"/>
          <w:b w:val="0"/>
          <w:bCs w:val="0"/>
          <w:sz w:val="22"/>
          <w:szCs w:val="22"/>
        </w:rPr>
      </w:pPr>
      <w:r>
        <w:rPr>
          <w:rStyle w:val="Strong"/>
          <w:rFonts w:ascii="Arial" w:eastAsiaTheme="majorEastAsia" w:hAnsi="Arial" w:cs="Arial"/>
          <w:b w:val="0"/>
          <w:bCs w:val="0"/>
          <w:sz w:val="22"/>
          <w:szCs w:val="22"/>
        </w:rPr>
        <w:t xml:space="preserve">Childhood </w:t>
      </w:r>
      <w:r w:rsidR="00E92624">
        <w:rPr>
          <w:rStyle w:val="Strong"/>
          <w:rFonts w:ascii="Arial" w:eastAsiaTheme="majorEastAsia" w:hAnsi="Arial" w:cs="Arial"/>
          <w:b w:val="0"/>
          <w:bCs w:val="0"/>
          <w:sz w:val="22"/>
          <w:szCs w:val="22"/>
        </w:rPr>
        <w:t>T</w:t>
      </w:r>
      <w:r>
        <w:rPr>
          <w:rStyle w:val="Strong"/>
          <w:rFonts w:ascii="Arial" w:eastAsiaTheme="majorEastAsia" w:hAnsi="Arial" w:cs="Arial"/>
          <w:b w:val="0"/>
          <w:bCs w:val="0"/>
          <w:sz w:val="22"/>
          <w:szCs w:val="22"/>
        </w:rPr>
        <w:t xml:space="preserve">rauma – Neuroticism – </w:t>
      </w:r>
      <w:r w:rsidR="00E92624">
        <w:rPr>
          <w:rStyle w:val="Strong"/>
          <w:rFonts w:ascii="Arial" w:eastAsiaTheme="majorEastAsia" w:hAnsi="Arial" w:cs="Arial"/>
          <w:b w:val="0"/>
          <w:bCs w:val="0"/>
          <w:sz w:val="22"/>
          <w:szCs w:val="22"/>
        </w:rPr>
        <w:t>M</w:t>
      </w:r>
      <w:r w:rsidR="001E7F3C">
        <w:rPr>
          <w:rStyle w:val="Strong"/>
          <w:rFonts w:ascii="Arial" w:eastAsiaTheme="majorEastAsia" w:hAnsi="Arial" w:cs="Arial"/>
          <w:b w:val="0"/>
          <w:bCs w:val="0"/>
          <w:sz w:val="22"/>
          <w:szCs w:val="22"/>
        </w:rPr>
        <w:t>eta-analysis</w:t>
      </w:r>
      <w:r>
        <w:rPr>
          <w:rStyle w:val="Strong"/>
          <w:rFonts w:ascii="Arial" w:eastAsiaTheme="majorEastAsia" w:hAnsi="Arial" w:cs="Arial"/>
          <w:b w:val="0"/>
          <w:bCs w:val="0"/>
          <w:sz w:val="22"/>
          <w:szCs w:val="22"/>
        </w:rPr>
        <w:t xml:space="preserve"> </w:t>
      </w:r>
      <w:r w:rsidR="00F75687">
        <w:rPr>
          <w:rStyle w:val="Strong"/>
          <w:rFonts w:ascii="Arial" w:eastAsiaTheme="majorEastAsia" w:hAnsi="Arial" w:cs="Arial"/>
          <w:b w:val="0"/>
          <w:bCs w:val="0"/>
          <w:sz w:val="22"/>
          <w:szCs w:val="22"/>
        </w:rPr>
        <w:t>–</w:t>
      </w:r>
      <w:r>
        <w:rPr>
          <w:rStyle w:val="Strong"/>
          <w:rFonts w:ascii="Arial" w:eastAsiaTheme="majorEastAsia" w:hAnsi="Arial" w:cs="Arial"/>
          <w:b w:val="0"/>
          <w:bCs w:val="0"/>
          <w:sz w:val="22"/>
          <w:szCs w:val="22"/>
        </w:rPr>
        <w:t xml:space="preserve"> </w:t>
      </w:r>
      <w:r w:rsidR="00E92624">
        <w:rPr>
          <w:rStyle w:val="Strong"/>
          <w:rFonts w:ascii="Arial" w:eastAsiaTheme="majorEastAsia" w:hAnsi="Arial" w:cs="Arial"/>
          <w:b w:val="0"/>
          <w:bCs w:val="0"/>
          <w:sz w:val="22"/>
          <w:szCs w:val="22"/>
        </w:rPr>
        <w:t>E</w:t>
      </w:r>
      <w:r w:rsidR="00F75687">
        <w:rPr>
          <w:rStyle w:val="Strong"/>
          <w:rFonts w:ascii="Arial" w:eastAsiaTheme="majorEastAsia" w:hAnsi="Arial" w:cs="Arial"/>
          <w:b w:val="0"/>
          <w:bCs w:val="0"/>
          <w:sz w:val="22"/>
          <w:szCs w:val="22"/>
        </w:rPr>
        <w:t xml:space="preserve">motional </w:t>
      </w:r>
      <w:r w:rsidR="00E92624">
        <w:rPr>
          <w:rStyle w:val="Strong"/>
          <w:rFonts w:ascii="Arial" w:eastAsiaTheme="majorEastAsia" w:hAnsi="Arial" w:cs="Arial"/>
          <w:b w:val="0"/>
          <w:bCs w:val="0"/>
          <w:sz w:val="22"/>
          <w:szCs w:val="22"/>
        </w:rPr>
        <w:t>A</w:t>
      </w:r>
      <w:r w:rsidR="00F75687">
        <w:rPr>
          <w:rStyle w:val="Strong"/>
          <w:rFonts w:ascii="Arial" w:eastAsiaTheme="majorEastAsia" w:hAnsi="Arial" w:cs="Arial"/>
          <w:b w:val="0"/>
          <w:bCs w:val="0"/>
          <w:sz w:val="22"/>
          <w:szCs w:val="22"/>
        </w:rPr>
        <w:t>buse</w:t>
      </w:r>
      <w:r w:rsidR="007F3211">
        <w:rPr>
          <w:rStyle w:val="Strong"/>
          <w:rFonts w:ascii="Arial" w:eastAsiaTheme="majorEastAsia" w:hAnsi="Arial" w:cs="Arial"/>
          <w:b w:val="0"/>
          <w:bCs w:val="0"/>
          <w:sz w:val="22"/>
          <w:szCs w:val="22"/>
        </w:rPr>
        <w:t xml:space="preserve"> – </w:t>
      </w:r>
      <w:r w:rsidR="00E92624">
        <w:rPr>
          <w:rStyle w:val="Strong"/>
          <w:rFonts w:ascii="Arial" w:eastAsiaTheme="majorEastAsia" w:hAnsi="Arial" w:cs="Arial"/>
          <w:b w:val="0"/>
          <w:bCs w:val="0"/>
          <w:sz w:val="22"/>
          <w:szCs w:val="22"/>
        </w:rPr>
        <w:t>T</w:t>
      </w:r>
      <w:r w:rsidR="007F3211">
        <w:rPr>
          <w:rStyle w:val="Strong"/>
          <w:rFonts w:ascii="Arial" w:eastAsiaTheme="majorEastAsia" w:hAnsi="Arial" w:cs="Arial"/>
          <w:b w:val="0"/>
          <w:bCs w:val="0"/>
          <w:sz w:val="22"/>
          <w:szCs w:val="22"/>
        </w:rPr>
        <w:t>rauma-</w:t>
      </w:r>
      <w:r w:rsidR="00E92624">
        <w:rPr>
          <w:rStyle w:val="Strong"/>
          <w:rFonts w:ascii="Arial" w:eastAsiaTheme="majorEastAsia" w:hAnsi="Arial" w:cs="Arial"/>
          <w:b w:val="0"/>
          <w:bCs w:val="0"/>
          <w:sz w:val="22"/>
          <w:szCs w:val="22"/>
        </w:rPr>
        <w:t>I</w:t>
      </w:r>
      <w:r w:rsidR="007F3211">
        <w:rPr>
          <w:rStyle w:val="Strong"/>
          <w:rFonts w:ascii="Arial" w:eastAsiaTheme="majorEastAsia" w:hAnsi="Arial" w:cs="Arial"/>
          <w:b w:val="0"/>
          <w:bCs w:val="0"/>
          <w:sz w:val="22"/>
          <w:szCs w:val="22"/>
        </w:rPr>
        <w:t xml:space="preserve">nformed </w:t>
      </w:r>
      <w:r w:rsidR="00E92624">
        <w:rPr>
          <w:rStyle w:val="Strong"/>
          <w:rFonts w:ascii="Arial" w:eastAsiaTheme="majorEastAsia" w:hAnsi="Arial" w:cs="Arial"/>
          <w:b w:val="0"/>
          <w:bCs w:val="0"/>
          <w:sz w:val="22"/>
          <w:szCs w:val="22"/>
        </w:rPr>
        <w:t>C</w:t>
      </w:r>
      <w:r w:rsidR="007F3211">
        <w:rPr>
          <w:rStyle w:val="Strong"/>
          <w:rFonts w:ascii="Arial" w:eastAsiaTheme="majorEastAsia" w:hAnsi="Arial" w:cs="Arial"/>
          <w:b w:val="0"/>
          <w:bCs w:val="0"/>
          <w:sz w:val="22"/>
          <w:szCs w:val="22"/>
        </w:rPr>
        <w:t>are</w:t>
      </w:r>
    </w:p>
    <w:p w14:paraId="7EDC97AC" w14:textId="77777777" w:rsidR="004C11DD" w:rsidRDefault="004C11DD">
      <w:pPr>
        <w:rPr>
          <w:rStyle w:val="Strong"/>
          <w:rFonts w:ascii="Arial" w:eastAsiaTheme="majorEastAsia" w:hAnsi="Arial" w:cs="Arial"/>
          <w:b w:val="0"/>
          <w:bCs w:val="0"/>
          <w:sz w:val="22"/>
          <w:szCs w:val="22"/>
        </w:rPr>
      </w:pPr>
    </w:p>
    <w:p w14:paraId="017E97EF" w14:textId="77777777" w:rsidR="001E2F63" w:rsidRDefault="001E2F63" w:rsidP="001E2F63">
      <w:pPr>
        <w:rPr>
          <w:rStyle w:val="Strong"/>
          <w:rFonts w:ascii="Arial" w:eastAsiaTheme="majorEastAsia" w:hAnsi="Arial" w:cs="Arial"/>
          <w:sz w:val="22"/>
          <w:szCs w:val="22"/>
        </w:rPr>
      </w:pPr>
    </w:p>
    <w:p w14:paraId="4705C680" w14:textId="249E2559" w:rsidR="00E31EBD" w:rsidRDefault="00E31EBD">
      <w:pPr>
        <w:rPr>
          <w:rStyle w:val="Strong"/>
          <w:rFonts w:ascii="Arial" w:eastAsiaTheme="majorEastAsia" w:hAnsi="Arial" w:cs="Arial"/>
          <w:sz w:val="22"/>
          <w:szCs w:val="22"/>
        </w:rPr>
      </w:pPr>
    </w:p>
    <w:p w14:paraId="6EEBB7ED" w14:textId="77777777" w:rsidR="00A10517" w:rsidRDefault="00A10517">
      <w:pPr>
        <w:rPr>
          <w:rStyle w:val="Strong"/>
          <w:rFonts w:ascii="Arial" w:eastAsiaTheme="majorEastAsia" w:hAnsi="Arial" w:cs="Arial"/>
          <w:sz w:val="22"/>
          <w:szCs w:val="22"/>
        </w:rPr>
      </w:pPr>
    </w:p>
    <w:p w14:paraId="55026434" w14:textId="77777777" w:rsidR="00A10517" w:rsidRDefault="00A10517">
      <w:pPr>
        <w:rPr>
          <w:rStyle w:val="Strong"/>
          <w:rFonts w:ascii="Arial" w:eastAsiaTheme="majorEastAsia" w:hAnsi="Arial" w:cs="Arial"/>
          <w:sz w:val="22"/>
          <w:szCs w:val="22"/>
        </w:rPr>
      </w:pPr>
    </w:p>
    <w:p w14:paraId="2432E763" w14:textId="77777777" w:rsidR="00A10517" w:rsidRDefault="00A10517">
      <w:pPr>
        <w:rPr>
          <w:rStyle w:val="Strong"/>
          <w:rFonts w:ascii="Arial" w:eastAsiaTheme="majorEastAsia" w:hAnsi="Arial" w:cs="Arial"/>
          <w:sz w:val="22"/>
          <w:szCs w:val="22"/>
        </w:rPr>
      </w:pPr>
    </w:p>
    <w:p w14:paraId="674C9E50" w14:textId="77777777" w:rsidR="00A10517" w:rsidRDefault="00A10517">
      <w:pPr>
        <w:rPr>
          <w:rStyle w:val="Strong"/>
          <w:rFonts w:ascii="Arial" w:eastAsiaTheme="majorEastAsia" w:hAnsi="Arial" w:cs="Arial"/>
          <w:sz w:val="22"/>
          <w:szCs w:val="22"/>
        </w:rPr>
      </w:pPr>
    </w:p>
    <w:p w14:paraId="3142D608" w14:textId="77777777" w:rsidR="00A10517" w:rsidRDefault="00A10517">
      <w:pPr>
        <w:rPr>
          <w:rStyle w:val="Strong"/>
          <w:rFonts w:ascii="Arial" w:eastAsiaTheme="majorEastAsia" w:hAnsi="Arial" w:cs="Arial"/>
          <w:sz w:val="22"/>
          <w:szCs w:val="22"/>
        </w:rPr>
      </w:pPr>
    </w:p>
    <w:p w14:paraId="30E36855" w14:textId="77777777" w:rsidR="00A10517" w:rsidRDefault="00A10517">
      <w:pPr>
        <w:rPr>
          <w:rStyle w:val="Strong"/>
          <w:rFonts w:ascii="Arial" w:eastAsiaTheme="majorEastAsia" w:hAnsi="Arial" w:cs="Arial"/>
          <w:sz w:val="22"/>
          <w:szCs w:val="22"/>
        </w:rPr>
      </w:pPr>
    </w:p>
    <w:p w14:paraId="1E7405DD" w14:textId="77777777" w:rsidR="00A10517" w:rsidRDefault="00A10517">
      <w:pPr>
        <w:rPr>
          <w:rStyle w:val="Strong"/>
          <w:rFonts w:ascii="Arial" w:eastAsiaTheme="majorEastAsia" w:hAnsi="Arial" w:cs="Arial"/>
          <w:sz w:val="22"/>
          <w:szCs w:val="22"/>
        </w:rPr>
      </w:pPr>
    </w:p>
    <w:p w14:paraId="14501C7F" w14:textId="77777777" w:rsidR="00A10517" w:rsidRDefault="00A10517">
      <w:pPr>
        <w:rPr>
          <w:rStyle w:val="Strong"/>
          <w:rFonts w:ascii="Arial" w:eastAsiaTheme="majorEastAsia" w:hAnsi="Arial" w:cs="Arial"/>
          <w:sz w:val="22"/>
          <w:szCs w:val="22"/>
        </w:rPr>
      </w:pPr>
    </w:p>
    <w:p w14:paraId="28E22DFB" w14:textId="77777777" w:rsidR="00A10517" w:rsidRDefault="00A10517">
      <w:pPr>
        <w:rPr>
          <w:rStyle w:val="Strong"/>
          <w:rFonts w:ascii="Arial" w:eastAsiaTheme="majorEastAsia" w:hAnsi="Arial" w:cs="Arial"/>
          <w:sz w:val="22"/>
          <w:szCs w:val="22"/>
        </w:rPr>
      </w:pPr>
    </w:p>
    <w:p w14:paraId="21850BBC" w14:textId="77777777" w:rsidR="00A10517" w:rsidRDefault="00A10517">
      <w:pPr>
        <w:rPr>
          <w:rStyle w:val="Strong"/>
          <w:rFonts w:ascii="Arial" w:eastAsiaTheme="majorEastAsia" w:hAnsi="Arial" w:cs="Arial"/>
          <w:sz w:val="22"/>
          <w:szCs w:val="22"/>
        </w:rPr>
      </w:pPr>
    </w:p>
    <w:p w14:paraId="50943CC6" w14:textId="77777777" w:rsidR="009E5A86" w:rsidRDefault="009E5A86">
      <w:pPr>
        <w:rPr>
          <w:rStyle w:val="Strong"/>
          <w:rFonts w:ascii="Arial" w:eastAsiaTheme="majorEastAsia" w:hAnsi="Arial" w:cs="Arial"/>
          <w:sz w:val="22"/>
          <w:szCs w:val="22"/>
        </w:rPr>
      </w:pPr>
    </w:p>
    <w:p w14:paraId="2A421EA7" w14:textId="77777777" w:rsidR="009E5A86" w:rsidRDefault="009E5A86">
      <w:pPr>
        <w:rPr>
          <w:rStyle w:val="Strong"/>
          <w:rFonts w:ascii="Arial" w:eastAsiaTheme="majorEastAsia" w:hAnsi="Arial" w:cs="Arial"/>
          <w:sz w:val="22"/>
          <w:szCs w:val="22"/>
        </w:rPr>
      </w:pPr>
    </w:p>
    <w:p w14:paraId="6FAFEEB2" w14:textId="1C3AE24D" w:rsidR="00A10517" w:rsidRDefault="00A10517" w:rsidP="177B0D1C">
      <w:pPr>
        <w:rPr>
          <w:rStyle w:val="Strong"/>
          <w:rFonts w:ascii="Arial" w:eastAsiaTheme="majorEastAsia" w:hAnsi="Arial" w:cs="Arial"/>
          <w:sz w:val="22"/>
          <w:szCs w:val="22"/>
        </w:rPr>
      </w:pPr>
    </w:p>
    <w:p w14:paraId="1010AB99" w14:textId="69CBD606" w:rsidR="177B0D1C" w:rsidRDefault="177B0D1C" w:rsidP="177B0D1C">
      <w:pPr>
        <w:rPr>
          <w:rStyle w:val="Strong"/>
          <w:rFonts w:ascii="Arial" w:eastAsiaTheme="majorEastAsia" w:hAnsi="Arial" w:cs="Arial"/>
          <w:sz w:val="22"/>
          <w:szCs w:val="22"/>
        </w:rPr>
      </w:pPr>
    </w:p>
    <w:p w14:paraId="645F5394" w14:textId="653F434D" w:rsidR="00ED2B96" w:rsidRPr="00A02686" w:rsidRDefault="00ED2B96" w:rsidP="00C5710F">
      <w:pPr>
        <w:pStyle w:val="NormalWeb"/>
        <w:jc w:val="center"/>
        <w:rPr>
          <w:rFonts w:ascii="Arial" w:hAnsi="Arial" w:cs="Arial"/>
          <w:sz w:val="22"/>
          <w:szCs w:val="22"/>
        </w:rPr>
      </w:pPr>
      <w:r w:rsidRPr="29AC26B1">
        <w:rPr>
          <w:rStyle w:val="Strong"/>
          <w:rFonts w:ascii="Arial" w:eastAsiaTheme="majorEastAsia" w:hAnsi="Arial" w:cs="Arial"/>
          <w:sz w:val="22"/>
          <w:szCs w:val="22"/>
        </w:rPr>
        <w:lastRenderedPageBreak/>
        <w:t>Introduction</w:t>
      </w:r>
    </w:p>
    <w:p w14:paraId="5432AF35" w14:textId="6DFF1199" w:rsidR="00796A1B" w:rsidRDefault="3AC3A06C" w:rsidP="00796A1B">
      <w:pPr>
        <w:pStyle w:val="NormalWeb"/>
        <w:spacing w:line="360" w:lineRule="auto"/>
        <w:jc w:val="both"/>
        <w:rPr>
          <w:rFonts w:ascii="Arial" w:hAnsi="Arial" w:cs="Arial"/>
          <w:sz w:val="22"/>
          <w:szCs w:val="22"/>
        </w:rPr>
      </w:pPr>
      <w:r w:rsidRPr="00A02686">
        <w:rPr>
          <w:rFonts w:ascii="Arial" w:hAnsi="Arial" w:cs="Arial"/>
          <w:sz w:val="22"/>
          <w:szCs w:val="22"/>
        </w:rPr>
        <w:t xml:space="preserve">Childhood trauma </w:t>
      </w:r>
      <w:r w:rsidR="0A85A15E">
        <w:rPr>
          <w:rFonts w:ascii="Arial" w:hAnsi="Arial" w:cs="Arial"/>
          <w:sz w:val="22"/>
          <w:szCs w:val="22"/>
        </w:rPr>
        <w:t xml:space="preserve">is </w:t>
      </w:r>
      <w:r w:rsidRPr="00A02686">
        <w:rPr>
          <w:rFonts w:ascii="Arial" w:hAnsi="Arial" w:cs="Arial"/>
          <w:sz w:val="22"/>
          <w:szCs w:val="22"/>
        </w:rPr>
        <w:t xml:space="preserve">the exposure to adverse experiences during formative years and has been widely recognised as a critical factor influencing psychological development </w:t>
      </w:r>
      <w:r w:rsidR="00ED2B96" w:rsidRPr="00A02686">
        <w:rPr>
          <w:rFonts w:ascii="Arial" w:hAnsi="Arial" w:cs="Arial"/>
          <w:sz w:val="22"/>
          <w:szCs w:val="22"/>
        </w:rPr>
        <w:fldChar w:fldCharType="begin">
          <w:fldData xml:space="preserve">PEVuZE5vdGU+PENpdGU+PEF1dGhvcj5GbGV0Y2hlcjwvQXV0aG9yPjxZZWFyPjIwMTc8L1llYXI+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==
</w:fldData>
        </w:fldChar>
      </w:r>
      <w:r w:rsidR="001C1AD1">
        <w:rPr>
          <w:rFonts w:ascii="Arial" w:hAnsi="Arial" w:cs="Arial"/>
          <w:sz w:val="22"/>
          <w:szCs w:val="22"/>
        </w:rPr>
        <w:instrText xml:space="preserve"> ADDIN EN.CITE </w:instrText>
      </w:r>
      <w:r w:rsidR="001C1AD1">
        <w:rPr>
          <w:rFonts w:ascii="Arial" w:hAnsi="Arial" w:cs="Arial"/>
          <w:sz w:val="22"/>
          <w:szCs w:val="22"/>
        </w:rPr>
        <w:fldChar w:fldCharType="begin">
          <w:fldData xml:space="preserve">PEVuZE5vdGU+PENpdGU+PEF1dGhvcj5GbGV0Y2hlcjwvQXV0aG9yPjxZZWFyPjIwMTc8L1llYXI+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==
</w:fldData>
        </w:fldChar>
      </w:r>
      <w:r w:rsidR="001C1AD1">
        <w:rPr>
          <w:rFonts w:ascii="Arial" w:hAnsi="Arial" w:cs="Arial"/>
          <w:sz w:val="22"/>
          <w:szCs w:val="22"/>
        </w:rPr>
        <w:instrText xml:space="preserve"> ADDIN EN.CITE.DATA </w:instrText>
      </w:r>
      <w:r w:rsidR="001C1AD1">
        <w:rPr>
          <w:rFonts w:ascii="Arial" w:hAnsi="Arial" w:cs="Arial"/>
          <w:sz w:val="22"/>
          <w:szCs w:val="22"/>
        </w:rPr>
      </w:r>
      <w:r w:rsidR="001C1AD1">
        <w:rPr>
          <w:rFonts w:ascii="Arial" w:hAnsi="Arial" w:cs="Arial"/>
          <w:sz w:val="22"/>
          <w:szCs w:val="22"/>
        </w:rPr>
        <w:fldChar w:fldCharType="end"/>
      </w:r>
      <w:r w:rsidR="00ED2B96" w:rsidRPr="00A02686">
        <w:rPr>
          <w:rFonts w:ascii="Arial" w:hAnsi="Arial" w:cs="Arial"/>
          <w:sz w:val="22"/>
          <w:szCs w:val="22"/>
        </w:rPr>
      </w:r>
      <w:r w:rsidR="00ED2B96" w:rsidRPr="00A02686">
        <w:rPr>
          <w:rFonts w:ascii="Arial" w:hAnsi="Arial" w:cs="Arial"/>
          <w:sz w:val="22"/>
          <w:szCs w:val="22"/>
        </w:rPr>
        <w:fldChar w:fldCharType="separate"/>
      </w:r>
      <w:r w:rsidR="650A670E">
        <w:rPr>
          <w:rFonts w:ascii="Arial" w:hAnsi="Arial" w:cs="Arial"/>
          <w:noProof/>
          <w:sz w:val="22"/>
          <w:szCs w:val="22"/>
        </w:rPr>
        <w:t>(Crede et al., 2023; Fletcher &amp; Schurer, 2017; van der Kolk et al., 2009)</w:t>
      </w:r>
      <w:r w:rsidR="00ED2B96" w:rsidRPr="00A02686">
        <w:rPr>
          <w:rFonts w:ascii="Arial" w:hAnsi="Arial" w:cs="Arial"/>
          <w:sz w:val="22"/>
          <w:szCs w:val="22"/>
        </w:rPr>
        <w:fldChar w:fldCharType="end"/>
      </w:r>
      <w:r w:rsidRPr="00A02686">
        <w:rPr>
          <w:rFonts w:ascii="Arial" w:hAnsi="Arial" w:cs="Arial"/>
          <w:sz w:val="22"/>
          <w:szCs w:val="22"/>
        </w:rPr>
        <w:t xml:space="preserve">. These adverse experiences, which include emotional abuse, emotional neglect, physical abuse, physical neglect, and sexual abuse, have been consistently linked to long-term consequences for mental health and well-being </w:t>
      </w:r>
      <w:r w:rsidR="00ED2B96" w:rsidRPr="00A02686">
        <w:rPr>
          <w:rFonts w:ascii="Arial" w:hAnsi="Arial" w:cs="Arial"/>
          <w:sz w:val="22"/>
          <w:szCs w:val="22"/>
        </w:rPr>
        <w:fldChar w:fldCharType="begin"/>
      </w:r>
      <w:r w:rsidR="00ED2B96" w:rsidRPr="00A02686">
        <w:rPr>
          <w:rFonts w:ascii="Arial" w:hAnsi="Arial" w:cs="Arial"/>
          <w:sz w:val="22"/>
          <w:szCs w:val="22"/>
        </w:rPr>
        <w:instrText xml:space="preserve"> ADDIN EN.CITE &lt;EndNote&gt;&lt;Cite&gt;&lt;Author&gt;Teicher&lt;/Author&gt;&lt;Year&gt;2016&lt;/Year&gt;&lt;RecNum&gt;2567&lt;/RecNum&gt;&lt;DisplayText&gt;(Teicher et al., 2016)&lt;/DisplayText&gt;&lt;record&gt;&lt;rec-number&gt;2567&lt;/rec-number&gt;&lt;foreign-keys&gt;&lt;key app="EN" db-id="50wxdpzd9vd5r7e9t5b595djrfpttrxw9avp" timestamp="1693096316"&gt;2567&lt;/key&gt;&lt;/foreign-keys&gt;&lt;ref-type name="Journal Article"&gt;17&lt;/ref-type&gt;&lt;contributors&gt;&lt;authors&gt;&lt;author&gt;Teicher, Martin H&lt;/author&gt;&lt;author&gt;Samson, Jacqueline A&lt;/author&gt;&lt;author&gt;Anderson, Carl M&lt;/author&gt;&lt;author&gt;Ohashi, Kyoko&lt;/author&gt;&lt;/authors&gt;&lt;/contributors&gt;&lt;titles&gt;&lt;title&gt;The effects of childhood maltreatment on brain structure, function and connectivity&lt;/title&gt;&lt;secondary-title&gt;Nature reviews neuroscience&lt;/secondary-title&gt;&lt;/titles&gt;&lt;periodical&gt;&lt;full-title&gt;Nature reviews neuroscience&lt;/full-title&gt;&lt;/periodical&gt;&lt;pages&gt;652-666&lt;/pages&gt;&lt;volume&gt;17&lt;/volume&gt;&lt;number&gt;10&lt;/number&gt;&lt;dates&gt;&lt;year&gt;2016&lt;/year&gt;&lt;/dates&gt;&lt;isbn&gt;1471-003X&lt;/isbn&gt;&lt;urls&gt;&lt;/urls&gt;&lt;/record&gt;&lt;/Cite&gt;&lt;/EndNote&gt;</w:instrText>
      </w:r>
      <w:r w:rsidR="00ED2B96" w:rsidRPr="00A02686">
        <w:rPr>
          <w:rFonts w:ascii="Arial" w:hAnsi="Arial" w:cs="Arial"/>
          <w:sz w:val="22"/>
          <w:szCs w:val="22"/>
        </w:rPr>
        <w:fldChar w:fldCharType="separate"/>
      </w:r>
      <w:r w:rsidRPr="00A02686">
        <w:rPr>
          <w:rFonts w:ascii="Arial" w:hAnsi="Arial" w:cs="Arial"/>
          <w:noProof/>
          <w:sz w:val="22"/>
          <w:szCs w:val="22"/>
        </w:rPr>
        <w:t>(Teicher et al., 2016)</w:t>
      </w:r>
      <w:r w:rsidR="00ED2B96" w:rsidRPr="00A02686">
        <w:rPr>
          <w:rFonts w:ascii="Arial" w:hAnsi="Arial" w:cs="Arial"/>
          <w:sz w:val="22"/>
          <w:szCs w:val="22"/>
        </w:rPr>
        <w:fldChar w:fldCharType="end"/>
      </w:r>
      <w:r w:rsidRPr="00A02686">
        <w:rPr>
          <w:rFonts w:ascii="Arial" w:hAnsi="Arial" w:cs="Arial"/>
          <w:sz w:val="22"/>
          <w:szCs w:val="22"/>
        </w:rPr>
        <w:t xml:space="preserve">. A growing body of research suggests that such early-life adversities </w:t>
      </w:r>
      <w:r w:rsidR="5D2D70F0" w:rsidRPr="00A02686">
        <w:rPr>
          <w:rFonts w:ascii="Arial" w:hAnsi="Arial" w:cs="Arial"/>
          <w:sz w:val="22"/>
          <w:szCs w:val="22"/>
        </w:rPr>
        <w:t xml:space="preserve">may be associated with the development of </w:t>
      </w:r>
      <w:r w:rsidR="43596879" w:rsidRPr="00A02686">
        <w:rPr>
          <w:rFonts w:ascii="Arial" w:hAnsi="Arial" w:cs="Arial"/>
          <w:sz w:val="22"/>
          <w:szCs w:val="22"/>
        </w:rPr>
        <w:t>transdiagnostic traits</w:t>
      </w:r>
      <w:r w:rsidRPr="00A02686">
        <w:rPr>
          <w:rFonts w:ascii="Arial" w:hAnsi="Arial" w:cs="Arial"/>
          <w:sz w:val="22"/>
          <w:szCs w:val="22"/>
        </w:rPr>
        <w:t>, particularly in relation to neuroticism</w:t>
      </w:r>
      <w:r w:rsidR="0F537A70" w:rsidRPr="00A02686">
        <w:rPr>
          <w:rFonts w:ascii="Arial" w:hAnsi="Arial" w:cs="Arial"/>
          <w:sz w:val="22"/>
          <w:szCs w:val="22"/>
        </w:rPr>
        <w:t xml:space="preserve"> (also known as </w:t>
      </w:r>
      <w:r w:rsidRPr="00A02686">
        <w:rPr>
          <w:rFonts w:ascii="Arial" w:hAnsi="Arial" w:cs="Arial"/>
          <w:sz w:val="22"/>
          <w:szCs w:val="22"/>
        </w:rPr>
        <w:t>negative emotionality</w:t>
      </w:r>
      <w:r w:rsidR="135570C7" w:rsidRPr="00A02686">
        <w:rPr>
          <w:rFonts w:ascii="Arial" w:hAnsi="Arial" w:cs="Arial"/>
          <w:sz w:val="22"/>
          <w:szCs w:val="22"/>
        </w:rPr>
        <w:t>)</w:t>
      </w:r>
      <w:r w:rsidRPr="00A02686">
        <w:rPr>
          <w:rFonts w:ascii="Arial" w:hAnsi="Arial" w:cs="Arial"/>
          <w:sz w:val="22"/>
          <w:szCs w:val="22"/>
        </w:rPr>
        <w:t xml:space="preserve">, which </w:t>
      </w:r>
      <w:r w:rsidR="03BEEBA8" w:rsidRPr="00A02686">
        <w:rPr>
          <w:rFonts w:ascii="Arial" w:hAnsi="Arial" w:cs="Arial"/>
          <w:sz w:val="22"/>
          <w:szCs w:val="22"/>
        </w:rPr>
        <w:t>is</w:t>
      </w:r>
      <w:r w:rsidRPr="00A02686">
        <w:rPr>
          <w:rFonts w:ascii="Arial" w:hAnsi="Arial" w:cs="Arial"/>
          <w:sz w:val="22"/>
          <w:szCs w:val="22"/>
        </w:rPr>
        <w:t xml:space="preserve"> associated with increased </w:t>
      </w:r>
      <w:r w:rsidR="13B8A36D" w:rsidRPr="430F8A92">
        <w:rPr>
          <w:rFonts w:ascii="Arial" w:hAnsi="Arial" w:cs="Arial"/>
          <w:sz w:val="22"/>
          <w:szCs w:val="22"/>
        </w:rPr>
        <w:t>risk for</w:t>
      </w:r>
      <w:r w:rsidRPr="00A02686">
        <w:rPr>
          <w:rFonts w:ascii="Arial" w:hAnsi="Arial" w:cs="Arial"/>
          <w:sz w:val="22"/>
          <w:szCs w:val="22"/>
        </w:rPr>
        <w:t xml:space="preserve"> mental health disorders </w:t>
      </w:r>
      <w:r w:rsidR="00081065" w:rsidRPr="00A02686">
        <w:rPr>
          <w:rFonts w:ascii="Arial" w:hAnsi="Arial" w:cs="Arial"/>
          <w:sz w:val="22"/>
          <w:szCs w:val="22"/>
        </w:rPr>
        <w:fldChar w:fldCharType="begin">
          <w:fldData xml:space="preserve">PEVuZE5vdGU+PENpdGU+PEF1dGhvcj5MYWhleTwvQXV0aG9yPjxZZWFyPjIwMDk8L1llYXI+PFJl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</w:fldData>
        </w:fldChar>
      </w:r>
      <w:r w:rsidR="00FF1800" w:rsidRPr="00A02686">
        <w:rPr>
          <w:rFonts w:ascii="Arial" w:hAnsi="Arial" w:cs="Arial"/>
          <w:sz w:val="22"/>
          <w:szCs w:val="22"/>
        </w:rPr>
        <w:instrText xml:space="preserve"> ADDIN EN.CITE </w:instrText>
      </w:r>
      <w:r w:rsidR="00FF1800" w:rsidRPr="00A02686">
        <w:rPr>
          <w:rFonts w:ascii="Arial" w:hAnsi="Arial" w:cs="Arial"/>
          <w:sz w:val="22"/>
          <w:szCs w:val="22"/>
        </w:rPr>
        <w:fldChar w:fldCharType="begin">
          <w:fldData xml:space="preserve">PEVuZE5vdGU+PENpdGU+PEF1dGhvcj5MYWhleTwvQXV0aG9yPjxZZWFyPjIwMDk8L1llYXI+PFJl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</w:fldData>
        </w:fldChar>
      </w:r>
      <w:r w:rsidR="00FF1800" w:rsidRPr="00A02686">
        <w:rPr>
          <w:rFonts w:ascii="Arial" w:hAnsi="Arial" w:cs="Arial"/>
          <w:sz w:val="22"/>
          <w:szCs w:val="22"/>
        </w:rPr>
        <w:instrText xml:space="preserve"> ADDIN EN.CITE.DATA </w:instrText>
      </w:r>
      <w:r w:rsidR="00FF1800" w:rsidRPr="00A02686">
        <w:rPr>
          <w:rFonts w:ascii="Arial" w:hAnsi="Arial" w:cs="Arial"/>
          <w:sz w:val="22"/>
          <w:szCs w:val="22"/>
        </w:rPr>
      </w:r>
      <w:r w:rsidR="00FF1800" w:rsidRPr="00A02686">
        <w:rPr>
          <w:rFonts w:ascii="Arial" w:hAnsi="Arial" w:cs="Arial"/>
          <w:sz w:val="22"/>
          <w:szCs w:val="22"/>
        </w:rPr>
        <w:fldChar w:fldCharType="end"/>
      </w:r>
      <w:r w:rsidR="00081065" w:rsidRPr="00A02686">
        <w:rPr>
          <w:rFonts w:ascii="Arial" w:hAnsi="Arial" w:cs="Arial"/>
          <w:sz w:val="22"/>
          <w:szCs w:val="22"/>
        </w:rPr>
      </w:r>
      <w:r w:rsidR="00081065" w:rsidRPr="00A02686">
        <w:rPr>
          <w:rFonts w:ascii="Arial" w:hAnsi="Arial" w:cs="Arial"/>
          <w:sz w:val="22"/>
          <w:szCs w:val="22"/>
        </w:rPr>
        <w:fldChar w:fldCharType="separate"/>
      </w:r>
      <w:r w:rsidR="7D536781" w:rsidRPr="00A02686">
        <w:rPr>
          <w:rFonts w:ascii="Arial" w:hAnsi="Arial" w:cs="Arial"/>
          <w:noProof/>
          <w:sz w:val="22"/>
          <w:szCs w:val="22"/>
        </w:rPr>
        <w:t>(Lahey, 2009; McLaughlin et al., 2020; Ogle et al., 2014; Ormel et al., 2013; Rossiter et al., 2015)</w:t>
      </w:r>
      <w:r w:rsidR="00081065" w:rsidRPr="00A02686">
        <w:rPr>
          <w:rFonts w:ascii="Arial" w:hAnsi="Arial" w:cs="Arial"/>
          <w:sz w:val="22"/>
          <w:szCs w:val="22"/>
        </w:rPr>
        <w:fldChar w:fldCharType="end"/>
      </w:r>
      <w:r w:rsidR="0BA01D73" w:rsidRPr="00A02686">
        <w:rPr>
          <w:rFonts w:ascii="Arial" w:hAnsi="Arial" w:cs="Arial"/>
          <w:sz w:val="22"/>
          <w:szCs w:val="22"/>
        </w:rPr>
        <w:t>.</w:t>
      </w:r>
    </w:p>
    <w:p w14:paraId="0D18B33C" w14:textId="4C8DEB7C" w:rsidR="00796A1B" w:rsidRDefault="00FF1800" w:rsidP="00796A1B">
      <w:pPr>
        <w:pStyle w:val="NormalWeb"/>
        <w:spacing w:line="360" w:lineRule="auto"/>
        <w:ind w:firstLine="720"/>
        <w:jc w:val="both"/>
        <w:rPr>
          <w:rFonts w:ascii="Arial" w:hAnsi="Arial" w:cs="Arial"/>
          <w:sz w:val="22"/>
          <w:szCs w:val="22"/>
        </w:rPr>
      </w:pPr>
      <w:r w:rsidRPr="244DC735">
        <w:rPr>
          <w:rFonts w:ascii="Arial" w:hAnsi="Arial" w:cs="Arial"/>
          <w:sz w:val="22"/>
          <w:szCs w:val="22"/>
        </w:rPr>
        <w:t xml:space="preserve">Given the </w:t>
      </w:r>
      <w:r w:rsidR="79A88AE4" w:rsidRPr="244DC735">
        <w:rPr>
          <w:rFonts w:ascii="Arial" w:hAnsi="Arial" w:cs="Arial"/>
          <w:sz w:val="22"/>
          <w:szCs w:val="22"/>
        </w:rPr>
        <w:t xml:space="preserve">potentially </w:t>
      </w:r>
      <w:r w:rsidRPr="244DC735">
        <w:rPr>
          <w:rFonts w:ascii="Arial" w:hAnsi="Arial" w:cs="Arial"/>
          <w:sz w:val="22"/>
          <w:szCs w:val="22"/>
        </w:rPr>
        <w:t xml:space="preserve">lasting effects of early adversity, understanding its influence on </w:t>
      </w:r>
      <w:r w:rsidR="1BC77F4E" w:rsidRPr="244DC735">
        <w:rPr>
          <w:rFonts w:ascii="Arial" w:hAnsi="Arial" w:cs="Arial"/>
          <w:sz w:val="22"/>
          <w:szCs w:val="22"/>
        </w:rPr>
        <w:t>transdiagnostic</w:t>
      </w:r>
      <w:r w:rsidRPr="244DC735">
        <w:rPr>
          <w:rFonts w:ascii="Arial" w:hAnsi="Arial" w:cs="Arial"/>
          <w:sz w:val="22"/>
          <w:szCs w:val="22"/>
        </w:rPr>
        <w:t xml:space="preserve"> traits is crucial. </w:t>
      </w:r>
      <w:r w:rsidR="116F02A7" w:rsidRPr="244DC735">
        <w:rPr>
          <w:rFonts w:ascii="Arial" w:hAnsi="Arial" w:cs="Arial"/>
          <w:sz w:val="22"/>
          <w:szCs w:val="22"/>
        </w:rPr>
        <w:t>Transdiagnostic</w:t>
      </w:r>
      <w:r w:rsidR="799E2AD8" w:rsidRPr="244DC735">
        <w:rPr>
          <w:rFonts w:ascii="Arial" w:hAnsi="Arial" w:cs="Arial"/>
          <w:sz w:val="22"/>
          <w:szCs w:val="22"/>
        </w:rPr>
        <w:t xml:space="preserve"> </w:t>
      </w:r>
      <w:r w:rsidR="090440BB" w:rsidRPr="244DC735">
        <w:rPr>
          <w:rFonts w:ascii="Arial" w:hAnsi="Arial" w:cs="Arial"/>
          <w:sz w:val="22"/>
          <w:szCs w:val="22"/>
        </w:rPr>
        <w:t xml:space="preserve">traits </w:t>
      </w:r>
      <w:r w:rsidR="61A1AD88" w:rsidRPr="244DC735">
        <w:rPr>
          <w:rFonts w:ascii="Arial" w:hAnsi="Arial" w:cs="Arial"/>
          <w:sz w:val="22"/>
          <w:szCs w:val="22"/>
        </w:rPr>
        <w:t>are</w:t>
      </w:r>
      <w:r w:rsidRPr="244DC735">
        <w:rPr>
          <w:rFonts w:ascii="Arial" w:hAnsi="Arial" w:cs="Arial"/>
          <w:sz w:val="22"/>
          <w:szCs w:val="22"/>
        </w:rPr>
        <w:t xml:space="preserve"> shaped by a complex interplay of genetic and environmental factors, </w:t>
      </w:r>
      <w:r w:rsidR="2692BDDE" w:rsidRPr="244DC735">
        <w:rPr>
          <w:rFonts w:ascii="Arial" w:hAnsi="Arial" w:cs="Arial"/>
          <w:sz w:val="22"/>
          <w:szCs w:val="22"/>
        </w:rPr>
        <w:t xml:space="preserve">including </w:t>
      </w:r>
      <w:r w:rsidRPr="244DC735">
        <w:rPr>
          <w:rFonts w:ascii="Arial" w:hAnsi="Arial" w:cs="Arial"/>
          <w:sz w:val="22"/>
          <w:szCs w:val="22"/>
        </w:rPr>
        <w:t xml:space="preserve">early childhood experiences </w:t>
      </w:r>
      <w:r w:rsidRPr="244DC735">
        <w:rPr>
          <w:rFonts w:ascii="Arial" w:hAnsi="Arial" w:cs="Arial"/>
          <w:sz w:val="22"/>
          <w:szCs w:val="22"/>
        </w:rPr>
        <w:fldChar w:fldCharType="begin"/>
      </w:r>
      <w:r w:rsidRPr="244DC735">
        <w:rPr>
          <w:rFonts w:ascii="Arial" w:hAnsi="Arial" w:cs="Arial"/>
          <w:sz w:val="22"/>
          <w:szCs w:val="22"/>
        </w:rPr>
        <w:instrText xml:space="preserve"> ADDIN EN.CITE &lt;EndNote&gt;&lt;Cite&gt;&lt;Author&gt;Costa&lt;/Author&gt;&lt;Year&gt;2008&lt;/Year&gt;&lt;RecNum&gt;2951&lt;/RecNum&gt;&lt;DisplayText&gt;(Costa &amp;amp; McCrae, 2008)&lt;/DisplayText&gt;&lt;record&gt;&lt;rec-number&gt;2951&lt;/rec-number&gt;&lt;foreign-keys&gt;&lt;key app="EN" db-id="50wxdpzd9vd5r7e9t5b595djrfpttrxw9avp" timestamp="1739124206"&gt;2951&lt;/key&gt;&lt;/foreign-keys&gt;&lt;ref-type name="Journal Article"&gt;17&lt;/ref-type&gt;&lt;contributors&gt;&lt;authors&gt;&lt;author&gt;Costa, Paul T&lt;/author&gt;&lt;author&gt;McCrae, Robert R&lt;/author&gt;&lt;/authors&gt;&lt;/contributors&gt;&lt;titles&gt;&lt;title&gt;The revised neo personality inventory (neo-pi-r)&lt;/title&gt;&lt;secondary-title&gt;The SAGE handbook of personality theory and assessment&lt;/secondary-title&gt;&lt;/titles&gt;&lt;periodical&gt;&lt;full-title&gt;The SAGE handbook of personality theory and assessment&lt;/full-title&gt;&lt;/periodical&gt;&lt;pages&gt;179-198&lt;/pages&gt;&lt;volume&gt;2&lt;/volume&gt;&lt;number&gt;2&lt;/number&gt;&lt;dates&gt;&lt;year&gt;2008&lt;/year&gt;&lt;/dates&gt;&lt;urls&gt;&lt;/urls&gt;&lt;/record&gt;&lt;/Cite&gt;&lt;/EndNote&gt;</w:instrText>
      </w:r>
      <w:r w:rsidRPr="244DC735">
        <w:rPr>
          <w:rFonts w:ascii="Arial" w:hAnsi="Arial" w:cs="Arial"/>
          <w:sz w:val="22"/>
          <w:szCs w:val="22"/>
        </w:rPr>
        <w:fldChar w:fldCharType="separate"/>
      </w:r>
      <w:r w:rsidRPr="244DC735">
        <w:rPr>
          <w:rFonts w:ascii="Arial" w:hAnsi="Arial" w:cs="Arial"/>
          <w:sz w:val="22"/>
          <w:szCs w:val="22"/>
        </w:rPr>
        <w:t>(Costa &amp; McCrae, 2008)</w:t>
      </w:r>
      <w:r w:rsidRPr="244DC735">
        <w:rPr>
          <w:rFonts w:ascii="Arial" w:hAnsi="Arial" w:cs="Arial"/>
          <w:sz w:val="22"/>
          <w:szCs w:val="22"/>
        </w:rPr>
        <w:fldChar w:fldCharType="end"/>
      </w:r>
      <w:r w:rsidRPr="244DC735">
        <w:rPr>
          <w:rFonts w:ascii="Arial" w:hAnsi="Arial" w:cs="Arial"/>
          <w:sz w:val="22"/>
          <w:szCs w:val="22"/>
        </w:rPr>
        <w:t>. Among the Big Five personality traits, neuroticism has been extensively studied in relation to adverse childhood experiences. Neuroticism is characterised by heightened emotional instability, susceptibility to stress, and a tendency toward negative emotional states such as anxiety</w:t>
      </w:r>
      <w:r w:rsidR="7DC47DFF" w:rsidRPr="244DC735">
        <w:rPr>
          <w:rFonts w:ascii="Arial" w:hAnsi="Arial" w:cs="Arial"/>
          <w:sz w:val="22"/>
          <w:szCs w:val="22"/>
        </w:rPr>
        <w:t xml:space="preserve"> and</w:t>
      </w:r>
      <w:r w:rsidRPr="244DC735">
        <w:rPr>
          <w:rFonts w:ascii="Arial" w:hAnsi="Arial" w:cs="Arial"/>
          <w:sz w:val="22"/>
          <w:szCs w:val="22"/>
        </w:rPr>
        <w:t xml:space="preserve"> </w:t>
      </w:r>
      <w:r w:rsidR="2CD8B418" w:rsidRPr="244DC735">
        <w:rPr>
          <w:rFonts w:ascii="Arial" w:hAnsi="Arial" w:cs="Arial"/>
          <w:sz w:val="22"/>
          <w:szCs w:val="22"/>
        </w:rPr>
        <w:t xml:space="preserve">negative mood such as </w:t>
      </w:r>
      <w:r w:rsidRPr="244DC735">
        <w:rPr>
          <w:rFonts w:ascii="Arial" w:hAnsi="Arial" w:cs="Arial"/>
          <w:sz w:val="22"/>
          <w:szCs w:val="22"/>
        </w:rPr>
        <w:t xml:space="preserve">depression </w:t>
      </w:r>
      <w:r w:rsidRPr="244DC735">
        <w:rPr>
          <w:rFonts w:ascii="Arial" w:hAnsi="Arial" w:cs="Arial"/>
          <w:sz w:val="22"/>
          <w:szCs w:val="22"/>
        </w:rPr>
        <w:fldChar w:fldCharType="begin"/>
      </w:r>
      <w:r w:rsidRPr="244DC735">
        <w:rPr>
          <w:rFonts w:ascii="Arial" w:hAnsi="Arial" w:cs="Arial"/>
          <w:sz w:val="22"/>
          <w:szCs w:val="22"/>
        </w:rPr>
        <w:instrText xml:space="preserve"> ADDIN EN.CITE &lt;EndNote&gt;&lt;Cite&gt;&lt;Author&gt;Widiger&lt;/Author&gt;&lt;Year&gt;2009&lt;/Year&gt;&lt;RecNum&gt;2952&lt;/RecNum&gt;&lt;DisplayText&gt;(Widiger &amp;amp; Mullins-Sweatt, 2009)&lt;/DisplayText&gt;&lt;record&gt;&lt;rec-number&gt;2952&lt;/rec-number&gt;&lt;foreign-keys&gt;&lt;key app="EN" db-id="50wxdpzd9vd5r7e9t5b595djrfpttrxw9avp" timestamp="1739124313"&gt;2952&lt;/key&gt;&lt;/foreign-keys&gt;&lt;ref-type name="Journal Article"&gt;17&lt;/ref-type&gt;&lt;contributors&gt;&lt;authors&gt;&lt;author&gt;Widiger, Thomas A&lt;/author&gt;&lt;author&gt;Mullins-Sweatt, Stephanie N&lt;/author&gt;&lt;/authors&gt;&lt;/contributors&gt;&lt;titles&gt;&lt;title&gt;Five-factor model of personality disorder: A proposal for DSM-V&lt;/title&gt;&lt;secondary-title&gt;Annual Review of Clinical Psychology&lt;/secondary-title&gt;&lt;/titles&gt;&lt;periodical&gt;&lt;full-title&gt;Annual Review of Clinical Psychology&lt;/full-title&gt;&lt;/periodical&gt;&lt;pages&gt;197-220&lt;/pages&gt;&lt;volume&gt;5&lt;/volume&gt;&lt;number&gt;1&lt;/number&gt;&lt;dates&gt;&lt;year&gt;2009&lt;/year&gt;&lt;/dates&gt;&lt;isbn&gt;1548-5943&lt;/isbn&gt;&lt;urls&gt;&lt;/urls&gt;&lt;/record&gt;&lt;/Cite&gt;&lt;/EndNote&gt;</w:instrText>
      </w:r>
      <w:r w:rsidRPr="244DC735">
        <w:rPr>
          <w:rFonts w:ascii="Arial" w:hAnsi="Arial" w:cs="Arial"/>
          <w:sz w:val="22"/>
          <w:szCs w:val="22"/>
        </w:rPr>
        <w:fldChar w:fldCharType="separate"/>
      </w:r>
      <w:r w:rsidRPr="244DC735">
        <w:rPr>
          <w:rFonts w:ascii="Arial" w:hAnsi="Arial" w:cs="Arial"/>
          <w:sz w:val="22"/>
          <w:szCs w:val="22"/>
        </w:rPr>
        <w:t>(Widiger &amp; Mullins-Sweatt, 2009)</w:t>
      </w:r>
      <w:r w:rsidRPr="244DC735">
        <w:rPr>
          <w:rFonts w:ascii="Arial" w:hAnsi="Arial" w:cs="Arial"/>
          <w:sz w:val="22"/>
          <w:szCs w:val="22"/>
        </w:rPr>
        <w:fldChar w:fldCharType="end"/>
      </w:r>
      <w:r w:rsidRPr="244DC735">
        <w:rPr>
          <w:rFonts w:ascii="Arial" w:hAnsi="Arial" w:cs="Arial"/>
          <w:sz w:val="22"/>
          <w:szCs w:val="22"/>
        </w:rPr>
        <w:t xml:space="preserve">. Research indicates that individuals with higher levels of childhood trauma often exhibit elevated neuroticism in adulthood, suggesting </w:t>
      </w:r>
      <w:r w:rsidR="2F7FF200" w:rsidRPr="244DC735">
        <w:rPr>
          <w:rFonts w:ascii="Arial" w:hAnsi="Arial" w:cs="Arial"/>
          <w:sz w:val="22"/>
          <w:szCs w:val="22"/>
        </w:rPr>
        <w:t xml:space="preserve">that early adversity may lead to </w:t>
      </w:r>
      <w:r w:rsidR="10C131DB" w:rsidRPr="244DC735">
        <w:rPr>
          <w:rFonts w:ascii="Arial" w:hAnsi="Arial" w:cs="Arial"/>
          <w:sz w:val="22"/>
          <w:szCs w:val="22"/>
        </w:rPr>
        <w:t xml:space="preserve">trait-like </w:t>
      </w:r>
      <w:r w:rsidR="13E3024A" w:rsidRPr="244DC735">
        <w:rPr>
          <w:rFonts w:ascii="Arial" w:hAnsi="Arial" w:cs="Arial"/>
          <w:sz w:val="22"/>
          <w:szCs w:val="22"/>
        </w:rPr>
        <w:t>adaption</w:t>
      </w:r>
      <w:r w:rsidR="43E8AB64" w:rsidRPr="244DC735">
        <w:rPr>
          <w:rFonts w:ascii="Arial" w:hAnsi="Arial" w:cs="Arial"/>
          <w:sz w:val="22"/>
          <w:szCs w:val="22"/>
        </w:rPr>
        <w:t>s</w:t>
      </w:r>
      <w:r w:rsidR="13E3024A" w:rsidRPr="244DC735">
        <w:rPr>
          <w:rFonts w:ascii="Arial" w:hAnsi="Arial" w:cs="Arial"/>
          <w:sz w:val="22"/>
          <w:szCs w:val="22"/>
        </w:rPr>
        <w:t xml:space="preserve"> in </w:t>
      </w:r>
      <w:r w:rsidR="1DA60AAA" w:rsidRPr="244DC735">
        <w:rPr>
          <w:rFonts w:ascii="Arial" w:hAnsi="Arial" w:cs="Arial"/>
          <w:sz w:val="22"/>
          <w:szCs w:val="22"/>
        </w:rPr>
        <w:t>emotional re</w:t>
      </w:r>
      <w:r w:rsidR="55CA2A24" w:rsidRPr="244DC735">
        <w:rPr>
          <w:rFonts w:ascii="Arial" w:hAnsi="Arial" w:cs="Arial"/>
          <w:sz w:val="22"/>
          <w:szCs w:val="22"/>
        </w:rPr>
        <w:t>activity and</w:t>
      </w:r>
      <w:r w:rsidR="1DA60AAA" w:rsidRPr="244DC735">
        <w:rPr>
          <w:rFonts w:ascii="Arial" w:hAnsi="Arial" w:cs="Arial"/>
          <w:sz w:val="22"/>
          <w:szCs w:val="22"/>
        </w:rPr>
        <w:t xml:space="preserve"> regulation tendencies</w:t>
      </w:r>
      <w:r w:rsidRPr="244DC735">
        <w:rPr>
          <w:rFonts w:ascii="Arial" w:hAnsi="Arial" w:cs="Arial"/>
          <w:sz w:val="22"/>
          <w:szCs w:val="22"/>
        </w:rPr>
        <w:t xml:space="preserve"> </w:t>
      </w:r>
      <w:r w:rsidRPr="244DC735">
        <w:rPr>
          <w:rFonts w:ascii="Arial" w:hAnsi="Arial" w:cs="Arial"/>
          <w:sz w:val="22"/>
          <w:szCs w:val="22"/>
        </w:rPr>
        <w:fldChar w:fldCharType="begin"/>
      </w:r>
      <w:r w:rsidRPr="244DC735">
        <w:rPr>
          <w:rFonts w:ascii="Arial" w:hAnsi="Arial" w:cs="Arial"/>
          <w:sz w:val="22"/>
          <w:szCs w:val="22"/>
        </w:rPr>
        <w:instrText xml:space="preserve"> ADDIN EN.CITE &lt;EndNote&gt;&lt;Cite&gt;&lt;Author&gt;Shackman&lt;/Author&gt;&lt;Year&gt;2016&lt;/Year&gt;&lt;RecNum&gt;2953&lt;/RecNum&gt;&lt;DisplayText&gt;(Shackman et al., 2016)&lt;/DisplayText&gt;&lt;record&gt;&lt;rec-number&gt;2953&lt;/rec-number&gt;&lt;foreign-keys&gt;&lt;key app="EN" db-id="50wxdpzd9vd5r7e9t5b595djrfpttrxw9avp" timestamp="1739124379"&gt;2953&lt;/key&gt;&lt;/foreign-keys&gt;&lt;ref-type name="Journal Article"&gt;17&lt;/ref-type&gt;&lt;contributors&gt;&lt;authors&gt;&lt;author&gt;Shackman, Alexander J&lt;/author&gt;&lt;author&gt;Tromp, Do PM&lt;/author&gt;&lt;author&gt;Stockbridge, Melissa D&lt;/author&gt;&lt;author&gt;Kaplan, Claire M&lt;/author&gt;&lt;author&gt;Tillman, Rachael M&lt;/author&gt;&lt;author&gt;Fox, Andrew S&lt;/author&gt;&lt;/authors&gt;&lt;/contributors&gt;&lt;titles&gt;&lt;title&gt;Dispositional negativity: An integrative psychological and neurobiological perspective&lt;/title&gt;&lt;secondary-title&gt;Psychological bulletin&lt;/secondary-title&gt;&lt;/titles&gt;&lt;periodical&gt;&lt;full-title&gt;Psychological bulletin&lt;/full-title&gt;&lt;/periodical&gt;&lt;pages&gt;1275&lt;/pages&gt;&lt;volume&gt;142&lt;/volume&gt;&lt;number&gt;12&lt;/number&gt;&lt;dates&gt;&lt;year&gt;2016&lt;/year&gt;&lt;/dates&gt;&lt;isbn&gt;1939-1455&lt;/isbn&gt;&lt;urls&gt;&lt;/urls&gt;&lt;/record&gt;&lt;/Cite&gt;&lt;/EndNote&gt;</w:instrText>
      </w:r>
      <w:r w:rsidRPr="244DC735">
        <w:rPr>
          <w:rFonts w:ascii="Arial" w:hAnsi="Arial" w:cs="Arial"/>
          <w:sz w:val="22"/>
          <w:szCs w:val="22"/>
        </w:rPr>
        <w:fldChar w:fldCharType="separate"/>
      </w:r>
      <w:r w:rsidRPr="244DC735">
        <w:rPr>
          <w:rFonts w:ascii="Arial" w:hAnsi="Arial" w:cs="Arial"/>
          <w:sz w:val="22"/>
          <w:szCs w:val="22"/>
        </w:rPr>
        <w:t>(Shackman et al., 2016)</w:t>
      </w:r>
      <w:r w:rsidRPr="244DC735">
        <w:rPr>
          <w:rFonts w:ascii="Arial" w:hAnsi="Arial" w:cs="Arial"/>
          <w:sz w:val="22"/>
          <w:szCs w:val="22"/>
        </w:rPr>
        <w:fldChar w:fldCharType="end"/>
      </w:r>
      <w:r w:rsidRPr="244DC735">
        <w:rPr>
          <w:rFonts w:ascii="Arial" w:hAnsi="Arial" w:cs="Arial"/>
          <w:sz w:val="22"/>
          <w:szCs w:val="22"/>
        </w:rPr>
        <w:t>.</w:t>
      </w:r>
    </w:p>
    <w:p w14:paraId="7F77E8AE" w14:textId="7DDB25F3" w:rsidR="00796A1B" w:rsidRDefault="00645AFE" w:rsidP="00796A1B">
      <w:pPr>
        <w:pStyle w:val="NormalWeb"/>
        <w:spacing w:line="360" w:lineRule="auto"/>
        <w:ind w:firstLine="720"/>
        <w:jc w:val="both"/>
        <w:rPr>
          <w:rFonts w:ascii="Arial" w:hAnsi="Arial" w:cs="Arial"/>
          <w:sz w:val="22"/>
          <w:szCs w:val="22"/>
        </w:rPr>
      </w:pPr>
      <w:r w:rsidRPr="00A02686">
        <w:rPr>
          <w:rFonts w:ascii="Arial" w:hAnsi="Arial" w:cs="Arial"/>
          <w:sz w:val="22"/>
          <w:szCs w:val="22"/>
        </w:rPr>
        <w:t xml:space="preserve">The connection between childhood trauma and neuroticism may be understood through multiple psychological and neurobiological mechanisms. </w:t>
      </w:r>
      <w:r w:rsidR="0D778715" w:rsidRPr="00A02686">
        <w:rPr>
          <w:rFonts w:ascii="Arial" w:hAnsi="Arial" w:cs="Arial"/>
          <w:sz w:val="22"/>
          <w:szCs w:val="22"/>
        </w:rPr>
        <w:t xml:space="preserve">For instance, </w:t>
      </w:r>
      <w:r w:rsidR="0D778715" w:rsidRPr="29AC26B1">
        <w:rPr>
          <w:rFonts w:ascii="Arial" w:hAnsi="Arial" w:cs="Arial"/>
          <w:sz w:val="22"/>
          <w:szCs w:val="22"/>
        </w:rPr>
        <w:t xml:space="preserve">early adverse experiences are thought to shape the development of a person’s sense of self and core beliefs about the world. Attachment theory posits that early caregiving experiences play a fundamental role in shaping self-concept and emotional regulation </w:t>
      </w:r>
      <w:r w:rsidRPr="29AC26B1">
        <w:rPr>
          <w:rFonts w:ascii="Arial" w:hAnsi="Arial" w:cs="Arial"/>
          <w:sz w:val="22"/>
          <w:szCs w:val="22"/>
        </w:rPr>
        <w:fldChar w:fldCharType="begin"/>
      </w:r>
      <w:r w:rsidRPr="29AC26B1">
        <w:rPr>
          <w:rFonts w:ascii="Arial" w:hAnsi="Arial" w:cs="Arial"/>
          <w:sz w:val="22"/>
          <w:szCs w:val="22"/>
        </w:rPr>
        <w:instrText xml:space="preserve"> ADDIN EN.CITE &lt;EndNote&gt;&lt;Cite&gt;&lt;Author&gt;Bowlby&lt;/Author&gt;&lt;Year&gt;1998&lt;/Year&gt;&lt;RecNum&gt;2698&lt;/RecNum&gt;&lt;DisplayText&gt;(Bowlby, 1998)&lt;/DisplayText&gt;&lt;record&gt;&lt;rec-number&gt;2698&lt;/rec-number&gt;&lt;foreign-keys&gt;&lt;key app="EN" db-id="50wxdpzd9vd5r7e9t5b595djrfpttrxw9avp" timestamp="1703796827"&gt;2698&lt;/key&gt;&lt;/foreign-keys&gt;&lt;ref-type name="Book"&gt;6&lt;/ref-type&gt;&lt;contributors&gt;&lt;authors&gt;&lt;author&gt;Bowlby, John&lt;/author&gt;&lt;/authors&gt;&lt;/contributors&gt;&lt;titles&gt;&lt;title&gt;Attachment and Loss: Sadness and Depression. Loss&lt;/title&gt;&lt;/titles&gt;&lt;number&gt;3&lt;/number&gt;&lt;dates&gt;&lt;year&gt;1998&lt;/year&gt;&lt;/dates&gt;&lt;publisher&gt;Random House&lt;/publisher&gt;&lt;isbn&gt;0712666265&lt;/isbn&gt;&lt;urls&gt;&lt;/urls&gt;&lt;/record&gt;&lt;/Cite&gt;&lt;/EndNote&gt;</w:instrText>
      </w:r>
      <w:r w:rsidRPr="29AC26B1">
        <w:rPr>
          <w:rFonts w:ascii="Arial" w:hAnsi="Arial" w:cs="Arial"/>
          <w:sz w:val="22"/>
          <w:szCs w:val="22"/>
        </w:rPr>
        <w:fldChar w:fldCharType="separate"/>
      </w:r>
      <w:r w:rsidR="0D778715" w:rsidRPr="29AC26B1">
        <w:rPr>
          <w:rFonts w:ascii="Arial" w:hAnsi="Arial" w:cs="Arial"/>
          <w:sz w:val="22"/>
          <w:szCs w:val="22"/>
        </w:rPr>
        <w:t>(Bowlby, 1998)</w:t>
      </w:r>
      <w:r w:rsidRPr="29AC26B1">
        <w:rPr>
          <w:rFonts w:ascii="Arial" w:hAnsi="Arial" w:cs="Arial"/>
          <w:sz w:val="22"/>
          <w:szCs w:val="22"/>
        </w:rPr>
        <w:fldChar w:fldCharType="end"/>
      </w:r>
      <w:r w:rsidR="0D778715" w:rsidRPr="29AC26B1">
        <w:rPr>
          <w:rFonts w:ascii="Arial" w:hAnsi="Arial" w:cs="Arial"/>
          <w:sz w:val="22"/>
          <w:szCs w:val="22"/>
        </w:rPr>
        <w:t xml:space="preserve">. Children who experience trauma may develop schemas that result in negative self-perceptions and shame, which persist into adulthood and contribute to increased neuroticism </w:t>
      </w:r>
      <w:r w:rsidRPr="29AC26B1">
        <w:rPr>
          <w:rFonts w:ascii="Arial" w:hAnsi="Arial" w:cs="Arial"/>
          <w:sz w:val="22"/>
          <w:szCs w:val="22"/>
        </w:rPr>
        <w:fldChar w:fldCharType="begin"/>
      </w:r>
      <w:r w:rsidRPr="29AC26B1">
        <w:rPr>
          <w:rFonts w:ascii="Arial" w:hAnsi="Arial" w:cs="Arial"/>
          <w:sz w:val="22"/>
          <w:szCs w:val="22"/>
        </w:rPr>
        <w:instrText xml:space="preserve"> ADDIN EN.CITE &lt;EndNote&gt;&lt;Cite&gt;&lt;Author&gt;Pilkington&lt;/Author&gt;&lt;Year&gt;2021&lt;/Year&gt;&lt;RecNum&gt;2962&lt;/RecNum&gt;&lt;DisplayText&gt;(Pilkington et al., 2021)&lt;/DisplayText&gt;&lt;record&gt;&lt;rec-number&gt;2962&lt;/rec-number&gt;&lt;foreign-keys&gt;&lt;key app="EN" db-id="50wxdpzd9vd5r7e9t5b595djrfpttrxw9avp" timestamp="1739133404"&gt;2962&lt;/key&gt;&lt;/foreign-keys&gt;&lt;ref-type name="Journal Article"&gt;17&lt;/ref-type&gt;&lt;contributors&gt;&lt;authors&gt;&lt;author&gt;Pilkington, Pamela D&lt;/author&gt;&lt;author&gt;Bishop, Amy&lt;/author&gt;&lt;author&gt;Younan, Rita&lt;/author&gt;&lt;/authors&gt;&lt;/contributors&gt;&lt;titles&gt;&lt;title&gt;Adverse childhood experiences and early maladaptive schemas in adulthood: A systematic review and meta</w:instrText>
      </w:r>
      <w:r w:rsidRPr="00796A1B">
        <w:rPr>
          <w:rFonts w:ascii="Cambria Math" w:hAnsi="Cambria Math" w:cs="Cambria Math"/>
          <w:sz w:val="22"/>
          <w:szCs w:val="22"/>
        </w:rPr>
        <w:instrText>‐</w:instrText>
      </w:r>
      <w:r w:rsidRPr="29AC26B1">
        <w:rPr>
          <w:rFonts w:ascii="Arial" w:hAnsi="Arial" w:cs="Arial"/>
          <w:sz w:val="22"/>
          <w:szCs w:val="22"/>
        </w:rPr>
        <w:instrText>analysis&lt;/title&gt;&lt;secondary-title&gt;Clinical psychology &amp;amp; psychotherapy&lt;/secondary-title&gt;&lt;/titles&gt;&lt;periodical&gt;&lt;full-title&gt;Clinical Psychology &amp;amp; Psychotherapy&lt;/full-title&gt;&lt;/periodical&gt;&lt;pages&gt;569-584&lt;/pages&gt;&lt;volume&gt;28&lt;/volume&gt;&lt;number&gt;3&lt;/number&gt;&lt;dates&gt;&lt;year&gt;2021&lt;/year&gt;&lt;/dates&gt;&lt;isbn&gt;1063-3995&lt;/isbn&gt;&lt;urls&gt;&lt;/urls&gt;&lt;/record&gt;&lt;/Cite&gt;&lt;/EndNote&gt;</w:instrText>
      </w:r>
      <w:r w:rsidRPr="29AC26B1">
        <w:rPr>
          <w:rFonts w:ascii="Arial" w:hAnsi="Arial" w:cs="Arial"/>
          <w:sz w:val="22"/>
          <w:szCs w:val="22"/>
        </w:rPr>
        <w:fldChar w:fldCharType="separate"/>
      </w:r>
      <w:r w:rsidR="0D778715" w:rsidRPr="29AC26B1">
        <w:rPr>
          <w:rFonts w:ascii="Arial" w:hAnsi="Arial" w:cs="Arial"/>
          <w:sz w:val="22"/>
          <w:szCs w:val="22"/>
        </w:rPr>
        <w:t>(Pilkington et al., 2021)</w:t>
      </w:r>
      <w:r w:rsidRPr="29AC26B1">
        <w:rPr>
          <w:rFonts w:ascii="Arial" w:hAnsi="Arial" w:cs="Arial"/>
          <w:sz w:val="22"/>
          <w:szCs w:val="22"/>
        </w:rPr>
        <w:fldChar w:fldCharType="end"/>
      </w:r>
      <w:r w:rsidR="0D778715" w:rsidRPr="29AC26B1">
        <w:rPr>
          <w:rFonts w:ascii="Arial" w:hAnsi="Arial" w:cs="Arial"/>
          <w:sz w:val="22"/>
          <w:szCs w:val="22"/>
        </w:rPr>
        <w:t xml:space="preserve">. These negative self-appraisals may increase tendencies toward rumination, emotional lability, and a pervasive sense of threat, all of which are hallmarks of high neuroticism </w:t>
      </w:r>
      <w:r w:rsidR="00684978" w:rsidRPr="29AC26B1">
        <w:rPr>
          <w:rFonts w:ascii="Arial" w:hAnsi="Arial" w:cs="Arial"/>
          <w:sz w:val="22"/>
          <w:szCs w:val="22"/>
        </w:rPr>
        <w:fldChar w:fldCharType="begin">
          <w:fldData xml:space="preserve">PEVuZE5vdGU+PENpdGU+PEF1dGhvcj5Cb3dsYnk8L0F1dGhvcj48WWVhcj4xOTk4PC9ZZWFyPjxS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</w:fldData>
        </w:fldChar>
      </w:r>
      <w:r w:rsidR="00684978">
        <w:rPr>
          <w:rFonts w:ascii="Arial" w:hAnsi="Arial" w:cs="Arial"/>
          <w:sz w:val="22"/>
          <w:szCs w:val="22"/>
        </w:rPr>
        <w:instrText xml:space="preserve"> ADDIN EN.CITE </w:instrText>
      </w:r>
      <w:r w:rsidR="00684978">
        <w:rPr>
          <w:rFonts w:ascii="Arial" w:hAnsi="Arial" w:cs="Arial"/>
          <w:sz w:val="22"/>
          <w:szCs w:val="22"/>
        </w:rPr>
        <w:fldChar w:fldCharType="begin">
          <w:fldData xml:space="preserve">PEVuZE5vdGU+PENpdGU+PEF1dGhvcj5Cb3dsYnk8L0F1dGhvcj48WWVhcj4xOTk4PC9ZZWFyPjxS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</w:fldData>
        </w:fldChar>
      </w:r>
      <w:r w:rsidR="00684978">
        <w:rPr>
          <w:rFonts w:ascii="Arial" w:hAnsi="Arial" w:cs="Arial"/>
          <w:sz w:val="22"/>
          <w:szCs w:val="22"/>
        </w:rPr>
        <w:instrText xml:space="preserve"> ADDIN EN.CITE.DATA </w:instrText>
      </w:r>
      <w:r w:rsidR="00684978">
        <w:rPr>
          <w:rFonts w:ascii="Arial" w:hAnsi="Arial" w:cs="Arial"/>
          <w:sz w:val="22"/>
          <w:szCs w:val="22"/>
        </w:rPr>
      </w:r>
      <w:r w:rsidR="00684978">
        <w:rPr>
          <w:rFonts w:ascii="Arial" w:hAnsi="Arial" w:cs="Arial"/>
          <w:sz w:val="22"/>
          <w:szCs w:val="22"/>
        </w:rPr>
        <w:fldChar w:fldCharType="end"/>
      </w:r>
      <w:r w:rsidR="00684978" w:rsidRPr="29AC26B1">
        <w:rPr>
          <w:rFonts w:ascii="Arial" w:hAnsi="Arial" w:cs="Arial"/>
          <w:sz w:val="22"/>
          <w:szCs w:val="22"/>
        </w:rPr>
      </w:r>
      <w:r w:rsidR="00684978" w:rsidRPr="29AC26B1">
        <w:rPr>
          <w:rFonts w:ascii="Arial" w:hAnsi="Arial" w:cs="Arial"/>
          <w:sz w:val="22"/>
          <w:szCs w:val="22"/>
        </w:rPr>
        <w:fldChar w:fldCharType="separate"/>
      </w:r>
      <w:r w:rsidR="00684978">
        <w:rPr>
          <w:rFonts w:ascii="Arial" w:hAnsi="Arial" w:cs="Arial"/>
          <w:sz w:val="22"/>
          <w:szCs w:val="22"/>
        </w:rPr>
        <w:t>(Bowlby, 1998; Ormel et al., 2013; Pilkington et al., 2021)</w:t>
      </w:r>
      <w:r w:rsidR="00684978" w:rsidRPr="29AC26B1">
        <w:rPr>
          <w:rFonts w:ascii="Arial" w:hAnsi="Arial" w:cs="Arial"/>
          <w:sz w:val="22"/>
          <w:szCs w:val="22"/>
        </w:rPr>
        <w:fldChar w:fldCharType="end"/>
      </w:r>
      <w:r w:rsidR="00684978">
        <w:rPr>
          <w:rFonts w:ascii="Arial" w:hAnsi="Arial" w:cs="Arial"/>
          <w:sz w:val="22"/>
          <w:szCs w:val="22"/>
        </w:rPr>
        <w:t>.</w:t>
      </w:r>
      <w:r w:rsidR="00762357">
        <w:rPr>
          <w:rFonts w:ascii="Arial" w:hAnsi="Arial" w:cs="Arial"/>
          <w:sz w:val="22"/>
          <w:szCs w:val="22"/>
        </w:rPr>
        <w:t xml:space="preserve"> </w:t>
      </w:r>
      <w:r w:rsidR="0D778715" w:rsidRPr="00A02686">
        <w:rPr>
          <w:rFonts w:ascii="Arial" w:hAnsi="Arial" w:cs="Arial"/>
          <w:sz w:val="22"/>
          <w:szCs w:val="22"/>
        </w:rPr>
        <w:t xml:space="preserve">Moreover, </w:t>
      </w:r>
      <w:r w:rsidR="1B003F09" w:rsidRPr="00A02686">
        <w:rPr>
          <w:rFonts w:ascii="Arial" w:hAnsi="Arial" w:cs="Arial"/>
          <w:sz w:val="22"/>
          <w:szCs w:val="22"/>
        </w:rPr>
        <w:t>e</w:t>
      </w:r>
      <w:r w:rsidRPr="00A02686">
        <w:rPr>
          <w:rFonts w:ascii="Arial" w:hAnsi="Arial" w:cs="Arial"/>
          <w:sz w:val="22"/>
          <w:szCs w:val="22"/>
        </w:rPr>
        <w:t xml:space="preserve">xposure to early-life stress has been shown to alter stress response systems, including the hypothalamic-pituitary-adrenal (HPA) axis, leading to </w:t>
      </w:r>
      <w:r w:rsidR="39C0CF3B" w:rsidRPr="00A02686">
        <w:rPr>
          <w:rFonts w:ascii="Arial" w:hAnsi="Arial" w:cs="Arial"/>
          <w:sz w:val="22"/>
          <w:szCs w:val="22"/>
        </w:rPr>
        <w:t>greater</w:t>
      </w:r>
      <w:r w:rsidRPr="00A02686">
        <w:rPr>
          <w:rFonts w:ascii="Arial" w:hAnsi="Arial" w:cs="Arial"/>
          <w:sz w:val="22"/>
          <w:szCs w:val="22"/>
        </w:rPr>
        <w:t xml:space="preserve"> emotional reactivity and sensitivity to stress </w:t>
      </w:r>
      <w:r w:rsidRPr="00A02686">
        <w:rPr>
          <w:rFonts w:ascii="Arial" w:hAnsi="Arial" w:cs="Arial"/>
          <w:sz w:val="22"/>
          <w:szCs w:val="22"/>
        </w:rPr>
        <w:fldChar w:fldCharType="begin"/>
      </w:r>
      <w:r w:rsidRPr="00A02686">
        <w:rPr>
          <w:rFonts w:ascii="Arial" w:hAnsi="Arial" w:cs="Arial"/>
          <w:sz w:val="22"/>
          <w:szCs w:val="22"/>
        </w:rPr>
        <w:instrText xml:space="preserve"> ADDIN EN.CITE &lt;EndNote&gt;&lt;Cite&gt;&lt;Author&gt;Heim&lt;/Author&gt;&lt;Year&gt;2001&lt;/Year&gt;&lt;RecNum&gt;2954&lt;/RecNum&gt;&lt;DisplayText&gt;(Heim &amp;amp; Nemeroff, 2001)&lt;/DisplayText&gt;&lt;record&gt;&lt;rec-number&gt;2954&lt;/rec-number&gt;&lt;foreign-keys&gt;&lt;key app="EN" db-id="50wxdpzd9vd5r7e9t5b595djrfpttrxw9avp" timestamp="1739125022"&gt;2954&lt;/key&gt;&lt;/foreign-keys&gt;&lt;ref-type name="Journal Article"&gt;17&lt;/ref-type&gt;&lt;contributors&gt;&lt;authors&gt;&lt;author&gt;Heim, Christine&lt;/author&gt;&lt;author&gt;Nemeroff, Charles B&lt;/author&gt;&lt;/authors&gt;&lt;/contributors&gt;&lt;titles&gt;&lt;title&gt;The role of childhood trauma in the neurobiology of mood and anxiety disorders: preclinical and clinical studies&lt;/title&gt;&lt;secondary-title&gt;Biological psychiatry&lt;/secondary-title&gt;&lt;/titles&gt;&lt;periodical&gt;&lt;full-title&gt;Biological psychiatry&lt;/full-title&gt;&lt;/periodical&gt;&lt;pages&gt;1023-1039&lt;/pages&gt;&lt;volume&gt;49&lt;/volume&gt;&lt;number&gt;12&lt;/number&gt;&lt;dates&gt;&lt;year&gt;2001&lt;/year&gt;&lt;/dates&gt;&lt;isbn&gt;0006-3223&lt;/isbn&gt;&lt;urls&gt;&lt;/urls&gt;&lt;/record&gt;&lt;/Cite&gt;&lt;/EndNote&gt;</w:instrText>
      </w:r>
      <w:r w:rsidRPr="00A02686">
        <w:rPr>
          <w:rFonts w:ascii="Arial" w:hAnsi="Arial" w:cs="Arial"/>
          <w:sz w:val="22"/>
          <w:szCs w:val="22"/>
        </w:rPr>
        <w:fldChar w:fldCharType="separate"/>
      </w:r>
      <w:r w:rsidRPr="00A02686">
        <w:rPr>
          <w:rFonts w:ascii="Arial" w:hAnsi="Arial" w:cs="Arial"/>
          <w:sz w:val="22"/>
          <w:szCs w:val="22"/>
        </w:rPr>
        <w:t>(Heim &amp; Nemeroff, 2001)</w:t>
      </w:r>
      <w:r w:rsidRPr="00A02686">
        <w:rPr>
          <w:rFonts w:ascii="Arial" w:hAnsi="Arial" w:cs="Arial"/>
          <w:sz w:val="22"/>
          <w:szCs w:val="22"/>
        </w:rPr>
        <w:fldChar w:fldCharType="end"/>
      </w:r>
      <w:r w:rsidRPr="00A02686">
        <w:rPr>
          <w:rFonts w:ascii="Arial" w:hAnsi="Arial" w:cs="Arial"/>
          <w:sz w:val="22"/>
          <w:szCs w:val="22"/>
        </w:rPr>
        <w:t xml:space="preserve">. Additionally, childhood trauma is associated with structural and functional changes in brain regions involved in emotion regulation, such as the amygdala, hippocampus, and </w:t>
      </w:r>
      <w:r w:rsidRPr="00A02686">
        <w:rPr>
          <w:rFonts w:ascii="Arial" w:hAnsi="Arial" w:cs="Arial"/>
          <w:sz w:val="22"/>
          <w:szCs w:val="22"/>
        </w:rPr>
        <w:lastRenderedPageBreak/>
        <w:t xml:space="preserve">prefrontal cortex </w:t>
      </w:r>
      <w:r w:rsidRPr="00A02686">
        <w:rPr>
          <w:rFonts w:ascii="Arial" w:hAnsi="Arial" w:cs="Arial"/>
          <w:sz w:val="22"/>
          <w:szCs w:val="22"/>
        </w:rPr>
        <w:fldChar w:fldCharType="begin"/>
      </w:r>
      <w:r w:rsidRPr="00A02686">
        <w:rPr>
          <w:rFonts w:ascii="Arial" w:hAnsi="Arial" w:cs="Arial"/>
          <w:sz w:val="22"/>
          <w:szCs w:val="22"/>
        </w:rPr>
        <w:instrText xml:space="preserve"> ADDIN EN.CITE &lt;EndNote&gt;&lt;Cite&gt;&lt;Author&gt;Teicher&lt;/Author&gt;&lt;Year&gt;2016&lt;/Year&gt;&lt;RecNum&gt;2567&lt;/RecNum&gt;&lt;DisplayText&gt;(Teicher et al., 2016)&lt;/DisplayText&gt;&lt;record&gt;&lt;rec-number&gt;2567&lt;/rec-number&gt;&lt;foreign-keys&gt;&lt;key app="EN" db-id="50wxdpzd9vd5r7e9t5b595djrfpttrxw9avp" timestamp="1693096316"&gt;2567&lt;/key&gt;&lt;/foreign-keys&gt;&lt;ref-type name="Journal Article"&gt;17&lt;/ref-type&gt;&lt;contributors&gt;&lt;authors&gt;&lt;author&gt;Teicher, Martin H&lt;/author&gt;&lt;author&gt;Samson, Jacqueline A&lt;/author&gt;&lt;author&gt;Anderson, Carl M&lt;/author&gt;&lt;author&gt;Ohashi, Kyoko&lt;/author&gt;&lt;/authors&gt;&lt;/contributors&gt;&lt;titles&gt;&lt;title&gt;The effects of childhood maltreatment on brain structure, function and connectivity&lt;/title&gt;&lt;secondary-title&gt;Nature reviews neuroscience&lt;/secondary-title&gt;&lt;/titles&gt;&lt;periodical&gt;&lt;full-title&gt;Nature reviews neuroscience&lt;/full-title&gt;&lt;/periodical&gt;&lt;pages&gt;652-666&lt;/pages&gt;&lt;volume&gt;17&lt;/volume&gt;&lt;number&gt;10&lt;/number&gt;&lt;dates&gt;&lt;year&gt;2016&lt;/year&gt;&lt;/dates&gt;&lt;isbn&gt;1471-003X&lt;/isbn&gt;&lt;urls&gt;&lt;/urls&gt;&lt;/record&gt;&lt;/Cite&gt;&lt;/EndNote&gt;</w:instrText>
      </w:r>
      <w:r w:rsidRPr="00A02686">
        <w:rPr>
          <w:rFonts w:ascii="Arial" w:hAnsi="Arial" w:cs="Arial"/>
          <w:sz w:val="22"/>
          <w:szCs w:val="22"/>
        </w:rPr>
        <w:fldChar w:fldCharType="separate"/>
      </w:r>
      <w:r w:rsidRPr="00A02686">
        <w:rPr>
          <w:rFonts w:ascii="Arial" w:hAnsi="Arial" w:cs="Arial"/>
          <w:sz w:val="22"/>
          <w:szCs w:val="22"/>
        </w:rPr>
        <w:t>(Teicher et al., 2016)</w:t>
      </w:r>
      <w:r w:rsidRPr="00A02686">
        <w:rPr>
          <w:rFonts w:ascii="Arial" w:hAnsi="Arial" w:cs="Arial"/>
          <w:sz w:val="22"/>
          <w:szCs w:val="22"/>
        </w:rPr>
        <w:fldChar w:fldCharType="end"/>
      </w:r>
      <w:r w:rsidRPr="00A02686">
        <w:rPr>
          <w:rFonts w:ascii="Arial" w:hAnsi="Arial" w:cs="Arial"/>
          <w:sz w:val="22"/>
          <w:szCs w:val="22"/>
        </w:rPr>
        <w:t>. Since these brain regions undergo critical periods of development during childhood, exposure to trauma at an early age may</w:t>
      </w:r>
      <w:r w:rsidR="00374753">
        <w:rPr>
          <w:rFonts w:ascii="Arial" w:hAnsi="Arial" w:cs="Arial"/>
          <w:sz w:val="22"/>
          <w:szCs w:val="22"/>
        </w:rPr>
        <w:t xml:space="preserve"> </w:t>
      </w:r>
      <w:r w:rsidR="5D4F0801" w:rsidRPr="00A02686">
        <w:rPr>
          <w:rFonts w:ascii="Arial" w:hAnsi="Arial" w:cs="Arial"/>
          <w:sz w:val="22"/>
          <w:szCs w:val="22"/>
        </w:rPr>
        <w:t>lead to longer-term changes to the</w:t>
      </w:r>
      <w:r w:rsidRPr="00A02686">
        <w:rPr>
          <w:rFonts w:ascii="Arial" w:hAnsi="Arial" w:cs="Arial"/>
          <w:sz w:val="22"/>
          <w:szCs w:val="22"/>
        </w:rPr>
        <w:t xml:space="preserve"> neural circuitry</w:t>
      </w:r>
      <w:r w:rsidR="4DF72D2C" w:rsidRPr="00A02686">
        <w:rPr>
          <w:rFonts w:ascii="Arial" w:hAnsi="Arial" w:cs="Arial"/>
          <w:sz w:val="22"/>
          <w:szCs w:val="22"/>
        </w:rPr>
        <w:t xml:space="preserve"> supporting emotion regulation</w:t>
      </w:r>
      <w:r w:rsidR="4CF801F3" w:rsidRPr="00A02686">
        <w:rPr>
          <w:rFonts w:ascii="Arial" w:hAnsi="Arial" w:cs="Arial"/>
          <w:sz w:val="22"/>
          <w:szCs w:val="22"/>
        </w:rPr>
        <w:t xml:space="preserve"> and impulse contro</w:t>
      </w:r>
      <w:r w:rsidR="008B7397">
        <w:rPr>
          <w:rFonts w:ascii="Arial" w:hAnsi="Arial" w:cs="Arial"/>
          <w:sz w:val="22"/>
          <w:szCs w:val="22"/>
        </w:rPr>
        <w:t>l</w:t>
      </w:r>
      <w:r w:rsidR="00692BB2">
        <w:rPr>
          <w:rFonts w:ascii="Arial" w:hAnsi="Arial" w:cs="Arial"/>
          <w:sz w:val="22"/>
          <w:szCs w:val="22"/>
        </w:rPr>
        <w:t xml:space="preserve"> </w:t>
      </w:r>
      <w:r w:rsidR="00692BB2" w:rsidRPr="00A02686">
        <w:rPr>
          <w:rFonts w:ascii="Arial" w:hAnsi="Arial" w:cs="Arial"/>
          <w:sz w:val="22"/>
          <w:szCs w:val="22"/>
        </w:rPr>
        <w:fldChar w:fldCharType="begin">
          <w:fldData xml:space="preserve">PEVuZE5vdGU+PENpdGU+PEF1dGhvcj5TaWx2ZXJtYW48L0F1dGhvcj48WWVhcj4yMDE5PC9ZZWFy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</w:fldData>
        </w:fldChar>
      </w:r>
      <w:r w:rsidR="00692BB2">
        <w:rPr>
          <w:rFonts w:ascii="Arial" w:hAnsi="Arial" w:cs="Arial"/>
          <w:sz w:val="22"/>
          <w:szCs w:val="22"/>
        </w:rPr>
        <w:instrText xml:space="preserve"> ADDIN EN.CITE </w:instrText>
      </w:r>
      <w:r w:rsidR="00692BB2">
        <w:rPr>
          <w:rFonts w:ascii="Arial" w:hAnsi="Arial" w:cs="Arial"/>
          <w:sz w:val="22"/>
          <w:szCs w:val="22"/>
        </w:rPr>
        <w:fldChar w:fldCharType="begin">
          <w:fldData xml:space="preserve">PEVuZE5vdGU+PENpdGU+PEF1dGhvcj5TaWx2ZXJtYW48L0F1dGhvcj48WWVhcj4yMDE5PC9ZZWFy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</w:fldData>
        </w:fldChar>
      </w:r>
      <w:r w:rsidR="00692BB2">
        <w:rPr>
          <w:rFonts w:ascii="Arial" w:hAnsi="Arial" w:cs="Arial"/>
          <w:sz w:val="22"/>
          <w:szCs w:val="22"/>
        </w:rPr>
        <w:instrText xml:space="preserve"> ADDIN EN.CITE.DATA </w:instrText>
      </w:r>
      <w:r w:rsidR="00692BB2">
        <w:rPr>
          <w:rFonts w:ascii="Arial" w:hAnsi="Arial" w:cs="Arial"/>
          <w:sz w:val="22"/>
          <w:szCs w:val="22"/>
        </w:rPr>
      </w:r>
      <w:r w:rsidR="00692BB2">
        <w:rPr>
          <w:rFonts w:ascii="Arial" w:hAnsi="Arial" w:cs="Arial"/>
          <w:sz w:val="22"/>
          <w:szCs w:val="22"/>
        </w:rPr>
        <w:fldChar w:fldCharType="end"/>
      </w:r>
      <w:r w:rsidR="00692BB2" w:rsidRPr="00A02686">
        <w:rPr>
          <w:rFonts w:ascii="Arial" w:hAnsi="Arial" w:cs="Arial"/>
          <w:sz w:val="22"/>
          <w:szCs w:val="22"/>
        </w:rPr>
      </w:r>
      <w:r w:rsidR="00692BB2" w:rsidRPr="00A02686">
        <w:rPr>
          <w:rFonts w:ascii="Arial" w:hAnsi="Arial" w:cs="Arial"/>
          <w:sz w:val="22"/>
          <w:szCs w:val="22"/>
        </w:rPr>
        <w:fldChar w:fldCharType="separate"/>
      </w:r>
      <w:r w:rsidR="00692BB2" w:rsidRPr="00692BB2">
        <w:rPr>
          <w:rFonts w:ascii="Arial" w:hAnsi="Arial" w:cs="Arial"/>
          <w:sz w:val="22"/>
          <w:szCs w:val="22"/>
        </w:rPr>
        <w:t>(Cremers et al., 2010; Forbes et al., 2014; Silverman et al., 2019; Yang et al., 2020)</w:t>
      </w:r>
      <w:r w:rsidR="00692BB2" w:rsidRPr="00A02686">
        <w:rPr>
          <w:rFonts w:ascii="Arial" w:hAnsi="Arial" w:cs="Arial"/>
          <w:sz w:val="22"/>
          <w:szCs w:val="22"/>
        </w:rPr>
        <w:fldChar w:fldCharType="end"/>
      </w:r>
      <w:r w:rsidRPr="00A02686">
        <w:rPr>
          <w:rFonts w:ascii="Arial" w:hAnsi="Arial" w:cs="Arial"/>
          <w:sz w:val="22"/>
          <w:szCs w:val="22"/>
        </w:rPr>
        <w:t xml:space="preserve">. </w:t>
      </w:r>
      <w:r w:rsidR="0268CE33" w:rsidRPr="00A02686">
        <w:rPr>
          <w:rFonts w:ascii="Arial" w:hAnsi="Arial" w:cs="Arial"/>
          <w:sz w:val="22"/>
          <w:szCs w:val="22"/>
        </w:rPr>
        <w:t>In particular,</w:t>
      </w:r>
      <w:r w:rsidRPr="00A02686">
        <w:rPr>
          <w:rFonts w:ascii="Arial" w:hAnsi="Arial" w:cs="Arial"/>
          <w:sz w:val="22"/>
          <w:szCs w:val="22"/>
        </w:rPr>
        <w:t xml:space="preserve"> </w:t>
      </w:r>
      <w:r w:rsidR="25960E61" w:rsidRPr="00A02686">
        <w:rPr>
          <w:rFonts w:ascii="Arial" w:hAnsi="Arial" w:cs="Arial"/>
          <w:sz w:val="22"/>
          <w:szCs w:val="22"/>
        </w:rPr>
        <w:t>such adaptions may result in</w:t>
      </w:r>
      <w:r w:rsidRPr="00A02686">
        <w:rPr>
          <w:rFonts w:ascii="Arial" w:hAnsi="Arial" w:cs="Arial"/>
          <w:sz w:val="22"/>
          <w:szCs w:val="22"/>
        </w:rPr>
        <w:t xml:space="preserve"> heighten</w:t>
      </w:r>
      <w:r w:rsidR="2FC82586" w:rsidRPr="00A02686">
        <w:rPr>
          <w:rFonts w:ascii="Arial" w:hAnsi="Arial" w:cs="Arial"/>
          <w:sz w:val="22"/>
          <w:szCs w:val="22"/>
        </w:rPr>
        <w:t xml:space="preserve">ed </w:t>
      </w:r>
      <w:r w:rsidRPr="00A02686">
        <w:rPr>
          <w:rFonts w:ascii="Arial" w:hAnsi="Arial" w:cs="Arial"/>
          <w:sz w:val="22"/>
          <w:szCs w:val="22"/>
        </w:rPr>
        <w:t xml:space="preserve">susceptibility to stress and negative emotionality in adulthood </w:t>
      </w:r>
      <w:r w:rsidR="00495CEA" w:rsidRPr="00A02686">
        <w:rPr>
          <w:rFonts w:ascii="Arial" w:hAnsi="Arial" w:cs="Arial"/>
          <w:sz w:val="22"/>
          <w:szCs w:val="22"/>
        </w:rPr>
        <w:fldChar w:fldCharType="begin"/>
      </w:r>
      <w:r w:rsidR="00495CEA" w:rsidRPr="00A02686">
        <w:rPr>
          <w:rFonts w:ascii="Arial" w:hAnsi="Arial" w:cs="Arial"/>
          <w:sz w:val="22"/>
          <w:szCs w:val="22"/>
        </w:rPr>
        <w:instrText xml:space="preserve"> ADDIN EN.CITE &lt;EndNote&gt;&lt;Cite&gt;&lt;Author&gt;Chia&lt;/Author&gt;&lt;Year&gt;2024&lt;/Year&gt;&lt;RecNum&gt;2956&lt;/RecNum&gt;&lt;DisplayText&gt;(Chia &amp;amp; Tan, 2024; Kolassa &amp;amp; Elbert, 2007)&lt;/DisplayText&gt;&lt;record&gt;&lt;rec-number&gt;2956&lt;/rec-number&gt;&lt;foreign-keys&gt;&lt;key app="EN" db-id="50wxdpzd9vd5r7e9t5b595djrfpttrxw9avp" timestamp="1739125186"&gt;2956&lt;/key&gt;&lt;/foreign-keys&gt;&lt;ref-type name="Journal Article"&gt;17&lt;/ref-type&gt;&lt;contributors&gt;&lt;authors&gt;&lt;author&gt;Chia, KH&lt;/author&gt;&lt;author&gt;Tan, DMK&lt;/author&gt;&lt;/authors&gt;&lt;/contributors&gt;&lt;titles&gt;&lt;title&gt;Neural correlates of the big five personality traits: Understanding the brain basis of openness, conscientiousness, extroversion, agreeableness, and neuroticism&lt;/title&gt;&lt;secondary-title&gt;The Asian Educational Therapist&lt;/secondary-title&gt;&lt;/titles&gt;&lt;periodical&gt;&lt;full-title&gt;The Asian Educational Therapist&lt;/full-title&gt;&lt;/periodical&gt;&lt;pages&gt;43-59&lt;/pages&gt;&lt;volume&gt;2&lt;/volume&gt;&lt;number&gt;2&lt;/number&gt;&lt;dates&gt;&lt;year&gt;2024&lt;/year&gt;&lt;/dates&gt;&lt;urls&gt;&lt;/urls&gt;&lt;/record&gt;&lt;/Cite&gt;&lt;Cite&gt;&lt;Author&gt;Kolassa&lt;/Author&gt;&lt;Year&gt;2007&lt;/Year&gt;&lt;RecNum&gt;2957&lt;/RecNum&gt;&lt;record&gt;&lt;rec-number&gt;2957&lt;/rec-number&gt;&lt;foreign-keys&gt;&lt;key app="EN" db-id="50wxdpzd9vd5r7e9t5b595djrfpttrxw9avp" timestamp="1739125229"&gt;2957&lt;/key&gt;&lt;/foreign-keys&gt;&lt;ref-type name="Journal Article"&gt;17&lt;/ref-type&gt;&lt;contributors&gt;&lt;authors&gt;&lt;author&gt;Kolassa, Iris-Tatjana&lt;/author&gt;&lt;author&gt;Elbert, Thomas&lt;/author&gt;&lt;/authors&gt;&lt;/contributors&gt;&lt;titles&gt;&lt;title&gt;Structural and functional neuroplasticity in relation to traumatic stress&lt;/title&gt;&lt;secondary-title&gt;Current directions in psychological science&lt;/secondary-title&gt;&lt;/titles&gt;&lt;periodical&gt;&lt;full-title&gt;Current Directions in Psychological Science&lt;/full-title&gt;&lt;abbr-1&gt;Curr. Dir. Psychol.&lt;/abbr-1&gt;&lt;/periodical&gt;&lt;pages&gt;321-325&lt;/pages&gt;&lt;volume&gt;16&lt;/volume&gt;&lt;number&gt;6&lt;/number&gt;&lt;dates&gt;&lt;year&gt;2007&lt;/year&gt;&lt;/dates&gt;&lt;isbn&gt;0963-7214&lt;/isbn&gt;&lt;urls&gt;&lt;/urls&gt;&lt;/record&gt;&lt;/Cite&gt;&lt;/EndNote&gt;</w:instrText>
      </w:r>
      <w:r w:rsidR="00495CEA" w:rsidRPr="00A02686">
        <w:rPr>
          <w:rFonts w:ascii="Arial" w:hAnsi="Arial" w:cs="Arial"/>
          <w:sz w:val="22"/>
          <w:szCs w:val="22"/>
        </w:rPr>
        <w:fldChar w:fldCharType="separate"/>
      </w:r>
      <w:r w:rsidR="00495CEA" w:rsidRPr="00A02686">
        <w:rPr>
          <w:rFonts w:ascii="Arial" w:hAnsi="Arial" w:cs="Arial"/>
          <w:sz w:val="22"/>
          <w:szCs w:val="22"/>
        </w:rPr>
        <w:t>(Chia &amp; Tan, 2024; Kolassa &amp; Elbert, 2007)</w:t>
      </w:r>
      <w:r w:rsidR="00495CEA" w:rsidRPr="00A02686">
        <w:rPr>
          <w:rFonts w:ascii="Arial" w:hAnsi="Arial" w:cs="Arial"/>
          <w:sz w:val="22"/>
          <w:szCs w:val="22"/>
        </w:rPr>
        <w:fldChar w:fldCharType="end"/>
      </w:r>
      <w:r w:rsidRPr="00A02686">
        <w:rPr>
          <w:rFonts w:ascii="Arial" w:hAnsi="Arial" w:cs="Arial"/>
          <w:sz w:val="22"/>
          <w:szCs w:val="22"/>
        </w:rPr>
        <w:t>.</w:t>
      </w:r>
      <w:r w:rsidR="00A37939">
        <w:rPr>
          <w:rFonts w:ascii="Arial" w:hAnsi="Arial" w:cs="Arial"/>
          <w:sz w:val="22"/>
          <w:szCs w:val="22"/>
        </w:rPr>
        <w:t xml:space="preserve"> </w:t>
      </w:r>
      <w:bookmarkStart w:id="2" w:name="_Hlk214634924"/>
      <w:r w:rsidR="00A37939" w:rsidRPr="00A37939">
        <w:rPr>
          <w:rFonts w:ascii="Arial" w:hAnsi="Arial" w:cs="Arial"/>
          <w:sz w:val="22"/>
          <w:szCs w:val="22"/>
        </w:rPr>
        <w:t>Given the established literature showing that childhood trauma increases the risk of developing mental health disorders (Arango et al., 2021; Hogg et al., 2023), it is plausible that heightened negative emotionality following such trauma may serve as a pathway through which these disorders emerge.</w:t>
      </w:r>
      <w:bookmarkEnd w:id="2"/>
    </w:p>
    <w:p w14:paraId="3D967F60" w14:textId="01C7DFED" w:rsidR="493CE14F" w:rsidRDefault="006464B5" w:rsidP="00A37939">
      <w:pPr>
        <w:pStyle w:val="NormalWeb"/>
        <w:spacing w:line="360" w:lineRule="auto"/>
        <w:ind w:firstLine="720"/>
        <w:jc w:val="both"/>
        <w:rPr>
          <w:rFonts w:ascii="Arial" w:hAnsi="Arial" w:cs="Arial"/>
          <w:sz w:val="22"/>
          <w:szCs w:val="22"/>
        </w:rPr>
      </w:pPr>
      <w:r w:rsidRPr="493CE14F">
        <w:rPr>
          <w:rFonts w:ascii="Arial" w:hAnsi="Arial" w:cs="Arial"/>
          <w:sz w:val="22"/>
          <w:szCs w:val="22"/>
        </w:rPr>
        <w:t xml:space="preserve">Since trauma can influence </w:t>
      </w:r>
      <w:r w:rsidR="3FEF4FC9" w:rsidRPr="493CE14F">
        <w:rPr>
          <w:rFonts w:ascii="Arial" w:hAnsi="Arial" w:cs="Arial"/>
          <w:sz w:val="22"/>
          <w:szCs w:val="22"/>
        </w:rPr>
        <w:t xml:space="preserve">self-concept and </w:t>
      </w:r>
      <w:r w:rsidRPr="493CE14F">
        <w:rPr>
          <w:rFonts w:ascii="Arial" w:hAnsi="Arial" w:cs="Arial"/>
          <w:sz w:val="22"/>
          <w:szCs w:val="22"/>
        </w:rPr>
        <w:t>neurobiological systems</w:t>
      </w:r>
      <w:r w:rsidR="00DB7064" w:rsidRPr="493CE14F">
        <w:rPr>
          <w:rFonts w:ascii="Arial" w:hAnsi="Arial" w:cs="Arial"/>
          <w:sz w:val="22"/>
          <w:szCs w:val="22"/>
        </w:rPr>
        <w:t xml:space="preserve"> </w:t>
      </w:r>
      <w:r w:rsidRPr="493CE14F">
        <w:rPr>
          <w:rFonts w:ascii="Arial" w:hAnsi="Arial" w:cs="Arial"/>
          <w:sz w:val="22"/>
          <w:szCs w:val="22"/>
        </w:rPr>
        <w:t>in di</w:t>
      </w:r>
      <w:r w:rsidR="4BEBC53C" w:rsidRPr="493CE14F">
        <w:rPr>
          <w:rFonts w:ascii="Arial" w:hAnsi="Arial" w:cs="Arial"/>
          <w:sz w:val="22"/>
          <w:szCs w:val="22"/>
        </w:rPr>
        <w:t>fferent</w:t>
      </w:r>
      <w:r w:rsidRPr="493CE14F">
        <w:rPr>
          <w:rFonts w:ascii="Arial" w:hAnsi="Arial" w:cs="Arial"/>
          <w:sz w:val="22"/>
          <w:szCs w:val="22"/>
        </w:rPr>
        <w:t xml:space="preserve"> ways, it follows that different subtypes of childhood trauma may </w:t>
      </w:r>
      <w:r w:rsidR="60FEA29C" w:rsidRPr="493CE14F">
        <w:rPr>
          <w:rFonts w:ascii="Arial" w:hAnsi="Arial" w:cs="Arial"/>
          <w:sz w:val="22"/>
          <w:szCs w:val="22"/>
        </w:rPr>
        <w:t>impact specific mechanisms that support</w:t>
      </w:r>
      <w:r w:rsidRPr="493CE14F">
        <w:rPr>
          <w:rFonts w:ascii="Arial" w:hAnsi="Arial" w:cs="Arial"/>
          <w:sz w:val="22"/>
          <w:szCs w:val="22"/>
        </w:rPr>
        <w:t xml:space="preserve"> </w:t>
      </w:r>
      <w:r w:rsidR="19900286" w:rsidRPr="493CE14F">
        <w:rPr>
          <w:rFonts w:ascii="Arial" w:hAnsi="Arial" w:cs="Arial"/>
          <w:sz w:val="22"/>
          <w:szCs w:val="22"/>
        </w:rPr>
        <w:t>the development of neuroticism</w:t>
      </w:r>
      <w:r w:rsidRPr="493CE14F">
        <w:rPr>
          <w:rFonts w:ascii="Arial" w:hAnsi="Arial" w:cs="Arial"/>
          <w:sz w:val="22"/>
          <w:szCs w:val="22"/>
        </w:rPr>
        <w:t xml:space="preserve">. Emotional abuse and neglect may influence a child’s self-worth and emotional security </w:t>
      </w:r>
      <w:r w:rsidRPr="493CE14F">
        <w:rPr>
          <w:rFonts w:ascii="Arial" w:hAnsi="Arial" w:cs="Arial"/>
          <w:sz w:val="22"/>
          <w:szCs w:val="22"/>
        </w:rPr>
        <w:fldChar w:fldCharType="begin"/>
      </w:r>
      <w:r w:rsidRPr="493CE14F">
        <w:rPr>
          <w:rFonts w:ascii="Arial" w:hAnsi="Arial" w:cs="Arial"/>
          <w:sz w:val="22"/>
          <w:szCs w:val="22"/>
        </w:rPr>
        <w:instrText xml:space="preserve"> ADDIN EN.CITE &lt;EndNote&gt;&lt;Cite&gt;&lt;Author&gt;Glaser&lt;/Author&gt;&lt;Year&gt;2002&lt;/Year&gt;&lt;RecNum&gt;2963&lt;/RecNum&gt;&lt;DisplayText&gt;(Glaser, 2002)&lt;/DisplayText&gt;&lt;record&gt;&lt;rec-number&gt;2963&lt;/rec-number&gt;&lt;foreign-keys&gt;&lt;key app="EN" db-id="50wxdpzd9vd5r7e9t5b595djrfpttrxw9avp" timestamp="1739133586"&gt;2963&lt;/key&gt;&lt;/foreign-keys&gt;&lt;ref-type name="Journal Article"&gt;17&lt;/ref-type&gt;&lt;contributors&gt;&lt;authors&gt;&lt;author&gt;Glaser, Danya&lt;/author&gt;&lt;/authors&gt;&lt;/contributors&gt;&lt;titles&gt;&lt;title&gt;Emotional abuse and neglect (psychological maltreatment): A conceptual framework&lt;/title&gt;&lt;secondary-title&gt;Child abuse &amp;amp; neglect&lt;/secondary-title&gt;&lt;/titles&gt;&lt;periodical&gt;&lt;full-title&gt;Child Abuse &amp;amp; Neglect&lt;/full-title&gt;&lt;/periodical&gt;&lt;pages&gt;697-714&lt;/pages&gt;&lt;volume&gt;26&lt;/volume&gt;&lt;number&gt;6-7&lt;/number&gt;&lt;dates&gt;&lt;year&gt;2002&lt;/year&gt;&lt;/dates&gt;&lt;isbn&gt;0145-2134&lt;/isbn&gt;&lt;urls&gt;&lt;/urls&gt;&lt;/record&gt;&lt;/Cite&gt;&lt;/EndNote&gt;</w:instrText>
      </w:r>
      <w:r w:rsidRPr="493CE14F">
        <w:rPr>
          <w:rFonts w:ascii="Arial" w:hAnsi="Arial" w:cs="Arial"/>
          <w:sz w:val="22"/>
          <w:szCs w:val="22"/>
        </w:rPr>
        <w:fldChar w:fldCharType="separate"/>
      </w:r>
      <w:r w:rsidRPr="493CE14F">
        <w:rPr>
          <w:rFonts w:ascii="Arial" w:hAnsi="Arial" w:cs="Arial"/>
          <w:sz w:val="22"/>
          <w:szCs w:val="22"/>
        </w:rPr>
        <w:t>(Glaser, 2002)</w:t>
      </w:r>
      <w:r w:rsidRPr="493CE14F">
        <w:rPr>
          <w:rFonts w:ascii="Arial" w:hAnsi="Arial" w:cs="Arial"/>
          <w:sz w:val="22"/>
          <w:szCs w:val="22"/>
        </w:rPr>
        <w:fldChar w:fldCharType="end"/>
      </w:r>
      <w:r w:rsidRPr="493CE14F">
        <w:rPr>
          <w:rFonts w:ascii="Arial" w:hAnsi="Arial" w:cs="Arial"/>
          <w:sz w:val="22"/>
          <w:szCs w:val="22"/>
        </w:rPr>
        <w:t xml:space="preserve">. In contrast, physical and sexual abuse may contribute to the development of heightened stress sensitivity and altered emotion regulation tendencies </w:t>
      </w:r>
      <w:r w:rsidRPr="493CE14F">
        <w:rPr>
          <w:rFonts w:ascii="Arial" w:hAnsi="Arial" w:cs="Arial"/>
          <w:sz w:val="22"/>
          <w:szCs w:val="22"/>
        </w:rPr>
        <w:fldChar w:fldCharType="begin"/>
      </w:r>
      <w:r w:rsidRPr="493CE14F">
        <w:rPr>
          <w:rFonts w:ascii="Arial" w:hAnsi="Arial" w:cs="Arial"/>
          <w:sz w:val="22"/>
          <w:szCs w:val="22"/>
        </w:rPr>
        <w:instrText xml:space="preserve"> ADDIN EN.CITE &lt;EndNote&gt;&lt;Cite&gt;&lt;Author&gt;Infurna&lt;/Author&gt;&lt;Year&gt;2016&lt;/Year&gt;&lt;RecNum&gt;2964&lt;/RecNum&gt;&lt;DisplayText&gt;(Infurna et al., 2016)&lt;/DisplayText&gt;&lt;record&gt;&lt;rec-number&gt;2964&lt;/rec-number&gt;&lt;foreign-keys&gt;&lt;key app="EN" db-id="50wxdpzd9vd5r7e9t5b595djrfpttrxw9avp" timestamp="1739133811"&gt;2964&lt;/key&gt;&lt;/foreign-keys&gt;&lt;ref-type name="Journal Article"&gt;17&lt;/ref-type&gt;&lt;contributors&gt;&lt;authors&gt;&lt;author&gt;Infurna, Maria Rita&lt;/author&gt;&lt;author&gt;Reichl, Corinna&lt;/author&gt;&lt;author&gt;Parzer, Peter&lt;/author&gt;&lt;author&gt;Schimmenti, Adriano&lt;/author&gt;&lt;author&gt;Bifulco, Antonia&lt;/author&gt;&lt;author&gt;Kaess, Michael&lt;/author&gt;&lt;/authors&gt;&lt;/contributors&gt;&lt;titles&gt;&lt;title&gt;Associations between depression and specific childhood experiences of abuse and neglect: A meta-analysis&lt;/title&gt;&lt;secondary-title&gt;Journal of affective disorders&lt;/secondary-title&gt;&lt;/titles&gt;&lt;periodical&gt;&lt;full-title&gt;Journal of Affective Disorders&lt;/full-title&gt;&lt;/periodical&gt;&lt;pages&gt;47-55&lt;/pages&gt;&lt;volume&gt;190&lt;/volume&gt;&lt;dates&gt;&lt;year&gt;2016&lt;/year&gt;&lt;/dates&gt;&lt;isbn&gt;0165-0327&lt;/isbn&gt;&lt;urls&gt;&lt;/urls&gt;&lt;/record&gt;&lt;/Cite&gt;&lt;/EndNote&gt;</w:instrText>
      </w:r>
      <w:r w:rsidRPr="493CE14F">
        <w:rPr>
          <w:rFonts w:ascii="Arial" w:hAnsi="Arial" w:cs="Arial"/>
          <w:sz w:val="22"/>
          <w:szCs w:val="22"/>
        </w:rPr>
        <w:fldChar w:fldCharType="separate"/>
      </w:r>
      <w:r w:rsidRPr="493CE14F">
        <w:rPr>
          <w:rFonts w:ascii="Arial" w:hAnsi="Arial" w:cs="Arial"/>
          <w:sz w:val="22"/>
          <w:szCs w:val="22"/>
        </w:rPr>
        <w:t>(Infurna et al., 2016)</w:t>
      </w:r>
      <w:r w:rsidRPr="493CE14F">
        <w:rPr>
          <w:rFonts w:ascii="Arial" w:hAnsi="Arial" w:cs="Arial"/>
          <w:sz w:val="22"/>
          <w:szCs w:val="22"/>
        </w:rPr>
        <w:fldChar w:fldCharType="end"/>
      </w:r>
      <w:r w:rsidRPr="493CE14F">
        <w:rPr>
          <w:rFonts w:ascii="Arial" w:hAnsi="Arial" w:cs="Arial"/>
          <w:sz w:val="22"/>
          <w:szCs w:val="22"/>
        </w:rPr>
        <w:t>.</w:t>
      </w:r>
      <w:r w:rsidR="00796A1B" w:rsidRPr="493CE14F">
        <w:rPr>
          <w:rFonts w:ascii="Arial" w:hAnsi="Arial" w:cs="Arial"/>
          <w:sz w:val="22"/>
          <w:szCs w:val="22"/>
        </w:rPr>
        <w:t xml:space="preserve"> </w:t>
      </w:r>
      <w:r w:rsidR="009A1CEE" w:rsidRPr="493CE14F">
        <w:rPr>
          <w:rFonts w:ascii="Arial" w:hAnsi="Arial" w:cs="Arial"/>
          <w:sz w:val="22"/>
          <w:szCs w:val="22"/>
        </w:rPr>
        <w:t>A r</w:t>
      </w:r>
      <w:r w:rsidR="007E18CF" w:rsidRPr="493CE14F">
        <w:rPr>
          <w:rFonts w:ascii="Arial" w:hAnsi="Arial" w:cs="Arial"/>
          <w:sz w:val="22"/>
          <w:szCs w:val="22"/>
        </w:rPr>
        <w:t>ecent</w:t>
      </w:r>
      <w:r w:rsidR="009A1CEE" w:rsidRPr="493CE14F">
        <w:rPr>
          <w:rFonts w:ascii="Arial" w:hAnsi="Arial" w:cs="Arial"/>
          <w:sz w:val="22"/>
          <w:szCs w:val="22"/>
        </w:rPr>
        <w:t xml:space="preserve"> meta-</w:t>
      </w:r>
      <w:r w:rsidR="007E18CF" w:rsidRPr="493CE14F">
        <w:rPr>
          <w:rFonts w:ascii="Arial" w:hAnsi="Arial" w:cs="Arial"/>
          <w:sz w:val="22"/>
          <w:szCs w:val="22"/>
        </w:rPr>
        <w:t>analysis</w:t>
      </w:r>
      <w:r w:rsidR="00796A1B" w:rsidRPr="493CE14F">
        <w:rPr>
          <w:rFonts w:ascii="Arial" w:hAnsi="Arial" w:cs="Arial"/>
          <w:sz w:val="22"/>
          <w:szCs w:val="22"/>
        </w:rPr>
        <w:t xml:space="preserve"> </w:t>
      </w:r>
      <w:r w:rsidR="007E18CF" w:rsidRPr="493CE14F">
        <w:rPr>
          <w:rFonts w:ascii="Arial" w:hAnsi="Arial" w:cs="Arial"/>
          <w:sz w:val="22"/>
          <w:szCs w:val="22"/>
        </w:rPr>
        <w:t>examin</w:t>
      </w:r>
      <w:r w:rsidR="009A1CEE" w:rsidRPr="493CE14F">
        <w:rPr>
          <w:rFonts w:ascii="Arial" w:hAnsi="Arial" w:cs="Arial"/>
          <w:sz w:val="22"/>
          <w:szCs w:val="22"/>
        </w:rPr>
        <w:t xml:space="preserve">ed </w:t>
      </w:r>
      <w:r w:rsidR="007E18CF" w:rsidRPr="493CE14F">
        <w:rPr>
          <w:rFonts w:ascii="Arial" w:hAnsi="Arial" w:cs="Arial"/>
          <w:sz w:val="22"/>
          <w:szCs w:val="22"/>
        </w:rPr>
        <w:t xml:space="preserve">the relationship between </w:t>
      </w:r>
      <w:r w:rsidR="00184530" w:rsidRPr="493CE14F">
        <w:rPr>
          <w:rFonts w:ascii="Arial" w:hAnsi="Arial" w:cs="Arial"/>
          <w:sz w:val="22"/>
          <w:szCs w:val="22"/>
        </w:rPr>
        <w:t xml:space="preserve">adverse </w:t>
      </w:r>
      <w:r w:rsidR="007E18CF" w:rsidRPr="493CE14F">
        <w:rPr>
          <w:rFonts w:ascii="Arial" w:hAnsi="Arial" w:cs="Arial"/>
          <w:sz w:val="22"/>
          <w:szCs w:val="22"/>
        </w:rPr>
        <w:t xml:space="preserve">childhood </w:t>
      </w:r>
      <w:r w:rsidR="00184530" w:rsidRPr="493CE14F">
        <w:rPr>
          <w:rFonts w:ascii="Arial" w:hAnsi="Arial" w:cs="Arial"/>
          <w:sz w:val="22"/>
          <w:szCs w:val="22"/>
        </w:rPr>
        <w:t>experiences</w:t>
      </w:r>
      <w:r w:rsidR="007E18CF" w:rsidRPr="493CE14F">
        <w:rPr>
          <w:rFonts w:ascii="Arial" w:hAnsi="Arial" w:cs="Arial"/>
          <w:sz w:val="22"/>
          <w:szCs w:val="22"/>
        </w:rPr>
        <w:t xml:space="preserve"> </w:t>
      </w:r>
      <w:r w:rsidR="00184530" w:rsidRPr="493CE14F">
        <w:rPr>
          <w:rFonts w:ascii="Arial" w:hAnsi="Arial" w:cs="Arial"/>
          <w:sz w:val="22"/>
          <w:szCs w:val="22"/>
        </w:rPr>
        <w:t>(</w:t>
      </w:r>
      <w:r w:rsidR="00184530" w:rsidRPr="493CE14F">
        <w:rPr>
          <w:rFonts w:ascii="Arial" w:hAnsi="Arial" w:cs="Arial"/>
          <w:i/>
          <w:iCs/>
          <w:sz w:val="22"/>
          <w:szCs w:val="22"/>
        </w:rPr>
        <w:t>r</w:t>
      </w:r>
      <w:r w:rsidR="00184530" w:rsidRPr="493CE14F">
        <w:rPr>
          <w:rFonts w:ascii="Arial" w:hAnsi="Arial" w:cs="Arial"/>
          <w:sz w:val="22"/>
          <w:szCs w:val="22"/>
        </w:rPr>
        <w:t xml:space="preserve"> = .20) </w:t>
      </w:r>
      <w:r w:rsidR="007E18CF" w:rsidRPr="493CE14F">
        <w:rPr>
          <w:rFonts w:ascii="Arial" w:hAnsi="Arial" w:cs="Arial"/>
          <w:sz w:val="22"/>
          <w:szCs w:val="22"/>
        </w:rPr>
        <w:t>and adult neuroticism</w:t>
      </w:r>
      <w:r w:rsidR="00624EC4" w:rsidRPr="493CE14F">
        <w:rPr>
          <w:rFonts w:ascii="Arial" w:hAnsi="Arial" w:cs="Arial"/>
          <w:sz w:val="22"/>
          <w:szCs w:val="22"/>
        </w:rPr>
        <w:t xml:space="preserve"> </w:t>
      </w:r>
      <w:r w:rsidRPr="493CE14F">
        <w:rPr>
          <w:rFonts w:ascii="Arial" w:hAnsi="Arial" w:cs="Arial"/>
          <w:sz w:val="22"/>
          <w:szCs w:val="22"/>
        </w:rPr>
        <w:fldChar w:fldCharType="begin"/>
      </w:r>
      <w:r w:rsidRPr="493CE14F">
        <w:rPr>
          <w:rFonts w:ascii="Arial" w:hAnsi="Arial" w:cs="Arial"/>
          <w:sz w:val="22"/>
          <w:szCs w:val="22"/>
        </w:rPr>
        <w:instrText xml:space="preserve"> ADDIN EN.CITE &lt;EndNote&gt;&lt;Cite&gt;&lt;Author&gt;Crede&lt;/Author&gt;&lt;Year&gt;2023&lt;/Year&gt;&lt;RecNum&gt;2944&lt;/RecNum&gt;&lt;DisplayText&gt;(Crede et al., 2023)&lt;/DisplayText&gt;&lt;record&gt;&lt;rec-number&gt;2944&lt;/rec-number&gt;&lt;foreign-keys&gt;&lt;key app="EN" db-id="50wxdpzd9vd5r7e9t5b595djrfpttrxw9avp" timestamp="1739122409"&gt;2944&lt;/key&gt;&lt;/foreign-keys&gt;&lt;ref-type name="Journal Article"&gt;17&lt;/ref-type&gt;&lt;contributors&gt;&lt;authors&gt;&lt;author&gt;Crede, Marcus&lt;/author&gt;&lt;author&gt;Kim, Hyun Seon&lt;/author&gt;&lt;author&gt;Cindrich, Sydney L&lt;/author&gt;&lt;author&gt;Ferreira, Patricia A&lt;/author&gt;&lt;author&gt;Wasinger, Grace&lt;/author&gt;&lt;author&gt;Kim, El-Lim&lt;/author&gt;&lt;author&gt;Karakaya, Kadir&lt;/author&gt;&lt;author&gt;Seguin, Hugo R&lt;/author&gt;&lt;author&gt;Lopez, Henry N&lt;/author&gt;&lt;author&gt;Muhammad, Ananda A&lt;/author&gt;&lt;/authors&gt;&lt;/contributors&gt;&lt;titles&gt;&lt;title&gt;The relationship between adverse childhood experiences and non-clinical personality traits: A meta-analytic synthesis&lt;/title&gt;&lt;secondary-title&gt;Personality and Individual Differences&lt;/secondary-title&gt;&lt;/titles&gt;&lt;periodical&gt;&lt;full-title&gt;Personality and Individual Differences&lt;/full-title&gt;&lt;/periodical&gt;&lt;pages&gt;111868&lt;/pages&gt;&lt;volume&gt;200&lt;/volume&gt;&lt;dates&gt;&lt;year&gt;2023&lt;/year&gt;&lt;/dates&gt;&lt;isbn&gt;0191-8869&lt;/isbn&gt;&lt;urls&gt;&lt;/urls&gt;&lt;/record&gt;&lt;/Cite&gt;&lt;/EndNote&gt;</w:instrText>
      </w:r>
      <w:r w:rsidRPr="493CE14F">
        <w:rPr>
          <w:rFonts w:ascii="Arial" w:hAnsi="Arial" w:cs="Arial"/>
          <w:sz w:val="22"/>
          <w:szCs w:val="22"/>
        </w:rPr>
        <w:fldChar w:fldCharType="separate"/>
      </w:r>
      <w:r w:rsidR="00624EC4" w:rsidRPr="493CE14F">
        <w:rPr>
          <w:rFonts w:ascii="Arial" w:hAnsi="Arial" w:cs="Arial"/>
          <w:sz w:val="22"/>
          <w:szCs w:val="22"/>
        </w:rPr>
        <w:t>(Crede et al., 2023)</w:t>
      </w:r>
      <w:r w:rsidRPr="493CE14F">
        <w:rPr>
          <w:rFonts w:ascii="Arial" w:hAnsi="Arial" w:cs="Arial"/>
          <w:sz w:val="22"/>
          <w:szCs w:val="22"/>
        </w:rPr>
        <w:fldChar w:fldCharType="end"/>
      </w:r>
      <w:r w:rsidR="00F42B0B" w:rsidRPr="493CE14F">
        <w:rPr>
          <w:rFonts w:ascii="Arial" w:hAnsi="Arial" w:cs="Arial"/>
          <w:sz w:val="22"/>
          <w:szCs w:val="22"/>
        </w:rPr>
        <w:t xml:space="preserve">. </w:t>
      </w:r>
      <w:r w:rsidR="00C2709F" w:rsidRPr="493CE14F">
        <w:rPr>
          <w:rFonts w:ascii="Arial" w:hAnsi="Arial" w:cs="Arial"/>
          <w:sz w:val="22"/>
          <w:szCs w:val="22"/>
        </w:rPr>
        <w:t>These</w:t>
      </w:r>
      <w:r w:rsidR="001A33BF" w:rsidRPr="493CE14F">
        <w:rPr>
          <w:rFonts w:ascii="Arial" w:hAnsi="Arial" w:cs="Arial"/>
          <w:sz w:val="22"/>
          <w:szCs w:val="22"/>
        </w:rPr>
        <w:t xml:space="preserve"> findings</w:t>
      </w:r>
      <w:r w:rsidR="009D3C47" w:rsidRPr="493CE14F">
        <w:rPr>
          <w:rFonts w:ascii="Arial" w:hAnsi="Arial" w:cs="Arial"/>
          <w:sz w:val="22"/>
          <w:szCs w:val="22"/>
        </w:rPr>
        <w:t xml:space="preserve"> also</w:t>
      </w:r>
      <w:r w:rsidR="001A33BF" w:rsidRPr="493CE14F">
        <w:rPr>
          <w:rFonts w:ascii="Arial" w:hAnsi="Arial" w:cs="Arial"/>
          <w:sz w:val="22"/>
          <w:szCs w:val="22"/>
        </w:rPr>
        <w:t xml:space="preserve"> highlighted a robust, positive relationship between exposure to</w:t>
      </w:r>
      <w:r w:rsidR="009D3C47" w:rsidRPr="493CE14F">
        <w:rPr>
          <w:rFonts w:ascii="Arial" w:hAnsi="Arial" w:cs="Arial"/>
          <w:sz w:val="22"/>
          <w:szCs w:val="22"/>
        </w:rPr>
        <w:t xml:space="preserve"> subtypes</w:t>
      </w:r>
      <w:r w:rsidR="001A33BF" w:rsidRPr="493CE14F">
        <w:rPr>
          <w:rFonts w:ascii="Arial" w:hAnsi="Arial" w:cs="Arial"/>
          <w:sz w:val="22"/>
          <w:szCs w:val="22"/>
        </w:rPr>
        <w:t xml:space="preserve"> childhood trauma and higher levels of neuroticism in adulthood, with emotional abuse emerging as the most strongly associated subtype</w:t>
      </w:r>
      <w:r w:rsidR="00EB202D" w:rsidRPr="493CE14F">
        <w:rPr>
          <w:rFonts w:ascii="Arial" w:hAnsi="Arial" w:cs="Arial"/>
          <w:sz w:val="22"/>
          <w:szCs w:val="22"/>
        </w:rPr>
        <w:t xml:space="preserve"> (</w:t>
      </w:r>
      <w:r w:rsidR="00EB202D" w:rsidRPr="493CE14F">
        <w:rPr>
          <w:rFonts w:ascii="Arial" w:hAnsi="Arial" w:cs="Arial"/>
          <w:i/>
          <w:iCs/>
          <w:sz w:val="22"/>
          <w:szCs w:val="22"/>
        </w:rPr>
        <w:t>r</w:t>
      </w:r>
      <w:r w:rsidR="00EB202D" w:rsidRPr="493CE14F">
        <w:rPr>
          <w:rFonts w:ascii="Arial" w:hAnsi="Arial" w:cs="Arial"/>
          <w:sz w:val="22"/>
          <w:szCs w:val="22"/>
        </w:rPr>
        <w:t xml:space="preserve"> = .25), whereas physical abuse (r = .14) and physical neglect (</w:t>
      </w:r>
      <w:r w:rsidR="00EB202D" w:rsidRPr="493CE14F">
        <w:rPr>
          <w:rFonts w:ascii="Arial" w:hAnsi="Arial" w:cs="Arial"/>
          <w:i/>
          <w:iCs/>
          <w:sz w:val="22"/>
          <w:szCs w:val="22"/>
        </w:rPr>
        <w:t>r</w:t>
      </w:r>
      <w:r w:rsidR="00EB202D" w:rsidRPr="493CE14F">
        <w:rPr>
          <w:rFonts w:ascii="Arial" w:hAnsi="Arial" w:cs="Arial"/>
          <w:sz w:val="22"/>
          <w:szCs w:val="22"/>
        </w:rPr>
        <w:t xml:space="preserve"> = .14) showed weaker, though still significant, associations, whereas sexual abuse had the weakest association (</w:t>
      </w:r>
      <w:r w:rsidR="00EB202D" w:rsidRPr="493CE14F">
        <w:rPr>
          <w:rFonts w:ascii="Arial" w:hAnsi="Arial" w:cs="Arial"/>
          <w:i/>
          <w:iCs/>
          <w:sz w:val="22"/>
          <w:szCs w:val="22"/>
        </w:rPr>
        <w:t>r</w:t>
      </w:r>
      <w:r w:rsidR="00EB202D" w:rsidRPr="493CE14F">
        <w:rPr>
          <w:rFonts w:ascii="Arial" w:hAnsi="Arial" w:cs="Arial"/>
          <w:sz w:val="22"/>
          <w:szCs w:val="22"/>
        </w:rPr>
        <w:t xml:space="preserve"> = .10).</w:t>
      </w:r>
      <w:r w:rsidR="001A33BF" w:rsidRPr="493CE14F">
        <w:rPr>
          <w:rFonts w:ascii="Arial" w:hAnsi="Arial" w:cs="Arial"/>
          <w:sz w:val="22"/>
          <w:szCs w:val="22"/>
        </w:rPr>
        <w:t xml:space="preserve"> </w:t>
      </w:r>
      <w:r w:rsidR="009D3C47" w:rsidRPr="493CE14F">
        <w:rPr>
          <w:rFonts w:ascii="Arial" w:hAnsi="Arial" w:cs="Arial"/>
          <w:sz w:val="22"/>
          <w:szCs w:val="22"/>
        </w:rPr>
        <w:t>While these findings represent an important contribution, several limitations highlight the need for a more comprehensive synthesis.</w:t>
      </w:r>
      <w:r w:rsidR="00B173B5" w:rsidRPr="493CE14F">
        <w:rPr>
          <w:rFonts w:ascii="Arial" w:hAnsi="Arial" w:cs="Arial"/>
          <w:sz w:val="22"/>
          <w:szCs w:val="22"/>
        </w:rPr>
        <w:t xml:space="preserve"> </w:t>
      </w:r>
      <w:r w:rsidR="001A33BF" w:rsidRPr="493CE14F">
        <w:rPr>
          <w:rFonts w:ascii="Arial" w:hAnsi="Arial" w:cs="Arial"/>
          <w:sz w:val="22"/>
          <w:szCs w:val="22"/>
        </w:rPr>
        <w:t>Specifically, Crede et al. did not specify the full extent of their search period, with the most recent study included published in 2021. Given the likely growth of literature in the intervening years, a more up-to-date synthesis is warranted. Furthermore, the current review aims to expand the scope by applying broader search terms across a wider range of databases, allowing for the inclusion of additional relevant studies that may have been missed in previous reviews.</w:t>
      </w:r>
    </w:p>
    <w:p w14:paraId="10B00337" w14:textId="417B1B46" w:rsidR="00796A1B" w:rsidRDefault="00ED2B96" w:rsidP="00796A1B">
      <w:pPr>
        <w:pStyle w:val="NormalWeb"/>
        <w:spacing w:line="360" w:lineRule="auto"/>
        <w:ind w:firstLine="720"/>
        <w:jc w:val="both"/>
        <w:rPr>
          <w:rFonts w:ascii="Arial" w:hAnsi="Arial" w:cs="Arial"/>
          <w:sz w:val="22"/>
          <w:szCs w:val="22"/>
        </w:rPr>
      </w:pPr>
      <w:r w:rsidRPr="29AC26B1">
        <w:rPr>
          <w:rFonts w:ascii="Arial" w:hAnsi="Arial" w:cs="Arial"/>
          <w:sz w:val="22"/>
          <w:szCs w:val="22"/>
        </w:rPr>
        <w:t>This systematic review and meta-analysis aim</w:t>
      </w:r>
      <w:r w:rsidR="59CE3A38" w:rsidRPr="29AC26B1">
        <w:rPr>
          <w:rFonts w:ascii="Arial" w:hAnsi="Arial" w:cs="Arial"/>
          <w:sz w:val="22"/>
          <w:szCs w:val="22"/>
        </w:rPr>
        <w:t>ed</w:t>
      </w:r>
      <w:r w:rsidRPr="29AC26B1">
        <w:rPr>
          <w:rFonts w:ascii="Arial" w:hAnsi="Arial" w:cs="Arial"/>
          <w:sz w:val="22"/>
          <w:szCs w:val="22"/>
        </w:rPr>
        <w:t xml:space="preserve"> to </w:t>
      </w:r>
      <w:r w:rsidR="002E06EE">
        <w:rPr>
          <w:rFonts w:ascii="Arial" w:hAnsi="Arial" w:cs="Arial"/>
          <w:sz w:val="22"/>
          <w:szCs w:val="22"/>
        </w:rPr>
        <w:t>synthesise the literature on</w:t>
      </w:r>
      <w:r w:rsidR="00805EF6">
        <w:rPr>
          <w:rFonts w:ascii="Arial" w:hAnsi="Arial" w:cs="Arial"/>
          <w:sz w:val="22"/>
          <w:szCs w:val="22"/>
        </w:rPr>
        <w:t xml:space="preserve"> </w:t>
      </w:r>
      <w:r w:rsidRPr="29AC26B1">
        <w:rPr>
          <w:rFonts w:ascii="Arial" w:hAnsi="Arial" w:cs="Arial"/>
          <w:sz w:val="22"/>
          <w:szCs w:val="22"/>
        </w:rPr>
        <w:t xml:space="preserve">childhood trauma and neuroticism in adulthood. Specifically, we </w:t>
      </w:r>
      <w:r w:rsidR="00FD73BF">
        <w:rPr>
          <w:rFonts w:ascii="Arial" w:hAnsi="Arial" w:cs="Arial"/>
          <w:sz w:val="22"/>
          <w:szCs w:val="22"/>
        </w:rPr>
        <w:t xml:space="preserve">examined whether </w:t>
      </w:r>
    </w:p>
    <w:p w14:paraId="72994AB2" w14:textId="033E7295" w:rsidR="00796A1B" w:rsidRDefault="00ED2B96" w:rsidP="00796A1B">
      <w:pPr>
        <w:pStyle w:val="NormalWeb"/>
        <w:spacing w:line="360" w:lineRule="auto"/>
        <w:ind w:firstLine="720"/>
        <w:jc w:val="both"/>
        <w:rPr>
          <w:rFonts w:ascii="Arial" w:hAnsi="Arial" w:cs="Arial"/>
          <w:sz w:val="22"/>
          <w:szCs w:val="22"/>
        </w:rPr>
      </w:pPr>
      <w:r w:rsidRPr="244DC735">
        <w:rPr>
          <w:rFonts w:ascii="Arial" w:hAnsi="Arial" w:cs="Arial"/>
          <w:sz w:val="22"/>
          <w:szCs w:val="22"/>
        </w:rPr>
        <w:t xml:space="preserve">(1) </w:t>
      </w:r>
      <w:r w:rsidR="004D2BB7" w:rsidRPr="244DC735">
        <w:rPr>
          <w:rFonts w:ascii="Arial" w:hAnsi="Arial" w:cs="Arial"/>
          <w:sz w:val="22"/>
          <w:szCs w:val="22"/>
        </w:rPr>
        <w:t xml:space="preserve">there is an association between </w:t>
      </w:r>
      <w:r w:rsidRPr="244DC735">
        <w:rPr>
          <w:rFonts w:ascii="Arial" w:hAnsi="Arial" w:cs="Arial"/>
          <w:sz w:val="22"/>
          <w:szCs w:val="22"/>
        </w:rPr>
        <w:t xml:space="preserve">childhood trauma </w:t>
      </w:r>
      <w:r w:rsidR="00FC242F" w:rsidRPr="244DC735">
        <w:rPr>
          <w:rFonts w:ascii="Arial" w:hAnsi="Arial" w:cs="Arial"/>
          <w:sz w:val="22"/>
          <w:szCs w:val="22"/>
        </w:rPr>
        <w:t>and neuroticism</w:t>
      </w:r>
      <w:r w:rsidRPr="244DC735">
        <w:rPr>
          <w:rFonts w:ascii="Arial" w:hAnsi="Arial" w:cs="Arial"/>
          <w:sz w:val="22"/>
          <w:szCs w:val="22"/>
        </w:rPr>
        <w:t xml:space="preserve"> in adult life and</w:t>
      </w:r>
    </w:p>
    <w:p w14:paraId="32D974E6" w14:textId="51E07EDA" w:rsidR="00E408F9" w:rsidRPr="00A02686" w:rsidRDefault="00ED2B96" w:rsidP="00796A1B">
      <w:pPr>
        <w:pStyle w:val="NormalWeb"/>
        <w:spacing w:line="360" w:lineRule="auto"/>
        <w:ind w:firstLine="720"/>
        <w:jc w:val="both"/>
        <w:rPr>
          <w:rFonts w:ascii="Arial" w:hAnsi="Arial" w:cs="Arial"/>
          <w:sz w:val="22"/>
          <w:szCs w:val="22"/>
        </w:rPr>
      </w:pPr>
      <w:r w:rsidRPr="493CE14F">
        <w:rPr>
          <w:rFonts w:ascii="Arial" w:hAnsi="Arial" w:cs="Arial"/>
          <w:sz w:val="22"/>
          <w:szCs w:val="22"/>
        </w:rPr>
        <w:t>(2)</w:t>
      </w:r>
      <w:r w:rsidR="00C251B5" w:rsidRPr="493CE14F">
        <w:rPr>
          <w:rFonts w:ascii="Arial" w:hAnsi="Arial" w:cs="Arial"/>
          <w:sz w:val="22"/>
          <w:szCs w:val="22"/>
        </w:rPr>
        <w:t xml:space="preserve"> </w:t>
      </w:r>
      <w:r w:rsidRPr="493CE14F">
        <w:rPr>
          <w:rFonts w:ascii="Arial" w:hAnsi="Arial" w:cs="Arial"/>
          <w:sz w:val="22"/>
          <w:szCs w:val="22"/>
        </w:rPr>
        <w:t xml:space="preserve">different subtypes of childhood trauma (emotional abuse, emotional neglect, physical abuse, physical neglect, and sexual abuse) </w:t>
      </w:r>
      <w:r w:rsidR="00C251B5" w:rsidRPr="493CE14F">
        <w:rPr>
          <w:rFonts w:ascii="Arial" w:hAnsi="Arial" w:cs="Arial"/>
          <w:sz w:val="22"/>
          <w:szCs w:val="22"/>
        </w:rPr>
        <w:t>a</w:t>
      </w:r>
      <w:r w:rsidR="5968C006" w:rsidRPr="493CE14F">
        <w:rPr>
          <w:rFonts w:ascii="Arial" w:hAnsi="Arial" w:cs="Arial"/>
          <w:sz w:val="22"/>
          <w:szCs w:val="22"/>
        </w:rPr>
        <w:t>re</w:t>
      </w:r>
      <w:r w:rsidR="00C251B5" w:rsidRPr="493CE14F">
        <w:rPr>
          <w:rFonts w:ascii="Arial" w:hAnsi="Arial" w:cs="Arial"/>
          <w:sz w:val="22"/>
          <w:szCs w:val="22"/>
        </w:rPr>
        <w:t xml:space="preserve"> associat</w:t>
      </w:r>
      <w:r w:rsidR="225CDF0C" w:rsidRPr="493CE14F">
        <w:rPr>
          <w:rFonts w:ascii="Arial" w:hAnsi="Arial" w:cs="Arial"/>
          <w:sz w:val="22"/>
          <w:szCs w:val="22"/>
        </w:rPr>
        <w:t>ed</w:t>
      </w:r>
      <w:r w:rsidRPr="493CE14F">
        <w:rPr>
          <w:rFonts w:ascii="Arial" w:hAnsi="Arial" w:cs="Arial"/>
          <w:sz w:val="22"/>
          <w:szCs w:val="22"/>
        </w:rPr>
        <w:t xml:space="preserve"> with</w:t>
      </w:r>
      <w:r w:rsidR="00C251B5" w:rsidRPr="493CE14F">
        <w:rPr>
          <w:rFonts w:ascii="Arial" w:hAnsi="Arial" w:cs="Arial"/>
          <w:sz w:val="22"/>
          <w:szCs w:val="22"/>
        </w:rPr>
        <w:t xml:space="preserve"> adult</w:t>
      </w:r>
      <w:r w:rsidRPr="493CE14F">
        <w:rPr>
          <w:rFonts w:ascii="Arial" w:hAnsi="Arial" w:cs="Arial"/>
          <w:sz w:val="22"/>
          <w:szCs w:val="22"/>
        </w:rPr>
        <w:t xml:space="preserve"> neuroticism. </w:t>
      </w:r>
    </w:p>
    <w:p w14:paraId="0FEDE92C" w14:textId="77777777" w:rsidR="00D66E1F" w:rsidRDefault="00D66E1F" w:rsidP="00E408F9">
      <w:pPr>
        <w:jc w:val="center"/>
        <w:rPr>
          <w:rFonts w:ascii="Arial" w:hAnsi="Arial" w:cs="Arial"/>
          <w:b/>
          <w:bCs/>
          <w:sz w:val="22"/>
          <w:szCs w:val="22"/>
        </w:rPr>
      </w:pPr>
    </w:p>
    <w:p w14:paraId="1A977DEF" w14:textId="6F3CF0C7" w:rsidR="00E408F9" w:rsidRPr="00A02686" w:rsidRDefault="00E408F9" w:rsidP="00E408F9">
      <w:pPr>
        <w:jc w:val="center"/>
        <w:rPr>
          <w:rFonts w:ascii="Arial" w:hAnsi="Arial" w:cs="Arial"/>
          <w:b/>
          <w:bCs/>
          <w:sz w:val="22"/>
          <w:szCs w:val="22"/>
        </w:rPr>
      </w:pPr>
      <w:r w:rsidRPr="00A02686">
        <w:rPr>
          <w:rFonts w:ascii="Arial" w:hAnsi="Arial" w:cs="Arial"/>
          <w:b/>
          <w:bCs/>
          <w:sz w:val="22"/>
          <w:szCs w:val="22"/>
        </w:rPr>
        <w:t>Methods</w:t>
      </w:r>
    </w:p>
    <w:p w14:paraId="4AD6E602" w14:textId="34381B14" w:rsidR="00EC7CF4" w:rsidRPr="00EC7CF4" w:rsidRDefault="33A7ECAA" w:rsidP="00EC7CF4">
      <w:pPr>
        <w:pStyle w:val="NormalWeb"/>
        <w:spacing w:line="360" w:lineRule="auto"/>
        <w:jc w:val="both"/>
        <w:rPr>
          <w:rFonts w:ascii="Arial" w:hAnsi="Arial" w:cs="Arial"/>
          <w:sz w:val="22"/>
          <w:szCs w:val="22"/>
        </w:rPr>
      </w:pPr>
      <w:r w:rsidRPr="430F8A92">
        <w:rPr>
          <w:rFonts w:ascii="Arial" w:hAnsi="Arial" w:cs="Arial"/>
          <w:sz w:val="22"/>
          <w:szCs w:val="22"/>
        </w:rPr>
        <w:t xml:space="preserve">This systematic review was conducted following the guidelines of the Preferred Reporting Items for Systematic Reviews and Meta-Analyses (PRISMA). The study was registered in the International Prospective Register of Systematic Reviews (PROSPERO) in </w:t>
      </w:r>
      <w:r w:rsidR="1E3028CC" w:rsidRPr="430F8A92">
        <w:rPr>
          <w:rFonts w:ascii="Arial" w:hAnsi="Arial" w:cs="Arial"/>
          <w:sz w:val="22"/>
          <w:szCs w:val="22"/>
        </w:rPr>
        <w:t xml:space="preserve">August </w:t>
      </w:r>
      <w:r w:rsidRPr="430F8A92">
        <w:rPr>
          <w:rFonts w:ascii="Arial" w:hAnsi="Arial" w:cs="Arial"/>
          <w:sz w:val="22"/>
          <w:szCs w:val="22"/>
        </w:rPr>
        <w:t>2024 (</w:t>
      </w:r>
      <w:r w:rsidR="221E2BDA" w:rsidRPr="430F8A92">
        <w:rPr>
          <w:rFonts w:ascii="Arial" w:hAnsi="Arial" w:cs="Arial"/>
          <w:sz w:val="22"/>
          <w:szCs w:val="22"/>
        </w:rPr>
        <w:t>CRD42024580278</w:t>
      </w:r>
      <w:r w:rsidRPr="430F8A92">
        <w:rPr>
          <w:rFonts w:ascii="Arial" w:hAnsi="Arial" w:cs="Arial"/>
          <w:sz w:val="22"/>
          <w:szCs w:val="22"/>
        </w:rPr>
        <w:t>)</w:t>
      </w:r>
      <w:r w:rsidR="1C753B03" w:rsidRPr="430F8A92">
        <w:rPr>
          <w:rFonts w:ascii="Arial" w:hAnsi="Arial" w:cs="Arial"/>
          <w:sz w:val="22"/>
          <w:szCs w:val="22"/>
        </w:rPr>
        <w:t>.</w:t>
      </w:r>
    </w:p>
    <w:p w14:paraId="265B03E6" w14:textId="4976A7F1" w:rsidR="430F8A92" w:rsidRDefault="430F8A92" w:rsidP="430F8A92">
      <w:pPr>
        <w:pStyle w:val="NormalWeb"/>
        <w:rPr>
          <w:rFonts w:ascii="Arial" w:hAnsi="Arial" w:cs="Arial"/>
          <w:b/>
          <w:bCs/>
          <w:sz w:val="22"/>
          <w:szCs w:val="22"/>
        </w:rPr>
      </w:pPr>
    </w:p>
    <w:p w14:paraId="0F20013E" w14:textId="6D968DCB" w:rsidR="00F546DD" w:rsidRDefault="008248C6" w:rsidP="00EC7CF4">
      <w:pPr>
        <w:pStyle w:val="NormalWeb"/>
        <w:rPr>
          <w:rFonts w:ascii="Arial" w:hAnsi="Arial" w:cs="Arial"/>
          <w:sz w:val="22"/>
          <w:szCs w:val="22"/>
        </w:rPr>
      </w:pPr>
      <w:r w:rsidRPr="00A02686">
        <w:rPr>
          <w:rFonts w:ascii="Arial" w:hAnsi="Arial" w:cs="Arial"/>
          <w:b/>
          <w:bCs/>
          <w:sz w:val="22"/>
          <w:szCs w:val="22"/>
        </w:rPr>
        <w:t>Eligibility Criteria and Study Selection</w:t>
      </w:r>
    </w:p>
    <w:p w14:paraId="0F1B0760" w14:textId="071F703A" w:rsidR="00B62A60" w:rsidRDefault="00690745" w:rsidP="00B62A60">
      <w:pPr>
        <w:pStyle w:val="NormalWeb"/>
        <w:spacing w:line="360" w:lineRule="auto"/>
        <w:jc w:val="both"/>
        <w:rPr>
          <w:rFonts w:ascii="Arial" w:hAnsi="Arial" w:cs="Arial"/>
          <w:sz w:val="22"/>
          <w:szCs w:val="22"/>
        </w:rPr>
      </w:pPr>
      <w:r w:rsidRPr="00690745">
        <w:rPr>
          <w:rFonts w:ascii="Arial" w:hAnsi="Arial" w:cs="Arial"/>
          <w:sz w:val="22"/>
          <w:szCs w:val="22"/>
        </w:rPr>
        <w:t xml:space="preserve">Studies included in this review met specific eligibility criteria designed to ensure methodological rigor and relevance to the research question. Inclusion criteria were as follows: studies had to be published in English in peer-reviewed journals, with no restrictions on publication date. Eligible studies were required to report a statistical association between childhood trauma and neuroticism (or negative emotionality) using quantitative methods, including correlation or regression analyses, group comparisons, structural equation </w:t>
      </w:r>
      <w:r w:rsidR="00FC242F" w:rsidRPr="00690745">
        <w:rPr>
          <w:rFonts w:ascii="Arial" w:hAnsi="Arial" w:cs="Arial"/>
          <w:sz w:val="22"/>
          <w:szCs w:val="22"/>
        </w:rPr>
        <w:t>modelling</w:t>
      </w:r>
      <w:r w:rsidRPr="00690745">
        <w:rPr>
          <w:rFonts w:ascii="Arial" w:hAnsi="Arial" w:cs="Arial"/>
          <w:sz w:val="22"/>
          <w:szCs w:val="22"/>
        </w:rPr>
        <w:t>, or path analyses. To ensure measurement quality, included studies had to assess both constructs using well-validated instruments</w:t>
      </w:r>
      <w:r>
        <w:rPr>
          <w:rFonts w:ascii="Arial" w:hAnsi="Arial" w:cs="Arial"/>
          <w:sz w:val="22"/>
          <w:szCs w:val="22"/>
        </w:rPr>
        <w:t xml:space="preserve">, </w:t>
      </w:r>
      <w:r w:rsidRPr="00690745">
        <w:rPr>
          <w:rFonts w:ascii="Arial" w:hAnsi="Arial" w:cs="Arial"/>
          <w:sz w:val="22"/>
          <w:szCs w:val="22"/>
        </w:rPr>
        <w:t>defined as questionnaires or indices that demonstrated at least adequate psychometric properties (e.g., Cronbach’s alpha ≥ .70) and reported evidence of reliability and validity in line with established standards. Neuroticism had to be measured in adulthood (18 years or older) to ensure that personality traits were assessed post-developmentally.</w:t>
      </w:r>
      <w:r w:rsidR="00B62A60">
        <w:rPr>
          <w:rFonts w:ascii="Arial" w:hAnsi="Arial" w:cs="Arial"/>
          <w:sz w:val="22"/>
          <w:szCs w:val="22"/>
        </w:rPr>
        <w:t xml:space="preserve"> </w:t>
      </w:r>
      <w:r w:rsidRPr="00690745">
        <w:rPr>
          <w:rFonts w:ascii="Arial" w:hAnsi="Arial" w:cs="Arial"/>
          <w:sz w:val="22"/>
          <w:szCs w:val="22"/>
        </w:rPr>
        <w:t xml:space="preserve">Exclusion criteria included qualitative studies, case studies, reviews, book chapters, conference abstracts, theses and dissertations, and other forms of grey literature. Studies that used proxy indicators without psychometric validation or that measured neuroticism during adolescence or childhood were also excluded. </w:t>
      </w:r>
    </w:p>
    <w:p w14:paraId="387A8AC2" w14:textId="3393CF6A" w:rsidR="00A43638" w:rsidRPr="005C1ED8" w:rsidRDefault="00961BB3" w:rsidP="00B62A60">
      <w:pPr>
        <w:pStyle w:val="NormalWeb"/>
        <w:spacing w:line="360" w:lineRule="auto"/>
        <w:ind w:firstLine="720"/>
        <w:jc w:val="both"/>
        <w:rPr>
          <w:rFonts w:ascii="Arial" w:hAnsi="Arial" w:cs="Arial"/>
          <w:sz w:val="22"/>
          <w:szCs w:val="22"/>
        </w:rPr>
      </w:pPr>
      <w:r w:rsidRPr="00A02686">
        <w:rPr>
          <w:rFonts w:ascii="Arial" w:hAnsi="Arial" w:cs="Arial"/>
          <w:sz w:val="22"/>
          <w:szCs w:val="22"/>
        </w:rPr>
        <w:t>Study selection adhered to PRISMA guidelines</w:t>
      </w:r>
      <w:r w:rsidR="005C2177" w:rsidRPr="00A02686">
        <w:rPr>
          <w:rFonts w:ascii="Arial" w:hAnsi="Arial" w:cs="Arial"/>
          <w:sz w:val="22"/>
          <w:szCs w:val="22"/>
        </w:rPr>
        <w:t xml:space="preserve"> </w:t>
      </w:r>
      <w:r w:rsidRPr="00A02686">
        <w:rPr>
          <w:rFonts w:ascii="Arial" w:hAnsi="Arial" w:cs="Arial"/>
          <w:sz w:val="22"/>
          <w:szCs w:val="22"/>
        </w:rPr>
        <w:fldChar w:fldCharType="begin"/>
      </w:r>
      <w:r w:rsidR="00B17BA7">
        <w:rPr>
          <w:rFonts w:ascii="Arial" w:hAnsi="Arial" w:cs="Arial"/>
          <w:sz w:val="22"/>
          <w:szCs w:val="22"/>
        </w:rPr>
        <w:instrText xml:space="preserve"> ADDIN EN.CITE &lt;EndNote&gt;&lt;Cite&gt;&lt;Author&gt;Liberati&lt;/Author&gt;&lt;Year&gt;2009&lt;/Year&gt;&lt;RecNum&gt;2966&lt;/RecNum&gt;&lt;Suffix&gt;`, see Figure 1&lt;/Suffix&gt;&lt;DisplayText&gt;(Liberati et al., 2009, see Figure 1)&lt;/DisplayText&gt;&lt;record&gt;&lt;rec-number&gt;2966&lt;/rec-number&gt;&lt;foreign-keys&gt;&lt;key app="EN" db-id="50wxdpzd9vd5r7e9t5b595djrfpttrxw9avp" timestamp="1739146682"&gt;2966&lt;/key&gt;&lt;/foreign-keys&gt;&lt;ref-type name="Journal Article"&gt;17&lt;/ref-type&gt;&lt;contributors&gt;&lt;authors&gt;&lt;author&gt;Liberati, Alessandro&lt;/author&gt;&lt;author&gt;Altman, Douglas G&lt;/author&gt;&lt;author&gt;Tetzlaff, Jennifer&lt;/author&gt;&lt;author&gt;Mulrow, Cynthia&lt;/author&gt;&lt;author&gt;Gøtzsche, Peter C&lt;/author&gt;&lt;author&gt;Ioannidis, John PA&lt;/author&gt;&lt;author&gt;Clarke, Mike&lt;/author&gt;&lt;author&gt;Devereaux, Philip J&lt;/author&gt;&lt;author&gt;Kleijnen, Jos&lt;/author&gt;&lt;author&gt;Moher, David&lt;/author&gt;&lt;/authors&gt;&lt;/contributors&gt;&lt;titles&gt;&lt;title&gt;The PRISMA statement for reporting systematic reviews and meta-analyses of studies that evaluate health care interventions: explanation and elaboration&lt;/title&gt;&lt;secondary-title&gt;Annals of internal medicine&lt;/secondary-title&gt;&lt;/titles&gt;&lt;periodical&gt;&lt;full-title&gt;Annals of internal medicine&lt;/full-title&gt;&lt;/periodical&gt;&lt;pages&gt;W-65-W-94&lt;/pages&gt;&lt;volume&gt;151&lt;/volume&gt;&lt;number&gt;4&lt;/number&gt;&lt;dates&gt;&lt;year&gt;2009&lt;/year&gt;&lt;/dates&gt;&lt;isbn&gt;0003-4819&lt;/isbn&gt;&lt;urls&gt;&lt;/urls&gt;&lt;/record&gt;&lt;/Cite&gt;&lt;/EndNote&gt;</w:instrText>
      </w:r>
      <w:r w:rsidRPr="00A02686">
        <w:rPr>
          <w:rFonts w:ascii="Arial" w:hAnsi="Arial" w:cs="Arial"/>
          <w:sz w:val="22"/>
          <w:szCs w:val="22"/>
        </w:rPr>
        <w:fldChar w:fldCharType="separate"/>
      </w:r>
      <w:r w:rsidR="00B17BA7">
        <w:rPr>
          <w:rFonts w:ascii="Arial" w:hAnsi="Arial" w:cs="Arial"/>
          <w:sz w:val="22"/>
          <w:szCs w:val="22"/>
        </w:rPr>
        <w:t>(Liberati et al., 2009, see Figure 1)</w:t>
      </w:r>
      <w:r w:rsidRPr="00A02686">
        <w:rPr>
          <w:rFonts w:ascii="Arial" w:hAnsi="Arial" w:cs="Arial"/>
          <w:sz w:val="22"/>
          <w:szCs w:val="22"/>
        </w:rPr>
        <w:fldChar w:fldCharType="end"/>
      </w:r>
      <w:r w:rsidRPr="00A02686">
        <w:rPr>
          <w:rFonts w:ascii="Arial" w:hAnsi="Arial" w:cs="Arial"/>
          <w:sz w:val="22"/>
          <w:szCs w:val="22"/>
        </w:rPr>
        <w:t xml:space="preserve">. First, a literature search was conducted across six digital </w:t>
      </w:r>
      <w:r w:rsidRPr="0000491E">
        <w:rPr>
          <w:rFonts w:ascii="Arial" w:hAnsi="Arial" w:cs="Arial"/>
          <w:sz w:val="22"/>
          <w:szCs w:val="22"/>
        </w:rPr>
        <w:t>databases (EBSCO, Web of Science, PsycINFO</w:t>
      </w:r>
      <w:r w:rsidR="003B1B8F">
        <w:rPr>
          <w:rFonts w:ascii="Arial" w:hAnsi="Arial" w:cs="Arial"/>
          <w:sz w:val="22"/>
          <w:szCs w:val="22"/>
        </w:rPr>
        <w:t xml:space="preserve"> and</w:t>
      </w:r>
      <w:r w:rsidRPr="0000491E">
        <w:rPr>
          <w:rFonts w:ascii="Arial" w:hAnsi="Arial" w:cs="Arial"/>
          <w:sz w:val="22"/>
          <w:szCs w:val="22"/>
        </w:rPr>
        <w:t xml:space="preserve"> Scopus) using the following</w:t>
      </w:r>
      <w:r w:rsidR="00371BC3" w:rsidRPr="0000491E">
        <w:rPr>
          <w:rFonts w:ascii="Arial" w:hAnsi="Arial" w:cs="Arial"/>
          <w:sz w:val="22"/>
          <w:szCs w:val="22"/>
        </w:rPr>
        <w:t xml:space="preserve"> search</w:t>
      </w:r>
      <w:r w:rsidRPr="0000491E">
        <w:rPr>
          <w:rFonts w:ascii="Arial" w:hAnsi="Arial" w:cs="Arial"/>
          <w:sz w:val="22"/>
          <w:szCs w:val="22"/>
        </w:rPr>
        <w:t xml:space="preserve"> terms: "</w:t>
      </w:r>
      <w:r w:rsidR="004C7A9C" w:rsidRPr="0000491E">
        <w:rPr>
          <w:rFonts w:ascii="Arial" w:hAnsi="Arial" w:cs="Arial"/>
          <w:sz w:val="22"/>
          <w:szCs w:val="22"/>
        </w:rPr>
        <w:t xml:space="preserve"> ("childhood trauma" OR "early life stress" OR "early trauma" OR "childhood adversity" OR "childhood maltreatment" OR "childhood abuse" OR "childhood neglect" OR "adverse childhood experience*" OR “ACEs”) AND ("neurotic*" OR "neurotic traits" OR "emotional instability" OR "negative affectivity" OR "negative emotionality") AND ("childhood trauma” OR “early life stress” OR “early trauma” OR “childhood </w:t>
      </w:r>
      <w:proofErr w:type="spellStart"/>
      <w:r w:rsidR="004C7A9C" w:rsidRPr="0000491E">
        <w:rPr>
          <w:rFonts w:ascii="Arial" w:hAnsi="Arial" w:cs="Arial"/>
          <w:sz w:val="22"/>
          <w:szCs w:val="22"/>
        </w:rPr>
        <w:t>advers</w:t>
      </w:r>
      <w:proofErr w:type="spellEnd"/>
      <w:r w:rsidR="004C7A9C" w:rsidRPr="0000491E">
        <w:rPr>
          <w:rFonts w:ascii="Arial" w:hAnsi="Arial" w:cs="Arial"/>
          <w:sz w:val="22"/>
          <w:szCs w:val="22"/>
        </w:rPr>
        <w:t>*” OR “childhood maltreatment” OR “childhood abuse” OR “childhood neglect” OR “adverse childhood experience*” OR “ACEs”) AND (“neurotic*” OR “neurotic traits” OR “emotional instability” OR "negative affectivity” OR “negative emotionality”) AND ("impact” OR "effect” OR "consequences" OR "relationship”)</w:t>
      </w:r>
      <w:r w:rsidRPr="0000491E">
        <w:rPr>
          <w:rFonts w:ascii="Arial" w:hAnsi="Arial" w:cs="Arial"/>
          <w:sz w:val="22"/>
          <w:szCs w:val="22"/>
        </w:rPr>
        <w:t>".</w:t>
      </w:r>
      <w:r w:rsidRPr="00A02686">
        <w:rPr>
          <w:rFonts w:ascii="Arial" w:hAnsi="Arial" w:cs="Arial"/>
          <w:sz w:val="22"/>
          <w:szCs w:val="22"/>
        </w:rPr>
        <w:t xml:space="preserve"> Searches were conducted </w:t>
      </w:r>
      <w:r w:rsidRPr="00A02686">
        <w:rPr>
          <w:rFonts w:ascii="Arial" w:hAnsi="Arial" w:cs="Arial"/>
          <w:sz w:val="22"/>
          <w:szCs w:val="22"/>
        </w:rPr>
        <w:lastRenderedPageBreak/>
        <w:t>between July 25, 2024, and August 4, 2024.</w:t>
      </w:r>
      <w:r w:rsidR="00331A82" w:rsidRPr="00A02686">
        <w:rPr>
          <w:rFonts w:ascii="Arial" w:hAnsi="Arial" w:cs="Arial"/>
          <w:sz w:val="22"/>
          <w:szCs w:val="22"/>
        </w:rPr>
        <w:t xml:space="preserve"> An updated search was completed in April 2025. Search results were uploaded to</w:t>
      </w:r>
      <w:r w:rsidR="00B46E30">
        <w:rPr>
          <w:rFonts w:ascii="Arial" w:hAnsi="Arial" w:cs="Arial"/>
          <w:sz w:val="22"/>
          <w:szCs w:val="22"/>
        </w:rPr>
        <w:t xml:space="preserve"> the software</w:t>
      </w:r>
      <w:r w:rsidR="00331A82" w:rsidRPr="00A02686">
        <w:rPr>
          <w:rFonts w:ascii="Arial" w:hAnsi="Arial" w:cs="Arial"/>
          <w:sz w:val="22"/>
          <w:szCs w:val="22"/>
        </w:rPr>
        <w:t xml:space="preserve"> </w:t>
      </w:r>
      <w:r w:rsidR="00B46E30">
        <w:rPr>
          <w:rFonts w:ascii="Arial" w:hAnsi="Arial" w:cs="Arial"/>
          <w:sz w:val="22"/>
          <w:szCs w:val="22"/>
        </w:rPr>
        <w:t>‘</w:t>
      </w:r>
      <w:r w:rsidR="00331A82" w:rsidRPr="00A02686">
        <w:rPr>
          <w:rFonts w:ascii="Arial" w:hAnsi="Arial" w:cs="Arial"/>
          <w:sz w:val="22"/>
          <w:szCs w:val="22"/>
        </w:rPr>
        <w:t>Rayyan</w:t>
      </w:r>
      <w:r w:rsidR="00B46E30">
        <w:rPr>
          <w:rFonts w:ascii="Arial" w:hAnsi="Arial" w:cs="Arial"/>
          <w:sz w:val="22"/>
          <w:szCs w:val="22"/>
        </w:rPr>
        <w:t>’</w:t>
      </w:r>
      <w:r w:rsidR="00E26795">
        <w:rPr>
          <w:rFonts w:ascii="Arial" w:hAnsi="Arial" w:cs="Arial"/>
          <w:sz w:val="22"/>
          <w:szCs w:val="22"/>
        </w:rPr>
        <w:t xml:space="preserve"> </w:t>
      </w:r>
      <w:r w:rsidR="00E26795">
        <w:rPr>
          <w:rFonts w:ascii="Arial" w:hAnsi="Arial" w:cs="Arial"/>
          <w:sz w:val="22"/>
          <w:szCs w:val="22"/>
        </w:rPr>
        <w:fldChar w:fldCharType="begin"/>
      </w:r>
      <w:r w:rsidR="00E26795">
        <w:rPr>
          <w:rFonts w:ascii="Arial" w:hAnsi="Arial" w:cs="Arial"/>
          <w:sz w:val="22"/>
          <w:szCs w:val="22"/>
        </w:rPr>
        <w:instrText xml:space="preserve"> ADDIN EN.CITE &lt;EndNote&gt;&lt;Cite&gt;&lt;Author&gt;Ouzzani&lt;/Author&gt;&lt;Year&gt;2016&lt;/Year&gt;&lt;RecNum&gt;3157&lt;/RecNum&gt;&lt;DisplayText&gt;(Ouzzani et al., 2016)&lt;/DisplayText&gt;&lt;record&gt;&lt;rec-number&gt;3157&lt;/rec-number&gt;&lt;foreign-keys&gt;&lt;key app="EN" db-id="50wxdpzd9vd5r7e9t5b595djrfpttrxw9avp" timestamp="1746476510"&gt;3157&lt;/key&gt;&lt;/foreign-keys&gt;&lt;ref-type name="Journal Article"&gt;17&lt;/ref-type&gt;&lt;contributors&gt;&lt;authors&gt;&lt;author&gt;Ouzzani, Mourad&lt;/author&gt;&lt;author&gt;Hammady, Hossam&lt;/author&gt;&lt;author&gt;Fedorowicz, Zbys&lt;/author&gt;&lt;author&gt;Elmagarmid, Ahmed&lt;/author&gt;&lt;/authors&gt;&lt;/contributors&gt;&lt;titles&gt;&lt;title&gt;Rayyan—a web and mobile app for systematic reviews&lt;/title&gt;&lt;secondary-title&gt;Systematic reviews&lt;/secondary-title&gt;&lt;/titles&gt;&lt;periodical&gt;&lt;full-title&gt;Systematic reviews&lt;/full-title&gt;&lt;/periodical&gt;&lt;pages&gt;1-10&lt;/pages&gt;&lt;volume&gt;5&lt;/volume&gt;&lt;dates&gt;&lt;year&gt;2016&lt;/year&gt;&lt;/dates&gt;&lt;urls&gt;&lt;/urls&gt;&lt;/record&gt;&lt;/Cite&gt;&lt;/EndNote&gt;</w:instrText>
      </w:r>
      <w:r w:rsidR="00E26795">
        <w:rPr>
          <w:rFonts w:ascii="Arial" w:hAnsi="Arial" w:cs="Arial"/>
          <w:sz w:val="22"/>
          <w:szCs w:val="22"/>
        </w:rPr>
        <w:fldChar w:fldCharType="separate"/>
      </w:r>
      <w:r w:rsidR="00E26795">
        <w:rPr>
          <w:rFonts w:ascii="Arial" w:hAnsi="Arial" w:cs="Arial"/>
          <w:noProof/>
          <w:sz w:val="22"/>
          <w:szCs w:val="22"/>
        </w:rPr>
        <w:t>(Ouzzani et al., 2016)</w:t>
      </w:r>
      <w:r w:rsidR="00E26795">
        <w:rPr>
          <w:rFonts w:ascii="Arial" w:hAnsi="Arial" w:cs="Arial"/>
          <w:sz w:val="22"/>
          <w:szCs w:val="22"/>
        </w:rPr>
        <w:fldChar w:fldCharType="end"/>
      </w:r>
      <w:r w:rsidR="00BA7EDF" w:rsidRPr="00A02686">
        <w:rPr>
          <w:rFonts w:ascii="Arial" w:hAnsi="Arial" w:cs="Arial"/>
          <w:sz w:val="22"/>
          <w:szCs w:val="22"/>
        </w:rPr>
        <w:t xml:space="preserve"> where authors screened them.</w:t>
      </w:r>
      <w:r w:rsidRPr="00A02686">
        <w:rPr>
          <w:rFonts w:ascii="Arial" w:hAnsi="Arial" w:cs="Arial"/>
          <w:sz w:val="22"/>
          <w:szCs w:val="22"/>
        </w:rPr>
        <w:t xml:space="preserve"> After removing duplicate results, abstracts from all sources were screened against the eligibility criteria.</w:t>
      </w:r>
      <w:r w:rsidR="00D1782E">
        <w:rPr>
          <w:rFonts w:ascii="Arial" w:hAnsi="Arial" w:cs="Arial"/>
          <w:sz w:val="22"/>
          <w:szCs w:val="22"/>
        </w:rPr>
        <w:t xml:space="preserve"> </w:t>
      </w:r>
      <w:r w:rsidR="00D1782E" w:rsidRPr="00D1782E">
        <w:rPr>
          <w:rFonts w:ascii="Arial" w:hAnsi="Arial" w:cs="Arial"/>
          <w:sz w:val="22"/>
          <w:szCs w:val="22"/>
        </w:rPr>
        <w:t>Full-text review was conducted by at least two members of the research team (</w:t>
      </w:r>
      <w:r w:rsidR="00DE31A0">
        <w:rPr>
          <w:rFonts w:ascii="Arial" w:hAnsi="Arial" w:cs="Arial"/>
          <w:sz w:val="22"/>
          <w:szCs w:val="22"/>
        </w:rPr>
        <w:t>XX</w:t>
      </w:r>
      <w:r w:rsidR="00D1782E" w:rsidRPr="00D1782E">
        <w:rPr>
          <w:rFonts w:ascii="Arial" w:hAnsi="Arial" w:cs="Arial"/>
          <w:sz w:val="22"/>
          <w:szCs w:val="22"/>
        </w:rPr>
        <w:t xml:space="preserve"> plus at least one other researcher). Any discrepancies were resolved through discussion; however, there were no disagreements in the final inclusion decisions, resulting in 100% agreement.</w:t>
      </w:r>
      <w:r w:rsidR="00D1782E">
        <w:rPr>
          <w:rFonts w:ascii="Arial" w:hAnsi="Arial" w:cs="Arial"/>
          <w:sz w:val="22"/>
          <w:szCs w:val="22"/>
        </w:rPr>
        <w:t xml:space="preserve"> </w:t>
      </w:r>
      <w:r w:rsidRPr="00A02686">
        <w:rPr>
          <w:rFonts w:ascii="Arial" w:hAnsi="Arial" w:cs="Arial"/>
          <w:sz w:val="22"/>
          <w:szCs w:val="22"/>
        </w:rPr>
        <w:t xml:space="preserve">  </w:t>
      </w:r>
      <w:r w:rsidR="008936E7">
        <w:rPr>
          <w:rFonts w:ascii="Arial" w:hAnsi="Arial" w:cs="Arial"/>
          <w:sz w:val="22"/>
          <w:szCs w:val="22"/>
        </w:rPr>
        <w:t xml:space="preserve"> </w:t>
      </w:r>
      <w:r w:rsidRPr="00A02686">
        <w:rPr>
          <w:rFonts w:ascii="Arial" w:hAnsi="Arial" w:cs="Arial"/>
          <w:sz w:val="22"/>
          <w:szCs w:val="22"/>
        </w:rPr>
        <w:t xml:space="preserve"> </w:t>
      </w:r>
    </w:p>
    <w:p w14:paraId="6E7F0C1A" w14:textId="77777777" w:rsidR="00A43638" w:rsidRPr="00A02686" w:rsidRDefault="00A43638" w:rsidP="023391AA">
      <w:pPr>
        <w:pStyle w:val="NormalWeb"/>
        <w:rPr>
          <w:rFonts w:ascii="Arial" w:hAnsi="Arial" w:cs="Arial"/>
          <w:b/>
          <w:bCs/>
          <w:sz w:val="22"/>
          <w:szCs w:val="22"/>
        </w:rPr>
      </w:pPr>
    </w:p>
    <w:p w14:paraId="32EEAA9D" w14:textId="693E2FED" w:rsidR="023391AA" w:rsidRPr="00A02686" w:rsidRDefault="00A43638" w:rsidP="023391AA">
      <w:pPr>
        <w:pStyle w:val="NormalWeb"/>
        <w:rPr>
          <w:rFonts w:ascii="Arial" w:hAnsi="Arial" w:cs="Arial"/>
          <w:b/>
          <w:bCs/>
          <w:sz w:val="22"/>
          <w:szCs w:val="22"/>
        </w:rPr>
      </w:pPr>
      <w:r w:rsidRPr="00A02686">
        <w:rPr>
          <w:rFonts w:ascii="Arial" w:hAnsi="Arial" w:cs="Arial"/>
          <w:b/>
          <w:bCs/>
          <w:sz w:val="22"/>
          <w:szCs w:val="22"/>
        </w:rPr>
        <w:t>Figure 1</w:t>
      </w:r>
    </w:p>
    <w:p w14:paraId="494BE5C3" w14:textId="4A7A5280" w:rsidR="00A43638" w:rsidRPr="00A02686" w:rsidRDefault="2C3874AC" w:rsidP="177B0D1C">
      <w:pPr>
        <w:shd w:val="clear" w:color="auto" w:fill="FFFFFF" w:themeFill="background1"/>
        <w:rPr>
          <w:rFonts w:ascii="Arial" w:hAnsi="Arial" w:cs="Arial"/>
          <w:color w:val="353535"/>
          <w:sz w:val="22"/>
          <w:szCs w:val="22"/>
        </w:rPr>
      </w:pPr>
      <w:r w:rsidRPr="177B0D1C">
        <w:rPr>
          <w:rFonts w:ascii="Arial" w:hAnsi="Arial" w:cs="Arial"/>
          <w:color w:val="353535"/>
          <w:sz w:val="22"/>
          <w:szCs w:val="22"/>
        </w:rPr>
        <w:t>Flowchart to show the process of inclusion eligibility for meta-analysis.</w:t>
      </w:r>
    </w:p>
    <w:p w14:paraId="299D7181" w14:textId="740CCCB4" w:rsidR="00493DE7" w:rsidRPr="00A02686" w:rsidRDefault="073C13F9" w:rsidP="023391AA">
      <w:pPr>
        <w:pStyle w:val="NormalWeb"/>
      </w:pPr>
      <w:r>
        <w:rPr>
          <w:noProof/>
        </w:rPr>
        <w:drawing>
          <wp:inline distT="0" distB="0" distL="0" distR="0" wp14:anchorId="466CEACD" wp14:editId="406DF7E5">
            <wp:extent cx="5724525" cy="5295900"/>
            <wp:effectExtent l="0" t="0" r="0" b="0"/>
            <wp:docPr id="102021877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218779" name="Picture 1020218779"/>
                    <pic:cNvPicPr/>
                  </pic:nvPicPr>
                  <pic:blipFill>
                    <a:blip r:embed="rId9">
                      <a:extLst>
                        <a:ext uri="{28A0092B-C50C-407E-A947-70E740481C1C}">
                          <a14:useLocalDpi xmlns:a14="http://schemas.microsoft.com/office/drawing/2010/main"/>
                        </a:ext>
                      </a:extLst>
                    </a:blip>
                    <a:stretch>
                      <a:fillRect/>
                    </a:stretch>
                  </pic:blipFill>
                  <pic:spPr>
                    <a:xfrm>
                      <a:off x="0" y="0"/>
                      <a:ext cx="5724525" cy="5295900"/>
                    </a:xfrm>
                    <a:prstGeom prst="rect">
                      <a:avLst/>
                    </a:prstGeom>
                  </pic:spPr>
                </pic:pic>
              </a:graphicData>
            </a:graphic>
          </wp:inline>
        </w:drawing>
      </w:r>
    </w:p>
    <w:p w14:paraId="1C808461" w14:textId="2AD22525" w:rsidR="00A43638" w:rsidRPr="00A02686" w:rsidRDefault="00A43638">
      <w:pPr>
        <w:rPr>
          <w:rFonts w:ascii="Arial" w:hAnsi="Arial" w:cs="Arial"/>
          <w:b/>
          <w:bCs/>
          <w:sz w:val="22"/>
          <w:szCs w:val="22"/>
        </w:rPr>
      </w:pPr>
      <w:r w:rsidRPr="00A02686">
        <w:rPr>
          <w:rFonts w:ascii="Arial" w:hAnsi="Arial" w:cs="Arial"/>
          <w:b/>
          <w:bCs/>
          <w:sz w:val="22"/>
          <w:szCs w:val="22"/>
        </w:rPr>
        <w:br w:type="page"/>
      </w:r>
    </w:p>
    <w:p w14:paraId="25046E07" w14:textId="1FEE8567" w:rsidR="006A55F8" w:rsidRPr="00A02686" w:rsidRDefault="003668A7" w:rsidP="00E87C93">
      <w:pPr>
        <w:pStyle w:val="NormalWeb"/>
        <w:tabs>
          <w:tab w:val="left" w:pos="4395"/>
        </w:tabs>
        <w:rPr>
          <w:rFonts w:ascii="Arial" w:hAnsi="Arial" w:cs="Arial"/>
          <w:b/>
          <w:bCs/>
          <w:sz w:val="22"/>
          <w:szCs w:val="22"/>
        </w:rPr>
      </w:pPr>
      <w:r w:rsidRPr="00A02686">
        <w:rPr>
          <w:rFonts w:ascii="Arial" w:hAnsi="Arial" w:cs="Arial"/>
          <w:b/>
          <w:bCs/>
          <w:sz w:val="22"/>
          <w:szCs w:val="22"/>
        </w:rPr>
        <w:lastRenderedPageBreak/>
        <w:t>Risk of Bias</w:t>
      </w:r>
      <w:r w:rsidR="00605CBC" w:rsidRPr="00A02686">
        <w:rPr>
          <w:rFonts w:ascii="Arial" w:hAnsi="Arial" w:cs="Arial"/>
          <w:b/>
          <w:bCs/>
          <w:sz w:val="22"/>
          <w:szCs w:val="22"/>
        </w:rPr>
        <w:t xml:space="preserve"> Assessment</w:t>
      </w:r>
    </w:p>
    <w:p w14:paraId="512B0357" w14:textId="07A5A593" w:rsidR="00E63B02" w:rsidRDefault="00E63B02" w:rsidP="00456CCA">
      <w:pPr>
        <w:pStyle w:val="NormalWeb"/>
        <w:spacing w:line="360" w:lineRule="auto"/>
        <w:jc w:val="both"/>
        <w:rPr>
          <w:rFonts w:ascii="Arial" w:hAnsi="Arial" w:cs="Arial"/>
          <w:sz w:val="22"/>
          <w:szCs w:val="22"/>
        </w:rPr>
      </w:pPr>
      <w:r w:rsidRPr="00A02686">
        <w:rPr>
          <w:rFonts w:ascii="Arial" w:hAnsi="Arial" w:cs="Arial"/>
          <w:sz w:val="22"/>
          <w:szCs w:val="22"/>
        </w:rPr>
        <w:t>The risk of bias in the included studies was assessed using the Effective Public Health Practice Project (EPHPP) Quality Assessment Tool for Quantitative Studies</w:t>
      </w:r>
      <w:r w:rsidR="00CA1EE1" w:rsidRPr="00A02686">
        <w:rPr>
          <w:rFonts w:ascii="Arial" w:hAnsi="Arial" w:cs="Arial"/>
          <w:sz w:val="22"/>
          <w:szCs w:val="22"/>
        </w:rPr>
        <w:t xml:space="preserve"> </w:t>
      </w:r>
      <w:r w:rsidRPr="00A02686">
        <w:rPr>
          <w:rFonts w:ascii="Arial" w:hAnsi="Arial" w:cs="Arial"/>
          <w:sz w:val="22"/>
          <w:szCs w:val="22"/>
        </w:rPr>
        <w:fldChar w:fldCharType="begin"/>
      </w:r>
      <w:r w:rsidRPr="00A02686">
        <w:rPr>
          <w:rFonts w:ascii="Arial" w:hAnsi="Arial" w:cs="Arial"/>
          <w:sz w:val="22"/>
          <w:szCs w:val="22"/>
        </w:rPr>
        <w:instrText xml:space="preserve"> ADDIN EN.CITE &lt;EndNote&gt;&lt;Cite&gt;&lt;Author&gt;EPPHP&lt;/Author&gt;&lt;Year&gt;2009&lt;/Year&gt;&lt;RecNum&gt;2965&lt;/RecNum&gt;&lt;DisplayText&gt;(EPPHP, 2009)&lt;/DisplayText&gt;&lt;record&gt;&lt;rec-number&gt;2965&lt;/rec-number&gt;&lt;foreign-keys&gt;&lt;key app="EN" db-id="50wxdpzd9vd5r7e9t5b595djrfpttrxw9avp" timestamp="1739136450"&gt;2965&lt;/key&gt;&lt;/foreign-keys&gt;&lt;ref-type name="Journal Article"&gt;17&lt;/ref-type&gt;&lt;contributors&gt;&lt;authors&gt;&lt;author&gt;EPPHP&lt;/author&gt;&lt;/authors&gt;&lt;/contributors&gt;&lt;titles&gt;&lt;title&gt;Effective Public Health Practice Project. Quality assessment&amp;#xD;Tool for quantitative studies&lt;/title&gt;&lt;/titles&gt;&lt;dates&gt;&lt;year&gt;2009&lt;/year&gt;&lt;/dates&gt;&lt;urls&gt;&lt;related-urls&gt;&lt;url&gt;http://www.ephpp.ca/tools.html&lt;/url&gt;&lt;/related-urls&gt;&lt;/urls&gt;&lt;/record&gt;&lt;/Cite&gt;&lt;/EndNote&gt;</w:instrText>
      </w:r>
      <w:r w:rsidRPr="00A02686">
        <w:rPr>
          <w:rFonts w:ascii="Arial" w:hAnsi="Arial" w:cs="Arial"/>
          <w:sz w:val="22"/>
          <w:szCs w:val="22"/>
        </w:rPr>
        <w:fldChar w:fldCharType="separate"/>
      </w:r>
      <w:r w:rsidR="00CA1EE1" w:rsidRPr="00A02686">
        <w:rPr>
          <w:rFonts w:ascii="Arial" w:hAnsi="Arial" w:cs="Arial"/>
          <w:sz w:val="22"/>
          <w:szCs w:val="22"/>
        </w:rPr>
        <w:t>(EPPHP, 2009)</w:t>
      </w:r>
      <w:r w:rsidRPr="00A02686">
        <w:rPr>
          <w:rFonts w:ascii="Arial" w:hAnsi="Arial" w:cs="Arial"/>
          <w:sz w:val="22"/>
          <w:szCs w:val="22"/>
        </w:rPr>
        <w:fldChar w:fldCharType="end"/>
      </w:r>
      <w:r w:rsidRPr="00A02686">
        <w:rPr>
          <w:rFonts w:ascii="Arial" w:hAnsi="Arial" w:cs="Arial"/>
          <w:sz w:val="22"/>
          <w:szCs w:val="22"/>
        </w:rPr>
        <w:t xml:space="preserve">. This tool evaluates studies across eight key domains: selection bias, study design, confounders, blinding, data collection methods, withdrawals and dropouts, intervention integrity, and analyses. Each component is rated as strong, moderate, or weak, allowing for an overall assessment of study quality. The EPHPP tool has been widely used in systematic reviews due to its </w:t>
      </w:r>
      <w:r w:rsidRPr="001841A6">
        <w:rPr>
          <w:rFonts w:ascii="Arial" w:hAnsi="Arial" w:cs="Arial"/>
          <w:sz w:val="22"/>
          <w:szCs w:val="22"/>
        </w:rPr>
        <w:t xml:space="preserve">applicability across different study designs and its comprehensive evaluation criteria. Assessments were conducted </w:t>
      </w:r>
      <w:r w:rsidR="00617FC3" w:rsidRPr="001841A6">
        <w:rPr>
          <w:rFonts w:ascii="Arial" w:hAnsi="Arial" w:cs="Arial"/>
          <w:sz w:val="22"/>
          <w:szCs w:val="22"/>
        </w:rPr>
        <w:t>by the lead researcher</w:t>
      </w:r>
      <w:r w:rsidR="004B1BB3" w:rsidRPr="001841A6">
        <w:rPr>
          <w:rFonts w:ascii="Arial" w:hAnsi="Arial" w:cs="Arial"/>
          <w:sz w:val="22"/>
          <w:szCs w:val="22"/>
        </w:rPr>
        <w:t xml:space="preserve"> (</w:t>
      </w:r>
      <w:r w:rsidR="00DE31A0">
        <w:rPr>
          <w:rFonts w:ascii="Arial" w:hAnsi="Arial" w:cs="Arial"/>
          <w:sz w:val="22"/>
          <w:szCs w:val="22"/>
        </w:rPr>
        <w:t>XX</w:t>
      </w:r>
      <w:r w:rsidR="004B1BB3" w:rsidRPr="001841A6">
        <w:rPr>
          <w:rFonts w:ascii="Arial" w:hAnsi="Arial" w:cs="Arial"/>
          <w:sz w:val="22"/>
          <w:szCs w:val="22"/>
        </w:rPr>
        <w:t>)</w:t>
      </w:r>
      <w:r w:rsidR="00617FC3" w:rsidRPr="001841A6">
        <w:rPr>
          <w:rFonts w:ascii="Arial" w:hAnsi="Arial" w:cs="Arial"/>
          <w:sz w:val="22"/>
          <w:szCs w:val="22"/>
        </w:rPr>
        <w:t xml:space="preserve"> and </w:t>
      </w:r>
      <w:r w:rsidR="004B1BB3" w:rsidRPr="001841A6">
        <w:rPr>
          <w:rFonts w:ascii="Arial" w:hAnsi="Arial" w:cs="Arial"/>
          <w:sz w:val="22"/>
          <w:szCs w:val="22"/>
        </w:rPr>
        <w:t>spot-checked</w:t>
      </w:r>
      <w:r w:rsidR="00617FC3" w:rsidRPr="001841A6">
        <w:rPr>
          <w:rFonts w:ascii="Arial" w:hAnsi="Arial" w:cs="Arial"/>
          <w:sz w:val="22"/>
          <w:szCs w:val="22"/>
        </w:rPr>
        <w:t xml:space="preserve"> by</w:t>
      </w:r>
      <w:r w:rsidR="004B1BB3" w:rsidRPr="001841A6">
        <w:rPr>
          <w:rFonts w:ascii="Arial" w:hAnsi="Arial" w:cs="Arial"/>
          <w:sz w:val="22"/>
          <w:szCs w:val="22"/>
        </w:rPr>
        <w:t xml:space="preserve"> the senior author (</w:t>
      </w:r>
      <w:r w:rsidR="00DE31A0">
        <w:rPr>
          <w:rFonts w:ascii="Arial" w:hAnsi="Arial" w:cs="Arial"/>
          <w:sz w:val="22"/>
          <w:szCs w:val="22"/>
        </w:rPr>
        <w:t>XX</w:t>
      </w:r>
      <w:r w:rsidR="004B1BB3" w:rsidRPr="001841A6">
        <w:rPr>
          <w:rFonts w:ascii="Arial" w:hAnsi="Arial" w:cs="Arial"/>
          <w:sz w:val="22"/>
          <w:szCs w:val="22"/>
        </w:rPr>
        <w:t>)</w:t>
      </w:r>
      <w:r w:rsidR="001841A6" w:rsidRPr="001841A6">
        <w:rPr>
          <w:rFonts w:ascii="Arial" w:hAnsi="Arial" w:cs="Arial"/>
          <w:sz w:val="22"/>
          <w:szCs w:val="22"/>
        </w:rPr>
        <w:t xml:space="preserve"> </w:t>
      </w:r>
      <w:r w:rsidRPr="001841A6">
        <w:rPr>
          <w:rFonts w:ascii="Arial" w:hAnsi="Arial" w:cs="Arial"/>
          <w:sz w:val="22"/>
          <w:szCs w:val="22"/>
        </w:rPr>
        <w:t>to ensure</w:t>
      </w:r>
      <w:r w:rsidRPr="00A02686">
        <w:rPr>
          <w:rFonts w:ascii="Arial" w:hAnsi="Arial" w:cs="Arial"/>
          <w:sz w:val="22"/>
          <w:szCs w:val="22"/>
        </w:rPr>
        <w:t xml:space="preserve"> reliability and consistency</w:t>
      </w:r>
      <w:r w:rsidR="000263DD">
        <w:rPr>
          <w:rFonts w:ascii="Arial" w:hAnsi="Arial" w:cs="Arial"/>
          <w:sz w:val="22"/>
          <w:szCs w:val="22"/>
        </w:rPr>
        <w:t>.</w:t>
      </w:r>
      <w:r w:rsidR="00A0366C">
        <w:rPr>
          <w:rFonts w:ascii="Arial" w:hAnsi="Arial" w:cs="Arial"/>
          <w:sz w:val="22"/>
          <w:szCs w:val="22"/>
        </w:rPr>
        <w:t xml:space="preserve"> </w:t>
      </w:r>
      <w:r w:rsidR="00DE31A0">
        <w:rPr>
          <w:rFonts w:ascii="Arial" w:hAnsi="Arial" w:cs="Arial"/>
          <w:sz w:val="22"/>
          <w:szCs w:val="22"/>
        </w:rPr>
        <w:t>XX</w:t>
      </w:r>
      <w:r w:rsidR="00A0366C" w:rsidRPr="00A0366C">
        <w:rPr>
          <w:rFonts w:ascii="Arial" w:hAnsi="Arial" w:cs="Arial"/>
          <w:sz w:val="22"/>
          <w:szCs w:val="22"/>
        </w:rPr>
        <w:t xml:space="preserve"> independently reviewed 20% of the included studies, and there was complete agreement between raters, yielding a Cohen’s kappa of κ = 1.00</w:t>
      </w:r>
      <w:r w:rsidR="000263DD">
        <w:rPr>
          <w:rFonts w:ascii="Arial" w:hAnsi="Arial" w:cs="Arial"/>
          <w:sz w:val="22"/>
          <w:szCs w:val="22"/>
        </w:rPr>
        <w:t xml:space="preserve"> </w:t>
      </w:r>
      <w:r w:rsidRPr="00A02686">
        <w:rPr>
          <w:rFonts w:ascii="Arial" w:hAnsi="Arial" w:cs="Arial"/>
          <w:sz w:val="22"/>
          <w:szCs w:val="22"/>
        </w:rPr>
        <w:t>The results of the risk of bias assessment provide insight into the methodological rigor of the included studies and inform the interpretation of the findings in this review.</w:t>
      </w:r>
    </w:p>
    <w:p w14:paraId="72FD29B8" w14:textId="77777777" w:rsidR="00456CCA" w:rsidRDefault="00D2699B" w:rsidP="00456CCA">
      <w:pPr>
        <w:pStyle w:val="NormalWeb"/>
        <w:spacing w:line="360" w:lineRule="auto"/>
        <w:ind w:firstLine="720"/>
        <w:jc w:val="both"/>
        <w:rPr>
          <w:rFonts w:ascii="Arial" w:hAnsi="Arial" w:cs="Arial"/>
          <w:sz w:val="22"/>
          <w:szCs w:val="22"/>
        </w:rPr>
      </w:pPr>
      <w:r w:rsidRPr="00D2699B">
        <w:rPr>
          <w:rFonts w:ascii="Arial" w:hAnsi="Arial" w:cs="Arial"/>
          <w:sz w:val="22"/>
          <w:szCs w:val="22"/>
        </w:rPr>
        <w:t>To tailor the tool to the specific aims and characteristics of the included studies, a selective approach was adopted regarding the EPHPP domains. From Section A (Selection Bias), both questions were retained. In Section B (Study Design), all questions were kept, although questions three and four, which pertain specifically to randomised controlled trials, were not relevant, as none of the included studies employed a randomised design. Sections C (Confounders) and D (Blinding) were excluded entirely, as they were not applicable to the predominantly observational study designs in this review. Section E (Data Collection Methods) was fully included, given its relevance to assessing the validity and reliability of measurement tools used across studies. In Section F (Withdrawals and Dropouts), both questions were retained to capture issues related to participant attrition. Section G (Intervention Integrity) was excluded, as it pertains to the consistency and delivery of interventions, which was not relevant to the studies assessed. For Section H (Analyses), questions two and three were retained. As part of the screening process, it was ensured that all studies were conducted at the individual level, as studies not meeting this criterion would have automatically been assigned a weak rating in this section.</w:t>
      </w:r>
    </w:p>
    <w:p w14:paraId="08EF6B4D" w14:textId="56C37EE5" w:rsidR="00456CCA" w:rsidRPr="003D7F53" w:rsidRDefault="0D942F75" w:rsidP="00456CCA">
      <w:pPr>
        <w:pStyle w:val="NormalWeb"/>
        <w:spacing w:line="360" w:lineRule="auto"/>
        <w:ind w:firstLine="720"/>
        <w:jc w:val="both"/>
        <w:rPr>
          <w:rFonts w:ascii="Arial" w:hAnsi="Arial" w:cs="Arial"/>
          <w:sz w:val="22"/>
          <w:szCs w:val="22"/>
        </w:rPr>
      </w:pPr>
      <w:r w:rsidRPr="177B0D1C">
        <w:rPr>
          <w:rFonts w:ascii="Arial" w:hAnsi="Arial" w:cs="Arial"/>
          <w:sz w:val="22"/>
          <w:szCs w:val="22"/>
        </w:rPr>
        <w:t>Following the domain-level assessments, a global quality rating was assigned to each study: strong (no weak ratings across included domains), moderate (one weak rating), or weak (two or more weak ratings). Overall, of the 1</w:t>
      </w:r>
      <w:r w:rsidR="328E9100" w:rsidRPr="177B0D1C">
        <w:rPr>
          <w:rFonts w:ascii="Arial" w:hAnsi="Arial" w:cs="Arial"/>
          <w:sz w:val="22"/>
          <w:szCs w:val="22"/>
        </w:rPr>
        <w:t>36</w:t>
      </w:r>
      <w:r w:rsidRPr="177B0D1C">
        <w:rPr>
          <w:rFonts w:ascii="Arial" w:hAnsi="Arial" w:cs="Arial"/>
          <w:sz w:val="22"/>
          <w:szCs w:val="22"/>
        </w:rPr>
        <w:t xml:space="preserve"> papers included</w:t>
      </w:r>
      <w:r w:rsidR="27B9BD5A" w:rsidRPr="177B0D1C">
        <w:rPr>
          <w:rFonts w:ascii="Arial" w:hAnsi="Arial" w:cs="Arial"/>
          <w:sz w:val="22"/>
          <w:szCs w:val="22"/>
        </w:rPr>
        <w:t xml:space="preserve">, </w:t>
      </w:r>
      <w:r w:rsidR="385C404E" w:rsidRPr="177B0D1C">
        <w:rPr>
          <w:rFonts w:ascii="Arial" w:hAnsi="Arial" w:cs="Arial"/>
          <w:sz w:val="22"/>
          <w:szCs w:val="22"/>
        </w:rPr>
        <w:t>91</w:t>
      </w:r>
      <w:r w:rsidRPr="177B0D1C">
        <w:rPr>
          <w:rFonts w:ascii="Arial" w:hAnsi="Arial" w:cs="Arial"/>
          <w:sz w:val="22"/>
          <w:szCs w:val="22"/>
        </w:rPr>
        <w:t xml:space="preserve"> received a strong rating,</w:t>
      </w:r>
      <w:r w:rsidR="1E3F74C5" w:rsidRPr="177B0D1C">
        <w:rPr>
          <w:rFonts w:ascii="Arial" w:hAnsi="Arial" w:cs="Arial"/>
          <w:sz w:val="22"/>
          <w:szCs w:val="22"/>
        </w:rPr>
        <w:t xml:space="preserve"> </w:t>
      </w:r>
      <w:r w:rsidR="4F74BA62" w:rsidRPr="177B0D1C">
        <w:rPr>
          <w:rFonts w:ascii="Arial" w:hAnsi="Arial" w:cs="Arial"/>
          <w:sz w:val="22"/>
          <w:szCs w:val="22"/>
        </w:rPr>
        <w:t>41</w:t>
      </w:r>
      <w:r w:rsidRPr="177B0D1C">
        <w:rPr>
          <w:rFonts w:ascii="Arial" w:hAnsi="Arial" w:cs="Arial"/>
          <w:sz w:val="22"/>
          <w:szCs w:val="22"/>
        </w:rPr>
        <w:t xml:space="preserve"> received a moderate rating, and </w:t>
      </w:r>
      <w:r w:rsidR="7C35A1C6" w:rsidRPr="177B0D1C">
        <w:rPr>
          <w:rFonts w:ascii="Arial" w:hAnsi="Arial" w:cs="Arial"/>
          <w:sz w:val="22"/>
          <w:szCs w:val="22"/>
        </w:rPr>
        <w:t>4</w:t>
      </w:r>
      <w:r w:rsidRPr="177B0D1C">
        <w:rPr>
          <w:rFonts w:ascii="Arial" w:hAnsi="Arial" w:cs="Arial"/>
          <w:sz w:val="22"/>
          <w:szCs w:val="22"/>
        </w:rPr>
        <w:t xml:space="preserve"> were rated as weak.</w:t>
      </w:r>
      <w:r w:rsidR="0EDD53A4" w:rsidRPr="177B0D1C">
        <w:rPr>
          <w:rFonts w:ascii="Arial" w:hAnsi="Arial" w:cs="Arial"/>
          <w:sz w:val="22"/>
          <w:szCs w:val="22"/>
        </w:rPr>
        <w:t xml:space="preserve"> After screening all full </w:t>
      </w:r>
      <w:r w:rsidR="168D2E89" w:rsidRPr="177B0D1C">
        <w:rPr>
          <w:rFonts w:ascii="Arial" w:hAnsi="Arial" w:cs="Arial"/>
          <w:sz w:val="22"/>
          <w:szCs w:val="22"/>
        </w:rPr>
        <w:t>texts, data</w:t>
      </w:r>
      <w:r w:rsidR="0EDD53A4" w:rsidRPr="177B0D1C">
        <w:rPr>
          <w:rFonts w:ascii="Arial" w:hAnsi="Arial" w:cs="Arial"/>
          <w:sz w:val="22"/>
          <w:szCs w:val="22"/>
        </w:rPr>
        <w:t xml:space="preserve"> extraction included (1) sample characteristics, (2) methodology, (3) statistical analyses performed, (4) outcome measures pertinent to the review's objectives, (5) resulting effect </w:t>
      </w:r>
      <w:r w:rsidR="0EDD53A4" w:rsidRPr="177B0D1C">
        <w:rPr>
          <w:rFonts w:ascii="Arial" w:hAnsi="Arial" w:cs="Arial"/>
          <w:sz w:val="22"/>
          <w:szCs w:val="22"/>
        </w:rPr>
        <w:lastRenderedPageBreak/>
        <w:t xml:space="preserve">sizes, and (6) a brief description of study outcome. This information was then used to conduct a narrative synthesis of the findings of the included experiments in alignment with the study's aims. </w:t>
      </w:r>
    </w:p>
    <w:p w14:paraId="2466003E" w14:textId="1CF89C71" w:rsidR="00FC5C59" w:rsidRPr="00A02686" w:rsidRDefault="00FC5C59" w:rsidP="00F95A05">
      <w:pPr>
        <w:pStyle w:val="NormalWeb"/>
        <w:jc w:val="both"/>
        <w:rPr>
          <w:rFonts w:ascii="Arial" w:hAnsi="Arial" w:cs="Arial"/>
          <w:sz w:val="22"/>
          <w:szCs w:val="22"/>
        </w:rPr>
      </w:pPr>
    </w:p>
    <w:p w14:paraId="78A3A96F" w14:textId="5C9CDEFF" w:rsidR="00E63B02" w:rsidRPr="00A02686" w:rsidRDefault="00425CE5" w:rsidP="00E87C93">
      <w:pPr>
        <w:pStyle w:val="NormalWeb"/>
        <w:tabs>
          <w:tab w:val="left" w:pos="4395"/>
        </w:tabs>
        <w:rPr>
          <w:rFonts w:ascii="Arial" w:hAnsi="Arial" w:cs="Arial"/>
          <w:b/>
          <w:bCs/>
          <w:sz w:val="22"/>
          <w:szCs w:val="22"/>
        </w:rPr>
      </w:pPr>
      <w:r w:rsidRPr="00A02686">
        <w:rPr>
          <w:rFonts w:ascii="Arial" w:hAnsi="Arial" w:cs="Arial"/>
          <w:b/>
          <w:bCs/>
          <w:sz w:val="22"/>
          <w:szCs w:val="22"/>
        </w:rPr>
        <w:t>Data/Meta-</w:t>
      </w:r>
      <w:r w:rsidR="00BD2236" w:rsidRPr="00A02686">
        <w:rPr>
          <w:rFonts w:ascii="Arial" w:hAnsi="Arial" w:cs="Arial"/>
          <w:b/>
          <w:bCs/>
          <w:sz w:val="22"/>
          <w:szCs w:val="22"/>
        </w:rPr>
        <w:t>Analysis</w:t>
      </w:r>
      <w:r w:rsidRPr="00A02686">
        <w:rPr>
          <w:rFonts w:ascii="Arial" w:hAnsi="Arial" w:cs="Arial"/>
          <w:b/>
          <w:bCs/>
          <w:sz w:val="22"/>
          <w:szCs w:val="22"/>
        </w:rPr>
        <w:t xml:space="preserve"> Model</w:t>
      </w:r>
    </w:p>
    <w:p w14:paraId="7971FD0B" w14:textId="77777777" w:rsidR="00083E0B" w:rsidRDefault="00357449" w:rsidP="00F6739A">
      <w:pPr>
        <w:pStyle w:val="NormalWeb"/>
        <w:spacing w:line="360" w:lineRule="auto"/>
        <w:jc w:val="both"/>
        <w:rPr>
          <w:rFonts w:ascii="Arial" w:hAnsi="Arial" w:cs="Arial"/>
          <w:sz w:val="22"/>
          <w:szCs w:val="22"/>
        </w:rPr>
      </w:pPr>
      <w:r w:rsidRPr="45AEC191">
        <w:rPr>
          <w:rFonts w:ascii="Arial" w:hAnsi="Arial" w:cs="Arial"/>
          <w:sz w:val="22"/>
          <w:szCs w:val="22"/>
        </w:rPr>
        <w:t xml:space="preserve">Effect sizes that were </w:t>
      </w:r>
      <w:r w:rsidR="00A76AB3" w:rsidRPr="45AEC191">
        <w:rPr>
          <w:rFonts w:ascii="Arial" w:hAnsi="Arial" w:cs="Arial"/>
          <w:sz w:val="22"/>
          <w:szCs w:val="22"/>
        </w:rPr>
        <w:t>extracted included</w:t>
      </w:r>
      <w:r w:rsidR="00DA4A36" w:rsidRPr="45AEC191">
        <w:rPr>
          <w:rFonts w:ascii="Arial" w:hAnsi="Arial" w:cs="Arial"/>
          <w:sz w:val="22"/>
          <w:szCs w:val="22"/>
        </w:rPr>
        <w:t xml:space="preserve"> </w:t>
      </w:r>
      <w:r w:rsidR="00DA4A36" w:rsidRPr="45AEC191">
        <w:rPr>
          <w:rFonts w:ascii="Arial" w:hAnsi="Arial" w:cs="Arial"/>
          <w:i/>
          <w:iCs/>
          <w:sz w:val="22"/>
          <w:szCs w:val="22"/>
        </w:rPr>
        <w:t>r</w:t>
      </w:r>
      <w:r w:rsidRPr="45AEC191">
        <w:rPr>
          <w:rFonts w:ascii="Arial" w:hAnsi="Arial" w:cs="Arial"/>
          <w:i/>
          <w:iCs/>
          <w:sz w:val="22"/>
          <w:szCs w:val="22"/>
        </w:rPr>
        <w:t xml:space="preserve">, </w:t>
      </w:r>
      <w:r w:rsidRPr="45AEC191">
        <w:rPr>
          <w:rFonts w:ascii="Arial" w:hAnsi="Arial" w:cs="Arial"/>
          <w:sz w:val="22"/>
          <w:szCs w:val="22"/>
        </w:rPr>
        <w:t>beta and</w:t>
      </w:r>
      <w:r w:rsidRPr="45AEC191">
        <w:rPr>
          <w:rFonts w:ascii="Arial" w:hAnsi="Arial" w:cs="Arial"/>
          <w:i/>
          <w:iCs/>
          <w:sz w:val="22"/>
          <w:szCs w:val="22"/>
        </w:rPr>
        <w:t xml:space="preserve"> d</w:t>
      </w:r>
      <w:r w:rsidR="00A76AB3" w:rsidRPr="45AEC191">
        <w:rPr>
          <w:rFonts w:ascii="Arial" w:hAnsi="Arial" w:cs="Arial"/>
          <w:sz w:val="22"/>
          <w:szCs w:val="22"/>
        </w:rPr>
        <w:t xml:space="preserve"> and were transformed to Hedges’ g</w:t>
      </w:r>
      <w:r w:rsidR="00DA4A36" w:rsidRPr="45AEC191">
        <w:rPr>
          <w:rFonts w:ascii="Arial" w:hAnsi="Arial" w:cs="Arial"/>
          <w:sz w:val="22"/>
          <w:szCs w:val="22"/>
        </w:rPr>
        <w:t xml:space="preserve"> effect size values.</w:t>
      </w:r>
      <w:r w:rsidR="000E51F4" w:rsidRPr="45AEC191">
        <w:rPr>
          <w:rFonts w:ascii="Arial" w:hAnsi="Arial" w:cs="Arial"/>
          <w:sz w:val="22"/>
          <w:szCs w:val="22"/>
        </w:rPr>
        <w:t xml:space="preserve"> </w:t>
      </w:r>
      <w:r w:rsidR="00991860" w:rsidRPr="45AEC191">
        <w:rPr>
          <w:rFonts w:ascii="Arial" w:hAnsi="Arial" w:cs="Arial"/>
          <w:sz w:val="22"/>
          <w:szCs w:val="22"/>
        </w:rPr>
        <w:t>T</w:t>
      </w:r>
      <w:r w:rsidR="000E51F4" w:rsidRPr="45AEC191">
        <w:rPr>
          <w:rFonts w:ascii="Arial" w:hAnsi="Arial" w:cs="Arial"/>
          <w:sz w:val="22"/>
          <w:szCs w:val="22"/>
        </w:rPr>
        <w:t>hus, t</w:t>
      </w:r>
      <w:r w:rsidR="00991860" w:rsidRPr="45AEC191">
        <w:rPr>
          <w:rFonts w:ascii="Arial" w:hAnsi="Arial" w:cs="Arial"/>
          <w:sz w:val="22"/>
          <w:szCs w:val="22"/>
        </w:rPr>
        <w:t xml:space="preserve">he </w:t>
      </w:r>
      <w:r w:rsidR="72B26C83" w:rsidRPr="45AEC191">
        <w:rPr>
          <w:rFonts w:ascii="Arial" w:hAnsi="Arial" w:cs="Arial"/>
          <w:sz w:val="22"/>
          <w:szCs w:val="22"/>
        </w:rPr>
        <w:t>only</w:t>
      </w:r>
      <w:r w:rsidR="00991860" w:rsidRPr="45AEC191">
        <w:rPr>
          <w:rFonts w:ascii="Arial" w:hAnsi="Arial" w:cs="Arial"/>
          <w:sz w:val="22"/>
          <w:szCs w:val="22"/>
        </w:rPr>
        <w:t xml:space="preserve"> effect size index used to quantity effects for the relationship between trauma (and its subtypes) and neuroticism was Hedges’ </w:t>
      </w:r>
      <w:r w:rsidR="00991860" w:rsidRPr="45AEC191">
        <w:rPr>
          <w:rFonts w:ascii="Arial" w:hAnsi="Arial" w:cs="Arial"/>
          <w:i/>
          <w:iCs/>
          <w:sz w:val="22"/>
          <w:szCs w:val="22"/>
        </w:rPr>
        <w:t>g</w:t>
      </w:r>
      <w:r w:rsidR="00991860" w:rsidRPr="45AEC191">
        <w:rPr>
          <w:rFonts w:ascii="Arial" w:hAnsi="Arial" w:cs="Arial"/>
          <w:sz w:val="22"/>
          <w:szCs w:val="22"/>
        </w:rPr>
        <w:t xml:space="preserve">. A positive Hedges’ </w:t>
      </w:r>
      <w:r w:rsidR="00991860" w:rsidRPr="45AEC191">
        <w:rPr>
          <w:rFonts w:ascii="Arial" w:hAnsi="Arial" w:cs="Arial"/>
          <w:i/>
          <w:iCs/>
          <w:sz w:val="22"/>
          <w:szCs w:val="22"/>
        </w:rPr>
        <w:t>g</w:t>
      </w:r>
      <w:r w:rsidR="00991860" w:rsidRPr="45AEC191">
        <w:rPr>
          <w:rFonts w:ascii="Arial" w:hAnsi="Arial" w:cs="Arial"/>
          <w:sz w:val="22"/>
          <w:szCs w:val="22"/>
        </w:rPr>
        <w:t xml:space="preserve"> value represents a positive relationship between trauma and neuroticism. </w:t>
      </w:r>
      <w:r w:rsidR="00AD0C88" w:rsidRPr="45AEC191">
        <w:rPr>
          <w:rFonts w:ascii="Arial" w:hAnsi="Arial" w:cs="Arial"/>
          <w:sz w:val="22"/>
          <w:szCs w:val="22"/>
        </w:rPr>
        <w:t xml:space="preserve">In line with conventional guidelines, Hedges’ </w:t>
      </w:r>
      <w:r w:rsidR="00AD0C88" w:rsidRPr="45AEC191">
        <w:rPr>
          <w:rFonts w:ascii="Arial" w:hAnsi="Arial" w:cs="Arial"/>
          <w:i/>
          <w:iCs/>
          <w:sz w:val="22"/>
          <w:szCs w:val="22"/>
        </w:rPr>
        <w:t>g</w:t>
      </w:r>
      <w:r w:rsidR="00AD0C88" w:rsidRPr="45AEC191">
        <w:rPr>
          <w:rFonts w:ascii="Arial" w:hAnsi="Arial" w:cs="Arial"/>
          <w:sz w:val="22"/>
          <w:szCs w:val="22"/>
        </w:rPr>
        <w:t xml:space="preserve"> values of 0.20, 0.50, and 0.80 were interpreted as small, medium, and large effects, respectively</w:t>
      </w:r>
      <w:r w:rsidR="00030C93" w:rsidRPr="45AEC191">
        <w:rPr>
          <w:rFonts w:ascii="Arial" w:hAnsi="Arial" w:cs="Arial"/>
          <w:sz w:val="22"/>
          <w:szCs w:val="22"/>
        </w:rPr>
        <w:t xml:space="preserve"> </w:t>
      </w:r>
      <w:r w:rsidRPr="45AEC191">
        <w:rPr>
          <w:rFonts w:ascii="Arial" w:hAnsi="Arial" w:cs="Arial"/>
          <w:sz w:val="22"/>
          <w:szCs w:val="22"/>
        </w:rPr>
        <w:fldChar w:fldCharType="begin"/>
      </w:r>
      <w:r w:rsidRPr="45AEC191">
        <w:rPr>
          <w:rFonts w:ascii="Arial" w:hAnsi="Arial" w:cs="Arial"/>
          <w:sz w:val="22"/>
          <w:szCs w:val="22"/>
        </w:rPr>
        <w:instrText xml:space="preserve"> ADDIN EN.CITE &lt;EndNote&gt;&lt;Cite&gt;&lt;Author&gt;Cohen&lt;/Author&gt;&lt;Year&gt;1988&lt;/Year&gt;&lt;RecNum&gt;2715&lt;/RecNum&gt;&lt;DisplayText&gt;(Cohen, 1988; Hedges &amp;amp; Olkin, 2014)&lt;/DisplayText&gt;&lt;record&gt;&lt;rec-number&gt;2715&lt;/rec-number&gt;&lt;foreign-keys&gt;&lt;key app="EN" db-id="50wxdpzd9vd5r7e9t5b595djrfpttrxw9avp" timestamp="1707151768"&gt;2715&lt;/key&gt;&lt;/foreign-keys&gt;&lt;ref-type name="Journal Article"&gt;17&lt;/ref-type&gt;&lt;contributors&gt;&lt;authors&gt;&lt;author&gt;Cohen, Jacob&lt;/author&gt;&lt;/authors&gt;&lt;/contributors&gt;&lt;titles&gt;&lt;title&gt;Set correlation and contingency tables&lt;/title&gt;&lt;secondary-title&gt;Applied psychological measurement&lt;/secondary-title&gt;&lt;/titles&gt;&lt;periodical&gt;&lt;full-title&gt;Applied psychological measurement&lt;/full-title&gt;&lt;/periodical&gt;&lt;pages&gt;425-434&lt;/pages&gt;&lt;volume&gt;12&lt;/volume&gt;&lt;number&gt;4&lt;/number&gt;&lt;dates&gt;&lt;year&gt;1988&lt;/year&gt;&lt;/dates&gt;&lt;isbn&gt;0146-6216&lt;/isbn&gt;&lt;urls&gt;&lt;/urls&gt;&lt;/record&gt;&lt;/Cite&gt;&lt;Cite&gt;&lt;Author&gt;Hedges&lt;/Author&gt;&lt;Year&gt;2014&lt;/Year&gt;&lt;RecNum&gt;2781&lt;/RecNum&gt;&lt;record&gt;&lt;rec-number&gt;2781&lt;/rec-number&gt;&lt;foreign-keys&gt;&lt;key app="EN" db-id="50wxdpzd9vd5r7e9t5b595djrfpttrxw9avp" timestamp="1720087715"&gt;2781&lt;/key&gt;&lt;/foreign-keys&gt;&lt;ref-type name="Book"&gt;6&lt;/ref-type&gt;&lt;contributors&gt;&lt;authors&gt;&lt;author&gt;Hedges, Larry V&lt;/author&gt;&lt;author&gt;Olkin, Ingram&lt;/author&gt;&lt;/authors&gt;&lt;/contributors&gt;&lt;titles&gt;&lt;title&gt;Statistical methods for meta-analysis&lt;/title&gt;&lt;/titles&gt;&lt;dates&gt;&lt;year&gt;2014&lt;/year&gt;&lt;/dates&gt;&lt;publisher&gt;Academic press&lt;/publisher&gt;&lt;isbn&gt;0080570658&lt;/isbn&gt;&lt;urls&gt;&lt;/urls&gt;&lt;/record&gt;&lt;/Cite&gt;&lt;/EndNote&gt;</w:instrText>
      </w:r>
      <w:r w:rsidRPr="45AEC191">
        <w:rPr>
          <w:rFonts w:ascii="Arial" w:hAnsi="Arial" w:cs="Arial"/>
          <w:sz w:val="22"/>
          <w:szCs w:val="22"/>
        </w:rPr>
        <w:fldChar w:fldCharType="separate"/>
      </w:r>
      <w:r w:rsidR="00030C93" w:rsidRPr="45AEC191">
        <w:rPr>
          <w:rFonts w:ascii="Arial" w:hAnsi="Arial" w:cs="Arial"/>
          <w:noProof/>
          <w:sz w:val="22"/>
          <w:szCs w:val="22"/>
        </w:rPr>
        <w:t>(Cohen, 1988; Hedges &amp; Olkin, 2014)</w:t>
      </w:r>
      <w:r w:rsidRPr="45AEC191">
        <w:rPr>
          <w:rFonts w:ascii="Arial" w:hAnsi="Arial" w:cs="Arial"/>
          <w:sz w:val="22"/>
          <w:szCs w:val="22"/>
        </w:rPr>
        <w:fldChar w:fldCharType="end"/>
      </w:r>
      <w:r w:rsidR="00030C93" w:rsidRPr="45AEC191">
        <w:rPr>
          <w:rFonts w:ascii="Arial" w:hAnsi="Arial" w:cs="Arial"/>
          <w:sz w:val="22"/>
          <w:szCs w:val="22"/>
        </w:rPr>
        <w:t xml:space="preserve">. </w:t>
      </w:r>
    </w:p>
    <w:p w14:paraId="0AD2D4CD" w14:textId="2A98475C" w:rsidR="00083E0B" w:rsidRDefault="7F62CFD9" w:rsidP="00D92A2D">
      <w:pPr>
        <w:pStyle w:val="NormalWeb"/>
        <w:spacing w:line="360" w:lineRule="auto"/>
        <w:ind w:firstLine="720"/>
        <w:jc w:val="both"/>
        <w:rPr>
          <w:rFonts w:ascii="Arial" w:hAnsi="Arial" w:cs="Arial"/>
          <w:sz w:val="22"/>
          <w:szCs w:val="22"/>
        </w:rPr>
      </w:pPr>
      <w:bookmarkStart w:id="3" w:name="_Hlk214639768"/>
      <w:r w:rsidRPr="430F8A92">
        <w:rPr>
          <w:rFonts w:ascii="Arial" w:hAnsi="Arial" w:cs="Arial"/>
          <w:sz w:val="22"/>
          <w:szCs w:val="22"/>
        </w:rPr>
        <w:t xml:space="preserve">Hedges’ </w:t>
      </w:r>
      <w:r w:rsidRPr="430F8A92">
        <w:rPr>
          <w:rFonts w:ascii="Arial" w:hAnsi="Arial" w:cs="Arial"/>
          <w:i/>
          <w:iCs/>
          <w:sz w:val="22"/>
          <w:szCs w:val="22"/>
        </w:rPr>
        <w:t>g</w:t>
      </w:r>
      <w:r w:rsidRPr="430F8A92">
        <w:rPr>
          <w:rFonts w:ascii="Arial" w:hAnsi="Arial" w:cs="Arial"/>
          <w:sz w:val="22"/>
          <w:szCs w:val="22"/>
        </w:rPr>
        <w:t xml:space="preserve"> was the preferred effect size metric, over Odds Ratios for several reasons. Firstly, Hedges</w:t>
      </w:r>
      <w:r w:rsidR="6A8DC6FE" w:rsidRPr="430F8A92">
        <w:rPr>
          <w:rFonts w:ascii="Arial" w:hAnsi="Arial" w:cs="Arial"/>
          <w:sz w:val="22"/>
          <w:szCs w:val="22"/>
        </w:rPr>
        <w:t>’</w:t>
      </w:r>
      <w:r w:rsidRPr="430F8A92">
        <w:rPr>
          <w:rFonts w:ascii="Arial" w:hAnsi="Arial" w:cs="Arial"/>
          <w:sz w:val="22"/>
          <w:szCs w:val="22"/>
        </w:rPr>
        <w:t xml:space="preserve"> </w:t>
      </w:r>
      <w:r w:rsidRPr="007E452D">
        <w:rPr>
          <w:rFonts w:ascii="Arial" w:hAnsi="Arial" w:cs="Arial"/>
          <w:i/>
          <w:iCs/>
          <w:sz w:val="22"/>
          <w:szCs w:val="22"/>
        </w:rPr>
        <w:t>g</w:t>
      </w:r>
      <w:r w:rsidRPr="430F8A92">
        <w:rPr>
          <w:rFonts w:ascii="Arial" w:hAnsi="Arial" w:cs="Arial"/>
          <w:sz w:val="22"/>
          <w:szCs w:val="22"/>
        </w:rPr>
        <w:t xml:space="preserve"> is primarily used for continuous data and when sample sizes vary (Borenstein</w:t>
      </w:r>
      <w:r w:rsidR="2549C194" w:rsidRPr="430F8A92">
        <w:rPr>
          <w:rFonts w:ascii="Arial" w:hAnsi="Arial" w:cs="Arial"/>
          <w:sz w:val="22"/>
          <w:szCs w:val="22"/>
        </w:rPr>
        <w:t>,</w:t>
      </w:r>
      <w:r w:rsidRPr="430F8A92">
        <w:rPr>
          <w:rFonts w:ascii="Arial" w:hAnsi="Arial" w:cs="Arial"/>
          <w:sz w:val="22"/>
          <w:szCs w:val="22"/>
        </w:rPr>
        <w:t xml:space="preserve"> 2009), whereas Odds Ratios are used for categorical data (Deeks, 1998). Given that most of the data for the meta-analysis were continuous versus categorical, and that the sample sizes varied substantially between studies, </w:t>
      </w:r>
      <w:r w:rsidR="39DB3F38" w:rsidRPr="430F8A92">
        <w:rPr>
          <w:rFonts w:ascii="Arial" w:hAnsi="Arial" w:cs="Arial"/>
          <w:sz w:val="22"/>
          <w:szCs w:val="22"/>
        </w:rPr>
        <w:t>H</w:t>
      </w:r>
      <w:r w:rsidRPr="430F8A92">
        <w:rPr>
          <w:rFonts w:ascii="Arial" w:hAnsi="Arial" w:cs="Arial"/>
          <w:sz w:val="22"/>
          <w:szCs w:val="22"/>
        </w:rPr>
        <w:t xml:space="preserve">edges’ </w:t>
      </w:r>
      <w:r w:rsidRPr="430F8A92">
        <w:rPr>
          <w:rFonts w:ascii="Arial" w:hAnsi="Arial" w:cs="Arial"/>
          <w:i/>
          <w:iCs/>
          <w:sz w:val="22"/>
          <w:szCs w:val="22"/>
        </w:rPr>
        <w:t>g</w:t>
      </w:r>
      <w:r w:rsidRPr="430F8A92">
        <w:rPr>
          <w:rFonts w:ascii="Arial" w:hAnsi="Arial" w:cs="Arial"/>
          <w:sz w:val="22"/>
          <w:szCs w:val="22"/>
        </w:rPr>
        <w:t xml:space="preserve"> was a more appropriate effect size metric. </w:t>
      </w:r>
      <w:r w:rsidR="39DB3F38" w:rsidRPr="430F8A92">
        <w:rPr>
          <w:rFonts w:ascii="Arial" w:hAnsi="Arial" w:cs="Arial"/>
          <w:sz w:val="22"/>
          <w:szCs w:val="22"/>
        </w:rPr>
        <w:t xml:space="preserve">Secondly, it was more appropriate to convert the effect sizes to Hedge’s </w:t>
      </w:r>
      <w:r w:rsidR="39DB3F38" w:rsidRPr="430F8A92">
        <w:rPr>
          <w:rFonts w:ascii="Arial" w:hAnsi="Arial" w:cs="Arial"/>
          <w:i/>
          <w:iCs/>
          <w:sz w:val="22"/>
          <w:szCs w:val="22"/>
        </w:rPr>
        <w:t>g</w:t>
      </w:r>
      <w:r w:rsidR="76B22159" w:rsidRPr="430F8A92">
        <w:rPr>
          <w:rFonts w:ascii="Arial" w:hAnsi="Arial" w:cs="Arial"/>
          <w:sz w:val="22"/>
          <w:szCs w:val="22"/>
        </w:rPr>
        <w:t xml:space="preserve"> rather than</w:t>
      </w:r>
      <w:r w:rsidR="39DB3F38" w:rsidRPr="430F8A92">
        <w:rPr>
          <w:rFonts w:ascii="Arial" w:hAnsi="Arial" w:cs="Arial"/>
          <w:sz w:val="22"/>
          <w:szCs w:val="22"/>
        </w:rPr>
        <w:t xml:space="preserve"> Odds Ratios because continuous data, compared to categorical data are less susceptible to effect size inflation (MacCallum et al., 2002; Maxwell &amp; Delaney, 1993; Morriss et al., 2024). Thirdly</w:t>
      </w:r>
      <w:r w:rsidRPr="430F8A92">
        <w:rPr>
          <w:rFonts w:ascii="Arial" w:hAnsi="Arial" w:cs="Arial"/>
          <w:sz w:val="22"/>
          <w:szCs w:val="22"/>
        </w:rPr>
        <w:t xml:space="preserve">, Hedges </w:t>
      </w:r>
      <w:r w:rsidRPr="007E452D">
        <w:rPr>
          <w:rFonts w:ascii="Arial" w:hAnsi="Arial" w:cs="Arial"/>
          <w:i/>
          <w:iCs/>
          <w:sz w:val="22"/>
          <w:szCs w:val="22"/>
        </w:rPr>
        <w:t>g</w:t>
      </w:r>
      <w:r w:rsidRPr="430F8A92">
        <w:rPr>
          <w:rFonts w:ascii="Arial" w:hAnsi="Arial" w:cs="Arial"/>
          <w:i/>
          <w:iCs/>
          <w:sz w:val="22"/>
          <w:szCs w:val="22"/>
        </w:rPr>
        <w:t xml:space="preserve"> </w:t>
      </w:r>
      <w:r w:rsidRPr="430F8A92">
        <w:rPr>
          <w:rFonts w:ascii="Arial" w:hAnsi="Arial" w:cs="Arial"/>
          <w:sz w:val="22"/>
          <w:szCs w:val="22"/>
        </w:rPr>
        <w:t xml:space="preserve">versus Odds Ratios criteria for </w:t>
      </w:r>
      <w:r w:rsidR="39DB3F38" w:rsidRPr="430F8A92">
        <w:rPr>
          <w:rFonts w:ascii="Arial" w:hAnsi="Arial" w:cs="Arial"/>
          <w:sz w:val="22"/>
          <w:szCs w:val="22"/>
        </w:rPr>
        <w:t>the</w:t>
      </w:r>
      <w:r w:rsidRPr="430F8A92">
        <w:rPr>
          <w:rFonts w:ascii="Arial" w:hAnsi="Arial" w:cs="Arial"/>
          <w:sz w:val="22"/>
          <w:szCs w:val="22"/>
        </w:rPr>
        <w:t xml:space="preserve"> effect size </w:t>
      </w:r>
      <w:r w:rsidR="36A02A45" w:rsidRPr="430F8A92">
        <w:rPr>
          <w:rFonts w:ascii="Arial" w:hAnsi="Arial" w:cs="Arial"/>
          <w:sz w:val="22"/>
          <w:szCs w:val="22"/>
        </w:rPr>
        <w:t xml:space="preserve">magnitude </w:t>
      </w:r>
      <w:r w:rsidRPr="430F8A92">
        <w:rPr>
          <w:rFonts w:ascii="Arial" w:hAnsi="Arial" w:cs="Arial"/>
          <w:sz w:val="22"/>
          <w:szCs w:val="22"/>
        </w:rPr>
        <w:t>are more readily interpretable (Altman et al., 1998; Deeks, 1998).</w:t>
      </w:r>
      <w:r w:rsidR="39DB3F38" w:rsidRPr="430F8A92">
        <w:rPr>
          <w:rFonts w:ascii="Arial" w:hAnsi="Arial" w:cs="Arial"/>
          <w:sz w:val="22"/>
          <w:szCs w:val="22"/>
        </w:rPr>
        <w:t xml:space="preserve"> </w:t>
      </w:r>
    </w:p>
    <w:bookmarkEnd w:id="3"/>
    <w:p w14:paraId="2851E2A0" w14:textId="5F78E757" w:rsidR="00D75BD1" w:rsidRPr="00D92A2D" w:rsidRDefault="3B1A8713" w:rsidP="00D92A2D">
      <w:pPr>
        <w:pStyle w:val="NormalWeb"/>
        <w:spacing w:line="360" w:lineRule="auto"/>
        <w:ind w:firstLine="720"/>
        <w:jc w:val="both"/>
        <w:rPr>
          <w:rFonts w:ascii="Arial" w:hAnsi="Arial" w:cs="Arial"/>
          <w:sz w:val="22"/>
          <w:szCs w:val="22"/>
        </w:rPr>
      </w:pPr>
      <w:r w:rsidRPr="430F8A92">
        <w:rPr>
          <w:rFonts w:ascii="Arial" w:hAnsi="Arial" w:cs="Arial"/>
          <w:sz w:val="22"/>
          <w:szCs w:val="22"/>
        </w:rPr>
        <w:t>Random-effect meta-analyses were carried out in RStudio (RStudio, Inc., Boston, MA)</w:t>
      </w:r>
      <w:r w:rsidR="16E36FFF" w:rsidRPr="430F8A92">
        <w:rPr>
          <w:rFonts w:ascii="Arial" w:hAnsi="Arial" w:cs="Arial"/>
          <w:sz w:val="22"/>
          <w:szCs w:val="22"/>
        </w:rPr>
        <w:t xml:space="preserve">. </w:t>
      </w:r>
      <w:r w:rsidR="255A4B9F" w:rsidRPr="430F8A92">
        <w:rPr>
          <w:rFonts w:ascii="Arial" w:hAnsi="Arial" w:cs="Arial"/>
          <w:sz w:val="22"/>
          <w:szCs w:val="22"/>
        </w:rPr>
        <w:t>E</w:t>
      </w:r>
      <w:r w:rsidRPr="430F8A92">
        <w:rPr>
          <w:rFonts w:ascii="Arial" w:hAnsi="Arial" w:cs="Arial"/>
          <w:sz w:val="22"/>
          <w:szCs w:val="22"/>
        </w:rPr>
        <w:t xml:space="preserve">ffect size outcomes were modelled </w:t>
      </w:r>
      <w:r w:rsidR="0CE595AE" w:rsidRPr="430F8A92">
        <w:rPr>
          <w:rFonts w:ascii="Arial" w:hAnsi="Arial" w:cs="Arial"/>
          <w:sz w:val="22"/>
          <w:szCs w:val="22"/>
        </w:rPr>
        <w:t xml:space="preserve">for overall trauma and the subtypes </w:t>
      </w:r>
      <w:r w:rsidRPr="430F8A92">
        <w:rPr>
          <w:rFonts w:ascii="Arial" w:hAnsi="Arial" w:cs="Arial"/>
          <w:sz w:val="22"/>
          <w:szCs w:val="22"/>
        </w:rPr>
        <w:t>with a random-effects model due to its tolerance of heterogeneous effect sizes and conservative nature of estimation</w:t>
      </w:r>
      <w:r w:rsidR="54450E66" w:rsidRPr="430F8A92">
        <w:rPr>
          <w:rFonts w:ascii="Arial" w:hAnsi="Arial" w:cs="Arial"/>
          <w:sz w:val="22"/>
          <w:szCs w:val="22"/>
        </w:rPr>
        <w:t xml:space="preserve"> </w:t>
      </w:r>
      <w:r w:rsidR="00991860" w:rsidRPr="430F8A92">
        <w:rPr>
          <w:rFonts w:ascii="Arial" w:hAnsi="Arial" w:cs="Arial"/>
          <w:sz w:val="22"/>
          <w:szCs w:val="22"/>
        </w:rPr>
        <w:fldChar w:fldCharType="begin"/>
      </w:r>
      <w:r w:rsidR="00991860" w:rsidRPr="430F8A92">
        <w:rPr>
          <w:rFonts w:ascii="Arial" w:hAnsi="Arial" w:cs="Arial"/>
          <w:sz w:val="22"/>
          <w:szCs w:val="22"/>
        </w:rPr>
        <w:instrText xml:space="preserve"> ADDIN EN.CITE &lt;EndNote&gt;&lt;Cite&gt;&lt;Author&gt;Schmidt&lt;/Author&gt;&lt;Year&gt;2009&lt;/Year&gt;&lt;RecNum&gt;3080&lt;/RecNum&gt;&lt;DisplayText&gt;(Schmidt et al., 2009)&lt;/DisplayText&gt;&lt;record&gt;&lt;rec-number&gt;3080&lt;/rec-number&gt;&lt;foreign-keys&gt;&lt;key app="EN" db-id="50wxdpzd9vd5r7e9t5b595djrfpttrxw9avp" timestamp="1745664182"&gt;3080&lt;/key&gt;&lt;/foreign-keys&gt;&lt;ref-type name="Journal Article"&gt;17&lt;/ref-type&gt;&lt;contributors&gt;&lt;authors&gt;&lt;author&gt;Schmidt, Frank L&lt;/author&gt;&lt;author&gt;Oh, In</w:instrText>
      </w:r>
      <w:r w:rsidR="00991860" w:rsidRPr="430F8A92">
        <w:rPr>
          <w:rFonts w:ascii="Cambria Math" w:hAnsi="Cambria Math" w:cs="Cambria Math"/>
          <w:sz w:val="22"/>
          <w:szCs w:val="22"/>
        </w:rPr>
        <w:instrText>‐</w:instrText>
      </w:r>
      <w:r w:rsidR="00991860" w:rsidRPr="430F8A92">
        <w:rPr>
          <w:rFonts w:ascii="Arial" w:hAnsi="Arial" w:cs="Arial"/>
          <w:sz w:val="22"/>
          <w:szCs w:val="22"/>
        </w:rPr>
        <w:instrText>Sue&lt;/author&gt;&lt;author&gt;Hayes, Theodore L&lt;/author&gt;&lt;/authors&gt;&lt;/contributors&gt;&lt;titles&gt;&lt;title&gt;Fixed</w:instrText>
      </w:r>
      <w:r w:rsidR="00991860" w:rsidRPr="430F8A92">
        <w:rPr>
          <w:rFonts w:ascii="Cambria Math" w:hAnsi="Cambria Math" w:cs="Cambria Math"/>
          <w:sz w:val="22"/>
          <w:szCs w:val="22"/>
        </w:rPr>
        <w:instrText>‐</w:instrText>
      </w:r>
      <w:r w:rsidR="00991860" w:rsidRPr="430F8A92">
        <w:rPr>
          <w:rFonts w:ascii="Arial" w:hAnsi="Arial" w:cs="Arial"/>
          <w:sz w:val="22"/>
          <w:szCs w:val="22"/>
        </w:rPr>
        <w:instrText>versus random</w:instrText>
      </w:r>
      <w:r w:rsidR="00991860" w:rsidRPr="430F8A92">
        <w:rPr>
          <w:rFonts w:ascii="Cambria Math" w:hAnsi="Cambria Math" w:cs="Cambria Math"/>
          <w:sz w:val="22"/>
          <w:szCs w:val="22"/>
        </w:rPr>
        <w:instrText>‐</w:instrText>
      </w:r>
      <w:r w:rsidR="00991860" w:rsidRPr="430F8A92">
        <w:rPr>
          <w:rFonts w:ascii="Arial" w:hAnsi="Arial" w:cs="Arial"/>
          <w:sz w:val="22"/>
          <w:szCs w:val="22"/>
        </w:rPr>
        <w:instrText>effects models in meta</w:instrText>
      </w:r>
      <w:r w:rsidR="00991860" w:rsidRPr="430F8A92">
        <w:rPr>
          <w:rFonts w:ascii="Cambria Math" w:hAnsi="Cambria Math" w:cs="Cambria Math"/>
          <w:sz w:val="22"/>
          <w:szCs w:val="22"/>
        </w:rPr>
        <w:instrText>‐</w:instrText>
      </w:r>
      <w:r w:rsidR="00991860" w:rsidRPr="430F8A92">
        <w:rPr>
          <w:rFonts w:ascii="Arial" w:hAnsi="Arial" w:cs="Arial"/>
          <w:sz w:val="22"/>
          <w:szCs w:val="22"/>
        </w:rPr>
        <w:instrText>analysis: Model properties and an empirical comparison of differences in results&lt;/title&gt;&lt;secondary-title&gt;British journal of mathematical and statistical psychology&lt;/secondary-title&gt;&lt;/titles&gt;&lt;periodical&gt;&lt;full-title&gt;British journal of mathematical and statistical psychology&lt;/full-title&gt;&lt;/periodical&gt;&lt;pages&gt;97-128&lt;/pages&gt;&lt;volume&gt;62&lt;/volume&gt;&lt;number&gt;1&lt;/number&gt;&lt;dates&gt;&lt;year&gt;2009&lt;/year&gt;&lt;/dates&gt;&lt;isbn&gt;0007-1102&lt;/isbn&gt;&lt;urls&gt;&lt;/urls&gt;&lt;/record&gt;&lt;/Cite&gt;&lt;/EndNote&gt;</w:instrText>
      </w:r>
      <w:r w:rsidR="00991860" w:rsidRPr="430F8A92">
        <w:rPr>
          <w:rFonts w:ascii="Arial" w:hAnsi="Arial" w:cs="Arial"/>
          <w:sz w:val="22"/>
          <w:szCs w:val="22"/>
        </w:rPr>
        <w:fldChar w:fldCharType="separate"/>
      </w:r>
      <w:r w:rsidR="54450E66" w:rsidRPr="430F8A92">
        <w:rPr>
          <w:rFonts w:ascii="Arial" w:hAnsi="Arial" w:cs="Arial"/>
          <w:noProof/>
          <w:sz w:val="22"/>
          <w:szCs w:val="22"/>
        </w:rPr>
        <w:t>(Schmidt et al., 2009)</w:t>
      </w:r>
      <w:r w:rsidR="00991860" w:rsidRPr="430F8A92">
        <w:rPr>
          <w:rFonts w:ascii="Arial" w:hAnsi="Arial" w:cs="Arial"/>
          <w:sz w:val="22"/>
          <w:szCs w:val="22"/>
        </w:rPr>
        <w:fldChar w:fldCharType="end"/>
      </w:r>
      <w:r w:rsidR="54450E66" w:rsidRPr="430F8A92">
        <w:rPr>
          <w:rFonts w:ascii="Arial" w:hAnsi="Arial" w:cs="Arial"/>
          <w:sz w:val="22"/>
          <w:szCs w:val="22"/>
        </w:rPr>
        <w:t xml:space="preserve">. </w:t>
      </w:r>
      <w:r w:rsidRPr="430F8A92">
        <w:rPr>
          <w:rFonts w:ascii="Arial" w:hAnsi="Arial" w:cs="Arial"/>
          <w:sz w:val="22"/>
          <w:szCs w:val="22"/>
        </w:rPr>
        <w:t xml:space="preserve">Heterogeneity across effects sizes were measured by </w:t>
      </w:r>
      <w:proofErr w:type="gramStart"/>
      <w:r w:rsidRPr="430F8A92">
        <w:rPr>
          <w:rFonts w:ascii="Arial" w:hAnsi="Arial" w:cs="Arial"/>
          <w:i/>
          <w:iCs/>
          <w:sz w:val="22"/>
          <w:szCs w:val="22"/>
        </w:rPr>
        <w:t>I</w:t>
      </w:r>
      <w:proofErr w:type="gramEnd"/>
      <w:r w:rsidRPr="430F8A92">
        <w:rPr>
          <w:rFonts w:ascii="Arial" w:hAnsi="Arial" w:cs="Arial"/>
          <w:i/>
          <w:iCs/>
          <w:sz w:val="22"/>
          <w:szCs w:val="22"/>
        </w:rPr>
        <w:t>²</w:t>
      </w:r>
      <w:r w:rsidRPr="430F8A92">
        <w:rPr>
          <w:rFonts w:ascii="Arial" w:hAnsi="Arial" w:cs="Arial"/>
          <w:sz w:val="22"/>
          <w:szCs w:val="22"/>
        </w:rPr>
        <w:t xml:space="preserve"> statistic.</w:t>
      </w:r>
      <w:r w:rsidR="0E9763BD" w:rsidRPr="430F8A92">
        <w:rPr>
          <w:rFonts w:ascii="Arial" w:hAnsi="Arial" w:cs="Arial"/>
          <w:sz w:val="22"/>
          <w:szCs w:val="22"/>
        </w:rPr>
        <w:t xml:space="preserve"> To evaluate the presence of publication bias, funnel plots were visually examined and Egger’s test was performed</w:t>
      </w:r>
      <w:r w:rsidR="1E7EF99C" w:rsidRPr="430F8A92">
        <w:rPr>
          <w:rFonts w:ascii="Arial" w:hAnsi="Arial" w:cs="Arial"/>
          <w:sz w:val="22"/>
          <w:szCs w:val="22"/>
        </w:rPr>
        <w:t xml:space="preserve"> </w:t>
      </w:r>
      <w:r w:rsidR="00991860" w:rsidRPr="430F8A92">
        <w:rPr>
          <w:rFonts w:ascii="Arial" w:hAnsi="Arial" w:cs="Arial"/>
          <w:sz w:val="22"/>
          <w:szCs w:val="22"/>
        </w:rPr>
        <w:fldChar w:fldCharType="begin"/>
      </w:r>
      <w:r w:rsidR="00991860" w:rsidRPr="430F8A92">
        <w:rPr>
          <w:rFonts w:ascii="Arial" w:hAnsi="Arial" w:cs="Arial"/>
          <w:sz w:val="22"/>
          <w:szCs w:val="22"/>
        </w:rPr>
        <w:instrText xml:space="preserve"> ADDIN EN.CITE &lt;EndNote&gt;&lt;Cite&gt;&lt;Author&gt;Egger&lt;/Author&gt;&lt;Year&gt;1997&lt;/Year&gt;&lt;RecNum&gt;3181&lt;/RecNum&gt;&lt;DisplayText&gt;(Egger et al., 1997)&lt;/DisplayText&gt;&lt;record&gt;&lt;rec-number&gt;3181&lt;/rec-number&gt;&lt;foreign-keys&gt;&lt;key app="EN" db-id="50wxdpzd9vd5r7e9t5b595djrfpttrxw9avp" timestamp="1746788153"&gt;3181&lt;/key&gt;&lt;/foreign-keys&gt;&lt;ref-type name="Journal Article"&gt;17&lt;/ref-type&gt;&lt;contributors&gt;&lt;authors&gt;&lt;author&gt;Egger, Matthias&lt;/author&gt;&lt;author&gt;Smith, George Davey&lt;/author&gt;&lt;author&gt;Schneider, Martin&lt;/author&gt;&lt;author&gt;Minder, Christoph&lt;/author&gt;&lt;/authors&gt;&lt;/contributors&gt;&lt;titles&gt;&lt;title&gt;Bias in meta-analysis detected by a simple, graphical test&lt;/title&gt;&lt;secondary-title&gt;bmj&lt;/secondary-title&gt;&lt;/titles&gt;&lt;periodical&gt;&lt;full-title&gt;Bmj&lt;/full-title&gt;&lt;/periodical&gt;&lt;pages&gt;629-634&lt;/pages&gt;&lt;volume&gt;315&lt;/volume&gt;&lt;number&gt;7109&lt;/number&gt;&lt;dates&gt;&lt;year&gt;1997&lt;/year&gt;&lt;/dates&gt;&lt;isbn&gt;0959-8138&lt;/isbn&gt;&lt;urls&gt;&lt;/urls&gt;&lt;/record&gt;&lt;/Cite&gt;&lt;/EndNote&gt;</w:instrText>
      </w:r>
      <w:r w:rsidR="00991860" w:rsidRPr="430F8A92">
        <w:rPr>
          <w:rFonts w:ascii="Arial" w:hAnsi="Arial" w:cs="Arial"/>
          <w:sz w:val="22"/>
          <w:szCs w:val="22"/>
        </w:rPr>
        <w:fldChar w:fldCharType="separate"/>
      </w:r>
      <w:r w:rsidR="1E7EF99C" w:rsidRPr="430F8A92">
        <w:rPr>
          <w:rFonts w:ascii="Arial" w:hAnsi="Arial" w:cs="Arial"/>
          <w:noProof/>
          <w:sz w:val="22"/>
          <w:szCs w:val="22"/>
        </w:rPr>
        <w:t>(Egger et al., 1997)</w:t>
      </w:r>
      <w:r w:rsidR="00991860" w:rsidRPr="430F8A92">
        <w:rPr>
          <w:rFonts w:ascii="Arial" w:hAnsi="Arial" w:cs="Arial"/>
          <w:sz w:val="22"/>
          <w:szCs w:val="22"/>
        </w:rPr>
        <w:fldChar w:fldCharType="end"/>
      </w:r>
      <w:r w:rsidR="0E9763BD" w:rsidRPr="430F8A92">
        <w:rPr>
          <w:rFonts w:ascii="Arial" w:hAnsi="Arial" w:cs="Arial"/>
          <w:sz w:val="22"/>
          <w:szCs w:val="22"/>
        </w:rPr>
        <w:t>. Given the small number of studies included in the meta-analysis, which can limit the ability to detect asymmetry in funnel plots and presents as a more lenient significance threshold of 0.10 was applied instead of the standard 0.05</w:t>
      </w:r>
      <w:r w:rsidR="1E7EF99C" w:rsidRPr="430F8A92">
        <w:rPr>
          <w:rFonts w:ascii="Arial" w:hAnsi="Arial" w:cs="Arial"/>
          <w:sz w:val="22"/>
          <w:szCs w:val="22"/>
        </w:rPr>
        <w:t xml:space="preserve"> </w:t>
      </w:r>
      <w:r w:rsidR="00991860" w:rsidRPr="430F8A92">
        <w:rPr>
          <w:rFonts w:ascii="Arial" w:hAnsi="Arial" w:cs="Arial"/>
          <w:sz w:val="22"/>
          <w:szCs w:val="22"/>
        </w:rPr>
        <w:fldChar w:fldCharType="begin"/>
      </w:r>
      <w:r w:rsidR="00991860" w:rsidRPr="430F8A92">
        <w:rPr>
          <w:rFonts w:ascii="Arial" w:hAnsi="Arial" w:cs="Arial"/>
          <w:sz w:val="22"/>
          <w:szCs w:val="22"/>
        </w:rPr>
        <w:instrText xml:space="preserve"> ADDIN EN.CITE &lt;EndNote&gt;&lt;Cite&gt;&lt;Author&gt;Fleiss&lt;/Author&gt;&lt;Year&gt;1993&lt;/Year&gt;&lt;RecNum&gt;3184&lt;/RecNum&gt;&lt;DisplayText&gt;(Fleiss, 1993)&lt;/DisplayText&gt;&lt;record&gt;&lt;rec-number&gt;3184&lt;/rec-number&gt;&lt;foreign-keys&gt;&lt;key app="EN" db-id="50wxdpzd9vd5r7e9t5b595djrfpttrxw9avp" timestamp="1746878155"&gt;3184&lt;/key&gt;&lt;/foreign-keys&gt;&lt;ref-type name="Journal Article"&gt;17&lt;/ref-type&gt;&lt;contributors&gt;&lt;authors&gt;&lt;author&gt;Fleiss, Joseph L&lt;/author&gt;&lt;/authors&gt;&lt;/contributors&gt;&lt;titles&gt;&lt;title&gt;Review papers: The statistical basis of meta-analysis&lt;/title&gt;&lt;secondary-title&gt;Statistical methods in medical research&lt;/secondary-title&gt;&lt;/titles&gt;&lt;periodical&gt;&lt;full-title&gt;Statistical methods in medical research&lt;/full-title&gt;&lt;/periodical&gt;&lt;pages&gt;121-145&lt;/pages&gt;&lt;volume&gt;2&lt;/volume&gt;&lt;number&gt;2&lt;/number&gt;&lt;dates&gt;&lt;year&gt;1993&lt;/year&gt;&lt;/dates&gt;&lt;isbn&gt;0962-2802&lt;/isbn&gt;&lt;urls&gt;&lt;/urls&gt;&lt;/record&gt;&lt;/Cite&gt;&lt;/EndNote&gt;</w:instrText>
      </w:r>
      <w:r w:rsidR="00991860" w:rsidRPr="430F8A92">
        <w:rPr>
          <w:rFonts w:ascii="Arial" w:hAnsi="Arial" w:cs="Arial"/>
          <w:sz w:val="22"/>
          <w:szCs w:val="22"/>
        </w:rPr>
        <w:fldChar w:fldCharType="separate"/>
      </w:r>
      <w:r w:rsidR="3B3D5CAE" w:rsidRPr="430F8A92">
        <w:rPr>
          <w:rFonts w:ascii="Arial" w:hAnsi="Arial" w:cs="Arial"/>
          <w:noProof/>
          <w:sz w:val="22"/>
          <w:szCs w:val="22"/>
        </w:rPr>
        <w:t>(Fleiss, 1993)</w:t>
      </w:r>
      <w:r w:rsidR="00991860" w:rsidRPr="430F8A92">
        <w:rPr>
          <w:rFonts w:ascii="Arial" w:hAnsi="Arial" w:cs="Arial"/>
          <w:sz w:val="22"/>
          <w:szCs w:val="22"/>
        </w:rPr>
        <w:fldChar w:fldCharType="end"/>
      </w:r>
      <w:r w:rsidR="1DB7BB35" w:rsidRPr="430F8A92">
        <w:rPr>
          <w:rFonts w:ascii="Arial" w:eastAsia="Arial" w:hAnsi="Arial" w:cs="Arial"/>
          <w:sz w:val="22"/>
          <w:szCs w:val="22"/>
        </w:rPr>
        <w:t>.</w:t>
      </w:r>
      <w:r w:rsidR="0E9763BD" w:rsidRPr="430F8A92">
        <w:rPr>
          <w:rFonts w:ascii="Arial" w:hAnsi="Arial" w:cs="Arial"/>
          <w:sz w:val="22"/>
          <w:szCs w:val="22"/>
        </w:rPr>
        <w:t xml:space="preserve"> When relevant, the Duval and Tweedie ‘Trim and Fill’ procedure was utili</w:t>
      </w:r>
      <w:r w:rsidR="1DAD1293" w:rsidRPr="430F8A92">
        <w:rPr>
          <w:rFonts w:ascii="Arial" w:hAnsi="Arial" w:cs="Arial"/>
          <w:sz w:val="22"/>
          <w:szCs w:val="22"/>
        </w:rPr>
        <w:t>s</w:t>
      </w:r>
      <w:r w:rsidR="0E9763BD" w:rsidRPr="430F8A92">
        <w:rPr>
          <w:rFonts w:ascii="Arial" w:hAnsi="Arial" w:cs="Arial"/>
          <w:sz w:val="22"/>
          <w:szCs w:val="22"/>
        </w:rPr>
        <w:t>ed to adjust for the potential influence of such bias</w:t>
      </w:r>
      <w:r w:rsidR="701C8068" w:rsidRPr="430F8A92">
        <w:rPr>
          <w:rFonts w:ascii="Arial" w:hAnsi="Arial" w:cs="Arial"/>
          <w:sz w:val="22"/>
          <w:szCs w:val="22"/>
        </w:rPr>
        <w:t xml:space="preserve"> </w:t>
      </w:r>
      <w:r w:rsidR="00991860" w:rsidRPr="430F8A92">
        <w:rPr>
          <w:rFonts w:ascii="Arial" w:hAnsi="Arial" w:cs="Arial"/>
          <w:sz w:val="22"/>
          <w:szCs w:val="22"/>
        </w:rPr>
        <w:fldChar w:fldCharType="begin"/>
      </w:r>
      <w:r w:rsidR="00991860" w:rsidRPr="430F8A92">
        <w:rPr>
          <w:rFonts w:ascii="Arial" w:hAnsi="Arial" w:cs="Arial"/>
          <w:sz w:val="22"/>
          <w:szCs w:val="22"/>
        </w:rPr>
        <w:instrText xml:space="preserve"> ADDIN EN.CITE &lt;EndNote&gt;&lt;Cite&gt;&lt;Author&gt;Duval&lt;/Author&gt;&lt;Year&gt;2000&lt;/Year&gt;&lt;RecNum&gt;3182&lt;/RecNum&gt;&lt;DisplayText&gt;(Duval &amp;amp; Tweedie, 2000)&lt;/DisplayText&gt;&lt;record&gt;&lt;rec-number&gt;3182&lt;/rec-number&gt;&lt;foreign-keys&gt;&lt;key app="EN" db-id="50wxdpzd9vd5r7e9t5b595djrfpttrxw9avp" timestamp="1746877958"&gt;3182&lt;/key&gt;&lt;/foreign-keys&gt;&lt;ref-type name="Journal Article"&gt;17&lt;/ref-type&gt;&lt;contributors&gt;&lt;authors&gt;&lt;author&gt;Duval, Sue&lt;/author&gt;&lt;author&gt;Tweedie, Richard&lt;/author&gt;&lt;/authors&gt;&lt;/contributors&gt;&lt;titles&gt;&lt;title&gt;Trim and fill: a simple funnel-plot–based method of testing and adjusting for publication bias in meta-analysis&lt;/title&gt;&lt;secondary-title&gt;Biometrics&lt;/secondary-title&gt;&lt;/titles&gt;&lt;periodical&gt;&lt;full-title&gt;Biometrics&lt;/full-title&gt;&lt;/periodical&gt;&lt;pages&gt;455-463&lt;/pages&gt;&lt;volume&gt;56&lt;/volume&gt;&lt;number&gt;2&lt;/number&gt;&lt;dates&gt;&lt;year&gt;2000&lt;/year&gt;&lt;/dates&gt;&lt;isbn&gt;0006-341X&lt;/isbn&gt;&lt;urls&gt;&lt;/urls&gt;&lt;/record&gt;&lt;/Cite&gt;&lt;/EndNote&gt;</w:instrText>
      </w:r>
      <w:r w:rsidR="00991860" w:rsidRPr="430F8A92">
        <w:rPr>
          <w:rFonts w:ascii="Arial" w:hAnsi="Arial" w:cs="Arial"/>
          <w:sz w:val="22"/>
          <w:szCs w:val="22"/>
        </w:rPr>
        <w:fldChar w:fldCharType="separate"/>
      </w:r>
      <w:r w:rsidR="701C8068" w:rsidRPr="430F8A92">
        <w:rPr>
          <w:rFonts w:ascii="Arial" w:hAnsi="Arial" w:cs="Arial"/>
          <w:noProof/>
          <w:sz w:val="22"/>
          <w:szCs w:val="22"/>
        </w:rPr>
        <w:t>(Duval &amp; Tweedie, 2000)</w:t>
      </w:r>
      <w:r w:rsidR="00991860" w:rsidRPr="430F8A92">
        <w:rPr>
          <w:rFonts w:ascii="Arial" w:hAnsi="Arial" w:cs="Arial"/>
          <w:sz w:val="22"/>
          <w:szCs w:val="22"/>
        </w:rPr>
        <w:fldChar w:fldCharType="end"/>
      </w:r>
      <w:r w:rsidR="0E9763BD" w:rsidRPr="430F8A92">
        <w:rPr>
          <w:rFonts w:ascii="Arial" w:hAnsi="Arial" w:cs="Arial"/>
          <w:sz w:val="22"/>
          <w:szCs w:val="22"/>
        </w:rPr>
        <w:t>.</w:t>
      </w:r>
      <w:r w:rsidR="493F5D72" w:rsidRPr="430F8A92">
        <w:rPr>
          <w:rFonts w:ascii="Arial" w:hAnsi="Arial" w:cs="Arial"/>
          <w:sz w:val="22"/>
          <w:szCs w:val="22"/>
        </w:rPr>
        <w:t xml:space="preserve"> </w:t>
      </w:r>
      <w:r w:rsidR="69816BF2" w:rsidRPr="430F8A92">
        <w:rPr>
          <w:rFonts w:ascii="Arial" w:hAnsi="Arial" w:cs="Arial"/>
          <w:sz w:val="22"/>
          <w:szCs w:val="22"/>
        </w:rPr>
        <w:t xml:space="preserve">We reported Egger’s test for all outcomes but did not conduct trim-and-fill analyses in cases of significant Egger’s outcomes when fewer than 10 studies were included, as the test lacks reliability in such cases and follow-up adjustments like trim-and-fill are not recommended with small </w:t>
      </w:r>
      <w:r w:rsidR="69816BF2" w:rsidRPr="430F8A92">
        <w:rPr>
          <w:rFonts w:ascii="Arial" w:hAnsi="Arial" w:cs="Arial"/>
          <w:i/>
          <w:iCs/>
          <w:sz w:val="22"/>
          <w:szCs w:val="22"/>
        </w:rPr>
        <w:t>k</w:t>
      </w:r>
      <w:r w:rsidR="69816BF2" w:rsidRPr="430F8A92">
        <w:rPr>
          <w:rFonts w:ascii="Arial" w:hAnsi="Arial" w:cs="Arial"/>
          <w:sz w:val="22"/>
          <w:szCs w:val="22"/>
        </w:rPr>
        <w:t xml:space="preserve"> </w:t>
      </w:r>
      <w:r w:rsidR="00991860" w:rsidRPr="430F8A92">
        <w:rPr>
          <w:rFonts w:ascii="Arial" w:hAnsi="Arial" w:cs="Arial"/>
          <w:sz w:val="22"/>
          <w:szCs w:val="22"/>
        </w:rPr>
        <w:fldChar w:fldCharType="begin"/>
      </w:r>
      <w:r w:rsidR="00991860" w:rsidRPr="430F8A92">
        <w:rPr>
          <w:rFonts w:ascii="Arial" w:hAnsi="Arial" w:cs="Arial"/>
          <w:sz w:val="22"/>
          <w:szCs w:val="22"/>
        </w:rPr>
        <w:instrText xml:space="preserve"> ADDIN EN.CITE &lt;EndNote&gt;&lt;Cite&gt;&lt;Author&gt;Mavridis&lt;/Author&gt;&lt;Year&gt;2014&lt;/Year&gt;&lt;RecNum&gt;3186&lt;/RecNum&gt;&lt;DisplayText&gt;(Mavridis &amp;amp; Salanti, 2014)&lt;/DisplayText&gt;&lt;record&gt;&lt;rec-number&gt;3186&lt;/rec-number&gt;&lt;foreign-keys&gt;&lt;key app="EN" db-id="50wxdpzd9vd5r7e9t5b595djrfpttrxw9avp" timestamp="1746880658"&gt;3186&lt;/key&gt;&lt;/foreign-keys&gt;&lt;ref-type name="Journal Article"&gt;17&lt;/ref-type&gt;&lt;contributors&gt;&lt;authors&gt;&lt;author&gt;Mavridis, Dimitris&lt;/author&gt;&lt;author&gt;Salanti, Georgia&lt;/author&gt;&lt;/authors&gt;&lt;/contributors&gt;&lt;titles&gt;&lt;title&gt;Exploring and accounting for publication bias in mental health: a brief overview of methods&lt;/title&gt;&lt;secondary-title&gt;BMJ Ment Health&lt;/secondary-title&gt;&lt;/titles&gt;&lt;periodical&gt;&lt;full-title&gt;BMJ Ment Health&lt;/full-title&gt;&lt;/periodical&gt;&lt;pages&gt;11-15&lt;/pages&gt;&lt;volume&gt;17&lt;/volume&gt;&lt;number&gt;1&lt;/number&gt;&lt;dates&gt;&lt;year&gt;2014&lt;/year&gt;&lt;/dates&gt;&lt;isbn&gt;1362-0347&lt;/isbn&gt;&lt;urls&gt;&lt;/urls&gt;&lt;/record&gt;&lt;/Cite&gt;&lt;/EndNote&gt;</w:instrText>
      </w:r>
      <w:r w:rsidR="00991860" w:rsidRPr="430F8A92">
        <w:rPr>
          <w:rFonts w:ascii="Arial" w:hAnsi="Arial" w:cs="Arial"/>
          <w:sz w:val="22"/>
          <w:szCs w:val="22"/>
        </w:rPr>
        <w:fldChar w:fldCharType="separate"/>
      </w:r>
      <w:r w:rsidR="394B22D1" w:rsidRPr="430F8A92">
        <w:rPr>
          <w:rFonts w:ascii="Arial" w:hAnsi="Arial" w:cs="Arial"/>
          <w:noProof/>
          <w:sz w:val="22"/>
          <w:szCs w:val="22"/>
        </w:rPr>
        <w:t>(Mavridis &amp; Salanti, 2014)</w:t>
      </w:r>
      <w:r w:rsidR="00991860" w:rsidRPr="430F8A92">
        <w:rPr>
          <w:rFonts w:ascii="Arial" w:hAnsi="Arial" w:cs="Arial"/>
          <w:sz w:val="22"/>
          <w:szCs w:val="22"/>
        </w:rPr>
        <w:fldChar w:fldCharType="end"/>
      </w:r>
      <w:r w:rsidR="69816BF2" w:rsidRPr="430F8A92">
        <w:rPr>
          <w:rFonts w:ascii="Arial" w:hAnsi="Arial" w:cs="Arial"/>
          <w:sz w:val="22"/>
          <w:szCs w:val="22"/>
        </w:rPr>
        <w:t>.</w:t>
      </w:r>
    </w:p>
    <w:p w14:paraId="675ED6B2" w14:textId="3D00D1E2" w:rsidR="430F8A92" w:rsidRDefault="430F8A92" w:rsidP="430F8A92">
      <w:pPr>
        <w:pStyle w:val="NormalWeb"/>
        <w:jc w:val="center"/>
        <w:rPr>
          <w:rFonts w:ascii="Arial" w:hAnsi="Arial" w:cs="Arial"/>
          <w:b/>
          <w:bCs/>
          <w:sz w:val="22"/>
          <w:szCs w:val="22"/>
        </w:rPr>
      </w:pPr>
    </w:p>
    <w:p w14:paraId="4875CA09" w14:textId="1476B030" w:rsidR="00AE0351" w:rsidRPr="00EB1D10" w:rsidRDefault="00425CE5" w:rsidP="00EB1D10">
      <w:pPr>
        <w:pStyle w:val="NormalWeb"/>
        <w:jc w:val="center"/>
        <w:rPr>
          <w:rFonts w:ascii="Arial" w:hAnsi="Arial" w:cs="Arial"/>
          <w:b/>
          <w:bCs/>
          <w:sz w:val="22"/>
          <w:szCs w:val="22"/>
        </w:rPr>
      </w:pPr>
      <w:r w:rsidRPr="39016470">
        <w:rPr>
          <w:rFonts w:ascii="Arial" w:hAnsi="Arial" w:cs="Arial"/>
          <w:b/>
          <w:bCs/>
          <w:sz w:val="22"/>
          <w:szCs w:val="22"/>
        </w:rPr>
        <w:t>Results</w:t>
      </w:r>
    </w:p>
    <w:p w14:paraId="32755981" w14:textId="77777777" w:rsidR="00375063" w:rsidRDefault="00375063" w:rsidP="00375063">
      <w:pPr>
        <w:pStyle w:val="NormalWeb"/>
        <w:jc w:val="both"/>
        <w:rPr>
          <w:rFonts w:ascii="Arial" w:hAnsi="Arial" w:cs="Arial"/>
          <w:b/>
          <w:bCs/>
          <w:sz w:val="22"/>
          <w:szCs w:val="22"/>
        </w:rPr>
      </w:pPr>
      <w:r w:rsidRPr="39016470">
        <w:rPr>
          <w:rFonts w:ascii="Arial" w:hAnsi="Arial" w:cs="Arial"/>
          <w:b/>
          <w:bCs/>
          <w:sz w:val="22"/>
          <w:szCs w:val="22"/>
        </w:rPr>
        <w:t xml:space="preserve">Study Characteristics </w:t>
      </w:r>
    </w:p>
    <w:p w14:paraId="3591DC87" w14:textId="083ACCA7" w:rsidR="00375063" w:rsidRPr="00375063" w:rsidRDefault="2BE39EA9" w:rsidP="00182DAA">
      <w:pPr>
        <w:pStyle w:val="NormalWeb"/>
        <w:spacing w:line="360" w:lineRule="auto"/>
        <w:jc w:val="both"/>
        <w:rPr>
          <w:rFonts w:ascii="Arial" w:hAnsi="Arial" w:cs="Arial"/>
          <w:sz w:val="22"/>
          <w:szCs w:val="22"/>
        </w:rPr>
      </w:pPr>
      <w:r w:rsidRPr="177B0D1C">
        <w:rPr>
          <w:rFonts w:ascii="Arial" w:hAnsi="Arial" w:cs="Arial"/>
          <w:sz w:val="22"/>
          <w:szCs w:val="22"/>
        </w:rPr>
        <w:t>A total of 1</w:t>
      </w:r>
      <w:r w:rsidR="59E2578E" w:rsidRPr="177B0D1C">
        <w:rPr>
          <w:rFonts w:ascii="Arial" w:hAnsi="Arial" w:cs="Arial"/>
          <w:sz w:val="22"/>
          <w:szCs w:val="22"/>
        </w:rPr>
        <w:t>36</w:t>
      </w:r>
      <w:r w:rsidRPr="177B0D1C">
        <w:rPr>
          <w:rFonts w:ascii="Arial" w:hAnsi="Arial" w:cs="Arial"/>
          <w:sz w:val="22"/>
          <w:szCs w:val="22"/>
        </w:rPr>
        <w:t xml:space="preserve"> studies were included in the meta-analysis, comprising a combined sample of </w:t>
      </w:r>
      <w:r w:rsidR="30546919" w:rsidRPr="177B0D1C">
        <w:rPr>
          <w:rFonts w:ascii="Arial" w:hAnsi="Arial" w:cs="Arial"/>
          <w:sz w:val="22"/>
          <w:szCs w:val="22"/>
        </w:rPr>
        <w:t>526,371</w:t>
      </w:r>
      <w:r w:rsidRPr="177B0D1C">
        <w:rPr>
          <w:rFonts w:ascii="Arial" w:hAnsi="Arial" w:cs="Arial"/>
          <w:sz w:val="22"/>
          <w:szCs w:val="22"/>
        </w:rPr>
        <w:t xml:space="preserve"> participants (see Table</w:t>
      </w:r>
      <w:r w:rsidR="60AB5693" w:rsidRPr="177B0D1C">
        <w:rPr>
          <w:rFonts w:ascii="Arial" w:hAnsi="Arial" w:cs="Arial"/>
          <w:sz w:val="22"/>
          <w:szCs w:val="22"/>
        </w:rPr>
        <w:t xml:space="preserve"> 1</w:t>
      </w:r>
      <w:r w:rsidR="426CED72" w:rsidRPr="177B0D1C">
        <w:rPr>
          <w:rFonts w:ascii="Arial" w:hAnsi="Arial" w:cs="Arial"/>
          <w:sz w:val="22"/>
          <w:szCs w:val="22"/>
        </w:rPr>
        <w:t xml:space="preserve"> </w:t>
      </w:r>
      <w:r w:rsidR="15A59A19" w:rsidRPr="177B0D1C">
        <w:rPr>
          <w:rFonts w:ascii="Arial" w:hAnsi="Arial" w:cs="Arial"/>
          <w:sz w:val="22"/>
          <w:szCs w:val="22"/>
        </w:rPr>
        <w:t>in supplementary material</w:t>
      </w:r>
      <w:r w:rsidR="296664BC" w:rsidRPr="177B0D1C">
        <w:rPr>
          <w:rFonts w:ascii="Arial" w:hAnsi="Arial" w:cs="Arial"/>
          <w:sz w:val="22"/>
          <w:szCs w:val="22"/>
        </w:rPr>
        <w:t xml:space="preserve"> </w:t>
      </w:r>
      <w:r w:rsidR="5DD22197" w:rsidRPr="177B0D1C">
        <w:rPr>
          <w:rFonts w:ascii="Arial" w:hAnsi="Arial" w:cs="Arial"/>
          <w:sz w:val="22"/>
          <w:szCs w:val="22"/>
        </w:rPr>
        <w:t>due to size</w:t>
      </w:r>
      <w:r w:rsidRPr="177B0D1C">
        <w:rPr>
          <w:rFonts w:ascii="Arial" w:hAnsi="Arial" w:cs="Arial"/>
          <w:sz w:val="22"/>
          <w:szCs w:val="22"/>
        </w:rPr>
        <w:t>). Analyses were conducted for overall childhood traum</w:t>
      </w:r>
      <w:r w:rsidR="10988561" w:rsidRPr="177B0D1C">
        <w:rPr>
          <w:rFonts w:ascii="Arial" w:hAnsi="Arial" w:cs="Arial"/>
          <w:sz w:val="22"/>
          <w:szCs w:val="22"/>
        </w:rPr>
        <w:t>a</w:t>
      </w:r>
      <w:r w:rsidRPr="177B0D1C">
        <w:rPr>
          <w:rFonts w:ascii="Arial" w:hAnsi="Arial" w:cs="Arial"/>
          <w:sz w:val="22"/>
          <w:szCs w:val="22"/>
        </w:rPr>
        <w:t xml:space="preserve"> and separately for different trauma subtypes.</w:t>
      </w:r>
      <w:r w:rsidR="444029B5" w:rsidRPr="177B0D1C">
        <w:rPr>
          <w:rFonts w:ascii="Arial" w:hAnsi="Arial" w:cs="Arial"/>
          <w:sz w:val="22"/>
          <w:szCs w:val="22"/>
        </w:rPr>
        <w:t xml:space="preserve"> </w:t>
      </w:r>
      <w:r w:rsidR="444029B5" w:rsidRPr="177B0D1C">
        <w:rPr>
          <w:rStyle w:val="fadeinm1hgl8"/>
          <w:rFonts w:ascii="Arial" w:eastAsiaTheme="majorEastAsia" w:hAnsi="Arial" w:cs="Arial"/>
          <w:sz w:val="22"/>
          <w:szCs w:val="22"/>
        </w:rPr>
        <w:t xml:space="preserve">We extracted </w:t>
      </w:r>
      <w:r w:rsidR="483B0392" w:rsidRPr="177B0D1C">
        <w:rPr>
          <w:rStyle w:val="fadeinm1hgl8"/>
          <w:rFonts w:ascii="Arial" w:eastAsiaTheme="majorEastAsia" w:hAnsi="Arial" w:cs="Arial"/>
          <w:sz w:val="22"/>
          <w:szCs w:val="22"/>
        </w:rPr>
        <w:t>106</w:t>
      </w:r>
      <w:r w:rsidR="444029B5" w:rsidRPr="177B0D1C">
        <w:rPr>
          <w:rStyle w:val="fadeinm1hgl8"/>
          <w:rFonts w:ascii="Arial" w:eastAsiaTheme="majorEastAsia" w:hAnsi="Arial" w:cs="Arial"/>
          <w:sz w:val="22"/>
          <w:szCs w:val="22"/>
        </w:rPr>
        <w:t xml:space="preserve"> effect sizes for overall trauma (</w:t>
      </w:r>
      <w:r w:rsidR="444029B5" w:rsidRPr="177B0D1C">
        <w:rPr>
          <w:rStyle w:val="fadeinm1hgl8"/>
          <w:rFonts w:ascii="Arial" w:eastAsiaTheme="majorEastAsia" w:hAnsi="Arial" w:cs="Arial"/>
          <w:i/>
          <w:iCs/>
          <w:sz w:val="22"/>
          <w:szCs w:val="22"/>
        </w:rPr>
        <w:t>k</w:t>
      </w:r>
      <w:r w:rsidR="444029B5" w:rsidRPr="177B0D1C">
        <w:rPr>
          <w:rStyle w:val="fadeinm1hgl8"/>
          <w:rFonts w:ascii="Arial" w:eastAsiaTheme="majorEastAsia" w:hAnsi="Arial" w:cs="Arial"/>
          <w:sz w:val="22"/>
          <w:szCs w:val="22"/>
        </w:rPr>
        <w:t xml:space="preserve"> = 9</w:t>
      </w:r>
      <w:r w:rsidR="13BF92F4" w:rsidRPr="177B0D1C">
        <w:rPr>
          <w:rStyle w:val="fadeinm1hgl8"/>
          <w:rFonts w:ascii="Arial" w:eastAsiaTheme="majorEastAsia" w:hAnsi="Arial" w:cs="Arial"/>
          <w:sz w:val="22"/>
          <w:szCs w:val="22"/>
        </w:rPr>
        <w:t>9</w:t>
      </w:r>
      <w:r w:rsidR="444029B5" w:rsidRPr="177B0D1C">
        <w:rPr>
          <w:rStyle w:val="fadeinm1hgl8"/>
          <w:rFonts w:ascii="Arial" w:eastAsiaTheme="majorEastAsia" w:hAnsi="Arial" w:cs="Arial"/>
          <w:sz w:val="22"/>
          <w:szCs w:val="22"/>
        </w:rPr>
        <w:t xml:space="preserve">; </w:t>
      </w:r>
      <w:r w:rsidR="444029B5" w:rsidRPr="177B0D1C">
        <w:rPr>
          <w:rStyle w:val="fadeinm1hgl8"/>
          <w:rFonts w:ascii="Arial" w:eastAsiaTheme="majorEastAsia" w:hAnsi="Arial" w:cs="Arial"/>
          <w:i/>
          <w:iCs/>
          <w:sz w:val="22"/>
          <w:szCs w:val="22"/>
        </w:rPr>
        <w:t>n</w:t>
      </w:r>
      <w:r w:rsidR="444029B5" w:rsidRPr="177B0D1C">
        <w:rPr>
          <w:rStyle w:val="fadeinm1hgl8"/>
          <w:rFonts w:ascii="Arial" w:eastAsiaTheme="majorEastAsia" w:hAnsi="Arial" w:cs="Arial"/>
          <w:sz w:val="22"/>
          <w:szCs w:val="22"/>
        </w:rPr>
        <w:t xml:space="preserve"> = </w:t>
      </w:r>
      <w:r w:rsidR="568A2B04" w:rsidRPr="177B0D1C">
        <w:rPr>
          <w:rStyle w:val="fadeinm1hgl8"/>
          <w:rFonts w:ascii="Arial" w:eastAsiaTheme="majorEastAsia" w:hAnsi="Arial" w:cs="Arial"/>
          <w:sz w:val="22"/>
          <w:szCs w:val="22"/>
        </w:rPr>
        <w:t>526,371</w:t>
      </w:r>
      <w:r w:rsidR="444029B5" w:rsidRPr="177B0D1C">
        <w:rPr>
          <w:rStyle w:val="fadeinm1hgl8"/>
          <w:rFonts w:ascii="Arial" w:eastAsiaTheme="majorEastAsia" w:hAnsi="Arial" w:cs="Arial"/>
          <w:sz w:val="22"/>
          <w:szCs w:val="22"/>
        </w:rPr>
        <w:t>). For emotional abuse, we extracted 4</w:t>
      </w:r>
      <w:r w:rsidR="77B98787" w:rsidRPr="177B0D1C">
        <w:rPr>
          <w:rStyle w:val="fadeinm1hgl8"/>
          <w:rFonts w:ascii="Arial" w:eastAsiaTheme="majorEastAsia" w:hAnsi="Arial" w:cs="Arial"/>
          <w:sz w:val="22"/>
          <w:szCs w:val="22"/>
        </w:rPr>
        <w:t>8</w:t>
      </w:r>
      <w:r w:rsidR="444029B5" w:rsidRPr="177B0D1C">
        <w:rPr>
          <w:rStyle w:val="fadeinm1hgl8"/>
          <w:rFonts w:ascii="Arial" w:eastAsiaTheme="majorEastAsia" w:hAnsi="Arial" w:cs="Arial"/>
          <w:sz w:val="22"/>
          <w:szCs w:val="22"/>
        </w:rPr>
        <w:t xml:space="preserve"> effect sizes (</w:t>
      </w:r>
      <w:r w:rsidR="444029B5" w:rsidRPr="177B0D1C">
        <w:rPr>
          <w:rStyle w:val="fadeinm1hgl8"/>
          <w:rFonts w:ascii="Arial" w:eastAsiaTheme="majorEastAsia" w:hAnsi="Arial" w:cs="Arial"/>
          <w:i/>
          <w:iCs/>
          <w:sz w:val="22"/>
          <w:szCs w:val="22"/>
        </w:rPr>
        <w:t>k</w:t>
      </w:r>
      <w:r w:rsidR="444029B5" w:rsidRPr="177B0D1C">
        <w:rPr>
          <w:rStyle w:val="fadeinm1hgl8"/>
          <w:rFonts w:ascii="Arial" w:eastAsiaTheme="majorEastAsia" w:hAnsi="Arial" w:cs="Arial"/>
          <w:sz w:val="22"/>
          <w:szCs w:val="22"/>
        </w:rPr>
        <w:t xml:space="preserve"> = 4</w:t>
      </w:r>
      <w:r w:rsidR="2FD0A1E2" w:rsidRPr="177B0D1C">
        <w:rPr>
          <w:rStyle w:val="fadeinm1hgl8"/>
          <w:rFonts w:ascii="Arial" w:eastAsiaTheme="majorEastAsia" w:hAnsi="Arial" w:cs="Arial"/>
          <w:sz w:val="22"/>
          <w:szCs w:val="22"/>
        </w:rPr>
        <w:t>7</w:t>
      </w:r>
      <w:r w:rsidR="444029B5" w:rsidRPr="177B0D1C">
        <w:rPr>
          <w:rStyle w:val="fadeinm1hgl8"/>
          <w:rFonts w:ascii="Arial" w:eastAsiaTheme="majorEastAsia" w:hAnsi="Arial" w:cs="Arial"/>
          <w:sz w:val="22"/>
          <w:szCs w:val="22"/>
        </w:rPr>
        <w:t xml:space="preserve">; </w:t>
      </w:r>
      <w:r w:rsidR="444029B5" w:rsidRPr="177B0D1C">
        <w:rPr>
          <w:rStyle w:val="fadeinm1hgl8"/>
          <w:rFonts w:ascii="Arial" w:eastAsiaTheme="majorEastAsia" w:hAnsi="Arial" w:cs="Arial"/>
          <w:i/>
          <w:iCs/>
          <w:sz w:val="22"/>
          <w:szCs w:val="22"/>
        </w:rPr>
        <w:t>n</w:t>
      </w:r>
      <w:r w:rsidR="444029B5" w:rsidRPr="177B0D1C">
        <w:rPr>
          <w:rStyle w:val="fadeinm1hgl8"/>
          <w:rFonts w:ascii="Arial" w:eastAsiaTheme="majorEastAsia" w:hAnsi="Arial" w:cs="Arial"/>
          <w:sz w:val="22"/>
          <w:szCs w:val="22"/>
        </w:rPr>
        <w:t xml:space="preserve"> = </w:t>
      </w:r>
      <w:r w:rsidR="4B2EA9E2" w:rsidRPr="177B0D1C">
        <w:rPr>
          <w:rStyle w:val="fadeinm1hgl8"/>
          <w:rFonts w:ascii="Arial" w:eastAsiaTheme="majorEastAsia" w:hAnsi="Arial" w:cs="Arial"/>
          <w:sz w:val="22"/>
          <w:szCs w:val="22"/>
        </w:rPr>
        <w:t>144,249</w:t>
      </w:r>
      <w:r w:rsidR="444029B5" w:rsidRPr="177B0D1C">
        <w:rPr>
          <w:rStyle w:val="fadeinm1hgl8"/>
          <w:rFonts w:ascii="Arial" w:eastAsiaTheme="majorEastAsia" w:hAnsi="Arial" w:cs="Arial"/>
          <w:sz w:val="22"/>
          <w:szCs w:val="22"/>
        </w:rPr>
        <w:t>), and for emotional neglect, 3</w:t>
      </w:r>
      <w:r w:rsidR="29364080" w:rsidRPr="177B0D1C">
        <w:rPr>
          <w:rStyle w:val="fadeinm1hgl8"/>
          <w:rFonts w:ascii="Arial" w:eastAsiaTheme="majorEastAsia" w:hAnsi="Arial" w:cs="Arial"/>
          <w:sz w:val="22"/>
          <w:szCs w:val="22"/>
        </w:rPr>
        <w:t>7</w:t>
      </w:r>
      <w:r w:rsidR="444029B5" w:rsidRPr="177B0D1C">
        <w:rPr>
          <w:rStyle w:val="fadeinm1hgl8"/>
          <w:rFonts w:ascii="Arial" w:eastAsiaTheme="majorEastAsia" w:hAnsi="Arial" w:cs="Arial"/>
          <w:sz w:val="22"/>
          <w:szCs w:val="22"/>
        </w:rPr>
        <w:t xml:space="preserve"> effect sizes (</w:t>
      </w:r>
      <w:r w:rsidR="444029B5" w:rsidRPr="177B0D1C">
        <w:rPr>
          <w:rStyle w:val="fadeinm1hgl8"/>
          <w:rFonts w:ascii="Arial" w:eastAsiaTheme="majorEastAsia" w:hAnsi="Arial" w:cs="Arial"/>
          <w:i/>
          <w:iCs/>
          <w:sz w:val="22"/>
          <w:szCs w:val="22"/>
        </w:rPr>
        <w:t>k</w:t>
      </w:r>
      <w:r w:rsidR="444029B5" w:rsidRPr="177B0D1C">
        <w:rPr>
          <w:rStyle w:val="fadeinm1hgl8"/>
          <w:rFonts w:ascii="Arial" w:eastAsiaTheme="majorEastAsia" w:hAnsi="Arial" w:cs="Arial"/>
          <w:sz w:val="22"/>
          <w:szCs w:val="22"/>
        </w:rPr>
        <w:t xml:space="preserve"> = 3</w:t>
      </w:r>
      <w:r w:rsidR="7F93F572" w:rsidRPr="177B0D1C">
        <w:rPr>
          <w:rStyle w:val="fadeinm1hgl8"/>
          <w:rFonts w:ascii="Arial" w:eastAsiaTheme="majorEastAsia" w:hAnsi="Arial" w:cs="Arial"/>
          <w:sz w:val="22"/>
          <w:szCs w:val="22"/>
        </w:rPr>
        <w:t>6</w:t>
      </w:r>
      <w:r w:rsidR="444029B5" w:rsidRPr="177B0D1C">
        <w:rPr>
          <w:rStyle w:val="fadeinm1hgl8"/>
          <w:rFonts w:ascii="Arial" w:eastAsiaTheme="majorEastAsia" w:hAnsi="Arial" w:cs="Arial"/>
          <w:sz w:val="22"/>
          <w:szCs w:val="22"/>
        </w:rPr>
        <w:t xml:space="preserve">; </w:t>
      </w:r>
      <w:r w:rsidR="444029B5" w:rsidRPr="177B0D1C">
        <w:rPr>
          <w:rStyle w:val="fadeinm1hgl8"/>
          <w:rFonts w:ascii="Arial" w:eastAsiaTheme="majorEastAsia" w:hAnsi="Arial" w:cs="Arial"/>
          <w:i/>
          <w:iCs/>
          <w:sz w:val="22"/>
          <w:szCs w:val="22"/>
        </w:rPr>
        <w:t>n</w:t>
      </w:r>
      <w:r w:rsidR="444029B5" w:rsidRPr="177B0D1C">
        <w:rPr>
          <w:rStyle w:val="fadeinm1hgl8"/>
          <w:rFonts w:ascii="Arial" w:eastAsiaTheme="majorEastAsia" w:hAnsi="Arial" w:cs="Arial"/>
          <w:sz w:val="22"/>
          <w:szCs w:val="22"/>
        </w:rPr>
        <w:t xml:space="preserve"> = </w:t>
      </w:r>
      <w:r w:rsidR="70CF8D68" w:rsidRPr="177B0D1C">
        <w:rPr>
          <w:rStyle w:val="fadeinm1hgl8"/>
          <w:rFonts w:ascii="Arial" w:eastAsiaTheme="majorEastAsia" w:hAnsi="Arial" w:cs="Arial"/>
          <w:sz w:val="22"/>
          <w:szCs w:val="22"/>
        </w:rPr>
        <w:t>130,096</w:t>
      </w:r>
      <w:r w:rsidR="444029B5" w:rsidRPr="177B0D1C">
        <w:rPr>
          <w:rStyle w:val="fadeinm1hgl8"/>
          <w:rFonts w:ascii="Arial" w:eastAsiaTheme="majorEastAsia" w:hAnsi="Arial" w:cs="Arial"/>
          <w:sz w:val="22"/>
          <w:szCs w:val="22"/>
        </w:rPr>
        <w:t>). Unspecified neglect was examined in 3 effect sizes (</w:t>
      </w:r>
      <w:r w:rsidR="444029B5" w:rsidRPr="177B0D1C">
        <w:rPr>
          <w:rStyle w:val="fadeinm1hgl8"/>
          <w:rFonts w:ascii="Arial" w:eastAsiaTheme="majorEastAsia" w:hAnsi="Arial" w:cs="Arial"/>
          <w:i/>
          <w:iCs/>
          <w:sz w:val="22"/>
          <w:szCs w:val="22"/>
        </w:rPr>
        <w:t>k</w:t>
      </w:r>
      <w:r w:rsidR="444029B5" w:rsidRPr="177B0D1C">
        <w:rPr>
          <w:rStyle w:val="fadeinm1hgl8"/>
          <w:rFonts w:ascii="Arial" w:eastAsiaTheme="majorEastAsia" w:hAnsi="Arial" w:cs="Arial"/>
          <w:sz w:val="22"/>
          <w:szCs w:val="22"/>
        </w:rPr>
        <w:t xml:space="preserve"> = 3; </w:t>
      </w:r>
      <w:r w:rsidR="444029B5" w:rsidRPr="177B0D1C">
        <w:rPr>
          <w:rStyle w:val="fadeinm1hgl8"/>
          <w:rFonts w:ascii="Arial" w:eastAsiaTheme="majorEastAsia" w:hAnsi="Arial" w:cs="Arial"/>
          <w:i/>
          <w:iCs/>
          <w:sz w:val="22"/>
          <w:szCs w:val="22"/>
        </w:rPr>
        <w:t>n</w:t>
      </w:r>
      <w:r w:rsidR="444029B5" w:rsidRPr="177B0D1C">
        <w:rPr>
          <w:rStyle w:val="fadeinm1hgl8"/>
          <w:rFonts w:ascii="Arial" w:eastAsiaTheme="majorEastAsia" w:hAnsi="Arial" w:cs="Arial"/>
          <w:sz w:val="22"/>
          <w:szCs w:val="22"/>
        </w:rPr>
        <w:t xml:space="preserve"> = 326). Physical abuse yielded </w:t>
      </w:r>
      <w:r w:rsidR="01E42CF9" w:rsidRPr="177B0D1C">
        <w:rPr>
          <w:rStyle w:val="fadeinm1hgl8"/>
          <w:rFonts w:ascii="Arial" w:eastAsiaTheme="majorEastAsia" w:hAnsi="Arial" w:cs="Arial"/>
          <w:sz w:val="22"/>
          <w:szCs w:val="22"/>
        </w:rPr>
        <w:t>40</w:t>
      </w:r>
      <w:r w:rsidR="444029B5" w:rsidRPr="177B0D1C">
        <w:rPr>
          <w:rStyle w:val="fadeinm1hgl8"/>
          <w:rFonts w:ascii="Arial" w:eastAsiaTheme="majorEastAsia" w:hAnsi="Arial" w:cs="Arial"/>
          <w:sz w:val="22"/>
          <w:szCs w:val="22"/>
        </w:rPr>
        <w:t xml:space="preserve"> effect sizes (</w:t>
      </w:r>
      <w:r w:rsidR="444029B5" w:rsidRPr="177B0D1C">
        <w:rPr>
          <w:rStyle w:val="fadeinm1hgl8"/>
          <w:rFonts w:ascii="Arial" w:eastAsiaTheme="majorEastAsia" w:hAnsi="Arial" w:cs="Arial"/>
          <w:i/>
          <w:iCs/>
          <w:sz w:val="22"/>
          <w:szCs w:val="22"/>
        </w:rPr>
        <w:t>k</w:t>
      </w:r>
      <w:r w:rsidR="444029B5" w:rsidRPr="177B0D1C">
        <w:rPr>
          <w:rStyle w:val="fadeinm1hgl8"/>
          <w:rFonts w:ascii="Arial" w:eastAsiaTheme="majorEastAsia" w:hAnsi="Arial" w:cs="Arial"/>
          <w:sz w:val="22"/>
          <w:szCs w:val="22"/>
        </w:rPr>
        <w:t xml:space="preserve"> = 3</w:t>
      </w:r>
      <w:r w:rsidR="731153D0" w:rsidRPr="177B0D1C">
        <w:rPr>
          <w:rStyle w:val="fadeinm1hgl8"/>
          <w:rFonts w:ascii="Arial" w:eastAsiaTheme="majorEastAsia" w:hAnsi="Arial" w:cs="Arial"/>
          <w:sz w:val="22"/>
          <w:szCs w:val="22"/>
        </w:rPr>
        <w:t>9</w:t>
      </w:r>
      <w:r w:rsidR="444029B5" w:rsidRPr="177B0D1C">
        <w:rPr>
          <w:rStyle w:val="fadeinm1hgl8"/>
          <w:rFonts w:ascii="Arial" w:eastAsiaTheme="majorEastAsia" w:hAnsi="Arial" w:cs="Arial"/>
          <w:sz w:val="22"/>
          <w:szCs w:val="22"/>
        </w:rPr>
        <w:t xml:space="preserve">; </w:t>
      </w:r>
      <w:r w:rsidR="444029B5" w:rsidRPr="177B0D1C">
        <w:rPr>
          <w:rStyle w:val="fadeinm1hgl8"/>
          <w:rFonts w:ascii="Arial" w:eastAsiaTheme="majorEastAsia" w:hAnsi="Arial" w:cs="Arial"/>
          <w:i/>
          <w:iCs/>
          <w:sz w:val="22"/>
          <w:szCs w:val="22"/>
        </w:rPr>
        <w:t>n</w:t>
      </w:r>
      <w:r w:rsidR="444029B5" w:rsidRPr="177B0D1C">
        <w:rPr>
          <w:rStyle w:val="fadeinm1hgl8"/>
          <w:rFonts w:ascii="Arial" w:eastAsiaTheme="majorEastAsia" w:hAnsi="Arial" w:cs="Arial"/>
          <w:sz w:val="22"/>
          <w:szCs w:val="22"/>
        </w:rPr>
        <w:t xml:space="preserve"> = </w:t>
      </w:r>
      <w:r w:rsidR="749A48AA" w:rsidRPr="177B0D1C">
        <w:rPr>
          <w:rStyle w:val="fadeinm1hgl8"/>
          <w:rFonts w:ascii="Arial" w:eastAsiaTheme="majorEastAsia" w:hAnsi="Arial" w:cs="Arial"/>
          <w:sz w:val="22"/>
          <w:szCs w:val="22"/>
        </w:rPr>
        <w:t>134,205</w:t>
      </w:r>
      <w:r w:rsidR="444029B5" w:rsidRPr="177B0D1C">
        <w:rPr>
          <w:rStyle w:val="fadeinm1hgl8"/>
          <w:rFonts w:ascii="Arial" w:eastAsiaTheme="majorEastAsia" w:hAnsi="Arial" w:cs="Arial"/>
          <w:sz w:val="22"/>
          <w:szCs w:val="22"/>
        </w:rPr>
        <w:t>), while physical neglect yielded 2</w:t>
      </w:r>
      <w:r w:rsidR="16BFD03A" w:rsidRPr="177B0D1C">
        <w:rPr>
          <w:rStyle w:val="fadeinm1hgl8"/>
          <w:rFonts w:ascii="Arial" w:eastAsiaTheme="majorEastAsia" w:hAnsi="Arial" w:cs="Arial"/>
          <w:sz w:val="22"/>
          <w:szCs w:val="22"/>
        </w:rPr>
        <w:t>8</w:t>
      </w:r>
      <w:r w:rsidR="444029B5" w:rsidRPr="177B0D1C">
        <w:rPr>
          <w:rStyle w:val="fadeinm1hgl8"/>
          <w:rFonts w:ascii="Arial" w:eastAsiaTheme="majorEastAsia" w:hAnsi="Arial" w:cs="Arial"/>
          <w:sz w:val="22"/>
          <w:szCs w:val="22"/>
        </w:rPr>
        <w:t xml:space="preserve"> effect sizes (</w:t>
      </w:r>
      <w:r w:rsidR="444029B5" w:rsidRPr="177B0D1C">
        <w:rPr>
          <w:rStyle w:val="fadeinm1hgl8"/>
          <w:rFonts w:ascii="Arial" w:eastAsiaTheme="majorEastAsia" w:hAnsi="Arial" w:cs="Arial"/>
          <w:i/>
          <w:iCs/>
          <w:sz w:val="22"/>
          <w:szCs w:val="22"/>
        </w:rPr>
        <w:t>k</w:t>
      </w:r>
      <w:r w:rsidR="444029B5" w:rsidRPr="177B0D1C">
        <w:rPr>
          <w:rStyle w:val="fadeinm1hgl8"/>
          <w:rFonts w:ascii="Arial" w:eastAsiaTheme="majorEastAsia" w:hAnsi="Arial" w:cs="Arial"/>
          <w:sz w:val="22"/>
          <w:szCs w:val="22"/>
        </w:rPr>
        <w:t xml:space="preserve"> = 2</w:t>
      </w:r>
      <w:r w:rsidR="09DC8A0A" w:rsidRPr="177B0D1C">
        <w:rPr>
          <w:rStyle w:val="fadeinm1hgl8"/>
          <w:rFonts w:ascii="Arial" w:eastAsiaTheme="majorEastAsia" w:hAnsi="Arial" w:cs="Arial"/>
          <w:sz w:val="22"/>
          <w:szCs w:val="22"/>
        </w:rPr>
        <w:t>7</w:t>
      </w:r>
      <w:r w:rsidR="444029B5" w:rsidRPr="177B0D1C">
        <w:rPr>
          <w:rStyle w:val="fadeinm1hgl8"/>
          <w:rFonts w:ascii="Arial" w:eastAsiaTheme="majorEastAsia" w:hAnsi="Arial" w:cs="Arial"/>
          <w:sz w:val="22"/>
          <w:szCs w:val="22"/>
        </w:rPr>
        <w:t xml:space="preserve">; </w:t>
      </w:r>
      <w:r w:rsidR="444029B5" w:rsidRPr="177B0D1C">
        <w:rPr>
          <w:rStyle w:val="fadeinm1hgl8"/>
          <w:rFonts w:ascii="Arial" w:eastAsiaTheme="majorEastAsia" w:hAnsi="Arial" w:cs="Arial"/>
          <w:i/>
          <w:iCs/>
          <w:sz w:val="22"/>
          <w:szCs w:val="22"/>
        </w:rPr>
        <w:t>n</w:t>
      </w:r>
      <w:r w:rsidR="444029B5" w:rsidRPr="177B0D1C">
        <w:rPr>
          <w:rStyle w:val="fadeinm1hgl8"/>
          <w:rFonts w:ascii="Arial" w:eastAsiaTheme="majorEastAsia" w:hAnsi="Arial" w:cs="Arial"/>
          <w:sz w:val="22"/>
          <w:szCs w:val="22"/>
        </w:rPr>
        <w:t xml:space="preserve"> = </w:t>
      </w:r>
      <w:r w:rsidR="08348665" w:rsidRPr="177B0D1C">
        <w:rPr>
          <w:rStyle w:val="fadeinm1hgl8"/>
          <w:rFonts w:ascii="Arial" w:eastAsiaTheme="majorEastAsia" w:hAnsi="Arial" w:cs="Arial"/>
          <w:sz w:val="22"/>
          <w:szCs w:val="22"/>
        </w:rPr>
        <w:t>126,622</w:t>
      </w:r>
      <w:r w:rsidR="444029B5" w:rsidRPr="177B0D1C">
        <w:rPr>
          <w:rStyle w:val="fadeinm1hgl8"/>
          <w:rFonts w:ascii="Arial" w:eastAsiaTheme="majorEastAsia" w:hAnsi="Arial" w:cs="Arial"/>
          <w:sz w:val="22"/>
          <w:szCs w:val="22"/>
        </w:rPr>
        <w:t>). Unspecified abuse was represented by 4 effect sizes (</w:t>
      </w:r>
      <w:r w:rsidR="444029B5" w:rsidRPr="177B0D1C">
        <w:rPr>
          <w:rStyle w:val="fadeinm1hgl8"/>
          <w:rFonts w:ascii="Arial" w:eastAsiaTheme="majorEastAsia" w:hAnsi="Arial" w:cs="Arial"/>
          <w:i/>
          <w:iCs/>
          <w:sz w:val="22"/>
          <w:szCs w:val="22"/>
        </w:rPr>
        <w:t>k</w:t>
      </w:r>
      <w:r w:rsidR="444029B5" w:rsidRPr="177B0D1C">
        <w:rPr>
          <w:rStyle w:val="fadeinm1hgl8"/>
          <w:rFonts w:ascii="Arial" w:eastAsiaTheme="majorEastAsia" w:hAnsi="Arial" w:cs="Arial"/>
          <w:sz w:val="22"/>
          <w:szCs w:val="22"/>
        </w:rPr>
        <w:t xml:space="preserve"> = 3; </w:t>
      </w:r>
      <w:r w:rsidR="444029B5" w:rsidRPr="177B0D1C">
        <w:rPr>
          <w:rStyle w:val="fadeinm1hgl8"/>
          <w:rFonts w:ascii="Arial" w:eastAsiaTheme="majorEastAsia" w:hAnsi="Arial" w:cs="Arial"/>
          <w:i/>
          <w:iCs/>
          <w:sz w:val="22"/>
          <w:szCs w:val="22"/>
        </w:rPr>
        <w:t>n</w:t>
      </w:r>
      <w:r w:rsidR="444029B5" w:rsidRPr="177B0D1C">
        <w:rPr>
          <w:rStyle w:val="fadeinm1hgl8"/>
          <w:rFonts w:ascii="Arial" w:eastAsiaTheme="majorEastAsia" w:hAnsi="Arial" w:cs="Arial"/>
          <w:sz w:val="22"/>
          <w:szCs w:val="22"/>
        </w:rPr>
        <w:t xml:space="preserve"> = 1,265), and sexual abuse by 4</w:t>
      </w:r>
      <w:r w:rsidR="60F1B8D9" w:rsidRPr="177B0D1C">
        <w:rPr>
          <w:rStyle w:val="fadeinm1hgl8"/>
          <w:rFonts w:ascii="Arial" w:eastAsiaTheme="majorEastAsia" w:hAnsi="Arial" w:cs="Arial"/>
          <w:sz w:val="22"/>
          <w:szCs w:val="22"/>
        </w:rPr>
        <w:t>5</w:t>
      </w:r>
      <w:r w:rsidR="444029B5" w:rsidRPr="177B0D1C">
        <w:rPr>
          <w:rStyle w:val="fadeinm1hgl8"/>
          <w:rFonts w:ascii="Arial" w:eastAsiaTheme="majorEastAsia" w:hAnsi="Arial" w:cs="Arial"/>
          <w:sz w:val="22"/>
          <w:szCs w:val="22"/>
        </w:rPr>
        <w:t xml:space="preserve"> effect sizes (</w:t>
      </w:r>
      <w:r w:rsidR="444029B5" w:rsidRPr="177B0D1C">
        <w:rPr>
          <w:rStyle w:val="fadeinm1hgl8"/>
          <w:rFonts w:ascii="Arial" w:eastAsiaTheme="majorEastAsia" w:hAnsi="Arial" w:cs="Arial"/>
          <w:i/>
          <w:iCs/>
          <w:sz w:val="22"/>
          <w:szCs w:val="22"/>
        </w:rPr>
        <w:t>k</w:t>
      </w:r>
      <w:r w:rsidR="444029B5" w:rsidRPr="177B0D1C">
        <w:rPr>
          <w:rStyle w:val="fadeinm1hgl8"/>
          <w:rFonts w:ascii="Arial" w:eastAsiaTheme="majorEastAsia" w:hAnsi="Arial" w:cs="Arial"/>
          <w:sz w:val="22"/>
          <w:szCs w:val="22"/>
        </w:rPr>
        <w:t xml:space="preserve"> = 4</w:t>
      </w:r>
      <w:r w:rsidR="0D12EB5D" w:rsidRPr="177B0D1C">
        <w:rPr>
          <w:rStyle w:val="fadeinm1hgl8"/>
          <w:rFonts w:ascii="Arial" w:eastAsiaTheme="majorEastAsia" w:hAnsi="Arial" w:cs="Arial"/>
          <w:sz w:val="22"/>
          <w:szCs w:val="22"/>
        </w:rPr>
        <w:t>3</w:t>
      </w:r>
      <w:r w:rsidR="444029B5" w:rsidRPr="177B0D1C">
        <w:rPr>
          <w:rStyle w:val="fadeinm1hgl8"/>
          <w:rFonts w:ascii="Arial" w:eastAsiaTheme="majorEastAsia" w:hAnsi="Arial" w:cs="Arial"/>
          <w:sz w:val="22"/>
          <w:szCs w:val="22"/>
        </w:rPr>
        <w:t xml:space="preserve">; </w:t>
      </w:r>
      <w:r w:rsidR="444029B5" w:rsidRPr="177B0D1C">
        <w:rPr>
          <w:rStyle w:val="fadeinm1hgl8"/>
          <w:rFonts w:ascii="Arial" w:eastAsiaTheme="majorEastAsia" w:hAnsi="Arial" w:cs="Arial"/>
          <w:i/>
          <w:iCs/>
          <w:sz w:val="22"/>
          <w:szCs w:val="22"/>
        </w:rPr>
        <w:t>n</w:t>
      </w:r>
      <w:r w:rsidR="444029B5" w:rsidRPr="177B0D1C">
        <w:rPr>
          <w:rStyle w:val="fadeinm1hgl8"/>
          <w:rFonts w:ascii="Arial" w:eastAsiaTheme="majorEastAsia" w:hAnsi="Arial" w:cs="Arial"/>
          <w:sz w:val="22"/>
          <w:szCs w:val="22"/>
        </w:rPr>
        <w:t xml:space="preserve"> = </w:t>
      </w:r>
      <w:r w:rsidR="42CBD318" w:rsidRPr="177B0D1C">
        <w:rPr>
          <w:rStyle w:val="fadeinm1hgl8"/>
          <w:rFonts w:ascii="Arial" w:eastAsiaTheme="majorEastAsia" w:hAnsi="Arial" w:cs="Arial"/>
          <w:sz w:val="22"/>
          <w:szCs w:val="22"/>
        </w:rPr>
        <w:t>131,561</w:t>
      </w:r>
      <w:r w:rsidR="444029B5" w:rsidRPr="177B0D1C">
        <w:rPr>
          <w:rStyle w:val="fadeinm1hgl8"/>
          <w:rFonts w:ascii="Arial" w:eastAsiaTheme="majorEastAsia" w:hAnsi="Arial" w:cs="Arial"/>
          <w:sz w:val="22"/>
          <w:szCs w:val="22"/>
        </w:rPr>
        <w:t xml:space="preserve">). </w:t>
      </w:r>
      <w:r w:rsidR="6AF007A1" w:rsidRPr="177B0D1C">
        <w:rPr>
          <w:rStyle w:val="fadeinm1hgl8"/>
          <w:rFonts w:ascii="Arial" w:eastAsiaTheme="majorEastAsia" w:hAnsi="Arial" w:cs="Arial"/>
          <w:sz w:val="22"/>
          <w:szCs w:val="22"/>
        </w:rPr>
        <w:t>Three effect sizes were extracted for v</w:t>
      </w:r>
      <w:r w:rsidR="444029B5" w:rsidRPr="177B0D1C">
        <w:rPr>
          <w:rStyle w:val="fadeinm1hgl8"/>
          <w:rFonts w:ascii="Arial" w:eastAsiaTheme="majorEastAsia" w:hAnsi="Arial" w:cs="Arial"/>
          <w:sz w:val="22"/>
          <w:szCs w:val="22"/>
        </w:rPr>
        <w:t>ictimisation experiences (</w:t>
      </w:r>
      <w:r w:rsidR="444029B5" w:rsidRPr="177B0D1C">
        <w:rPr>
          <w:rStyle w:val="fadeinm1hgl8"/>
          <w:rFonts w:ascii="Arial" w:eastAsiaTheme="majorEastAsia" w:hAnsi="Arial" w:cs="Arial"/>
          <w:i/>
          <w:iCs/>
          <w:sz w:val="22"/>
          <w:szCs w:val="22"/>
        </w:rPr>
        <w:t xml:space="preserve">k </w:t>
      </w:r>
      <w:r w:rsidR="444029B5" w:rsidRPr="177B0D1C">
        <w:rPr>
          <w:rStyle w:val="fadeinm1hgl8"/>
          <w:rFonts w:ascii="Arial" w:eastAsiaTheme="majorEastAsia" w:hAnsi="Arial" w:cs="Arial"/>
          <w:sz w:val="22"/>
          <w:szCs w:val="22"/>
        </w:rPr>
        <w:t>=</w:t>
      </w:r>
      <w:r w:rsidR="5AFC0C74" w:rsidRPr="177B0D1C">
        <w:rPr>
          <w:rStyle w:val="fadeinm1hgl8"/>
          <w:rFonts w:ascii="Arial" w:eastAsiaTheme="majorEastAsia" w:hAnsi="Arial" w:cs="Arial"/>
          <w:sz w:val="22"/>
          <w:szCs w:val="22"/>
        </w:rPr>
        <w:t xml:space="preserve"> 3;</w:t>
      </w:r>
      <w:r w:rsidR="444029B5" w:rsidRPr="177B0D1C">
        <w:rPr>
          <w:rStyle w:val="fadeinm1hgl8"/>
          <w:rFonts w:ascii="Arial" w:eastAsiaTheme="majorEastAsia" w:hAnsi="Arial" w:cs="Arial"/>
          <w:sz w:val="22"/>
          <w:szCs w:val="22"/>
        </w:rPr>
        <w:t xml:space="preserve"> </w:t>
      </w:r>
      <w:r w:rsidR="444029B5" w:rsidRPr="177B0D1C">
        <w:rPr>
          <w:rStyle w:val="fadeinm1hgl8"/>
          <w:rFonts w:ascii="Arial" w:eastAsiaTheme="majorEastAsia" w:hAnsi="Arial" w:cs="Arial"/>
          <w:i/>
          <w:iCs/>
          <w:sz w:val="22"/>
          <w:szCs w:val="22"/>
        </w:rPr>
        <w:t>n</w:t>
      </w:r>
      <w:r w:rsidR="444029B5" w:rsidRPr="177B0D1C">
        <w:rPr>
          <w:rStyle w:val="fadeinm1hgl8"/>
          <w:rFonts w:ascii="Arial" w:eastAsiaTheme="majorEastAsia" w:hAnsi="Arial" w:cs="Arial"/>
          <w:sz w:val="22"/>
          <w:szCs w:val="22"/>
        </w:rPr>
        <w:t xml:space="preserve"> = 1,441).</w:t>
      </w:r>
    </w:p>
    <w:p w14:paraId="1D7202F1" w14:textId="77777777" w:rsidR="00D92E26" w:rsidRDefault="00D92E26" w:rsidP="00182DAA">
      <w:pPr>
        <w:spacing w:line="360" w:lineRule="auto"/>
        <w:rPr>
          <w:rFonts w:ascii="Arial" w:hAnsi="Arial" w:cs="Arial"/>
          <w:b/>
          <w:bCs/>
          <w:i/>
          <w:iCs/>
          <w:sz w:val="22"/>
          <w:szCs w:val="22"/>
        </w:rPr>
      </w:pPr>
    </w:p>
    <w:p w14:paraId="64D9B4BA" w14:textId="1970F4F4" w:rsidR="009C0B71" w:rsidRPr="00C61421" w:rsidRDefault="3E508018" w:rsidP="00182DAA">
      <w:pPr>
        <w:spacing w:line="360" w:lineRule="auto"/>
        <w:rPr>
          <w:rFonts w:ascii="Arial" w:hAnsi="Arial" w:cs="Arial"/>
          <w:i/>
          <w:iCs/>
          <w:sz w:val="22"/>
          <w:szCs w:val="22"/>
        </w:rPr>
      </w:pPr>
      <w:r w:rsidRPr="582AF518">
        <w:rPr>
          <w:rFonts w:ascii="Arial" w:hAnsi="Arial" w:cs="Arial"/>
          <w:b/>
          <w:bCs/>
          <w:i/>
          <w:iCs/>
          <w:sz w:val="22"/>
          <w:szCs w:val="22"/>
        </w:rPr>
        <w:t>Childhood Trauma Measures</w:t>
      </w:r>
    </w:p>
    <w:p w14:paraId="66F90F60" w14:textId="262F8F0D" w:rsidR="1E3F3E01" w:rsidRDefault="54CC686A" w:rsidP="3CA1FB7D">
      <w:pPr>
        <w:spacing w:before="200" w:line="360" w:lineRule="auto"/>
        <w:jc w:val="both"/>
        <w:rPr>
          <w:rFonts w:ascii="Arial" w:eastAsia="Arial" w:hAnsi="Arial" w:cs="Arial"/>
          <w:sz w:val="22"/>
          <w:szCs w:val="22"/>
        </w:rPr>
      </w:pPr>
      <w:r w:rsidRPr="177B0D1C">
        <w:rPr>
          <w:rFonts w:ascii="Arial" w:eastAsia="Arial" w:hAnsi="Arial" w:cs="Arial"/>
          <w:sz w:val="22"/>
          <w:szCs w:val="22"/>
        </w:rPr>
        <w:t xml:space="preserve">Childhood trauma was assessed using a variety of retrospective measures across the included studies. The most frequently used instrument was the Childhood Trauma Questionnaire – Short Form (CTQ-SF; </w:t>
      </w:r>
      <w:r w:rsidRPr="177B0D1C">
        <w:rPr>
          <w:rFonts w:ascii="Arial" w:eastAsia="Arial" w:hAnsi="Arial" w:cs="Arial"/>
          <w:i/>
          <w:iCs/>
          <w:sz w:val="22"/>
          <w:szCs w:val="22"/>
        </w:rPr>
        <w:t>k</w:t>
      </w:r>
      <w:r w:rsidRPr="177B0D1C">
        <w:rPr>
          <w:rFonts w:ascii="Arial" w:eastAsia="Arial" w:hAnsi="Arial" w:cs="Arial"/>
          <w:sz w:val="22"/>
          <w:szCs w:val="22"/>
        </w:rPr>
        <w:t xml:space="preserve"> = 6</w:t>
      </w:r>
      <w:r w:rsidR="4141F614" w:rsidRPr="177B0D1C">
        <w:rPr>
          <w:rFonts w:ascii="Arial" w:eastAsia="Arial" w:hAnsi="Arial" w:cs="Arial"/>
          <w:sz w:val="22"/>
          <w:szCs w:val="22"/>
        </w:rPr>
        <w:t>3</w:t>
      </w:r>
      <w:r w:rsidRPr="177B0D1C">
        <w:rPr>
          <w:rFonts w:ascii="Arial" w:eastAsia="Arial" w:hAnsi="Arial" w:cs="Arial"/>
          <w:sz w:val="22"/>
          <w:szCs w:val="22"/>
        </w:rPr>
        <w:t>), which included translated versions in Korean, Thai, and Chinese. The full version of the CTQ was also used in a smaller subset (</w:t>
      </w:r>
      <w:r w:rsidRPr="177B0D1C">
        <w:rPr>
          <w:rFonts w:ascii="Arial" w:eastAsia="Arial" w:hAnsi="Arial" w:cs="Arial"/>
          <w:i/>
          <w:iCs/>
          <w:sz w:val="22"/>
          <w:szCs w:val="22"/>
        </w:rPr>
        <w:t>k</w:t>
      </w:r>
      <w:r w:rsidRPr="177B0D1C">
        <w:rPr>
          <w:rFonts w:ascii="Arial" w:eastAsia="Arial" w:hAnsi="Arial" w:cs="Arial"/>
          <w:sz w:val="22"/>
          <w:szCs w:val="22"/>
        </w:rPr>
        <w:t xml:space="preserve"> = 10). Other widely employed measures included the Adverse Childhood Experiences scale (ACEs) or adaptations thereof (</w:t>
      </w:r>
      <w:r w:rsidRPr="177B0D1C">
        <w:rPr>
          <w:rFonts w:ascii="Arial" w:eastAsia="Arial" w:hAnsi="Arial" w:cs="Arial"/>
          <w:i/>
          <w:iCs/>
          <w:sz w:val="22"/>
          <w:szCs w:val="22"/>
        </w:rPr>
        <w:t>k</w:t>
      </w:r>
      <w:r w:rsidRPr="177B0D1C">
        <w:rPr>
          <w:rFonts w:ascii="Arial" w:eastAsia="Arial" w:hAnsi="Arial" w:cs="Arial"/>
          <w:sz w:val="22"/>
          <w:szCs w:val="22"/>
        </w:rPr>
        <w:t xml:space="preserve"> = </w:t>
      </w:r>
      <w:r w:rsidR="755EDA01" w:rsidRPr="177B0D1C">
        <w:rPr>
          <w:rFonts w:ascii="Arial" w:eastAsia="Arial" w:hAnsi="Arial" w:cs="Arial"/>
          <w:sz w:val="22"/>
          <w:szCs w:val="22"/>
        </w:rPr>
        <w:t>21</w:t>
      </w:r>
      <w:r w:rsidRPr="177B0D1C">
        <w:rPr>
          <w:rFonts w:ascii="Arial" w:eastAsia="Arial" w:hAnsi="Arial" w:cs="Arial"/>
          <w:sz w:val="22"/>
          <w:szCs w:val="22"/>
        </w:rPr>
        <w:t xml:space="preserve">), incorporating both Thai and Portuguese versions, as well as the Child Abuse and Trauma Scale (CATS; </w:t>
      </w:r>
      <w:r w:rsidRPr="177B0D1C">
        <w:rPr>
          <w:rFonts w:ascii="Arial" w:eastAsia="Arial" w:hAnsi="Arial" w:cs="Arial"/>
          <w:i/>
          <w:iCs/>
          <w:sz w:val="22"/>
          <w:szCs w:val="22"/>
        </w:rPr>
        <w:t>k</w:t>
      </w:r>
      <w:r w:rsidRPr="177B0D1C">
        <w:rPr>
          <w:rFonts w:ascii="Arial" w:eastAsia="Arial" w:hAnsi="Arial" w:cs="Arial"/>
          <w:sz w:val="22"/>
          <w:szCs w:val="22"/>
        </w:rPr>
        <w:t xml:space="preserve"> = </w:t>
      </w:r>
      <w:r w:rsidR="73BFFE15" w:rsidRPr="177B0D1C">
        <w:rPr>
          <w:rFonts w:ascii="Arial" w:eastAsia="Arial" w:hAnsi="Arial" w:cs="Arial"/>
          <w:sz w:val="22"/>
          <w:szCs w:val="22"/>
        </w:rPr>
        <w:t>6</w:t>
      </w:r>
      <w:r w:rsidRPr="177B0D1C">
        <w:rPr>
          <w:rFonts w:ascii="Arial" w:eastAsia="Arial" w:hAnsi="Arial" w:cs="Arial"/>
          <w:sz w:val="22"/>
          <w:szCs w:val="22"/>
        </w:rPr>
        <w:t xml:space="preserve">). Less commonly used tools were the Early Trauma Inventory Self Report – Short Form (ETISR-SF; </w:t>
      </w:r>
      <w:r w:rsidRPr="177B0D1C">
        <w:rPr>
          <w:rFonts w:ascii="Arial" w:eastAsia="Arial" w:hAnsi="Arial" w:cs="Arial"/>
          <w:i/>
          <w:iCs/>
          <w:sz w:val="22"/>
          <w:szCs w:val="22"/>
        </w:rPr>
        <w:t>k</w:t>
      </w:r>
      <w:r w:rsidRPr="177B0D1C">
        <w:rPr>
          <w:rFonts w:ascii="Arial" w:eastAsia="Arial" w:hAnsi="Arial" w:cs="Arial"/>
          <w:sz w:val="22"/>
          <w:szCs w:val="22"/>
        </w:rPr>
        <w:t xml:space="preserve"> = 4), the Childhood Trauma Screener (CTS; </w:t>
      </w:r>
      <w:r w:rsidRPr="177B0D1C">
        <w:rPr>
          <w:rFonts w:ascii="Arial" w:eastAsia="Arial" w:hAnsi="Arial" w:cs="Arial"/>
          <w:i/>
          <w:iCs/>
          <w:sz w:val="22"/>
          <w:szCs w:val="22"/>
        </w:rPr>
        <w:t>k</w:t>
      </w:r>
      <w:r w:rsidRPr="177B0D1C">
        <w:rPr>
          <w:rFonts w:ascii="Arial" w:eastAsia="Arial" w:hAnsi="Arial" w:cs="Arial"/>
          <w:sz w:val="22"/>
          <w:szCs w:val="22"/>
        </w:rPr>
        <w:t xml:space="preserve"> = </w:t>
      </w:r>
      <w:r w:rsidR="6275B7E3" w:rsidRPr="177B0D1C">
        <w:rPr>
          <w:rFonts w:ascii="Arial" w:eastAsia="Arial" w:hAnsi="Arial" w:cs="Arial"/>
          <w:sz w:val="22"/>
          <w:szCs w:val="22"/>
        </w:rPr>
        <w:t>4</w:t>
      </w:r>
      <w:r w:rsidRPr="177B0D1C">
        <w:rPr>
          <w:rFonts w:ascii="Arial" w:eastAsia="Arial" w:hAnsi="Arial" w:cs="Arial"/>
          <w:sz w:val="22"/>
          <w:szCs w:val="22"/>
        </w:rPr>
        <w:t xml:space="preserve">), the Childhood Psychological Maltreatment Scale (CPMS; </w:t>
      </w:r>
      <w:r w:rsidRPr="177B0D1C">
        <w:rPr>
          <w:rFonts w:ascii="Arial" w:eastAsia="Arial" w:hAnsi="Arial" w:cs="Arial"/>
          <w:i/>
          <w:iCs/>
          <w:sz w:val="22"/>
          <w:szCs w:val="22"/>
        </w:rPr>
        <w:t>k</w:t>
      </w:r>
      <w:r w:rsidRPr="177B0D1C">
        <w:rPr>
          <w:rFonts w:ascii="Arial" w:eastAsia="Arial" w:hAnsi="Arial" w:cs="Arial"/>
          <w:sz w:val="22"/>
          <w:szCs w:val="22"/>
        </w:rPr>
        <w:t xml:space="preserve"> = 2), and the NEMESIS Childhood Trauma Interview (</w:t>
      </w:r>
      <w:r w:rsidRPr="177B0D1C">
        <w:rPr>
          <w:rFonts w:ascii="Arial" w:eastAsia="Arial" w:hAnsi="Arial" w:cs="Arial"/>
          <w:i/>
          <w:iCs/>
          <w:sz w:val="22"/>
          <w:szCs w:val="22"/>
        </w:rPr>
        <w:t>k</w:t>
      </w:r>
      <w:r w:rsidRPr="177B0D1C">
        <w:rPr>
          <w:rFonts w:ascii="Arial" w:eastAsia="Arial" w:hAnsi="Arial" w:cs="Arial"/>
          <w:sz w:val="22"/>
          <w:szCs w:val="22"/>
        </w:rPr>
        <w:t xml:space="preserve"> = 2), which included a Dutch adaptation. A wide range of other trauma instruments were used only once each across the studies. These included: the Conflict Tactics Scale (CTS); Juvenile Victimization Questionnaire – Adults Retrospective Version; Childhood Sexual Trauma Questionnaire (CSTQ); adaptations of the Childhood Trauma Interview from ACE-IQ and national mental health surveys (e.g., MHQ); Childhood Adversity score from the Christchurch Health and Development Study (CHDS); Abuse-Perpetration Inventory (API); Assessment Scale of Victimization in Childhood; Childhood Experiences of Violence Questionnaire (CEVQ); Family and Sexual History Questionnaire; Childhood Victimization Rating Scale; Traumatic Life Events Questionnaire (TLEQ); Childhood Threat Inventory (PTI); Early Life Stress (ELS) scale; the Daily Inventory </w:t>
      </w:r>
      <w:r w:rsidRPr="177B0D1C">
        <w:rPr>
          <w:rFonts w:ascii="Arial" w:eastAsia="Arial" w:hAnsi="Arial" w:cs="Arial"/>
          <w:sz w:val="22"/>
          <w:szCs w:val="22"/>
        </w:rPr>
        <w:lastRenderedPageBreak/>
        <w:t xml:space="preserve">of Stressful Events (DISE) with trauma-relevant adaptations; short mistreatment and abuse scales (e.g., items adapted from Bryer et al., 1987, and </w:t>
      </w:r>
      <w:proofErr w:type="spellStart"/>
      <w:r w:rsidRPr="177B0D1C">
        <w:rPr>
          <w:rFonts w:ascii="Arial" w:eastAsia="Arial" w:hAnsi="Arial" w:cs="Arial"/>
          <w:sz w:val="22"/>
          <w:szCs w:val="22"/>
        </w:rPr>
        <w:t>Finkelhor</w:t>
      </w:r>
      <w:proofErr w:type="spellEnd"/>
      <w:r w:rsidRPr="177B0D1C">
        <w:rPr>
          <w:rFonts w:ascii="Arial" w:eastAsia="Arial" w:hAnsi="Arial" w:cs="Arial"/>
          <w:sz w:val="22"/>
          <w:szCs w:val="22"/>
        </w:rPr>
        <w:t>, 1979); trauma subscales from the Health and Retirement Study (HRS); the Traumatic Events Screening Inventory – Youth/Self-Report (TESI-Y/SR); the MIDUS childhood trauma subscale; and data from the Violent Experiences Questionnaire (VEQ-R) and LONGSCAN consortium</w:t>
      </w:r>
      <w:r w:rsidR="72FC3FBD" w:rsidRPr="177B0D1C">
        <w:rPr>
          <w:rFonts w:ascii="Arial" w:eastAsia="Arial" w:hAnsi="Arial" w:cs="Arial"/>
          <w:sz w:val="22"/>
          <w:szCs w:val="22"/>
        </w:rPr>
        <w:t xml:space="preserve"> (</w:t>
      </w:r>
      <w:r w:rsidRPr="177B0D1C">
        <w:rPr>
          <w:rFonts w:ascii="Arial" w:eastAsia="Arial" w:hAnsi="Arial" w:cs="Arial"/>
          <w:sz w:val="22"/>
          <w:szCs w:val="22"/>
        </w:rPr>
        <w:t xml:space="preserve">Table </w:t>
      </w:r>
      <w:r w:rsidR="3CC090BA" w:rsidRPr="177B0D1C">
        <w:rPr>
          <w:rFonts w:ascii="Arial" w:eastAsia="Arial" w:hAnsi="Arial" w:cs="Arial"/>
          <w:sz w:val="22"/>
          <w:szCs w:val="22"/>
        </w:rPr>
        <w:t>2</w:t>
      </w:r>
      <w:r w:rsidRPr="177B0D1C">
        <w:rPr>
          <w:rFonts w:ascii="Arial" w:eastAsia="Arial" w:hAnsi="Arial" w:cs="Arial"/>
          <w:sz w:val="22"/>
          <w:szCs w:val="22"/>
        </w:rPr>
        <w:t xml:space="preserve"> </w:t>
      </w:r>
      <w:r w:rsidR="06E8057D" w:rsidRPr="177B0D1C">
        <w:rPr>
          <w:rFonts w:ascii="Arial" w:eastAsia="Arial" w:hAnsi="Arial" w:cs="Arial"/>
          <w:sz w:val="22"/>
          <w:szCs w:val="22"/>
        </w:rPr>
        <w:t>Supplementary</w:t>
      </w:r>
      <w:r w:rsidRPr="177B0D1C">
        <w:rPr>
          <w:rFonts w:ascii="Arial" w:eastAsia="Arial" w:hAnsi="Arial" w:cs="Arial"/>
          <w:sz w:val="22"/>
          <w:szCs w:val="22"/>
        </w:rPr>
        <w:t xml:space="preserve"> for an overview</w:t>
      </w:r>
      <w:r w:rsidR="72FC3FBD" w:rsidRPr="177B0D1C">
        <w:rPr>
          <w:rFonts w:ascii="Arial" w:eastAsia="Arial" w:hAnsi="Arial" w:cs="Arial"/>
          <w:sz w:val="22"/>
          <w:szCs w:val="22"/>
        </w:rPr>
        <w:t>).</w:t>
      </w:r>
    </w:p>
    <w:p w14:paraId="5CAF4688" w14:textId="2EF3A885" w:rsidR="244DC735" w:rsidRDefault="244DC735" w:rsidP="244DC735">
      <w:pPr>
        <w:pStyle w:val="NormalWeb"/>
        <w:spacing w:line="360" w:lineRule="auto"/>
        <w:jc w:val="both"/>
        <w:rPr>
          <w:rFonts w:ascii="Arial" w:hAnsi="Arial" w:cs="Arial"/>
          <w:sz w:val="22"/>
          <w:szCs w:val="22"/>
        </w:rPr>
      </w:pPr>
    </w:p>
    <w:p w14:paraId="33C5E45E" w14:textId="0BD75570" w:rsidR="009C0B71" w:rsidRPr="00C61421" w:rsidRDefault="3E508018" w:rsidP="00182DAA">
      <w:pPr>
        <w:spacing w:line="360" w:lineRule="auto"/>
        <w:rPr>
          <w:rFonts w:ascii="Arial" w:hAnsi="Arial" w:cs="Arial"/>
          <w:i/>
          <w:iCs/>
          <w:sz w:val="22"/>
          <w:szCs w:val="22"/>
        </w:rPr>
      </w:pPr>
      <w:r w:rsidRPr="582AF518">
        <w:rPr>
          <w:rFonts w:ascii="Arial" w:hAnsi="Arial" w:cs="Arial"/>
          <w:b/>
          <w:bCs/>
          <w:i/>
          <w:iCs/>
          <w:sz w:val="22"/>
          <w:szCs w:val="22"/>
        </w:rPr>
        <w:t>Neuroticism Measures</w:t>
      </w:r>
    </w:p>
    <w:p w14:paraId="08DD9EC5" w14:textId="5B347011" w:rsidR="5D409BB2" w:rsidRDefault="57113E4A" w:rsidP="430F8A92">
      <w:pPr>
        <w:spacing w:before="200" w:line="360" w:lineRule="auto"/>
        <w:jc w:val="both"/>
        <w:rPr>
          <w:rFonts w:ascii="Arial" w:eastAsia="Arial" w:hAnsi="Arial" w:cs="Arial"/>
          <w:sz w:val="22"/>
          <w:szCs w:val="22"/>
        </w:rPr>
      </w:pPr>
      <w:r w:rsidRPr="177B0D1C">
        <w:rPr>
          <w:rFonts w:ascii="Arial" w:eastAsia="Arial" w:hAnsi="Arial" w:cs="Arial"/>
          <w:sz w:val="22"/>
          <w:szCs w:val="22"/>
        </w:rPr>
        <w:t xml:space="preserve">Neuroticism was measured using a range of validated personality instruments across the included studies. The </w:t>
      </w:r>
      <w:proofErr w:type="gramStart"/>
      <w:r w:rsidRPr="177B0D1C">
        <w:rPr>
          <w:rFonts w:ascii="Arial" w:eastAsia="Arial" w:hAnsi="Arial" w:cs="Arial"/>
          <w:sz w:val="22"/>
          <w:szCs w:val="22"/>
        </w:rPr>
        <w:t>most commonly used</w:t>
      </w:r>
      <w:proofErr w:type="gramEnd"/>
      <w:r w:rsidRPr="177B0D1C">
        <w:rPr>
          <w:rFonts w:ascii="Arial" w:eastAsia="Arial" w:hAnsi="Arial" w:cs="Arial"/>
          <w:sz w:val="22"/>
          <w:szCs w:val="22"/>
        </w:rPr>
        <w:t xml:space="preserve"> measure was the NEO Five-Factor Inventory (NEO-FFI/NEO-FFI-3; </w:t>
      </w:r>
      <w:r w:rsidRPr="177B0D1C">
        <w:rPr>
          <w:rFonts w:ascii="Arial" w:eastAsia="Arial" w:hAnsi="Arial" w:cs="Arial"/>
          <w:i/>
          <w:iCs/>
          <w:sz w:val="22"/>
          <w:szCs w:val="22"/>
        </w:rPr>
        <w:t>k</w:t>
      </w:r>
      <w:r w:rsidRPr="177B0D1C">
        <w:rPr>
          <w:rFonts w:ascii="Arial" w:eastAsia="Arial" w:hAnsi="Arial" w:cs="Arial"/>
          <w:sz w:val="22"/>
          <w:szCs w:val="22"/>
        </w:rPr>
        <w:t xml:space="preserve"> = </w:t>
      </w:r>
      <w:r w:rsidR="3A31C160" w:rsidRPr="177B0D1C">
        <w:rPr>
          <w:rFonts w:ascii="Arial" w:eastAsia="Arial" w:hAnsi="Arial" w:cs="Arial"/>
          <w:sz w:val="22"/>
          <w:szCs w:val="22"/>
        </w:rPr>
        <w:t>50</w:t>
      </w:r>
      <w:r w:rsidRPr="177B0D1C">
        <w:rPr>
          <w:rFonts w:ascii="Arial" w:eastAsia="Arial" w:hAnsi="Arial" w:cs="Arial"/>
          <w:sz w:val="22"/>
          <w:szCs w:val="22"/>
        </w:rPr>
        <w:t>), which included translated versions such as Dutch. The Eysenck Personality Questionnaire and its variants (EPQ, EPQ-R, EPQ-RSC, EPQR-AF, EPQR-N, EPQR-S) were also widely used (</w:t>
      </w:r>
      <w:r w:rsidRPr="177B0D1C">
        <w:rPr>
          <w:rFonts w:ascii="Arial" w:eastAsia="Arial" w:hAnsi="Arial" w:cs="Arial"/>
          <w:i/>
          <w:iCs/>
          <w:sz w:val="22"/>
          <w:szCs w:val="22"/>
        </w:rPr>
        <w:t>k</w:t>
      </w:r>
      <w:r w:rsidRPr="177B0D1C">
        <w:rPr>
          <w:rFonts w:ascii="Arial" w:eastAsia="Arial" w:hAnsi="Arial" w:cs="Arial"/>
          <w:sz w:val="22"/>
          <w:szCs w:val="22"/>
        </w:rPr>
        <w:t xml:space="preserve"> = </w:t>
      </w:r>
      <w:r w:rsidR="422B017E" w:rsidRPr="177B0D1C">
        <w:rPr>
          <w:rFonts w:ascii="Arial" w:eastAsia="Arial" w:hAnsi="Arial" w:cs="Arial"/>
          <w:sz w:val="22"/>
          <w:szCs w:val="22"/>
        </w:rPr>
        <w:t>20</w:t>
      </w:r>
      <w:r w:rsidRPr="177B0D1C">
        <w:rPr>
          <w:rFonts w:ascii="Arial" w:eastAsia="Arial" w:hAnsi="Arial" w:cs="Arial"/>
          <w:sz w:val="22"/>
          <w:szCs w:val="22"/>
        </w:rPr>
        <w:t xml:space="preserve">). Other frequently applied instruments included the Revised NEO Personality Inventory (NEO PI-R; </w:t>
      </w:r>
      <w:r w:rsidRPr="177B0D1C">
        <w:rPr>
          <w:rFonts w:ascii="Arial" w:eastAsia="Arial" w:hAnsi="Arial" w:cs="Arial"/>
          <w:i/>
          <w:iCs/>
          <w:sz w:val="22"/>
          <w:szCs w:val="22"/>
        </w:rPr>
        <w:t>k</w:t>
      </w:r>
      <w:r w:rsidRPr="177B0D1C">
        <w:rPr>
          <w:rFonts w:ascii="Arial" w:eastAsia="Arial" w:hAnsi="Arial" w:cs="Arial"/>
          <w:sz w:val="22"/>
          <w:szCs w:val="22"/>
        </w:rPr>
        <w:t xml:space="preserve"> = 9), the Big Five Inventory and short forms (BFI, BFI-S; </w:t>
      </w:r>
      <w:r w:rsidRPr="177B0D1C">
        <w:rPr>
          <w:rFonts w:ascii="Arial" w:eastAsia="Arial" w:hAnsi="Arial" w:cs="Arial"/>
          <w:i/>
          <w:iCs/>
          <w:sz w:val="22"/>
          <w:szCs w:val="22"/>
        </w:rPr>
        <w:t>k</w:t>
      </w:r>
      <w:r w:rsidRPr="177B0D1C">
        <w:rPr>
          <w:rFonts w:ascii="Arial" w:eastAsia="Arial" w:hAnsi="Arial" w:cs="Arial"/>
          <w:sz w:val="22"/>
          <w:szCs w:val="22"/>
        </w:rPr>
        <w:t xml:space="preserve"> = 1</w:t>
      </w:r>
      <w:r w:rsidR="22D9E6E0" w:rsidRPr="177B0D1C">
        <w:rPr>
          <w:rFonts w:ascii="Arial" w:eastAsia="Arial" w:hAnsi="Arial" w:cs="Arial"/>
          <w:sz w:val="22"/>
          <w:szCs w:val="22"/>
        </w:rPr>
        <w:t>6</w:t>
      </w:r>
      <w:r w:rsidRPr="177B0D1C">
        <w:rPr>
          <w:rFonts w:ascii="Arial" w:eastAsia="Arial" w:hAnsi="Arial" w:cs="Arial"/>
          <w:sz w:val="22"/>
          <w:szCs w:val="22"/>
        </w:rPr>
        <w:t xml:space="preserve">), which included Chinese and Thai versions, the International Personality Item Pool (IPIP; </w:t>
      </w:r>
      <w:r w:rsidRPr="177B0D1C">
        <w:rPr>
          <w:rFonts w:ascii="Arial" w:eastAsia="Arial" w:hAnsi="Arial" w:cs="Arial"/>
          <w:i/>
          <w:iCs/>
          <w:sz w:val="22"/>
          <w:szCs w:val="22"/>
        </w:rPr>
        <w:t>k</w:t>
      </w:r>
      <w:r w:rsidRPr="177B0D1C">
        <w:rPr>
          <w:rFonts w:ascii="Arial" w:eastAsia="Arial" w:hAnsi="Arial" w:cs="Arial"/>
          <w:sz w:val="22"/>
          <w:szCs w:val="22"/>
        </w:rPr>
        <w:t xml:space="preserve"> = </w:t>
      </w:r>
      <w:r w:rsidR="0B2F41C7" w:rsidRPr="177B0D1C">
        <w:rPr>
          <w:rFonts w:ascii="Arial" w:eastAsia="Arial" w:hAnsi="Arial" w:cs="Arial"/>
          <w:sz w:val="22"/>
          <w:szCs w:val="22"/>
        </w:rPr>
        <w:t>8</w:t>
      </w:r>
      <w:r w:rsidRPr="177B0D1C">
        <w:rPr>
          <w:rFonts w:ascii="Arial" w:eastAsia="Arial" w:hAnsi="Arial" w:cs="Arial"/>
          <w:sz w:val="22"/>
          <w:szCs w:val="22"/>
        </w:rPr>
        <w:t xml:space="preserve">), and the Ten-Item Personality Inventory (TIPI; </w:t>
      </w:r>
      <w:r w:rsidRPr="177B0D1C">
        <w:rPr>
          <w:rFonts w:ascii="Arial" w:eastAsia="Arial" w:hAnsi="Arial" w:cs="Arial"/>
          <w:i/>
          <w:iCs/>
          <w:sz w:val="22"/>
          <w:szCs w:val="22"/>
        </w:rPr>
        <w:t>k</w:t>
      </w:r>
      <w:r w:rsidRPr="177B0D1C">
        <w:rPr>
          <w:rFonts w:ascii="Arial" w:eastAsia="Arial" w:hAnsi="Arial" w:cs="Arial"/>
          <w:sz w:val="22"/>
          <w:szCs w:val="22"/>
        </w:rPr>
        <w:t xml:space="preserve"> = 5), including a Korean version. Less frequently used measures were the</w:t>
      </w:r>
      <w:r w:rsidR="71DD3087" w:rsidRPr="177B0D1C">
        <w:rPr>
          <w:rFonts w:ascii="Arial" w:eastAsia="Arial" w:hAnsi="Arial" w:cs="Arial"/>
          <w:sz w:val="22"/>
          <w:szCs w:val="22"/>
        </w:rPr>
        <w:t xml:space="preserve"> PANAS or its international short form (e.g., I-PANAS-SF; </w:t>
      </w:r>
      <w:r w:rsidR="71DD3087" w:rsidRPr="177B0D1C">
        <w:rPr>
          <w:rFonts w:ascii="Arial" w:eastAsia="Arial" w:hAnsi="Arial" w:cs="Arial"/>
          <w:i/>
          <w:iCs/>
          <w:sz w:val="22"/>
          <w:szCs w:val="22"/>
        </w:rPr>
        <w:t>k</w:t>
      </w:r>
      <w:r w:rsidR="71DD3087" w:rsidRPr="177B0D1C">
        <w:rPr>
          <w:rFonts w:ascii="Arial" w:eastAsia="Arial" w:hAnsi="Arial" w:cs="Arial"/>
          <w:sz w:val="22"/>
          <w:szCs w:val="22"/>
        </w:rPr>
        <w:t xml:space="preserve"> = 4)</w:t>
      </w:r>
      <w:r w:rsidRPr="177B0D1C">
        <w:rPr>
          <w:rFonts w:ascii="Arial" w:eastAsia="Arial" w:hAnsi="Arial" w:cs="Arial"/>
          <w:sz w:val="22"/>
          <w:szCs w:val="22"/>
        </w:rPr>
        <w:t xml:space="preserve"> Multidimensional Personality Questionnaire (MPQ, MPQ-BF; </w:t>
      </w:r>
      <w:r w:rsidRPr="177B0D1C">
        <w:rPr>
          <w:rFonts w:ascii="Arial" w:eastAsia="Arial" w:hAnsi="Arial" w:cs="Arial"/>
          <w:i/>
          <w:iCs/>
          <w:sz w:val="22"/>
          <w:szCs w:val="22"/>
        </w:rPr>
        <w:t>k</w:t>
      </w:r>
      <w:r w:rsidRPr="177B0D1C">
        <w:rPr>
          <w:rFonts w:ascii="Arial" w:eastAsia="Arial" w:hAnsi="Arial" w:cs="Arial"/>
          <w:sz w:val="22"/>
          <w:szCs w:val="22"/>
        </w:rPr>
        <w:t xml:space="preserve"> = 3), the Emotionality Personality Inventory (EPI; </w:t>
      </w:r>
      <w:r w:rsidRPr="177B0D1C">
        <w:rPr>
          <w:rFonts w:ascii="Arial" w:eastAsia="Arial" w:hAnsi="Arial" w:cs="Arial"/>
          <w:i/>
          <w:iCs/>
          <w:sz w:val="22"/>
          <w:szCs w:val="22"/>
        </w:rPr>
        <w:t>k</w:t>
      </w:r>
      <w:r w:rsidRPr="177B0D1C">
        <w:rPr>
          <w:rFonts w:ascii="Arial" w:eastAsia="Arial" w:hAnsi="Arial" w:cs="Arial"/>
          <w:sz w:val="22"/>
          <w:szCs w:val="22"/>
        </w:rPr>
        <w:t xml:space="preserve"> = 3), </w:t>
      </w:r>
      <w:r w:rsidR="7AD366BB" w:rsidRPr="177B0D1C">
        <w:rPr>
          <w:rFonts w:ascii="Arial" w:eastAsia="Arial" w:hAnsi="Arial" w:cs="Arial"/>
          <w:sz w:val="22"/>
          <w:szCs w:val="22"/>
        </w:rPr>
        <w:t xml:space="preserve">and the Personality Inventory for DSM-5 (PID-5; </w:t>
      </w:r>
      <w:r w:rsidR="7AD366BB" w:rsidRPr="177B0D1C">
        <w:rPr>
          <w:rFonts w:ascii="Arial" w:eastAsia="Arial" w:hAnsi="Arial" w:cs="Arial"/>
          <w:i/>
          <w:iCs/>
          <w:sz w:val="22"/>
          <w:szCs w:val="22"/>
        </w:rPr>
        <w:t>k</w:t>
      </w:r>
      <w:r w:rsidR="7AD366BB" w:rsidRPr="177B0D1C">
        <w:rPr>
          <w:rFonts w:ascii="Arial" w:eastAsia="Arial" w:hAnsi="Arial" w:cs="Arial"/>
          <w:sz w:val="22"/>
          <w:szCs w:val="22"/>
        </w:rPr>
        <w:t xml:space="preserve"> = 2)</w:t>
      </w:r>
      <w:r w:rsidRPr="177B0D1C">
        <w:rPr>
          <w:rFonts w:ascii="Arial" w:eastAsia="Arial" w:hAnsi="Arial" w:cs="Arial"/>
          <w:sz w:val="22"/>
          <w:szCs w:val="22"/>
        </w:rPr>
        <w:t xml:space="preserve">. A variety of instruments were used only once across studies, including the Temperament and Character Inventory short forms (TSDI, S5), the Minnesota Multiphasic Personality Inventory – 2 (MMPI-2; Korean version), the Affective Intensity Measure (AIM), </w:t>
      </w:r>
      <w:proofErr w:type="spellStart"/>
      <w:r w:rsidRPr="177B0D1C">
        <w:rPr>
          <w:rFonts w:ascii="Arial" w:eastAsia="Arial" w:hAnsi="Arial" w:cs="Arial"/>
          <w:sz w:val="22"/>
          <w:szCs w:val="22"/>
        </w:rPr>
        <w:t>Defense</w:t>
      </w:r>
      <w:proofErr w:type="spellEnd"/>
      <w:r w:rsidRPr="177B0D1C">
        <w:rPr>
          <w:rFonts w:ascii="Arial" w:eastAsia="Arial" w:hAnsi="Arial" w:cs="Arial"/>
          <w:sz w:val="22"/>
          <w:szCs w:val="22"/>
        </w:rPr>
        <w:t xml:space="preserve"> Style Questionnaire (DSQ-40), the Five-Factor Narcissism Inventory – Short Form (FFNI-SF), a six-item negative affect scale, the HADS neuroticism/worry subscale,</w:t>
      </w:r>
      <w:r w:rsidR="05B686D2" w:rsidRPr="177B0D1C">
        <w:rPr>
          <w:rFonts w:ascii="Arial" w:eastAsia="Arial" w:hAnsi="Arial" w:cs="Arial"/>
          <w:sz w:val="22"/>
          <w:szCs w:val="22"/>
        </w:rPr>
        <w:t xml:space="preserve"> the Type D personality scale (DS14),</w:t>
      </w:r>
      <w:r w:rsidRPr="177B0D1C">
        <w:rPr>
          <w:rFonts w:ascii="Arial" w:eastAsia="Arial" w:hAnsi="Arial" w:cs="Arial"/>
          <w:sz w:val="22"/>
          <w:szCs w:val="22"/>
        </w:rPr>
        <w:t xml:space="preserve"> the 16 Personality Factor Questionnaire (16PF), the Psychological Distress Scale from the Mental Health Index, and the trait version of the State–Trait Anxiety Inventory (STAI-T). For full details, see Table</w:t>
      </w:r>
      <w:r w:rsidR="282B4426" w:rsidRPr="177B0D1C">
        <w:rPr>
          <w:rFonts w:ascii="Arial" w:eastAsia="Arial" w:hAnsi="Arial" w:cs="Arial"/>
          <w:sz w:val="22"/>
          <w:szCs w:val="22"/>
        </w:rPr>
        <w:t xml:space="preserve"> </w:t>
      </w:r>
      <w:r w:rsidR="7E6E11B3" w:rsidRPr="177B0D1C">
        <w:rPr>
          <w:rFonts w:ascii="Arial" w:eastAsia="Arial" w:hAnsi="Arial" w:cs="Arial"/>
          <w:sz w:val="22"/>
          <w:szCs w:val="22"/>
        </w:rPr>
        <w:t>3</w:t>
      </w:r>
      <w:r w:rsidRPr="177B0D1C">
        <w:rPr>
          <w:rFonts w:ascii="Arial" w:eastAsia="Arial" w:hAnsi="Arial" w:cs="Arial"/>
          <w:sz w:val="22"/>
          <w:szCs w:val="22"/>
        </w:rPr>
        <w:t xml:space="preserve"> in </w:t>
      </w:r>
      <w:r w:rsidR="7F9275F5" w:rsidRPr="177B0D1C">
        <w:rPr>
          <w:rFonts w:ascii="Arial" w:eastAsia="Arial" w:hAnsi="Arial" w:cs="Arial"/>
          <w:sz w:val="22"/>
          <w:szCs w:val="22"/>
        </w:rPr>
        <w:t>Supplementary Material</w:t>
      </w:r>
      <w:r w:rsidRPr="177B0D1C">
        <w:rPr>
          <w:rFonts w:ascii="Arial" w:eastAsia="Arial" w:hAnsi="Arial" w:cs="Arial"/>
          <w:sz w:val="22"/>
          <w:szCs w:val="22"/>
        </w:rPr>
        <w:t>.</w:t>
      </w:r>
    </w:p>
    <w:p w14:paraId="68678DD6" w14:textId="77777777" w:rsidR="00182DAA" w:rsidRDefault="00182DAA" w:rsidP="00D502F7">
      <w:pPr>
        <w:pStyle w:val="NormalWeb"/>
        <w:spacing w:line="360" w:lineRule="auto"/>
        <w:jc w:val="both"/>
        <w:rPr>
          <w:rFonts w:ascii="Arial" w:hAnsi="Arial" w:cs="Arial"/>
          <w:b/>
          <w:bCs/>
          <w:sz w:val="22"/>
          <w:szCs w:val="22"/>
        </w:rPr>
      </w:pPr>
    </w:p>
    <w:p w14:paraId="2FE26E9D" w14:textId="7C219E16" w:rsidR="00C01006" w:rsidRPr="00C61421" w:rsidRDefault="00C01006" w:rsidP="00D502F7">
      <w:pPr>
        <w:pStyle w:val="NormalWeb"/>
        <w:spacing w:line="360" w:lineRule="auto"/>
        <w:jc w:val="both"/>
        <w:rPr>
          <w:rFonts w:ascii="Arial" w:hAnsi="Arial" w:cs="Arial"/>
          <w:b/>
          <w:bCs/>
          <w:sz w:val="22"/>
          <w:szCs w:val="22"/>
        </w:rPr>
      </w:pPr>
      <w:r w:rsidRPr="39016470">
        <w:rPr>
          <w:rFonts w:ascii="Arial" w:hAnsi="Arial" w:cs="Arial"/>
          <w:b/>
          <w:bCs/>
          <w:sz w:val="22"/>
          <w:szCs w:val="22"/>
        </w:rPr>
        <w:t>Meta-analyt</w:t>
      </w:r>
      <w:r w:rsidR="3813DF38" w:rsidRPr="39016470">
        <w:rPr>
          <w:rFonts w:ascii="Arial" w:hAnsi="Arial" w:cs="Arial"/>
          <w:b/>
          <w:bCs/>
          <w:sz w:val="22"/>
          <w:szCs w:val="22"/>
        </w:rPr>
        <w:t>i</w:t>
      </w:r>
      <w:r w:rsidRPr="39016470">
        <w:rPr>
          <w:rFonts w:ascii="Arial" w:hAnsi="Arial" w:cs="Arial"/>
          <w:b/>
          <w:bCs/>
          <w:sz w:val="22"/>
          <w:szCs w:val="22"/>
        </w:rPr>
        <w:t>c results</w:t>
      </w:r>
    </w:p>
    <w:p w14:paraId="601B2AE4" w14:textId="275DF7F5" w:rsidR="009C0B71" w:rsidRPr="00C61421" w:rsidRDefault="1908D7F9" w:rsidP="00D502F7">
      <w:pPr>
        <w:pStyle w:val="NormalWeb"/>
        <w:spacing w:line="360" w:lineRule="auto"/>
        <w:jc w:val="both"/>
        <w:rPr>
          <w:rFonts w:ascii="Arial" w:hAnsi="Arial" w:cs="Arial"/>
          <w:b/>
          <w:bCs/>
          <w:sz w:val="22"/>
          <w:szCs w:val="22"/>
        </w:rPr>
      </w:pPr>
      <w:r w:rsidRPr="430F8A92">
        <w:rPr>
          <w:rFonts w:ascii="Arial" w:hAnsi="Arial" w:cs="Arial"/>
          <w:b/>
          <w:bCs/>
          <w:sz w:val="22"/>
          <w:szCs w:val="22"/>
        </w:rPr>
        <w:lastRenderedPageBreak/>
        <w:t xml:space="preserve">The relationship between overall trauma and neuroticism </w:t>
      </w:r>
      <w:r w:rsidR="009C0B71" w:rsidRPr="430F8A92">
        <w:rPr>
          <w:rStyle w:val="FootnoteReference"/>
          <w:rFonts w:ascii="Arial" w:hAnsi="Arial" w:cs="Arial"/>
          <w:b/>
          <w:bCs/>
          <w:sz w:val="22"/>
          <w:szCs w:val="22"/>
        </w:rPr>
        <w:footnoteReference w:id="1"/>
      </w:r>
    </w:p>
    <w:p w14:paraId="237632B6" w14:textId="7FE54D9F" w:rsidR="00C61421" w:rsidRDefault="1D8F11F8" w:rsidP="00D502F7">
      <w:pPr>
        <w:pStyle w:val="NormalWeb"/>
        <w:spacing w:line="360" w:lineRule="auto"/>
        <w:jc w:val="both"/>
        <w:rPr>
          <w:rFonts w:ascii="Arial" w:hAnsi="Arial" w:cs="Arial"/>
          <w:sz w:val="22"/>
          <w:szCs w:val="22"/>
        </w:rPr>
      </w:pPr>
      <w:r w:rsidRPr="177B0D1C">
        <w:rPr>
          <w:rFonts w:ascii="Arial" w:hAnsi="Arial" w:cs="Arial"/>
          <w:sz w:val="22"/>
          <w:szCs w:val="22"/>
        </w:rPr>
        <w:t>Effect sizes for the relationship between an overall measure of trauma and neuroticism were taken from</w:t>
      </w:r>
      <w:r w:rsidR="3DBEC168" w:rsidRPr="177B0D1C">
        <w:rPr>
          <w:rFonts w:ascii="Arial" w:hAnsi="Arial" w:cs="Arial"/>
          <w:sz w:val="22"/>
          <w:szCs w:val="22"/>
        </w:rPr>
        <w:t xml:space="preserve"> </w:t>
      </w:r>
      <w:r w:rsidR="554DA650" w:rsidRPr="177B0D1C">
        <w:rPr>
          <w:rFonts w:ascii="Arial" w:hAnsi="Arial" w:cs="Arial"/>
          <w:sz w:val="22"/>
          <w:szCs w:val="22"/>
        </w:rPr>
        <w:t>106</w:t>
      </w:r>
      <w:r w:rsidR="0FB72C61" w:rsidRPr="177B0D1C">
        <w:rPr>
          <w:rFonts w:ascii="Arial" w:hAnsi="Arial" w:cs="Arial"/>
          <w:sz w:val="22"/>
          <w:szCs w:val="22"/>
        </w:rPr>
        <w:t xml:space="preserve"> samples </w:t>
      </w:r>
      <w:r w:rsidR="0FB72C61" w:rsidRPr="177B0D1C">
        <w:rPr>
          <w:rStyle w:val="fadeinm1hgl8"/>
          <w:rFonts w:ascii="Arial" w:eastAsiaTheme="majorEastAsia" w:hAnsi="Arial" w:cs="Arial"/>
          <w:sz w:val="22"/>
          <w:szCs w:val="22"/>
        </w:rPr>
        <w:t>(</w:t>
      </w:r>
      <w:r w:rsidR="0FB72C61" w:rsidRPr="177B0D1C">
        <w:rPr>
          <w:rStyle w:val="fadeinm1hgl8"/>
          <w:rFonts w:ascii="Arial" w:eastAsiaTheme="majorEastAsia" w:hAnsi="Arial" w:cs="Arial"/>
          <w:i/>
          <w:iCs/>
          <w:sz w:val="22"/>
          <w:szCs w:val="22"/>
        </w:rPr>
        <w:t>k</w:t>
      </w:r>
      <w:r w:rsidR="0FB72C61" w:rsidRPr="177B0D1C">
        <w:rPr>
          <w:rStyle w:val="fadeinm1hgl8"/>
          <w:rFonts w:ascii="Arial" w:eastAsiaTheme="majorEastAsia" w:hAnsi="Arial" w:cs="Arial"/>
          <w:sz w:val="22"/>
          <w:szCs w:val="22"/>
        </w:rPr>
        <w:t xml:space="preserve"> = 9</w:t>
      </w:r>
      <w:r w:rsidR="05483C0C" w:rsidRPr="177B0D1C">
        <w:rPr>
          <w:rStyle w:val="fadeinm1hgl8"/>
          <w:rFonts w:ascii="Arial" w:eastAsiaTheme="majorEastAsia" w:hAnsi="Arial" w:cs="Arial"/>
          <w:sz w:val="22"/>
          <w:szCs w:val="22"/>
        </w:rPr>
        <w:t>9</w:t>
      </w:r>
      <w:r w:rsidR="0FB72C61" w:rsidRPr="177B0D1C">
        <w:rPr>
          <w:rStyle w:val="fadeinm1hgl8"/>
          <w:rFonts w:ascii="Arial" w:eastAsiaTheme="majorEastAsia" w:hAnsi="Arial" w:cs="Arial"/>
          <w:sz w:val="22"/>
          <w:szCs w:val="22"/>
        </w:rPr>
        <w:t xml:space="preserve">; </w:t>
      </w:r>
      <w:r w:rsidR="0FB72C61" w:rsidRPr="177B0D1C">
        <w:rPr>
          <w:rStyle w:val="fadeinm1hgl8"/>
          <w:rFonts w:ascii="Arial" w:eastAsiaTheme="majorEastAsia" w:hAnsi="Arial" w:cs="Arial"/>
          <w:i/>
          <w:iCs/>
          <w:sz w:val="22"/>
          <w:szCs w:val="22"/>
        </w:rPr>
        <w:t>n</w:t>
      </w:r>
      <w:r w:rsidR="0FB72C61" w:rsidRPr="177B0D1C">
        <w:rPr>
          <w:rStyle w:val="fadeinm1hgl8"/>
          <w:rFonts w:ascii="Arial" w:eastAsiaTheme="majorEastAsia" w:hAnsi="Arial" w:cs="Arial"/>
          <w:sz w:val="22"/>
          <w:szCs w:val="22"/>
        </w:rPr>
        <w:t xml:space="preserve"> = </w:t>
      </w:r>
      <w:r w:rsidR="7686B7E0" w:rsidRPr="177B0D1C">
        <w:rPr>
          <w:rStyle w:val="fadeinm1hgl8"/>
          <w:rFonts w:ascii="Arial" w:eastAsiaTheme="majorEastAsia" w:hAnsi="Arial" w:cs="Arial"/>
          <w:sz w:val="22"/>
          <w:szCs w:val="22"/>
        </w:rPr>
        <w:t>526,371</w:t>
      </w:r>
      <w:r w:rsidR="0FB72C61" w:rsidRPr="177B0D1C">
        <w:rPr>
          <w:rStyle w:val="fadeinm1hgl8"/>
          <w:rFonts w:ascii="Arial" w:eastAsiaTheme="majorEastAsia" w:hAnsi="Arial" w:cs="Arial"/>
          <w:sz w:val="22"/>
          <w:szCs w:val="22"/>
        </w:rPr>
        <w:t>)</w:t>
      </w:r>
      <w:r w:rsidR="7A70C145" w:rsidRPr="177B0D1C">
        <w:rPr>
          <w:rFonts w:ascii="Arial" w:hAnsi="Arial" w:cs="Arial"/>
          <w:sz w:val="22"/>
          <w:szCs w:val="22"/>
        </w:rPr>
        <w:t xml:space="preserve">. </w:t>
      </w:r>
      <w:r w:rsidRPr="177B0D1C">
        <w:rPr>
          <w:rFonts w:ascii="Arial" w:hAnsi="Arial" w:cs="Arial"/>
          <w:sz w:val="22"/>
          <w:szCs w:val="22"/>
        </w:rPr>
        <w:t xml:space="preserve">The random-effects model was significant and estimated a moderate positive effect, Hedges’ </w:t>
      </w:r>
      <w:r w:rsidRPr="177B0D1C">
        <w:rPr>
          <w:rFonts w:ascii="Arial" w:hAnsi="Arial" w:cs="Arial"/>
          <w:i/>
          <w:iCs/>
          <w:sz w:val="22"/>
          <w:szCs w:val="22"/>
        </w:rPr>
        <w:t>g</w:t>
      </w:r>
      <w:r w:rsidRPr="177B0D1C">
        <w:rPr>
          <w:rFonts w:ascii="Arial" w:hAnsi="Arial" w:cs="Arial"/>
          <w:sz w:val="22"/>
          <w:szCs w:val="22"/>
        </w:rPr>
        <w:t xml:space="preserve"> = 0.4</w:t>
      </w:r>
      <w:r w:rsidR="1354E256" w:rsidRPr="177B0D1C">
        <w:rPr>
          <w:rFonts w:ascii="Arial" w:hAnsi="Arial" w:cs="Arial"/>
          <w:sz w:val="22"/>
          <w:szCs w:val="22"/>
        </w:rPr>
        <w:t>6</w:t>
      </w:r>
      <w:r w:rsidRPr="177B0D1C">
        <w:rPr>
          <w:rFonts w:ascii="Arial" w:hAnsi="Arial" w:cs="Arial"/>
          <w:sz w:val="22"/>
          <w:szCs w:val="22"/>
        </w:rPr>
        <w:t xml:space="preserve"> (</w:t>
      </w:r>
      <w:r w:rsidR="2D20AC00" w:rsidRPr="177B0D1C">
        <w:rPr>
          <w:rFonts w:ascii="Arial" w:hAnsi="Arial" w:cs="Arial"/>
          <w:sz w:val="22"/>
          <w:szCs w:val="22"/>
        </w:rPr>
        <w:t xml:space="preserve">95% </w:t>
      </w:r>
      <w:r w:rsidR="1684D81E" w:rsidRPr="177B0D1C">
        <w:rPr>
          <w:rFonts w:ascii="Arial" w:hAnsi="Arial" w:cs="Arial"/>
          <w:sz w:val="22"/>
          <w:szCs w:val="22"/>
        </w:rPr>
        <w:t xml:space="preserve">CI = </w:t>
      </w:r>
      <w:r w:rsidRPr="177B0D1C">
        <w:rPr>
          <w:rFonts w:ascii="Arial" w:hAnsi="Arial" w:cs="Arial"/>
          <w:sz w:val="22"/>
          <w:szCs w:val="22"/>
        </w:rPr>
        <w:t>0.</w:t>
      </w:r>
      <w:r w:rsidR="3DF48123" w:rsidRPr="177B0D1C">
        <w:rPr>
          <w:rFonts w:ascii="Arial" w:hAnsi="Arial" w:cs="Arial"/>
          <w:sz w:val="22"/>
          <w:szCs w:val="22"/>
        </w:rPr>
        <w:t>40</w:t>
      </w:r>
      <w:r w:rsidRPr="177B0D1C">
        <w:rPr>
          <w:rFonts w:ascii="Arial" w:hAnsi="Arial" w:cs="Arial"/>
          <w:sz w:val="22"/>
          <w:szCs w:val="22"/>
        </w:rPr>
        <w:t>; 0.</w:t>
      </w:r>
      <w:r w:rsidR="7A163DCD" w:rsidRPr="177B0D1C">
        <w:rPr>
          <w:rFonts w:ascii="Arial" w:hAnsi="Arial" w:cs="Arial"/>
          <w:sz w:val="22"/>
          <w:szCs w:val="22"/>
        </w:rPr>
        <w:t>52</w:t>
      </w:r>
      <w:r w:rsidRPr="177B0D1C">
        <w:rPr>
          <w:rFonts w:ascii="Arial" w:hAnsi="Arial" w:cs="Arial"/>
          <w:sz w:val="22"/>
          <w:szCs w:val="22"/>
        </w:rPr>
        <w:t xml:space="preserve">), </w:t>
      </w:r>
      <w:r w:rsidRPr="177B0D1C">
        <w:rPr>
          <w:rFonts w:ascii="Arial" w:hAnsi="Arial" w:cs="Arial"/>
          <w:i/>
          <w:iCs/>
          <w:sz w:val="22"/>
          <w:szCs w:val="22"/>
        </w:rPr>
        <w:t>p</w:t>
      </w:r>
      <w:r w:rsidRPr="177B0D1C">
        <w:rPr>
          <w:rFonts w:ascii="Arial" w:hAnsi="Arial" w:cs="Arial"/>
          <w:sz w:val="22"/>
          <w:szCs w:val="22"/>
        </w:rPr>
        <w:t xml:space="preserve"> &lt; .001</w:t>
      </w:r>
      <w:r w:rsidR="2E7FEDA8" w:rsidRPr="177B0D1C">
        <w:rPr>
          <w:rFonts w:ascii="Arial" w:hAnsi="Arial" w:cs="Arial"/>
          <w:sz w:val="22"/>
          <w:szCs w:val="22"/>
        </w:rPr>
        <w:t xml:space="preserve"> (Figure </w:t>
      </w:r>
      <w:r w:rsidR="110755F6" w:rsidRPr="177B0D1C">
        <w:rPr>
          <w:rFonts w:ascii="Arial" w:hAnsi="Arial" w:cs="Arial"/>
          <w:sz w:val="22"/>
          <w:szCs w:val="22"/>
        </w:rPr>
        <w:t>2</w:t>
      </w:r>
      <w:r w:rsidR="2E7FEDA8" w:rsidRPr="177B0D1C">
        <w:rPr>
          <w:rFonts w:ascii="Arial" w:hAnsi="Arial" w:cs="Arial"/>
          <w:sz w:val="22"/>
          <w:szCs w:val="22"/>
        </w:rPr>
        <w:t>)</w:t>
      </w:r>
      <w:r w:rsidRPr="177B0D1C">
        <w:rPr>
          <w:rFonts w:ascii="Arial" w:hAnsi="Arial" w:cs="Arial"/>
          <w:sz w:val="22"/>
          <w:szCs w:val="22"/>
        </w:rPr>
        <w:t xml:space="preserve">. There was considerable heterogeneity across studies, </w:t>
      </w:r>
      <w:r w:rsidRPr="177B0D1C">
        <w:rPr>
          <w:rFonts w:ascii="Arial" w:hAnsi="Arial" w:cs="Arial"/>
          <w:i/>
          <w:iCs/>
          <w:sz w:val="22"/>
          <w:szCs w:val="22"/>
        </w:rPr>
        <w:t>I²</w:t>
      </w:r>
      <w:r w:rsidRPr="177B0D1C">
        <w:rPr>
          <w:rFonts w:ascii="Arial" w:hAnsi="Arial" w:cs="Arial"/>
          <w:sz w:val="22"/>
          <w:szCs w:val="22"/>
        </w:rPr>
        <w:t xml:space="preserve"> = 9</w:t>
      </w:r>
      <w:r w:rsidR="2644F75E" w:rsidRPr="177B0D1C">
        <w:rPr>
          <w:rFonts w:ascii="Arial" w:hAnsi="Arial" w:cs="Arial"/>
          <w:sz w:val="22"/>
          <w:szCs w:val="22"/>
        </w:rPr>
        <w:t>8.7</w:t>
      </w:r>
      <w:r w:rsidRPr="177B0D1C">
        <w:rPr>
          <w:rFonts w:ascii="Arial" w:hAnsi="Arial" w:cs="Arial"/>
          <w:sz w:val="22"/>
          <w:szCs w:val="22"/>
        </w:rPr>
        <w:t>%.</w:t>
      </w:r>
      <w:r w:rsidR="20E00F06" w:rsidRPr="177B0D1C">
        <w:rPr>
          <w:rFonts w:ascii="Arial" w:hAnsi="Arial" w:cs="Arial"/>
          <w:sz w:val="22"/>
          <w:szCs w:val="22"/>
        </w:rPr>
        <w:t xml:space="preserve"> An examination of the funnel plots and the outcome of Egger’s test (</w:t>
      </w:r>
      <w:r w:rsidR="20E00F06" w:rsidRPr="177B0D1C">
        <w:rPr>
          <w:rFonts w:ascii="Arial" w:hAnsi="Arial" w:cs="Arial"/>
          <w:i/>
          <w:iCs/>
          <w:sz w:val="22"/>
          <w:szCs w:val="22"/>
        </w:rPr>
        <w:t>p</w:t>
      </w:r>
      <w:r w:rsidR="20E00F06" w:rsidRPr="177B0D1C">
        <w:rPr>
          <w:rFonts w:ascii="Arial" w:hAnsi="Arial" w:cs="Arial"/>
          <w:sz w:val="22"/>
          <w:szCs w:val="22"/>
        </w:rPr>
        <w:t xml:space="preserve"> = 0.</w:t>
      </w:r>
      <w:r w:rsidR="0E2E86C6" w:rsidRPr="177B0D1C">
        <w:rPr>
          <w:rFonts w:ascii="Arial" w:hAnsi="Arial" w:cs="Arial"/>
          <w:sz w:val="22"/>
          <w:szCs w:val="22"/>
        </w:rPr>
        <w:t>2</w:t>
      </w:r>
      <w:r w:rsidR="39E7BA9B" w:rsidRPr="177B0D1C">
        <w:rPr>
          <w:rFonts w:ascii="Arial" w:hAnsi="Arial" w:cs="Arial"/>
          <w:sz w:val="22"/>
          <w:szCs w:val="22"/>
        </w:rPr>
        <w:t>4</w:t>
      </w:r>
      <w:r w:rsidR="20E00F06" w:rsidRPr="177B0D1C">
        <w:rPr>
          <w:rFonts w:ascii="Arial" w:hAnsi="Arial" w:cs="Arial"/>
          <w:sz w:val="22"/>
          <w:szCs w:val="22"/>
        </w:rPr>
        <w:t>) indicated no evidence of publication or other selection bias</w:t>
      </w:r>
      <w:r w:rsidR="62B684EA" w:rsidRPr="177B0D1C">
        <w:rPr>
          <w:rFonts w:ascii="Arial" w:hAnsi="Arial" w:cs="Arial"/>
          <w:sz w:val="22"/>
          <w:szCs w:val="22"/>
        </w:rPr>
        <w:t>.</w:t>
      </w:r>
    </w:p>
    <w:p w14:paraId="2BC4A787" w14:textId="77777777" w:rsidR="00465867" w:rsidRDefault="00465867" w:rsidP="00D502F7">
      <w:pPr>
        <w:pStyle w:val="NormalWeb"/>
        <w:spacing w:line="360" w:lineRule="auto"/>
        <w:jc w:val="both"/>
        <w:rPr>
          <w:rFonts w:ascii="Arial" w:hAnsi="Arial" w:cs="Arial"/>
          <w:sz w:val="22"/>
          <w:szCs w:val="22"/>
        </w:rPr>
      </w:pPr>
    </w:p>
    <w:p w14:paraId="3CBF4DF0" w14:textId="2FE090D7" w:rsidR="009C0B71" w:rsidRPr="00C61421" w:rsidRDefault="009C0B71" w:rsidP="00D502F7">
      <w:pPr>
        <w:pStyle w:val="NormalWeb"/>
        <w:spacing w:line="360" w:lineRule="auto"/>
        <w:jc w:val="both"/>
        <w:rPr>
          <w:rFonts w:ascii="Arial" w:hAnsi="Arial" w:cs="Arial"/>
          <w:b/>
          <w:bCs/>
          <w:sz w:val="22"/>
          <w:szCs w:val="22"/>
        </w:rPr>
      </w:pPr>
      <w:r w:rsidRPr="00C61421">
        <w:rPr>
          <w:rFonts w:ascii="Arial" w:hAnsi="Arial" w:cs="Arial"/>
          <w:b/>
          <w:bCs/>
          <w:sz w:val="22"/>
          <w:szCs w:val="22"/>
        </w:rPr>
        <w:t xml:space="preserve">The relationship between distinct subtypes of trauma and neuroticism </w:t>
      </w:r>
    </w:p>
    <w:p w14:paraId="121DB427" w14:textId="77777777" w:rsidR="009C0B71" w:rsidRPr="00C61421" w:rsidRDefault="009C0B71" w:rsidP="00D502F7">
      <w:pPr>
        <w:pStyle w:val="NormalWeb"/>
        <w:spacing w:line="360" w:lineRule="auto"/>
        <w:jc w:val="both"/>
        <w:rPr>
          <w:rFonts w:ascii="Arial" w:hAnsi="Arial" w:cs="Arial"/>
          <w:i/>
          <w:iCs/>
          <w:sz w:val="22"/>
          <w:szCs w:val="22"/>
        </w:rPr>
      </w:pPr>
      <w:r w:rsidRPr="00C61421">
        <w:rPr>
          <w:rFonts w:ascii="Arial" w:hAnsi="Arial" w:cs="Arial"/>
          <w:i/>
          <w:iCs/>
          <w:sz w:val="22"/>
          <w:szCs w:val="22"/>
        </w:rPr>
        <w:t>Emotional Abuse</w:t>
      </w:r>
    </w:p>
    <w:p w14:paraId="1FCE9D79" w14:textId="245E6AA1" w:rsidR="00C61421" w:rsidRDefault="1908D7F9" w:rsidP="177B0D1C">
      <w:pPr>
        <w:pStyle w:val="NormalWeb"/>
        <w:spacing w:line="360" w:lineRule="auto"/>
        <w:jc w:val="both"/>
        <w:rPr>
          <w:rFonts w:ascii="Arial" w:hAnsi="Arial" w:cs="Arial"/>
          <w:sz w:val="22"/>
          <w:szCs w:val="22"/>
        </w:rPr>
      </w:pPr>
      <w:r w:rsidRPr="177B0D1C">
        <w:rPr>
          <w:rFonts w:ascii="Arial" w:hAnsi="Arial" w:cs="Arial"/>
          <w:sz w:val="22"/>
          <w:szCs w:val="22"/>
        </w:rPr>
        <w:t xml:space="preserve">Effect sizes for the relationship between emotional abuse and neuroticism were taken from </w:t>
      </w:r>
      <w:r w:rsidR="2C2BCFF7" w:rsidRPr="177B0D1C">
        <w:rPr>
          <w:rFonts w:ascii="Arial" w:hAnsi="Arial" w:cs="Arial"/>
          <w:sz w:val="22"/>
          <w:szCs w:val="22"/>
        </w:rPr>
        <w:t>4</w:t>
      </w:r>
      <w:r w:rsidR="673B50AF" w:rsidRPr="177B0D1C">
        <w:rPr>
          <w:rFonts w:ascii="Arial" w:hAnsi="Arial" w:cs="Arial"/>
          <w:sz w:val="22"/>
          <w:szCs w:val="22"/>
        </w:rPr>
        <w:t>8</w:t>
      </w:r>
      <w:r w:rsidRPr="177B0D1C">
        <w:rPr>
          <w:rFonts w:ascii="Arial" w:hAnsi="Arial" w:cs="Arial"/>
          <w:sz w:val="22"/>
          <w:szCs w:val="22"/>
        </w:rPr>
        <w:t xml:space="preserve"> </w:t>
      </w:r>
      <w:r w:rsidR="6477B069" w:rsidRPr="177B0D1C">
        <w:rPr>
          <w:rFonts w:ascii="Arial" w:hAnsi="Arial" w:cs="Arial"/>
          <w:sz w:val="22"/>
          <w:szCs w:val="22"/>
        </w:rPr>
        <w:t xml:space="preserve">samples </w:t>
      </w:r>
      <w:r w:rsidR="6477B069" w:rsidRPr="177B0D1C">
        <w:rPr>
          <w:rStyle w:val="fadeinm1hgl8"/>
          <w:rFonts w:ascii="Arial" w:eastAsiaTheme="majorEastAsia" w:hAnsi="Arial" w:cs="Arial"/>
          <w:sz w:val="22"/>
          <w:szCs w:val="22"/>
        </w:rPr>
        <w:t>(</w:t>
      </w:r>
      <w:r w:rsidR="6477B069" w:rsidRPr="177B0D1C">
        <w:rPr>
          <w:rStyle w:val="fadeinm1hgl8"/>
          <w:rFonts w:ascii="Arial" w:eastAsiaTheme="majorEastAsia" w:hAnsi="Arial" w:cs="Arial"/>
          <w:i/>
          <w:iCs/>
          <w:sz w:val="22"/>
          <w:szCs w:val="22"/>
        </w:rPr>
        <w:t>k</w:t>
      </w:r>
      <w:r w:rsidR="6477B069" w:rsidRPr="177B0D1C">
        <w:rPr>
          <w:rStyle w:val="fadeinm1hgl8"/>
          <w:rFonts w:ascii="Arial" w:eastAsiaTheme="majorEastAsia" w:hAnsi="Arial" w:cs="Arial"/>
          <w:sz w:val="22"/>
          <w:szCs w:val="22"/>
        </w:rPr>
        <w:t xml:space="preserve"> = 4</w:t>
      </w:r>
      <w:r w:rsidR="7F20BEE1" w:rsidRPr="177B0D1C">
        <w:rPr>
          <w:rStyle w:val="fadeinm1hgl8"/>
          <w:rFonts w:ascii="Arial" w:eastAsiaTheme="majorEastAsia" w:hAnsi="Arial" w:cs="Arial"/>
          <w:sz w:val="22"/>
          <w:szCs w:val="22"/>
        </w:rPr>
        <w:t>7</w:t>
      </w:r>
      <w:r w:rsidR="6477B069" w:rsidRPr="177B0D1C">
        <w:rPr>
          <w:rStyle w:val="fadeinm1hgl8"/>
          <w:rFonts w:ascii="Arial" w:eastAsiaTheme="majorEastAsia" w:hAnsi="Arial" w:cs="Arial"/>
          <w:sz w:val="22"/>
          <w:szCs w:val="22"/>
        </w:rPr>
        <w:t xml:space="preserve">; </w:t>
      </w:r>
      <w:r w:rsidR="6477B069" w:rsidRPr="177B0D1C">
        <w:rPr>
          <w:rStyle w:val="fadeinm1hgl8"/>
          <w:rFonts w:ascii="Arial" w:eastAsiaTheme="majorEastAsia" w:hAnsi="Arial" w:cs="Arial"/>
          <w:i/>
          <w:iCs/>
          <w:sz w:val="22"/>
          <w:szCs w:val="22"/>
        </w:rPr>
        <w:t>n</w:t>
      </w:r>
      <w:r w:rsidR="6477B069" w:rsidRPr="177B0D1C">
        <w:rPr>
          <w:rStyle w:val="fadeinm1hgl8"/>
          <w:rFonts w:ascii="Arial" w:eastAsiaTheme="majorEastAsia" w:hAnsi="Arial" w:cs="Arial"/>
          <w:sz w:val="22"/>
          <w:szCs w:val="22"/>
        </w:rPr>
        <w:t xml:space="preserve"> = </w:t>
      </w:r>
      <w:r w:rsidR="3F464812" w:rsidRPr="177B0D1C">
        <w:rPr>
          <w:rStyle w:val="fadeinm1hgl8"/>
          <w:rFonts w:ascii="Arial" w:eastAsiaTheme="majorEastAsia" w:hAnsi="Arial" w:cs="Arial"/>
          <w:sz w:val="22"/>
          <w:szCs w:val="22"/>
        </w:rPr>
        <w:t>142,249</w:t>
      </w:r>
      <w:r w:rsidR="6477B069" w:rsidRPr="177B0D1C">
        <w:rPr>
          <w:rStyle w:val="fadeinm1hgl8"/>
          <w:rFonts w:ascii="Arial" w:eastAsiaTheme="majorEastAsia" w:hAnsi="Arial" w:cs="Arial"/>
          <w:sz w:val="22"/>
          <w:szCs w:val="22"/>
        </w:rPr>
        <w:t>)</w:t>
      </w:r>
      <w:r w:rsidRPr="177B0D1C">
        <w:rPr>
          <w:rFonts w:ascii="Arial" w:hAnsi="Arial" w:cs="Arial"/>
          <w:sz w:val="22"/>
          <w:szCs w:val="22"/>
        </w:rPr>
        <w:t xml:space="preserve">. The random-effects model was significant and estimated a moderate positive effect, Hedges’ </w:t>
      </w:r>
      <w:r w:rsidR="169136D4" w:rsidRPr="177B0D1C">
        <w:rPr>
          <w:rFonts w:ascii="Arial" w:hAnsi="Arial" w:cs="Arial"/>
          <w:i/>
          <w:iCs/>
          <w:sz w:val="22"/>
          <w:szCs w:val="22"/>
        </w:rPr>
        <w:t>g</w:t>
      </w:r>
      <w:r w:rsidR="169136D4" w:rsidRPr="177B0D1C">
        <w:rPr>
          <w:rFonts w:ascii="Arial" w:hAnsi="Arial" w:cs="Arial"/>
          <w:sz w:val="22"/>
          <w:szCs w:val="22"/>
        </w:rPr>
        <w:t xml:space="preserve"> </w:t>
      </w:r>
      <w:r w:rsidRPr="177B0D1C">
        <w:rPr>
          <w:rFonts w:ascii="Arial" w:hAnsi="Arial" w:cs="Arial"/>
          <w:sz w:val="22"/>
          <w:szCs w:val="22"/>
        </w:rPr>
        <w:t>= 0.</w:t>
      </w:r>
      <w:r w:rsidR="45DA4450" w:rsidRPr="177B0D1C">
        <w:rPr>
          <w:rFonts w:ascii="Arial" w:hAnsi="Arial" w:cs="Arial"/>
          <w:sz w:val="22"/>
          <w:szCs w:val="22"/>
        </w:rPr>
        <w:t>49</w:t>
      </w:r>
      <w:r w:rsidRPr="177B0D1C">
        <w:rPr>
          <w:rFonts w:ascii="Arial" w:hAnsi="Arial" w:cs="Arial"/>
          <w:sz w:val="22"/>
          <w:szCs w:val="22"/>
        </w:rPr>
        <w:t xml:space="preserve"> (</w:t>
      </w:r>
      <w:r w:rsidR="6A8B4729" w:rsidRPr="177B0D1C">
        <w:rPr>
          <w:rFonts w:ascii="Arial" w:hAnsi="Arial" w:cs="Arial"/>
          <w:sz w:val="22"/>
          <w:szCs w:val="22"/>
        </w:rPr>
        <w:t xml:space="preserve">95% </w:t>
      </w:r>
      <w:r w:rsidR="38D4A2DB" w:rsidRPr="177B0D1C">
        <w:rPr>
          <w:rFonts w:ascii="Arial" w:hAnsi="Arial" w:cs="Arial"/>
          <w:sz w:val="22"/>
          <w:szCs w:val="22"/>
        </w:rPr>
        <w:t xml:space="preserve">CI = </w:t>
      </w:r>
      <w:r w:rsidRPr="177B0D1C">
        <w:rPr>
          <w:rFonts w:ascii="Arial" w:hAnsi="Arial" w:cs="Arial"/>
          <w:sz w:val="22"/>
          <w:szCs w:val="22"/>
        </w:rPr>
        <w:t>0.43; 0.</w:t>
      </w:r>
      <w:r w:rsidR="607AF3B5" w:rsidRPr="177B0D1C">
        <w:rPr>
          <w:rFonts w:ascii="Arial" w:hAnsi="Arial" w:cs="Arial"/>
          <w:sz w:val="22"/>
          <w:szCs w:val="22"/>
        </w:rPr>
        <w:t>55</w:t>
      </w:r>
      <w:r w:rsidRPr="177B0D1C">
        <w:rPr>
          <w:rFonts w:ascii="Arial" w:hAnsi="Arial" w:cs="Arial"/>
          <w:sz w:val="22"/>
          <w:szCs w:val="22"/>
        </w:rPr>
        <w:t xml:space="preserve">), </w:t>
      </w:r>
      <w:r w:rsidRPr="177B0D1C">
        <w:rPr>
          <w:rFonts w:ascii="Arial" w:hAnsi="Arial" w:cs="Arial"/>
          <w:i/>
          <w:iCs/>
          <w:sz w:val="22"/>
          <w:szCs w:val="22"/>
        </w:rPr>
        <w:t>p</w:t>
      </w:r>
      <w:r w:rsidRPr="177B0D1C">
        <w:rPr>
          <w:rFonts w:ascii="Arial" w:hAnsi="Arial" w:cs="Arial"/>
          <w:sz w:val="22"/>
          <w:szCs w:val="22"/>
        </w:rPr>
        <w:t xml:space="preserve"> &lt; .001</w:t>
      </w:r>
      <w:r w:rsidR="24E95DC3" w:rsidRPr="177B0D1C">
        <w:rPr>
          <w:rFonts w:ascii="Arial" w:hAnsi="Arial" w:cs="Arial"/>
          <w:sz w:val="22"/>
          <w:szCs w:val="22"/>
        </w:rPr>
        <w:t xml:space="preserve"> (Figure </w:t>
      </w:r>
      <w:r w:rsidR="76B3D991" w:rsidRPr="177B0D1C">
        <w:rPr>
          <w:rFonts w:ascii="Arial" w:hAnsi="Arial" w:cs="Arial"/>
          <w:sz w:val="22"/>
          <w:szCs w:val="22"/>
        </w:rPr>
        <w:t>3</w:t>
      </w:r>
      <w:r w:rsidR="24E95DC3" w:rsidRPr="177B0D1C">
        <w:rPr>
          <w:rFonts w:ascii="Arial" w:hAnsi="Arial" w:cs="Arial"/>
          <w:sz w:val="22"/>
          <w:szCs w:val="22"/>
        </w:rPr>
        <w:t>)</w:t>
      </w:r>
      <w:r w:rsidRPr="177B0D1C">
        <w:rPr>
          <w:rFonts w:ascii="Arial" w:hAnsi="Arial" w:cs="Arial"/>
          <w:sz w:val="22"/>
          <w:szCs w:val="22"/>
        </w:rPr>
        <w:t xml:space="preserve">. There was considerable heterogeneity across studies, </w:t>
      </w:r>
      <w:r w:rsidRPr="177B0D1C">
        <w:rPr>
          <w:rFonts w:ascii="Arial" w:hAnsi="Arial" w:cs="Arial"/>
          <w:i/>
          <w:iCs/>
          <w:sz w:val="22"/>
          <w:szCs w:val="22"/>
        </w:rPr>
        <w:t>I</w:t>
      </w:r>
      <w:r w:rsidRPr="177B0D1C">
        <w:rPr>
          <w:rFonts w:ascii="Arial" w:hAnsi="Arial" w:cs="Arial"/>
          <w:sz w:val="22"/>
          <w:szCs w:val="22"/>
        </w:rPr>
        <w:t>² = 9</w:t>
      </w:r>
      <w:r w:rsidR="6FD10267" w:rsidRPr="177B0D1C">
        <w:rPr>
          <w:rFonts w:ascii="Arial" w:hAnsi="Arial" w:cs="Arial"/>
          <w:sz w:val="22"/>
          <w:szCs w:val="22"/>
        </w:rPr>
        <w:t>3.1</w:t>
      </w:r>
      <w:r w:rsidRPr="177B0D1C">
        <w:rPr>
          <w:rFonts w:ascii="Arial" w:hAnsi="Arial" w:cs="Arial"/>
          <w:sz w:val="22"/>
          <w:szCs w:val="22"/>
        </w:rPr>
        <w:t xml:space="preserve">%. </w:t>
      </w:r>
      <w:r w:rsidR="6F9141FC" w:rsidRPr="177B0D1C">
        <w:rPr>
          <w:rFonts w:ascii="Arial" w:hAnsi="Arial" w:cs="Arial"/>
          <w:sz w:val="22"/>
          <w:szCs w:val="22"/>
        </w:rPr>
        <w:t>An examination of the funnel plots and the outcome of Egger’s test (</w:t>
      </w:r>
      <w:r w:rsidR="6F9141FC" w:rsidRPr="177B0D1C">
        <w:rPr>
          <w:rFonts w:ascii="Arial" w:hAnsi="Arial" w:cs="Arial"/>
          <w:i/>
          <w:iCs/>
          <w:sz w:val="22"/>
          <w:szCs w:val="22"/>
        </w:rPr>
        <w:t>p</w:t>
      </w:r>
      <w:r w:rsidR="6F9141FC" w:rsidRPr="177B0D1C">
        <w:rPr>
          <w:rFonts w:ascii="Arial" w:hAnsi="Arial" w:cs="Arial"/>
          <w:sz w:val="22"/>
          <w:szCs w:val="22"/>
        </w:rPr>
        <w:t xml:space="preserve"> </w:t>
      </w:r>
      <w:r w:rsidR="39AED78E" w:rsidRPr="177B0D1C">
        <w:rPr>
          <w:rFonts w:ascii="Arial" w:hAnsi="Arial" w:cs="Arial"/>
          <w:sz w:val="22"/>
          <w:szCs w:val="22"/>
        </w:rPr>
        <w:t>&lt;</w:t>
      </w:r>
      <w:r w:rsidR="6F9141FC" w:rsidRPr="177B0D1C">
        <w:rPr>
          <w:rFonts w:ascii="Arial" w:hAnsi="Arial" w:cs="Arial"/>
          <w:sz w:val="22"/>
          <w:szCs w:val="22"/>
        </w:rPr>
        <w:t xml:space="preserve"> 0.</w:t>
      </w:r>
      <w:r w:rsidR="0B246626" w:rsidRPr="177B0D1C">
        <w:rPr>
          <w:rFonts w:ascii="Arial" w:hAnsi="Arial" w:cs="Arial"/>
          <w:sz w:val="22"/>
          <w:szCs w:val="22"/>
        </w:rPr>
        <w:t>01</w:t>
      </w:r>
      <w:r w:rsidR="6F9141FC" w:rsidRPr="177B0D1C">
        <w:rPr>
          <w:rFonts w:ascii="Arial" w:hAnsi="Arial" w:cs="Arial"/>
          <w:sz w:val="22"/>
          <w:szCs w:val="22"/>
        </w:rPr>
        <w:t>) indicated</w:t>
      </w:r>
      <w:r w:rsidR="1346ACD0" w:rsidRPr="177B0D1C">
        <w:rPr>
          <w:rFonts w:ascii="Arial" w:hAnsi="Arial" w:cs="Arial"/>
          <w:sz w:val="22"/>
          <w:szCs w:val="22"/>
        </w:rPr>
        <w:t xml:space="preserve"> evidence of publication or other selection bias. The Trim and Fill procedure suggested an adjusted effect size of </w:t>
      </w:r>
      <w:r w:rsidR="1346ACD0" w:rsidRPr="177B0D1C">
        <w:rPr>
          <w:rFonts w:ascii="Arial" w:hAnsi="Arial" w:cs="Arial"/>
          <w:i/>
          <w:iCs/>
          <w:sz w:val="22"/>
          <w:szCs w:val="22"/>
        </w:rPr>
        <w:t xml:space="preserve">g </w:t>
      </w:r>
      <w:r w:rsidR="1346ACD0" w:rsidRPr="177B0D1C">
        <w:rPr>
          <w:rFonts w:ascii="Arial" w:hAnsi="Arial" w:cs="Arial"/>
          <w:sz w:val="22"/>
          <w:szCs w:val="22"/>
        </w:rPr>
        <w:t xml:space="preserve">= </w:t>
      </w:r>
      <w:r w:rsidR="6B29898A" w:rsidRPr="177B0D1C">
        <w:rPr>
          <w:rFonts w:ascii="Arial" w:hAnsi="Arial" w:cs="Arial"/>
          <w:sz w:val="22"/>
          <w:szCs w:val="22"/>
        </w:rPr>
        <w:t>0</w:t>
      </w:r>
      <w:r w:rsidR="1346ACD0" w:rsidRPr="177B0D1C">
        <w:rPr>
          <w:rFonts w:ascii="Arial" w:hAnsi="Arial" w:cs="Arial"/>
          <w:sz w:val="22"/>
          <w:szCs w:val="22"/>
        </w:rPr>
        <w:t>.33 (95% CI = .27; .39; Figure</w:t>
      </w:r>
      <w:r w:rsidR="37FC754F" w:rsidRPr="177B0D1C">
        <w:rPr>
          <w:rFonts w:ascii="Arial" w:hAnsi="Arial" w:cs="Arial"/>
          <w:sz w:val="22"/>
          <w:szCs w:val="22"/>
        </w:rPr>
        <w:t xml:space="preserve"> 7A</w:t>
      </w:r>
      <w:r w:rsidR="1346ACD0" w:rsidRPr="177B0D1C">
        <w:rPr>
          <w:rFonts w:ascii="Arial" w:hAnsi="Arial" w:cs="Arial"/>
          <w:sz w:val="22"/>
          <w:szCs w:val="22"/>
        </w:rPr>
        <w:t>).</w:t>
      </w:r>
    </w:p>
    <w:p w14:paraId="1889D665" w14:textId="77777777" w:rsidR="0072463A" w:rsidRDefault="0072463A" w:rsidP="00D502F7">
      <w:pPr>
        <w:pStyle w:val="NormalWeb"/>
        <w:spacing w:line="360" w:lineRule="auto"/>
        <w:jc w:val="both"/>
        <w:rPr>
          <w:rFonts w:ascii="Arial" w:hAnsi="Arial" w:cs="Arial"/>
          <w:sz w:val="22"/>
          <w:szCs w:val="22"/>
        </w:rPr>
      </w:pPr>
    </w:p>
    <w:p w14:paraId="0B512A88" w14:textId="07BBC585" w:rsidR="009C0B71" w:rsidRPr="00C61421" w:rsidRDefault="009C0B71" w:rsidP="00D502F7">
      <w:pPr>
        <w:pStyle w:val="NormalWeb"/>
        <w:spacing w:line="360" w:lineRule="auto"/>
        <w:jc w:val="both"/>
        <w:rPr>
          <w:rFonts w:ascii="Arial" w:hAnsi="Arial" w:cs="Arial"/>
          <w:i/>
          <w:iCs/>
          <w:sz w:val="22"/>
          <w:szCs w:val="22"/>
        </w:rPr>
      </w:pPr>
      <w:r w:rsidRPr="00C61421">
        <w:rPr>
          <w:rFonts w:ascii="Arial" w:hAnsi="Arial" w:cs="Arial"/>
          <w:i/>
          <w:iCs/>
          <w:sz w:val="22"/>
          <w:szCs w:val="22"/>
        </w:rPr>
        <w:t>Emotional Neglect</w:t>
      </w:r>
    </w:p>
    <w:p w14:paraId="0CD58D3D" w14:textId="138E128F" w:rsidR="00D6275D" w:rsidRDefault="1908D7F9" w:rsidP="00D502F7">
      <w:pPr>
        <w:pStyle w:val="NormalWeb"/>
        <w:spacing w:line="360" w:lineRule="auto"/>
        <w:jc w:val="both"/>
        <w:rPr>
          <w:rFonts w:ascii="Arial" w:hAnsi="Arial" w:cs="Arial"/>
          <w:sz w:val="22"/>
          <w:szCs w:val="22"/>
        </w:rPr>
      </w:pPr>
      <w:r w:rsidRPr="177B0D1C">
        <w:rPr>
          <w:rFonts w:ascii="Arial" w:hAnsi="Arial" w:cs="Arial"/>
          <w:sz w:val="22"/>
          <w:szCs w:val="22"/>
        </w:rPr>
        <w:t>Effect sizes for the relationship between emotional neglect and neuroticism were taken from</w:t>
      </w:r>
      <w:r w:rsidR="1197F321" w:rsidRPr="177B0D1C">
        <w:rPr>
          <w:rFonts w:ascii="Arial" w:hAnsi="Arial" w:cs="Arial"/>
          <w:sz w:val="22"/>
          <w:szCs w:val="22"/>
        </w:rPr>
        <w:t xml:space="preserve"> 3</w:t>
      </w:r>
      <w:r w:rsidR="78770E91" w:rsidRPr="177B0D1C">
        <w:rPr>
          <w:rFonts w:ascii="Arial" w:hAnsi="Arial" w:cs="Arial"/>
          <w:sz w:val="22"/>
          <w:szCs w:val="22"/>
        </w:rPr>
        <w:t>7</w:t>
      </w:r>
      <w:r w:rsidR="60AB5693" w:rsidRPr="177B0D1C">
        <w:rPr>
          <w:rFonts w:ascii="Arial" w:hAnsi="Arial" w:cs="Arial"/>
          <w:sz w:val="22"/>
          <w:szCs w:val="22"/>
        </w:rPr>
        <w:t xml:space="preserve"> </w:t>
      </w:r>
      <w:r w:rsidR="6477B069" w:rsidRPr="177B0D1C">
        <w:rPr>
          <w:rStyle w:val="fadeinm1hgl8"/>
          <w:rFonts w:ascii="Arial" w:eastAsiaTheme="majorEastAsia" w:hAnsi="Arial" w:cs="Arial"/>
          <w:sz w:val="22"/>
          <w:szCs w:val="22"/>
        </w:rPr>
        <w:t>(</w:t>
      </w:r>
      <w:r w:rsidR="6477B069" w:rsidRPr="177B0D1C">
        <w:rPr>
          <w:rStyle w:val="fadeinm1hgl8"/>
          <w:rFonts w:ascii="Arial" w:eastAsiaTheme="majorEastAsia" w:hAnsi="Arial" w:cs="Arial"/>
          <w:i/>
          <w:iCs/>
          <w:sz w:val="22"/>
          <w:szCs w:val="22"/>
        </w:rPr>
        <w:t>k</w:t>
      </w:r>
      <w:r w:rsidR="6477B069" w:rsidRPr="177B0D1C">
        <w:rPr>
          <w:rStyle w:val="fadeinm1hgl8"/>
          <w:rFonts w:ascii="Arial" w:eastAsiaTheme="majorEastAsia" w:hAnsi="Arial" w:cs="Arial"/>
          <w:sz w:val="22"/>
          <w:szCs w:val="22"/>
        </w:rPr>
        <w:t xml:space="preserve"> = 3</w:t>
      </w:r>
      <w:r w:rsidR="12A4B877" w:rsidRPr="177B0D1C">
        <w:rPr>
          <w:rStyle w:val="fadeinm1hgl8"/>
          <w:rFonts w:ascii="Arial" w:eastAsiaTheme="majorEastAsia" w:hAnsi="Arial" w:cs="Arial"/>
          <w:sz w:val="22"/>
          <w:szCs w:val="22"/>
        </w:rPr>
        <w:t>6</w:t>
      </w:r>
      <w:r w:rsidR="6477B069" w:rsidRPr="177B0D1C">
        <w:rPr>
          <w:rStyle w:val="fadeinm1hgl8"/>
          <w:rFonts w:ascii="Arial" w:eastAsiaTheme="majorEastAsia" w:hAnsi="Arial" w:cs="Arial"/>
          <w:sz w:val="22"/>
          <w:szCs w:val="22"/>
        </w:rPr>
        <w:t xml:space="preserve">; </w:t>
      </w:r>
      <w:r w:rsidR="6477B069" w:rsidRPr="177B0D1C">
        <w:rPr>
          <w:rStyle w:val="fadeinm1hgl8"/>
          <w:rFonts w:ascii="Arial" w:eastAsiaTheme="majorEastAsia" w:hAnsi="Arial" w:cs="Arial"/>
          <w:i/>
          <w:iCs/>
          <w:sz w:val="22"/>
          <w:szCs w:val="22"/>
        </w:rPr>
        <w:t>n</w:t>
      </w:r>
      <w:r w:rsidR="6477B069" w:rsidRPr="177B0D1C">
        <w:rPr>
          <w:rStyle w:val="fadeinm1hgl8"/>
          <w:rFonts w:ascii="Arial" w:eastAsiaTheme="majorEastAsia" w:hAnsi="Arial" w:cs="Arial"/>
          <w:sz w:val="22"/>
          <w:szCs w:val="22"/>
        </w:rPr>
        <w:t xml:space="preserve"> = </w:t>
      </w:r>
      <w:r w:rsidR="35E18258" w:rsidRPr="177B0D1C">
        <w:rPr>
          <w:rStyle w:val="fadeinm1hgl8"/>
          <w:rFonts w:ascii="Arial" w:eastAsiaTheme="majorEastAsia" w:hAnsi="Arial" w:cs="Arial"/>
          <w:sz w:val="22"/>
          <w:szCs w:val="22"/>
        </w:rPr>
        <w:t>130,096</w:t>
      </w:r>
      <w:r w:rsidR="6477B069" w:rsidRPr="177B0D1C">
        <w:rPr>
          <w:rStyle w:val="fadeinm1hgl8"/>
          <w:rFonts w:ascii="Arial" w:eastAsiaTheme="majorEastAsia" w:hAnsi="Arial" w:cs="Arial"/>
          <w:sz w:val="22"/>
          <w:szCs w:val="22"/>
        </w:rPr>
        <w:t xml:space="preserve">). </w:t>
      </w:r>
      <w:r w:rsidRPr="177B0D1C">
        <w:rPr>
          <w:rFonts w:ascii="Arial" w:hAnsi="Arial" w:cs="Arial"/>
          <w:sz w:val="22"/>
          <w:szCs w:val="22"/>
        </w:rPr>
        <w:t xml:space="preserve">The random-effects model was significant and estimated a moderate positive effect, Hedges’ </w:t>
      </w:r>
      <w:r w:rsidRPr="177B0D1C">
        <w:rPr>
          <w:rFonts w:ascii="Arial" w:hAnsi="Arial" w:cs="Arial"/>
          <w:i/>
          <w:iCs/>
          <w:sz w:val="22"/>
          <w:szCs w:val="22"/>
        </w:rPr>
        <w:t>g</w:t>
      </w:r>
      <w:r w:rsidRPr="177B0D1C">
        <w:rPr>
          <w:rFonts w:ascii="Arial" w:hAnsi="Arial" w:cs="Arial"/>
          <w:sz w:val="22"/>
          <w:szCs w:val="22"/>
        </w:rPr>
        <w:t xml:space="preserve"> = 0.40 (</w:t>
      </w:r>
      <w:r w:rsidR="6A8B4729" w:rsidRPr="177B0D1C">
        <w:rPr>
          <w:rFonts w:ascii="Arial" w:hAnsi="Arial" w:cs="Arial"/>
          <w:sz w:val="22"/>
          <w:szCs w:val="22"/>
        </w:rPr>
        <w:t xml:space="preserve">95% CI = </w:t>
      </w:r>
      <w:r w:rsidRPr="177B0D1C">
        <w:rPr>
          <w:rFonts w:ascii="Arial" w:hAnsi="Arial" w:cs="Arial"/>
          <w:sz w:val="22"/>
          <w:szCs w:val="22"/>
        </w:rPr>
        <w:t>0.3</w:t>
      </w:r>
      <w:r w:rsidR="55CE70DF" w:rsidRPr="177B0D1C">
        <w:rPr>
          <w:rFonts w:ascii="Arial" w:hAnsi="Arial" w:cs="Arial"/>
          <w:sz w:val="22"/>
          <w:szCs w:val="22"/>
        </w:rPr>
        <w:t>5</w:t>
      </w:r>
      <w:r w:rsidRPr="177B0D1C">
        <w:rPr>
          <w:rFonts w:ascii="Arial" w:hAnsi="Arial" w:cs="Arial"/>
          <w:sz w:val="22"/>
          <w:szCs w:val="22"/>
        </w:rPr>
        <w:t>; 0.4</w:t>
      </w:r>
      <w:r w:rsidR="64C8962A" w:rsidRPr="177B0D1C">
        <w:rPr>
          <w:rFonts w:ascii="Arial" w:hAnsi="Arial" w:cs="Arial"/>
          <w:sz w:val="22"/>
          <w:szCs w:val="22"/>
        </w:rPr>
        <w:t>5</w:t>
      </w:r>
      <w:r w:rsidRPr="177B0D1C">
        <w:rPr>
          <w:rFonts w:ascii="Arial" w:hAnsi="Arial" w:cs="Arial"/>
          <w:sz w:val="22"/>
          <w:szCs w:val="22"/>
        </w:rPr>
        <w:t xml:space="preserve">), </w:t>
      </w:r>
      <w:r w:rsidRPr="177B0D1C">
        <w:rPr>
          <w:rFonts w:ascii="Arial" w:hAnsi="Arial" w:cs="Arial"/>
          <w:i/>
          <w:iCs/>
          <w:sz w:val="22"/>
          <w:szCs w:val="22"/>
        </w:rPr>
        <w:t>p</w:t>
      </w:r>
      <w:r w:rsidRPr="177B0D1C">
        <w:rPr>
          <w:rFonts w:ascii="Arial" w:hAnsi="Arial" w:cs="Arial"/>
          <w:sz w:val="22"/>
          <w:szCs w:val="22"/>
        </w:rPr>
        <w:t xml:space="preserve"> &lt; .001</w:t>
      </w:r>
      <w:r w:rsidR="2E7FEDA8" w:rsidRPr="177B0D1C">
        <w:rPr>
          <w:rFonts w:ascii="Arial" w:hAnsi="Arial" w:cs="Arial"/>
          <w:sz w:val="22"/>
          <w:szCs w:val="22"/>
        </w:rPr>
        <w:t xml:space="preserve"> (Figure </w:t>
      </w:r>
      <w:r w:rsidR="6A72129B" w:rsidRPr="177B0D1C">
        <w:rPr>
          <w:rFonts w:ascii="Arial" w:hAnsi="Arial" w:cs="Arial"/>
          <w:sz w:val="22"/>
          <w:szCs w:val="22"/>
        </w:rPr>
        <w:t>4</w:t>
      </w:r>
      <w:r w:rsidR="2E7FEDA8" w:rsidRPr="177B0D1C">
        <w:rPr>
          <w:rFonts w:ascii="Arial" w:hAnsi="Arial" w:cs="Arial"/>
          <w:sz w:val="22"/>
          <w:szCs w:val="22"/>
        </w:rPr>
        <w:t>)</w:t>
      </w:r>
      <w:r w:rsidRPr="177B0D1C">
        <w:rPr>
          <w:rFonts w:ascii="Arial" w:hAnsi="Arial" w:cs="Arial"/>
          <w:sz w:val="22"/>
          <w:szCs w:val="22"/>
        </w:rPr>
        <w:t xml:space="preserve">. There was considerable heterogeneity across studies, </w:t>
      </w:r>
      <w:r w:rsidRPr="177B0D1C">
        <w:rPr>
          <w:rFonts w:ascii="Arial" w:hAnsi="Arial" w:cs="Arial"/>
          <w:i/>
          <w:iCs/>
          <w:sz w:val="22"/>
          <w:szCs w:val="22"/>
        </w:rPr>
        <w:t>I²</w:t>
      </w:r>
      <w:r w:rsidRPr="177B0D1C">
        <w:rPr>
          <w:rFonts w:ascii="Arial" w:hAnsi="Arial" w:cs="Arial"/>
          <w:sz w:val="22"/>
          <w:szCs w:val="22"/>
        </w:rPr>
        <w:t xml:space="preserve"> = </w:t>
      </w:r>
      <w:r w:rsidR="04100E0D" w:rsidRPr="177B0D1C">
        <w:rPr>
          <w:rFonts w:ascii="Arial" w:hAnsi="Arial" w:cs="Arial"/>
          <w:sz w:val="22"/>
          <w:szCs w:val="22"/>
        </w:rPr>
        <w:t>80.2</w:t>
      </w:r>
      <w:r w:rsidRPr="177B0D1C">
        <w:rPr>
          <w:rFonts w:ascii="Arial" w:hAnsi="Arial" w:cs="Arial"/>
          <w:sz w:val="22"/>
          <w:szCs w:val="22"/>
        </w:rPr>
        <w:t xml:space="preserve">%. </w:t>
      </w:r>
      <w:r w:rsidR="442A5485" w:rsidRPr="177B0D1C">
        <w:rPr>
          <w:rFonts w:ascii="Arial" w:hAnsi="Arial" w:cs="Arial"/>
          <w:sz w:val="22"/>
          <w:szCs w:val="22"/>
        </w:rPr>
        <w:t xml:space="preserve">An examination of the funnel plots and </w:t>
      </w:r>
      <w:r w:rsidR="442A5485" w:rsidRPr="177B0D1C">
        <w:rPr>
          <w:rFonts w:ascii="Arial" w:hAnsi="Arial" w:cs="Arial"/>
          <w:sz w:val="22"/>
          <w:szCs w:val="22"/>
        </w:rPr>
        <w:lastRenderedPageBreak/>
        <w:t>the outcome of Egger’s test (</w:t>
      </w:r>
      <w:r w:rsidR="442A5485" w:rsidRPr="177B0D1C">
        <w:rPr>
          <w:rFonts w:ascii="Arial" w:hAnsi="Arial" w:cs="Arial"/>
          <w:i/>
          <w:iCs/>
          <w:sz w:val="22"/>
          <w:szCs w:val="22"/>
        </w:rPr>
        <w:t>p</w:t>
      </w:r>
      <w:r w:rsidR="442A5485" w:rsidRPr="177B0D1C">
        <w:rPr>
          <w:rFonts w:ascii="Arial" w:hAnsi="Arial" w:cs="Arial"/>
          <w:sz w:val="22"/>
          <w:szCs w:val="22"/>
        </w:rPr>
        <w:t xml:space="preserve"> = 0.</w:t>
      </w:r>
      <w:r w:rsidR="09343D0B" w:rsidRPr="177B0D1C">
        <w:rPr>
          <w:rFonts w:ascii="Arial" w:hAnsi="Arial" w:cs="Arial"/>
          <w:sz w:val="22"/>
          <w:szCs w:val="22"/>
        </w:rPr>
        <w:t>27</w:t>
      </w:r>
      <w:r w:rsidR="442A5485" w:rsidRPr="177B0D1C">
        <w:rPr>
          <w:rFonts w:ascii="Arial" w:hAnsi="Arial" w:cs="Arial"/>
          <w:sz w:val="22"/>
          <w:szCs w:val="22"/>
        </w:rPr>
        <w:t>) indicated no evidence of publication or other selection bias.</w:t>
      </w:r>
    </w:p>
    <w:p w14:paraId="0014618D" w14:textId="77777777" w:rsidR="0067498D" w:rsidRPr="0067498D" w:rsidRDefault="0067498D" w:rsidP="00D502F7">
      <w:pPr>
        <w:pStyle w:val="NormalWeb"/>
        <w:spacing w:line="360" w:lineRule="auto"/>
        <w:jc w:val="both"/>
        <w:rPr>
          <w:rFonts w:ascii="Arial" w:hAnsi="Arial" w:cs="Arial"/>
          <w:sz w:val="22"/>
          <w:szCs w:val="22"/>
        </w:rPr>
      </w:pPr>
    </w:p>
    <w:p w14:paraId="4AD945D4" w14:textId="27EB2F6B" w:rsidR="009C0B71" w:rsidRPr="00D6275D" w:rsidRDefault="00C14267" w:rsidP="00D502F7">
      <w:pPr>
        <w:pStyle w:val="NormalWeb"/>
        <w:spacing w:line="360" w:lineRule="auto"/>
        <w:jc w:val="both"/>
        <w:rPr>
          <w:rFonts w:ascii="Arial" w:hAnsi="Arial" w:cs="Arial"/>
          <w:i/>
          <w:iCs/>
          <w:sz w:val="22"/>
          <w:szCs w:val="22"/>
        </w:rPr>
      </w:pPr>
      <w:r>
        <w:rPr>
          <w:rFonts w:ascii="Arial" w:hAnsi="Arial" w:cs="Arial"/>
          <w:i/>
          <w:iCs/>
          <w:sz w:val="22"/>
          <w:szCs w:val="22"/>
        </w:rPr>
        <w:t>Unspecified Neglect</w:t>
      </w:r>
    </w:p>
    <w:p w14:paraId="469538F2" w14:textId="30543E91" w:rsidR="3D7DD312" w:rsidRPr="0067498D" w:rsidRDefault="10FDB9C7" w:rsidP="00D502F7">
      <w:pPr>
        <w:pStyle w:val="NormalWeb"/>
        <w:spacing w:line="360" w:lineRule="auto"/>
        <w:jc w:val="both"/>
        <w:rPr>
          <w:rFonts w:ascii="Arial" w:hAnsi="Arial" w:cs="Arial"/>
          <w:sz w:val="22"/>
          <w:szCs w:val="22"/>
        </w:rPr>
      </w:pPr>
      <w:r w:rsidRPr="177B0D1C">
        <w:rPr>
          <w:rFonts w:ascii="Arial" w:hAnsi="Arial" w:cs="Arial"/>
          <w:sz w:val="22"/>
          <w:szCs w:val="22"/>
        </w:rPr>
        <w:t xml:space="preserve">Effect sizes for the relationship between </w:t>
      </w:r>
      <w:r w:rsidR="65059B9B" w:rsidRPr="177B0D1C">
        <w:rPr>
          <w:rFonts w:ascii="Arial" w:hAnsi="Arial" w:cs="Arial"/>
          <w:sz w:val="22"/>
          <w:szCs w:val="22"/>
        </w:rPr>
        <w:t xml:space="preserve">unspecified </w:t>
      </w:r>
      <w:r w:rsidRPr="177B0D1C">
        <w:rPr>
          <w:rFonts w:ascii="Arial" w:hAnsi="Arial" w:cs="Arial"/>
          <w:sz w:val="22"/>
          <w:szCs w:val="22"/>
        </w:rPr>
        <w:t xml:space="preserve">neglect and neuroticism were taken from </w:t>
      </w:r>
      <w:r w:rsidR="3744F5A1" w:rsidRPr="177B0D1C">
        <w:rPr>
          <w:rFonts w:ascii="Arial" w:hAnsi="Arial" w:cs="Arial"/>
          <w:sz w:val="22"/>
          <w:szCs w:val="22"/>
        </w:rPr>
        <w:t>3</w:t>
      </w:r>
      <w:r w:rsidRPr="177B0D1C">
        <w:rPr>
          <w:rFonts w:ascii="Arial" w:hAnsi="Arial" w:cs="Arial"/>
          <w:sz w:val="22"/>
          <w:szCs w:val="22"/>
        </w:rPr>
        <w:t xml:space="preserve"> </w:t>
      </w:r>
      <w:r w:rsidR="427CD5D2" w:rsidRPr="177B0D1C">
        <w:rPr>
          <w:rFonts w:ascii="Arial" w:hAnsi="Arial" w:cs="Arial"/>
          <w:sz w:val="22"/>
          <w:szCs w:val="22"/>
        </w:rPr>
        <w:t xml:space="preserve">samples </w:t>
      </w:r>
      <w:r w:rsidR="427CD5D2" w:rsidRPr="177B0D1C">
        <w:rPr>
          <w:rStyle w:val="fadeinm1hgl8"/>
          <w:rFonts w:ascii="Arial" w:eastAsiaTheme="majorEastAsia" w:hAnsi="Arial" w:cs="Arial"/>
          <w:sz w:val="22"/>
          <w:szCs w:val="22"/>
        </w:rPr>
        <w:t>(</w:t>
      </w:r>
      <w:r w:rsidR="427CD5D2" w:rsidRPr="177B0D1C">
        <w:rPr>
          <w:rStyle w:val="fadeinm1hgl8"/>
          <w:rFonts w:ascii="Arial" w:eastAsiaTheme="majorEastAsia" w:hAnsi="Arial" w:cs="Arial"/>
          <w:i/>
          <w:iCs/>
          <w:sz w:val="22"/>
          <w:szCs w:val="22"/>
        </w:rPr>
        <w:t>k</w:t>
      </w:r>
      <w:r w:rsidR="427CD5D2" w:rsidRPr="177B0D1C">
        <w:rPr>
          <w:rStyle w:val="fadeinm1hgl8"/>
          <w:rFonts w:ascii="Arial" w:eastAsiaTheme="majorEastAsia" w:hAnsi="Arial" w:cs="Arial"/>
          <w:sz w:val="22"/>
          <w:szCs w:val="22"/>
        </w:rPr>
        <w:t xml:space="preserve"> = 3; </w:t>
      </w:r>
      <w:r w:rsidR="427CD5D2" w:rsidRPr="177B0D1C">
        <w:rPr>
          <w:rStyle w:val="fadeinm1hgl8"/>
          <w:rFonts w:ascii="Arial" w:eastAsiaTheme="majorEastAsia" w:hAnsi="Arial" w:cs="Arial"/>
          <w:i/>
          <w:iCs/>
          <w:sz w:val="22"/>
          <w:szCs w:val="22"/>
        </w:rPr>
        <w:t>n</w:t>
      </w:r>
      <w:r w:rsidR="427CD5D2" w:rsidRPr="177B0D1C">
        <w:rPr>
          <w:rStyle w:val="fadeinm1hgl8"/>
          <w:rFonts w:ascii="Arial" w:eastAsiaTheme="majorEastAsia" w:hAnsi="Arial" w:cs="Arial"/>
          <w:sz w:val="22"/>
          <w:szCs w:val="22"/>
        </w:rPr>
        <w:t xml:space="preserve"> = 326)</w:t>
      </w:r>
      <w:r w:rsidRPr="177B0D1C">
        <w:rPr>
          <w:rFonts w:ascii="Arial" w:hAnsi="Arial" w:cs="Arial"/>
          <w:sz w:val="22"/>
          <w:szCs w:val="22"/>
        </w:rPr>
        <w:t xml:space="preserve">. The random-effects model estimated a moderate but not statistically significant positive effect, Hedges’ </w:t>
      </w:r>
      <w:r w:rsidR="25DA4B3C" w:rsidRPr="177B0D1C">
        <w:rPr>
          <w:rFonts w:ascii="Arial" w:hAnsi="Arial" w:cs="Arial"/>
          <w:i/>
          <w:iCs/>
          <w:sz w:val="22"/>
          <w:szCs w:val="22"/>
        </w:rPr>
        <w:t>g</w:t>
      </w:r>
      <w:r w:rsidRPr="177B0D1C">
        <w:rPr>
          <w:rFonts w:ascii="Arial" w:hAnsi="Arial" w:cs="Arial"/>
          <w:sz w:val="22"/>
          <w:szCs w:val="22"/>
        </w:rPr>
        <w:t xml:space="preserve"> = 0.39 (</w:t>
      </w:r>
      <w:r w:rsidR="483AFEC4" w:rsidRPr="177B0D1C">
        <w:rPr>
          <w:rFonts w:ascii="Arial" w:hAnsi="Arial" w:cs="Arial"/>
          <w:sz w:val="22"/>
          <w:szCs w:val="22"/>
        </w:rPr>
        <w:t xml:space="preserve">95% CI = </w:t>
      </w:r>
      <w:r w:rsidRPr="177B0D1C">
        <w:rPr>
          <w:rFonts w:ascii="Arial" w:hAnsi="Arial" w:cs="Arial"/>
          <w:sz w:val="22"/>
          <w:szCs w:val="22"/>
        </w:rPr>
        <w:t xml:space="preserve">-0.04; 0.83), </w:t>
      </w:r>
      <w:r w:rsidR="25DA4B3C" w:rsidRPr="177B0D1C">
        <w:rPr>
          <w:rFonts w:ascii="Arial" w:hAnsi="Arial" w:cs="Arial"/>
          <w:i/>
          <w:iCs/>
          <w:sz w:val="22"/>
          <w:szCs w:val="22"/>
        </w:rPr>
        <w:t>p</w:t>
      </w:r>
      <w:r w:rsidRPr="177B0D1C">
        <w:rPr>
          <w:rFonts w:ascii="Arial" w:hAnsi="Arial" w:cs="Arial"/>
          <w:sz w:val="22"/>
          <w:szCs w:val="22"/>
        </w:rPr>
        <w:t xml:space="preserve"> = .08</w:t>
      </w:r>
      <w:r w:rsidR="6950CD64" w:rsidRPr="177B0D1C">
        <w:rPr>
          <w:rFonts w:ascii="Arial" w:hAnsi="Arial" w:cs="Arial"/>
          <w:sz w:val="22"/>
          <w:szCs w:val="22"/>
        </w:rPr>
        <w:t xml:space="preserve"> (Figure </w:t>
      </w:r>
      <w:r w:rsidR="072A54C6" w:rsidRPr="177B0D1C">
        <w:rPr>
          <w:rFonts w:ascii="Arial" w:hAnsi="Arial" w:cs="Arial"/>
          <w:sz w:val="22"/>
          <w:szCs w:val="22"/>
        </w:rPr>
        <w:t>6D</w:t>
      </w:r>
      <w:r w:rsidR="6950CD64" w:rsidRPr="177B0D1C">
        <w:rPr>
          <w:rFonts w:ascii="Arial" w:hAnsi="Arial" w:cs="Arial"/>
          <w:sz w:val="22"/>
          <w:szCs w:val="22"/>
        </w:rPr>
        <w:t>).</w:t>
      </w:r>
      <w:r w:rsidRPr="177B0D1C">
        <w:rPr>
          <w:rFonts w:ascii="Arial" w:hAnsi="Arial" w:cs="Arial"/>
          <w:sz w:val="22"/>
          <w:szCs w:val="22"/>
        </w:rPr>
        <w:t xml:space="preserve"> There was considerable heterogeneity across studies, </w:t>
      </w:r>
      <w:r w:rsidR="25DA4B3C" w:rsidRPr="177B0D1C">
        <w:rPr>
          <w:rFonts w:ascii="Arial" w:hAnsi="Arial" w:cs="Arial"/>
          <w:i/>
          <w:iCs/>
          <w:sz w:val="22"/>
          <w:szCs w:val="22"/>
        </w:rPr>
        <w:t>I²</w:t>
      </w:r>
      <w:r w:rsidRPr="177B0D1C">
        <w:rPr>
          <w:rFonts w:ascii="Arial" w:hAnsi="Arial" w:cs="Arial"/>
          <w:sz w:val="22"/>
          <w:szCs w:val="22"/>
        </w:rPr>
        <w:t xml:space="preserve"> = 71.2%. </w:t>
      </w:r>
      <w:r w:rsidR="391B465D" w:rsidRPr="177B0D1C">
        <w:rPr>
          <w:rFonts w:ascii="Arial" w:hAnsi="Arial" w:cs="Arial"/>
          <w:sz w:val="22"/>
          <w:szCs w:val="22"/>
        </w:rPr>
        <w:t>An examination of the funnel plots and the outcome of Egger’s test (</w:t>
      </w:r>
      <w:r w:rsidR="391B465D" w:rsidRPr="177B0D1C">
        <w:rPr>
          <w:rFonts w:ascii="Arial" w:hAnsi="Arial" w:cs="Arial"/>
          <w:i/>
          <w:iCs/>
          <w:sz w:val="22"/>
          <w:szCs w:val="22"/>
        </w:rPr>
        <w:t>p</w:t>
      </w:r>
      <w:r w:rsidR="391B465D" w:rsidRPr="177B0D1C">
        <w:rPr>
          <w:rFonts w:ascii="Arial" w:hAnsi="Arial" w:cs="Arial"/>
          <w:sz w:val="22"/>
          <w:szCs w:val="22"/>
        </w:rPr>
        <w:t xml:space="preserve"> = 0.42) indicated no evidence of publication or other selection bias</w:t>
      </w:r>
      <w:r w:rsidR="72772521" w:rsidRPr="177B0D1C">
        <w:rPr>
          <w:rFonts w:ascii="Arial" w:hAnsi="Arial" w:cs="Arial"/>
          <w:sz w:val="22"/>
          <w:szCs w:val="22"/>
        </w:rPr>
        <w:t>.</w:t>
      </w:r>
    </w:p>
    <w:p w14:paraId="0CA0330B" w14:textId="6B680310" w:rsidR="39016470" w:rsidRDefault="39016470" w:rsidP="00D502F7">
      <w:pPr>
        <w:spacing w:line="360" w:lineRule="auto"/>
        <w:jc w:val="both"/>
      </w:pPr>
    </w:p>
    <w:p w14:paraId="1275E747" w14:textId="77982696" w:rsidR="009C0B71" w:rsidRPr="00D6275D" w:rsidRDefault="009C0B71" w:rsidP="00D502F7">
      <w:pPr>
        <w:pStyle w:val="NormalWeb"/>
        <w:spacing w:line="360" w:lineRule="auto"/>
        <w:jc w:val="both"/>
        <w:rPr>
          <w:rFonts w:ascii="Arial" w:hAnsi="Arial" w:cs="Arial"/>
          <w:i/>
          <w:iCs/>
          <w:sz w:val="22"/>
          <w:szCs w:val="22"/>
        </w:rPr>
      </w:pPr>
      <w:r w:rsidRPr="00D6275D">
        <w:rPr>
          <w:rFonts w:ascii="Arial" w:hAnsi="Arial" w:cs="Arial"/>
          <w:i/>
          <w:iCs/>
          <w:sz w:val="22"/>
          <w:szCs w:val="22"/>
        </w:rPr>
        <w:t>Physical Abuse</w:t>
      </w:r>
    </w:p>
    <w:p w14:paraId="7C09B48A" w14:textId="552D56B6" w:rsidR="2773A797" w:rsidRPr="006722F6" w:rsidRDefault="1908D7F9" w:rsidP="006722F6">
      <w:pPr>
        <w:pStyle w:val="NormalWeb"/>
        <w:spacing w:line="360" w:lineRule="auto"/>
        <w:jc w:val="both"/>
        <w:rPr>
          <w:rFonts w:ascii="Arial" w:hAnsi="Arial" w:cs="Arial"/>
          <w:sz w:val="22"/>
          <w:szCs w:val="22"/>
        </w:rPr>
      </w:pPr>
      <w:r w:rsidRPr="177B0D1C">
        <w:rPr>
          <w:rFonts w:ascii="Arial" w:hAnsi="Arial" w:cs="Arial"/>
          <w:sz w:val="22"/>
          <w:szCs w:val="22"/>
        </w:rPr>
        <w:t xml:space="preserve">Effect sizes for the relationship between physical abuse and neuroticism were taken from </w:t>
      </w:r>
      <w:r w:rsidR="1AE48F5F" w:rsidRPr="177B0D1C">
        <w:rPr>
          <w:rFonts w:ascii="Arial" w:hAnsi="Arial" w:cs="Arial"/>
          <w:sz w:val="22"/>
          <w:szCs w:val="22"/>
        </w:rPr>
        <w:t>36</w:t>
      </w:r>
      <w:r w:rsidRPr="177B0D1C">
        <w:rPr>
          <w:rFonts w:ascii="Arial" w:hAnsi="Arial" w:cs="Arial"/>
          <w:sz w:val="22"/>
          <w:szCs w:val="22"/>
        </w:rPr>
        <w:t xml:space="preserve"> studies. These studies contributed </w:t>
      </w:r>
      <w:r w:rsidR="0328462A" w:rsidRPr="177B0D1C">
        <w:rPr>
          <w:rFonts w:ascii="Arial" w:hAnsi="Arial" w:cs="Arial"/>
          <w:sz w:val="22"/>
          <w:szCs w:val="22"/>
        </w:rPr>
        <w:t>40</w:t>
      </w:r>
      <w:r w:rsidRPr="177B0D1C">
        <w:rPr>
          <w:rFonts w:ascii="Arial" w:hAnsi="Arial" w:cs="Arial"/>
          <w:sz w:val="22"/>
          <w:szCs w:val="22"/>
        </w:rPr>
        <w:t xml:space="preserve"> </w:t>
      </w:r>
      <w:r w:rsidR="6477B069" w:rsidRPr="177B0D1C">
        <w:rPr>
          <w:rFonts w:ascii="Arial" w:hAnsi="Arial" w:cs="Arial"/>
          <w:sz w:val="22"/>
          <w:szCs w:val="22"/>
        </w:rPr>
        <w:t xml:space="preserve">effect sizes </w:t>
      </w:r>
      <w:r w:rsidR="6477B069" w:rsidRPr="177B0D1C">
        <w:rPr>
          <w:rStyle w:val="fadeinm1hgl8"/>
          <w:rFonts w:ascii="Arial" w:eastAsiaTheme="majorEastAsia" w:hAnsi="Arial" w:cs="Arial"/>
          <w:sz w:val="22"/>
          <w:szCs w:val="22"/>
        </w:rPr>
        <w:t>(</w:t>
      </w:r>
      <w:r w:rsidR="6477B069" w:rsidRPr="177B0D1C">
        <w:rPr>
          <w:rStyle w:val="fadeinm1hgl8"/>
          <w:rFonts w:ascii="Arial" w:eastAsiaTheme="majorEastAsia" w:hAnsi="Arial" w:cs="Arial"/>
          <w:i/>
          <w:iCs/>
          <w:sz w:val="22"/>
          <w:szCs w:val="22"/>
        </w:rPr>
        <w:t>k</w:t>
      </w:r>
      <w:r w:rsidR="6477B069" w:rsidRPr="177B0D1C">
        <w:rPr>
          <w:rStyle w:val="fadeinm1hgl8"/>
          <w:rFonts w:ascii="Arial" w:eastAsiaTheme="majorEastAsia" w:hAnsi="Arial" w:cs="Arial"/>
          <w:sz w:val="22"/>
          <w:szCs w:val="22"/>
        </w:rPr>
        <w:t xml:space="preserve"> = 3</w:t>
      </w:r>
      <w:r w:rsidR="2B66DFB1" w:rsidRPr="177B0D1C">
        <w:rPr>
          <w:rStyle w:val="fadeinm1hgl8"/>
          <w:rFonts w:ascii="Arial" w:eastAsiaTheme="majorEastAsia" w:hAnsi="Arial" w:cs="Arial"/>
          <w:sz w:val="22"/>
          <w:szCs w:val="22"/>
        </w:rPr>
        <w:t>9</w:t>
      </w:r>
      <w:r w:rsidR="6477B069" w:rsidRPr="177B0D1C">
        <w:rPr>
          <w:rStyle w:val="fadeinm1hgl8"/>
          <w:rFonts w:ascii="Arial" w:eastAsiaTheme="majorEastAsia" w:hAnsi="Arial" w:cs="Arial"/>
          <w:sz w:val="22"/>
          <w:szCs w:val="22"/>
        </w:rPr>
        <w:t xml:space="preserve">; </w:t>
      </w:r>
      <w:r w:rsidR="6477B069" w:rsidRPr="177B0D1C">
        <w:rPr>
          <w:rStyle w:val="fadeinm1hgl8"/>
          <w:rFonts w:ascii="Arial" w:eastAsiaTheme="majorEastAsia" w:hAnsi="Arial" w:cs="Arial"/>
          <w:i/>
          <w:iCs/>
          <w:sz w:val="22"/>
          <w:szCs w:val="22"/>
        </w:rPr>
        <w:t>n</w:t>
      </w:r>
      <w:r w:rsidR="6477B069" w:rsidRPr="177B0D1C">
        <w:rPr>
          <w:rStyle w:val="fadeinm1hgl8"/>
          <w:rFonts w:ascii="Arial" w:eastAsiaTheme="majorEastAsia" w:hAnsi="Arial" w:cs="Arial"/>
          <w:sz w:val="22"/>
          <w:szCs w:val="22"/>
        </w:rPr>
        <w:t xml:space="preserve"> = </w:t>
      </w:r>
      <w:r w:rsidR="2C3F0CEF" w:rsidRPr="177B0D1C">
        <w:rPr>
          <w:rStyle w:val="fadeinm1hgl8"/>
          <w:rFonts w:ascii="Arial" w:eastAsiaTheme="majorEastAsia" w:hAnsi="Arial" w:cs="Arial"/>
          <w:sz w:val="22"/>
          <w:szCs w:val="22"/>
        </w:rPr>
        <w:t>134,205</w:t>
      </w:r>
      <w:r w:rsidR="6477B069" w:rsidRPr="177B0D1C">
        <w:rPr>
          <w:rStyle w:val="fadeinm1hgl8"/>
          <w:rFonts w:ascii="Arial" w:eastAsiaTheme="majorEastAsia" w:hAnsi="Arial" w:cs="Arial"/>
          <w:sz w:val="22"/>
          <w:szCs w:val="22"/>
        </w:rPr>
        <w:t>)</w:t>
      </w:r>
      <w:r w:rsidRPr="177B0D1C">
        <w:rPr>
          <w:rFonts w:ascii="Arial" w:hAnsi="Arial" w:cs="Arial"/>
          <w:sz w:val="22"/>
          <w:szCs w:val="22"/>
        </w:rPr>
        <w:t xml:space="preserve">. The random-effects model estimated a small but statistically significant positive effect, Hedges’ </w:t>
      </w:r>
      <w:r w:rsidR="169136D4" w:rsidRPr="177B0D1C">
        <w:rPr>
          <w:rFonts w:ascii="Arial" w:hAnsi="Arial" w:cs="Arial"/>
          <w:i/>
          <w:iCs/>
          <w:sz w:val="22"/>
          <w:szCs w:val="22"/>
        </w:rPr>
        <w:t>g</w:t>
      </w:r>
      <w:r w:rsidRPr="177B0D1C">
        <w:rPr>
          <w:rFonts w:ascii="Arial" w:hAnsi="Arial" w:cs="Arial"/>
          <w:sz w:val="22"/>
          <w:szCs w:val="22"/>
        </w:rPr>
        <w:t xml:space="preserve"> = 0.2</w:t>
      </w:r>
      <w:r w:rsidR="41F46783" w:rsidRPr="177B0D1C">
        <w:rPr>
          <w:rFonts w:ascii="Arial" w:hAnsi="Arial" w:cs="Arial"/>
          <w:sz w:val="22"/>
          <w:szCs w:val="22"/>
        </w:rPr>
        <w:t>6</w:t>
      </w:r>
      <w:r w:rsidRPr="177B0D1C">
        <w:rPr>
          <w:rFonts w:ascii="Arial" w:hAnsi="Arial" w:cs="Arial"/>
          <w:sz w:val="22"/>
          <w:szCs w:val="22"/>
        </w:rPr>
        <w:t xml:space="preserve"> (</w:t>
      </w:r>
      <w:r w:rsidR="6A8B4729" w:rsidRPr="177B0D1C">
        <w:rPr>
          <w:rFonts w:ascii="Arial" w:hAnsi="Arial" w:cs="Arial"/>
          <w:sz w:val="22"/>
          <w:szCs w:val="22"/>
        </w:rPr>
        <w:t xml:space="preserve">95% CI = </w:t>
      </w:r>
      <w:r w:rsidRPr="177B0D1C">
        <w:rPr>
          <w:rFonts w:ascii="Arial" w:hAnsi="Arial" w:cs="Arial"/>
          <w:sz w:val="22"/>
          <w:szCs w:val="22"/>
        </w:rPr>
        <w:t>0.21; 0.3</w:t>
      </w:r>
      <w:r w:rsidR="5883E5B2" w:rsidRPr="177B0D1C">
        <w:rPr>
          <w:rFonts w:ascii="Arial" w:hAnsi="Arial" w:cs="Arial"/>
          <w:sz w:val="22"/>
          <w:szCs w:val="22"/>
        </w:rPr>
        <w:t>1</w:t>
      </w:r>
      <w:r w:rsidRPr="177B0D1C">
        <w:rPr>
          <w:rFonts w:ascii="Arial" w:hAnsi="Arial" w:cs="Arial"/>
          <w:sz w:val="22"/>
          <w:szCs w:val="22"/>
        </w:rPr>
        <w:t xml:space="preserve">), </w:t>
      </w:r>
      <w:r w:rsidR="169136D4" w:rsidRPr="177B0D1C">
        <w:rPr>
          <w:rFonts w:ascii="Arial" w:hAnsi="Arial" w:cs="Arial"/>
          <w:i/>
          <w:iCs/>
          <w:sz w:val="22"/>
          <w:szCs w:val="22"/>
        </w:rPr>
        <w:t>p</w:t>
      </w:r>
      <w:r w:rsidRPr="177B0D1C">
        <w:rPr>
          <w:rFonts w:ascii="Arial" w:hAnsi="Arial" w:cs="Arial"/>
          <w:sz w:val="22"/>
          <w:szCs w:val="22"/>
        </w:rPr>
        <w:t xml:space="preserve"> &lt; .001</w:t>
      </w:r>
      <w:r w:rsidR="0FCBA11C" w:rsidRPr="177B0D1C">
        <w:rPr>
          <w:rFonts w:ascii="Arial" w:hAnsi="Arial" w:cs="Arial"/>
          <w:sz w:val="22"/>
          <w:szCs w:val="22"/>
        </w:rPr>
        <w:t xml:space="preserve"> (Figure </w:t>
      </w:r>
      <w:r w:rsidR="0F6B2D19" w:rsidRPr="177B0D1C">
        <w:rPr>
          <w:rFonts w:ascii="Arial" w:hAnsi="Arial" w:cs="Arial"/>
          <w:sz w:val="22"/>
          <w:szCs w:val="22"/>
        </w:rPr>
        <w:t>5A</w:t>
      </w:r>
      <w:r w:rsidR="0FCBA11C" w:rsidRPr="177B0D1C">
        <w:rPr>
          <w:rFonts w:ascii="Arial" w:hAnsi="Arial" w:cs="Arial"/>
          <w:sz w:val="22"/>
          <w:szCs w:val="22"/>
        </w:rPr>
        <w:t>)</w:t>
      </w:r>
      <w:r w:rsidRPr="177B0D1C">
        <w:rPr>
          <w:rFonts w:ascii="Arial" w:hAnsi="Arial" w:cs="Arial"/>
          <w:sz w:val="22"/>
          <w:szCs w:val="22"/>
        </w:rPr>
        <w:t xml:space="preserve">. There was considerable heterogeneity across studies, </w:t>
      </w:r>
      <w:r w:rsidR="169136D4" w:rsidRPr="177B0D1C">
        <w:rPr>
          <w:rFonts w:ascii="Arial" w:hAnsi="Arial" w:cs="Arial"/>
          <w:i/>
          <w:iCs/>
          <w:sz w:val="22"/>
          <w:szCs w:val="22"/>
        </w:rPr>
        <w:t>I²</w:t>
      </w:r>
      <w:r w:rsidRPr="177B0D1C">
        <w:rPr>
          <w:rFonts w:ascii="Arial" w:hAnsi="Arial" w:cs="Arial"/>
          <w:sz w:val="22"/>
          <w:szCs w:val="22"/>
        </w:rPr>
        <w:t xml:space="preserve"> = 80.</w:t>
      </w:r>
      <w:r w:rsidR="1DED4843" w:rsidRPr="177B0D1C">
        <w:rPr>
          <w:rFonts w:ascii="Arial" w:hAnsi="Arial" w:cs="Arial"/>
          <w:sz w:val="22"/>
          <w:szCs w:val="22"/>
        </w:rPr>
        <w:t>9</w:t>
      </w:r>
      <w:r w:rsidRPr="177B0D1C">
        <w:rPr>
          <w:rFonts w:ascii="Arial" w:hAnsi="Arial" w:cs="Arial"/>
          <w:sz w:val="22"/>
          <w:szCs w:val="22"/>
        </w:rPr>
        <w:t xml:space="preserve">%. </w:t>
      </w:r>
      <w:r w:rsidR="1EA433E0" w:rsidRPr="177B0D1C">
        <w:rPr>
          <w:rFonts w:ascii="Arial" w:hAnsi="Arial" w:cs="Arial"/>
          <w:sz w:val="22"/>
          <w:szCs w:val="22"/>
        </w:rPr>
        <w:t>An examination of the funnel plots and the outcome of Egger’s test (</w:t>
      </w:r>
      <w:r w:rsidR="1EA433E0" w:rsidRPr="177B0D1C">
        <w:rPr>
          <w:rFonts w:ascii="Arial" w:hAnsi="Arial" w:cs="Arial"/>
          <w:i/>
          <w:iCs/>
          <w:sz w:val="22"/>
          <w:szCs w:val="22"/>
        </w:rPr>
        <w:t>p</w:t>
      </w:r>
      <w:r w:rsidR="1EA433E0" w:rsidRPr="177B0D1C">
        <w:rPr>
          <w:rFonts w:ascii="Arial" w:hAnsi="Arial" w:cs="Arial"/>
          <w:sz w:val="22"/>
          <w:szCs w:val="22"/>
        </w:rPr>
        <w:t xml:space="preserve"> = 0.01) indicated evidence of publication or other selection bias</w:t>
      </w:r>
      <w:r w:rsidR="1EFFFBC6" w:rsidRPr="177B0D1C">
        <w:rPr>
          <w:rFonts w:ascii="Arial" w:hAnsi="Arial" w:cs="Arial"/>
          <w:sz w:val="22"/>
          <w:szCs w:val="22"/>
        </w:rPr>
        <w:t>.</w:t>
      </w:r>
      <w:r w:rsidR="1EA433E0" w:rsidRPr="177B0D1C">
        <w:rPr>
          <w:rFonts w:ascii="Arial" w:hAnsi="Arial" w:cs="Arial"/>
          <w:sz w:val="22"/>
          <w:szCs w:val="22"/>
        </w:rPr>
        <w:t xml:space="preserve"> </w:t>
      </w:r>
      <w:r w:rsidR="1EFFFBC6" w:rsidRPr="177B0D1C">
        <w:rPr>
          <w:rFonts w:ascii="Arial" w:hAnsi="Arial" w:cs="Arial"/>
          <w:sz w:val="22"/>
          <w:szCs w:val="22"/>
        </w:rPr>
        <w:t xml:space="preserve">The Trim and Fill procedure suggested an adjusted effect size of </w:t>
      </w:r>
      <w:r w:rsidR="1EFFFBC6" w:rsidRPr="177B0D1C">
        <w:rPr>
          <w:rFonts w:ascii="Arial" w:hAnsi="Arial" w:cs="Arial"/>
          <w:i/>
          <w:iCs/>
          <w:sz w:val="22"/>
          <w:szCs w:val="22"/>
        </w:rPr>
        <w:t xml:space="preserve">g </w:t>
      </w:r>
      <w:r w:rsidR="1EFFFBC6" w:rsidRPr="177B0D1C">
        <w:rPr>
          <w:rFonts w:ascii="Arial" w:hAnsi="Arial" w:cs="Arial"/>
          <w:sz w:val="22"/>
          <w:szCs w:val="22"/>
        </w:rPr>
        <w:t>= .1</w:t>
      </w:r>
      <w:r w:rsidR="2D9E2E36" w:rsidRPr="177B0D1C">
        <w:rPr>
          <w:rFonts w:ascii="Arial" w:hAnsi="Arial" w:cs="Arial"/>
          <w:sz w:val="22"/>
          <w:szCs w:val="22"/>
        </w:rPr>
        <w:t>8</w:t>
      </w:r>
      <w:r w:rsidR="1EFFFBC6" w:rsidRPr="177B0D1C">
        <w:rPr>
          <w:rFonts w:ascii="Arial" w:hAnsi="Arial" w:cs="Arial"/>
          <w:sz w:val="22"/>
          <w:szCs w:val="22"/>
        </w:rPr>
        <w:t xml:space="preserve"> (95% CI = .1</w:t>
      </w:r>
      <w:r w:rsidR="5ED0975A" w:rsidRPr="177B0D1C">
        <w:rPr>
          <w:rFonts w:ascii="Arial" w:hAnsi="Arial" w:cs="Arial"/>
          <w:sz w:val="22"/>
          <w:szCs w:val="22"/>
        </w:rPr>
        <w:t>3</w:t>
      </w:r>
      <w:r w:rsidR="1EFFFBC6" w:rsidRPr="177B0D1C">
        <w:rPr>
          <w:rFonts w:ascii="Arial" w:hAnsi="Arial" w:cs="Arial"/>
          <w:sz w:val="22"/>
          <w:szCs w:val="22"/>
        </w:rPr>
        <w:t>; .2</w:t>
      </w:r>
      <w:r w:rsidR="32A4BD69" w:rsidRPr="177B0D1C">
        <w:rPr>
          <w:rFonts w:ascii="Arial" w:hAnsi="Arial" w:cs="Arial"/>
          <w:sz w:val="22"/>
          <w:szCs w:val="22"/>
        </w:rPr>
        <w:t>2</w:t>
      </w:r>
      <w:r w:rsidR="0FCBA11C" w:rsidRPr="177B0D1C">
        <w:rPr>
          <w:rFonts w:ascii="Arial" w:hAnsi="Arial" w:cs="Arial"/>
          <w:sz w:val="22"/>
          <w:szCs w:val="22"/>
        </w:rPr>
        <w:t xml:space="preserve">; Figure </w:t>
      </w:r>
      <w:r w:rsidR="4757E98A" w:rsidRPr="177B0D1C">
        <w:rPr>
          <w:rFonts w:ascii="Arial" w:hAnsi="Arial" w:cs="Arial"/>
          <w:sz w:val="22"/>
          <w:szCs w:val="22"/>
        </w:rPr>
        <w:t>7B</w:t>
      </w:r>
      <w:r w:rsidR="1EFFFBC6" w:rsidRPr="177B0D1C">
        <w:rPr>
          <w:rFonts w:ascii="Arial" w:hAnsi="Arial" w:cs="Arial"/>
          <w:sz w:val="22"/>
          <w:szCs w:val="22"/>
        </w:rPr>
        <w:t>).</w:t>
      </w:r>
    </w:p>
    <w:p w14:paraId="19D89211" w14:textId="77777777" w:rsidR="00D6275D" w:rsidRDefault="00D6275D" w:rsidP="00D502F7">
      <w:pPr>
        <w:pStyle w:val="NormalWeb"/>
        <w:spacing w:line="360" w:lineRule="auto"/>
        <w:jc w:val="both"/>
        <w:rPr>
          <w:rFonts w:ascii="Arial" w:hAnsi="Arial" w:cs="Arial"/>
          <w:sz w:val="22"/>
          <w:szCs w:val="22"/>
        </w:rPr>
      </w:pPr>
    </w:p>
    <w:p w14:paraId="5EE42B45" w14:textId="4FB625E5" w:rsidR="009C0B71" w:rsidRPr="00D6275D" w:rsidRDefault="009C0B71" w:rsidP="00D502F7">
      <w:pPr>
        <w:pStyle w:val="NormalWeb"/>
        <w:spacing w:line="360" w:lineRule="auto"/>
        <w:jc w:val="both"/>
        <w:rPr>
          <w:rFonts w:ascii="Arial" w:hAnsi="Arial" w:cs="Arial"/>
          <w:i/>
          <w:iCs/>
          <w:sz w:val="22"/>
          <w:szCs w:val="22"/>
        </w:rPr>
      </w:pPr>
      <w:r w:rsidRPr="00D6275D">
        <w:rPr>
          <w:rFonts w:ascii="Arial" w:hAnsi="Arial" w:cs="Arial"/>
          <w:i/>
          <w:iCs/>
          <w:sz w:val="22"/>
          <w:szCs w:val="22"/>
        </w:rPr>
        <w:t>Physical Neglect</w:t>
      </w:r>
    </w:p>
    <w:p w14:paraId="6F5E54E8" w14:textId="49371B8F" w:rsidR="009C0B71" w:rsidRPr="006722F6" w:rsidRDefault="1908D7F9" w:rsidP="00D502F7">
      <w:pPr>
        <w:pStyle w:val="NormalWeb"/>
        <w:spacing w:line="360" w:lineRule="auto"/>
        <w:jc w:val="both"/>
        <w:rPr>
          <w:rFonts w:ascii="Arial" w:hAnsi="Arial" w:cs="Arial"/>
          <w:sz w:val="22"/>
          <w:szCs w:val="22"/>
        </w:rPr>
      </w:pPr>
      <w:r w:rsidRPr="177B0D1C">
        <w:rPr>
          <w:rFonts w:ascii="Arial" w:hAnsi="Arial" w:cs="Arial"/>
          <w:sz w:val="22"/>
          <w:szCs w:val="22"/>
        </w:rPr>
        <w:t xml:space="preserve">Effect sizes for the relationship between physical neglect and neuroticism were taken from </w:t>
      </w:r>
      <w:r w:rsidR="3435E28B" w:rsidRPr="177B0D1C">
        <w:rPr>
          <w:rFonts w:ascii="Arial" w:hAnsi="Arial" w:cs="Arial"/>
          <w:sz w:val="22"/>
          <w:szCs w:val="22"/>
        </w:rPr>
        <w:t>2</w:t>
      </w:r>
      <w:r w:rsidR="5220935B" w:rsidRPr="177B0D1C">
        <w:rPr>
          <w:rFonts w:ascii="Arial" w:hAnsi="Arial" w:cs="Arial"/>
          <w:sz w:val="22"/>
          <w:szCs w:val="22"/>
        </w:rPr>
        <w:t>8</w:t>
      </w:r>
      <w:r w:rsidRPr="177B0D1C">
        <w:rPr>
          <w:rFonts w:ascii="Arial" w:hAnsi="Arial" w:cs="Arial"/>
          <w:sz w:val="22"/>
          <w:szCs w:val="22"/>
        </w:rPr>
        <w:t xml:space="preserve"> </w:t>
      </w:r>
      <w:r w:rsidR="6477B069" w:rsidRPr="177B0D1C">
        <w:rPr>
          <w:rFonts w:ascii="Arial" w:hAnsi="Arial" w:cs="Arial"/>
          <w:sz w:val="22"/>
          <w:szCs w:val="22"/>
        </w:rPr>
        <w:t xml:space="preserve">samples </w:t>
      </w:r>
      <w:r w:rsidR="6477B069" w:rsidRPr="177B0D1C">
        <w:rPr>
          <w:rStyle w:val="fadeinm1hgl8"/>
          <w:rFonts w:ascii="Arial" w:eastAsiaTheme="majorEastAsia" w:hAnsi="Arial" w:cs="Arial"/>
          <w:sz w:val="22"/>
          <w:szCs w:val="22"/>
        </w:rPr>
        <w:t>(</w:t>
      </w:r>
      <w:r w:rsidR="6477B069" w:rsidRPr="177B0D1C">
        <w:rPr>
          <w:rStyle w:val="fadeinm1hgl8"/>
          <w:rFonts w:ascii="Arial" w:eastAsiaTheme="majorEastAsia" w:hAnsi="Arial" w:cs="Arial"/>
          <w:i/>
          <w:iCs/>
          <w:sz w:val="22"/>
          <w:szCs w:val="22"/>
        </w:rPr>
        <w:t>k</w:t>
      </w:r>
      <w:r w:rsidR="6477B069" w:rsidRPr="177B0D1C">
        <w:rPr>
          <w:rStyle w:val="fadeinm1hgl8"/>
          <w:rFonts w:ascii="Arial" w:eastAsiaTheme="majorEastAsia" w:hAnsi="Arial" w:cs="Arial"/>
          <w:sz w:val="22"/>
          <w:szCs w:val="22"/>
        </w:rPr>
        <w:t xml:space="preserve"> = 2</w:t>
      </w:r>
      <w:r w:rsidR="323B55EC" w:rsidRPr="177B0D1C">
        <w:rPr>
          <w:rStyle w:val="fadeinm1hgl8"/>
          <w:rFonts w:ascii="Arial" w:eastAsiaTheme="majorEastAsia" w:hAnsi="Arial" w:cs="Arial"/>
          <w:sz w:val="22"/>
          <w:szCs w:val="22"/>
        </w:rPr>
        <w:t>7</w:t>
      </w:r>
      <w:r w:rsidR="6477B069" w:rsidRPr="177B0D1C">
        <w:rPr>
          <w:rStyle w:val="fadeinm1hgl8"/>
          <w:rFonts w:ascii="Arial" w:eastAsiaTheme="majorEastAsia" w:hAnsi="Arial" w:cs="Arial"/>
          <w:sz w:val="22"/>
          <w:szCs w:val="22"/>
        </w:rPr>
        <w:t xml:space="preserve">; </w:t>
      </w:r>
      <w:r w:rsidR="6477B069" w:rsidRPr="177B0D1C">
        <w:rPr>
          <w:rStyle w:val="fadeinm1hgl8"/>
          <w:rFonts w:ascii="Arial" w:eastAsiaTheme="majorEastAsia" w:hAnsi="Arial" w:cs="Arial"/>
          <w:i/>
          <w:iCs/>
          <w:sz w:val="22"/>
          <w:szCs w:val="22"/>
        </w:rPr>
        <w:t>n</w:t>
      </w:r>
      <w:r w:rsidR="6477B069" w:rsidRPr="177B0D1C">
        <w:rPr>
          <w:rStyle w:val="fadeinm1hgl8"/>
          <w:rFonts w:ascii="Arial" w:eastAsiaTheme="majorEastAsia" w:hAnsi="Arial" w:cs="Arial"/>
          <w:sz w:val="22"/>
          <w:szCs w:val="22"/>
        </w:rPr>
        <w:t xml:space="preserve"> = </w:t>
      </w:r>
      <w:r w:rsidR="4AB9E4DB" w:rsidRPr="177B0D1C">
        <w:rPr>
          <w:rStyle w:val="fadeinm1hgl8"/>
          <w:rFonts w:ascii="Arial" w:eastAsiaTheme="majorEastAsia" w:hAnsi="Arial" w:cs="Arial"/>
          <w:sz w:val="22"/>
          <w:szCs w:val="22"/>
        </w:rPr>
        <w:t>122,622</w:t>
      </w:r>
      <w:r w:rsidR="6477B069" w:rsidRPr="177B0D1C">
        <w:rPr>
          <w:rStyle w:val="fadeinm1hgl8"/>
          <w:rFonts w:ascii="Arial" w:eastAsiaTheme="majorEastAsia" w:hAnsi="Arial" w:cs="Arial"/>
          <w:sz w:val="22"/>
          <w:szCs w:val="22"/>
        </w:rPr>
        <w:t>)</w:t>
      </w:r>
      <w:r w:rsidRPr="177B0D1C">
        <w:rPr>
          <w:rFonts w:ascii="Arial" w:hAnsi="Arial" w:cs="Arial"/>
          <w:sz w:val="22"/>
          <w:szCs w:val="22"/>
        </w:rPr>
        <w:t xml:space="preserve">. These studies contributed 25 samples, which comprised of 12,285 individuals. The random-effects model was significant and estimated a moderate positive effect, Hedges’ </w:t>
      </w:r>
      <w:r w:rsidR="169136D4" w:rsidRPr="177B0D1C">
        <w:rPr>
          <w:rFonts w:ascii="Arial" w:hAnsi="Arial" w:cs="Arial"/>
          <w:i/>
          <w:iCs/>
          <w:sz w:val="22"/>
          <w:szCs w:val="22"/>
        </w:rPr>
        <w:t>g</w:t>
      </w:r>
      <w:r w:rsidRPr="177B0D1C">
        <w:rPr>
          <w:rFonts w:ascii="Arial" w:hAnsi="Arial" w:cs="Arial"/>
          <w:sz w:val="22"/>
          <w:szCs w:val="22"/>
        </w:rPr>
        <w:t xml:space="preserve"> = 0.3</w:t>
      </w:r>
      <w:r w:rsidR="4B9B709E" w:rsidRPr="177B0D1C">
        <w:rPr>
          <w:rFonts w:ascii="Arial" w:hAnsi="Arial" w:cs="Arial"/>
          <w:sz w:val="22"/>
          <w:szCs w:val="22"/>
        </w:rPr>
        <w:t>1</w:t>
      </w:r>
      <w:r w:rsidRPr="177B0D1C">
        <w:rPr>
          <w:rFonts w:ascii="Arial" w:hAnsi="Arial" w:cs="Arial"/>
          <w:sz w:val="22"/>
          <w:szCs w:val="22"/>
        </w:rPr>
        <w:t xml:space="preserve"> (</w:t>
      </w:r>
      <w:r w:rsidR="6A8B4729" w:rsidRPr="177B0D1C">
        <w:rPr>
          <w:rFonts w:ascii="Arial" w:hAnsi="Arial" w:cs="Arial"/>
          <w:sz w:val="22"/>
          <w:szCs w:val="22"/>
        </w:rPr>
        <w:t xml:space="preserve">95% CI = </w:t>
      </w:r>
      <w:r w:rsidRPr="177B0D1C">
        <w:rPr>
          <w:rFonts w:ascii="Arial" w:hAnsi="Arial" w:cs="Arial"/>
          <w:sz w:val="22"/>
          <w:szCs w:val="22"/>
        </w:rPr>
        <w:t>0.2</w:t>
      </w:r>
      <w:r w:rsidR="462EFC3F" w:rsidRPr="177B0D1C">
        <w:rPr>
          <w:rFonts w:ascii="Arial" w:hAnsi="Arial" w:cs="Arial"/>
          <w:sz w:val="22"/>
          <w:szCs w:val="22"/>
        </w:rPr>
        <w:t>4</w:t>
      </w:r>
      <w:r w:rsidRPr="177B0D1C">
        <w:rPr>
          <w:rFonts w:ascii="Arial" w:hAnsi="Arial" w:cs="Arial"/>
          <w:sz w:val="22"/>
          <w:szCs w:val="22"/>
        </w:rPr>
        <w:t>; 0.</w:t>
      </w:r>
      <w:r w:rsidR="43E98552" w:rsidRPr="177B0D1C">
        <w:rPr>
          <w:rFonts w:ascii="Arial" w:hAnsi="Arial" w:cs="Arial"/>
          <w:sz w:val="22"/>
          <w:szCs w:val="22"/>
        </w:rPr>
        <w:t>38</w:t>
      </w:r>
      <w:r w:rsidRPr="177B0D1C">
        <w:rPr>
          <w:rFonts w:ascii="Arial" w:hAnsi="Arial" w:cs="Arial"/>
          <w:sz w:val="22"/>
          <w:szCs w:val="22"/>
        </w:rPr>
        <w:t xml:space="preserve">), </w:t>
      </w:r>
      <w:r w:rsidR="169136D4" w:rsidRPr="177B0D1C">
        <w:rPr>
          <w:rFonts w:ascii="Arial" w:hAnsi="Arial" w:cs="Arial"/>
          <w:i/>
          <w:iCs/>
          <w:sz w:val="22"/>
          <w:szCs w:val="22"/>
        </w:rPr>
        <w:t>p</w:t>
      </w:r>
      <w:r w:rsidRPr="177B0D1C">
        <w:rPr>
          <w:rFonts w:ascii="Arial" w:hAnsi="Arial" w:cs="Arial"/>
          <w:sz w:val="22"/>
          <w:szCs w:val="22"/>
        </w:rPr>
        <w:t xml:space="preserve"> &lt; .001</w:t>
      </w:r>
      <w:r w:rsidR="24BF23A4" w:rsidRPr="177B0D1C">
        <w:rPr>
          <w:rFonts w:ascii="Arial" w:hAnsi="Arial" w:cs="Arial"/>
          <w:sz w:val="22"/>
          <w:szCs w:val="22"/>
        </w:rPr>
        <w:t xml:space="preserve"> (Figure </w:t>
      </w:r>
      <w:r w:rsidR="678F8BBB" w:rsidRPr="177B0D1C">
        <w:rPr>
          <w:rFonts w:ascii="Arial" w:hAnsi="Arial" w:cs="Arial"/>
          <w:sz w:val="22"/>
          <w:szCs w:val="22"/>
        </w:rPr>
        <w:t>6A</w:t>
      </w:r>
      <w:r w:rsidR="24BF23A4" w:rsidRPr="177B0D1C">
        <w:rPr>
          <w:rFonts w:ascii="Arial" w:hAnsi="Arial" w:cs="Arial"/>
          <w:sz w:val="22"/>
          <w:szCs w:val="22"/>
        </w:rPr>
        <w:t>)</w:t>
      </w:r>
      <w:r w:rsidRPr="177B0D1C">
        <w:rPr>
          <w:rFonts w:ascii="Arial" w:hAnsi="Arial" w:cs="Arial"/>
          <w:sz w:val="22"/>
          <w:szCs w:val="22"/>
        </w:rPr>
        <w:t xml:space="preserve">. There was heterogeneity across studies, </w:t>
      </w:r>
      <w:r w:rsidR="169136D4" w:rsidRPr="177B0D1C">
        <w:rPr>
          <w:rFonts w:ascii="Arial" w:hAnsi="Arial" w:cs="Arial"/>
          <w:i/>
          <w:iCs/>
          <w:sz w:val="22"/>
          <w:szCs w:val="22"/>
        </w:rPr>
        <w:t>I²</w:t>
      </w:r>
      <w:r w:rsidRPr="177B0D1C">
        <w:rPr>
          <w:rFonts w:ascii="Arial" w:hAnsi="Arial" w:cs="Arial"/>
          <w:sz w:val="22"/>
          <w:szCs w:val="22"/>
        </w:rPr>
        <w:t xml:space="preserve"> = 8</w:t>
      </w:r>
      <w:r w:rsidR="2A839A08" w:rsidRPr="177B0D1C">
        <w:rPr>
          <w:rFonts w:ascii="Arial" w:hAnsi="Arial" w:cs="Arial"/>
          <w:sz w:val="22"/>
          <w:szCs w:val="22"/>
        </w:rPr>
        <w:t>7</w:t>
      </w:r>
      <w:r w:rsidRPr="177B0D1C">
        <w:rPr>
          <w:rFonts w:ascii="Arial" w:hAnsi="Arial" w:cs="Arial"/>
          <w:sz w:val="22"/>
          <w:szCs w:val="22"/>
        </w:rPr>
        <w:t xml:space="preserve">.0%. </w:t>
      </w:r>
      <w:r w:rsidR="28CF262C" w:rsidRPr="177B0D1C">
        <w:rPr>
          <w:rFonts w:ascii="Arial" w:hAnsi="Arial" w:cs="Arial"/>
          <w:sz w:val="22"/>
          <w:szCs w:val="22"/>
        </w:rPr>
        <w:t>An examination of the funnel plots and the outcome of Egger’s test (</w:t>
      </w:r>
      <w:r w:rsidR="28CF262C" w:rsidRPr="177B0D1C">
        <w:rPr>
          <w:rFonts w:ascii="Arial" w:hAnsi="Arial" w:cs="Arial"/>
          <w:i/>
          <w:iCs/>
          <w:sz w:val="22"/>
          <w:szCs w:val="22"/>
        </w:rPr>
        <w:t>p</w:t>
      </w:r>
      <w:r w:rsidR="28CF262C" w:rsidRPr="177B0D1C">
        <w:rPr>
          <w:rFonts w:ascii="Arial" w:hAnsi="Arial" w:cs="Arial"/>
          <w:sz w:val="22"/>
          <w:szCs w:val="22"/>
        </w:rPr>
        <w:t xml:space="preserve"> </w:t>
      </w:r>
      <w:r w:rsidR="70621547" w:rsidRPr="177B0D1C">
        <w:rPr>
          <w:rFonts w:ascii="Arial" w:hAnsi="Arial" w:cs="Arial"/>
          <w:sz w:val="22"/>
          <w:szCs w:val="22"/>
        </w:rPr>
        <w:t>&lt;</w:t>
      </w:r>
      <w:r w:rsidR="28CF262C" w:rsidRPr="177B0D1C">
        <w:rPr>
          <w:rFonts w:ascii="Arial" w:hAnsi="Arial" w:cs="Arial"/>
          <w:sz w:val="22"/>
          <w:szCs w:val="22"/>
        </w:rPr>
        <w:t xml:space="preserve"> 0.0</w:t>
      </w:r>
      <w:r w:rsidR="5519E352" w:rsidRPr="177B0D1C">
        <w:rPr>
          <w:rFonts w:ascii="Arial" w:hAnsi="Arial" w:cs="Arial"/>
          <w:sz w:val="22"/>
          <w:szCs w:val="22"/>
        </w:rPr>
        <w:t>01</w:t>
      </w:r>
      <w:r w:rsidR="28CF262C" w:rsidRPr="177B0D1C">
        <w:rPr>
          <w:rFonts w:ascii="Arial" w:hAnsi="Arial" w:cs="Arial"/>
          <w:sz w:val="22"/>
          <w:szCs w:val="22"/>
        </w:rPr>
        <w:t>) indicated evidence of publication or other selection bias.</w:t>
      </w:r>
      <w:r w:rsidR="448F855E" w:rsidRPr="177B0D1C">
        <w:rPr>
          <w:rFonts w:ascii="Arial" w:hAnsi="Arial" w:cs="Arial"/>
          <w:sz w:val="22"/>
          <w:szCs w:val="22"/>
        </w:rPr>
        <w:t xml:space="preserve"> The </w:t>
      </w:r>
      <w:r w:rsidR="1EFFFBC6" w:rsidRPr="177B0D1C">
        <w:rPr>
          <w:rFonts w:ascii="Arial" w:hAnsi="Arial" w:cs="Arial"/>
          <w:sz w:val="22"/>
          <w:szCs w:val="22"/>
        </w:rPr>
        <w:t>T</w:t>
      </w:r>
      <w:r w:rsidR="448F855E" w:rsidRPr="177B0D1C">
        <w:rPr>
          <w:rFonts w:ascii="Arial" w:hAnsi="Arial" w:cs="Arial"/>
          <w:sz w:val="22"/>
          <w:szCs w:val="22"/>
        </w:rPr>
        <w:t xml:space="preserve">rim and </w:t>
      </w:r>
      <w:r w:rsidR="1EFFFBC6" w:rsidRPr="177B0D1C">
        <w:rPr>
          <w:rFonts w:ascii="Arial" w:hAnsi="Arial" w:cs="Arial"/>
          <w:sz w:val="22"/>
          <w:szCs w:val="22"/>
        </w:rPr>
        <w:t>F</w:t>
      </w:r>
      <w:r w:rsidR="448F855E" w:rsidRPr="177B0D1C">
        <w:rPr>
          <w:rFonts w:ascii="Arial" w:hAnsi="Arial" w:cs="Arial"/>
          <w:sz w:val="22"/>
          <w:szCs w:val="22"/>
        </w:rPr>
        <w:t xml:space="preserve">ill procedure suggested an adjusted effect size of </w:t>
      </w:r>
      <w:r w:rsidR="448F855E" w:rsidRPr="177B0D1C">
        <w:rPr>
          <w:rFonts w:ascii="Arial" w:hAnsi="Arial" w:cs="Arial"/>
          <w:i/>
          <w:iCs/>
          <w:sz w:val="22"/>
          <w:szCs w:val="22"/>
        </w:rPr>
        <w:t xml:space="preserve">g </w:t>
      </w:r>
      <w:r w:rsidR="448F855E" w:rsidRPr="177B0D1C">
        <w:rPr>
          <w:rFonts w:ascii="Arial" w:hAnsi="Arial" w:cs="Arial"/>
          <w:sz w:val="22"/>
          <w:szCs w:val="22"/>
        </w:rPr>
        <w:t xml:space="preserve">= </w:t>
      </w:r>
      <w:r w:rsidR="2BA39A65" w:rsidRPr="177B0D1C">
        <w:rPr>
          <w:rFonts w:ascii="Arial" w:hAnsi="Arial" w:cs="Arial"/>
          <w:sz w:val="22"/>
          <w:szCs w:val="22"/>
        </w:rPr>
        <w:t>0</w:t>
      </w:r>
      <w:r w:rsidR="448F855E" w:rsidRPr="177B0D1C">
        <w:rPr>
          <w:rFonts w:ascii="Arial" w:hAnsi="Arial" w:cs="Arial"/>
          <w:sz w:val="22"/>
          <w:szCs w:val="22"/>
        </w:rPr>
        <w:t>.1</w:t>
      </w:r>
      <w:r w:rsidR="66AC1588" w:rsidRPr="177B0D1C">
        <w:rPr>
          <w:rFonts w:ascii="Arial" w:hAnsi="Arial" w:cs="Arial"/>
          <w:sz w:val="22"/>
          <w:szCs w:val="22"/>
        </w:rPr>
        <w:t>5</w:t>
      </w:r>
      <w:r w:rsidR="448F855E" w:rsidRPr="177B0D1C">
        <w:rPr>
          <w:rFonts w:ascii="Arial" w:hAnsi="Arial" w:cs="Arial"/>
          <w:sz w:val="22"/>
          <w:szCs w:val="22"/>
        </w:rPr>
        <w:t xml:space="preserve"> (95% CI = .</w:t>
      </w:r>
      <w:r w:rsidR="4E254EC2" w:rsidRPr="177B0D1C">
        <w:rPr>
          <w:rFonts w:ascii="Arial" w:hAnsi="Arial" w:cs="Arial"/>
          <w:sz w:val="22"/>
          <w:szCs w:val="22"/>
        </w:rPr>
        <w:t>0</w:t>
      </w:r>
      <w:r w:rsidR="0D9AB6F8" w:rsidRPr="177B0D1C">
        <w:rPr>
          <w:rFonts w:ascii="Arial" w:hAnsi="Arial" w:cs="Arial"/>
          <w:sz w:val="22"/>
          <w:szCs w:val="22"/>
        </w:rPr>
        <w:t>8</w:t>
      </w:r>
      <w:r w:rsidR="448F855E" w:rsidRPr="177B0D1C">
        <w:rPr>
          <w:rFonts w:ascii="Arial" w:hAnsi="Arial" w:cs="Arial"/>
          <w:sz w:val="22"/>
          <w:szCs w:val="22"/>
        </w:rPr>
        <w:t>; .</w:t>
      </w:r>
      <w:r w:rsidR="4E254EC2" w:rsidRPr="177B0D1C">
        <w:rPr>
          <w:rFonts w:ascii="Arial" w:hAnsi="Arial" w:cs="Arial"/>
          <w:sz w:val="22"/>
          <w:szCs w:val="22"/>
        </w:rPr>
        <w:t>2</w:t>
      </w:r>
      <w:r w:rsidR="0C0C2B7A" w:rsidRPr="177B0D1C">
        <w:rPr>
          <w:rFonts w:ascii="Arial" w:hAnsi="Arial" w:cs="Arial"/>
          <w:sz w:val="22"/>
          <w:szCs w:val="22"/>
        </w:rPr>
        <w:t>2</w:t>
      </w:r>
      <w:r w:rsidR="24BF23A4" w:rsidRPr="177B0D1C">
        <w:rPr>
          <w:rFonts w:ascii="Arial" w:hAnsi="Arial" w:cs="Arial"/>
          <w:sz w:val="22"/>
          <w:szCs w:val="22"/>
        </w:rPr>
        <w:t xml:space="preserve">; Figure </w:t>
      </w:r>
      <w:r w:rsidR="1D04D55E" w:rsidRPr="177B0D1C">
        <w:rPr>
          <w:rFonts w:ascii="Arial" w:hAnsi="Arial" w:cs="Arial"/>
          <w:sz w:val="22"/>
          <w:szCs w:val="22"/>
        </w:rPr>
        <w:t>7C</w:t>
      </w:r>
      <w:r w:rsidR="448F855E" w:rsidRPr="177B0D1C">
        <w:rPr>
          <w:rFonts w:ascii="Arial" w:hAnsi="Arial" w:cs="Arial"/>
          <w:sz w:val="22"/>
          <w:szCs w:val="22"/>
        </w:rPr>
        <w:t>).</w:t>
      </w:r>
    </w:p>
    <w:p w14:paraId="537BF3B2" w14:textId="77777777" w:rsidR="00D6275D" w:rsidRPr="006722F6" w:rsidRDefault="00D6275D" w:rsidP="009C0B71">
      <w:pPr>
        <w:pStyle w:val="NormalWeb"/>
        <w:jc w:val="both"/>
        <w:rPr>
          <w:rFonts w:ascii="Arial" w:hAnsi="Arial" w:cs="Arial"/>
          <w:sz w:val="22"/>
          <w:szCs w:val="22"/>
        </w:rPr>
      </w:pPr>
    </w:p>
    <w:p w14:paraId="10EC2F29" w14:textId="06CAD7FD" w:rsidR="009C0B71" w:rsidRPr="006722F6" w:rsidRDefault="00C14267" w:rsidP="00D75BD1">
      <w:pPr>
        <w:pStyle w:val="NormalWeb"/>
        <w:spacing w:line="360" w:lineRule="auto"/>
        <w:jc w:val="both"/>
        <w:rPr>
          <w:rFonts w:ascii="Arial" w:hAnsi="Arial" w:cs="Arial"/>
          <w:i/>
          <w:iCs/>
          <w:sz w:val="22"/>
          <w:szCs w:val="22"/>
        </w:rPr>
      </w:pPr>
      <w:r>
        <w:rPr>
          <w:rFonts w:ascii="Arial" w:hAnsi="Arial" w:cs="Arial"/>
          <w:i/>
          <w:iCs/>
          <w:sz w:val="22"/>
          <w:szCs w:val="22"/>
        </w:rPr>
        <w:t xml:space="preserve">Unspecified </w:t>
      </w:r>
      <w:r w:rsidR="009C0B71" w:rsidRPr="006722F6">
        <w:rPr>
          <w:rFonts w:ascii="Arial" w:hAnsi="Arial" w:cs="Arial"/>
          <w:i/>
          <w:iCs/>
          <w:sz w:val="22"/>
          <w:szCs w:val="22"/>
        </w:rPr>
        <w:t xml:space="preserve">Abuse </w:t>
      </w:r>
    </w:p>
    <w:p w14:paraId="1F0D8511" w14:textId="4764751C" w:rsidR="080C54D3" w:rsidRPr="006722F6" w:rsidRDefault="10FDB9C7" w:rsidP="00D75BD1">
      <w:pPr>
        <w:pStyle w:val="NormalWeb"/>
        <w:spacing w:line="360" w:lineRule="auto"/>
        <w:jc w:val="both"/>
        <w:rPr>
          <w:rFonts w:ascii="Arial" w:hAnsi="Arial" w:cs="Arial"/>
          <w:sz w:val="22"/>
          <w:szCs w:val="22"/>
        </w:rPr>
      </w:pPr>
      <w:r w:rsidRPr="177B0D1C">
        <w:rPr>
          <w:rFonts w:ascii="Arial" w:hAnsi="Arial" w:cs="Arial"/>
          <w:sz w:val="22"/>
          <w:szCs w:val="22"/>
        </w:rPr>
        <w:t xml:space="preserve">Effect sizes for the relationship between </w:t>
      </w:r>
      <w:r w:rsidR="65059B9B" w:rsidRPr="177B0D1C">
        <w:rPr>
          <w:rFonts w:ascii="Arial" w:hAnsi="Arial" w:cs="Arial"/>
          <w:sz w:val="22"/>
          <w:szCs w:val="22"/>
        </w:rPr>
        <w:t xml:space="preserve">unspecified </w:t>
      </w:r>
      <w:r w:rsidRPr="177B0D1C">
        <w:rPr>
          <w:rFonts w:ascii="Arial" w:hAnsi="Arial" w:cs="Arial"/>
          <w:sz w:val="22"/>
          <w:szCs w:val="22"/>
        </w:rPr>
        <w:t xml:space="preserve">abuse and neuroticism were taken from </w:t>
      </w:r>
      <w:r w:rsidR="2D4274B1" w:rsidRPr="177B0D1C">
        <w:rPr>
          <w:rFonts w:ascii="Arial" w:hAnsi="Arial" w:cs="Arial"/>
          <w:sz w:val="22"/>
          <w:szCs w:val="22"/>
        </w:rPr>
        <w:t>4</w:t>
      </w:r>
      <w:r w:rsidRPr="177B0D1C">
        <w:rPr>
          <w:rFonts w:ascii="Arial" w:hAnsi="Arial" w:cs="Arial"/>
          <w:sz w:val="22"/>
          <w:szCs w:val="22"/>
        </w:rPr>
        <w:t xml:space="preserve"> </w:t>
      </w:r>
      <w:r w:rsidR="2D4274B1" w:rsidRPr="177B0D1C">
        <w:rPr>
          <w:rFonts w:ascii="Arial" w:hAnsi="Arial" w:cs="Arial"/>
          <w:sz w:val="22"/>
          <w:szCs w:val="22"/>
        </w:rPr>
        <w:t xml:space="preserve">samples </w:t>
      </w:r>
      <w:r w:rsidR="2D4274B1" w:rsidRPr="177B0D1C">
        <w:rPr>
          <w:rStyle w:val="fadeinm1hgl8"/>
          <w:rFonts w:ascii="Arial" w:eastAsiaTheme="majorEastAsia" w:hAnsi="Arial" w:cs="Arial"/>
          <w:sz w:val="22"/>
          <w:szCs w:val="22"/>
        </w:rPr>
        <w:t>(</w:t>
      </w:r>
      <w:r w:rsidR="2D4274B1" w:rsidRPr="177B0D1C">
        <w:rPr>
          <w:rStyle w:val="fadeinm1hgl8"/>
          <w:rFonts w:ascii="Arial" w:eastAsiaTheme="majorEastAsia" w:hAnsi="Arial" w:cs="Arial"/>
          <w:i/>
          <w:iCs/>
          <w:sz w:val="22"/>
          <w:szCs w:val="22"/>
        </w:rPr>
        <w:t>k</w:t>
      </w:r>
      <w:r w:rsidR="2D4274B1" w:rsidRPr="177B0D1C">
        <w:rPr>
          <w:rStyle w:val="fadeinm1hgl8"/>
          <w:rFonts w:ascii="Arial" w:eastAsiaTheme="majorEastAsia" w:hAnsi="Arial" w:cs="Arial"/>
          <w:sz w:val="22"/>
          <w:szCs w:val="22"/>
        </w:rPr>
        <w:t xml:space="preserve"> = 3; </w:t>
      </w:r>
      <w:r w:rsidR="2D4274B1" w:rsidRPr="177B0D1C">
        <w:rPr>
          <w:rStyle w:val="fadeinm1hgl8"/>
          <w:rFonts w:ascii="Arial" w:eastAsiaTheme="majorEastAsia" w:hAnsi="Arial" w:cs="Arial"/>
          <w:i/>
          <w:iCs/>
          <w:sz w:val="22"/>
          <w:szCs w:val="22"/>
        </w:rPr>
        <w:t>n</w:t>
      </w:r>
      <w:r w:rsidR="2D4274B1" w:rsidRPr="177B0D1C">
        <w:rPr>
          <w:rStyle w:val="fadeinm1hgl8"/>
          <w:rFonts w:ascii="Arial" w:eastAsiaTheme="majorEastAsia" w:hAnsi="Arial" w:cs="Arial"/>
          <w:sz w:val="22"/>
          <w:szCs w:val="22"/>
        </w:rPr>
        <w:t xml:space="preserve"> = 1,265)</w:t>
      </w:r>
      <w:r w:rsidR="723E9557" w:rsidRPr="177B0D1C">
        <w:rPr>
          <w:rFonts w:ascii="Arial" w:hAnsi="Arial" w:cs="Arial"/>
          <w:sz w:val="22"/>
          <w:szCs w:val="22"/>
        </w:rPr>
        <w:t xml:space="preserve">. </w:t>
      </w:r>
      <w:r w:rsidRPr="177B0D1C">
        <w:rPr>
          <w:rFonts w:ascii="Arial" w:hAnsi="Arial" w:cs="Arial"/>
          <w:sz w:val="22"/>
          <w:szCs w:val="22"/>
        </w:rPr>
        <w:t xml:space="preserve">The random-effects model estimated a small but statistically significant positive effect, Hedges’ </w:t>
      </w:r>
      <w:r w:rsidRPr="177B0D1C">
        <w:rPr>
          <w:rFonts w:ascii="Arial" w:hAnsi="Arial" w:cs="Arial"/>
          <w:i/>
          <w:iCs/>
          <w:sz w:val="22"/>
          <w:szCs w:val="22"/>
        </w:rPr>
        <w:t>g</w:t>
      </w:r>
      <w:r w:rsidRPr="177B0D1C">
        <w:rPr>
          <w:rFonts w:ascii="Arial" w:hAnsi="Arial" w:cs="Arial"/>
          <w:sz w:val="22"/>
          <w:szCs w:val="22"/>
        </w:rPr>
        <w:t xml:space="preserve"> = 0.13 (</w:t>
      </w:r>
      <w:r w:rsidR="483AFEC4" w:rsidRPr="177B0D1C">
        <w:rPr>
          <w:rFonts w:ascii="Arial" w:hAnsi="Arial" w:cs="Arial"/>
          <w:sz w:val="22"/>
          <w:szCs w:val="22"/>
        </w:rPr>
        <w:t xml:space="preserve">95% CI = </w:t>
      </w:r>
      <w:r w:rsidRPr="177B0D1C">
        <w:rPr>
          <w:rFonts w:ascii="Arial" w:hAnsi="Arial" w:cs="Arial"/>
          <w:sz w:val="22"/>
          <w:szCs w:val="22"/>
        </w:rPr>
        <w:t xml:space="preserve">0.02; 0.24), </w:t>
      </w:r>
      <w:r w:rsidR="25DA4B3C" w:rsidRPr="177B0D1C">
        <w:rPr>
          <w:rFonts w:ascii="Arial" w:hAnsi="Arial" w:cs="Arial"/>
          <w:i/>
          <w:iCs/>
          <w:sz w:val="22"/>
          <w:szCs w:val="22"/>
        </w:rPr>
        <w:t>p</w:t>
      </w:r>
      <w:r w:rsidRPr="177B0D1C">
        <w:rPr>
          <w:rFonts w:ascii="Arial" w:hAnsi="Arial" w:cs="Arial"/>
          <w:sz w:val="22"/>
          <w:szCs w:val="22"/>
        </w:rPr>
        <w:t xml:space="preserve"> = .02</w:t>
      </w:r>
      <w:r w:rsidR="723E9557" w:rsidRPr="177B0D1C">
        <w:rPr>
          <w:rFonts w:ascii="Arial" w:hAnsi="Arial" w:cs="Arial"/>
          <w:sz w:val="22"/>
          <w:szCs w:val="22"/>
        </w:rPr>
        <w:t xml:space="preserve"> (Figure </w:t>
      </w:r>
      <w:r w:rsidR="776D3555" w:rsidRPr="177B0D1C">
        <w:rPr>
          <w:rFonts w:ascii="Arial" w:hAnsi="Arial" w:cs="Arial"/>
          <w:sz w:val="22"/>
          <w:szCs w:val="22"/>
        </w:rPr>
        <w:t>3B</w:t>
      </w:r>
      <w:r w:rsidR="723E9557" w:rsidRPr="177B0D1C">
        <w:rPr>
          <w:rFonts w:ascii="Arial" w:hAnsi="Arial" w:cs="Arial"/>
          <w:sz w:val="22"/>
          <w:szCs w:val="22"/>
        </w:rPr>
        <w:t>)</w:t>
      </w:r>
      <w:r w:rsidRPr="177B0D1C">
        <w:rPr>
          <w:rFonts w:ascii="Arial" w:hAnsi="Arial" w:cs="Arial"/>
          <w:sz w:val="22"/>
          <w:szCs w:val="22"/>
        </w:rPr>
        <w:t xml:space="preserve">. There was low heterogeneity across studies, </w:t>
      </w:r>
      <w:r w:rsidR="25DA4B3C" w:rsidRPr="177B0D1C">
        <w:rPr>
          <w:rFonts w:ascii="Arial" w:hAnsi="Arial" w:cs="Arial"/>
          <w:i/>
          <w:iCs/>
          <w:sz w:val="22"/>
          <w:szCs w:val="22"/>
        </w:rPr>
        <w:t>I²</w:t>
      </w:r>
      <w:r w:rsidRPr="177B0D1C">
        <w:rPr>
          <w:rFonts w:ascii="Arial" w:hAnsi="Arial" w:cs="Arial"/>
          <w:sz w:val="22"/>
          <w:szCs w:val="22"/>
        </w:rPr>
        <w:t xml:space="preserve"> = 26.1%. </w:t>
      </w:r>
      <w:r w:rsidR="543A779D" w:rsidRPr="177B0D1C">
        <w:rPr>
          <w:rFonts w:ascii="Arial" w:hAnsi="Arial" w:cs="Arial"/>
          <w:sz w:val="22"/>
          <w:szCs w:val="22"/>
        </w:rPr>
        <w:t>An examination of the funnel plots and the outcome of Egger’s test (</w:t>
      </w:r>
      <w:r w:rsidR="543A779D" w:rsidRPr="177B0D1C">
        <w:rPr>
          <w:rFonts w:ascii="Arial" w:hAnsi="Arial" w:cs="Arial"/>
          <w:i/>
          <w:iCs/>
          <w:sz w:val="22"/>
          <w:szCs w:val="22"/>
        </w:rPr>
        <w:t>p</w:t>
      </w:r>
      <w:r w:rsidR="543A779D" w:rsidRPr="177B0D1C">
        <w:rPr>
          <w:rFonts w:ascii="Arial" w:hAnsi="Arial" w:cs="Arial"/>
          <w:sz w:val="22"/>
          <w:szCs w:val="22"/>
        </w:rPr>
        <w:t xml:space="preserve"> = 0.04) indicated evidence of publication or other selection bias</w:t>
      </w:r>
      <w:r w:rsidR="637B647B" w:rsidRPr="177B0D1C">
        <w:rPr>
          <w:rFonts w:ascii="Arial" w:hAnsi="Arial" w:cs="Arial"/>
          <w:sz w:val="22"/>
          <w:szCs w:val="22"/>
        </w:rPr>
        <w:t>. However, due to small number of studies included in this analysis,</w:t>
      </w:r>
      <w:r w:rsidR="543A779D" w:rsidRPr="177B0D1C">
        <w:rPr>
          <w:rFonts w:ascii="Arial" w:hAnsi="Arial" w:cs="Arial"/>
          <w:sz w:val="22"/>
          <w:szCs w:val="22"/>
        </w:rPr>
        <w:t xml:space="preserve"> use of the Trim and Fill method </w:t>
      </w:r>
      <w:r w:rsidR="637B647B" w:rsidRPr="177B0D1C">
        <w:rPr>
          <w:rFonts w:ascii="Arial" w:hAnsi="Arial" w:cs="Arial"/>
          <w:sz w:val="22"/>
          <w:szCs w:val="22"/>
        </w:rPr>
        <w:t xml:space="preserve">was </w:t>
      </w:r>
      <w:r w:rsidR="543A779D" w:rsidRPr="177B0D1C">
        <w:rPr>
          <w:rFonts w:ascii="Arial" w:hAnsi="Arial" w:cs="Arial"/>
          <w:sz w:val="22"/>
          <w:szCs w:val="22"/>
        </w:rPr>
        <w:t>unnecessary</w:t>
      </w:r>
      <w:r w:rsidR="637B647B" w:rsidRPr="177B0D1C">
        <w:rPr>
          <w:rFonts w:ascii="Arial" w:hAnsi="Arial" w:cs="Arial"/>
          <w:sz w:val="22"/>
          <w:szCs w:val="22"/>
        </w:rPr>
        <w:t xml:space="preserve"> in this instance</w:t>
      </w:r>
      <w:r w:rsidR="1396F60D" w:rsidRPr="177B0D1C">
        <w:rPr>
          <w:rFonts w:ascii="Arial" w:hAnsi="Arial" w:cs="Arial"/>
          <w:sz w:val="22"/>
          <w:szCs w:val="22"/>
        </w:rPr>
        <w:t xml:space="preserve"> </w:t>
      </w:r>
      <w:r w:rsidR="009C0B71" w:rsidRPr="177B0D1C">
        <w:rPr>
          <w:rFonts w:ascii="Arial" w:hAnsi="Arial" w:cs="Arial"/>
          <w:sz w:val="22"/>
          <w:szCs w:val="22"/>
        </w:rPr>
        <w:fldChar w:fldCharType="begin"/>
      </w:r>
      <w:r w:rsidR="009C0B71" w:rsidRPr="177B0D1C">
        <w:rPr>
          <w:rFonts w:ascii="Arial" w:hAnsi="Arial" w:cs="Arial"/>
          <w:sz w:val="22"/>
          <w:szCs w:val="22"/>
        </w:rPr>
        <w:instrText xml:space="preserve"> ADDIN EN.CITE &lt;EndNote&gt;&lt;Cite&gt;&lt;Author&gt;Mavridis&lt;/Author&gt;&lt;Year&gt;2014&lt;/Year&gt;&lt;RecNum&gt;3186&lt;/RecNum&gt;&lt;DisplayText&gt;(Mavridis &amp;amp; Salanti, 2014)&lt;/DisplayText&gt;&lt;record&gt;&lt;rec-number&gt;3186&lt;/rec-number&gt;&lt;foreign-keys&gt;&lt;key app="EN" db-id="50wxdpzd9vd5r7e9t5b595djrfpttrxw9avp" timestamp="1746880658"&gt;3186&lt;/key&gt;&lt;/foreign-keys&gt;&lt;ref-type name="Journal Article"&gt;17&lt;/ref-type&gt;&lt;contributors&gt;&lt;authors&gt;&lt;author&gt;Mavridis, Dimitris&lt;/author&gt;&lt;author&gt;Salanti, Georgia&lt;/author&gt;&lt;/authors&gt;&lt;/contributors&gt;&lt;titles&gt;&lt;title&gt;Exploring and accounting for publication bias in mental health: a brief overview of methods&lt;/title&gt;&lt;secondary-title&gt;BMJ Ment Health&lt;/secondary-title&gt;&lt;/titles&gt;&lt;periodical&gt;&lt;full-title&gt;BMJ Ment Health&lt;/full-title&gt;&lt;/periodical&gt;&lt;pages&gt;11-15&lt;/pages&gt;&lt;volume&gt;17&lt;/volume&gt;&lt;number&gt;1&lt;/number&gt;&lt;dates&gt;&lt;year&gt;2014&lt;/year&gt;&lt;/dates&gt;&lt;isbn&gt;1362-0347&lt;/isbn&gt;&lt;urls&gt;&lt;/urls&gt;&lt;/record&gt;&lt;/Cite&gt;&lt;/EndNote&gt;</w:instrText>
      </w:r>
      <w:r w:rsidR="009C0B71" w:rsidRPr="177B0D1C">
        <w:rPr>
          <w:rFonts w:ascii="Arial" w:hAnsi="Arial" w:cs="Arial"/>
          <w:sz w:val="22"/>
          <w:szCs w:val="22"/>
        </w:rPr>
        <w:fldChar w:fldCharType="separate"/>
      </w:r>
      <w:r w:rsidR="1396F60D" w:rsidRPr="177B0D1C">
        <w:rPr>
          <w:rFonts w:ascii="Arial" w:hAnsi="Arial" w:cs="Arial"/>
          <w:noProof/>
          <w:sz w:val="22"/>
          <w:szCs w:val="22"/>
        </w:rPr>
        <w:t>(Mavridis &amp; Salanti, 2014)</w:t>
      </w:r>
      <w:r w:rsidR="009C0B71" w:rsidRPr="177B0D1C">
        <w:rPr>
          <w:rFonts w:ascii="Arial" w:hAnsi="Arial" w:cs="Arial"/>
          <w:sz w:val="22"/>
          <w:szCs w:val="22"/>
        </w:rPr>
        <w:fldChar w:fldCharType="end"/>
      </w:r>
      <w:r w:rsidR="637B647B" w:rsidRPr="177B0D1C">
        <w:rPr>
          <w:rFonts w:ascii="Arial" w:hAnsi="Arial" w:cs="Arial"/>
          <w:sz w:val="22"/>
          <w:szCs w:val="22"/>
        </w:rPr>
        <w:t>.</w:t>
      </w:r>
    </w:p>
    <w:p w14:paraId="34630527" w14:textId="77777777" w:rsidR="00D6275D" w:rsidRPr="006722F6" w:rsidRDefault="00D6275D" w:rsidP="00D75BD1">
      <w:pPr>
        <w:pStyle w:val="NormalWeb"/>
        <w:spacing w:line="360" w:lineRule="auto"/>
        <w:jc w:val="both"/>
        <w:rPr>
          <w:rFonts w:ascii="Arial" w:hAnsi="Arial" w:cs="Arial"/>
          <w:sz w:val="22"/>
          <w:szCs w:val="22"/>
        </w:rPr>
      </w:pPr>
    </w:p>
    <w:p w14:paraId="65240B60" w14:textId="5540DCCA" w:rsidR="009C0B71" w:rsidRPr="006722F6" w:rsidRDefault="009C0B71" w:rsidP="00D75BD1">
      <w:pPr>
        <w:pStyle w:val="NormalWeb"/>
        <w:spacing w:line="360" w:lineRule="auto"/>
        <w:jc w:val="both"/>
        <w:rPr>
          <w:rFonts w:ascii="Arial" w:hAnsi="Arial" w:cs="Arial"/>
          <w:i/>
          <w:iCs/>
          <w:sz w:val="22"/>
          <w:szCs w:val="22"/>
        </w:rPr>
      </w:pPr>
      <w:r w:rsidRPr="006722F6">
        <w:rPr>
          <w:rFonts w:ascii="Arial" w:hAnsi="Arial" w:cs="Arial"/>
          <w:i/>
          <w:iCs/>
          <w:sz w:val="22"/>
          <w:szCs w:val="22"/>
        </w:rPr>
        <w:t>Sexual Abuse</w:t>
      </w:r>
    </w:p>
    <w:p w14:paraId="2F20F07C" w14:textId="73ED89B6" w:rsidR="00D6275D" w:rsidRPr="006722F6" w:rsidRDefault="1908D7F9" w:rsidP="00D75BD1">
      <w:pPr>
        <w:pStyle w:val="NormalWeb"/>
        <w:spacing w:line="360" w:lineRule="auto"/>
        <w:jc w:val="both"/>
        <w:rPr>
          <w:rFonts w:ascii="Arial" w:hAnsi="Arial" w:cs="Arial"/>
          <w:sz w:val="22"/>
          <w:szCs w:val="22"/>
        </w:rPr>
      </w:pPr>
      <w:r w:rsidRPr="177B0D1C">
        <w:rPr>
          <w:rFonts w:ascii="Arial" w:hAnsi="Arial" w:cs="Arial"/>
          <w:sz w:val="22"/>
          <w:szCs w:val="22"/>
        </w:rPr>
        <w:t xml:space="preserve">Effect sizes for the relationship between sexual abuse and neuroticism were taken from </w:t>
      </w:r>
      <w:r w:rsidR="1AA8371B" w:rsidRPr="177B0D1C">
        <w:rPr>
          <w:rFonts w:ascii="Arial" w:hAnsi="Arial" w:cs="Arial"/>
          <w:sz w:val="22"/>
          <w:szCs w:val="22"/>
        </w:rPr>
        <w:t>4</w:t>
      </w:r>
      <w:r w:rsidR="31895DCA" w:rsidRPr="177B0D1C">
        <w:rPr>
          <w:rFonts w:ascii="Arial" w:hAnsi="Arial" w:cs="Arial"/>
          <w:sz w:val="22"/>
          <w:szCs w:val="22"/>
        </w:rPr>
        <w:t>5</w:t>
      </w:r>
      <w:r w:rsidR="60AB5693" w:rsidRPr="177B0D1C">
        <w:rPr>
          <w:rFonts w:ascii="Arial" w:hAnsi="Arial" w:cs="Arial"/>
          <w:sz w:val="22"/>
          <w:szCs w:val="22"/>
        </w:rPr>
        <w:t xml:space="preserve"> samples </w:t>
      </w:r>
      <w:r w:rsidR="60AB5693" w:rsidRPr="177B0D1C">
        <w:rPr>
          <w:rStyle w:val="fadeinm1hgl8"/>
          <w:rFonts w:ascii="Arial" w:eastAsiaTheme="majorEastAsia" w:hAnsi="Arial" w:cs="Arial"/>
          <w:sz w:val="22"/>
          <w:szCs w:val="22"/>
        </w:rPr>
        <w:t>(</w:t>
      </w:r>
      <w:r w:rsidR="60AB5693" w:rsidRPr="177B0D1C">
        <w:rPr>
          <w:rStyle w:val="fadeinm1hgl8"/>
          <w:rFonts w:ascii="Arial" w:eastAsiaTheme="majorEastAsia" w:hAnsi="Arial" w:cs="Arial"/>
          <w:i/>
          <w:iCs/>
          <w:sz w:val="22"/>
          <w:szCs w:val="22"/>
        </w:rPr>
        <w:t>k</w:t>
      </w:r>
      <w:r w:rsidR="60AB5693" w:rsidRPr="177B0D1C">
        <w:rPr>
          <w:rStyle w:val="fadeinm1hgl8"/>
          <w:rFonts w:ascii="Arial" w:eastAsiaTheme="majorEastAsia" w:hAnsi="Arial" w:cs="Arial"/>
          <w:sz w:val="22"/>
          <w:szCs w:val="22"/>
        </w:rPr>
        <w:t xml:space="preserve"> = 4</w:t>
      </w:r>
      <w:r w:rsidR="1F0A47D8" w:rsidRPr="177B0D1C">
        <w:rPr>
          <w:rStyle w:val="fadeinm1hgl8"/>
          <w:rFonts w:ascii="Arial" w:eastAsiaTheme="majorEastAsia" w:hAnsi="Arial" w:cs="Arial"/>
          <w:sz w:val="22"/>
          <w:szCs w:val="22"/>
        </w:rPr>
        <w:t>3</w:t>
      </w:r>
      <w:r w:rsidR="60AB5693" w:rsidRPr="177B0D1C">
        <w:rPr>
          <w:rStyle w:val="fadeinm1hgl8"/>
          <w:rFonts w:ascii="Arial" w:eastAsiaTheme="majorEastAsia" w:hAnsi="Arial" w:cs="Arial"/>
          <w:sz w:val="22"/>
          <w:szCs w:val="22"/>
        </w:rPr>
        <w:t xml:space="preserve">; </w:t>
      </w:r>
      <w:r w:rsidR="60AB5693" w:rsidRPr="177B0D1C">
        <w:rPr>
          <w:rStyle w:val="fadeinm1hgl8"/>
          <w:rFonts w:ascii="Arial" w:eastAsiaTheme="majorEastAsia" w:hAnsi="Arial" w:cs="Arial"/>
          <w:i/>
          <w:iCs/>
          <w:sz w:val="22"/>
          <w:szCs w:val="22"/>
        </w:rPr>
        <w:t>n</w:t>
      </w:r>
      <w:r w:rsidR="60AB5693" w:rsidRPr="177B0D1C">
        <w:rPr>
          <w:rStyle w:val="fadeinm1hgl8"/>
          <w:rFonts w:ascii="Arial" w:eastAsiaTheme="majorEastAsia" w:hAnsi="Arial" w:cs="Arial"/>
          <w:sz w:val="22"/>
          <w:szCs w:val="22"/>
        </w:rPr>
        <w:t xml:space="preserve"> = </w:t>
      </w:r>
      <w:r w:rsidR="5AC334F2" w:rsidRPr="177B0D1C">
        <w:rPr>
          <w:rStyle w:val="fadeinm1hgl8"/>
          <w:rFonts w:ascii="Arial" w:eastAsiaTheme="majorEastAsia" w:hAnsi="Arial" w:cs="Arial"/>
          <w:sz w:val="22"/>
          <w:szCs w:val="22"/>
        </w:rPr>
        <w:t>131,561</w:t>
      </w:r>
      <w:r w:rsidR="60AB5693" w:rsidRPr="177B0D1C">
        <w:rPr>
          <w:rStyle w:val="fadeinm1hgl8"/>
          <w:rFonts w:ascii="Arial" w:eastAsiaTheme="majorEastAsia" w:hAnsi="Arial" w:cs="Arial"/>
          <w:sz w:val="22"/>
          <w:szCs w:val="22"/>
        </w:rPr>
        <w:t>)</w:t>
      </w:r>
      <w:r w:rsidRPr="177B0D1C">
        <w:rPr>
          <w:rFonts w:ascii="Arial" w:hAnsi="Arial" w:cs="Arial"/>
          <w:sz w:val="22"/>
          <w:szCs w:val="22"/>
        </w:rPr>
        <w:t xml:space="preserve">. The random-effects model estimated a small but statistically significant positive effect, Hedges’ </w:t>
      </w:r>
      <w:r w:rsidR="169136D4" w:rsidRPr="177B0D1C">
        <w:rPr>
          <w:rFonts w:ascii="Arial" w:hAnsi="Arial" w:cs="Arial"/>
          <w:i/>
          <w:iCs/>
          <w:sz w:val="22"/>
          <w:szCs w:val="22"/>
        </w:rPr>
        <w:t>g</w:t>
      </w:r>
      <w:r w:rsidRPr="177B0D1C">
        <w:rPr>
          <w:rFonts w:ascii="Arial" w:hAnsi="Arial" w:cs="Arial"/>
          <w:sz w:val="22"/>
          <w:szCs w:val="22"/>
        </w:rPr>
        <w:t xml:space="preserve"> = 0.2</w:t>
      </w:r>
      <w:r w:rsidR="03805369" w:rsidRPr="177B0D1C">
        <w:rPr>
          <w:rFonts w:ascii="Arial" w:hAnsi="Arial" w:cs="Arial"/>
          <w:sz w:val="22"/>
          <w:szCs w:val="22"/>
        </w:rPr>
        <w:t>2</w:t>
      </w:r>
      <w:r w:rsidRPr="177B0D1C">
        <w:rPr>
          <w:rFonts w:ascii="Arial" w:hAnsi="Arial" w:cs="Arial"/>
          <w:sz w:val="22"/>
          <w:szCs w:val="22"/>
        </w:rPr>
        <w:t xml:space="preserve"> (</w:t>
      </w:r>
      <w:r w:rsidR="6A8B4729" w:rsidRPr="177B0D1C">
        <w:rPr>
          <w:rFonts w:ascii="Arial" w:hAnsi="Arial" w:cs="Arial"/>
          <w:sz w:val="22"/>
          <w:szCs w:val="22"/>
        </w:rPr>
        <w:t xml:space="preserve">95% CI = </w:t>
      </w:r>
      <w:r w:rsidRPr="177B0D1C">
        <w:rPr>
          <w:rFonts w:ascii="Arial" w:hAnsi="Arial" w:cs="Arial"/>
          <w:sz w:val="22"/>
          <w:szCs w:val="22"/>
        </w:rPr>
        <w:t>0.1</w:t>
      </w:r>
      <w:r w:rsidR="6863DF05" w:rsidRPr="177B0D1C">
        <w:rPr>
          <w:rFonts w:ascii="Arial" w:hAnsi="Arial" w:cs="Arial"/>
          <w:sz w:val="22"/>
          <w:szCs w:val="22"/>
        </w:rPr>
        <w:t>8</w:t>
      </w:r>
      <w:r w:rsidRPr="177B0D1C">
        <w:rPr>
          <w:rFonts w:ascii="Arial" w:hAnsi="Arial" w:cs="Arial"/>
          <w:sz w:val="22"/>
          <w:szCs w:val="22"/>
        </w:rPr>
        <w:t>; 0.2</w:t>
      </w:r>
      <w:r w:rsidR="1D32D2C1" w:rsidRPr="177B0D1C">
        <w:rPr>
          <w:rFonts w:ascii="Arial" w:hAnsi="Arial" w:cs="Arial"/>
          <w:sz w:val="22"/>
          <w:szCs w:val="22"/>
        </w:rPr>
        <w:t>7</w:t>
      </w:r>
      <w:r w:rsidRPr="177B0D1C">
        <w:rPr>
          <w:rFonts w:ascii="Arial" w:hAnsi="Arial" w:cs="Arial"/>
          <w:sz w:val="22"/>
          <w:szCs w:val="22"/>
        </w:rPr>
        <w:t xml:space="preserve">), </w:t>
      </w:r>
      <w:r w:rsidR="169136D4" w:rsidRPr="177B0D1C">
        <w:rPr>
          <w:rFonts w:ascii="Arial" w:hAnsi="Arial" w:cs="Arial"/>
          <w:i/>
          <w:iCs/>
          <w:sz w:val="22"/>
          <w:szCs w:val="22"/>
        </w:rPr>
        <w:t>p</w:t>
      </w:r>
      <w:r w:rsidRPr="177B0D1C">
        <w:rPr>
          <w:rFonts w:ascii="Arial" w:hAnsi="Arial" w:cs="Arial"/>
          <w:sz w:val="22"/>
          <w:szCs w:val="22"/>
        </w:rPr>
        <w:t xml:space="preserve"> &lt; .001</w:t>
      </w:r>
      <w:r w:rsidR="2D2E1C3D" w:rsidRPr="177B0D1C">
        <w:rPr>
          <w:rFonts w:ascii="Arial" w:hAnsi="Arial" w:cs="Arial"/>
          <w:sz w:val="22"/>
          <w:szCs w:val="22"/>
        </w:rPr>
        <w:t xml:space="preserve"> (Figure </w:t>
      </w:r>
      <w:r w:rsidR="5FD02A5A" w:rsidRPr="177B0D1C">
        <w:rPr>
          <w:rFonts w:ascii="Arial" w:hAnsi="Arial" w:cs="Arial"/>
          <w:sz w:val="22"/>
          <w:szCs w:val="22"/>
        </w:rPr>
        <w:t>5B</w:t>
      </w:r>
      <w:r w:rsidR="2D2E1C3D" w:rsidRPr="177B0D1C">
        <w:rPr>
          <w:rFonts w:ascii="Arial" w:hAnsi="Arial" w:cs="Arial"/>
          <w:sz w:val="22"/>
          <w:szCs w:val="22"/>
        </w:rPr>
        <w:t>)</w:t>
      </w:r>
      <w:r w:rsidRPr="177B0D1C">
        <w:rPr>
          <w:rFonts w:ascii="Arial" w:hAnsi="Arial" w:cs="Arial"/>
          <w:sz w:val="22"/>
          <w:szCs w:val="22"/>
        </w:rPr>
        <w:t xml:space="preserve">. There was considerable heterogeneity across studies, </w:t>
      </w:r>
      <w:r w:rsidR="169136D4" w:rsidRPr="177B0D1C">
        <w:rPr>
          <w:rFonts w:ascii="Arial" w:hAnsi="Arial" w:cs="Arial"/>
          <w:i/>
          <w:iCs/>
          <w:sz w:val="22"/>
          <w:szCs w:val="22"/>
        </w:rPr>
        <w:t>I²</w:t>
      </w:r>
      <w:r w:rsidRPr="177B0D1C">
        <w:rPr>
          <w:rFonts w:ascii="Arial" w:hAnsi="Arial" w:cs="Arial"/>
          <w:sz w:val="22"/>
          <w:szCs w:val="22"/>
        </w:rPr>
        <w:t xml:space="preserve"> = 7</w:t>
      </w:r>
      <w:r w:rsidR="3060256A" w:rsidRPr="177B0D1C">
        <w:rPr>
          <w:rFonts w:ascii="Arial" w:hAnsi="Arial" w:cs="Arial"/>
          <w:sz w:val="22"/>
          <w:szCs w:val="22"/>
        </w:rPr>
        <w:t>4.3</w:t>
      </w:r>
      <w:r w:rsidRPr="177B0D1C">
        <w:rPr>
          <w:rFonts w:ascii="Arial" w:hAnsi="Arial" w:cs="Arial"/>
          <w:sz w:val="22"/>
          <w:szCs w:val="22"/>
        </w:rPr>
        <w:t xml:space="preserve">%. </w:t>
      </w:r>
      <w:r w:rsidR="71F01E9F" w:rsidRPr="177B0D1C">
        <w:rPr>
          <w:rFonts w:ascii="Arial" w:hAnsi="Arial" w:cs="Arial"/>
          <w:sz w:val="22"/>
          <w:szCs w:val="22"/>
        </w:rPr>
        <w:t>An examination of the funnel plots and the outcome of Egger’s test (</w:t>
      </w:r>
      <w:r w:rsidR="71F01E9F" w:rsidRPr="177B0D1C">
        <w:rPr>
          <w:rFonts w:ascii="Arial" w:hAnsi="Arial" w:cs="Arial"/>
          <w:i/>
          <w:iCs/>
          <w:sz w:val="22"/>
          <w:szCs w:val="22"/>
        </w:rPr>
        <w:t>p</w:t>
      </w:r>
      <w:r w:rsidR="71F01E9F" w:rsidRPr="177B0D1C">
        <w:rPr>
          <w:rFonts w:ascii="Arial" w:hAnsi="Arial" w:cs="Arial"/>
          <w:sz w:val="22"/>
          <w:szCs w:val="22"/>
        </w:rPr>
        <w:t xml:space="preserve"> = 0.</w:t>
      </w:r>
      <w:r w:rsidR="3D582CFC" w:rsidRPr="177B0D1C">
        <w:rPr>
          <w:rFonts w:ascii="Arial" w:hAnsi="Arial" w:cs="Arial"/>
          <w:sz w:val="22"/>
          <w:szCs w:val="22"/>
        </w:rPr>
        <w:t>13</w:t>
      </w:r>
      <w:r w:rsidR="71F01E9F" w:rsidRPr="177B0D1C">
        <w:rPr>
          <w:rFonts w:ascii="Arial" w:hAnsi="Arial" w:cs="Arial"/>
          <w:sz w:val="22"/>
          <w:szCs w:val="22"/>
        </w:rPr>
        <w:t>) indicated</w:t>
      </w:r>
      <w:r w:rsidR="19284D3F" w:rsidRPr="177B0D1C">
        <w:rPr>
          <w:rFonts w:ascii="Arial" w:hAnsi="Arial" w:cs="Arial"/>
          <w:sz w:val="22"/>
          <w:szCs w:val="22"/>
        </w:rPr>
        <w:t xml:space="preserve"> no evidence of publication or other selection bias.</w:t>
      </w:r>
    </w:p>
    <w:p w14:paraId="3827E80F" w14:textId="2AAABC33" w:rsidR="177B0D1C" w:rsidRDefault="177B0D1C" w:rsidP="177B0D1C">
      <w:pPr>
        <w:pStyle w:val="NormalWeb"/>
        <w:spacing w:line="360" w:lineRule="auto"/>
        <w:jc w:val="both"/>
        <w:rPr>
          <w:rFonts w:ascii="Arial" w:hAnsi="Arial" w:cs="Arial"/>
          <w:sz w:val="22"/>
          <w:szCs w:val="22"/>
        </w:rPr>
      </w:pPr>
    </w:p>
    <w:p w14:paraId="7B7DD4F1" w14:textId="55C985DA" w:rsidR="009C0B71" w:rsidRPr="006722F6" w:rsidRDefault="009C0B71" w:rsidP="00D75BD1">
      <w:pPr>
        <w:pStyle w:val="NormalWeb"/>
        <w:spacing w:line="360" w:lineRule="auto"/>
        <w:jc w:val="both"/>
        <w:rPr>
          <w:rFonts w:ascii="Arial" w:hAnsi="Arial" w:cs="Arial"/>
          <w:i/>
          <w:iCs/>
          <w:sz w:val="22"/>
          <w:szCs w:val="22"/>
        </w:rPr>
      </w:pPr>
      <w:r w:rsidRPr="006722F6">
        <w:rPr>
          <w:rFonts w:ascii="Arial" w:hAnsi="Arial" w:cs="Arial"/>
          <w:i/>
          <w:iCs/>
          <w:sz w:val="22"/>
          <w:szCs w:val="22"/>
        </w:rPr>
        <w:t xml:space="preserve">Victimisation </w:t>
      </w:r>
    </w:p>
    <w:p w14:paraId="76ADBC0A" w14:textId="022F0D33" w:rsidR="00BA5F5E" w:rsidRDefault="10FDB9C7" w:rsidP="00D75BD1">
      <w:pPr>
        <w:pStyle w:val="NormalWeb"/>
        <w:spacing w:line="360" w:lineRule="auto"/>
        <w:jc w:val="both"/>
        <w:rPr>
          <w:rFonts w:ascii="Arial" w:hAnsi="Arial" w:cs="Arial"/>
          <w:sz w:val="22"/>
          <w:szCs w:val="22"/>
        </w:rPr>
      </w:pPr>
      <w:r w:rsidRPr="177B0D1C">
        <w:rPr>
          <w:rFonts w:ascii="Arial" w:hAnsi="Arial" w:cs="Arial"/>
          <w:sz w:val="22"/>
          <w:szCs w:val="22"/>
        </w:rPr>
        <w:t xml:space="preserve">Effect sizes for the relationship between victimisation and neuroticism were taken from </w:t>
      </w:r>
      <w:r w:rsidR="3DFED0B1" w:rsidRPr="177B0D1C">
        <w:rPr>
          <w:rFonts w:ascii="Arial" w:hAnsi="Arial" w:cs="Arial"/>
          <w:sz w:val="22"/>
          <w:szCs w:val="22"/>
        </w:rPr>
        <w:t>3</w:t>
      </w:r>
      <w:r w:rsidRPr="177B0D1C">
        <w:rPr>
          <w:rFonts w:ascii="Arial" w:hAnsi="Arial" w:cs="Arial"/>
          <w:sz w:val="22"/>
          <w:szCs w:val="22"/>
        </w:rPr>
        <w:t xml:space="preserve"> </w:t>
      </w:r>
      <w:r w:rsidR="2D4274B1" w:rsidRPr="177B0D1C">
        <w:rPr>
          <w:rFonts w:ascii="Arial" w:hAnsi="Arial" w:cs="Arial"/>
          <w:sz w:val="22"/>
          <w:szCs w:val="22"/>
        </w:rPr>
        <w:t xml:space="preserve">samples </w:t>
      </w:r>
      <w:r w:rsidR="2D4274B1" w:rsidRPr="177B0D1C">
        <w:rPr>
          <w:rStyle w:val="fadeinm1hgl8"/>
          <w:rFonts w:ascii="Arial" w:eastAsiaTheme="majorEastAsia" w:hAnsi="Arial" w:cs="Arial"/>
          <w:sz w:val="22"/>
          <w:szCs w:val="22"/>
        </w:rPr>
        <w:t>(</w:t>
      </w:r>
      <w:r w:rsidR="2D4274B1" w:rsidRPr="177B0D1C">
        <w:rPr>
          <w:rStyle w:val="fadeinm1hgl8"/>
          <w:rFonts w:ascii="Arial" w:eastAsiaTheme="majorEastAsia" w:hAnsi="Arial" w:cs="Arial"/>
          <w:i/>
          <w:iCs/>
          <w:sz w:val="22"/>
          <w:szCs w:val="22"/>
        </w:rPr>
        <w:t xml:space="preserve">k </w:t>
      </w:r>
      <w:r w:rsidR="2D4274B1" w:rsidRPr="177B0D1C">
        <w:rPr>
          <w:rStyle w:val="fadeinm1hgl8"/>
          <w:rFonts w:ascii="Arial" w:eastAsiaTheme="majorEastAsia" w:hAnsi="Arial" w:cs="Arial"/>
          <w:sz w:val="22"/>
          <w:szCs w:val="22"/>
        </w:rPr>
        <w:t xml:space="preserve">= 3; </w:t>
      </w:r>
      <w:r w:rsidR="2D4274B1" w:rsidRPr="177B0D1C">
        <w:rPr>
          <w:rStyle w:val="fadeinm1hgl8"/>
          <w:rFonts w:ascii="Arial" w:eastAsiaTheme="majorEastAsia" w:hAnsi="Arial" w:cs="Arial"/>
          <w:i/>
          <w:iCs/>
          <w:sz w:val="22"/>
          <w:szCs w:val="22"/>
        </w:rPr>
        <w:t>n</w:t>
      </w:r>
      <w:r w:rsidR="2D4274B1" w:rsidRPr="177B0D1C">
        <w:rPr>
          <w:rStyle w:val="fadeinm1hgl8"/>
          <w:rFonts w:ascii="Arial" w:eastAsiaTheme="majorEastAsia" w:hAnsi="Arial" w:cs="Arial"/>
          <w:sz w:val="22"/>
          <w:szCs w:val="22"/>
        </w:rPr>
        <w:t xml:space="preserve"> = 1,441)</w:t>
      </w:r>
      <w:r w:rsidRPr="177B0D1C">
        <w:rPr>
          <w:rFonts w:ascii="Arial" w:hAnsi="Arial" w:cs="Arial"/>
          <w:sz w:val="22"/>
          <w:szCs w:val="22"/>
        </w:rPr>
        <w:t xml:space="preserve">. These studies contributed 3 samples, which comprised of 1,441 individuals. The random-effects model estimated a small but statistically significant positive effect, Hedges’ </w:t>
      </w:r>
      <w:r w:rsidR="25DA4B3C" w:rsidRPr="177B0D1C">
        <w:rPr>
          <w:rFonts w:ascii="Arial" w:hAnsi="Arial" w:cs="Arial"/>
          <w:i/>
          <w:iCs/>
          <w:sz w:val="22"/>
          <w:szCs w:val="22"/>
        </w:rPr>
        <w:t>g</w:t>
      </w:r>
      <w:r w:rsidRPr="177B0D1C">
        <w:rPr>
          <w:rFonts w:ascii="Arial" w:hAnsi="Arial" w:cs="Arial"/>
          <w:sz w:val="22"/>
          <w:szCs w:val="22"/>
        </w:rPr>
        <w:t xml:space="preserve"> = 0.21 (</w:t>
      </w:r>
      <w:r w:rsidR="483AFEC4" w:rsidRPr="177B0D1C">
        <w:rPr>
          <w:rFonts w:ascii="Arial" w:hAnsi="Arial" w:cs="Arial"/>
          <w:sz w:val="22"/>
          <w:szCs w:val="22"/>
        </w:rPr>
        <w:t xml:space="preserve">95% CI = </w:t>
      </w:r>
      <w:r w:rsidRPr="177B0D1C">
        <w:rPr>
          <w:rFonts w:ascii="Arial" w:hAnsi="Arial" w:cs="Arial"/>
          <w:sz w:val="22"/>
          <w:szCs w:val="22"/>
        </w:rPr>
        <w:t xml:space="preserve">0.14; 0.29), </w:t>
      </w:r>
      <w:r w:rsidR="25DA4B3C" w:rsidRPr="177B0D1C">
        <w:rPr>
          <w:rFonts w:ascii="Arial" w:hAnsi="Arial" w:cs="Arial"/>
          <w:i/>
          <w:iCs/>
          <w:sz w:val="22"/>
          <w:szCs w:val="22"/>
        </w:rPr>
        <w:t>p</w:t>
      </w:r>
      <w:r w:rsidRPr="177B0D1C">
        <w:rPr>
          <w:rFonts w:ascii="Arial" w:hAnsi="Arial" w:cs="Arial"/>
          <w:sz w:val="22"/>
          <w:szCs w:val="22"/>
        </w:rPr>
        <w:t xml:space="preserve"> &lt; .001</w:t>
      </w:r>
      <w:r w:rsidR="6950CD64" w:rsidRPr="177B0D1C">
        <w:rPr>
          <w:rFonts w:ascii="Arial" w:hAnsi="Arial" w:cs="Arial"/>
          <w:sz w:val="22"/>
          <w:szCs w:val="22"/>
        </w:rPr>
        <w:t xml:space="preserve"> (Figure </w:t>
      </w:r>
      <w:r w:rsidR="7FAEC12A" w:rsidRPr="177B0D1C">
        <w:rPr>
          <w:rFonts w:ascii="Arial" w:hAnsi="Arial" w:cs="Arial"/>
          <w:sz w:val="22"/>
          <w:szCs w:val="22"/>
        </w:rPr>
        <w:t>6B</w:t>
      </w:r>
      <w:r w:rsidR="6950CD64" w:rsidRPr="177B0D1C">
        <w:rPr>
          <w:rFonts w:ascii="Arial" w:hAnsi="Arial" w:cs="Arial"/>
          <w:sz w:val="22"/>
          <w:szCs w:val="22"/>
        </w:rPr>
        <w:t>)</w:t>
      </w:r>
      <w:r w:rsidRPr="177B0D1C">
        <w:rPr>
          <w:rFonts w:ascii="Arial" w:hAnsi="Arial" w:cs="Arial"/>
          <w:sz w:val="22"/>
          <w:szCs w:val="22"/>
        </w:rPr>
        <w:t xml:space="preserve">. There was extremely low heterogeneity across studies, </w:t>
      </w:r>
      <w:r w:rsidRPr="177B0D1C">
        <w:rPr>
          <w:rFonts w:ascii="Arial" w:hAnsi="Arial" w:cs="Arial"/>
          <w:i/>
          <w:iCs/>
          <w:sz w:val="22"/>
          <w:szCs w:val="22"/>
        </w:rPr>
        <w:t>I²</w:t>
      </w:r>
      <w:r w:rsidRPr="177B0D1C">
        <w:rPr>
          <w:rFonts w:ascii="Arial" w:hAnsi="Arial" w:cs="Arial"/>
          <w:sz w:val="22"/>
          <w:szCs w:val="22"/>
        </w:rPr>
        <w:t xml:space="preserve"> = 0.0%.</w:t>
      </w:r>
      <w:r w:rsidR="27478401" w:rsidRPr="177B0D1C">
        <w:rPr>
          <w:rFonts w:ascii="Arial" w:hAnsi="Arial" w:cs="Arial"/>
          <w:sz w:val="22"/>
          <w:szCs w:val="22"/>
        </w:rPr>
        <w:t xml:space="preserve"> An examination of the funnel plots and the outcome of Egger’s test (</w:t>
      </w:r>
      <w:r w:rsidR="27478401" w:rsidRPr="177B0D1C">
        <w:rPr>
          <w:rFonts w:ascii="Arial" w:hAnsi="Arial" w:cs="Arial"/>
          <w:i/>
          <w:iCs/>
          <w:sz w:val="22"/>
          <w:szCs w:val="22"/>
        </w:rPr>
        <w:t>p</w:t>
      </w:r>
      <w:r w:rsidR="27478401" w:rsidRPr="177B0D1C">
        <w:rPr>
          <w:rFonts w:ascii="Arial" w:hAnsi="Arial" w:cs="Arial"/>
          <w:sz w:val="22"/>
          <w:szCs w:val="22"/>
        </w:rPr>
        <w:t xml:space="preserve"> = 0.56) indicated no evidence of publication or other selection bias</w:t>
      </w:r>
      <w:r w:rsidR="71A66444" w:rsidRPr="177B0D1C">
        <w:rPr>
          <w:rFonts w:ascii="Arial" w:hAnsi="Arial" w:cs="Arial"/>
          <w:sz w:val="22"/>
          <w:szCs w:val="22"/>
        </w:rPr>
        <w:t>.</w:t>
      </w:r>
    </w:p>
    <w:p w14:paraId="30039DDF" w14:textId="5D93BF20" w:rsidR="00157E2E" w:rsidRDefault="00157E2E" w:rsidP="008248C6">
      <w:pPr>
        <w:pStyle w:val="NormalWeb"/>
      </w:pPr>
      <w:r>
        <w:br w:type="page"/>
      </w:r>
    </w:p>
    <w:p w14:paraId="02B128C8" w14:textId="13388DBC" w:rsidR="00375D4E" w:rsidRDefault="00375D4E" w:rsidP="008248C6">
      <w:pPr>
        <w:pStyle w:val="NormalWeb"/>
        <w:rPr>
          <w:rFonts w:ascii="Arial" w:hAnsi="Arial" w:cs="Arial"/>
          <w:b/>
          <w:bCs/>
          <w:sz w:val="22"/>
          <w:szCs w:val="22"/>
        </w:rPr>
      </w:pPr>
      <w:r w:rsidRPr="00375D4E">
        <w:rPr>
          <w:rFonts w:ascii="Arial" w:hAnsi="Arial" w:cs="Arial"/>
          <w:b/>
          <w:bCs/>
          <w:sz w:val="22"/>
          <w:szCs w:val="22"/>
        </w:rPr>
        <w:lastRenderedPageBreak/>
        <w:t>Figure 2</w:t>
      </w:r>
    </w:p>
    <w:p w14:paraId="5FD0FBEA" w14:textId="07A10F03" w:rsidR="38233FD6" w:rsidRDefault="00C4252A" w:rsidP="38233FD6">
      <w:pPr>
        <w:pStyle w:val="NormalWeb"/>
        <w:rPr>
          <w:rFonts w:ascii="Arial" w:hAnsi="Arial" w:cs="Arial"/>
          <w:sz w:val="20"/>
          <w:szCs w:val="20"/>
        </w:rPr>
      </w:pPr>
      <w:r>
        <w:rPr>
          <w:noProof/>
        </w:rPr>
        <w:drawing>
          <wp:anchor distT="0" distB="0" distL="114300" distR="114300" simplePos="0" relativeHeight="251658240" behindDoc="0" locked="0" layoutInCell="1" allowOverlap="1" wp14:anchorId="636F2714" wp14:editId="6DF4395B">
            <wp:simplePos x="0" y="0"/>
            <wp:positionH relativeFrom="column">
              <wp:posOffset>1990725</wp:posOffset>
            </wp:positionH>
            <wp:positionV relativeFrom="paragraph">
              <wp:posOffset>264795</wp:posOffset>
            </wp:positionV>
            <wp:extent cx="2912683" cy="8257184"/>
            <wp:effectExtent l="0" t="0" r="2540" b="0"/>
            <wp:wrapSquare wrapText="bothSides"/>
            <wp:docPr id="195211492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114927" name="Picture 1952114927"/>
                    <pic:cNvPicPr/>
                  </pic:nvPicPr>
                  <pic:blipFill>
                    <a:blip r:embed="rId10">
                      <a:extLst>
                        <a:ext uri="{28A0092B-C50C-407E-A947-70E740481C1C}">
                          <a14:useLocalDpi xmlns:a14="http://schemas.microsoft.com/office/drawing/2010/main" val="0"/>
                        </a:ext>
                      </a:extLst>
                    </a:blip>
                    <a:stretch>
                      <a:fillRect/>
                    </a:stretch>
                  </pic:blipFill>
                  <pic:spPr>
                    <a:xfrm>
                      <a:off x="0" y="0"/>
                      <a:ext cx="2912683" cy="8257184"/>
                    </a:xfrm>
                    <a:prstGeom prst="rect">
                      <a:avLst/>
                    </a:prstGeom>
                  </pic:spPr>
                </pic:pic>
              </a:graphicData>
            </a:graphic>
            <wp14:sizeRelH relativeFrom="page">
              <wp14:pctWidth>0</wp14:pctWidth>
            </wp14:sizeRelH>
            <wp14:sizeRelV relativeFrom="page">
              <wp14:pctHeight>0</wp14:pctHeight>
            </wp14:sizeRelV>
          </wp:anchor>
        </w:drawing>
      </w:r>
      <w:r w:rsidR="15792045" w:rsidRPr="38233FD6">
        <w:rPr>
          <w:rFonts w:ascii="Arial" w:hAnsi="Arial" w:cs="Arial"/>
          <w:sz w:val="20"/>
          <w:szCs w:val="20"/>
        </w:rPr>
        <w:t xml:space="preserve">Forest plot </w:t>
      </w:r>
      <w:r w:rsidR="1C4C29F1" w:rsidRPr="38233FD6">
        <w:rPr>
          <w:rFonts w:ascii="Arial" w:hAnsi="Arial" w:cs="Arial"/>
          <w:sz w:val="20"/>
          <w:szCs w:val="20"/>
        </w:rPr>
        <w:t>demonstrating a small effect size across studies</w:t>
      </w:r>
      <w:r w:rsidR="654C6879" w:rsidRPr="38233FD6">
        <w:rPr>
          <w:rFonts w:ascii="Arial" w:hAnsi="Arial" w:cs="Arial"/>
          <w:sz w:val="20"/>
          <w:szCs w:val="20"/>
        </w:rPr>
        <w:t xml:space="preserve"> for the relationship between </w:t>
      </w:r>
      <w:r w:rsidR="7AB79776" w:rsidRPr="38233FD6">
        <w:rPr>
          <w:rFonts w:ascii="Arial" w:hAnsi="Arial" w:cs="Arial"/>
          <w:sz w:val="20"/>
          <w:szCs w:val="20"/>
        </w:rPr>
        <w:t xml:space="preserve">neuroticism </w:t>
      </w:r>
      <w:r w:rsidR="40DB3CE8" w:rsidRPr="38233FD6">
        <w:rPr>
          <w:rFonts w:ascii="Arial" w:hAnsi="Arial" w:cs="Arial"/>
          <w:sz w:val="20"/>
          <w:szCs w:val="20"/>
        </w:rPr>
        <w:t>and</w:t>
      </w:r>
      <w:r w:rsidR="7AB79776" w:rsidRPr="38233FD6">
        <w:rPr>
          <w:rFonts w:ascii="Arial" w:hAnsi="Arial" w:cs="Arial"/>
          <w:sz w:val="20"/>
          <w:szCs w:val="20"/>
        </w:rPr>
        <w:t xml:space="preserve"> </w:t>
      </w:r>
      <w:r w:rsidR="654C6879" w:rsidRPr="38233FD6">
        <w:rPr>
          <w:rFonts w:ascii="Arial" w:hAnsi="Arial" w:cs="Arial"/>
          <w:sz w:val="20"/>
          <w:szCs w:val="20"/>
        </w:rPr>
        <w:t>overall childhood trauma</w:t>
      </w:r>
      <w:r w:rsidR="6C170691">
        <w:rPr>
          <w:rFonts w:ascii="Arial" w:hAnsi="Arial" w:cs="Arial"/>
          <w:sz w:val="20"/>
          <w:szCs w:val="20"/>
        </w:rPr>
        <w:t>.</w:t>
      </w:r>
    </w:p>
    <w:p w14:paraId="0A9E1072" w14:textId="04883D92" w:rsidR="33A0E0DA" w:rsidRDefault="33A0E0DA" w:rsidP="177B0D1C">
      <w:pPr>
        <w:pStyle w:val="NormalWeb"/>
      </w:pPr>
    </w:p>
    <w:p w14:paraId="6D530D11" w14:textId="0A3E0060" w:rsidR="244DC735" w:rsidRDefault="244DC735" w:rsidP="177B0D1C">
      <w:r>
        <w:br w:type="page"/>
      </w:r>
    </w:p>
    <w:p w14:paraId="42ADFF48" w14:textId="6DE4BEAA" w:rsidR="003B706C" w:rsidRDefault="003B706C" w:rsidP="003B706C">
      <w:pPr>
        <w:pStyle w:val="NormalWeb"/>
        <w:rPr>
          <w:rFonts w:ascii="Arial" w:hAnsi="Arial" w:cs="Arial"/>
          <w:b/>
          <w:bCs/>
          <w:sz w:val="22"/>
          <w:szCs w:val="22"/>
        </w:rPr>
      </w:pPr>
      <w:r w:rsidRPr="00375D4E">
        <w:rPr>
          <w:rFonts w:ascii="Arial" w:hAnsi="Arial" w:cs="Arial"/>
          <w:b/>
          <w:bCs/>
          <w:sz w:val="22"/>
          <w:szCs w:val="22"/>
        </w:rPr>
        <w:lastRenderedPageBreak/>
        <w:t xml:space="preserve">Figure </w:t>
      </w:r>
      <w:r>
        <w:rPr>
          <w:rFonts w:ascii="Arial" w:hAnsi="Arial" w:cs="Arial"/>
          <w:b/>
          <w:bCs/>
          <w:sz w:val="22"/>
          <w:szCs w:val="22"/>
        </w:rPr>
        <w:t>3</w:t>
      </w:r>
    </w:p>
    <w:p w14:paraId="43C02B6A" w14:textId="1D565A92" w:rsidR="4060DD29" w:rsidRDefault="5B0D7627" w:rsidP="177B0D1C">
      <w:pPr>
        <w:rPr>
          <w:rFonts w:ascii="Arial" w:hAnsi="Arial" w:cs="Arial"/>
          <w:sz w:val="22"/>
          <w:szCs w:val="22"/>
        </w:rPr>
      </w:pPr>
      <w:r w:rsidRPr="177B0D1C">
        <w:rPr>
          <w:rFonts w:ascii="Arial" w:hAnsi="Arial" w:cs="Arial"/>
          <w:sz w:val="22"/>
          <w:szCs w:val="22"/>
        </w:rPr>
        <w:t xml:space="preserve">Forest plot demonstrating a </w:t>
      </w:r>
      <w:r w:rsidR="41B53F34" w:rsidRPr="177B0D1C">
        <w:rPr>
          <w:rFonts w:ascii="Arial" w:hAnsi="Arial" w:cs="Arial"/>
          <w:sz w:val="22"/>
          <w:szCs w:val="22"/>
        </w:rPr>
        <w:t>medium</w:t>
      </w:r>
      <w:r w:rsidRPr="177B0D1C">
        <w:rPr>
          <w:rFonts w:ascii="Arial" w:hAnsi="Arial" w:cs="Arial"/>
          <w:sz w:val="22"/>
          <w:szCs w:val="22"/>
        </w:rPr>
        <w:t xml:space="preserve"> effect size across studies for the relationship between neuroticism and </w:t>
      </w:r>
      <w:r w:rsidR="15C5C11C" w:rsidRPr="177B0D1C">
        <w:rPr>
          <w:rFonts w:ascii="Arial" w:hAnsi="Arial" w:cs="Arial"/>
          <w:sz w:val="22"/>
          <w:szCs w:val="22"/>
        </w:rPr>
        <w:t>emotional abuse</w:t>
      </w:r>
      <w:r w:rsidR="28A40C5A" w:rsidRPr="177B0D1C">
        <w:rPr>
          <w:rFonts w:ascii="Arial" w:hAnsi="Arial" w:cs="Arial"/>
          <w:sz w:val="22"/>
          <w:szCs w:val="22"/>
        </w:rPr>
        <w:t>.</w:t>
      </w:r>
    </w:p>
    <w:p w14:paraId="6A209F13" w14:textId="7BE89924" w:rsidR="4060DD29" w:rsidRDefault="28A40C5A">
      <w:r>
        <w:rPr>
          <w:noProof/>
        </w:rPr>
        <w:drawing>
          <wp:inline distT="0" distB="0" distL="0" distR="0" wp14:anchorId="21B63213" wp14:editId="444AC5B5">
            <wp:extent cx="5222654" cy="8152766"/>
            <wp:effectExtent l="0" t="0" r="0" b="0"/>
            <wp:docPr id="2724349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3498" name="Picture 27243498"/>
                    <pic:cNvPicPr/>
                  </pic:nvPicPr>
                  <pic:blipFill>
                    <a:blip r:embed="rId11">
                      <a:extLst>
                        <a:ext uri="{28A0092B-C50C-407E-A947-70E740481C1C}">
                          <a14:useLocalDpi xmlns:a14="http://schemas.microsoft.com/office/drawing/2010/main"/>
                        </a:ext>
                      </a:extLst>
                    </a:blip>
                    <a:stretch>
                      <a:fillRect/>
                    </a:stretch>
                  </pic:blipFill>
                  <pic:spPr>
                    <a:xfrm>
                      <a:off x="0" y="0"/>
                      <a:ext cx="5222654" cy="8152766"/>
                    </a:xfrm>
                    <a:prstGeom prst="rect">
                      <a:avLst/>
                    </a:prstGeom>
                  </pic:spPr>
                </pic:pic>
              </a:graphicData>
            </a:graphic>
          </wp:inline>
        </w:drawing>
      </w:r>
    </w:p>
    <w:p w14:paraId="79828989" w14:textId="02DB198A" w:rsidR="00BE3483" w:rsidRDefault="00BE3483" w:rsidP="00BE3483">
      <w:pPr>
        <w:pStyle w:val="NormalWeb"/>
        <w:rPr>
          <w:rFonts w:ascii="Arial" w:hAnsi="Arial" w:cs="Arial"/>
          <w:b/>
          <w:bCs/>
          <w:sz w:val="22"/>
          <w:szCs w:val="22"/>
        </w:rPr>
      </w:pPr>
      <w:r w:rsidRPr="00375D4E">
        <w:rPr>
          <w:rFonts w:ascii="Arial" w:hAnsi="Arial" w:cs="Arial"/>
          <w:b/>
          <w:bCs/>
          <w:sz w:val="22"/>
          <w:szCs w:val="22"/>
        </w:rPr>
        <w:lastRenderedPageBreak/>
        <w:t xml:space="preserve">Figure </w:t>
      </w:r>
      <w:r>
        <w:rPr>
          <w:rFonts w:ascii="Arial" w:hAnsi="Arial" w:cs="Arial"/>
          <w:b/>
          <w:bCs/>
          <w:sz w:val="22"/>
          <w:szCs w:val="22"/>
        </w:rPr>
        <w:t>4</w:t>
      </w:r>
    </w:p>
    <w:p w14:paraId="4CAB335F" w14:textId="45E2B810" w:rsidR="32B444A6" w:rsidRDefault="5F8FE87B" w:rsidP="32B444A6">
      <w:pPr>
        <w:pStyle w:val="NormalWeb"/>
        <w:rPr>
          <w:rFonts w:ascii="Arial" w:hAnsi="Arial" w:cs="Arial"/>
          <w:sz w:val="22"/>
          <w:szCs w:val="22"/>
        </w:rPr>
      </w:pPr>
      <w:r w:rsidRPr="32B444A6">
        <w:rPr>
          <w:rFonts w:ascii="Arial" w:hAnsi="Arial" w:cs="Arial"/>
          <w:sz w:val="22"/>
          <w:szCs w:val="22"/>
        </w:rPr>
        <w:t xml:space="preserve">Forest plot demonstrating a small effect size across studies for the relationship between neuroticism and </w:t>
      </w:r>
      <w:r w:rsidR="63A5AB35" w:rsidRPr="32B444A6">
        <w:rPr>
          <w:rFonts w:ascii="Arial" w:hAnsi="Arial" w:cs="Arial"/>
          <w:sz w:val="22"/>
          <w:szCs w:val="22"/>
        </w:rPr>
        <w:t>emotion</w:t>
      </w:r>
      <w:r w:rsidR="18C11597" w:rsidRPr="32B444A6">
        <w:rPr>
          <w:rFonts w:ascii="Arial" w:hAnsi="Arial" w:cs="Arial"/>
          <w:sz w:val="22"/>
          <w:szCs w:val="22"/>
        </w:rPr>
        <w:t xml:space="preserve">al </w:t>
      </w:r>
      <w:r w:rsidR="14EDC95B" w:rsidRPr="32B444A6">
        <w:rPr>
          <w:rFonts w:ascii="Arial" w:hAnsi="Arial" w:cs="Arial"/>
          <w:sz w:val="22"/>
          <w:szCs w:val="22"/>
        </w:rPr>
        <w:t>neglect</w:t>
      </w:r>
      <w:r w:rsidR="18C11597" w:rsidRPr="32B444A6">
        <w:rPr>
          <w:rFonts w:ascii="Arial" w:hAnsi="Arial" w:cs="Arial"/>
          <w:sz w:val="22"/>
          <w:szCs w:val="22"/>
        </w:rPr>
        <w:t>.</w:t>
      </w:r>
    </w:p>
    <w:p w14:paraId="216AEE9B" w14:textId="3A435380" w:rsidR="4D10C011" w:rsidRDefault="4D10C011" w:rsidP="177B0D1C">
      <w:pPr>
        <w:pStyle w:val="NormalWeb"/>
      </w:pPr>
      <w:r>
        <w:rPr>
          <w:noProof/>
        </w:rPr>
        <w:drawing>
          <wp:inline distT="0" distB="0" distL="0" distR="0" wp14:anchorId="5F349C44" wp14:editId="741A5A57">
            <wp:extent cx="5572125" cy="6738123"/>
            <wp:effectExtent l="0" t="0" r="0" b="0"/>
            <wp:docPr id="7868416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841667" name="Picture 786841667"/>
                    <pic:cNvPicPr/>
                  </pic:nvPicPr>
                  <pic:blipFill>
                    <a:blip r:embed="rId12">
                      <a:extLst>
                        <a:ext uri="{28A0092B-C50C-407E-A947-70E740481C1C}">
                          <a14:useLocalDpi xmlns:a14="http://schemas.microsoft.com/office/drawing/2010/main"/>
                        </a:ext>
                      </a:extLst>
                    </a:blip>
                    <a:stretch>
                      <a:fillRect/>
                    </a:stretch>
                  </pic:blipFill>
                  <pic:spPr>
                    <a:xfrm>
                      <a:off x="0" y="0"/>
                      <a:ext cx="5572125" cy="6738123"/>
                    </a:xfrm>
                    <a:prstGeom prst="rect">
                      <a:avLst/>
                    </a:prstGeom>
                  </pic:spPr>
                </pic:pic>
              </a:graphicData>
            </a:graphic>
          </wp:inline>
        </w:drawing>
      </w:r>
    </w:p>
    <w:p w14:paraId="2BF84AC7" w14:textId="16931D55" w:rsidR="0058078F" w:rsidRDefault="00BE3483" w:rsidP="008520FB">
      <w:r w:rsidRPr="177B0D1C">
        <w:rPr>
          <w:rFonts w:ascii="Arial" w:hAnsi="Arial" w:cs="Arial"/>
          <w:b/>
          <w:bCs/>
          <w:sz w:val="22"/>
          <w:szCs w:val="22"/>
        </w:rPr>
        <w:br w:type="page"/>
      </w:r>
    </w:p>
    <w:p w14:paraId="63695BAE" w14:textId="68CAE6FC" w:rsidR="008520FB" w:rsidRDefault="504F699A" w:rsidP="177B0D1C">
      <w:pPr>
        <w:pStyle w:val="NormalWeb"/>
        <w:rPr>
          <w:rFonts w:ascii="Arial" w:hAnsi="Arial" w:cs="Arial"/>
          <w:b/>
          <w:bCs/>
          <w:sz w:val="22"/>
          <w:szCs w:val="22"/>
        </w:rPr>
      </w:pPr>
      <w:r w:rsidRPr="177B0D1C">
        <w:rPr>
          <w:rFonts w:ascii="Arial" w:hAnsi="Arial" w:cs="Arial"/>
          <w:b/>
          <w:bCs/>
          <w:sz w:val="22"/>
          <w:szCs w:val="22"/>
        </w:rPr>
        <w:lastRenderedPageBreak/>
        <w:t xml:space="preserve">Figure </w:t>
      </w:r>
      <w:r w:rsidR="772D2A58" w:rsidRPr="177B0D1C">
        <w:rPr>
          <w:rFonts w:ascii="Arial" w:hAnsi="Arial" w:cs="Arial"/>
          <w:b/>
          <w:bCs/>
          <w:sz w:val="22"/>
          <w:szCs w:val="22"/>
        </w:rPr>
        <w:t>5</w:t>
      </w:r>
    </w:p>
    <w:p w14:paraId="3C25059D" w14:textId="39A25AE6" w:rsidR="008520FB" w:rsidRDefault="504F699A" w:rsidP="177B0D1C">
      <w:pPr>
        <w:pStyle w:val="NormalWeb"/>
        <w:rPr>
          <w:rFonts w:ascii="Arial" w:hAnsi="Arial" w:cs="Arial"/>
          <w:sz w:val="22"/>
          <w:szCs w:val="22"/>
        </w:rPr>
      </w:pPr>
      <w:r w:rsidRPr="177B0D1C">
        <w:rPr>
          <w:rFonts w:ascii="Arial" w:hAnsi="Arial" w:cs="Arial"/>
          <w:sz w:val="22"/>
          <w:szCs w:val="22"/>
        </w:rPr>
        <w:t>Forest plot demonstrating a small effect size across studies for the relationship between neuroticism and (A)</w:t>
      </w:r>
      <w:r w:rsidR="385E2FB7" w:rsidRPr="177B0D1C">
        <w:rPr>
          <w:rFonts w:ascii="Arial" w:hAnsi="Arial" w:cs="Arial"/>
          <w:sz w:val="22"/>
          <w:szCs w:val="22"/>
        </w:rPr>
        <w:t xml:space="preserve"> physical abuse</w:t>
      </w:r>
      <w:r w:rsidR="355EC26F" w:rsidRPr="177B0D1C">
        <w:rPr>
          <w:rFonts w:ascii="Arial" w:hAnsi="Arial" w:cs="Arial"/>
          <w:sz w:val="22"/>
          <w:szCs w:val="22"/>
        </w:rPr>
        <w:t xml:space="preserve"> and (B) </w:t>
      </w:r>
      <w:r w:rsidR="6E9279CD" w:rsidRPr="177B0D1C">
        <w:rPr>
          <w:rFonts w:ascii="Arial" w:hAnsi="Arial" w:cs="Arial"/>
          <w:sz w:val="22"/>
          <w:szCs w:val="22"/>
        </w:rPr>
        <w:t>sexual abuse</w:t>
      </w:r>
      <w:r w:rsidR="355EC26F" w:rsidRPr="177B0D1C">
        <w:rPr>
          <w:rFonts w:ascii="Arial" w:hAnsi="Arial" w:cs="Arial"/>
          <w:sz w:val="22"/>
          <w:szCs w:val="22"/>
        </w:rPr>
        <w:t>.</w:t>
      </w:r>
    </w:p>
    <w:p w14:paraId="4ACC6F32" w14:textId="17D67642" w:rsidR="008520FB" w:rsidRDefault="008520FB" w:rsidP="177B0D1C">
      <w:pPr>
        <w:pStyle w:val="NormalWeb"/>
        <w:rPr>
          <w:rFonts w:ascii="Arial" w:hAnsi="Arial" w:cs="Arial"/>
          <w:sz w:val="22"/>
          <w:szCs w:val="22"/>
        </w:rPr>
      </w:pPr>
    </w:p>
    <w:p w14:paraId="79404CE6" w14:textId="23F3E5C4" w:rsidR="008520FB" w:rsidRDefault="355EC26F" w:rsidP="008520FB">
      <w:pPr>
        <w:pStyle w:val="NormalWeb"/>
      </w:pPr>
      <w:r>
        <w:rPr>
          <w:noProof/>
        </w:rPr>
        <w:drawing>
          <wp:inline distT="0" distB="0" distL="0" distR="0" wp14:anchorId="6BB2484C" wp14:editId="74E53979">
            <wp:extent cx="6556870" cy="3578458"/>
            <wp:effectExtent l="0" t="0" r="0" b="0"/>
            <wp:docPr id="587680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8075" name="Picture 58768075"/>
                    <pic:cNvPicPr/>
                  </pic:nvPicPr>
                  <pic:blipFill>
                    <a:blip r:embed="rId13">
                      <a:extLst>
                        <a:ext uri="{28A0092B-C50C-407E-A947-70E740481C1C}">
                          <a14:useLocalDpi xmlns:a14="http://schemas.microsoft.com/office/drawing/2010/main"/>
                        </a:ext>
                      </a:extLst>
                    </a:blip>
                    <a:stretch>
                      <a:fillRect/>
                    </a:stretch>
                  </pic:blipFill>
                  <pic:spPr>
                    <a:xfrm>
                      <a:off x="0" y="0"/>
                      <a:ext cx="6556870" cy="3578458"/>
                    </a:xfrm>
                    <a:prstGeom prst="rect">
                      <a:avLst/>
                    </a:prstGeom>
                  </pic:spPr>
                </pic:pic>
              </a:graphicData>
            </a:graphic>
          </wp:inline>
        </w:drawing>
      </w:r>
    </w:p>
    <w:p w14:paraId="3D9CB9AB" w14:textId="5928AA3D" w:rsidR="008520FB" w:rsidRDefault="008520FB" w:rsidP="177B0D1C">
      <w:pPr>
        <w:pStyle w:val="NormalWeb"/>
        <w:rPr>
          <w:rFonts w:ascii="Arial" w:hAnsi="Arial" w:cs="Arial"/>
          <w:b/>
          <w:bCs/>
          <w:sz w:val="22"/>
          <w:szCs w:val="22"/>
        </w:rPr>
      </w:pPr>
    </w:p>
    <w:p w14:paraId="33617625" w14:textId="15B743A1" w:rsidR="008520FB" w:rsidRDefault="008520FB" w:rsidP="177B0D1C">
      <w:r>
        <w:br w:type="page"/>
      </w:r>
    </w:p>
    <w:p w14:paraId="278CF3CA" w14:textId="04F6259C" w:rsidR="008520FB" w:rsidRDefault="6693F6F1" w:rsidP="177B0D1C">
      <w:pPr>
        <w:pStyle w:val="NormalWeb"/>
        <w:rPr>
          <w:rFonts w:ascii="Arial" w:hAnsi="Arial" w:cs="Arial"/>
          <w:b/>
          <w:bCs/>
          <w:sz w:val="22"/>
          <w:szCs w:val="22"/>
        </w:rPr>
      </w:pPr>
      <w:r w:rsidRPr="177B0D1C">
        <w:rPr>
          <w:rFonts w:ascii="Arial" w:hAnsi="Arial" w:cs="Arial"/>
          <w:b/>
          <w:bCs/>
          <w:sz w:val="22"/>
          <w:szCs w:val="22"/>
        </w:rPr>
        <w:lastRenderedPageBreak/>
        <w:t>Figure 6</w:t>
      </w:r>
    </w:p>
    <w:p w14:paraId="55AE24AB" w14:textId="5A25F658" w:rsidR="008520FB" w:rsidRDefault="6693F6F1" w:rsidP="177B0D1C">
      <w:pPr>
        <w:pStyle w:val="NormalWeb"/>
        <w:rPr>
          <w:rFonts w:ascii="Arial" w:hAnsi="Arial" w:cs="Arial"/>
          <w:sz w:val="22"/>
          <w:szCs w:val="22"/>
        </w:rPr>
      </w:pPr>
      <w:r w:rsidRPr="177B0D1C">
        <w:rPr>
          <w:rFonts w:ascii="Arial" w:hAnsi="Arial" w:cs="Arial"/>
          <w:sz w:val="22"/>
          <w:szCs w:val="22"/>
        </w:rPr>
        <w:t xml:space="preserve">Forest plot demonstrating a small effect size across studies for the relationship between neuroticism and </w:t>
      </w:r>
      <w:r w:rsidR="43BA4FF6" w:rsidRPr="177B0D1C">
        <w:rPr>
          <w:rFonts w:ascii="Arial" w:hAnsi="Arial" w:cs="Arial"/>
          <w:sz w:val="22"/>
          <w:szCs w:val="22"/>
        </w:rPr>
        <w:t xml:space="preserve">(A) physical neglect, </w:t>
      </w:r>
      <w:r w:rsidRPr="177B0D1C">
        <w:rPr>
          <w:rFonts w:ascii="Arial" w:hAnsi="Arial" w:cs="Arial"/>
          <w:sz w:val="22"/>
          <w:szCs w:val="22"/>
        </w:rPr>
        <w:t>(</w:t>
      </w:r>
      <w:r w:rsidR="6BC5486B" w:rsidRPr="177B0D1C">
        <w:rPr>
          <w:rFonts w:ascii="Arial" w:hAnsi="Arial" w:cs="Arial"/>
          <w:sz w:val="22"/>
          <w:szCs w:val="22"/>
        </w:rPr>
        <w:t>B</w:t>
      </w:r>
      <w:r w:rsidRPr="177B0D1C">
        <w:rPr>
          <w:rFonts w:ascii="Arial" w:hAnsi="Arial" w:cs="Arial"/>
          <w:sz w:val="22"/>
          <w:szCs w:val="22"/>
        </w:rPr>
        <w:t xml:space="preserve">) </w:t>
      </w:r>
      <w:r w:rsidR="1A72DF7E" w:rsidRPr="177B0D1C">
        <w:rPr>
          <w:rFonts w:ascii="Arial" w:hAnsi="Arial" w:cs="Arial"/>
          <w:sz w:val="22"/>
          <w:szCs w:val="22"/>
        </w:rPr>
        <w:t>victimisation</w:t>
      </w:r>
      <w:r w:rsidRPr="177B0D1C">
        <w:rPr>
          <w:rFonts w:ascii="Arial" w:hAnsi="Arial" w:cs="Arial"/>
          <w:sz w:val="22"/>
          <w:szCs w:val="22"/>
        </w:rPr>
        <w:t>, (</w:t>
      </w:r>
      <w:r w:rsidR="20B2E45C" w:rsidRPr="177B0D1C">
        <w:rPr>
          <w:rFonts w:ascii="Arial" w:hAnsi="Arial" w:cs="Arial"/>
          <w:sz w:val="22"/>
          <w:szCs w:val="22"/>
        </w:rPr>
        <w:t>C</w:t>
      </w:r>
      <w:r w:rsidRPr="177B0D1C">
        <w:rPr>
          <w:rFonts w:ascii="Arial" w:hAnsi="Arial" w:cs="Arial"/>
          <w:sz w:val="22"/>
          <w:szCs w:val="22"/>
        </w:rPr>
        <w:t xml:space="preserve">) </w:t>
      </w:r>
      <w:r w:rsidR="0185DA80" w:rsidRPr="177B0D1C">
        <w:rPr>
          <w:rFonts w:ascii="Arial" w:hAnsi="Arial" w:cs="Arial"/>
          <w:sz w:val="22"/>
          <w:szCs w:val="22"/>
        </w:rPr>
        <w:t>unspecified</w:t>
      </w:r>
      <w:r w:rsidRPr="177B0D1C">
        <w:rPr>
          <w:rFonts w:ascii="Arial" w:hAnsi="Arial" w:cs="Arial"/>
          <w:sz w:val="22"/>
          <w:szCs w:val="22"/>
        </w:rPr>
        <w:t xml:space="preserve"> abuse</w:t>
      </w:r>
      <w:r w:rsidR="72A26FAC" w:rsidRPr="177B0D1C">
        <w:rPr>
          <w:rFonts w:ascii="Arial" w:hAnsi="Arial" w:cs="Arial"/>
          <w:sz w:val="22"/>
          <w:szCs w:val="22"/>
        </w:rPr>
        <w:t xml:space="preserve"> and</w:t>
      </w:r>
      <w:r w:rsidRPr="177B0D1C">
        <w:rPr>
          <w:rFonts w:ascii="Arial" w:hAnsi="Arial" w:cs="Arial"/>
          <w:sz w:val="22"/>
          <w:szCs w:val="22"/>
        </w:rPr>
        <w:t xml:space="preserve"> (</w:t>
      </w:r>
      <w:r w:rsidR="1EB09C7F" w:rsidRPr="177B0D1C">
        <w:rPr>
          <w:rFonts w:ascii="Arial" w:hAnsi="Arial" w:cs="Arial"/>
          <w:sz w:val="22"/>
          <w:szCs w:val="22"/>
        </w:rPr>
        <w:t>D</w:t>
      </w:r>
      <w:r w:rsidRPr="177B0D1C">
        <w:rPr>
          <w:rFonts w:ascii="Arial" w:hAnsi="Arial" w:cs="Arial"/>
          <w:sz w:val="22"/>
          <w:szCs w:val="22"/>
        </w:rPr>
        <w:t xml:space="preserve">) </w:t>
      </w:r>
      <w:r w:rsidR="7D8A97F0" w:rsidRPr="177B0D1C">
        <w:rPr>
          <w:rFonts w:ascii="Arial" w:hAnsi="Arial" w:cs="Arial"/>
          <w:sz w:val="22"/>
          <w:szCs w:val="22"/>
        </w:rPr>
        <w:t>unspecified neglect.</w:t>
      </w:r>
    </w:p>
    <w:p w14:paraId="6A5FD8CB" w14:textId="52C74CA0" w:rsidR="008520FB" w:rsidRDefault="008520FB" w:rsidP="177B0D1C">
      <w:pPr>
        <w:pStyle w:val="NormalWeb"/>
        <w:rPr>
          <w:rFonts w:ascii="Arial" w:hAnsi="Arial" w:cs="Arial"/>
          <w:b/>
          <w:bCs/>
          <w:sz w:val="22"/>
          <w:szCs w:val="22"/>
        </w:rPr>
      </w:pPr>
    </w:p>
    <w:p w14:paraId="5C72078F" w14:textId="79256EA3" w:rsidR="008520FB" w:rsidRDefault="098ABA88" w:rsidP="008520FB">
      <w:pPr>
        <w:pStyle w:val="NormalWeb"/>
      </w:pPr>
      <w:r>
        <w:rPr>
          <w:noProof/>
        </w:rPr>
        <w:drawing>
          <wp:inline distT="0" distB="0" distL="0" distR="0" wp14:anchorId="21699173" wp14:editId="2C4A189E">
            <wp:extent cx="6197048" cy="3320216"/>
            <wp:effectExtent l="0" t="0" r="0" b="0"/>
            <wp:docPr id="168454870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548708" name="Picture 1684548708"/>
                    <pic:cNvPicPr/>
                  </pic:nvPicPr>
                  <pic:blipFill>
                    <a:blip r:embed="rId14">
                      <a:extLst>
                        <a:ext uri="{28A0092B-C50C-407E-A947-70E740481C1C}">
                          <a14:useLocalDpi xmlns:a14="http://schemas.microsoft.com/office/drawing/2010/main"/>
                        </a:ext>
                      </a:extLst>
                    </a:blip>
                    <a:stretch>
                      <a:fillRect/>
                    </a:stretch>
                  </pic:blipFill>
                  <pic:spPr>
                    <a:xfrm>
                      <a:off x="0" y="0"/>
                      <a:ext cx="6197048" cy="3320216"/>
                    </a:xfrm>
                    <a:prstGeom prst="rect">
                      <a:avLst/>
                    </a:prstGeom>
                  </pic:spPr>
                </pic:pic>
              </a:graphicData>
            </a:graphic>
          </wp:inline>
        </w:drawing>
      </w:r>
    </w:p>
    <w:p w14:paraId="3AF56F09" w14:textId="098119D1" w:rsidR="008520FB" w:rsidRDefault="008520FB" w:rsidP="177B0D1C">
      <w:r>
        <w:br w:type="page"/>
      </w:r>
    </w:p>
    <w:p w14:paraId="5E6EF56B" w14:textId="3BD1D94A" w:rsidR="008520FB" w:rsidRDefault="3E778F3E" w:rsidP="008520FB">
      <w:pPr>
        <w:pStyle w:val="NormalWeb"/>
        <w:rPr>
          <w:rFonts w:ascii="Arial" w:hAnsi="Arial" w:cs="Arial"/>
          <w:b/>
          <w:bCs/>
          <w:sz w:val="22"/>
          <w:szCs w:val="22"/>
        </w:rPr>
      </w:pPr>
      <w:r w:rsidRPr="177B0D1C">
        <w:rPr>
          <w:rFonts w:ascii="Arial" w:hAnsi="Arial" w:cs="Arial"/>
          <w:b/>
          <w:bCs/>
          <w:sz w:val="22"/>
          <w:szCs w:val="22"/>
        </w:rPr>
        <w:lastRenderedPageBreak/>
        <w:t xml:space="preserve">Figure </w:t>
      </w:r>
      <w:r w:rsidR="03937368" w:rsidRPr="177B0D1C">
        <w:rPr>
          <w:rFonts w:ascii="Arial" w:hAnsi="Arial" w:cs="Arial"/>
          <w:b/>
          <w:bCs/>
          <w:sz w:val="22"/>
          <w:szCs w:val="22"/>
        </w:rPr>
        <w:t>7</w:t>
      </w:r>
    </w:p>
    <w:p w14:paraId="56210FC1" w14:textId="44079DD7" w:rsidR="0058078F" w:rsidRPr="005E392E" w:rsidRDefault="425EA8FF" w:rsidP="177B0D1C">
      <w:pPr>
        <w:pStyle w:val="NormalWeb"/>
        <w:rPr>
          <w:rFonts w:ascii="Arial" w:hAnsi="Arial" w:cs="Arial"/>
          <w:sz w:val="22"/>
          <w:szCs w:val="22"/>
        </w:rPr>
      </w:pPr>
      <w:r w:rsidRPr="38233FD6">
        <w:rPr>
          <w:rFonts w:ascii="Arial" w:hAnsi="Arial" w:cs="Arial"/>
          <w:sz w:val="22"/>
          <w:szCs w:val="22"/>
        </w:rPr>
        <w:t>Funnel</w:t>
      </w:r>
      <w:r w:rsidR="3E778F3E" w:rsidRPr="38233FD6">
        <w:rPr>
          <w:rFonts w:ascii="Arial" w:hAnsi="Arial" w:cs="Arial"/>
          <w:sz w:val="22"/>
          <w:szCs w:val="22"/>
        </w:rPr>
        <w:t xml:space="preserve"> plot</w:t>
      </w:r>
      <w:r w:rsidRPr="38233FD6">
        <w:rPr>
          <w:rFonts w:ascii="Arial" w:hAnsi="Arial" w:cs="Arial"/>
          <w:sz w:val="22"/>
          <w:szCs w:val="22"/>
        </w:rPr>
        <w:t>s</w:t>
      </w:r>
      <w:r w:rsidR="3E778F3E" w:rsidRPr="38233FD6">
        <w:rPr>
          <w:rFonts w:ascii="Arial" w:hAnsi="Arial" w:cs="Arial"/>
          <w:sz w:val="22"/>
          <w:szCs w:val="22"/>
        </w:rPr>
        <w:t xml:space="preserve"> </w:t>
      </w:r>
      <w:r w:rsidR="28311B41">
        <w:rPr>
          <w:rFonts w:ascii="Arial" w:hAnsi="Arial" w:cs="Arial"/>
          <w:sz w:val="22"/>
          <w:szCs w:val="22"/>
        </w:rPr>
        <w:t xml:space="preserve">assessing publication bias for studies </w:t>
      </w:r>
      <w:r w:rsidR="146D2F36">
        <w:rPr>
          <w:rFonts w:ascii="Arial" w:hAnsi="Arial" w:cs="Arial"/>
          <w:sz w:val="22"/>
          <w:szCs w:val="22"/>
        </w:rPr>
        <w:t>included that were examining</w:t>
      </w:r>
      <w:r w:rsidR="28311B41">
        <w:rPr>
          <w:rFonts w:ascii="Arial" w:hAnsi="Arial" w:cs="Arial"/>
          <w:sz w:val="22"/>
          <w:szCs w:val="22"/>
        </w:rPr>
        <w:t xml:space="preserve"> </w:t>
      </w:r>
      <w:r w:rsidR="42E6343C">
        <w:rPr>
          <w:rFonts w:ascii="Arial" w:hAnsi="Arial" w:cs="Arial"/>
          <w:sz w:val="22"/>
          <w:szCs w:val="22"/>
        </w:rPr>
        <w:t>the relationship</w:t>
      </w:r>
      <w:r w:rsidR="28311B41">
        <w:rPr>
          <w:rFonts w:ascii="Arial" w:hAnsi="Arial" w:cs="Arial"/>
          <w:sz w:val="22"/>
          <w:szCs w:val="22"/>
        </w:rPr>
        <w:t xml:space="preserve"> between neuroticism and</w:t>
      </w:r>
      <w:r w:rsidR="01ADAAE0" w:rsidRPr="38233FD6">
        <w:rPr>
          <w:rFonts w:ascii="Arial" w:hAnsi="Arial" w:cs="Arial"/>
          <w:sz w:val="22"/>
          <w:szCs w:val="22"/>
        </w:rPr>
        <w:t xml:space="preserve"> </w:t>
      </w:r>
      <w:r w:rsidR="3E778F3E" w:rsidRPr="38233FD6">
        <w:rPr>
          <w:rFonts w:ascii="Arial" w:hAnsi="Arial" w:cs="Arial"/>
          <w:sz w:val="22"/>
          <w:szCs w:val="22"/>
        </w:rPr>
        <w:t xml:space="preserve">(A) </w:t>
      </w:r>
      <w:r w:rsidR="235CDAE6">
        <w:rPr>
          <w:rFonts w:ascii="Arial" w:hAnsi="Arial" w:cs="Arial"/>
          <w:sz w:val="22"/>
          <w:szCs w:val="22"/>
        </w:rPr>
        <w:t xml:space="preserve">emotional </w:t>
      </w:r>
      <w:r w:rsidR="3E778F3E" w:rsidRPr="38233FD6">
        <w:rPr>
          <w:rFonts w:ascii="Arial" w:hAnsi="Arial" w:cs="Arial"/>
          <w:sz w:val="22"/>
          <w:szCs w:val="22"/>
        </w:rPr>
        <w:t>abuse</w:t>
      </w:r>
      <w:r w:rsidR="42E6343C">
        <w:rPr>
          <w:rFonts w:ascii="Arial" w:hAnsi="Arial" w:cs="Arial"/>
          <w:sz w:val="22"/>
          <w:szCs w:val="22"/>
        </w:rPr>
        <w:t xml:space="preserve">, </w:t>
      </w:r>
      <w:r w:rsidR="3E778F3E" w:rsidRPr="38233FD6">
        <w:rPr>
          <w:rFonts w:ascii="Arial" w:hAnsi="Arial" w:cs="Arial"/>
          <w:sz w:val="22"/>
          <w:szCs w:val="22"/>
        </w:rPr>
        <w:t>(B)</w:t>
      </w:r>
      <w:r w:rsidR="146D2F36">
        <w:rPr>
          <w:rFonts w:ascii="Arial" w:hAnsi="Arial" w:cs="Arial"/>
          <w:sz w:val="22"/>
          <w:szCs w:val="22"/>
        </w:rPr>
        <w:t xml:space="preserve"> </w:t>
      </w:r>
      <w:r w:rsidR="500E86BE">
        <w:rPr>
          <w:rFonts w:ascii="Arial" w:hAnsi="Arial" w:cs="Arial"/>
          <w:sz w:val="22"/>
          <w:szCs w:val="22"/>
        </w:rPr>
        <w:t>physical abuse</w:t>
      </w:r>
      <w:r w:rsidR="739D61E1">
        <w:rPr>
          <w:rFonts w:ascii="Arial" w:hAnsi="Arial" w:cs="Arial"/>
          <w:sz w:val="22"/>
          <w:szCs w:val="22"/>
        </w:rPr>
        <w:t xml:space="preserve"> and </w:t>
      </w:r>
      <w:r w:rsidR="146D2F36">
        <w:rPr>
          <w:rFonts w:ascii="Arial" w:hAnsi="Arial" w:cs="Arial"/>
          <w:sz w:val="22"/>
          <w:szCs w:val="22"/>
        </w:rPr>
        <w:t xml:space="preserve">(C) </w:t>
      </w:r>
      <w:r w:rsidR="19AD763E">
        <w:rPr>
          <w:rFonts w:ascii="Arial" w:hAnsi="Arial" w:cs="Arial"/>
          <w:sz w:val="22"/>
          <w:szCs w:val="22"/>
        </w:rPr>
        <w:t>physical</w:t>
      </w:r>
      <w:r w:rsidR="1D98297D">
        <w:rPr>
          <w:rFonts w:ascii="Arial" w:hAnsi="Arial" w:cs="Arial"/>
          <w:sz w:val="22"/>
          <w:szCs w:val="22"/>
        </w:rPr>
        <w:t xml:space="preserve"> neglect.</w:t>
      </w:r>
    </w:p>
    <w:p w14:paraId="531C2E54" w14:textId="1A6D7E98" w:rsidR="6A8D8D61" w:rsidRDefault="6A8D8D61" w:rsidP="38233FD6">
      <w:pPr>
        <w:pStyle w:val="NormalWeb"/>
        <w:rPr>
          <w:rFonts w:ascii="Arial" w:hAnsi="Arial" w:cs="Arial"/>
          <w:sz w:val="22"/>
          <w:szCs w:val="22"/>
        </w:rPr>
      </w:pPr>
    </w:p>
    <w:p w14:paraId="03E8D62A" w14:textId="02281AAB" w:rsidR="52D98CEC" w:rsidRDefault="52D98CEC" w:rsidP="177B0D1C">
      <w:pPr>
        <w:pStyle w:val="NormalWeb"/>
      </w:pPr>
      <w:r>
        <w:rPr>
          <w:noProof/>
        </w:rPr>
        <w:drawing>
          <wp:inline distT="0" distB="0" distL="0" distR="0" wp14:anchorId="1682EC4F" wp14:editId="763C4A0A">
            <wp:extent cx="6486525" cy="2363642"/>
            <wp:effectExtent l="0" t="0" r="0" b="0"/>
            <wp:docPr id="95119156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91561" name="Picture 951191561"/>
                    <pic:cNvPicPr/>
                  </pic:nvPicPr>
                  <pic:blipFill>
                    <a:blip r:embed="rId15">
                      <a:extLst>
                        <a:ext uri="{28A0092B-C50C-407E-A947-70E740481C1C}">
                          <a14:useLocalDpi xmlns:a14="http://schemas.microsoft.com/office/drawing/2010/main"/>
                        </a:ext>
                      </a:extLst>
                    </a:blip>
                    <a:stretch>
                      <a:fillRect/>
                    </a:stretch>
                  </pic:blipFill>
                  <pic:spPr>
                    <a:xfrm>
                      <a:off x="0" y="0"/>
                      <a:ext cx="6486525" cy="2363642"/>
                    </a:xfrm>
                    <a:prstGeom prst="rect">
                      <a:avLst/>
                    </a:prstGeom>
                  </pic:spPr>
                </pic:pic>
              </a:graphicData>
            </a:graphic>
          </wp:inline>
        </w:drawing>
      </w:r>
    </w:p>
    <w:p w14:paraId="31C69372" w14:textId="00FC7013" w:rsidR="6A8D8D61" w:rsidRDefault="6A8D8D61"/>
    <w:p w14:paraId="613ED0BA" w14:textId="2847F12E" w:rsidR="38233FD6" w:rsidRDefault="38233FD6">
      <w:r>
        <w:br w:type="page"/>
      </w:r>
    </w:p>
    <w:p w14:paraId="1E00C596" w14:textId="314C45DD" w:rsidR="00425CE5" w:rsidRPr="005E392E" w:rsidRDefault="00AF2BAE" w:rsidP="00D83106">
      <w:pPr>
        <w:pStyle w:val="NormalWeb"/>
        <w:spacing w:line="360" w:lineRule="auto"/>
        <w:jc w:val="center"/>
        <w:rPr>
          <w:rFonts w:ascii="Arial" w:hAnsi="Arial" w:cs="Arial"/>
          <w:b/>
          <w:bCs/>
          <w:sz w:val="22"/>
          <w:szCs w:val="22"/>
        </w:rPr>
      </w:pPr>
      <w:r w:rsidRPr="005E392E">
        <w:rPr>
          <w:rFonts w:ascii="Arial" w:hAnsi="Arial" w:cs="Arial"/>
          <w:b/>
          <w:bCs/>
          <w:sz w:val="22"/>
          <w:szCs w:val="22"/>
        </w:rPr>
        <w:lastRenderedPageBreak/>
        <w:t>Discussion</w:t>
      </w:r>
    </w:p>
    <w:p w14:paraId="0D83FD36" w14:textId="64FF3417" w:rsidR="00CC411E" w:rsidRPr="00BD60F7" w:rsidRDefault="1526B217" w:rsidP="4060DD29">
      <w:pPr>
        <w:pStyle w:val="NormalWeb"/>
        <w:spacing w:line="360" w:lineRule="auto"/>
        <w:jc w:val="both"/>
        <w:rPr>
          <w:rStyle w:val="Strong"/>
          <w:rFonts w:ascii="Arial" w:hAnsi="Arial" w:cs="Arial"/>
          <w:b w:val="0"/>
          <w:bCs w:val="0"/>
          <w:sz w:val="22"/>
          <w:szCs w:val="22"/>
        </w:rPr>
      </w:pPr>
      <w:r w:rsidRPr="177B0D1C">
        <w:rPr>
          <w:rFonts w:ascii="Arial" w:hAnsi="Arial" w:cs="Arial"/>
          <w:sz w:val="22"/>
          <w:szCs w:val="22"/>
        </w:rPr>
        <w:t>The present meta-analysis is the largest and most comprehensive synthesis of the literature examining the association between childhood trauma (including its subtypes) and adult neuroticism</w:t>
      </w:r>
      <w:r w:rsidR="6F3D43C1" w:rsidRPr="177B0D1C">
        <w:rPr>
          <w:rFonts w:ascii="Arial" w:hAnsi="Arial" w:cs="Arial"/>
          <w:sz w:val="22"/>
          <w:szCs w:val="22"/>
        </w:rPr>
        <w:t xml:space="preserve"> to date</w:t>
      </w:r>
      <w:r w:rsidRPr="177B0D1C">
        <w:rPr>
          <w:rFonts w:ascii="Arial" w:hAnsi="Arial" w:cs="Arial"/>
          <w:sz w:val="22"/>
          <w:szCs w:val="22"/>
        </w:rPr>
        <w:t xml:space="preserve">. The findings provide robust evidence for </w:t>
      </w:r>
      <w:r w:rsidR="5ECC956F" w:rsidRPr="177B0D1C">
        <w:rPr>
          <w:rFonts w:ascii="Arial" w:hAnsi="Arial" w:cs="Arial"/>
          <w:sz w:val="22"/>
          <w:szCs w:val="22"/>
        </w:rPr>
        <w:t>an association</w:t>
      </w:r>
      <w:r w:rsidRPr="177B0D1C">
        <w:rPr>
          <w:rFonts w:ascii="Arial" w:hAnsi="Arial" w:cs="Arial"/>
          <w:sz w:val="22"/>
          <w:szCs w:val="22"/>
        </w:rPr>
        <w:t xml:space="preserve"> between early-life adversity and the development of </w:t>
      </w:r>
      <w:r w:rsidR="570D0D00" w:rsidRPr="177B0D1C">
        <w:rPr>
          <w:rFonts w:ascii="Arial" w:hAnsi="Arial" w:cs="Arial"/>
          <w:sz w:val="22"/>
          <w:szCs w:val="22"/>
        </w:rPr>
        <w:t>neuroticism</w:t>
      </w:r>
      <w:r w:rsidRPr="177B0D1C">
        <w:rPr>
          <w:rFonts w:ascii="Arial" w:hAnsi="Arial" w:cs="Arial"/>
          <w:sz w:val="22"/>
          <w:szCs w:val="22"/>
        </w:rPr>
        <w:t xml:space="preserve"> in adulthood, underscoring the </w:t>
      </w:r>
      <w:r w:rsidR="54802508" w:rsidRPr="177B0D1C">
        <w:rPr>
          <w:rFonts w:ascii="Arial" w:hAnsi="Arial" w:cs="Arial"/>
          <w:sz w:val="22"/>
          <w:szCs w:val="22"/>
        </w:rPr>
        <w:t xml:space="preserve">potential </w:t>
      </w:r>
      <w:r w:rsidRPr="177B0D1C">
        <w:rPr>
          <w:rFonts w:ascii="Arial" w:hAnsi="Arial" w:cs="Arial"/>
          <w:sz w:val="22"/>
          <w:szCs w:val="22"/>
        </w:rPr>
        <w:t xml:space="preserve">long-term influence of childhood trauma on </w:t>
      </w:r>
      <w:r w:rsidR="16CA9128" w:rsidRPr="177B0D1C">
        <w:rPr>
          <w:rFonts w:ascii="Arial" w:hAnsi="Arial" w:cs="Arial"/>
          <w:sz w:val="22"/>
          <w:szCs w:val="22"/>
        </w:rPr>
        <w:t>neuroticism</w:t>
      </w:r>
      <w:r w:rsidRPr="177B0D1C">
        <w:rPr>
          <w:rFonts w:ascii="Arial" w:hAnsi="Arial" w:cs="Arial"/>
          <w:sz w:val="22"/>
          <w:szCs w:val="22"/>
        </w:rPr>
        <w:t>. Overall, childhood trauma was associated with a small</w:t>
      </w:r>
      <w:r w:rsidR="2587AB2C" w:rsidRPr="177B0D1C">
        <w:rPr>
          <w:rFonts w:ascii="Arial" w:hAnsi="Arial" w:cs="Arial"/>
          <w:sz w:val="22"/>
          <w:szCs w:val="22"/>
        </w:rPr>
        <w:t>-medium</w:t>
      </w:r>
      <w:r w:rsidRPr="177B0D1C">
        <w:rPr>
          <w:rFonts w:ascii="Arial" w:hAnsi="Arial" w:cs="Arial"/>
          <w:sz w:val="22"/>
          <w:szCs w:val="22"/>
        </w:rPr>
        <w:t xml:space="preserve"> effect size, indicating a modest but consistent relationship with adult neuroticism. </w:t>
      </w:r>
      <w:bookmarkStart w:id="4" w:name="_Hlk214633093"/>
      <w:r w:rsidR="2B9FCEEA" w:rsidRPr="177B0D1C">
        <w:rPr>
          <w:rFonts w:ascii="Arial" w:hAnsi="Arial" w:cs="Arial"/>
          <w:sz w:val="22"/>
          <w:szCs w:val="22"/>
        </w:rPr>
        <w:t xml:space="preserve">The relationship between the different trauma subtype and neuroticism varied. A small-medium effect size was observed for the association between neuroticism and emotional </w:t>
      </w:r>
      <w:r w:rsidR="27A3C1CF" w:rsidRPr="177B0D1C">
        <w:rPr>
          <w:rFonts w:ascii="Arial" w:hAnsi="Arial" w:cs="Arial"/>
          <w:sz w:val="22"/>
          <w:szCs w:val="22"/>
        </w:rPr>
        <w:t>neglect</w:t>
      </w:r>
      <w:r w:rsidR="2B9FCEEA" w:rsidRPr="177B0D1C">
        <w:rPr>
          <w:rFonts w:ascii="Arial" w:hAnsi="Arial" w:cs="Arial"/>
          <w:sz w:val="22"/>
          <w:szCs w:val="22"/>
        </w:rPr>
        <w:t xml:space="preserve">, and emotional </w:t>
      </w:r>
      <w:r w:rsidR="4AFE1E9B" w:rsidRPr="177B0D1C">
        <w:rPr>
          <w:rFonts w:ascii="Arial" w:hAnsi="Arial" w:cs="Arial"/>
          <w:sz w:val="22"/>
          <w:szCs w:val="22"/>
        </w:rPr>
        <w:t>abuse</w:t>
      </w:r>
      <w:r w:rsidR="2B9FCEEA" w:rsidRPr="177B0D1C">
        <w:rPr>
          <w:rFonts w:ascii="Arial" w:hAnsi="Arial" w:cs="Arial"/>
          <w:sz w:val="22"/>
          <w:szCs w:val="22"/>
        </w:rPr>
        <w:t xml:space="preserve">. In addition, small effect sizes were observed for the relationship between neuroticism and physical abuse, physical neglect, sexual abuse, unspecified abuse, and victimisation. </w:t>
      </w:r>
      <w:bookmarkEnd w:id="4"/>
      <w:r w:rsidR="78CAD4DF" w:rsidRPr="177B0D1C">
        <w:rPr>
          <w:rFonts w:ascii="Arial" w:hAnsi="Arial" w:cs="Arial"/>
          <w:sz w:val="22"/>
          <w:szCs w:val="22"/>
        </w:rPr>
        <w:t>These findings suggest that c</w:t>
      </w:r>
      <w:r w:rsidR="144A9FB9" w:rsidRPr="177B0D1C">
        <w:rPr>
          <w:rStyle w:val="Strong"/>
          <w:rFonts w:ascii="Arial" w:eastAsiaTheme="majorEastAsia" w:hAnsi="Arial" w:cs="Arial"/>
          <w:b w:val="0"/>
          <w:bCs w:val="0"/>
          <w:sz w:val="22"/>
          <w:szCs w:val="22"/>
        </w:rPr>
        <w:t>hildhood trauma may lead to adaptions that give rise to neuroticism through several psychological mechanisms such as disruptions in attachment</w:t>
      </w:r>
      <w:r w:rsidR="55B18B03" w:rsidRPr="177B0D1C">
        <w:rPr>
          <w:rStyle w:val="Strong"/>
          <w:rFonts w:ascii="Arial" w:eastAsiaTheme="majorEastAsia" w:hAnsi="Arial" w:cs="Arial"/>
          <w:b w:val="0"/>
          <w:bCs w:val="0"/>
          <w:sz w:val="22"/>
          <w:szCs w:val="22"/>
        </w:rPr>
        <w:t xml:space="preserve"> and </w:t>
      </w:r>
      <w:r w:rsidR="144A9FB9" w:rsidRPr="177B0D1C">
        <w:rPr>
          <w:rStyle w:val="Strong"/>
          <w:rFonts w:ascii="Arial" w:eastAsiaTheme="majorEastAsia" w:hAnsi="Arial" w:cs="Arial"/>
          <w:b w:val="0"/>
          <w:bCs w:val="0"/>
          <w:sz w:val="22"/>
          <w:szCs w:val="22"/>
        </w:rPr>
        <w:t>the formation of negative self-beliefs, and neurobiological alterations in stress regulation systems. These results underscore the importance of systemic preventative measures and early intervention strategies that may alleviate the psychological and neurobiological consequences of trauma, with the potential to increase awareness of</w:t>
      </w:r>
      <w:r w:rsidR="70FDD84E" w:rsidRPr="177B0D1C">
        <w:rPr>
          <w:rStyle w:val="Strong"/>
          <w:rFonts w:ascii="Arial" w:eastAsiaTheme="majorEastAsia" w:hAnsi="Arial" w:cs="Arial"/>
          <w:b w:val="0"/>
          <w:bCs w:val="0"/>
          <w:sz w:val="22"/>
          <w:szCs w:val="22"/>
        </w:rPr>
        <w:t xml:space="preserve"> </w:t>
      </w:r>
      <w:r w:rsidR="144A9FB9" w:rsidRPr="177B0D1C">
        <w:rPr>
          <w:rStyle w:val="Strong"/>
          <w:rFonts w:ascii="Arial" w:eastAsiaTheme="majorEastAsia" w:hAnsi="Arial" w:cs="Arial"/>
          <w:b w:val="0"/>
          <w:bCs w:val="0"/>
          <w:sz w:val="22"/>
          <w:szCs w:val="22"/>
        </w:rPr>
        <w:t>adaptions such as neuroticism in trauma-exposed populations.</w:t>
      </w:r>
    </w:p>
    <w:p w14:paraId="3C51E42D" w14:textId="6670F106" w:rsidR="00CC411E" w:rsidRDefault="5E897BC1" w:rsidP="244DC735">
      <w:pPr>
        <w:pStyle w:val="NormalWeb"/>
        <w:spacing w:line="360" w:lineRule="auto"/>
        <w:ind w:firstLine="720"/>
        <w:jc w:val="both"/>
        <w:rPr>
          <w:rFonts w:ascii="Arial" w:hAnsi="Arial" w:cs="Arial"/>
          <w:sz w:val="22"/>
          <w:szCs w:val="22"/>
        </w:rPr>
      </w:pPr>
      <w:r w:rsidRPr="38233FD6">
        <w:rPr>
          <w:rFonts w:ascii="Arial" w:hAnsi="Arial" w:cs="Arial"/>
          <w:sz w:val="22"/>
          <w:szCs w:val="22"/>
        </w:rPr>
        <w:t>Building on a growing body of evidence, the present meta-analysis offers robust support for a small</w:t>
      </w:r>
      <w:r w:rsidR="60943846" w:rsidRPr="177B0D1C">
        <w:rPr>
          <w:rFonts w:ascii="Arial" w:hAnsi="Arial" w:cs="Arial"/>
          <w:sz w:val="22"/>
          <w:szCs w:val="22"/>
        </w:rPr>
        <w:t>-medium effect</w:t>
      </w:r>
      <w:r w:rsidRPr="38233FD6">
        <w:rPr>
          <w:rFonts w:ascii="Arial" w:hAnsi="Arial" w:cs="Arial"/>
          <w:sz w:val="22"/>
          <w:szCs w:val="22"/>
        </w:rPr>
        <w:t xml:space="preserve"> </w:t>
      </w:r>
      <w:r w:rsidR="60943846" w:rsidRPr="177B0D1C">
        <w:rPr>
          <w:rFonts w:ascii="Arial" w:hAnsi="Arial" w:cs="Arial"/>
          <w:sz w:val="22"/>
          <w:szCs w:val="22"/>
        </w:rPr>
        <w:t>of a</w:t>
      </w:r>
      <w:r w:rsidRPr="38233FD6">
        <w:rPr>
          <w:rFonts w:ascii="Arial" w:hAnsi="Arial" w:cs="Arial"/>
          <w:sz w:val="22"/>
          <w:szCs w:val="22"/>
        </w:rPr>
        <w:t xml:space="preserve"> positive association between overall childhood trauma and adult neuroticism.</w:t>
      </w:r>
      <w:r w:rsidR="29E4817D" w:rsidRPr="38233FD6">
        <w:rPr>
          <w:rFonts w:ascii="Arial" w:hAnsi="Arial" w:cs="Arial"/>
          <w:sz w:val="22"/>
          <w:szCs w:val="22"/>
        </w:rPr>
        <w:t xml:space="preserve"> These findings align with foundational theories in developmental psychology, particularly attachment theory, which emphasises the importance of secure early relationships on emotional reactivity and regulation tendencies </w:t>
      </w:r>
      <w:r w:rsidR="006C0B98" w:rsidRPr="38233FD6">
        <w:rPr>
          <w:rFonts w:ascii="Arial" w:hAnsi="Arial" w:cs="Arial"/>
          <w:sz w:val="22"/>
          <w:szCs w:val="22"/>
        </w:rPr>
        <w:fldChar w:fldCharType="begin">
          <w:fldData xml:space="preserve">PEVuZE5vdGU+PENpdGU+PEF1dGhvcj5Cb3dsYnk8L0F1dGhvcj48WWVhcj4xOTY5PC9ZZWFyPjxS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</w:fldData>
        </w:fldChar>
      </w:r>
      <w:r w:rsidR="006C0B98" w:rsidRPr="38233FD6">
        <w:rPr>
          <w:rFonts w:ascii="Arial" w:hAnsi="Arial" w:cs="Arial"/>
          <w:sz w:val="22"/>
          <w:szCs w:val="22"/>
        </w:rPr>
        <w:instrText xml:space="preserve"> ADDIN EN.CITE </w:instrText>
      </w:r>
      <w:r w:rsidR="006C0B98" w:rsidRPr="38233FD6">
        <w:rPr>
          <w:rFonts w:ascii="Arial" w:hAnsi="Arial" w:cs="Arial"/>
          <w:sz w:val="22"/>
          <w:szCs w:val="22"/>
        </w:rPr>
        <w:fldChar w:fldCharType="begin">
          <w:fldData xml:space="preserve">PEVuZE5vdGU+PENpdGU+PEF1dGhvcj5Cb3dsYnk8L0F1dGhvcj48WWVhcj4xOTY5PC9ZZWFyPjxS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</w:fldData>
        </w:fldChar>
      </w:r>
      <w:r w:rsidR="006C0B98" w:rsidRPr="38233FD6">
        <w:rPr>
          <w:rFonts w:ascii="Arial" w:hAnsi="Arial" w:cs="Arial"/>
          <w:sz w:val="22"/>
          <w:szCs w:val="22"/>
        </w:rPr>
        <w:instrText xml:space="preserve"> ADDIN EN.CITE.DATA </w:instrText>
      </w:r>
      <w:r w:rsidR="006C0B98" w:rsidRPr="38233FD6">
        <w:rPr>
          <w:rFonts w:ascii="Arial" w:hAnsi="Arial" w:cs="Arial"/>
          <w:sz w:val="22"/>
          <w:szCs w:val="22"/>
        </w:rPr>
      </w:r>
      <w:r w:rsidR="006C0B98" w:rsidRPr="38233FD6">
        <w:rPr>
          <w:rFonts w:ascii="Arial" w:hAnsi="Arial" w:cs="Arial"/>
          <w:sz w:val="22"/>
          <w:szCs w:val="22"/>
        </w:rPr>
        <w:fldChar w:fldCharType="end"/>
      </w:r>
      <w:r w:rsidR="006C0B98" w:rsidRPr="38233FD6">
        <w:rPr>
          <w:rFonts w:ascii="Arial" w:hAnsi="Arial" w:cs="Arial"/>
          <w:sz w:val="22"/>
          <w:szCs w:val="22"/>
        </w:rPr>
      </w:r>
      <w:r w:rsidR="006C0B98" w:rsidRPr="38233FD6">
        <w:rPr>
          <w:rFonts w:ascii="Arial" w:hAnsi="Arial" w:cs="Arial"/>
          <w:sz w:val="22"/>
          <w:szCs w:val="22"/>
        </w:rPr>
        <w:fldChar w:fldCharType="separate"/>
      </w:r>
      <w:r w:rsidR="29E4817D" w:rsidRPr="38233FD6">
        <w:rPr>
          <w:rFonts w:ascii="Arial" w:hAnsi="Arial" w:cs="Arial"/>
          <w:sz w:val="22"/>
          <w:szCs w:val="22"/>
        </w:rPr>
        <w:t>(Bowlby, 1969, 1998; Bowlby &amp; Solomon, 1989; Mikulincer &amp; Shaver, 2019)</w:t>
      </w:r>
      <w:r w:rsidR="006C0B98" w:rsidRPr="38233FD6">
        <w:rPr>
          <w:rFonts w:ascii="Arial" w:hAnsi="Arial" w:cs="Arial"/>
          <w:sz w:val="22"/>
          <w:szCs w:val="22"/>
        </w:rPr>
        <w:fldChar w:fldCharType="end"/>
      </w:r>
      <w:r w:rsidR="29E4817D" w:rsidRPr="38233FD6">
        <w:rPr>
          <w:rFonts w:ascii="Arial" w:hAnsi="Arial" w:cs="Arial"/>
          <w:sz w:val="22"/>
          <w:szCs w:val="22"/>
        </w:rPr>
        <w:t>.</w:t>
      </w:r>
      <w:r w:rsidR="29E4817D">
        <w:t xml:space="preserve"> </w:t>
      </w:r>
      <w:r w:rsidR="29E4817D" w:rsidRPr="38233FD6">
        <w:rPr>
          <w:rFonts w:ascii="Arial" w:hAnsi="Arial" w:cs="Arial"/>
          <w:sz w:val="22"/>
          <w:szCs w:val="22"/>
        </w:rPr>
        <w:t xml:space="preserve">Disruptions in caregiving, such as neglect, inconsistency, or maltreatment, can impair the formation of internal working models that foster emotional security. This impairment may heighten susceptibility to </w:t>
      </w:r>
      <w:r w:rsidR="528760EE" w:rsidRPr="38233FD6">
        <w:rPr>
          <w:rFonts w:ascii="Arial" w:hAnsi="Arial" w:cs="Arial"/>
          <w:sz w:val="22"/>
          <w:szCs w:val="22"/>
        </w:rPr>
        <w:t>psychological processes that are often</w:t>
      </w:r>
      <w:r w:rsidR="29E4817D" w:rsidRPr="38233FD6">
        <w:rPr>
          <w:rFonts w:ascii="Arial" w:hAnsi="Arial" w:cs="Arial"/>
          <w:sz w:val="22"/>
          <w:szCs w:val="22"/>
        </w:rPr>
        <w:t xml:space="preserve"> associated with neuroticism, including emotional reactivity, persistent worry, and stress.</w:t>
      </w:r>
      <w:r w:rsidR="01597916">
        <w:rPr>
          <w:rFonts w:ascii="Arial" w:hAnsi="Arial" w:cs="Arial"/>
          <w:sz w:val="22"/>
          <w:szCs w:val="22"/>
        </w:rPr>
        <w:t xml:space="preserve"> </w:t>
      </w:r>
      <w:r w:rsidR="01597916" w:rsidRPr="005C7650">
        <w:rPr>
          <w:rFonts w:ascii="Arial" w:hAnsi="Arial" w:cs="Arial"/>
          <w:sz w:val="22"/>
          <w:szCs w:val="22"/>
        </w:rPr>
        <w:t xml:space="preserve">In addition to these psychological pathways, early exposure to trauma can lead to dysregulation of the hypothalamic-pituitary-adrenal (HPA) axis, the body’s central stress response system. Chronic activation of the HPA axis in response to early adversity has been linked to long-term alterations in cortisol secretion and heightened stress sensitivity, both of which are implicated in the development of neurotic traits </w:t>
      </w:r>
      <w:r w:rsidR="008C1A02">
        <w:rPr>
          <w:rFonts w:ascii="Arial" w:hAnsi="Arial" w:cs="Arial"/>
          <w:sz w:val="22"/>
          <w:szCs w:val="22"/>
        </w:rPr>
        <w:fldChar w:fldCharType="begin"/>
      </w:r>
      <w:r w:rsidR="008C1A02">
        <w:rPr>
          <w:rFonts w:ascii="Arial" w:hAnsi="Arial" w:cs="Arial"/>
          <w:sz w:val="22"/>
          <w:szCs w:val="22"/>
        </w:rPr>
        <w:instrText xml:space="preserve"> ADDIN EN.CITE &lt;EndNote&gt;&lt;Cite&gt;&lt;Author&gt;Lupien&lt;/Author&gt;&lt;Year&gt;2009&lt;/Year&gt;&lt;RecNum&gt;2765&lt;/RecNum&gt;&lt;DisplayText&gt;(Lupien et al., 2009; McEwen, 2017)&lt;/DisplayText&gt;&lt;record&gt;&lt;rec-number&gt;2765&lt;/rec-number&gt;&lt;foreign-keys&gt;&lt;key app="EN" db-id="50wxdpzd9vd5r7e9t5b595djrfpttrxw9avp" timestamp="1714384268"&gt;2765&lt;/key&gt;&lt;/foreign-keys&gt;&lt;ref-type name="Journal Article"&gt;17&lt;/ref-type&gt;&lt;contributors&gt;&lt;authors&gt;&lt;author&gt;Lupien, Sonia J&lt;/author&gt;&lt;author&gt;McEwen, Bruce S&lt;/author&gt;&lt;author&gt;Gunnar, Megan R&lt;/author&gt;&lt;author&gt;Heim, Christine&lt;/author&gt;&lt;/authors&gt;&lt;/contributors&gt;&lt;titles&gt;&lt;title&gt;Effects of stress throughout the lifespan on the brain, behaviour and cognition&lt;/title&gt;&lt;secondary-title&gt;Nature reviews neuroscience&lt;/secondary-title&gt;&lt;/titles&gt;&lt;periodical&gt;&lt;full-title&gt;Nature reviews neuroscience&lt;/full-title&gt;&lt;/periodical&gt;&lt;pages&gt;434-445&lt;/pages&gt;&lt;volume&gt;10&lt;/volume&gt;&lt;number&gt;6&lt;/number&gt;&lt;dates&gt;&lt;year&gt;2009&lt;/year&gt;&lt;/dates&gt;&lt;isbn&gt;1471-003X&lt;/isbn&gt;&lt;urls&gt;&lt;/urls&gt;&lt;/record&gt;&lt;/Cite&gt;&lt;Cite&gt;&lt;Author&gt;McEwen&lt;/Author&gt;&lt;Year&gt;2017&lt;/Year&gt;&lt;RecNum&gt;3084&lt;/RecNum&gt;&lt;record&gt;&lt;rec-number&gt;3084&lt;/rec-number&gt;&lt;foreign-keys&gt;&lt;key app="EN" db-id="50wxdpzd9vd5r7e9t5b595djrfpttrxw9avp" timestamp="1745707012"&gt;3084&lt;/key&gt;&lt;/foreign-keys&gt;&lt;ref-type name="Journal Article"&gt;17&lt;/ref-type&gt;&lt;contributors&gt;&lt;authors&gt;&lt;author&gt;McEwen, Bruce S&lt;/author&gt;&lt;/authors&gt;&lt;/contributors&gt;&lt;titles&gt;&lt;title&gt;Neurobiological and systemic effects of chronic stress&lt;/title&gt;&lt;secondary-title&gt;Chronic stress&lt;/secondary-title&gt;&lt;/titles&gt;&lt;periodical&gt;&lt;full-title&gt;Chronic stress&lt;/full-title&gt;&lt;/periodical&gt;&lt;pages&gt;2470547017692328&lt;/pages&gt;&lt;volume&gt;1&lt;/volume&gt;&lt;dates&gt;&lt;year&gt;2017&lt;/year&gt;&lt;/dates&gt;&lt;isbn&gt;2470-5470&lt;/isbn&gt;&lt;urls&gt;&lt;/urls&gt;&lt;/record&gt;&lt;/Cite&gt;&lt;/EndNote&gt;</w:instrText>
      </w:r>
      <w:r w:rsidR="008C1A02">
        <w:rPr>
          <w:rFonts w:ascii="Arial" w:hAnsi="Arial" w:cs="Arial"/>
          <w:sz w:val="22"/>
          <w:szCs w:val="22"/>
        </w:rPr>
        <w:fldChar w:fldCharType="separate"/>
      </w:r>
      <w:r w:rsidR="36381089">
        <w:rPr>
          <w:rFonts w:ascii="Arial" w:hAnsi="Arial" w:cs="Arial"/>
          <w:noProof/>
          <w:sz w:val="22"/>
          <w:szCs w:val="22"/>
        </w:rPr>
        <w:t>(Lupien et al., 2009; McEwen, 2017)</w:t>
      </w:r>
      <w:r w:rsidR="008C1A02">
        <w:rPr>
          <w:rFonts w:ascii="Arial" w:hAnsi="Arial" w:cs="Arial"/>
          <w:sz w:val="22"/>
          <w:szCs w:val="22"/>
        </w:rPr>
        <w:fldChar w:fldCharType="end"/>
      </w:r>
      <w:r w:rsidR="36381089">
        <w:rPr>
          <w:rFonts w:ascii="Arial" w:hAnsi="Arial" w:cs="Arial"/>
          <w:sz w:val="22"/>
          <w:szCs w:val="22"/>
        </w:rPr>
        <w:t>.</w:t>
      </w:r>
      <w:r w:rsidR="29E4817D" w:rsidRPr="38233FD6">
        <w:rPr>
          <w:rFonts w:ascii="Arial" w:hAnsi="Arial" w:cs="Arial"/>
          <w:sz w:val="22"/>
          <w:szCs w:val="22"/>
        </w:rPr>
        <w:t xml:space="preserve"> By synthesising data from a large and diverse sample, this meta-analysis extends previous findings </w:t>
      </w:r>
      <w:r w:rsidR="006C0B98" w:rsidRPr="38233FD6">
        <w:rPr>
          <w:rFonts w:ascii="Arial" w:hAnsi="Arial" w:cs="Arial"/>
          <w:sz w:val="22"/>
          <w:szCs w:val="22"/>
        </w:rPr>
        <w:fldChar w:fldCharType="begin"/>
      </w:r>
      <w:r w:rsidR="006C0B98" w:rsidRPr="38233FD6">
        <w:rPr>
          <w:rFonts w:ascii="Arial" w:hAnsi="Arial" w:cs="Arial"/>
          <w:sz w:val="22"/>
          <w:szCs w:val="22"/>
        </w:rPr>
        <w:instrText xml:space="preserve"> ADDIN EN.CITE &lt;EndNote&gt;&lt;Cite&gt;&lt;Author&gt;Anda&lt;/Author&gt;&lt;Year&gt;2007&lt;/Year&gt;&lt;RecNum&gt;3166&lt;/RecNum&gt;&lt;DisplayText&gt;(Anda et al., 2007; McLaughlin, 2018)&lt;/DisplayText&gt;&lt;record&gt;&lt;rec-number&gt;3166&lt;/rec-number&gt;&lt;foreign-keys&gt;&lt;key app="EN" db-id="50wxdpzd9vd5r7e9t5b595djrfpttrxw9avp" timestamp="1746529353"&gt;3166&lt;/key&gt;&lt;/foreign-keys&gt;&lt;ref-type name="Journal Article"&gt;17&lt;/ref-type&gt;&lt;contributors&gt;&lt;authors&gt;&lt;author&gt;Anda, Robert F&lt;/author&gt;&lt;author&gt;Brown, David W&lt;/author&gt;&lt;author&gt;Felitti, Vincent J&lt;/author&gt;&lt;author&gt;Bremner, J Douglas&lt;/author&gt;&lt;author&gt;Dube, Shanta R&lt;/author&gt;&lt;author&gt;Giles, Wayne H&lt;/author&gt;&lt;/authors&gt;&lt;/contributors&gt;&lt;titles&gt;&lt;title&gt;Adverse childhood experiences and prescribed psychotropic medications in adults&lt;/title&gt;&lt;secondary-title&gt;American journal of preventive medicine&lt;/secondary-title&gt;&lt;/titles&gt;&lt;periodical&gt;&lt;full-title&gt;American journal of preventive medicine&lt;/full-title&gt;&lt;/periodical&gt;&lt;pages&gt;389-394&lt;/pages&gt;&lt;volume&gt;32&lt;/volume&gt;&lt;number&gt;5&lt;/number&gt;&lt;dates&gt;&lt;year&gt;2007&lt;/year&gt;&lt;/dates&gt;&lt;isbn&gt;0749-3797&lt;/isbn&gt;&lt;urls&gt;&lt;/urls&gt;&lt;/record&gt;&lt;/Cite&gt;&lt;Cite&gt;&lt;Author&gt;McLaughlin&lt;/Author&gt;&lt;Year&gt;2018&lt;/Year&gt;&lt;RecNum&gt;3165&lt;/RecNum&gt;&lt;record&gt;&lt;rec-number&gt;3165&lt;/rec-number&gt;&lt;foreign-keys&gt;&lt;key app="EN" db-id="50wxdpzd9vd5r7e9t5b595djrfpttrxw9avp" timestamp="1746529350"&gt;3165&lt;/key&gt;&lt;/foreign-keys&gt;&lt;ref-type name="Book Section"&gt;5&lt;/ref-type&gt;&lt;contributors&gt;&lt;authors&gt;&lt;author&gt;McLaughlin, Katie A&lt;/author&gt;&lt;/authors&gt;&lt;/contributors&gt;&lt;titles&gt;&lt;title&gt;Future directions in childhood adversity and youth psychopathology&lt;/title&gt;&lt;secondary-title&gt;Future work in clinical child and adolescent psychology&lt;/secondary-title&gt;&lt;/titles&gt;&lt;pages&gt;345-366&lt;/pages&gt;&lt;dates&gt;&lt;year&gt;2018&lt;/year&gt;&lt;/dates&gt;&lt;publisher&gt;Routledge&lt;/publisher&gt;&lt;urls&gt;&lt;/urls&gt;&lt;/record&gt;&lt;/Cite&gt;&lt;/EndNote&gt;</w:instrText>
      </w:r>
      <w:r w:rsidR="006C0B98" w:rsidRPr="38233FD6">
        <w:rPr>
          <w:rFonts w:ascii="Arial" w:hAnsi="Arial" w:cs="Arial"/>
          <w:sz w:val="22"/>
          <w:szCs w:val="22"/>
        </w:rPr>
        <w:fldChar w:fldCharType="separate"/>
      </w:r>
      <w:r w:rsidR="29E4817D" w:rsidRPr="38233FD6">
        <w:rPr>
          <w:rFonts w:ascii="Arial" w:hAnsi="Arial" w:cs="Arial"/>
          <w:sz w:val="22"/>
          <w:szCs w:val="22"/>
        </w:rPr>
        <w:t>(Anda et al., 2007; McLaughlin, 2018)</w:t>
      </w:r>
      <w:r w:rsidR="006C0B98" w:rsidRPr="38233FD6">
        <w:rPr>
          <w:rFonts w:ascii="Arial" w:hAnsi="Arial" w:cs="Arial"/>
          <w:sz w:val="22"/>
          <w:szCs w:val="22"/>
        </w:rPr>
        <w:fldChar w:fldCharType="end"/>
      </w:r>
      <w:r w:rsidR="29E4817D" w:rsidRPr="38233FD6">
        <w:rPr>
          <w:rFonts w:ascii="Arial" w:hAnsi="Arial" w:cs="Arial"/>
          <w:sz w:val="22"/>
          <w:szCs w:val="22"/>
        </w:rPr>
        <w:t xml:space="preserve"> and suggests that childhood trauma, </w:t>
      </w:r>
      <w:r w:rsidR="29E4817D" w:rsidRPr="38233FD6">
        <w:rPr>
          <w:rFonts w:ascii="Arial" w:hAnsi="Arial" w:cs="Arial"/>
          <w:sz w:val="22"/>
          <w:szCs w:val="22"/>
        </w:rPr>
        <w:lastRenderedPageBreak/>
        <w:t xml:space="preserve">irrespective of its specific form, likely constitutes a generalised risk factor for </w:t>
      </w:r>
      <w:r w:rsidR="1CC33588" w:rsidRPr="38233FD6">
        <w:rPr>
          <w:rFonts w:ascii="Arial" w:hAnsi="Arial" w:cs="Arial"/>
          <w:sz w:val="22"/>
          <w:szCs w:val="22"/>
        </w:rPr>
        <w:t xml:space="preserve">adaptions such as </w:t>
      </w:r>
      <w:r w:rsidR="29E4817D" w:rsidRPr="38233FD6">
        <w:rPr>
          <w:rFonts w:ascii="Arial" w:hAnsi="Arial" w:cs="Arial"/>
          <w:sz w:val="22"/>
          <w:szCs w:val="22"/>
        </w:rPr>
        <w:t xml:space="preserve">neurotic traits across the lifespan. </w:t>
      </w:r>
    </w:p>
    <w:p w14:paraId="4114C445" w14:textId="761F1B92" w:rsidR="00CC411E" w:rsidRDefault="006C0B98" w:rsidP="0022220D">
      <w:pPr>
        <w:pStyle w:val="NormalWeb"/>
        <w:spacing w:line="360" w:lineRule="auto"/>
        <w:ind w:firstLine="720"/>
        <w:jc w:val="both"/>
        <w:rPr>
          <w:rFonts w:ascii="Arial" w:hAnsi="Arial" w:cs="Arial"/>
          <w:sz w:val="22"/>
          <w:szCs w:val="22"/>
        </w:rPr>
      </w:pPr>
      <w:r w:rsidRPr="38233FD6">
        <w:rPr>
          <w:rFonts w:ascii="Arial" w:hAnsi="Arial" w:cs="Arial"/>
          <w:sz w:val="22"/>
          <w:szCs w:val="22"/>
        </w:rPr>
        <w:t xml:space="preserve">Notably, emotional abuse emerged as </w:t>
      </w:r>
      <w:r w:rsidR="1977E38B" w:rsidRPr="38233FD6">
        <w:rPr>
          <w:rFonts w:ascii="Arial" w:hAnsi="Arial" w:cs="Arial"/>
          <w:sz w:val="22"/>
          <w:szCs w:val="22"/>
        </w:rPr>
        <w:t xml:space="preserve">having one of </w:t>
      </w:r>
      <w:r w:rsidRPr="38233FD6">
        <w:rPr>
          <w:rFonts w:ascii="Arial" w:hAnsi="Arial" w:cs="Arial"/>
          <w:sz w:val="22"/>
          <w:szCs w:val="22"/>
        </w:rPr>
        <w:t xml:space="preserve">the strongest </w:t>
      </w:r>
      <w:r w:rsidR="4E4FBCA8" w:rsidRPr="38233FD6">
        <w:rPr>
          <w:rFonts w:ascii="Arial" w:hAnsi="Arial" w:cs="Arial"/>
          <w:sz w:val="22"/>
          <w:szCs w:val="22"/>
        </w:rPr>
        <w:t>associations with neuroticism</w:t>
      </w:r>
      <w:r w:rsidRPr="38233FD6">
        <w:rPr>
          <w:rFonts w:ascii="Arial" w:hAnsi="Arial" w:cs="Arial"/>
          <w:sz w:val="22"/>
          <w:szCs w:val="22"/>
        </w:rPr>
        <w:t xml:space="preserve">, showing a </w:t>
      </w:r>
      <w:r w:rsidR="0049122A">
        <w:rPr>
          <w:rFonts w:ascii="Arial" w:hAnsi="Arial" w:cs="Arial"/>
          <w:sz w:val="22"/>
          <w:szCs w:val="22"/>
        </w:rPr>
        <w:t>small-</w:t>
      </w:r>
      <w:r w:rsidRPr="38233FD6">
        <w:rPr>
          <w:rFonts w:ascii="Arial" w:hAnsi="Arial" w:cs="Arial"/>
          <w:sz w:val="22"/>
          <w:szCs w:val="22"/>
        </w:rPr>
        <w:t xml:space="preserve">medium effect size and suggesting a particularly potent impact on long-term emotional functioning. </w:t>
      </w:r>
      <w:r w:rsidR="00202BA0" w:rsidRPr="38233FD6">
        <w:rPr>
          <w:rFonts w:ascii="Arial" w:hAnsi="Arial" w:cs="Arial"/>
          <w:sz w:val="22"/>
          <w:szCs w:val="22"/>
        </w:rPr>
        <w:t xml:space="preserve">Theoretical models, particularly those grounded in attachment theory, </w:t>
      </w:r>
      <w:r w:rsidR="00EE6456" w:rsidRPr="38233FD6">
        <w:rPr>
          <w:rFonts w:ascii="Arial" w:hAnsi="Arial" w:cs="Arial"/>
          <w:sz w:val="22"/>
          <w:szCs w:val="22"/>
        </w:rPr>
        <w:t xml:space="preserve">may </w:t>
      </w:r>
      <w:r w:rsidR="00202BA0" w:rsidRPr="38233FD6">
        <w:rPr>
          <w:rFonts w:ascii="Arial" w:hAnsi="Arial" w:cs="Arial"/>
          <w:sz w:val="22"/>
          <w:szCs w:val="22"/>
        </w:rPr>
        <w:t>offer valuable insights into these patterns</w:t>
      </w:r>
      <w:r w:rsidR="00BA23B3">
        <w:rPr>
          <w:rFonts w:ascii="Arial" w:hAnsi="Arial" w:cs="Arial"/>
          <w:sz w:val="22"/>
          <w:szCs w:val="22"/>
        </w:rPr>
        <w:t xml:space="preserve"> </w:t>
      </w:r>
      <w:r w:rsidR="00BA23B3" w:rsidRPr="005E392E">
        <w:rPr>
          <w:rFonts w:ascii="Arial" w:hAnsi="Arial" w:cs="Arial"/>
          <w:sz w:val="22"/>
          <w:szCs w:val="22"/>
        </w:rPr>
        <w:fldChar w:fldCharType="begin">
          <w:fldData xml:space="preserve">PEVuZE5vdGU+PENpdGU+PEF1dGhvcj5Cb3dsYnk8L0F1dGhvcj48WWVhcj4xOTY5PC9ZZWFyPjxS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</w:fldData>
        </w:fldChar>
      </w:r>
      <w:r w:rsidR="00BA23B3">
        <w:rPr>
          <w:rFonts w:ascii="Arial" w:hAnsi="Arial" w:cs="Arial"/>
          <w:sz w:val="22"/>
          <w:szCs w:val="22"/>
        </w:rPr>
        <w:instrText xml:space="preserve"> ADDIN EN.CITE </w:instrText>
      </w:r>
      <w:r w:rsidR="00BA23B3">
        <w:rPr>
          <w:rFonts w:ascii="Arial" w:hAnsi="Arial" w:cs="Arial"/>
          <w:sz w:val="22"/>
          <w:szCs w:val="22"/>
        </w:rPr>
        <w:fldChar w:fldCharType="begin">
          <w:fldData xml:space="preserve">PEVuZE5vdGU+PENpdGU+PEF1dGhvcj5Cb3dsYnk8L0F1dGhvcj48WWVhcj4xOTY5PC9ZZWFyPjxS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</w:fldData>
        </w:fldChar>
      </w:r>
      <w:r w:rsidR="00BA23B3">
        <w:rPr>
          <w:rFonts w:ascii="Arial" w:hAnsi="Arial" w:cs="Arial"/>
          <w:sz w:val="22"/>
          <w:szCs w:val="22"/>
        </w:rPr>
        <w:instrText xml:space="preserve"> ADDIN EN.CITE.DATA </w:instrText>
      </w:r>
      <w:r w:rsidR="00BA23B3">
        <w:rPr>
          <w:rFonts w:ascii="Arial" w:hAnsi="Arial" w:cs="Arial"/>
          <w:sz w:val="22"/>
          <w:szCs w:val="22"/>
        </w:rPr>
      </w:r>
      <w:r w:rsidR="00BA23B3">
        <w:rPr>
          <w:rFonts w:ascii="Arial" w:hAnsi="Arial" w:cs="Arial"/>
          <w:sz w:val="22"/>
          <w:szCs w:val="22"/>
        </w:rPr>
        <w:fldChar w:fldCharType="end"/>
      </w:r>
      <w:r w:rsidR="00BA23B3" w:rsidRPr="005E392E">
        <w:rPr>
          <w:rFonts w:ascii="Arial" w:hAnsi="Arial" w:cs="Arial"/>
          <w:sz w:val="22"/>
          <w:szCs w:val="22"/>
        </w:rPr>
      </w:r>
      <w:r w:rsidR="00BA23B3" w:rsidRPr="005E392E">
        <w:rPr>
          <w:rFonts w:ascii="Arial" w:hAnsi="Arial" w:cs="Arial"/>
          <w:sz w:val="22"/>
          <w:szCs w:val="22"/>
        </w:rPr>
        <w:fldChar w:fldCharType="separate"/>
      </w:r>
      <w:r w:rsidR="00BA23B3">
        <w:rPr>
          <w:rFonts w:ascii="Arial" w:hAnsi="Arial" w:cs="Arial"/>
          <w:noProof/>
          <w:sz w:val="22"/>
          <w:szCs w:val="22"/>
        </w:rPr>
        <w:t>(Bowlby, 1969, 1998; Bowlby &amp; Solomon, 1989; Mikulincer &amp; Shaver, 2019)</w:t>
      </w:r>
      <w:r w:rsidR="00BA23B3" w:rsidRPr="005E392E">
        <w:rPr>
          <w:rFonts w:ascii="Arial" w:hAnsi="Arial" w:cs="Arial"/>
          <w:sz w:val="22"/>
          <w:szCs w:val="22"/>
        </w:rPr>
        <w:fldChar w:fldCharType="end"/>
      </w:r>
      <w:r w:rsidR="00202BA0" w:rsidRPr="38233FD6">
        <w:rPr>
          <w:rFonts w:ascii="Arial" w:hAnsi="Arial" w:cs="Arial"/>
          <w:sz w:val="22"/>
          <w:szCs w:val="22"/>
        </w:rPr>
        <w:t xml:space="preserve">. Attachment theory </w:t>
      </w:r>
      <w:r w:rsidRPr="38233FD6">
        <w:rPr>
          <w:rFonts w:ascii="Arial" w:hAnsi="Arial" w:cs="Arial"/>
          <w:sz w:val="22"/>
          <w:szCs w:val="22"/>
        </w:rPr>
        <w:fldChar w:fldCharType="begin"/>
      </w:r>
      <w:r w:rsidRPr="38233FD6">
        <w:rPr>
          <w:rFonts w:ascii="Arial" w:hAnsi="Arial" w:cs="Arial"/>
          <w:sz w:val="22"/>
          <w:szCs w:val="22"/>
        </w:rPr>
        <w:instrText xml:space="preserve"> ADDIN EN.CITE &lt;EndNote&gt;&lt;Cite&gt;&lt;Author&gt;Bowlby&lt;/Author&gt;&lt;Year&gt;1969&lt;/Year&gt;&lt;RecNum&gt;3060&lt;/RecNum&gt;&lt;DisplayText&gt;(Bowlby, 1969; Bowlby &amp;amp; Solomon, 1989)&lt;/DisplayText&gt;&lt;record&gt;&lt;rec-number&gt;3060&lt;/rec-number&gt;&lt;foreign-keys&gt;&lt;key app="EN" db-id="50wxdpzd9vd5r7e9t5b595djrfpttrxw9avp" timestamp="1745589177"&gt;3060&lt;/key&gt;&lt;/foreign-keys&gt;&lt;ref-type name="Book"&gt;6&lt;/ref-type&gt;&lt;contributors&gt;&lt;authors&gt;&lt;author&gt;Bowlby, John&lt;/author&gt;&lt;/authors&gt;&lt;/contributors&gt;&lt;titles&gt;&lt;title&gt;Attachment and loss&lt;/title&gt;&lt;/titles&gt;&lt;number&gt;79&lt;/number&gt;&lt;dates&gt;&lt;year&gt;1969&lt;/year&gt;&lt;/dates&gt;&lt;publisher&gt;Random House&lt;/publisher&gt;&lt;isbn&gt;0712666265&lt;/isbn&gt;&lt;urls&gt;&lt;/urls&gt;&lt;/record&gt;&lt;/Cite&gt;&lt;Cite&gt;&lt;Author&gt;Bowlby&lt;/Author&gt;&lt;Year&gt;1989&lt;/Year&gt;&lt;RecNum&gt;3059&lt;/RecNum&gt;&lt;record&gt;&lt;rec-number&gt;3059&lt;/rec-number&gt;&lt;foreign-keys&gt;&lt;key app="EN" db-id="50wxdpzd9vd5r7e9t5b595djrfpttrxw9avp" timestamp="1745589163"&gt;3059&lt;/key&gt;&lt;/foreign-keys&gt;&lt;ref-type name="Book"&gt;6&lt;/ref-type&gt;&lt;contributors&gt;&lt;authors&gt;&lt;author&gt;Bowlby, John&lt;/author&gt;&lt;author&gt;Solomon, Marion&lt;/author&gt;&lt;/authors&gt;&lt;/contributors&gt;&lt;titles&gt;&lt;title&gt;Attachment theory&lt;/title&gt;&lt;/titles&gt;&lt;dates&gt;&lt;year&gt;1989&lt;/year&gt;&lt;/dates&gt;&lt;publisher&gt;Lifespan Learning Institute Los Angeles, CA&lt;/publisher&gt;&lt;urls&gt;&lt;/urls&gt;&lt;/record&gt;&lt;/Cite&gt;&lt;/EndNote&gt;</w:instrText>
      </w:r>
      <w:r w:rsidRPr="38233FD6">
        <w:rPr>
          <w:rFonts w:ascii="Arial" w:hAnsi="Arial" w:cs="Arial"/>
          <w:sz w:val="22"/>
          <w:szCs w:val="22"/>
        </w:rPr>
        <w:fldChar w:fldCharType="separate"/>
      </w:r>
      <w:r w:rsidR="00202BA0" w:rsidRPr="38233FD6">
        <w:rPr>
          <w:rFonts w:ascii="Arial" w:hAnsi="Arial" w:cs="Arial"/>
          <w:noProof/>
          <w:sz w:val="22"/>
          <w:szCs w:val="22"/>
        </w:rPr>
        <w:t>(Bowlby, 1969; Bowlby &amp; Solomon, 1989)</w:t>
      </w:r>
      <w:r w:rsidRPr="38233FD6">
        <w:rPr>
          <w:rFonts w:ascii="Arial" w:hAnsi="Arial" w:cs="Arial"/>
          <w:sz w:val="22"/>
          <w:szCs w:val="22"/>
        </w:rPr>
        <w:fldChar w:fldCharType="end"/>
      </w:r>
      <w:r w:rsidR="00202BA0" w:rsidRPr="38233FD6">
        <w:rPr>
          <w:rFonts w:ascii="Arial" w:hAnsi="Arial" w:cs="Arial"/>
          <w:sz w:val="22"/>
          <w:szCs w:val="22"/>
        </w:rPr>
        <w:t xml:space="preserve"> posits that early interactions with caregivers are critical for the development of emotional regulation. Experiences of trauma, especially emotional abuse or neglect, can disrupt the formation of secure attachment bonds </w:t>
      </w:r>
      <w:r w:rsidRPr="38233FD6">
        <w:rPr>
          <w:rFonts w:ascii="Arial" w:hAnsi="Arial" w:cs="Arial"/>
          <w:sz w:val="22"/>
          <w:szCs w:val="22"/>
        </w:rPr>
        <w:fldChar w:fldCharType="begin"/>
      </w:r>
      <w:r w:rsidRPr="38233FD6">
        <w:rPr>
          <w:rFonts w:ascii="Arial" w:hAnsi="Arial" w:cs="Arial"/>
          <w:sz w:val="22"/>
          <w:szCs w:val="22"/>
        </w:rPr>
        <w:instrText xml:space="preserve"> ADDIN EN.CITE &lt;EndNote&gt;&lt;Cite&gt;&lt;Author&gt;Finzi&lt;/Author&gt;&lt;Year&gt;2000&lt;/Year&gt;&lt;RecNum&gt;3081&lt;/RecNum&gt;&lt;DisplayText&gt;(Bifulco et al., 2006; Finzi et al., 2000)&lt;/DisplayText&gt;&lt;record&gt;&lt;rec-number&gt;3081&lt;/rec-number&gt;&lt;foreign-keys&gt;&lt;key app="EN" db-id="50wxdpzd9vd5r7e9t5b595djrfpttrxw9avp" timestamp="1745706748"&gt;3081&lt;/key&gt;&lt;/foreign-keys&gt;&lt;ref-type name="Journal Article"&gt;17&lt;/ref-type&gt;&lt;contributors&gt;&lt;authors&gt;&lt;author&gt;Finzi, Ricky&lt;/author&gt;&lt;author&gt;Cohen, Orna&lt;/author&gt;&lt;author&gt;Sapir, Yafa&lt;/author&gt;&lt;author&gt;Weizman, Abraham&lt;/author&gt;&lt;/authors&gt;&lt;/contributors&gt;&lt;titles&gt;&lt;title&gt;Attachment styles in maltreated children: A comparative study&lt;/title&gt;&lt;secondary-title&gt;Child psychiatry and human development&lt;/secondary-title&gt;&lt;/titles&gt;&lt;periodical&gt;&lt;full-title&gt;Child psychiatry and human development&lt;/full-title&gt;&lt;/periodical&gt;&lt;pages&gt;113-128&lt;/pages&gt;&lt;volume&gt;31&lt;/volume&gt;&lt;dates&gt;&lt;year&gt;2000&lt;/year&gt;&lt;/dates&gt;&lt;isbn&gt;0009-398X&lt;/isbn&gt;&lt;urls&gt;&lt;/urls&gt;&lt;/record&gt;&lt;/Cite&gt;&lt;Cite&gt;&lt;Author&gt;Bifulco&lt;/Author&gt;&lt;Year&gt;2006&lt;/Year&gt;&lt;RecNum&gt;3082&lt;/RecNum&gt;&lt;record&gt;&lt;rec-number&gt;3082&lt;/rec-number&gt;&lt;foreign-keys&gt;&lt;key app="EN" db-id="50wxdpzd9vd5r7e9t5b595djrfpttrxw9avp" timestamp="1745706760"&gt;3082&lt;/key&gt;&lt;/foreign-keys&gt;&lt;ref-type name="Journal Article"&gt;17&lt;/ref-type&gt;&lt;contributors&gt;&lt;authors&gt;&lt;author&gt;Bifulco, Antonia&lt;/author&gt;&lt;author&gt;Kwon, Junghye&lt;/author&gt;&lt;author&gt;Jacobs, Catherine&lt;/author&gt;&lt;author&gt;Moran, Patricia M&lt;/author&gt;&lt;author&gt;Bunn, Amanda&lt;/author&gt;&lt;author&gt;Beer, Nils&lt;/author&gt;&lt;/authors&gt;&lt;/contributors&gt;&lt;titles&gt;&lt;title&gt;Adult attachment style as mediator between childhood neglect/abuse and adult depression and anxiety&lt;/title&gt;&lt;secondary-title&gt;Social psychiatry and psychiatric epidemiology&lt;/secondary-title&gt;&lt;/titles&gt;&lt;periodical&gt;&lt;full-title&gt;Social psychiatry and psychiatric epidemiology&lt;/full-title&gt;&lt;/periodical&gt;&lt;pages&gt;796-805&lt;/pages&gt;&lt;volume&gt;41&lt;/volume&gt;&lt;dates&gt;&lt;year&gt;2006&lt;/year&gt;&lt;/dates&gt;&lt;isbn&gt;0933-7954&lt;/isbn&gt;&lt;urls&gt;&lt;/urls&gt;&lt;/record&gt;&lt;/Cite&gt;&lt;/EndNote&gt;</w:instrText>
      </w:r>
      <w:r w:rsidRPr="38233FD6">
        <w:rPr>
          <w:rFonts w:ascii="Arial" w:hAnsi="Arial" w:cs="Arial"/>
          <w:sz w:val="22"/>
          <w:szCs w:val="22"/>
        </w:rPr>
        <w:fldChar w:fldCharType="separate"/>
      </w:r>
      <w:r w:rsidR="00202BA0" w:rsidRPr="38233FD6">
        <w:rPr>
          <w:rFonts w:ascii="Arial" w:hAnsi="Arial" w:cs="Arial"/>
          <w:noProof/>
          <w:sz w:val="22"/>
          <w:szCs w:val="22"/>
        </w:rPr>
        <w:t>(Bifulco et al., 2006; Finzi et al., 2000)</w:t>
      </w:r>
      <w:r w:rsidRPr="38233FD6">
        <w:rPr>
          <w:rFonts w:ascii="Arial" w:hAnsi="Arial" w:cs="Arial"/>
          <w:sz w:val="22"/>
          <w:szCs w:val="22"/>
        </w:rPr>
        <w:fldChar w:fldCharType="end"/>
      </w:r>
      <w:r w:rsidR="00202BA0" w:rsidRPr="38233FD6">
        <w:rPr>
          <w:rFonts w:ascii="Arial" w:hAnsi="Arial" w:cs="Arial"/>
          <w:sz w:val="22"/>
          <w:szCs w:val="22"/>
        </w:rPr>
        <w:t>, which are essential for fostering a stable sense of self and trust in others. The absence of these secure bonds may leave individuals with fewer social resources for safety-seeking and emotion regulation, both in childhood and later life</w:t>
      </w:r>
      <w:r w:rsidR="00B540D6">
        <w:rPr>
          <w:rFonts w:ascii="Arial" w:hAnsi="Arial" w:cs="Arial"/>
          <w:sz w:val="22"/>
          <w:szCs w:val="22"/>
        </w:rPr>
        <w:t xml:space="preserve"> </w:t>
      </w:r>
      <w:r w:rsidR="00B540D6" w:rsidRPr="005E392E">
        <w:rPr>
          <w:rFonts w:ascii="Arial" w:hAnsi="Arial" w:cs="Arial"/>
          <w:sz w:val="22"/>
          <w:szCs w:val="22"/>
        </w:rPr>
        <w:fldChar w:fldCharType="begin">
          <w:fldData xml:space="preserve">PEVuZE5vdGU+PENpdGU+PEF1dGhvcj5Ib3ZlbnM8L0F1dGhvcj48WWVhcj4yMDEwPC9ZZWFyPjxS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=
</w:fldData>
        </w:fldChar>
      </w:r>
      <w:r w:rsidR="00B540D6" w:rsidRPr="00B540D6">
        <w:rPr>
          <w:rFonts w:ascii="Arial" w:hAnsi="Arial" w:cs="Arial"/>
          <w:sz w:val="22"/>
          <w:szCs w:val="22"/>
        </w:rPr>
        <w:instrText xml:space="preserve"> ADDIN EN.CITE </w:instrText>
      </w:r>
      <w:r w:rsidR="00B540D6">
        <w:rPr>
          <w:rFonts w:ascii="Arial" w:hAnsi="Arial" w:cs="Arial"/>
          <w:sz w:val="22"/>
          <w:szCs w:val="22"/>
        </w:rPr>
        <w:fldChar w:fldCharType="begin">
          <w:fldData xml:space="preserve">PEVuZE5vdGU+PENpdGU+PEF1dGhvcj5Ib3ZlbnM8L0F1dGhvcj48WWVhcj4yMDEwPC9ZZWFyPjxS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=
</w:fldData>
        </w:fldChar>
      </w:r>
      <w:r w:rsidR="00B540D6" w:rsidRPr="00B540D6">
        <w:rPr>
          <w:rFonts w:ascii="Arial" w:hAnsi="Arial" w:cs="Arial"/>
          <w:sz w:val="22"/>
          <w:szCs w:val="22"/>
        </w:rPr>
        <w:instrText xml:space="preserve"> ADDIN EN.CITE.DATA </w:instrText>
      </w:r>
      <w:r w:rsidR="00B540D6">
        <w:rPr>
          <w:rFonts w:ascii="Arial" w:hAnsi="Arial" w:cs="Arial"/>
          <w:sz w:val="22"/>
          <w:szCs w:val="22"/>
        </w:rPr>
      </w:r>
      <w:r w:rsidR="00B540D6">
        <w:rPr>
          <w:rFonts w:ascii="Arial" w:hAnsi="Arial" w:cs="Arial"/>
          <w:sz w:val="22"/>
          <w:szCs w:val="22"/>
        </w:rPr>
        <w:fldChar w:fldCharType="end"/>
      </w:r>
      <w:r w:rsidR="00B540D6" w:rsidRPr="005E392E">
        <w:rPr>
          <w:rFonts w:ascii="Arial" w:hAnsi="Arial" w:cs="Arial"/>
          <w:sz w:val="22"/>
          <w:szCs w:val="22"/>
        </w:rPr>
      </w:r>
      <w:r w:rsidR="00B540D6" w:rsidRPr="005E392E">
        <w:rPr>
          <w:rFonts w:ascii="Arial" w:hAnsi="Arial" w:cs="Arial"/>
          <w:sz w:val="22"/>
          <w:szCs w:val="22"/>
        </w:rPr>
        <w:fldChar w:fldCharType="separate"/>
      </w:r>
      <w:r w:rsidR="00B540D6" w:rsidRPr="00B540D6">
        <w:rPr>
          <w:rFonts w:ascii="Arial" w:hAnsi="Arial" w:cs="Arial"/>
          <w:noProof/>
          <w:sz w:val="22"/>
          <w:szCs w:val="22"/>
        </w:rPr>
        <w:t>(Hengartner et al., 2015; Hovens et al., 2010; Ponder et al., 2024)</w:t>
      </w:r>
      <w:r w:rsidR="00B540D6" w:rsidRPr="005E392E">
        <w:rPr>
          <w:rFonts w:ascii="Arial" w:hAnsi="Arial" w:cs="Arial"/>
          <w:sz w:val="22"/>
          <w:szCs w:val="22"/>
        </w:rPr>
        <w:fldChar w:fldCharType="end"/>
      </w:r>
      <w:r w:rsidR="00202BA0" w:rsidRPr="0022220D">
        <w:rPr>
          <w:rFonts w:ascii="Arial" w:hAnsi="Arial" w:cs="Arial"/>
          <w:sz w:val="22"/>
          <w:szCs w:val="22"/>
        </w:rPr>
        <w:t xml:space="preserve">. </w:t>
      </w:r>
      <w:r w:rsidR="000D76FB" w:rsidRPr="38233FD6">
        <w:rPr>
          <w:rFonts w:ascii="Arial" w:hAnsi="Arial" w:cs="Arial"/>
          <w:sz w:val="22"/>
          <w:szCs w:val="22"/>
        </w:rPr>
        <w:t xml:space="preserve">This may increase susceptibility to internalising negative self-beliefs, heighten perceived threat in social contexts, and ultimately contribute to elevated neuroticism </w:t>
      </w:r>
      <w:r w:rsidRPr="38233FD6">
        <w:rPr>
          <w:rFonts w:ascii="Arial" w:hAnsi="Arial" w:cs="Arial"/>
          <w:sz w:val="22"/>
          <w:szCs w:val="22"/>
        </w:rPr>
        <w:fldChar w:fldCharType="begin"/>
      </w:r>
      <w:r w:rsidRPr="38233FD6">
        <w:rPr>
          <w:rFonts w:ascii="Arial" w:hAnsi="Arial" w:cs="Arial"/>
          <w:sz w:val="22"/>
          <w:szCs w:val="22"/>
        </w:rPr>
        <w:instrText xml:space="preserve"> ADDIN EN.CITE &lt;EndNote&gt;&lt;Cite&gt;&lt;Author&gt;Mikulincer&lt;/Author&gt;&lt;Year&gt;2019&lt;/Year&gt;&lt;RecNum&gt;2703&lt;/RecNum&gt;&lt;DisplayText&gt;(Mikulincer, 1998; Mikulincer &amp;amp; Shaver, 2019)&lt;/DisplayText&gt;&lt;record&gt;&lt;rec-number&gt;2703&lt;/rec-number&gt;&lt;foreign-keys&gt;&lt;key app="EN" db-id="50wxdpzd9vd5r7e9t5b595djrfpttrxw9avp" timestamp="1703813928"&gt;2703&lt;/key&gt;&lt;/foreign-keys&gt;&lt;ref-type name="Journal Article"&gt;17&lt;/ref-type&gt;&lt;contributors&gt;&lt;authors&gt;&lt;author&gt;Mikulincer, Mario&lt;/author&gt;&lt;author&gt;Shaver, Phillip R&lt;/author&gt;&lt;/authors&gt;&lt;/contributors&gt;&lt;titles&gt;&lt;title&gt;Attachment orientations and emotion regulation&lt;/title&gt;&lt;secondary-title&gt;Current opinion in psychology&lt;/secondary-title&gt;&lt;/titles&gt;&lt;periodical&gt;&lt;full-title&gt;Current opinion in psychology&lt;/full-title&gt;&lt;/periodical&gt;&lt;pages&gt;6-10&lt;/pages&gt;&lt;volume&gt;25&lt;/volume&gt;&lt;dates&gt;&lt;year&gt;2019&lt;/year&gt;&lt;/dates&gt;&lt;isbn&gt;2352-250X&lt;/isbn&gt;&lt;urls&gt;&lt;/urls&gt;&lt;/record&gt;&lt;/Cite&gt;&lt;Cite&gt;&lt;Author&gt;Mikulincer&lt;/Author&gt;&lt;Year&gt;1998&lt;/Year&gt;&lt;RecNum&gt;3083&lt;/RecNum&gt;&lt;record&gt;&lt;rec-number&gt;3083&lt;/rec-number&gt;&lt;foreign-keys&gt;&lt;key app="EN" db-id="50wxdpzd9vd5r7e9t5b595djrfpttrxw9avp" timestamp="1745706840"&gt;3083&lt;/key&gt;&lt;/foreign-keys&gt;&lt;ref-type name="Journal Article"&gt;17&lt;/ref-type&gt;&lt;contributors&gt;&lt;authors&gt;&lt;author&gt;Mikulincer, Mario&lt;/author&gt;&lt;/authors&gt;&lt;/contributors&gt;&lt;titles&gt;&lt;title&gt;Adult attachment style and affect regulation: strategic variations in self-appraisals&lt;/title&gt;&lt;secondary-title&gt;Journal of personality and social psychology&lt;/secondary-title&gt;&lt;/titles&gt;&lt;periodical&gt;&lt;full-title&gt;Journal of personality and social psychology&lt;/full-title&gt;&lt;/periodical&gt;&lt;pages&gt;420&lt;/pages&gt;&lt;volume&gt;75&lt;/volume&gt;&lt;number&gt;2&lt;/number&gt;&lt;dates&gt;&lt;year&gt;1998&lt;/year&gt;&lt;/dates&gt;&lt;isbn&gt;1939-1315&lt;/isbn&gt;&lt;urls&gt;&lt;/urls&gt;&lt;/record&gt;&lt;/Cite&gt;&lt;/EndNote&gt;</w:instrText>
      </w:r>
      <w:r w:rsidRPr="38233FD6">
        <w:rPr>
          <w:rFonts w:ascii="Arial" w:hAnsi="Arial" w:cs="Arial"/>
          <w:sz w:val="22"/>
          <w:szCs w:val="22"/>
        </w:rPr>
        <w:fldChar w:fldCharType="separate"/>
      </w:r>
      <w:r w:rsidR="000D76FB" w:rsidRPr="38233FD6">
        <w:rPr>
          <w:rFonts w:ascii="Arial" w:hAnsi="Arial" w:cs="Arial"/>
          <w:noProof/>
          <w:sz w:val="22"/>
          <w:szCs w:val="22"/>
        </w:rPr>
        <w:t>(Mikulincer, 1998; Mikulincer &amp; Shaver, 2019)</w:t>
      </w:r>
      <w:r w:rsidRPr="38233FD6">
        <w:rPr>
          <w:rFonts w:ascii="Arial" w:hAnsi="Arial" w:cs="Arial"/>
          <w:sz w:val="22"/>
          <w:szCs w:val="22"/>
        </w:rPr>
        <w:fldChar w:fldCharType="end"/>
      </w:r>
      <w:r w:rsidR="000D76FB" w:rsidRPr="38233FD6">
        <w:rPr>
          <w:rFonts w:ascii="Arial" w:hAnsi="Arial" w:cs="Arial"/>
          <w:sz w:val="22"/>
          <w:szCs w:val="22"/>
        </w:rPr>
        <w:t>. Future research is needed to directly test these pathways, ideally using longitudinal or prospective designs that can examine whether disruptions in attachment-related processes mediate the link between specific types of childhood trauma, particularly emotional abuse, and the development of neurotic traits over time.</w:t>
      </w:r>
      <w:r w:rsidR="00B209BD" w:rsidRPr="38233FD6">
        <w:rPr>
          <w:rFonts w:ascii="Arial" w:hAnsi="Arial" w:cs="Arial"/>
          <w:sz w:val="22"/>
          <w:szCs w:val="22"/>
        </w:rPr>
        <w:t xml:space="preserve"> </w:t>
      </w:r>
    </w:p>
    <w:p w14:paraId="48CC1068" w14:textId="481D836E" w:rsidR="0080298F" w:rsidRPr="001E591D" w:rsidRDefault="008937DB" w:rsidP="00A24A6C">
      <w:pPr>
        <w:pStyle w:val="NormalWeb"/>
        <w:spacing w:line="360" w:lineRule="auto"/>
        <w:ind w:firstLine="720"/>
        <w:jc w:val="both"/>
        <w:rPr>
          <w:rFonts w:ascii="Arial" w:hAnsi="Arial" w:cs="Arial"/>
          <w:sz w:val="22"/>
          <w:szCs w:val="22"/>
        </w:rPr>
      </w:pPr>
      <w:r>
        <w:rPr>
          <w:rFonts w:ascii="Arial" w:hAnsi="Arial" w:cs="Arial"/>
          <w:sz w:val="22"/>
          <w:szCs w:val="22"/>
        </w:rPr>
        <w:t>G</w:t>
      </w:r>
      <w:r w:rsidR="00F71957" w:rsidRPr="00F71957">
        <w:rPr>
          <w:rFonts w:ascii="Arial" w:hAnsi="Arial" w:cs="Arial"/>
          <w:sz w:val="22"/>
          <w:szCs w:val="22"/>
        </w:rPr>
        <w:t xml:space="preserve">iven the observed strength of the association for emotional </w:t>
      </w:r>
      <w:proofErr w:type="gramStart"/>
      <w:r w:rsidR="00F71957" w:rsidRPr="00F71957">
        <w:rPr>
          <w:rFonts w:ascii="Arial" w:hAnsi="Arial" w:cs="Arial"/>
          <w:sz w:val="22"/>
          <w:szCs w:val="22"/>
        </w:rPr>
        <w:t>abuse in particular, it</w:t>
      </w:r>
      <w:proofErr w:type="gramEnd"/>
      <w:r w:rsidR="00F71957" w:rsidRPr="00F71957">
        <w:rPr>
          <w:rFonts w:ascii="Arial" w:hAnsi="Arial" w:cs="Arial"/>
          <w:sz w:val="22"/>
          <w:szCs w:val="22"/>
        </w:rPr>
        <w:t xml:space="preserve"> is important to consider the neurobiological mechanisms that may underlie this link. </w:t>
      </w:r>
      <w:r w:rsidR="3D4358F5" w:rsidRPr="38233FD6">
        <w:rPr>
          <w:rFonts w:ascii="Arial" w:hAnsi="Arial" w:cs="Arial"/>
          <w:sz w:val="22"/>
          <w:szCs w:val="22"/>
        </w:rPr>
        <w:t xml:space="preserve">For example, </w:t>
      </w:r>
      <w:r w:rsidR="7BF716CD" w:rsidRPr="38233FD6">
        <w:rPr>
          <w:rFonts w:ascii="Arial" w:hAnsi="Arial" w:cs="Arial"/>
          <w:sz w:val="22"/>
          <w:szCs w:val="22"/>
        </w:rPr>
        <w:t>e</w:t>
      </w:r>
      <w:r w:rsidR="00F71957" w:rsidRPr="00F71957">
        <w:rPr>
          <w:rFonts w:ascii="Arial" w:hAnsi="Arial" w:cs="Arial"/>
          <w:sz w:val="22"/>
          <w:szCs w:val="22"/>
        </w:rPr>
        <w:t xml:space="preserve">arly exposure to adversity has been shown to alter the functioning of the </w:t>
      </w:r>
      <w:r w:rsidR="00F71957">
        <w:rPr>
          <w:rFonts w:ascii="Arial" w:hAnsi="Arial" w:cs="Arial"/>
          <w:sz w:val="22"/>
          <w:szCs w:val="22"/>
        </w:rPr>
        <w:t>HPA</w:t>
      </w:r>
      <w:r w:rsidR="00F71957" w:rsidRPr="00F71957">
        <w:rPr>
          <w:rFonts w:ascii="Arial" w:hAnsi="Arial" w:cs="Arial"/>
          <w:sz w:val="22"/>
          <w:szCs w:val="22"/>
        </w:rPr>
        <w:t xml:space="preserve"> axis and shape the development of brain regions involved in emotional regulation, such as the amygdala and prefrontal cortex </w:t>
      </w:r>
      <w:r w:rsidR="00F71957" w:rsidRPr="005E392E">
        <w:rPr>
          <w:rFonts w:ascii="Arial" w:hAnsi="Arial" w:cs="Arial"/>
          <w:sz w:val="22"/>
          <w:szCs w:val="22"/>
        </w:rPr>
        <w:fldChar w:fldCharType="begin">
          <w:fldData xml:space="preserve">PEVuZE5vdGU+PENpdGU+PEF1dGhvcj5UZWljaGVyPC9BdXRob3I+PFllYXI+MjAxNjwvWWVhcj48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</w:fldData>
        </w:fldChar>
      </w:r>
      <w:r w:rsidR="00F71957">
        <w:rPr>
          <w:rFonts w:ascii="Arial" w:hAnsi="Arial" w:cs="Arial"/>
          <w:sz w:val="22"/>
          <w:szCs w:val="22"/>
        </w:rPr>
        <w:instrText xml:space="preserve"> ADDIN EN.CITE </w:instrText>
      </w:r>
      <w:r w:rsidR="00F71957">
        <w:rPr>
          <w:rFonts w:ascii="Arial" w:hAnsi="Arial" w:cs="Arial"/>
          <w:sz w:val="22"/>
          <w:szCs w:val="22"/>
        </w:rPr>
        <w:fldChar w:fldCharType="begin">
          <w:fldData xml:space="preserve">PEVuZE5vdGU+PENpdGU+PEF1dGhvcj5UZWljaGVyPC9BdXRob3I+PFllYXI+MjAxNjwvWWVhcj48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</w:fldData>
        </w:fldChar>
      </w:r>
      <w:r w:rsidR="00F71957">
        <w:rPr>
          <w:rFonts w:ascii="Arial" w:hAnsi="Arial" w:cs="Arial"/>
          <w:sz w:val="22"/>
          <w:szCs w:val="22"/>
        </w:rPr>
        <w:instrText xml:space="preserve"> ADDIN EN.CITE.DATA </w:instrText>
      </w:r>
      <w:r w:rsidR="00F71957">
        <w:rPr>
          <w:rFonts w:ascii="Arial" w:hAnsi="Arial" w:cs="Arial"/>
          <w:sz w:val="22"/>
          <w:szCs w:val="22"/>
        </w:rPr>
      </w:r>
      <w:r w:rsidR="00F71957">
        <w:rPr>
          <w:rFonts w:ascii="Arial" w:hAnsi="Arial" w:cs="Arial"/>
          <w:sz w:val="22"/>
          <w:szCs w:val="22"/>
        </w:rPr>
        <w:fldChar w:fldCharType="end"/>
      </w:r>
      <w:r w:rsidR="00F71957" w:rsidRPr="005E392E">
        <w:rPr>
          <w:rFonts w:ascii="Arial" w:hAnsi="Arial" w:cs="Arial"/>
          <w:sz w:val="22"/>
          <w:szCs w:val="22"/>
        </w:rPr>
      </w:r>
      <w:r w:rsidR="00F71957" w:rsidRPr="005E392E">
        <w:rPr>
          <w:rFonts w:ascii="Arial" w:hAnsi="Arial" w:cs="Arial"/>
          <w:sz w:val="22"/>
          <w:szCs w:val="22"/>
        </w:rPr>
        <w:fldChar w:fldCharType="separate"/>
      </w:r>
      <w:r w:rsidR="00F71957" w:rsidRPr="005E392E">
        <w:rPr>
          <w:rFonts w:ascii="Arial" w:hAnsi="Arial" w:cs="Arial"/>
          <w:sz w:val="22"/>
          <w:szCs w:val="22"/>
        </w:rPr>
        <w:t>(McEwen, 2017; Teicher et al., 2016)</w:t>
      </w:r>
      <w:r w:rsidR="00F71957" w:rsidRPr="005E392E">
        <w:rPr>
          <w:rFonts w:ascii="Arial" w:hAnsi="Arial" w:cs="Arial"/>
          <w:sz w:val="22"/>
          <w:szCs w:val="22"/>
        </w:rPr>
        <w:fldChar w:fldCharType="end"/>
      </w:r>
      <w:r w:rsidR="00F71957">
        <w:rPr>
          <w:rFonts w:ascii="Arial" w:hAnsi="Arial" w:cs="Arial"/>
          <w:sz w:val="22"/>
          <w:szCs w:val="22"/>
        </w:rPr>
        <w:t>.</w:t>
      </w:r>
      <w:r w:rsidR="00F71957" w:rsidRPr="00F71957">
        <w:rPr>
          <w:rFonts w:ascii="Arial" w:hAnsi="Arial" w:cs="Arial"/>
          <w:sz w:val="22"/>
          <w:szCs w:val="22"/>
        </w:rPr>
        <w:t xml:space="preserve"> These changes are often associated with heightened and prolonged physiological responses to stress </w:t>
      </w:r>
      <w:r w:rsidR="00F71957" w:rsidRPr="005E392E">
        <w:rPr>
          <w:rFonts w:ascii="Arial" w:hAnsi="Arial" w:cs="Arial"/>
          <w:sz w:val="22"/>
          <w:szCs w:val="22"/>
        </w:rPr>
        <w:fldChar w:fldCharType="begin">
          <w:fldData xml:space="preserve">PEVuZE5vdGU+PENpdGU+PEF1dGhvcj5KdXN0ZXI8L0F1dGhvcj48WWVhcj4yMDEwPC9ZZWFyPjxS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</w:fldData>
        </w:fldChar>
      </w:r>
      <w:r w:rsidR="00F71957" w:rsidRPr="005E392E">
        <w:rPr>
          <w:rFonts w:ascii="Arial" w:hAnsi="Arial" w:cs="Arial"/>
          <w:sz w:val="22"/>
          <w:szCs w:val="22"/>
        </w:rPr>
        <w:instrText xml:space="preserve"> ADDIN EN.CITE </w:instrText>
      </w:r>
      <w:r w:rsidR="00F71957" w:rsidRPr="005E392E">
        <w:rPr>
          <w:rFonts w:ascii="Arial" w:hAnsi="Arial" w:cs="Arial"/>
          <w:sz w:val="22"/>
          <w:szCs w:val="22"/>
        </w:rPr>
        <w:fldChar w:fldCharType="begin">
          <w:fldData xml:space="preserve">PEVuZE5vdGU+PENpdGU+PEF1dGhvcj5KdXN0ZXI8L0F1dGhvcj48WWVhcj4yMDEwPC9ZZWFyPjxS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</w:fldData>
        </w:fldChar>
      </w:r>
      <w:r w:rsidR="00F71957" w:rsidRPr="005E392E">
        <w:rPr>
          <w:rFonts w:ascii="Arial" w:hAnsi="Arial" w:cs="Arial"/>
          <w:sz w:val="22"/>
          <w:szCs w:val="22"/>
        </w:rPr>
        <w:instrText xml:space="preserve"> ADDIN EN.CITE.DATA </w:instrText>
      </w:r>
      <w:r w:rsidR="00F71957" w:rsidRPr="005E392E">
        <w:rPr>
          <w:rFonts w:ascii="Arial" w:hAnsi="Arial" w:cs="Arial"/>
          <w:sz w:val="22"/>
          <w:szCs w:val="22"/>
        </w:rPr>
      </w:r>
      <w:r w:rsidR="00F71957" w:rsidRPr="005E392E">
        <w:rPr>
          <w:rFonts w:ascii="Arial" w:hAnsi="Arial" w:cs="Arial"/>
          <w:sz w:val="22"/>
          <w:szCs w:val="22"/>
        </w:rPr>
        <w:fldChar w:fldCharType="end"/>
      </w:r>
      <w:r w:rsidR="00F71957" w:rsidRPr="005E392E">
        <w:rPr>
          <w:rFonts w:ascii="Arial" w:hAnsi="Arial" w:cs="Arial"/>
          <w:sz w:val="22"/>
          <w:szCs w:val="22"/>
        </w:rPr>
      </w:r>
      <w:r w:rsidR="00F71957" w:rsidRPr="005E392E">
        <w:rPr>
          <w:rFonts w:ascii="Arial" w:hAnsi="Arial" w:cs="Arial"/>
          <w:sz w:val="22"/>
          <w:szCs w:val="22"/>
        </w:rPr>
        <w:fldChar w:fldCharType="separate"/>
      </w:r>
      <w:r w:rsidR="00F71957" w:rsidRPr="005E392E">
        <w:rPr>
          <w:rFonts w:ascii="Arial" w:hAnsi="Arial" w:cs="Arial"/>
          <w:sz w:val="22"/>
          <w:szCs w:val="22"/>
        </w:rPr>
        <w:t>(Juster et al., 2010; Lupien et al., 2009; McEwen, 2017)</w:t>
      </w:r>
      <w:r w:rsidR="00F71957" w:rsidRPr="005E392E">
        <w:rPr>
          <w:rFonts w:ascii="Arial" w:hAnsi="Arial" w:cs="Arial"/>
          <w:sz w:val="22"/>
          <w:szCs w:val="22"/>
        </w:rPr>
        <w:fldChar w:fldCharType="end"/>
      </w:r>
      <w:r w:rsidR="00F71957" w:rsidRPr="00F71957">
        <w:rPr>
          <w:rFonts w:ascii="Arial" w:hAnsi="Arial" w:cs="Arial"/>
          <w:sz w:val="22"/>
          <w:szCs w:val="22"/>
        </w:rPr>
        <w:t xml:space="preserve">. Neurobiological adaptations of this kind align closely with core features of neuroticism and negative emotionality </w:t>
      </w:r>
      <w:r w:rsidR="00F71957" w:rsidRPr="005E392E">
        <w:rPr>
          <w:rFonts w:ascii="Arial" w:hAnsi="Arial" w:cs="Arial"/>
          <w:sz w:val="22"/>
          <w:szCs w:val="22"/>
        </w:rPr>
        <w:t xml:space="preserve">(Faravelli et al., 2012; Laird et al., 2019; Teicher et al., 2016; </w:t>
      </w:r>
      <w:proofErr w:type="spellStart"/>
      <w:r w:rsidR="00F71957" w:rsidRPr="005E392E">
        <w:rPr>
          <w:rFonts w:ascii="Arial" w:hAnsi="Arial" w:cs="Arial"/>
          <w:sz w:val="22"/>
          <w:szCs w:val="22"/>
        </w:rPr>
        <w:t>Twardosz</w:t>
      </w:r>
      <w:proofErr w:type="spellEnd"/>
      <w:r w:rsidR="00F71957" w:rsidRPr="005E392E">
        <w:rPr>
          <w:rFonts w:ascii="Arial" w:hAnsi="Arial" w:cs="Arial"/>
          <w:sz w:val="22"/>
          <w:szCs w:val="22"/>
        </w:rPr>
        <w:t xml:space="preserve"> &amp; Lutzker, 2010)</w:t>
      </w:r>
      <w:r w:rsidR="00F71957" w:rsidRPr="00F71957">
        <w:rPr>
          <w:rFonts w:ascii="Arial" w:hAnsi="Arial" w:cs="Arial"/>
          <w:sz w:val="22"/>
          <w:szCs w:val="22"/>
        </w:rPr>
        <w:t xml:space="preserve">, supporting the idea that trauma-related physiological changes may play a key role in both the emergence and persistence of </w:t>
      </w:r>
      <w:r w:rsidR="3EC44068" w:rsidRPr="38233FD6">
        <w:rPr>
          <w:rFonts w:ascii="Arial" w:hAnsi="Arial" w:cs="Arial"/>
          <w:sz w:val="22"/>
          <w:szCs w:val="22"/>
        </w:rPr>
        <w:t xml:space="preserve">adaptions such as </w:t>
      </w:r>
      <w:r w:rsidR="026D8D9D" w:rsidRPr="38233FD6">
        <w:rPr>
          <w:rFonts w:ascii="Arial" w:hAnsi="Arial" w:cs="Arial"/>
          <w:sz w:val="22"/>
          <w:szCs w:val="22"/>
        </w:rPr>
        <w:t>neurotic</w:t>
      </w:r>
      <w:r w:rsidR="7413CCAF" w:rsidRPr="38233FD6">
        <w:rPr>
          <w:rFonts w:ascii="Arial" w:hAnsi="Arial" w:cs="Arial"/>
          <w:sz w:val="22"/>
          <w:szCs w:val="22"/>
        </w:rPr>
        <w:t>i</w:t>
      </w:r>
      <w:r w:rsidR="026D8D9D" w:rsidRPr="38233FD6">
        <w:rPr>
          <w:rFonts w:ascii="Arial" w:hAnsi="Arial" w:cs="Arial"/>
          <w:sz w:val="22"/>
          <w:szCs w:val="22"/>
        </w:rPr>
        <w:t>sm</w:t>
      </w:r>
      <w:r w:rsidR="00F71957" w:rsidRPr="00F71957">
        <w:rPr>
          <w:rFonts w:ascii="Arial" w:hAnsi="Arial" w:cs="Arial"/>
          <w:sz w:val="22"/>
          <w:szCs w:val="22"/>
        </w:rPr>
        <w:t xml:space="preserve">. Individuals high in neuroticism also tend to exhibit altered cortisol reactivity, including blunted responses to acute stress (e.g., during the Trier Social Stress Test; </w:t>
      </w:r>
      <w:r w:rsidR="00F71957" w:rsidRPr="005E392E">
        <w:rPr>
          <w:rFonts w:ascii="Arial" w:hAnsi="Arial" w:cs="Arial"/>
          <w:sz w:val="22"/>
          <w:szCs w:val="22"/>
        </w:rPr>
        <w:fldChar w:fldCharType="begin"/>
      </w:r>
      <w:r w:rsidR="00F71957" w:rsidRPr="005E392E">
        <w:rPr>
          <w:rFonts w:ascii="Arial" w:hAnsi="Arial" w:cs="Arial"/>
          <w:sz w:val="22"/>
          <w:szCs w:val="22"/>
        </w:rPr>
        <w:instrText xml:space="preserve"> ADDIN EN.CITE &lt;EndNote&gt;&lt;Cite&gt;&lt;Author&gt;Kirschbaum&lt;/Author&gt;&lt;Year&gt;1993&lt;/Year&gt;&lt;RecNum&gt;3159&lt;/RecNum&gt;&lt;DisplayText&gt;(Kirschbaum et al., 1993)&lt;/DisplayText&gt;&lt;record&gt;&lt;rec-number&gt;3159&lt;/rec-number&gt;&lt;foreign-keys&gt;&lt;key app="EN" db-id="50wxdpzd9vd5r7e9t5b595djrfpttrxw9avp" timestamp="1746522603"&gt;3159&lt;/key&gt;&lt;/foreign-keys&gt;&lt;ref-type name="Journal Article"&gt;17&lt;/ref-type&gt;&lt;contributors&gt;&lt;authors&gt;&lt;author&gt;Kirschbaum, Clemens&lt;/author&gt;&lt;author&gt;Pirke, Karl-Martin&lt;/author&gt;&lt;author&gt;Hellhammer, Dirk H&lt;/author&gt;&lt;/authors&gt;&lt;/contributors&gt;&lt;titles&gt;&lt;title&gt;The ‘Trier Social Stress Test’–a tool for investigating psychobiological stress responses in a laboratory setting&lt;/title&gt;&lt;secondary-title&gt;Neuropsychobiology&lt;/secondary-title&gt;&lt;/titles&gt;&lt;periodical&gt;&lt;full-title&gt;Neuropsychobiology&lt;/full-title&gt;&lt;/periodical&gt;&lt;pages&gt;76-81&lt;/pages&gt;&lt;volume&gt;28&lt;/volume&gt;&lt;number&gt;1-2&lt;/number&gt;&lt;dates&gt;&lt;year&gt;1993&lt;/year&gt;&lt;/dates&gt;&lt;isbn&gt;0302-282X&lt;/isbn&gt;&lt;urls&gt;&lt;/urls&gt;&lt;/record&gt;&lt;/Cite&gt;&lt;/EndNote&gt;</w:instrText>
      </w:r>
      <w:r w:rsidR="00F71957" w:rsidRPr="005E392E">
        <w:rPr>
          <w:rFonts w:ascii="Arial" w:hAnsi="Arial" w:cs="Arial"/>
          <w:sz w:val="22"/>
          <w:szCs w:val="22"/>
        </w:rPr>
        <w:fldChar w:fldCharType="separate"/>
      </w:r>
      <w:r w:rsidR="00F71957" w:rsidRPr="005E392E">
        <w:rPr>
          <w:rFonts w:ascii="Arial" w:hAnsi="Arial" w:cs="Arial"/>
          <w:sz w:val="22"/>
          <w:szCs w:val="22"/>
        </w:rPr>
        <w:t>(Kirschbaum et al., 1993)</w:t>
      </w:r>
      <w:r w:rsidR="00F71957" w:rsidRPr="005E392E">
        <w:rPr>
          <w:rFonts w:ascii="Arial" w:hAnsi="Arial" w:cs="Arial"/>
          <w:sz w:val="22"/>
          <w:szCs w:val="22"/>
        </w:rPr>
        <w:fldChar w:fldCharType="end"/>
      </w:r>
      <w:r w:rsidR="00F71957" w:rsidRPr="005E392E">
        <w:rPr>
          <w:rFonts w:ascii="Arial" w:hAnsi="Arial" w:cs="Arial"/>
          <w:sz w:val="22"/>
          <w:szCs w:val="22"/>
        </w:rPr>
        <w:t>)</w:t>
      </w:r>
      <w:r w:rsidR="00F71957" w:rsidRPr="00F71957">
        <w:rPr>
          <w:rFonts w:ascii="Arial" w:hAnsi="Arial" w:cs="Arial"/>
          <w:sz w:val="22"/>
          <w:szCs w:val="22"/>
        </w:rPr>
        <w:t xml:space="preserve"> and disrupted diurnal patterns, with elevated cortisol levels in the morning and evening </w:t>
      </w:r>
      <w:r w:rsidR="00F71957" w:rsidRPr="005E392E">
        <w:rPr>
          <w:rFonts w:ascii="Arial" w:hAnsi="Arial" w:cs="Arial"/>
          <w:sz w:val="22"/>
          <w:szCs w:val="22"/>
        </w:rPr>
        <w:fldChar w:fldCharType="begin">
          <w:fldData xml:space="preserve">PEVuZE5vdGU+PENpdGU+PEF1dGhvcj5YaW48L0F1dGhvcj48WWVhcj4yMDE3PC9ZZWFyPjxSZWNO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</w:fldData>
        </w:fldChar>
      </w:r>
      <w:r w:rsidR="00F71957" w:rsidRPr="005E392E">
        <w:rPr>
          <w:rFonts w:ascii="Arial" w:hAnsi="Arial" w:cs="Arial"/>
          <w:sz w:val="22"/>
          <w:szCs w:val="22"/>
        </w:rPr>
        <w:instrText xml:space="preserve"> ADDIN EN.CITE </w:instrText>
      </w:r>
      <w:r w:rsidR="00F71957" w:rsidRPr="005E392E">
        <w:rPr>
          <w:rFonts w:ascii="Arial" w:hAnsi="Arial" w:cs="Arial"/>
          <w:sz w:val="22"/>
          <w:szCs w:val="22"/>
        </w:rPr>
        <w:fldChar w:fldCharType="begin">
          <w:fldData xml:space="preserve">PEVuZE5vdGU+PENpdGU+PEF1dGhvcj5YaW48L0F1dGhvcj48WWVhcj4yMDE3PC9ZZWFyPjxSZWNO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</w:fldData>
        </w:fldChar>
      </w:r>
      <w:r w:rsidR="00F71957" w:rsidRPr="005E392E">
        <w:rPr>
          <w:rFonts w:ascii="Arial" w:hAnsi="Arial" w:cs="Arial"/>
          <w:sz w:val="22"/>
          <w:szCs w:val="22"/>
        </w:rPr>
        <w:instrText xml:space="preserve"> ADDIN EN.CITE.DATA </w:instrText>
      </w:r>
      <w:r w:rsidR="00F71957" w:rsidRPr="005E392E">
        <w:rPr>
          <w:rFonts w:ascii="Arial" w:hAnsi="Arial" w:cs="Arial"/>
          <w:sz w:val="22"/>
          <w:szCs w:val="22"/>
        </w:rPr>
      </w:r>
      <w:r w:rsidR="00F71957" w:rsidRPr="005E392E">
        <w:rPr>
          <w:rFonts w:ascii="Arial" w:hAnsi="Arial" w:cs="Arial"/>
          <w:sz w:val="22"/>
          <w:szCs w:val="22"/>
        </w:rPr>
        <w:fldChar w:fldCharType="end"/>
      </w:r>
      <w:r w:rsidR="00F71957" w:rsidRPr="005E392E">
        <w:rPr>
          <w:rFonts w:ascii="Arial" w:hAnsi="Arial" w:cs="Arial"/>
          <w:sz w:val="22"/>
          <w:szCs w:val="22"/>
        </w:rPr>
      </w:r>
      <w:r w:rsidR="00F71957" w:rsidRPr="005E392E">
        <w:rPr>
          <w:rFonts w:ascii="Arial" w:hAnsi="Arial" w:cs="Arial"/>
          <w:sz w:val="22"/>
          <w:szCs w:val="22"/>
        </w:rPr>
        <w:fldChar w:fldCharType="separate"/>
      </w:r>
      <w:r w:rsidR="00F71957" w:rsidRPr="005E392E">
        <w:rPr>
          <w:rFonts w:ascii="Arial" w:hAnsi="Arial" w:cs="Arial"/>
          <w:sz w:val="22"/>
          <w:szCs w:val="22"/>
        </w:rPr>
        <w:t>(Montoliu et al., 2020; Xin et al., 2017)</w:t>
      </w:r>
      <w:r w:rsidR="00F71957" w:rsidRPr="005E392E">
        <w:rPr>
          <w:rFonts w:ascii="Arial" w:hAnsi="Arial" w:cs="Arial"/>
          <w:sz w:val="22"/>
          <w:szCs w:val="22"/>
        </w:rPr>
        <w:fldChar w:fldCharType="end"/>
      </w:r>
      <w:r w:rsidR="00F71957" w:rsidRPr="00F71957">
        <w:rPr>
          <w:rFonts w:ascii="Arial" w:hAnsi="Arial" w:cs="Arial"/>
          <w:sz w:val="22"/>
          <w:szCs w:val="22"/>
        </w:rPr>
        <w:t xml:space="preserve">. The particularly strong association observed for emotional abuse in our findings may reflect the chronic, interpersonal </w:t>
      </w:r>
      <w:r w:rsidR="00F71957" w:rsidRPr="00F71957">
        <w:rPr>
          <w:rFonts w:ascii="Arial" w:hAnsi="Arial" w:cs="Arial"/>
          <w:sz w:val="22"/>
          <w:szCs w:val="22"/>
        </w:rPr>
        <w:lastRenderedPageBreak/>
        <w:t>nature of this trauma subtype, which could exert disruptive effects on stress-regulatory systems and emotional processing circuits in the brain. Future research should aim to examine these neurobiological pathways directly, using longitudinal designs that integrate biological measures (e.g., cortisol reactivity, neuroimaging biomarkers) with detailed assessments of trauma exposure and personality development. Additionally, experimental studies employing psychophysiological methods</w:t>
      </w:r>
      <w:r w:rsidR="00F71957">
        <w:rPr>
          <w:rFonts w:ascii="Arial" w:hAnsi="Arial" w:cs="Arial"/>
          <w:sz w:val="22"/>
          <w:szCs w:val="22"/>
        </w:rPr>
        <w:t xml:space="preserve">, </w:t>
      </w:r>
      <w:r w:rsidR="00F71957" w:rsidRPr="00F71957">
        <w:rPr>
          <w:rFonts w:ascii="Arial" w:hAnsi="Arial" w:cs="Arial"/>
          <w:sz w:val="22"/>
          <w:szCs w:val="22"/>
        </w:rPr>
        <w:t>such as stress reactivity paradigms, salivary cortisol sampling, or heart rate variability</w:t>
      </w:r>
      <w:r w:rsidR="00F71957">
        <w:rPr>
          <w:rFonts w:ascii="Arial" w:hAnsi="Arial" w:cs="Arial"/>
          <w:sz w:val="22"/>
          <w:szCs w:val="22"/>
        </w:rPr>
        <w:t xml:space="preserve">, </w:t>
      </w:r>
      <w:r w:rsidR="00F71957" w:rsidRPr="00F71957">
        <w:rPr>
          <w:rFonts w:ascii="Arial" w:hAnsi="Arial" w:cs="Arial"/>
          <w:sz w:val="22"/>
          <w:szCs w:val="22"/>
        </w:rPr>
        <w:t xml:space="preserve">could offer valuable insights into how trauma-related disruptions in stress physiology and emotional regulation unfold in real time and </w:t>
      </w:r>
      <w:r w:rsidR="1DFD1471" w:rsidRPr="38233FD6">
        <w:rPr>
          <w:rFonts w:ascii="Arial" w:hAnsi="Arial" w:cs="Arial"/>
          <w:sz w:val="22"/>
          <w:szCs w:val="22"/>
        </w:rPr>
        <w:t xml:space="preserve">underscore </w:t>
      </w:r>
      <w:r w:rsidR="00F71957" w:rsidRPr="00F71957">
        <w:rPr>
          <w:rFonts w:ascii="Arial" w:hAnsi="Arial" w:cs="Arial"/>
          <w:sz w:val="22"/>
          <w:szCs w:val="22"/>
        </w:rPr>
        <w:t xml:space="preserve">neurotic traits. Collectively, these approaches are essential for identifying causal mechanisms, sensitive developmental windows, and trauma subtypes associated with elevated risk, ultimately </w:t>
      </w:r>
      <w:r w:rsidR="067FC7C5" w:rsidRPr="00F71957">
        <w:rPr>
          <w:rFonts w:ascii="Arial" w:hAnsi="Arial" w:cs="Arial"/>
          <w:sz w:val="22"/>
          <w:szCs w:val="22"/>
        </w:rPr>
        <w:t xml:space="preserve">providing empirical evidence to further refine psychological models of early adversity and </w:t>
      </w:r>
      <w:r w:rsidR="00F71957" w:rsidRPr="00F71957">
        <w:rPr>
          <w:rFonts w:ascii="Arial" w:hAnsi="Arial" w:cs="Arial"/>
          <w:sz w:val="22"/>
          <w:szCs w:val="22"/>
        </w:rPr>
        <w:t xml:space="preserve">informing </w:t>
      </w:r>
      <w:r w:rsidR="582073C7" w:rsidRPr="00F71957">
        <w:rPr>
          <w:rFonts w:ascii="Arial" w:hAnsi="Arial" w:cs="Arial"/>
          <w:sz w:val="22"/>
          <w:szCs w:val="22"/>
        </w:rPr>
        <w:t xml:space="preserve">the development of </w:t>
      </w:r>
      <w:r w:rsidR="00F71957" w:rsidRPr="00F71957">
        <w:rPr>
          <w:rFonts w:ascii="Arial" w:hAnsi="Arial" w:cs="Arial"/>
          <w:sz w:val="22"/>
          <w:szCs w:val="22"/>
        </w:rPr>
        <w:t>early interventions</w:t>
      </w:r>
    </w:p>
    <w:p w14:paraId="5FE79099" w14:textId="684173D6" w:rsidR="0080298F" w:rsidRDefault="767326C4">
      <w:pPr>
        <w:pStyle w:val="NormalWeb"/>
        <w:spacing w:line="360" w:lineRule="auto"/>
        <w:ind w:firstLine="720"/>
        <w:jc w:val="both"/>
        <w:rPr>
          <w:rFonts w:ascii="Arial" w:hAnsi="Arial" w:cs="Arial"/>
          <w:sz w:val="22"/>
          <w:szCs w:val="22"/>
        </w:rPr>
      </w:pPr>
      <w:r w:rsidRPr="00D07D82">
        <w:rPr>
          <w:rFonts w:ascii="Arial" w:hAnsi="Arial" w:cs="Arial"/>
          <w:sz w:val="22"/>
          <w:szCs w:val="22"/>
        </w:rPr>
        <w:t>While previous meta-analytic work (e.g., Cred</w:t>
      </w:r>
      <w:r w:rsidR="0B045C13">
        <w:rPr>
          <w:rFonts w:ascii="Arial" w:hAnsi="Arial" w:cs="Arial"/>
          <w:sz w:val="22"/>
          <w:szCs w:val="22"/>
        </w:rPr>
        <w:t>e</w:t>
      </w:r>
      <w:r w:rsidRPr="00D07D82">
        <w:rPr>
          <w:rFonts w:ascii="Arial" w:hAnsi="Arial" w:cs="Arial"/>
          <w:sz w:val="22"/>
          <w:szCs w:val="22"/>
        </w:rPr>
        <w:t xml:space="preserve"> et al., 2023) examined a range of trauma subtypes, their review was limited to studies published up to 2021 and relied on a more restricted set of databases, potentially omitting relevant research. In contrast, the present review extended the search window to </w:t>
      </w:r>
      <w:r w:rsidR="6D477D84" w:rsidRPr="177B0D1C">
        <w:rPr>
          <w:rFonts w:ascii="Arial" w:hAnsi="Arial" w:cs="Arial"/>
          <w:sz w:val="22"/>
          <w:szCs w:val="22"/>
        </w:rPr>
        <w:t xml:space="preserve">November </w:t>
      </w:r>
      <w:r w:rsidRPr="00D07D82">
        <w:rPr>
          <w:rFonts w:ascii="Arial" w:hAnsi="Arial" w:cs="Arial"/>
          <w:sz w:val="22"/>
          <w:szCs w:val="22"/>
        </w:rPr>
        <w:t>2025 and employed broader search terms across a wider selection of databases. By addressing these limitations, we were able to identify a larger and more diverse dataset, building on the foundation laid by Cred</w:t>
      </w:r>
      <w:r w:rsidR="363CFF4C">
        <w:rPr>
          <w:rFonts w:ascii="Arial" w:hAnsi="Arial" w:cs="Arial"/>
          <w:sz w:val="22"/>
          <w:szCs w:val="22"/>
        </w:rPr>
        <w:t>e</w:t>
      </w:r>
      <w:r w:rsidRPr="00D07D82">
        <w:rPr>
          <w:rFonts w:ascii="Arial" w:hAnsi="Arial" w:cs="Arial"/>
          <w:sz w:val="22"/>
          <w:szCs w:val="22"/>
        </w:rPr>
        <w:t xml:space="preserve"> et al. and offering a more comprehensive and statistically robust synthesis. Although our findings were broadly consistent with theirs in demonstrating positive associations between childhood trauma and neuroticism, we observed stronger effects across all trauma types.</w:t>
      </w:r>
      <w:r w:rsidR="160663AC">
        <w:rPr>
          <w:rFonts w:ascii="Arial" w:hAnsi="Arial" w:cs="Arial"/>
          <w:sz w:val="22"/>
          <w:szCs w:val="22"/>
        </w:rPr>
        <w:t xml:space="preserve"> </w:t>
      </w:r>
      <w:r w:rsidR="17960533" w:rsidRPr="005E392E">
        <w:rPr>
          <w:rFonts w:ascii="Arial" w:hAnsi="Arial" w:cs="Arial"/>
          <w:sz w:val="22"/>
          <w:szCs w:val="22"/>
        </w:rPr>
        <w:t xml:space="preserve">Although associations with sexual abuse and other forms of maltreatment were smaller in magnitude compared to emotional abuse and neglect, they remained statistically significant, reinforcing the broader literature on the pervasive influence of multiple forms of early adversity on personality development </w:t>
      </w:r>
      <w:r w:rsidR="00477E66" w:rsidRPr="005E392E">
        <w:rPr>
          <w:rFonts w:ascii="Arial" w:hAnsi="Arial" w:cs="Arial"/>
          <w:sz w:val="22"/>
          <w:szCs w:val="22"/>
        </w:rPr>
        <w:fldChar w:fldCharType="begin">
          <w:fldData xml:space="preserve">PEVuZE5vdGU+PENpdGU+PEF1dGhvcj5Cb2lsbGF0PC9BdXRob3I+PFllYXI+MjAxNzwvWWVhcj48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</w:fldData>
        </w:fldChar>
      </w:r>
      <w:r w:rsidR="00477E66" w:rsidRPr="005E392E">
        <w:rPr>
          <w:rFonts w:ascii="Arial" w:hAnsi="Arial" w:cs="Arial"/>
          <w:sz w:val="22"/>
          <w:szCs w:val="22"/>
        </w:rPr>
        <w:instrText xml:space="preserve"> ADDIN EN.CITE </w:instrText>
      </w:r>
      <w:r w:rsidR="00477E66" w:rsidRPr="005E392E">
        <w:rPr>
          <w:rFonts w:ascii="Arial" w:hAnsi="Arial" w:cs="Arial"/>
          <w:sz w:val="22"/>
          <w:szCs w:val="22"/>
        </w:rPr>
        <w:fldChar w:fldCharType="begin">
          <w:fldData xml:space="preserve">PEVuZE5vdGU+PENpdGU+PEF1dGhvcj5Cb2lsbGF0PC9BdXRob3I+PFllYXI+MjAxNzwvWWVhcj48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</w:fldData>
        </w:fldChar>
      </w:r>
      <w:r w:rsidR="00477E66" w:rsidRPr="005E392E">
        <w:rPr>
          <w:rFonts w:ascii="Arial" w:hAnsi="Arial" w:cs="Arial"/>
          <w:sz w:val="22"/>
          <w:szCs w:val="22"/>
        </w:rPr>
        <w:instrText xml:space="preserve"> ADDIN EN.CITE.DATA </w:instrText>
      </w:r>
      <w:r w:rsidR="00477E66" w:rsidRPr="005E392E">
        <w:rPr>
          <w:rFonts w:ascii="Arial" w:hAnsi="Arial" w:cs="Arial"/>
          <w:sz w:val="22"/>
          <w:szCs w:val="22"/>
        </w:rPr>
      </w:r>
      <w:r w:rsidR="00477E66" w:rsidRPr="005E392E">
        <w:rPr>
          <w:rFonts w:ascii="Arial" w:hAnsi="Arial" w:cs="Arial"/>
          <w:sz w:val="22"/>
          <w:szCs w:val="22"/>
        </w:rPr>
        <w:fldChar w:fldCharType="end"/>
      </w:r>
      <w:r w:rsidR="00477E66" w:rsidRPr="005E392E">
        <w:rPr>
          <w:rFonts w:ascii="Arial" w:hAnsi="Arial" w:cs="Arial"/>
          <w:sz w:val="22"/>
          <w:szCs w:val="22"/>
        </w:rPr>
      </w:r>
      <w:r w:rsidR="00477E66" w:rsidRPr="005E392E">
        <w:rPr>
          <w:rFonts w:ascii="Arial" w:hAnsi="Arial" w:cs="Arial"/>
          <w:sz w:val="22"/>
          <w:szCs w:val="22"/>
        </w:rPr>
        <w:fldChar w:fldCharType="separate"/>
      </w:r>
      <w:r w:rsidR="17960533" w:rsidRPr="005E392E">
        <w:rPr>
          <w:rFonts w:ascii="Arial" w:hAnsi="Arial" w:cs="Arial"/>
          <w:sz w:val="22"/>
          <w:szCs w:val="22"/>
        </w:rPr>
        <w:t>(Boillat et al., 2017; Gamble et al., 2006; Lee &amp; Song, 2017; Pickering et al., 2004; Talbot et al., 2000)</w:t>
      </w:r>
      <w:r w:rsidR="00477E66" w:rsidRPr="005E392E">
        <w:rPr>
          <w:rFonts w:ascii="Arial" w:hAnsi="Arial" w:cs="Arial"/>
          <w:sz w:val="22"/>
          <w:szCs w:val="22"/>
        </w:rPr>
        <w:fldChar w:fldCharType="end"/>
      </w:r>
      <w:r w:rsidR="17960533" w:rsidRPr="005E392E">
        <w:rPr>
          <w:rFonts w:ascii="Arial" w:hAnsi="Arial" w:cs="Arial"/>
          <w:sz w:val="22"/>
          <w:szCs w:val="22"/>
        </w:rPr>
        <w:t>.</w:t>
      </w:r>
      <w:r w:rsidR="65E74DB8">
        <w:rPr>
          <w:rFonts w:ascii="Arial" w:hAnsi="Arial" w:cs="Arial"/>
          <w:sz w:val="22"/>
          <w:szCs w:val="22"/>
        </w:rPr>
        <w:t xml:space="preserve"> </w:t>
      </w:r>
      <w:r w:rsidR="65E74DB8" w:rsidRPr="00E37C07">
        <w:rPr>
          <w:rFonts w:ascii="Arial" w:hAnsi="Arial" w:cs="Arial"/>
          <w:sz w:val="22"/>
          <w:szCs w:val="22"/>
        </w:rPr>
        <w:t>These findings align with and further substantiate existing psychological theories of early relational development</w:t>
      </w:r>
      <w:r w:rsidR="14BD8970">
        <w:rPr>
          <w:rFonts w:ascii="Arial" w:hAnsi="Arial" w:cs="Arial"/>
          <w:sz w:val="22"/>
          <w:szCs w:val="22"/>
        </w:rPr>
        <w:t xml:space="preserve"> (e.g., </w:t>
      </w:r>
      <w:r w:rsidR="65E74DB8" w:rsidRPr="00E37C07">
        <w:rPr>
          <w:rFonts w:ascii="Arial" w:hAnsi="Arial" w:cs="Arial"/>
          <w:sz w:val="22"/>
          <w:szCs w:val="22"/>
        </w:rPr>
        <w:t>attachment theory, as well as neurobiological research on the lasting effects of early stress exposure and HPA axis dysregulation</w:t>
      </w:r>
      <w:r w:rsidR="2BB1375D">
        <w:rPr>
          <w:rFonts w:ascii="Arial" w:hAnsi="Arial" w:cs="Arial"/>
          <w:sz w:val="22"/>
          <w:szCs w:val="22"/>
        </w:rPr>
        <w:t>)</w:t>
      </w:r>
      <w:r w:rsidR="65E74DB8" w:rsidRPr="00E37C07">
        <w:rPr>
          <w:rFonts w:ascii="Arial" w:hAnsi="Arial" w:cs="Arial"/>
          <w:sz w:val="22"/>
          <w:szCs w:val="22"/>
        </w:rPr>
        <w:t xml:space="preserve">. </w:t>
      </w:r>
      <w:bookmarkStart w:id="5" w:name="_Hlk214634405"/>
      <w:r w:rsidR="65E74DB8" w:rsidRPr="00E37C07">
        <w:rPr>
          <w:rFonts w:ascii="Arial" w:hAnsi="Arial" w:cs="Arial"/>
          <w:sz w:val="22"/>
          <w:szCs w:val="22"/>
        </w:rPr>
        <w:t xml:space="preserve">They also contribute to a growing body of evidence linking childhood trauma to mental health </w:t>
      </w:r>
      <w:r w:rsidR="76318AB7" w:rsidRPr="177B0D1C">
        <w:rPr>
          <w:rFonts w:ascii="Arial" w:hAnsi="Arial" w:cs="Arial"/>
          <w:sz w:val="22"/>
          <w:szCs w:val="22"/>
        </w:rPr>
        <w:t>disorders</w:t>
      </w:r>
      <w:r w:rsidR="65E74DB8" w:rsidRPr="00E37C07">
        <w:rPr>
          <w:rFonts w:ascii="Arial" w:hAnsi="Arial" w:cs="Arial"/>
          <w:sz w:val="22"/>
          <w:szCs w:val="22"/>
        </w:rPr>
        <w:t xml:space="preserve"> later in life</w:t>
      </w:r>
      <w:r w:rsidR="76318AB7" w:rsidRPr="177B0D1C">
        <w:rPr>
          <w:rFonts w:ascii="Arial" w:hAnsi="Arial" w:cs="Arial"/>
          <w:sz w:val="22"/>
          <w:szCs w:val="22"/>
        </w:rPr>
        <w:t xml:space="preserve"> (Arango et al., 2021; Hogg et al., 2023)</w:t>
      </w:r>
      <w:r w:rsidR="65E74DB8" w:rsidRPr="00E37C07">
        <w:rPr>
          <w:rFonts w:ascii="Arial" w:hAnsi="Arial" w:cs="Arial"/>
          <w:sz w:val="22"/>
          <w:szCs w:val="22"/>
        </w:rPr>
        <w:t xml:space="preserve">, </w:t>
      </w:r>
      <w:bookmarkEnd w:id="5"/>
      <w:r w:rsidR="65E74DB8" w:rsidRPr="00E37C07">
        <w:rPr>
          <w:rFonts w:ascii="Arial" w:hAnsi="Arial" w:cs="Arial"/>
          <w:sz w:val="22"/>
          <w:szCs w:val="22"/>
        </w:rPr>
        <w:t>including anxiety</w:t>
      </w:r>
      <w:r w:rsidR="42099AEB" w:rsidRPr="005E392E">
        <w:rPr>
          <w:rFonts w:ascii="Arial" w:hAnsi="Arial" w:cs="Arial"/>
          <w:sz w:val="22"/>
          <w:szCs w:val="22"/>
        </w:rPr>
        <w:t xml:space="preserve"> </w:t>
      </w:r>
      <w:r w:rsidR="17960533" w:rsidRPr="005E392E">
        <w:rPr>
          <w:rFonts w:ascii="Arial" w:hAnsi="Arial" w:cs="Arial"/>
          <w:sz w:val="22"/>
          <w:szCs w:val="22"/>
        </w:rPr>
        <w:t xml:space="preserve"> </w:t>
      </w:r>
      <w:r w:rsidR="00FF6BF9" w:rsidRPr="005E392E">
        <w:rPr>
          <w:rFonts w:ascii="Arial" w:hAnsi="Arial" w:cs="Arial"/>
          <w:sz w:val="22"/>
          <w:szCs w:val="22"/>
        </w:rPr>
        <w:fldChar w:fldCharType="begin">
          <w:fldData xml:space="preserve">PEVuZE5vdGU+PENpdGU+PEF1dGhvcj5IZTwvQXV0aG9yPjxZZWFyPjIwMjQ8L1llYXI+PFJlY051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</w:fldData>
        </w:fldChar>
      </w:r>
      <w:r w:rsidR="00FF6BF9" w:rsidRPr="005E392E">
        <w:rPr>
          <w:rFonts w:ascii="Arial" w:hAnsi="Arial" w:cs="Arial"/>
          <w:sz w:val="22"/>
          <w:szCs w:val="22"/>
        </w:rPr>
        <w:instrText xml:space="preserve"> ADDIN EN.CITE </w:instrText>
      </w:r>
      <w:r w:rsidR="00FF6BF9" w:rsidRPr="005E392E">
        <w:rPr>
          <w:rFonts w:ascii="Arial" w:hAnsi="Arial" w:cs="Arial"/>
          <w:sz w:val="22"/>
          <w:szCs w:val="22"/>
        </w:rPr>
        <w:fldChar w:fldCharType="begin">
          <w:fldData xml:space="preserve">PEVuZE5vdGU+PENpdGU+PEF1dGhvcj5IZTwvQXV0aG9yPjxZZWFyPjIwMjQ8L1llYXI+PFJlY051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</w:fldData>
        </w:fldChar>
      </w:r>
      <w:r w:rsidR="00FF6BF9" w:rsidRPr="005E392E">
        <w:rPr>
          <w:rFonts w:ascii="Arial" w:hAnsi="Arial" w:cs="Arial"/>
          <w:sz w:val="22"/>
          <w:szCs w:val="22"/>
        </w:rPr>
        <w:instrText xml:space="preserve"> ADDIN EN.CITE.DATA </w:instrText>
      </w:r>
      <w:r w:rsidR="00FF6BF9" w:rsidRPr="005E392E">
        <w:rPr>
          <w:rFonts w:ascii="Arial" w:hAnsi="Arial" w:cs="Arial"/>
          <w:sz w:val="22"/>
          <w:szCs w:val="22"/>
        </w:rPr>
      </w:r>
      <w:r w:rsidR="00FF6BF9" w:rsidRPr="005E392E">
        <w:rPr>
          <w:rFonts w:ascii="Arial" w:hAnsi="Arial" w:cs="Arial"/>
          <w:sz w:val="22"/>
          <w:szCs w:val="22"/>
        </w:rPr>
        <w:fldChar w:fldCharType="end"/>
      </w:r>
      <w:r w:rsidR="00FF6BF9" w:rsidRPr="005E392E">
        <w:rPr>
          <w:rFonts w:ascii="Arial" w:hAnsi="Arial" w:cs="Arial"/>
          <w:sz w:val="22"/>
          <w:szCs w:val="22"/>
        </w:rPr>
      </w:r>
      <w:r w:rsidR="00FF6BF9" w:rsidRPr="005E392E">
        <w:rPr>
          <w:rFonts w:ascii="Arial" w:hAnsi="Arial" w:cs="Arial"/>
          <w:sz w:val="22"/>
          <w:szCs w:val="22"/>
        </w:rPr>
        <w:fldChar w:fldCharType="separate"/>
      </w:r>
      <w:r w:rsidR="68385D4D" w:rsidRPr="005E392E">
        <w:rPr>
          <w:rFonts w:ascii="Arial" w:hAnsi="Arial" w:cs="Arial"/>
          <w:sz w:val="22"/>
          <w:szCs w:val="22"/>
        </w:rPr>
        <w:t>(De Venter et al., 2017; He et al., 2024)</w:t>
      </w:r>
      <w:r w:rsidR="00FF6BF9" w:rsidRPr="005E392E">
        <w:rPr>
          <w:rFonts w:ascii="Arial" w:hAnsi="Arial" w:cs="Arial"/>
          <w:sz w:val="22"/>
          <w:szCs w:val="22"/>
        </w:rPr>
        <w:fldChar w:fldCharType="end"/>
      </w:r>
      <w:r w:rsidR="68385D4D" w:rsidRPr="005E392E">
        <w:rPr>
          <w:rFonts w:ascii="Arial" w:hAnsi="Arial" w:cs="Arial"/>
          <w:sz w:val="22"/>
          <w:szCs w:val="22"/>
        </w:rPr>
        <w:t xml:space="preserve"> and mood disorders </w:t>
      </w:r>
      <w:r w:rsidR="00FF6BF9" w:rsidRPr="005E392E">
        <w:rPr>
          <w:rFonts w:ascii="Arial" w:hAnsi="Arial" w:cs="Arial"/>
          <w:sz w:val="22"/>
          <w:szCs w:val="22"/>
        </w:rPr>
        <w:fldChar w:fldCharType="begin"/>
      </w:r>
      <w:r w:rsidR="00FF6BF9" w:rsidRPr="005E392E">
        <w:rPr>
          <w:rFonts w:ascii="Arial" w:hAnsi="Arial" w:cs="Arial"/>
          <w:sz w:val="22"/>
          <w:szCs w:val="22"/>
        </w:rPr>
        <w:instrText xml:space="preserve"> ADDIN EN.CITE &lt;EndNote&gt;&lt;Cite&gt;&lt;Author&gt;Hayashi&lt;/Author&gt;&lt;Year&gt;2015&lt;/Year&gt;&lt;RecNum&gt;3100&lt;/RecNum&gt;&lt;DisplayText&gt;(Hayashi et al., 2015; Heim et al., 2008)&lt;/DisplayText&gt;&lt;record&gt;&lt;rec-number&gt;3100&lt;/rec-number&gt;&lt;foreign-keys&gt;&lt;key app="EN" db-id="50wxdpzd9vd5r7e9t5b595djrfpttrxw9avp" timestamp="1745709701"&gt;3100&lt;/key&gt;&lt;/foreign-keys&gt;&lt;ref-type name="Journal Article"&gt;17&lt;/ref-type&gt;&lt;contributors&gt;&lt;authors&gt;&lt;author&gt;Hayashi, Yumi&lt;/author&gt;&lt;author&gt;Okamoto, Yasumasa&lt;/author&gt;&lt;author&gt;Takagaki, Koki&lt;/author&gt;&lt;author&gt;Okada, Go&lt;/author&gt;&lt;author&gt;Toki, Shigeru&lt;/author&gt;&lt;author&gt;Inoue, Takeshi&lt;/author&gt;&lt;author&gt;Tanabe, Hajime&lt;/author&gt;&lt;author&gt;Kobayakawa, Makoto&lt;/author&gt;&lt;author&gt;Yamawaki, Shigeto&lt;/author&gt;&lt;/authors&gt;&lt;/contributors&gt;&lt;titles&gt;&lt;title&gt;Direct and indirect influences of childhood abuse on depression symptoms in patients with major depressive disorder&lt;/title&gt;&lt;secondary-title&gt;BMC psychiatry&lt;/secondary-title&gt;&lt;/titles&gt;&lt;periodical&gt;&lt;full-title&gt;BMC Psychiatry&lt;/full-title&gt;&lt;/periodical&gt;&lt;pages&gt;1-8&lt;/pages&gt;&lt;volume&gt;15&lt;/volume&gt;&lt;dates&gt;&lt;year&gt;2015&lt;/year&gt;&lt;/dates&gt;&lt;urls&gt;&lt;/urls&gt;&lt;/record&gt;&lt;/Cite&gt;&lt;Cite&gt;&lt;Author&gt;Heim&lt;/Author&gt;&lt;Year&gt;2008&lt;/Year&gt;&lt;RecNum&gt;3101&lt;/RecNum&gt;&lt;record&gt;&lt;rec-number&gt;3101&lt;/rec-number&gt;&lt;foreign-keys&gt;&lt;key app="EN" db-id="50wxdpzd9vd5r7e9t5b595djrfpttrxw9avp" timestamp="1745709719"&gt;3101&lt;/key&gt;&lt;/foreign-keys&gt;&lt;ref-type name="Journal Article"&gt;17&lt;/ref-type&gt;&lt;contributors&gt;&lt;authors&gt;&lt;author&gt;Heim, Christine&lt;/author&gt;&lt;author&gt;Newport, D Jeffrey&lt;/author&gt;&lt;author&gt;Mletzko, Tanja&lt;/author&gt;&lt;author&gt;Miller, Andrew H&lt;/author&gt;&lt;author&gt;Nemeroff, Charles B&lt;/author&gt;&lt;/authors&gt;&lt;/contributors&gt;&lt;titles&gt;&lt;title&gt;The link between childhood trauma and depression: insights from HPA axis studies in humans&lt;/title&gt;&lt;secondary-title&gt;Psychoneuroendocrinology&lt;/secondary-title&gt;&lt;/titles&gt;&lt;periodical&gt;&lt;full-title&gt;Psychoneuroendocrinology&lt;/full-title&gt;&lt;/periodical&gt;&lt;pages&gt;693-710&lt;/pages&gt;&lt;volume&gt;33&lt;/volume&gt;&lt;number&gt;6&lt;/number&gt;&lt;dates&gt;&lt;year&gt;2008&lt;/year&gt;&lt;/dates&gt;&lt;isbn&gt;0306-4530&lt;/isbn&gt;&lt;urls&gt;&lt;/urls&gt;&lt;/record&gt;&lt;/Cite&gt;&lt;/EndNote&gt;</w:instrText>
      </w:r>
      <w:r w:rsidR="00FF6BF9" w:rsidRPr="005E392E">
        <w:rPr>
          <w:rFonts w:ascii="Arial" w:hAnsi="Arial" w:cs="Arial"/>
          <w:sz w:val="22"/>
          <w:szCs w:val="22"/>
        </w:rPr>
        <w:fldChar w:fldCharType="separate"/>
      </w:r>
      <w:r w:rsidR="68385D4D" w:rsidRPr="005E392E">
        <w:rPr>
          <w:rFonts w:ascii="Arial" w:hAnsi="Arial" w:cs="Arial"/>
          <w:sz w:val="22"/>
          <w:szCs w:val="22"/>
        </w:rPr>
        <w:t>(Hayashi et al., 2015; Heim et al., 2008)</w:t>
      </w:r>
      <w:r w:rsidR="00FF6BF9" w:rsidRPr="005E392E">
        <w:rPr>
          <w:rFonts w:ascii="Arial" w:hAnsi="Arial" w:cs="Arial"/>
          <w:sz w:val="22"/>
          <w:szCs w:val="22"/>
        </w:rPr>
        <w:fldChar w:fldCharType="end"/>
      </w:r>
      <w:r w:rsidR="68385D4D" w:rsidRPr="005E392E">
        <w:rPr>
          <w:rFonts w:ascii="Arial" w:hAnsi="Arial" w:cs="Arial"/>
          <w:sz w:val="22"/>
          <w:szCs w:val="22"/>
        </w:rPr>
        <w:t xml:space="preserve">, alcohol dependency </w:t>
      </w:r>
      <w:r w:rsidR="00FF6BF9" w:rsidRPr="005E392E">
        <w:rPr>
          <w:rFonts w:ascii="Arial" w:hAnsi="Arial" w:cs="Arial"/>
          <w:sz w:val="22"/>
          <w:szCs w:val="22"/>
        </w:rPr>
        <w:fldChar w:fldCharType="begin">
          <w:fldData xml:space="preserve">PEVuZE5vdGU+PENpdGU+PEF1dGhvcj5TY2h3YW5kdDwvQXV0aG9yPjxZZWFyPjIwMTU8L1llYXI+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</w:fldData>
        </w:fldChar>
      </w:r>
      <w:r w:rsidR="00FF6BF9" w:rsidRPr="005E392E">
        <w:rPr>
          <w:rFonts w:ascii="Arial" w:hAnsi="Arial" w:cs="Arial"/>
          <w:sz w:val="22"/>
          <w:szCs w:val="22"/>
        </w:rPr>
        <w:instrText xml:space="preserve"> ADDIN EN.CITE </w:instrText>
      </w:r>
      <w:r w:rsidR="00FF6BF9" w:rsidRPr="005E392E">
        <w:rPr>
          <w:rFonts w:ascii="Arial" w:hAnsi="Arial" w:cs="Arial"/>
          <w:sz w:val="22"/>
          <w:szCs w:val="22"/>
        </w:rPr>
        <w:fldChar w:fldCharType="begin">
          <w:fldData xml:space="preserve">PEVuZE5vdGU+PENpdGU+PEF1dGhvcj5TY2h3YW5kdDwvQXV0aG9yPjxZZWFyPjIwMTU8L1llYXI+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</w:fldData>
        </w:fldChar>
      </w:r>
      <w:r w:rsidR="00FF6BF9" w:rsidRPr="005E392E">
        <w:rPr>
          <w:rFonts w:ascii="Arial" w:hAnsi="Arial" w:cs="Arial"/>
          <w:sz w:val="22"/>
          <w:szCs w:val="22"/>
        </w:rPr>
        <w:instrText xml:space="preserve"> ADDIN EN.CITE.DATA </w:instrText>
      </w:r>
      <w:r w:rsidR="00FF6BF9" w:rsidRPr="005E392E">
        <w:rPr>
          <w:rFonts w:ascii="Arial" w:hAnsi="Arial" w:cs="Arial"/>
          <w:sz w:val="22"/>
          <w:szCs w:val="22"/>
        </w:rPr>
      </w:r>
      <w:r w:rsidR="00FF6BF9" w:rsidRPr="005E392E">
        <w:rPr>
          <w:rFonts w:ascii="Arial" w:hAnsi="Arial" w:cs="Arial"/>
          <w:sz w:val="22"/>
          <w:szCs w:val="22"/>
        </w:rPr>
        <w:fldChar w:fldCharType="end"/>
      </w:r>
      <w:r w:rsidR="00FF6BF9" w:rsidRPr="005E392E">
        <w:rPr>
          <w:rFonts w:ascii="Arial" w:hAnsi="Arial" w:cs="Arial"/>
          <w:sz w:val="22"/>
          <w:szCs w:val="22"/>
        </w:rPr>
      </w:r>
      <w:r w:rsidR="00FF6BF9" w:rsidRPr="005E392E">
        <w:rPr>
          <w:rFonts w:ascii="Arial" w:hAnsi="Arial" w:cs="Arial"/>
          <w:sz w:val="22"/>
          <w:szCs w:val="22"/>
        </w:rPr>
        <w:fldChar w:fldCharType="separate"/>
      </w:r>
      <w:r w:rsidR="68385D4D" w:rsidRPr="005E392E">
        <w:rPr>
          <w:rFonts w:ascii="Arial" w:hAnsi="Arial" w:cs="Arial"/>
          <w:sz w:val="22"/>
          <w:szCs w:val="22"/>
        </w:rPr>
        <w:t>(Cloninger et al., 1988; Davies et al., 2024; Schwandt et al., 2015; Schwandt et al., 2013)</w:t>
      </w:r>
      <w:r w:rsidR="00FF6BF9" w:rsidRPr="005E392E">
        <w:rPr>
          <w:rFonts w:ascii="Arial" w:hAnsi="Arial" w:cs="Arial"/>
          <w:sz w:val="22"/>
          <w:szCs w:val="22"/>
        </w:rPr>
        <w:fldChar w:fldCharType="end"/>
      </w:r>
      <w:r w:rsidR="68385D4D" w:rsidRPr="005E392E">
        <w:rPr>
          <w:rFonts w:ascii="Arial" w:hAnsi="Arial" w:cs="Arial"/>
          <w:sz w:val="22"/>
          <w:szCs w:val="22"/>
        </w:rPr>
        <w:t xml:space="preserve">, and </w:t>
      </w:r>
      <w:r w:rsidR="68385D4D" w:rsidRPr="00EC405E">
        <w:rPr>
          <w:rFonts w:ascii="Arial" w:hAnsi="Arial" w:cs="Arial"/>
          <w:sz w:val="22"/>
          <w:szCs w:val="22"/>
        </w:rPr>
        <w:t>higher rates of suicidality</w:t>
      </w:r>
      <w:r w:rsidR="68385D4D">
        <w:rPr>
          <w:rFonts w:ascii="Arial" w:hAnsi="Arial" w:cs="Arial"/>
          <w:sz w:val="22"/>
          <w:szCs w:val="22"/>
        </w:rPr>
        <w:t xml:space="preserve"> </w:t>
      </w:r>
      <w:r w:rsidR="00FF6BF9">
        <w:rPr>
          <w:rFonts w:ascii="Arial" w:hAnsi="Arial" w:cs="Arial"/>
          <w:sz w:val="22"/>
          <w:szCs w:val="22"/>
        </w:rPr>
        <w:fldChar w:fldCharType="begin">
          <w:fldData xml:space="preserve">PEVuZE5vdGU+PENpdGU+PEF1dGhvcj5Sb3k8L0F1dGhvcj48WWVhcj4yMDAyPC9ZZWFyPjxSZWNO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</w:fldData>
        </w:fldChar>
      </w:r>
      <w:r w:rsidR="00FF6BF9">
        <w:rPr>
          <w:rFonts w:ascii="Arial" w:hAnsi="Arial" w:cs="Arial"/>
          <w:sz w:val="22"/>
          <w:szCs w:val="22"/>
        </w:rPr>
        <w:instrText xml:space="preserve"> ADDIN EN.CITE </w:instrText>
      </w:r>
      <w:r w:rsidR="00FF6BF9">
        <w:rPr>
          <w:rFonts w:ascii="Arial" w:hAnsi="Arial" w:cs="Arial"/>
          <w:sz w:val="22"/>
          <w:szCs w:val="22"/>
        </w:rPr>
        <w:fldChar w:fldCharType="begin">
          <w:fldData xml:space="preserve">PEVuZE5vdGU+PENpdGU+PEF1dGhvcj5Sb3k8L0F1dGhvcj48WWVhcj4yMDAyPC9ZZWFyPjxSZWNO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</w:fldData>
        </w:fldChar>
      </w:r>
      <w:r w:rsidR="00FF6BF9">
        <w:rPr>
          <w:rFonts w:ascii="Arial" w:hAnsi="Arial" w:cs="Arial"/>
          <w:sz w:val="22"/>
          <w:szCs w:val="22"/>
        </w:rPr>
        <w:instrText xml:space="preserve"> ADDIN EN.CITE.DATA </w:instrText>
      </w:r>
      <w:r w:rsidR="00FF6BF9">
        <w:rPr>
          <w:rFonts w:ascii="Arial" w:hAnsi="Arial" w:cs="Arial"/>
          <w:sz w:val="22"/>
          <w:szCs w:val="22"/>
        </w:rPr>
      </w:r>
      <w:r w:rsidR="00FF6BF9">
        <w:rPr>
          <w:rFonts w:ascii="Arial" w:hAnsi="Arial" w:cs="Arial"/>
          <w:sz w:val="22"/>
          <w:szCs w:val="22"/>
        </w:rPr>
        <w:fldChar w:fldCharType="end"/>
      </w:r>
      <w:r w:rsidR="00FF6BF9">
        <w:rPr>
          <w:rFonts w:ascii="Arial" w:hAnsi="Arial" w:cs="Arial"/>
          <w:sz w:val="22"/>
          <w:szCs w:val="22"/>
        </w:rPr>
      </w:r>
      <w:r w:rsidR="00FF6BF9">
        <w:rPr>
          <w:rFonts w:ascii="Arial" w:hAnsi="Arial" w:cs="Arial"/>
          <w:sz w:val="22"/>
          <w:szCs w:val="22"/>
        </w:rPr>
        <w:fldChar w:fldCharType="separate"/>
      </w:r>
      <w:r w:rsidR="68385D4D">
        <w:rPr>
          <w:rFonts w:ascii="Arial" w:hAnsi="Arial" w:cs="Arial"/>
          <w:sz w:val="22"/>
          <w:szCs w:val="22"/>
        </w:rPr>
        <w:t>(Jirakran et al., 2023; Roy, 2002; Zhou et al., 2022)</w:t>
      </w:r>
      <w:r w:rsidR="00FF6BF9">
        <w:rPr>
          <w:rFonts w:ascii="Arial" w:hAnsi="Arial" w:cs="Arial"/>
          <w:sz w:val="22"/>
          <w:szCs w:val="22"/>
        </w:rPr>
        <w:fldChar w:fldCharType="end"/>
      </w:r>
      <w:r w:rsidR="68385D4D" w:rsidRPr="00EC405E">
        <w:rPr>
          <w:rFonts w:ascii="Arial" w:hAnsi="Arial" w:cs="Arial"/>
          <w:sz w:val="22"/>
          <w:szCs w:val="22"/>
        </w:rPr>
        <w:t>.</w:t>
      </w:r>
      <w:r w:rsidR="60EA83AC" w:rsidRPr="00EC405E">
        <w:rPr>
          <w:rFonts w:ascii="Arial" w:hAnsi="Arial" w:cs="Arial"/>
          <w:sz w:val="22"/>
          <w:szCs w:val="22"/>
        </w:rPr>
        <w:t xml:space="preserve"> </w:t>
      </w:r>
      <w:r w:rsidR="7DD182CC" w:rsidRPr="001A2D96">
        <w:rPr>
          <w:rFonts w:ascii="Arial" w:hAnsi="Arial" w:cs="Arial"/>
          <w:sz w:val="22"/>
          <w:szCs w:val="22"/>
        </w:rPr>
        <w:t>Taken together</w:t>
      </w:r>
      <w:r w:rsidR="3E959DD5" w:rsidRPr="001A2D96">
        <w:rPr>
          <w:rFonts w:ascii="Arial" w:hAnsi="Arial" w:cs="Arial"/>
          <w:sz w:val="22"/>
          <w:szCs w:val="22"/>
        </w:rPr>
        <w:t>, these findings emphasise that experiences of interpersonal trauma</w:t>
      </w:r>
      <w:r w:rsidR="2FF9BFCB" w:rsidRPr="001A2D96">
        <w:rPr>
          <w:rFonts w:ascii="Arial" w:hAnsi="Arial" w:cs="Arial"/>
          <w:sz w:val="22"/>
          <w:szCs w:val="22"/>
        </w:rPr>
        <w:t xml:space="preserve">, </w:t>
      </w:r>
      <w:r w:rsidR="3E959DD5" w:rsidRPr="001A2D96">
        <w:rPr>
          <w:rFonts w:ascii="Arial" w:hAnsi="Arial" w:cs="Arial"/>
          <w:sz w:val="22"/>
          <w:szCs w:val="22"/>
        </w:rPr>
        <w:t>particularly those involving betrayal, violation, or neglect by caregivers or other trusted figures during sensitive developmental periods</w:t>
      </w:r>
      <w:r w:rsidR="2FF9BFCB" w:rsidRPr="001A2D96">
        <w:rPr>
          <w:rFonts w:ascii="Arial" w:hAnsi="Arial" w:cs="Arial"/>
          <w:sz w:val="22"/>
          <w:szCs w:val="22"/>
        </w:rPr>
        <w:t xml:space="preserve"> </w:t>
      </w:r>
      <w:r w:rsidR="3E959DD5" w:rsidRPr="001A2D96">
        <w:rPr>
          <w:rFonts w:ascii="Arial" w:hAnsi="Arial" w:cs="Arial"/>
          <w:sz w:val="22"/>
          <w:szCs w:val="22"/>
        </w:rPr>
        <w:t xml:space="preserve">continue to confer meaningful risk for the </w:t>
      </w:r>
      <w:r w:rsidR="3E959DD5" w:rsidRPr="001A2D96">
        <w:rPr>
          <w:rFonts w:ascii="Arial" w:hAnsi="Arial" w:cs="Arial"/>
          <w:sz w:val="22"/>
          <w:szCs w:val="22"/>
        </w:rPr>
        <w:lastRenderedPageBreak/>
        <w:t xml:space="preserve">development of neuroticism in adulthood </w:t>
      </w:r>
      <w:r w:rsidR="00FF6BF9">
        <w:rPr>
          <w:rFonts w:ascii="Arial" w:hAnsi="Arial" w:cs="Arial"/>
          <w:sz w:val="22"/>
          <w:szCs w:val="22"/>
        </w:rPr>
        <w:fldChar w:fldCharType="begin">
          <w:fldData xml:space="preserve">PEVuZE5vdGU+PENpdGU+PEF1dGhvcj5EJmFwb3M7QW5kcmVhPC9BdXRob3I+PFllYXI+MjAxMjwv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</w:fldData>
        </w:fldChar>
      </w:r>
      <w:r w:rsidR="00FF6BF9">
        <w:rPr>
          <w:rFonts w:ascii="Arial" w:hAnsi="Arial" w:cs="Arial"/>
          <w:sz w:val="22"/>
          <w:szCs w:val="22"/>
        </w:rPr>
        <w:instrText xml:space="preserve"> ADDIN EN.CITE </w:instrText>
      </w:r>
      <w:r w:rsidR="00FF6BF9">
        <w:rPr>
          <w:rFonts w:ascii="Arial" w:hAnsi="Arial" w:cs="Arial"/>
          <w:sz w:val="22"/>
          <w:szCs w:val="22"/>
        </w:rPr>
        <w:fldChar w:fldCharType="begin">
          <w:fldData xml:space="preserve">PEVuZE5vdGU+PENpdGU+PEF1dGhvcj5EJmFwb3M7QW5kcmVhPC9BdXRob3I+PFllYXI+MjAxMjwv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</w:fldData>
        </w:fldChar>
      </w:r>
      <w:r w:rsidR="00FF6BF9">
        <w:rPr>
          <w:rFonts w:ascii="Arial" w:hAnsi="Arial" w:cs="Arial"/>
          <w:sz w:val="22"/>
          <w:szCs w:val="22"/>
        </w:rPr>
        <w:instrText xml:space="preserve"> ADDIN EN.CITE.DATA </w:instrText>
      </w:r>
      <w:r w:rsidR="00FF6BF9">
        <w:rPr>
          <w:rFonts w:ascii="Arial" w:hAnsi="Arial" w:cs="Arial"/>
          <w:sz w:val="22"/>
          <w:szCs w:val="22"/>
        </w:rPr>
      </w:r>
      <w:r w:rsidR="00FF6BF9">
        <w:rPr>
          <w:rFonts w:ascii="Arial" w:hAnsi="Arial" w:cs="Arial"/>
          <w:sz w:val="22"/>
          <w:szCs w:val="22"/>
        </w:rPr>
        <w:fldChar w:fldCharType="end"/>
      </w:r>
      <w:r w:rsidR="00FF6BF9">
        <w:rPr>
          <w:rFonts w:ascii="Arial" w:hAnsi="Arial" w:cs="Arial"/>
          <w:sz w:val="22"/>
          <w:szCs w:val="22"/>
        </w:rPr>
      </w:r>
      <w:r w:rsidR="00FF6BF9">
        <w:rPr>
          <w:rFonts w:ascii="Arial" w:hAnsi="Arial" w:cs="Arial"/>
          <w:sz w:val="22"/>
          <w:szCs w:val="22"/>
        </w:rPr>
        <w:fldChar w:fldCharType="separate"/>
      </w:r>
      <w:r w:rsidR="68385D4D">
        <w:rPr>
          <w:rFonts w:ascii="Arial" w:hAnsi="Arial" w:cs="Arial"/>
          <w:sz w:val="22"/>
          <w:szCs w:val="22"/>
        </w:rPr>
        <w:t>(D'Andrea et al., 2012; Huh et al., 2014; Van Assche et al., 2020)</w:t>
      </w:r>
      <w:r w:rsidR="00FF6BF9">
        <w:rPr>
          <w:rFonts w:ascii="Arial" w:hAnsi="Arial" w:cs="Arial"/>
          <w:sz w:val="22"/>
          <w:szCs w:val="22"/>
        </w:rPr>
        <w:fldChar w:fldCharType="end"/>
      </w:r>
      <w:r w:rsidR="3E959DD5" w:rsidRPr="001A2D96">
        <w:rPr>
          <w:rFonts w:ascii="Arial" w:hAnsi="Arial" w:cs="Arial"/>
          <w:sz w:val="22"/>
          <w:szCs w:val="22"/>
        </w:rPr>
        <w:t>.</w:t>
      </w:r>
    </w:p>
    <w:p w14:paraId="5709E66C" w14:textId="574D7824" w:rsidR="009E46F9" w:rsidRDefault="4A276AF9" w:rsidP="00792FF8">
      <w:pPr>
        <w:pStyle w:val="NormalWeb"/>
        <w:spacing w:line="360" w:lineRule="auto"/>
        <w:ind w:firstLine="720"/>
        <w:jc w:val="both"/>
        <w:rPr>
          <w:rFonts w:ascii="Arial" w:hAnsi="Arial" w:cs="Arial"/>
          <w:sz w:val="22"/>
          <w:szCs w:val="22"/>
        </w:rPr>
      </w:pPr>
      <w:r w:rsidRPr="0080298F">
        <w:rPr>
          <w:rFonts w:ascii="Arial" w:hAnsi="Arial" w:cs="Arial"/>
          <w:sz w:val="22"/>
          <w:szCs w:val="22"/>
        </w:rPr>
        <w:t>When r</w:t>
      </w:r>
      <w:r w:rsidR="50006B72" w:rsidRPr="0080298F">
        <w:rPr>
          <w:rFonts w:ascii="Arial" w:hAnsi="Arial" w:cs="Arial"/>
          <w:sz w:val="22"/>
          <w:szCs w:val="22"/>
        </w:rPr>
        <w:t xml:space="preserve">ecognising the </w:t>
      </w:r>
      <w:r w:rsidR="1ADB845D" w:rsidRPr="0080298F">
        <w:rPr>
          <w:rFonts w:ascii="Arial" w:hAnsi="Arial" w:cs="Arial"/>
          <w:sz w:val="22"/>
          <w:szCs w:val="22"/>
        </w:rPr>
        <w:t xml:space="preserve">potentially </w:t>
      </w:r>
      <w:r w:rsidR="50006B72" w:rsidRPr="0080298F">
        <w:rPr>
          <w:rFonts w:ascii="Arial" w:hAnsi="Arial" w:cs="Arial"/>
          <w:sz w:val="22"/>
          <w:szCs w:val="22"/>
        </w:rPr>
        <w:t xml:space="preserve">enduring influence of childhood trauma on </w:t>
      </w:r>
      <w:r w:rsidR="1EA05995" w:rsidRPr="38233FD6">
        <w:rPr>
          <w:rFonts w:ascii="Arial" w:hAnsi="Arial" w:cs="Arial"/>
          <w:sz w:val="22"/>
          <w:szCs w:val="22"/>
        </w:rPr>
        <w:t>the development of neuroticism</w:t>
      </w:r>
      <w:r w:rsidR="40EC70D8" w:rsidRPr="38233FD6">
        <w:rPr>
          <w:rFonts w:ascii="Arial" w:hAnsi="Arial" w:cs="Arial"/>
          <w:sz w:val="22"/>
          <w:szCs w:val="22"/>
        </w:rPr>
        <w:t>,</w:t>
      </w:r>
      <w:r w:rsidR="50006B72" w:rsidRPr="0080298F">
        <w:rPr>
          <w:rFonts w:ascii="Arial" w:hAnsi="Arial" w:cs="Arial"/>
          <w:sz w:val="22"/>
          <w:szCs w:val="22"/>
        </w:rPr>
        <w:t xml:space="preserve"> it becomes essential to consider how targeted  interventions</w:t>
      </w:r>
      <w:r w:rsidR="38A28384" w:rsidRPr="38233FD6">
        <w:rPr>
          <w:rFonts w:ascii="Arial" w:hAnsi="Arial" w:cs="Arial"/>
          <w:sz w:val="22"/>
          <w:szCs w:val="22"/>
        </w:rPr>
        <w:t xml:space="preserve"> at the micro level, as well as policy change at the </w:t>
      </w:r>
      <w:proofErr w:type="spellStart"/>
      <w:r w:rsidR="38A28384" w:rsidRPr="38233FD6">
        <w:rPr>
          <w:rFonts w:ascii="Arial" w:hAnsi="Arial" w:cs="Arial"/>
          <w:sz w:val="22"/>
          <w:szCs w:val="22"/>
        </w:rPr>
        <w:t>meso</w:t>
      </w:r>
      <w:proofErr w:type="spellEnd"/>
      <w:r w:rsidR="38A28384" w:rsidRPr="38233FD6">
        <w:rPr>
          <w:rFonts w:ascii="Arial" w:hAnsi="Arial" w:cs="Arial"/>
          <w:sz w:val="22"/>
          <w:szCs w:val="22"/>
        </w:rPr>
        <w:t xml:space="preserve"> and macro</w:t>
      </w:r>
      <w:r w:rsidR="50006B72" w:rsidRPr="0080298F">
        <w:rPr>
          <w:rFonts w:ascii="Arial" w:hAnsi="Arial" w:cs="Arial"/>
          <w:sz w:val="22"/>
          <w:szCs w:val="22"/>
        </w:rPr>
        <w:t xml:space="preserve"> </w:t>
      </w:r>
      <w:r w:rsidR="63FA78CD" w:rsidRPr="38233FD6">
        <w:rPr>
          <w:rFonts w:ascii="Arial" w:hAnsi="Arial" w:cs="Arial"/>
          <w:sz w:val="22"/>
          <w:szCs w:val="22"/>
        </w:rPr>
        <w:t xml:space="preserve">levels, </w:t>
      </w:r>
      <w:r w:rsidR="50006B72" w:rsidRPr="0080298F">
        <w:rPr>
          <w:rFonts w:ascii="Arial" w:hAnsi="Arial" w:cs="Arial"/>
          <w:sz w:val="22"/>
          <w:szCs w:val="22"/>
        </w:rPr>
        <w:t xml:space="preserve">can help </w:t>
      </w:r>
      <w:r w:rsidR="0CEBC28C" w:rsidRPr="0080298F">
        <w:rPr>
          <w:rFonts w:ascii="Arial" w:hAnsi="Arial" w:cs="Arial"/>
          <w:sz w:val="22"/>
          <w:szCs w:val="22"/>
        </w:rPr>
        <w:t xml:space="preserve">prevent and </w:t>
      </w:r>
      <w:r w:rsidR="50006B72" w:rsidRPr="0080298F">
        <w:rPr>
          <w:rFonts w:ascii="Arial" w:hAnsi="Arial" w:cs="Arial"/>
          <w:sz w:val="22"/>
          <w:szCs w:val="22"/>
        </w:rPr>
        <w:t>mitigate these long-term effects</w:t>
      </w:r>
      <w:r w:rsidR="4350A5CE">
        <w:rPr>
          <w:rFonts w:ascii="Arial" w:hAnsi="Arial" w:cs="Arial"/>
          <w:sz w:val="22"/>
          <w:szCs w:val="22"/>
        </w:rPr>
        <w:t xml:space="preserve"> </w:t>
      </w:r>
      <w:r w:rsidR="00F353A5">
        <w:rPr>
          <w:rFonts w:ascii="Arial" w:hAnsi="Arial" w:cs="Arial"/>
          <w:sz w:val="22"/>
          <w:szCs w:val="22"/>
        </w:rPr>
        <w:fldChar w:fldCharType="begin"/>
      </w:r>
      <w:r w:rsidR="00F353A5">
        <w:rPr>
          <w:rFonts w:ascii="Arial" w:hAnsi="Arial" w:cs="Arial"/>
          <w:sz w:val="22"/>
          <w:szCs w:val="22"/>
        </w:rPr>
        <w:instrText xml:space="preserve"> ADDIN EN.CITE &lt;EndNote&gt;&lt;Cite&gt;&lt;Author&gt;Bronfenbrenner&lt;/Author&gt;&lt;Year&gt;1979&lt;/Year&gt;&lt;RecNum&gt;3187&lt;/RecNum&gt;&lt;DisplayText&gt;(Bronfenbrenner, 1979)&lt;/DisplayText&gt;&lt;record&gt;&lt;rec-number&gt;3187&lt;/rec-number&gt;&lt;foreign-keys&gt;&lt;key app="EN" db-id="50wxdpzd9vd5r7e9t5b595djrfpttrxw9avp" timestamp="1747090269"&gt;3187&lt;/key&gt;&lt;/foreign-keys&gt;&lt;ref-type name="Book"&gt;6&lt;/ref-type&gt;&lt;contributors&gt;&lt;authors&gt;&lt;author&gt;Bronfenbrenner, Urie&lt;/author&gt;&lt;/authors&gt;&lt;/contributors&gt;&lt;titles&gt;&lt;title&gt;The ecology of human development: Experiments by nature and design&lt;/title&gt;&lt;/titles&gt;&lt;dates&gt;&lt;year&gt;1979&lt;/year&gt;&lt;/dates&gt;&lt;publisher&gt;Harvard university press&lt;/publisher&gt;&lt;isbn&gt;0674224574&lt;/isbn&gt;&lt;urls&gt;&lt;/urls&gt;&lt;/record&gt;&lt;/Cite&gt;&lt;/EndNote&gt;</w:instrText>
      </w:r>
      <w:r w:rsidR="00F353A5">
        <w:rPr>
          <w:rFonts w:ascii="Arial" w:hAnsi="Arial" w:cs="Arial"/>
          <w:sz w:val="22"/>
          <w:szCs w:val="22"/>
        </w:rPr>
        <w:fldChar w:fldCharType="separate"/>
      </w:r>
      <w:r w:rsidR="4350A5CE">
        <w:rPr>
          <w:rFonts w:ascii="Arial" w:hAnsi="Arial" w:cs="Arial"/>
          <w:noProof/>
          <w:sz w:val="22"/>
          <w:szCs w:val="22"/>
        </w:rPr>
        <w:t>(Bronfenbrenner, 1979)</w:t>
      </w:r>
      <w:r w:rsidR="00F353A5">
        <w:rPr>
          <w:rFonts w:ascii="Arial" w:hAnsi="Arial" w:cs="Arial"/>
          <w:sz w:val="22"/>
          <w:szCs w:val="22"/>
        </w:rPr>
        <w:fldChar w:fldCharType="end"/>
      </w:r>
      <w:r w:rsidR="50006B72" w:rsidRPr="0080298F">
        <w:rPr>
          <w:rFonts w:ascii="Arial" w:hAnsi="Arial" w:cs="Arial"/>
          <w:sz w:val="22"/>
          <w:szCs w:val="22"/>
        </w:rPr>
        <w:t>.</w:t>
      </w:r>
      <w:r w:rsidR="05569753" w:rsidRPr="0080298F">
        <w:rPr>
          <w:rFonts w:ascii="Arial" w:hAnsi="Arial" w:cs="Arial"/>
          <w:sz w:val="22"/>
          <w:szCs w:val="22"/>
        </w:rPr>
        <w:t xml:space="preserve"> </w:t>
      </w:r>
      <w:r w:rsidR="0986C050" w:rsidRPr="0080298F">
        <w:rPr>
          <w:rFonts w:ascii="Arial" w:hAnsi="Arial" w:cs="Arial"/>
          <w:sz w:val="22"/>
          <w:szCs w:val="22"/>
        </w:rPr>
        <w:t xml:space="preserve">From both clinical and public health perspectives, </w:t>
      </w:r>
      <w:r w:rsidR="05569753" w:rsidRPr="0080298F">
        <w:rPr>
          <w:rFonts w:ascii="Arial" w:hAnsi="Arial" w:cs="Arial"/>
          <w:sz w:val="22"/>
          <w:szCs w:val="22"/>
        </w:rPr>
        <w:t>our</w:t>
      </w:r>
      <w:r w:rsidR="0986C050" w:rsidRPr="0080298F">
        <w:rPr>
          <w:rFonts w:ascii="Arial" w:hAnsi="Arial" w:cs="Arial"/>
          <w:sz w:val="22"/>
          <w:szCs w:val="22"/>
        </w:rPr>
        <w:t xml:space="preserve"> findings highlight the long-term psychological consequences of childhood </w:t>
      </w:r>
      <w:r w:rsidR="0986C050" w:rsidRPr="002B74D8">
        <w:rPr>
          <w:rFonts w:ascii="Arial" w:hAnsi="Arial" w:cs="Arial"/>
          <w:sz w:val="22"/>
          <w:szCs w:val="22"/>
        </w:rPr>
        <w:t>trauma and the need for preventive strategies that target early-life risk factors. Interventions such as parenting programmes</w:t>
      </w:r>
      <w:r w:rsidR="34C7498D" w:rsidRPr="002B74D8">
        <w:rPr>
          <w:rFonts w:ascii="Arial" w:hAnsi="Arial" w:cs="Arial"/>
          <w:sz w:val="22"/>
          <w:szCs w:val="22"/>
        </w:rPr>
        <w:t xml:space="preserve"> </w:t>
      </w:r>
      <w:r w:rsidR="008A5F07" w:rsidRPr="002B74D8">
        <w:rPr>
          <w:rFonts w:ascii="Arial" w:hAnsi="Arial" w:cs="Arial"/>
          <w:sz w:val="22"/>
          <w:szCs w:val="22"/>
        </w:rPr>
        <w:fldChar w:fldCharType="begin">
          <w:fldData xml:space="preserve">PEVuZE5vdGU+PENpdGU+PEF1dGhvcj5DaGVuPC9BdXRob3I+PFllYXI+MjAxNjwvWWVhcj48UmVj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=
</w:fldData>
        </w:fldChar>
      </w:r>
      <w:r w:rsidR="00E05444" w:rsidRPr="002B74D8">
        <w:rPr>
          <w:rFonts w:ascii="Arial" w:hAnsi="Arial" w:cs="Arial"/>
          <w:sz w:val="22"/>
          <w:szCs w:val="22"/>
        </w:rPr>
        <w:instrText xml:space="preserve"> ADDIN EN.CITE </w:instrText>
      </w:r>
      <w:r w:rsidR="00E05444" w:rsidRPr="002B74D8">
        <w:rPr>
          <w:rFonts w:ascii="Arial" w:hAnsi="Arial" w:cs="Arial"/>
          <w:sz w:val="22"/>
          <w:szCs w:val="22"/>
        </w:rPr>
        <w:fldChar w:fldCharType="begin">
          <w:fldData xml:space="preserve">PEVuZE5vdGU+PENpdGU+PEF1dGhvcj5DaGVuPC9BdXRob3I+PFllYXI+MjAxNjwvWWVhcj48UmVj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=
</w:fldData>
        </w:fldChar>
      </w:r>
      <w:r w:rsidR="00E05444" w:rsidRPr="002B74D8">
        <w:rPr>
          <w:rFonts w:ascii="Arial" w:hAnsi="Arial" w:cs="Arial"/>
          <w:sz w:val="22"/>
          <w:szCs w:val="22"/>
        </w:rPr>
        <w:instrText xml:space="preserve"> ADDIN EN.CITE.DATA </w:instrText>
      </w:r>
      <w:r w:rsidR="00E05444" w:rsidRPr="002B74D8">
        <w:rPr>
          <w:rFonts w:ascii="Arial" w:hAnsi="Arial" w:cs="Arial"/>
          <w:sz w:val="22"/>
          <w:szCs w:val="22"/>
        </w:rPr>
      </w:r>
      <w:r w:rsidR="00E05444" w:rsidRPr="002B74D8">
        <w:rPr>
          <w:rFonts w:ascii="Arial" w:hAnsi="Arial" w:cs="Arial"/>
          <w:sz w:val="22"/>
          <w:szCs w:val="22"/>
        </w:rPr>
        <w:fldChar w:fldCharType="end"/>
      </w:r>
      <w:r w:rsidR="008A5F07" w:rsidRPr="002B74D8">
        <w:rPr>
          <w:rFonts w:ascii="Arial" w:hAnsi="Arial" w:cs="Arial"/>
          <w:sz w:val="22"/>
          <w:szCs w:val="22"/>
        </w:rPr>
      </w:r>
      <w:r w:rsidR="008A5F07" w:rsidRPr="002B74D8">
        <w:rPr>
          <w:rFonts w:ascii="Arial" w:hAnsi="Arial" w:cs="Arial"/>
          <w:sz w:val="22"/>
          <w:szCs w:val="22"/>
        </w:rPr>
        <w:fldChar w:fldCharType="separate"/>
      </w:r>
      <w:r w:rsidR="7EADF641" w:rsidRPr="002B74D8">
        <w:rPr>
          <w:rFonts w:ascii="Arial" w:hAnsi="Arial" w:cs="Arial"/>
          <w:noProof/>
          <w:sz w:val="22"/>
          <w:szCs w:val="22"/>
        </w:rPr>
        <w:t>(Chang et al., 2024; Chen &amp; Chan, 2016; Coore Desai et al., 2017)</w:t>
      </w:r>
      <w:r w:rsidR="008A5F07" w:rsidRPr="002B74D8">
        <w:rPr>
          <w:rFonts w:ascii="Arial" w:hAnsi="Arial" w:cs="Arial"/>
          <w:sz w:val="22"/>
          <w:szCs w:val="22"/>
        </w:rPr>
        <w:fldChar w:fldCharType="end"/>
      </w:r>
      <w:r w:rsidR="0986C050" w:rsidRPr="002B74D8">
        <w:rPr>
          <w:rFonts w:ascii="Arial" w:hAnsi="Arial" w:cs="Arial"/>
          <w:sz w:val="22"/>
          <w:szCs w:val="22"/>
        </w:rPr>
        <w:t>, family-based support services</w:t>
      </w:r>
      <w:r w:rsidR="4F764DA9" w:rsidRPr="002B74D8">
        <w:rPr>
          <w:rFonts w:ascii="Arial" w:hAnsi="Arial" w:cs="Arial"/>
          <w:sz w:val="22"/>
          <w:szCs w:val="22"/>
        </w:rPr>
        <w:t xml:space="preserve"> </w:t>
      </w:r>
      <w:r w:rsidR="006E4880" w:rsidRPr="002B74D8">
        <w:rPr>
          <w:rFonts w:ascii="Arial" w:hAnsi="Arial" w:cs="Arial"/>
          <w:sz w:val="22"/>
          <w:szCs w:val="22"/>
        </w:rPr>
        <w:fldChar w:fldCharType="begin"/>
      </w:r>
      <w:r w:rsidR="00EF722D" w:rsidRPr="002B74D8">
        <w:rPr>
          <w:rFonts w:ascii="Arial" w:hAnsi="Arial" w:cs="Arial"/>
          <w:sz w:val="22"/>
          <w:szCs w:val="22"/>
        </w:rPr>
        <w:instrText xml:space="preserve"> ADDIN EN.CITE &lt;EndNote&gt;&lt;Cite&gt;&lt;Author&gt;Kimber&lt;/Author&gt;&lt;Year&gt;2019&lt;/Year&gt;&lt;RecNum&gt;3177&lt;/RecNum&gt;&lt;DisplayText&gt;(Goodrum &amp;amp; Prinz, 2022; Kimber et al., 2019)&lt;/DisplayText&gt;&lt;record&gt;&lt;rec-number&gt;3177&lt;/rec-number&gt;&lt;foreign-keys&gt;&lt;key app="EN" db-id="50wxdpzd9vd5r7e9t5b595djrfpttrxw9avp" timestamp="1746543144"&gt;3177&lt;/key&gt;&lt;/foreign-keys&gt;&lt;ref-type name="Journal Article"&gt;17&lt;/ref-type&gt;&lt;contributors&gt;&lt;authors&gt;&lt;author&gt;Kimber, Melissa&lt;/author&gt;&lt;author&gt;McTavish, Jill R&lt;/author&gt;&lt;author&gt;Couturier, Jennifer&lt;/author&gt;&lt;author&gt;Le Grange, Daniel&lt;/author&gt;&lt;author&gt;Lock, James&lt;/author&gt;&lt;author&gt;MacMillan, Harriet L&lt;/author&gt;&lt;/authors&gt;&lt;/contributors&gt;&lt;titles&gt;&lt;title&gt;Identifying and responding to child maltreatment when delivering family</w:instrText>
      </w:r>
      <w:r w:rsidR="00EF722D" w:rsidRPr="002B74D8">
        <w:rPr>
          <w:rFonts w:ascii="Cambria Math" w:hAnsi="Cambria Math" w:cs="Cambria Math"/>
          <w:sz w:val="22"/>
          <w:szCs w:val="22"/>
        </w:rPr>
        <w:instrText>‐</w:instrText>
      </w:r>
      <w:r w:rsidR="00EF722D" w:rsidRPr="002B74D8">
        <w:rPr>
          <w:rFonts w:ascii="Arial" w:hAnsi="Arial" w:cs="Arial"/>
          <w:sz w:val="22"/>
          <w:szCs w:val="22"/>
        </w:rPr>
        <w:instrText>based treatment—A qualitative study&lt;/title&gt;&lt;secondary-title&gt;International Journal of Eating Disorders&lt;/secondary-title&gt;&lt;/titles&gt;&lt;periodical&gt;&lt;full-title&gt;International Journal of Eating Disorders&lt;/full-title&gt;&lt;/periodical&gt;&lt;pages&gt;292-298&lt;/pages&gt;&lt;volume&gt;52&lt;/volume&gt;&lt;number&gt;3&lt;/number&gt;&lt;dates&gt;&lt;year&gt;2019&lt;/year&gt;&lt;/dates&gt;&lt;isbn&gt;0276-3478&lt;/isbn&gt;&lt;urls&gt;&lt;/urls&gt;&lt;/record&gt;&lt;/Cite&gt;&lt;Cite&gt;&lt;Author&gt;Goodrum&lt;/Author&gt;&lt;Year&gt;2022&lt;/Year&gt;&lt;RecNum&gt;3178&lt;/RecNum&gt;&lt;record&gt;&lt;rec-number&gt;3178&lt;/rec-number&gt;&lt;foreign-keys&gt;&lt;key app="EN" db-id="50wxdpzd9vd5r7e9t5b595djrfpttrxw9avp" timestamp="1746543185"&gt;3178&lt;/key&gt;&lt;/foreign-keys&gt;&lt;ref-type name="Journal Article"&gt;17&lt;/ref-type&gt;&lt;contributors&gt;&lt;authors&gt;&lt;author&gt;Goodrum, Nada M&lt;/author&gt;&lt;author&gt;Prinz, Ronald J&lt;/author&gt;&lt;/authors&gt;&lt;/contributors&gt;&lt;titles&gt;&lt;title&gt;Family-based prevention of child traumatic stress&lt;/title&gt;&lt;secondary-title&gt;Pediatric Clinics of North America&lt;/secondary-title&gt;&lt;/titles&gt;&lt;periodical&gt;&lt;full-title&gt;Pediatric Clinics of North America&lt;/full-title&gt;&lt;/periodical&gt;&lt;pages&gt;633-644&lt;/pages&gt;&lt;volume&gt;69&lt;/volume&gt;&lt;number&gt;4&lt;/number&gt;&lt;dates&gt;&lt;year&gt;2022&lt;/year&gt;&lt;/dates&gt;&lt;isbn&gt;0031-3955&lt;/isbn&gt;&lt;urls&gt;&lt;/urls&gt;&lt;/record&gt;&lt;/Cite&gt;&lt;/EndNote&gt;</w:instrText>
      </w:r>
      <w:r w:rsidR="006E4880" w:rsidRPr="002B74D8">
        <w:rPr>
          <w:rFonts w:ascii="Arial" w:hAnsi="Arial" w:cs="Arial"/>
          <w:sz w:val="22"/>
          <w:szCs w:val="22"/>
        </w:rPr>
        <w:fldChar w:fldCharType="separate"/>
      </w:r>
      <w:r w:rsidR="2909D50C" w:rsidRPr="002B74D8">
        <w:rPr>
          <w:rFonts w:ascii="Arial" w:hAnsi="Arial" w:cs="Arial"/>
          <w:noProof/>
          <w:sz w:val="22"/>
          <w:szCs w:val="22"/>
        </w:rPr>
        <w:t>(Goodrum &amp; Prinz, 2022; Kimber et al., 2019)</w:t>
      </w:r>
      <w:r w:rsidR="006E4880" w:rsidRPr="002B74D8">
        <w:rPr>
          <w:rFonts w:ascii="Arial" w:hAnsi="Arial" w:cs="Arial"/>
          <w:sz w:val="22"/>
          <w:szCs w:val="22"/>
        </w:rPr>
        <w:fldChar w:fldCharType="end"/>
      </w:r>
      <w:r w:rsidR="0986C050" w:rsidRPr="002B74D8">
        <w:rPr>
          <w:rFonts w:ascii="Arial" w:hAnsi="Arial" w:cs="Arial"/>
          <w:sz w:val="22"/>
          <w:szCs w:val="22"/>
        </w:rPr>
        <w:t xml:space="preserve">, and </w:t>
      </w:r>
      <w:r w:rsidR="409590FB" w:rsidRPr="38233FD6">
        <w:rPr>
          <w:rFonts w:ascii="Arial" w:hAnsi="Arial" w:cs="Arial"/>
          <w:sz w:val="22"/>
          <w:szCs w:val="22"/>
        </w:rPr>
        <w:t xml:space="preserve">larger scale </w:t>
      </w:r>
      <w:r w:rsidR="0986C050" w:rsidRPr="002B74D8">
        <w:rPr>
          <w:rFonts w:ascii="Arial" w:hAnsi="Arial" w:cs="Arial"/>
          <w:sz w:val="22"/>
          <w:szCs w:val="22"/>
        </w:rPr>
        <w:t>policy-level efforts</w:t>
      </w:r>
      <w:r w:rsidR="5BD136E1" w:rsidRPr="002B74D8">
        <w:rPr>
          <w:rFonts w:ascii="Arial" w:hAnsi="Arial" w:cs="Arial"/>
          <w:sz w:val="22"/>
          <w:szCs w:val="22"/>
        </w:rPr>
        <w:t xml:space="preserve"> </w:t>
      </w:r>
      <w:r w:rsidR="0092553E" w:rsidRPr="002B74D8">
        <w:rPr>
          <w:rFonts w:ascii="Arial" w:hAnsi="Arial" w:cs="Arial"/>
          <w:sz w:val="22"/>
          <w:szCs w:val="22"/>
        </w:rPr>
        <w:fldChar w:fldCharType="begin"/>
      </w:r>
      <w:r w:rsidR="002B74D8" w:rsidRPr="002B74D8">
        <w:rPr>
          <w:rFonts w:ascii="Arial" w:hAnsi="Arial" w:cs="Arial"/>
          <w:sz w:val="22"/>
          <w:szCs w:val="22"/>
        </w:rPr>
        <w:instrText xml:space="preserve"> ADDIN EN.CITE &lt;EndNote&gt;&lt;Cite&gt;&lt;Author&gt;Bowen&lt;/Author&gt;&lt;Year&gt;2016&lt;/Year&gt;&lt;RecNum&gt;3179&lt;/RecNum&gt;&lt;DisplayText&gt;(Bowen &amp;amp; Murshid, 2016; Murphey &amp;amp; Bartlett, 2019)&lt;/DisplayText&gt;&lt;record&gt;&lt;rec-number&gt;3179&lt;/rec-number&gt;&lt;foreign-keys&gt;&lt;key app="EN" db-id="50wxdpzd9vd5r7e9t5b595djrfpttrxw9avp" timestamp="1746543224"&gt;3179&lt;/key&gt;&lt;/foreign-keys&gt;&lt;ref-type name="Journal Article"&gt;17&lt;/ref-type&gt;&lt;contributors&gt;&lt;authors&gt;&lt;author&gt;Bowen, Elizabeth A&lt;/author&gt;&lt;author&gt;Murshid, Nadine Shaanta&lt;/author&gt;&lt;/authors&gt;&lt;/contributors&gt;&lt;titles&gt;&lt;title&gt;Trauma-informed social policy: A conceptual framework for policy analysis and advocacy&lt;/title&gt;&lt;secondary-title&gt;American journal of public health&lt;/secondary-title&gt;&lt;/titles&gt;&lt;periodical&gt;&lt;full-title&gt;American journal of public health&lt;/full-title&gt;&lt;/periodical&gt;&lt;pages&gt;223-229&lt;/pages&gt;&lt;volume&gt;106&lt;/volume&gt;&lt;number&gt;2&lt;/number&gt;&lt;dates&gt;&lt;year&gt;2016&lt;/year&gt;&lt;/dates&gt;&lt;isbn&gt;1541-0048&lt;/isbn&gt;&lt;urls&gt;&lt;/urls&gt;&lt;/record&gt;&lt;/Cite&gt;&lt;Cite&gt;&lt;Author&gt;Murphey&lt;/Author&gt;&lt;Year&gt;2019&lt;/Year&gt;&lt;RecNum&gt;3180&lt;/RecNum&gt;&lt;record&gt;&lt;rec-number&gt;3180&lt;/rec-number&gt;&lt;foreign-keys&gt;&lt;key app="EN" db-id="50wxdpzd9vd5r7e9t5b595djrfpttrxw9avp" timestamp="1746543265"&gt;3180&lt;/key&gt;&lt;/foreign-keys&gt;&lt;ref-type name="Journal Article"&gt;17&lt;/ref-type&gt;&lt;contributors&gt;&lt;authors&gt;&lt;author&gt;Murphey, David&lt;/author&gt;&lt;author&gt;Bartlett, Jessica Dym&lt;/author&gt;&lt;/authors&gt;&lt;/contributors&gt;&lt;titles&gt;&lt;title&gt;Childhood adversity screenings are just one part of an effective policy response to childhood trauma&lt;/title&gt;&lt;secondary-title&gt;Child Trends&lt;/secondary-title&gt;&lt;/titles&gt;&lt;periodical&gt;&lt;full-title&gt;Child Trends&lt;/full-title&gt;&lt;/periodical&gt;&lt;pages&gt;2019-19&lt;/pages&gt;&lt;dates&gt;&lt;year&gt;2019&lt;/year&gt;&lt;/dates&gt;&lt;urls&gt;&lt;/urls&gt;&lt;/record&gt;&lt;/Cite&gt;&lt;/EndNote&gt;</w:instrText>
      </w:r>
      <w:r w:rsidR="0092553E" w:rsidRPr="002B74D8">
        <w:rPr>
          <w:rFonts w:ascii="Arial" w:hAnsi="Arial" w:cs="Arial"/>
          <w:sz w:val="22"/>
          <w:szCs w:val="22"/>
        </w:rPr>
        <w:fldChar w:fldCharType="separate"/>
      </w:r>
      <w:r w:rsidR="1032D350" w:rsidRPr="002B74D8">
        <w:rPr>
          <w:rFonts w:ascii="Arial" w:hAnsi="Arial" w:cs="Arial"/>
          <w:noProof/>
          <w:sz w:val="22"/>
          <w:szCs w:val="22"/>
        </w:rPr>
        <w:t>(Bowen &amp; Murshid, 2016; Murphey &amp; Bartlett, 2019)</w:t>
      </w:r>
      <w:r w:rsidR="0092553E" w:rsidRPr="002B74D8">
        <w:rPr>
          <w:rFonts w:ascii="Arial" w:hAnsi="Arial" w:cs="Arial"/>
          <w:sz w:val="22"/>
          <w:szCs w:val="22"/>
        </w:rPr>
        <w:fldChar w:fldCharType="end"/>
      </w:r>
      <w:r w:rsidR="0986C050" w:rsidRPr="002B74D8">
        <w:rPr>
          <w:rFonts w:ascii="Arial" w:hAnsi="Arial" w:cs="Arial"/>
          <w:sz w:val="22"/>
          <w:szCs w:val="22"/>
        </w:rPr>
        <w:t xml:space="preserve"> to ensure safe, stable, and nurturing</w:t>
      </w:r>
      <w:r w:rsidR="0986C050" w:rsidRPr="0080298F">
        <w:rPr>
          <w:rFonts w:ascii="Arial" w:hAnsi="Arial" w:cs="Arial"/>
          <w:sz w:val="22"/>
          <w:szCs w:val="22"/>
        </w:rPr>
        <w:t xml:space="preserve"> environments for children are essential not only to prevent immediate psychosocial harm but also to reduce </w:t>
      </w:r>
      <w:r w:rsidR="5DD60F4A" w:rsidRPr="38233FD6">
        <w:rPr>
          <w:rFonts w:ascii="Arial" w:hAnsi="Arial" w:cs="Arial"/>
          <w:sz w:val="22"/>
          <w:szCs w:val="22"/>
        </w:rPr>
        <w:t xml:space="preserve">the </w:t>
      </w:r>
      <w:r w:rsidR="14C3FCA4" w:rsidRPr="38233FD6">
        <w:rPr>
          <w:rFonts w:ascii="Arial" w:hAnsi="Arial" w:cs="Arial"/>
          <w:sz w:val="22"/>
          <w:szCs w:val="22"/>
        </w:rPr>
        <w:t>likelihood</w:t>
      </w:r>
      <w:r w:rsidR="5DD60F4A" w:rsidRPr="38233FD6">
        <w:rPr>
          <w:rFonts w:ascii="Arial" w:hAnsi="Arial" w:cs="Arial"/>
          <w:sz w:val="22"/>
          <w:szCs w:val="22"/>
        </w:rPr>
        <w:t xml:space="preserve"> of </w:t>
      </w:r>
      <w:r w:rsidR="0AD17799" w:rsidRPr="38233FD6">
        <w:rPr>
          <w:rFonts w:ascii="Arial" w:hAnsi="Arial" w:cs="Arial"/>
          <w:sz w:val="22"/>
          <w:szCs w:val="22"/>
        </w:rPr>
        <w:t>neuroticism</w:t>
      </w:r>
      <w:r w:rsidR="5DD60F4A" w:rsidRPr="38233FD6">
        <w:rPr>
          <w:rFonts w:ascii="Arial" w:hAnsi="Arial" w:cs="Arial"/>
          <w:sz w:val="22"/>
          <w:szCs w:val="22"/>
        </w:rPr>
        <w:t xml:space="preserve"> becoming a </w:t>
      </w:r>
      <w:r w:rsidR="0986C050" w:rsidRPr="0080298F">
        <w:rPr>
          <w:rFonts w:ascii="Arial" w:hAnsi="Arial" w:cs="Arial"/>
          <w:sz w:val="22"/>
          <w:szCs w:val="22"/>
        </w:rPr>
        <w:t>longer-term</w:t>
      </w:r>
      <w:r w:rsidR="4B3CDF1C" w:rsidRPr="38233FD6">
        <w:rPr>
          <w:rFonts w:ascii="Arial" w:hAnsi="Arial" w:cs="Arial"/>
          <w:sz w:val="22"/>
          <w:szCs w:val="22"/>
        </w:rPr>
        <w:t xml:space="preserve"> </w:t>
      </w:r>
      <w:r w:rsidR="46069D9A" w:rsidRPr="38233FD6">
        <w:rPr>
          <w:rFonts w:ascii="Arial" w:hAnsi="Arial" w:cs="Arial"/>
          <w:sz w:val="22"/>
          <w:szCs w:val="22"/>
        </w:rPr>
        <w:t>adaption.</w:t>
      </w:r>
      <w:r w:rsidR="0986C050" w:rsidRPr="0080298F">
        <w:rPr>
          <w:rFonts w:ascii="Arial" w:hAnsi="Arial" w:cs="Arial"/>
          <w:sz w:val="22"/>
          <w:szCs w:val="22"/>
        </w:rPr>
        <w:t xml:space="preserve"> </w:t>
      </w:r>
      <w:bookmarkStart w:id="6" w:name="_Hlk214634449"/>
      <w:r w:rsidR="0986C050" w:rsidRPr="0080298F">
        <w:rPr>
          <w:rFonts w:ascii="Arial" w:hAnsi="Arial" w:cs="Arial"/>
          <w:sz w:val="22"/>
          <w:szCs w:val="22"/>
        </w:rPr>
        <w:t xml:space="preserve">These approaches have the potential to confer significant downstream benefits in mental health, given the well-established </w:t>
      </w:r>
      <w:r w:rsidR="0AC1E890" w:rsidRPr="177B0D1C">
        <w:rPr>
          <w:rFonts w:ascii="Arial" w:hAnsi="Arial" w:cs="Arial"/>
          <w:sz w:val="22"/>
          <w:szCs w:val="22"/>
        </w:rPr>
        <w:t xml:space="preserve">evidence bases for the </w:t>
      </w:r>
      <w:r w:rsidR="0986C050" w:rsidRPr="0080298F">
        <w:rPr>
          <w:rFonts w:ascii="Arial" w:hAnsi="Arial" w:cs="Arial"/>
          <w:sz w:val="22"/>
          <w:szCs w:val="22"/>
        </w:rPr>
        <w:t xml:space="preserve">links between </w:t>
      </w:r>
      <w:r w:rsidR="0AC1E890" w:rsidRPr="177B0D1C">
        <w:rPr>
          <w:rFonts w:ascii="Arial" w:hAnsi="Arial" w:cs="Arial"/>
          <w:sz w:val="22"/>
          <w:szCs w:val="22"/>
        </w:rPr>
        <w:t xml:space="preserve">childhood adversity and </w:t>
      </w:r>
      <w:r w:rsidR="5EF0775B" w:rsidRPr="177B0D1C">
        <w:rPr>
          <w:rFonts w:ascii="Arial" w:hAnsi="Arial" w:cs="Arial"/>
          <w:sz w:val="22"/>
          <w:szCs w:val="22"/>
        </w:rPr>
        <w:t xml:space="preserve">increased </w:t>
      </w:r>
      <w:r w:rsidR="0AC1E890" w:rsidRPr="177B0D1C">
        <w:rPr>
          <w:rFonts w:ascii="Arial" w:hAnsi="Arial" w:cs="Arial"/>
          <w:sz w:val="22"/>
          <w:szCs w:val="22"/>
        </w:rPr>
        <w:t>risk for mental health disorders</w:t>
      </w:r>
      <w:r w:rsidR="5EF0775B" w:rsidRPr="177B0D1C">
        <w:rPr>
          <w:rFonts w:ascii="Arial" w:hAnsi="Arial" w:cs="Arial"/>
          <w:sz w:val="22"/>
          <w:szCs w:val="22"/>
        </w:rPr>
        <w:t xml:space="preserve"> (Arango et al., 2021; Hogg et al., 2023)</w:t>
      </w:r>
      <w:r w:rsidR="0AC1E890" w:rsidRPr="177B0D1C">
        <w:rPr>
          <w:rFonts w:ascii="Arial" w:hAnsi="Arial" w:cs="Arial"/>
          <w:sz w:val="22"/>
          <w:szCs w:val="22"/>
        </w:rPr>
        <w:t>,</w:t>
      </w:r>
      <w:bookmarkEnd w:id="6"/>
      <w:r w:rsidR="0AC1E890" w:rsidRPr="177B0D1C">
        <w:rPr>
          <w:rFonts w:ascii="Arial" w:hAnsi="Arial" w:cs="Arial"/>
          <w:sz w:val="22"/>
          <w:szCs w:val="22"/>
        </w:rPr>
        <w:t xml:space="preserve"> and </w:t>
      </w:r>
      <w:r w:rsidR="0986C050" w:rsidRPr="0080298F">
        <w:rPr>
          <w:rFonts w:ascii="Arial" w:hAnsi="Arial" w:cs="Arial"/>
          <w:sz w:val="22"/>
          <w:szCs w:val="22"/>
        </w:rPr>
        <w:t xml:space="preserve">neuroticism increased </w:t>
      </w:r>
      <w:r w:rsidR="0AC1E890" w:rsidRPr="177B0D1C">
        <w:rPr>
          <w:rFonts w:ascii="Arial" w:hAnsi="Arial" w:cs="Arial"/>
          <w:sz w:val="22"/>
          <w:szCs w:val="22"/>
        </w:rPr>
        <w:t>risk</w:t>
      </w:r>
      <w:r w:rsidR="0986C050" w:rsidRPr="0080298F">
        <w:rPr>
          <w:rFonts w:ascii="Arial" w:hAnsi="Arial" w:cs="Arial"/>
          <w:sz w:val="22"/>
          <w:szCs w:val="22"/>
        </w:rPr>
        <w:t xml:space="preserve"> </w:t>
      </w:r>
      <w:r w:rsidR="0AC1E890" w:rsidRPr="177B0D1C">
        <w:rPr>
          <w:rFonts w:ascii="Arial" w:hAnsi="Arial" w:cs="Arial"/>
          <w:sz w:val="22"/>
          <w:szCs w:val="22"/>
        </w:rPr>
        <w:t>for</w:t>
      </w:r>
      <w:r w:rsidR="0986C050" w:rsidRPr="0080298F">
        <w:rPr>
          <w:rFonts w:ascii="Arial" w:hAnsi="Arial" w:cs="Arial"/>
          <w:sz w:val="22"/>
          <w:szCs w:val="22"/>
        </w:rPr>
        <w:t xml:space="preserve"> anxiety, mood disorders, suicidality, and physical health problems</w:t>
      </w:r>
      <w:r w:rsidR="05569753" w:rsidRPr="0080298F">
        <w:rPr>
          <w:rFonts w:ascii="Arial" w:hAnsi="Arial" w:cs="Arial"/>
          <w:sz w:val="22"/>
          <w:szCs w:val="22"/>
        </w:rPr>
        <w:t xml:space="preserve"> </w:t>
      </w:r>
      <w:r w:rsidR="00314CA3" w:rsidRPr="0080298F">
        <w:rPr>
          <w:rFonts w:ascii="Arial" w:hAnsi="Arial" w:cs="Arial"/>
          <w:sz w:val="22"/>
          <w:szCs w:val="22"/>
        </w:rPr>
        <w:fldChar w:fldCharType="begin">
          <w:fldData xml:space="preserve">PEVuZE5vdGU+PENpdGU+PEF1dGhvcj5IZWltPC9BdXRob3I+PFllYXI+MjAwODwvWWVhcj48UmVj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</w:fldData>
        </w:fldChar>
      </w:r>
      <w:r w:rsidR="00314CA3" w:rsidRPr="0080298F">
        <w:rPr>
          <w:rFonts w:ascii="Arial" w:hAnsi="Arial" w:cs="Arial"/>
          <w:sz w:val="22"/>
          <w:szCs w:val="22"/>
        </w:rPr>
        <w:instrText xml:space="preserve"> ADDIN EN.CITE </w:instrText>
      </w:r>
      <w:r w:rsidR="00314CA3" w:rsidRPr="0080298F">
        <w:rPr>
          <w:rFonts w:ascii="Arial" w:hAnsi="Arial" w:cs="Arial"/>
          <w:sz w:val="22"/>
          <w:szCs w:val="22"/>
        </w:rPr>
        <w:fldChar w:fldCharType="begin">
          <w:fldData xml:space="preserve">PEVuZE5vdGU+PENpdGU+PEF1dGhvcj5IZWltPC9BdXRob3I+PFllYXI+MjAwODwvWWVhcj48UmVj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</w:fldData>
        </w:fldChar>
      </w:r>
      <w:r w:rsidR="00314CA3" w:rsidRPr="0080298F">
        <w:rPr>
          <w:rFonts w:ascii="Arial" w:hAnsi="Arial" w:cs="Arial"/>
          <w:sz w:val="22"/>
          <w:szCs w:val="22"/>
        </w:rPr>
        <w:instrText xml:space="preserve"> ADDIN EN.CITE.DATA </w:instrText>
      </w:r>
      <w:r w:rsidR="00314CA3" w:rsidRPr="0080298F">
        <w:rPr>
          <w:rFonts w:ascii="Arial" w:hAnsi="Arial" w:cs="Arial"/>
          <w:sz w:val="22"/>
          <w:szCs w:val="22"/>
        </w:rPr>
      </w:r>
      <w:r w:rsidR="00314CA3" w:rsidRPr="0080298F">
        <w:rPr>
          <w:rFonts w:ascii="Arial" w:hAnsi="Arial" w:cs="Arial"/>
          <w:sz w:val="22"/>
          <w:szCs w:val="22"/>
        </w:rPr>
        <w:fldChar w:fldCharType="end"/>
      </w:r>
      <w:r w:rsidR="00314CA3" w:rsidRPr="0080298F">
        <w:rPr>
          <w:rFonts w:ascii="Arial" w:hAnsi="Arial" w:cs="Arial"/>
          <w:sz w:val="22"/>
          <w:szCs w:val="22"/>
        </w:rPr>
      </w:r>
      <w:r w:rsidR="00314CA3" w:rsidRPr="0080298F">
        <w:rPr>
          <w:rFonts w:ascii="Arial" w:hAnsi="Arial" w:cs="Arial"/>
          <w:sz w:val="22"/>
          <w:szCs w:val="22"/>
        </w:rPr>
        <w:fldChar w:fldCharType="separate"/>
      </w:r>
      <w:r w:rsidR="02CE4096" w:rsidRPr="0080298F">
        <w:rPr>
          <w:rFonts w:ascii="Arial" w:hAnsi="Arial" w:cs="Arial"/>
          <w:sz w:val="22"/>
          <w:szCs w:val="22"/>
        </w:rPr>
        <w:t>(Heim et al., 2008; Lahey, 2009; Roy, 2002; Zhou et al., 2022)</w:t>
      </w:r>
      <w:r w:rsidR="00314CA3" w:rsidRPr="0080298F">
        <w:rPr>
          <w:rFonts w:ascii="Arial" w:hAnsi="Arial" w:cs="Arial"/>
          <w:sz w:val="22"/>
          <w:szCs w:val="22"/>
        </w:rPr>
        <w:fldChar w:fldCharType="end"/>
      </w:r>
      <w:r w:rsidR="0986C050" w:rsidRPr="0080298F">
        <w:rPr>
          <w:rFonts w:ascii="Arial" w:hAnsi="Arial" w:cs="Arial"/>
          <w:sz w:val="22"/>
          <w:szCs w:val="22"/>
        </w:rPr>
        <w:t xml:space="preserve">. Clinically, the findings underscore the relevance of trauma-informed assessment and treatment strategies, particularly for individuals high in neuroticism, who may experience heightened emotional reactivity and stress </w:t>
      </w:r>
      <w:r w:rsidR="02CE4096" w:rsidRPr="0080298F">
        <w:rPr>
          <w:rFonts w:ascii="Arial" w:hAnsi="Arial" w:cs="Arial"/>
          <w:sz w:val="22"/>
          <w:szCs w:val="22"/>
        </w:rPr>
        <w:t xml:space="preserve"> </w:t>
      </w:r>
      <w:r w:rsidR="00314CA3" w:rsidRPr="0080298F">
        <w:rPr>
          <w:rFonts w:ascii="Arial" w:hAnsi="Arial" w:cs="Arial"/>
          <w:sz w:val="22"/>
          <w:szCs w:val="22"/>
        </w:rPr>
        <w:fldChar w:fldCharType="begin"/>
      </w:r>
      <w:r w:rsidR="00E95B58">
        <w:rPr>
          <w:rFonts w:ascii="Arial" w:hAnsi="Arial" w:cs="Arial"/>
          <w:sz w:val="22"/>
          <w:szCs w:val="22"/>
        </w:rPr>
        <w:instrText xml:space="preserve"> ADDIN EN.CITE &lt;EndNote&gt;&lt;Cite&gt;&lt;Author&gt;Barlow&lt;/Author&gt;&lt;Year&gt;2014&lt;/Year&gt;&lt;RecNum&gt;3053&lt;/RecNum&gt;&lt;DisplayText&gt;(Barlow et al., 2014; Widiger &amp;amp; Mullins-Sweatt, 2009)&lt;/DisplayText&gt;&lt;record&gt;&lt;rec-number&gt;3053&lt;/rec-number&gt;&lt;foreign-keys&gt;&lt;key app="EN" db-id="50wxdpzd9vd5r7e9t5b595djrfpttrxw9avp" timestamp="1745586269"&gt;3053&lt;/key&gt;&lt;/foreign-keys&gt;&lt;ref-type name="Journal Article"&gt;17&lt;/ref-type&gt;&lt;contributors&gt;&lt;authors&gt;&lt;author&gt;Barlow, David H&lt;/author&gt;&lt;author&gt;Sauer-Zavala, Shannon&lt;/author&gt;&lt;author&gt;Carl, Jenna R&lt;/author&gt;&lt;author&gt;Bullis, Jacqueline R&lt;/author&gt;&lt;author&gt;Ellard, Kristen K&lt;/author&gt;&lt;/authors&gt;&lt;/contributors&gt;&lt;titles&gt;&lt;title&gt;The nature, diagnosis, and treatment of neuroticism: Back to the future&lt;/title&gt;&lt;secondary-title&gt;Clinical Psychological Science&lt;/secondary-title&gt;&lt;/titles&gt;&lt;periodical&gt;&lt;full-title&gt;CLINICAL PSYCHOLOGICAL SCIENCE&lt;/full-title&gt;&lt;/periodical&gt;&lt;pages&gt;344-365&lt;/pages&gt;&lt;volume&gt;2&lt;/volume&gt;&lt;number&gt;3&lt;/number&gt;&lt;dates&gt;&lt;year&gt;2014&lt;/year&gt;&lt;/dates&gt;&lt;isbn&gt;2167-7026&lt;/isbn&gt;&lt;urls&gt;&lt;/urls&gt;&lt;/record&gt;&lt;/Cite&gt;&lt;Cite&gt;&lt;Author&gt;Widiger&lt;/Author&gt;&lt;Year&gt;2009&lt;/Year&gt;&lt;RecNum&gt;2952&lt;/RecNum&gt;&lt;record&gt;&lt;rec-number&gt;2952&lt;/rec-number&gt;&lt;foreign-keys&gt;&lt;key app="EN" db-id="50wxdpzd9vd5r7e9t5b595djrfpttrxw9avp" timestamp="1739124313"&gt;2952&lt;/key&gt;&lt;/foreign-keys&gt;&lt;ref-type name="Journal Article"&gt;17&lt;/ref-type&gt;&lt;contributors&gt;&lt;authors&gt;&lt;author&gt;Widiger, Thomas A&lt;/author&gt;&lt;author&gt;Mullins-Sweatt, Stephanie N&lt;/author&gt;&lt;/authors&gt;&lt;/contributors&gt;&lt;titles&gt;&lt;title&gt;Five-factor model of personality disorder: A proposal for DSM-V&lt;/title&gt;&lt;secondary-title&gt;Annual Review of Clinical Psychology&lt;/secondary-title&gt;&lt;/titles&gt;&lt;periodical&gt;&lt;full-title&gt;Annual Review of Clinical Psychology&lt;/full-title&gt;&lt;/periodical&gt;&lt;pages&gt;197-220&lt;/pages&gt;&lt;volume&gt;5&lt;/volume&gt;&lt;number&gt;1&lt;/number&gt;&lt;dates&gt;&lt;year&gt;2009&lt;/year&gt;&lt;/dates&gt;&lt;isbn&gt;1548-5943&lt;/isbn&gt;&lt;urls&gt;&lt;/urls&gt;&lt;/record&gt;&lt;/Cite&gt;&lt;/EndNote&gt;</w:instrText>
      </w:r>
      <w:r w:rsidR="00314CA3" w:rsidRPr="0080298F">
        <w:rPr>
          <w:rFonts w:ascii="Arial" w:hAnsi="Arial" w:cs="Arial"/>
          <w:sz w:val="22"/>
          <w:szCs w:val="22"/>
        </w:rPr>
        <w:fldChar w:fldCharType="separate"/>
      </w:r>
      <w:r w:rsidR="6EC534D1">
        <w:rPr>
          <w:rFonts w:ascii="Arial" w:hAnsi="Arial" w:cs="Arial"/>
          <w:noProof/>
          <w:sz w:val="22"/>
          <w:szCs w:val="22"/>
        </w:rPr>
        <w:t>(Barlow et al., 2014; Widiger &amp; Mullins-Sweatt, 2009)</w:t>
      </w:r>
      <w:r w:rsidR="00314CA3" w:rsidRPr="0080298F">
        <w:rPr>
          <w:rFonts w:ascii="Arial" w:hAnsi="Arial" w:cs="Arial"/>
          <w:sz w:val="22"/>
          <w:szCs w:val="22"/>
        </w:rPr>
        <w:fldChar w:fldCharType="end"/>
      </w:r>
      <w:r w:rsidR="12738C15" w:rsidRPr="0080298F">
        <w:rPr>
          <w:rFonts w:ascii="Arial" w:hAnsi="Arial" w:cs="Arial"/>
          <w:sz w:val="22"/>
          <w:szCs w:val="22"/>
        </w:rPr>
        <w:t>.</w:t>
      </w:r>
      <w:r w:rsidR="135B9F88" w:rsidRPr="0080298F">
        <w:rPr>
          <w:rFonts w:ascii="Arial" w:hAnsi="Arial" w:cs="Arial"/>
          <w:sz w:val="22"/>
          <w:szCs w:val="22"/>
        </w:rPr>
        <w:t xml:space="preserve"> </w:t>
      </w:r>
      <w:r w:rsidR="04F601C7" w:rsidRPr="00F67E56">
        <w:rPr>
          <w:rFonts w:ascii="Arial" w:hAnsi="Arial" w:cs="Arial"/>
          <w:sz w:val="22"/>
          <w:szCs w:val="22"/>
        </w:rPr>
        <w:t xml:space="preserve">Although neuroticism has been viewed as a stable </w:t>
      </w:r>
      <w:r w:rsidR="31FEBB1A" w:rsidRPr="00F67E56">
        <w:rPr>
          <w:rFonts w:ascii="Arial" w:hAnsi="Arial" w:cs="Arial"/>
          <w:sz w:val="22"/>
          <w:szCs w:val="22"/>
        </w:rPr>
        <w:t>transdiagnostic</w:t>
      </w:r>
      <w:r w:rsidR="04F601C7" w:rsidRPr="00F67E56">
        <w:rPr>
          <w:rFonts w:ascii="Arial" w:hAnsi="Arial" w:cs="Arial"/>
          <w:sz w:val="22"/>
          <w:szCs w:val="22"/>
        </w:rPr>
        <w:t xml:space="preserve"> trait, growing evidence suggests it can be meaningfully altered through psychological intervention. </w:t>
      </w:r>
      <w:r w:rsidR="1FA52B69" w:rsidRPr="009E46F9">
        <w:rPr>
          <w:rFonts w:ascii="Arial" w:hAnsi="Arial" w:cs="Arial"/>
          <w:sz w:val="22"/>
          <w:szCs w:val="22"/>
        </w:rPr>
        <w:t>Evidence supports the use of therapies</w:t>
      </w:r>
      <w:r w:rsidR="440135B3">
        <w:rPr>
          <w:rFonts w:ascii="Arial" w:hAnsi="Arial" w:cs="Arial"/>
          <w:sz w:val="22"/>
          <w:szCs w:val="22"/>
        </w:rPr>
        <w:t>,</w:t>
      </w:r>
      <w:r w:rsidR="1FA52B69" w:rsidRPr="009E46F9">
        <w:rPr>
          <w:rFonts w:ascii="Arial" w:hAnsi="Arial" w:cs="Arial"/>
          <w:sz w:val="22"/>
          <w:szCs w:val="22"/>
        </w:rPr>
        <w:t xml:space="preserve"> such as trauma-focused Cognitive Behavioural Therapy (</w:t>
      </w:r>
      <w:proofErr w:type="spellStart"/>
      <w:r w:rsidR="1FA52B69" w:rsidRPr="009E46F9">
        <w:rPr>
          <w:rFonts w:ascii="Arial" w:hAnsi="Arial" w:cs="Arial"/>
          <w:sz w:val="22"/>
          <w:szCs w:val="22"/>
        </w:rPr>
        <w:t>tf</w:t>
      </w:r>
      <w:proofErr w:type="spellEnd"/>
      <w:r w:rsidR="1FA52B69" w:rsidRPr="009E46F9">
        <w:rPr>
          <w:rFonts w:ascii="Arial" w:hAnsi="Arial" w:cs="Arial"/>
          <w:sz w:val="22"/>
          <w:szCs w:val="22"/>
        </w:rPr>
        <w:t xml:space="preserve">-CBT), </w:t>
      </w:r>
      <w:r w:rsidR="07B0DBF6">
        <w:rPr>
          <w:rFonts w:ascii="Arial" w:hAnsi="Arial" w:cs="Arial"/>
          <w:sz w:val="22"/>
          <w:szCs w:val="22"/>
        </w:rPr>
        <w:t>Dialectical Beha</w:t>
      </w:r>
      <w:r w:rsidR="40D82B8B">
        <w:rPr>
          <w:rFonts w:ascii="Arial" w:hAnsi="Arial" w:cs="Arial"/>
          <w:sz w:val="22"/>
          <w:szCs w:val="22"/>
        </w:rPr>
        <w:t xml:space="preserve">viour Therapy (DBT), </w:t>
      </w:r>
      <w:r w:rsidR="1FA52B69" w:rsidRPr="009E46F9">
        <w:rPr>
          <w:rFonts w:ascii="Arial" w:hAnsi="Arial" w:cs="Arial"/>
          <w:sz w:val="22"/>
          <w:szCs w:val="22"/>
        </w:rPr>
        <w:t>Compassion Focused Therapy (CFT), and Eye Movement Desensitisation and Reprocessing (EMDR) in helping individuals build more adaptive emotion regulation strategies, reshape core beliefs, and cultivate secure relational patterns</w:t>
      </w:r>
      <w:r w:rsidR="3A17AB13">
        <w:rPr>
          <w:rFonts w:ascii="Arial" w:hAnsi="Arial" w:cs="Arial"/>
          <w:sz w:val="22"/>
          <w:szCs w:val="22"/>
        </w:rPr>
        <w:t xml:space="preserve"> </w:t>
      </w:r>
      <w:r w:rsidR="00840427">
        <w:rPr>
          <w:rFonts w:ascii="Arial" w:hAnsi="Arial" w:cs="Arial"/>
          <w:sz w:val="22"/>
          <w:szCs w:val="22"/>
        </w:rPr>
        <w:fldChar w:fldCharType="begin">
          <w:fldData xml:space="preserve">PEVuZE5vdGU+PENpdGU+PEF1dGhvcj5IZXJtYW48L0F1dGhvcj48WWVhcj4yMDIwPC9ZZWFyPjxS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</w:fldData>
        </w:fldChar>
      </w:r>
      <w:r w:rsidR="00840427">
        <w:rPr>
          <w:rFonts w:ascii="Arial" w:hAnsi="Arial" w:cs="Arial"/>
          <w:sz w:val="22"/>
          <w:szCs w:val="22"/>
        </w:rPr>
        <w:instrText xml:space="preserve"> ADDIN EN.CITE </w:instrText>
      </w:r>
      <w:r w:rsidR="00840427">
        <w:rPr>
          <w:rFonts w:ascii="Arial" w:hAnsi="Arial" w:cs="Arial"/>
          <w:sz w:val="22"/>
          <w:szCs w:val="22"/>
        </w:rPr>
        <w:fldChar w:fldCharType="begin">
          <w:fldData xml:space="preserve">PEVuZE5vdGU+PENpdGU+PEF1dGhvcj5IZXJtYW48L0F1dGhvcj48WWVhcj4yMDIwPC9ZZWFyPjxS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</w:fldData>
        </w:fldChar>
      </w:r>
      <w:r w:rsidR="00840427">
        <w:rPr>
          <w:rFonts w:ascii="Arial" w:hAnsi="Arial" w:cs="Arial"/>
          <w:sz w:val="22"/>
          <w:szCs w:val="22"/>
        </w:rPr>
        <w:instrText xml:space="preserve"> ADDIN EN.CITE.DATA </w:instrText>
      </w:r>
      <w:r w:rsidR="00840427">
        <w:rPr>
          <w:rFonts w:ascii="Arial" w:hAnsi="Arial" w:cs="Arial"/>
          <w:sz w:val="22"/>
          <w:szCs w:val="22"/>
        </w:rPr>
      </w:r>
      <w:r w:rsidR="00840427">
        <w:rPr>
          <w:rFonts w:ascii="Arial" w:hAnsi="Arial" w:cs="Arial"/>
          <w:sz w:val="22"/>
          <w:szCs w:val="22"/>
        </w:rPr>
        <w:fldChar w:fldCharType="end"/>
      </w:r>
      <w:r w:rsidR="00840427">
        <w:rPr>
          <w:rFonts w:ascii="Arial" w:hAnsi="Arial" w:cs="Arial"/>
          <w:sz w:val="22"/>
          <w:szCs w:val="22"/>
        </w:rPr>
      </w:r>
      <w:r w:rsidR="00840427">
        <w:rPr>
          <w:rFonts w:ascii="Arial" w:hAnsi="Arial" w:cs="Arial"/>
          <w:sz w:val="22"/>
          <w:szCs w:val="22"/>
        </w:rPr>
        <w:fldChar w:fldCharType="separate"/>
      </w:r>
      <w:r w:rsidR="3A17AB13">
        <w:rPr>
          <w:rFonts w:ascii="Arial" w:hAnsi="Arial" w:cs="Arial"/>
          <w:sz w:val="22"/>
          <w:szCs w:val="22"/>
        </w:rPr>
        <w:t>(Amari &amp; Mahoney, 2022; Bohus et al., 2019; Chen et al., 2018; Ford, 2021; Herman &amp; van der Kolk, 2020; Lewey et al., 2018; Rolling et al., 2024; Sachser et al., 2017; Smith et al., 2024; Whalley &amp; Lee, 2019)</w:t>
      </w:r>
      <w:r w:rsidR="00840427">
        <w:rPr>
          <w:rFonts w:ascii="Arial" w:hAnsi="Arial" w:cs="Arial"/>
          <w:sz w:val="22"/>
          <w:szCs w:val="22"/>
        </w:rPr>
        <w:fldChar w:fldCharType="end"/>
      </w:r>
      <w:r w:rsidR="3A17AB13" w:rsidRPr="00AF57F5">
        <w:rPr>
          <w:rFonts w:ascii="Arial" w:hAnsi="Arial" w:cs="Arial"/>
          <w:sz w:val="22"/>
          <w:szCs w:val="22"/>
        </w:rPr>
        <w:t xml:space="preserve">. </w:t>
      </w:r>
      <w:r w:rsidR="1FA52B69" w:rsidRPr="009E46F9">
        <w:rPr>
          <w:rFonts w:ascii="Arial" w:hAnsi="Arial" w:cs="Arial"/>
          <w:sz w:val="22"/>
          <w:szCs w:val="22"/>
        </w:rPr>
        <w:t>Additionally, interventions explicitly targeting neuroticism</w:t>
      </w:r>
      <w:r w:rsidR="3A17AB13" w:rsidRPr="009E46F9">
        <w:rPr>
          <w:rFonts w:ascii="Arial" w:hAnsi="Arial" w:cs="Arial"/>
          <w:sz w:val="22"/>
          <w:szCs w:val="22"/>
        </w:rPr>
        <w:t xml:space="preserve">, </w:t>
      </w:r>
      <w:r w:rsidR="1FA52B69" w:rsidRPr="009E46F9">
        <w:rPr>
          <w:rFonts w:ascii="Arial" w:hAnsi="Arial" w:cs="Arial"/>
          <w:sz w:val="22"/>
          <w:szCs w:val="22"/>
        </w:rPr>
        <w:t xml:space="preserve">such as mindfulness-based cognitive therapy </w:t>
      </w:r>
      <w:r w:rsidR="00B7745F">
        <w:rPr>
          <w:rFonts w:ascii="Arial" w:hAnsi="Arial" w:cs="Arial"/>
          <w:sz w:val="22"/>
          <w:szCs w:val="22"/>
        </w:rPr>
        <w:fldChar w:fldCharType="begin"/>
      </w:r>
      <w:r w:rsidR="00B7745F">
        <w:rPr>
          <w:rFonts w:ascii="Arial" w:hAnsi="Arial" w:cs="Arial"/>
          <w:sz w:val="22"/>
          <w:szCs w:val="22"/>
        </w:rPr>
        <w:instrText xml:space="preserve"> ADDIN EN.CITE &lt;EndNote&gt;&lt;Cite&gt;&lt;Author&gt;Sauer-Zavala&lt;/Author&gt;&lt;Year&gt;2017&lt;/Year&gt;&lt;RecNum&gt;3119&lt;/RecNum&gt;&lt;Prefix&gt;MBCT`; &lt;/Prefix&gt;&lt;DisplayText&gt;(MBCT; Armstrong &amp;amp; Rimes, 2016; Sauer-Zavala et al., 2017)&lt;/DisplayText&gt;&lt;record&gt;&lt;rec-number&gt;3119&lt;/rec-number&gt;&lt;foreign-keys&gt;&lt;key app="EN" db-id="50wxdpzd9vd5r7e9t5b595djrfpttrxw9avp" timestamp="1745999393"&gt;3119&lt;/key&gt;&lt;/foreign-keys&gt;&lt;ref-type name="Journal Article"&gt;17&lt;/ref-type&gt;&lt;contributors&gt;&lt;authors&gt;&lt;author&gt;Sauer-Zavala, Shannon&lt;/author&gt;&lt;author&gt;Wilner, Julianne G&lt;/author&gt;&lt;author&gt;Barlow, David H&lt;/author&gt;&lt;/authors&gt;&lt;/contributors&gt;&lt;titles&gt;&lt;title&gt;Addressing neuroticism in psychological treatment&lt;/title&gt;&lt;secondary-title&gt;Personality Disorders: Theory, Research, and Treatment&lt;/secondary-title&gt;&lt;/titles&gt;&lt;periodical&gt;&lt;full-title&gt;Personality Disorders: Theory, Research, and Treatment&lt;/full-title&gt;&lt;/periodical&gt;&lt;pages&gt;191&lt;/pages&gt;&lt;volume&gt;8&lt;/volume&gt;&lt;number&gt;3&lt;/number&gt;&lt;dates&gt;&lt;year&gt;2017&lt;/year&gt;&lt;/dates&gt;&lt;isbn&gt;1949-2723&lt;/isbn&gt;&lt;urls&gt;&lt;/urls&gt;&lt;/record&gt;&lt;/Cite&gt;&lt;Cite&gt;&lt;Author&gt;Armstrong&lt;/Author&gt;&lt;Year&gt;2016&lt;/Year&gt;&lt;RecNum&gt;3120&lt;/RecNum&gt;&lt;record&gt;&lt;rec-number&gt;3120&lt;/rec-number&gt;&lt;foreign-keys&gt;&lt;key app="EN" db-id="50wxdpzd9vd5r7e9t5b595djrfpttrxw9avp" timestamp="1745999426"&gt;3120&lt;/key&gt;&lt;/foreign-keys&gt;&lt;ref-type name="Journal Article"&gt;17&lt;/ref-type&gt;&lt;contributors&gt;&lt;authors&gt;&lt;author&gt;Armstrong, Lauren&lt;/author&gt;&lt;author&gt;Rimes, Katharine A&lt;/author&gt;&lt;/authors&gt;&lt;/contributors&gt;&lt;titles&gt;&lt;title&gt;Mindfulness-based cognitive therapy for neuroticism (stress vulnerability): A pilot randomized study&lt;/title&gt;&lt;secondary-title&gt;Behavior therapy&lt;/secondary-title&gt;&lt;/titles&gt;&lt;periodical&gt;&lt;full-title&gt;Behavior therapy&lt;/full-title&gt;&lt;/periodical&gt;&lt;pages&gt;287-298&lt;/pages&gt;&lt;volume&gt;47&lt;/volume&gt;&lt;number&gt;3&lt;/number&gt;&lt;dates&gt;&lt;year&gt;2016&lt;/year&gt;&lt;/dates&gt;&lt;isbn&gt;0005-7894&lt;/isbn&gt;&lt;urls&gt;&lt;/urls&gt;&lt;/record&gt;&lt;/Cite&gt;&lt;/EndNote&gt;</w:instrText>
      </w:r>
      <w:r w:rsidR="00B7745F">
        <w:rPr>
          <w:rFonts w:ascii="Arial" w:hAnsi="Arial" w:cs="Arial"/>
          <w:sz w:val="22"/>
          <w:szCs w:val="22"/>
        </w:rPr>
        <w:fldChar w:fldCharType="separate"/>
      </w:r>
      <w:r w:rsidR="1FA52B69">
        <w:rPr>
          <w:rFonts w:ascii="Arial" w:hAnsi="Arial" w:cs="Arial"/>
          <w:sz w:val="22"/>
          <w:szCs w:val="22"/>
        </w:rPr>
        <w:t>(MBCT; Armstrong &amp; Rimes, 2016; Sauer-Zavala et al., 2017)</w:t>
      </w:r>
      <w:r w:rsidR="00B7745F">
        <w:rPr>
          <w:rFonts w:ascii="Arial" w:hAnsi="Arial" w:cs="Arial"/>
          <w:sz w:val="22"/>
          <w:szCs w:val="22"/>
        </w:rPr>
        <w:fldChar w:fldCharType="end"/>
      </w:r>
      <w:r w:rsidR="0127E2F4" w:rsidRPr="009E46F9">
        <w:rPr>
          <w:rFonts w:ascii="Arial" w:hAnsi="Arial" w:cs="Arial"/>
          <w:sz w:val="22"/>
          <w:szCs w:val="22"/>
        </w:rPr>
        <w:t xml:space="preserve"> and </w:t>
      </w:r>
      <w:r w:rsidR="1FA52B69" w:rsidRPr="009E46F9">
        <w:rPr>
          <w:rFonts w:ascii="Arial" w:hAnsi="Arial" w:cs="Arial"/>
          <w:sz w:val="22"/>
          <w:szCs w:val="22"/>
        </w:rPr>
        <w:t xml:space="preserve">neuroticism-focused CBT </w:t>
      </w:r>
      <w:r w:rsidR="0127E2F4" w:rsidRPr="009E46F9">
        <w:rPr>
          <w:rFonts w:ascii="Arial" w:hAnsi="Arial" w:cs="Arial"/>
          <w:sz w:val="22"/>
          <w:szCs w:val="22"/>
        </w:rPr>
        <w:t xml:space="preserve">have shown promise in addressing cognitive and emotional processes linked to high neuroticism, including rumination, emotional avoidance, and internalised self-criticism </w:t>
      </w:r>
      <w:r w:rsidR="003200A9">
        <w:rPr>
          <w:rFonts w:ascii="Arial" w:hAnsi="Arial" w:cs="Arial"/>
          <w:sz w:val="22"/>
          <w:szCs w:val="22"/>
        </w:rPr>
        <w:fldChar w:fldCharType="begin"/>
      </w:r>
      <w:r w:rsidR="003200A9">
        <w:rPr>
          <w:rFonts w:ascii="Arial" w:hAnsi="Arial" w:cs="Arial"/>
          <w:sz w:val="22"/>
          <w:szCs w:val="22"/>
        </w:rPr>
        <w:instrText xml:space="preserve"> ADDIN EN.CITE &lt;EndNote&gt;&lt;Cite&gt;&lt;Author&gt;Sauer-Zavala&lt;/Author&gt;&lt;Year&gt;2021&lt;/Year&gt;&lt;RecNum&gt;3118&lt;/RecNum&gt;&lt;DisplayText&gt;(Kolesnichenko et al., 2021; Sauer-Zavala et al., 2021)&lt;/DisplayText&gt;&lt;record&gt;&lt;rec-number&gt;3118&lt;/rec-number&gt;&lt;foreign-keys&gt;&lt;key app="EN" db-id="50wxdpzd9vd5r7e9t5b595djrfpttrxw9avp" timestamp="1745999290"&gt;3118&lt;/key&gt;&lt;/foreign-keys&gt;&lt;ref-type name="Journal Article"&gt;17&lt;/ref-type&gt;&lt;contributors&gt;&lt;authors&gt;&lt;author&gt;Sauer-Zavala, Shannon&lt;/author&gt;&lt;author&gt;Fournier, Jay C&lt;/author&gt;&lt;author&gt;Steele, Stephanie Jarvi&lt;/author&gt;&lt;author&gt;Woods, Brittany K&lt;/author&gt;&lt;author&gt;Wang, Mengxing&lt;/author&gt;&lt;author&gt;Farchione, Todd J&lt;/author&gt;&lt;author&gt;Barlow, David H&lt;/author&gt;&lt;/authors&gt;&lt;/contributors&gt;&lt;titles&gt;&lt;title&gt;Does the unified protocol really change neuroticism? Results from a randomized trial&lt;/title&gt;&lt;secondary-title&gt;Psychological medicine&lt;/secondary-title&gt;&lt;/titles&gt;&lt;periodical&gt;&lt;full-title&gt;Psychological Medicine&lt;/full-title&gt;&lt;/periodical&gt;&lt;pages&gt;2378-2387&lt;/pages&gt;&lt;volume&gt;51&lt;/volume&gt;&lt;number&gt;14&lt;/number&gt;&lt;dates&gt;&lt;year&gt;2021&lt;/year&gt;&lt;/dates&gt;&lt;isbn&gt;0033-2917&lt;/isbn&gt;&lt;urls&gt;&lt;/urls&gt;&lt;/record&gt;&lt;/Cite&gt;&lt;Cite&gt;&lt;Author&gt;Kolesnichenko&lt;/Author&gt;&lt;Year&gt;2021&lt;/Year&gt;&lt;RecNum&gt;3121&lt;/RecNum&gt;&lt;record&gt;&lt;rec-number&gt;3121&lt;/rec-number&gt;&lt;foreign-keys&gt;&lt;key app="EN" db-id="50wxdpzd9vd5r7e9t5b595djrfpttrxw9avp" timestamp="1745999526"&gt;3121&lt;/key&gt;&lt;/foreign-keys&gt;&lt;ref-type name="Journal Article"&gt;17&lt;/ref-type&gt;&lt;contributors&gt;&lt;authors&gt;&lt;author&gt;Kolesnichenko, Lina A&lt;/author&gt;&lt;author&gt;Muzychko, Lyudmila V&lt;/author&gt;&lt;author&gt;Savchenko, Olena V&lt;/author&gt;&lt;author&gt;Kolesnichenko, Elizaveta M&lt;/author&gt;&lt;author&gt;Lovegrove, Anastasiya&lt;/author&gt;&lt;/authors&gt;&lt;/contributors&gt;&lt;titles&gt;&lt;title&gt;Neurotic conditions: problem, diagnosis, correction by cognitive-behavior therapy&lt;/title&gt;&lt;secondary-title&gt;Wiadomości Lekarskie&lt;/secondary-title&gt;&lt;/titles&gt;&lt;periodical&gt;&lt;full-title&gt;Wiadomości Lekarskie&lt;/full-title&gt;&lt;/periodical&gt;&lt;pages&gt;2689&lt;/pages&gt;&lt;volume&gt;1&lt;/volume&gt;&lt;dates&gt;&lt;year&gt;2021&lt;/year&gt;&lt;/dates&gt;&lt;urls&gt;&lt;/urls&gt;&lt;/record&gt;&lt;/Cite&gt;&lt;/EndNote&gt;</w:instrText>
      </w:r>
      <w:r w:rsidR="003200A9">
        <w:rPr>
          <w:rFonts w:ascii="Arial" w:hAnsi="Arial" w:cs="Arial"/>
          <w:sz w:val="22"/>
          <w:szCs w:val="22"/>
        </w:rPr>
        <w:fldChar w:fldCharType="separate"/>
      </w:r>
      <w:r w:rsidR="0127E2F4">
        <w:rPr>
          <w:rFonts w:ascii="Arial" w:hAnsi="Arial" w:cs="Arial"/>
          <w:sz w:val="22"/>
          <w:szCs w:val="22"/>
        </w:rPr>
        <w:t>(Kolesnichenko et al., 2021; Sauer-Zavala et al., 2021)</w:t>
      </w:r>
      <w:r w:rsidR="003200A9">
        <w:rPr>
          <w:rFonts w:ascii="Arial" w:hAnsi="Arial" w:cs="Arial"/>
          <w:sz w:val="22"/>
          <w:szCs w:val="22"/>
        </w:rPr>
        <w:fldChar w:fldCharType="end"/>
      </w:r>
      <w:r w:rsidR="0127E2F4" w:rsidRPr="009E46F9">
        <w:rPr>
          <w:rFonts w:ascii="Arial" w:hAnsi="Arial" w:cs="Arial"/>
          <w:sz w:val="22"/>
          <w:szCs w:val="22"/>
        </w:rPr>
        <w:t xml:space="preserve">. </w:t>
      </w:r>
      <w:r w:rsidR="0127E2F4" w:rsidRPr="00F67E56">
        <w:rPr>
          <w:rFonts w:ascii="Arial" w:hAnsi="Arial" w:cs="Arial"/>
          <w:sz w:val="22"/>
          <w:szCs w:val="22"/>
        </w:rPr>
        <w:t>Emerging research also supports the value of Acceptance and Commitment Therapy</w:t>
      </w:r>
      <w:r w:rsidR="0127E2F4">
        <w:rPr>
          <w:rFonts w:ascii="Arial" w:hAnsi="Arial" w:cs="Arial"/>
          <w:sz w:val="22"/>
          <w:szCs w:val="22"/>
        </w:rPr>
        <w:t xml:space="preserve"> (ACT) </w:t>
      </w:r>
      <w:r w:rsidR="0127E2F4" w:rsidRPr="00F67E56">
        <w:rPr>
          <w:rFonts w:ascii="Arial" w:hAnsi="Arial" w:cs="Arial"/>
          <w:sz w:val="22"/>
          <w:szCs w:val="22"/>
        </w:rPr>
        <w:t xml:space="preserve">which enhances psychological flexibility and has shown promising outcomes in reducing neurotic </w:t>
      </w:r>
      <w:r w:rsidR="0127E2F4" w:rsidRPr="00F67E56">
        <w:rPr>
          <w:rFonts w:ascii="Arial" w:hAnsi="Arial" w:cs="Arial"/>
          <w:sz w:val="22"/>
          <w:szCs w:val="22"/>
        </w:rPr>
        <w:lastRenderedPageBreak/>
        <w:t>perfectionism and internali</w:t>
      </w:r>
      <w:r w:rsidR="0127E2F4">
        <w:rPr>
          <w:rFonts w:ascii="Arial" w:hAnsi="Arial" w:cs="Arial"/>
          <w:sz w:val="22"/>
          <w:szCs w:val="22"/>
        </w:rPr>
        <w:t>s</w:t>
      </w:r>
      <w:r w:rsidR="0127E2F4" w:rsidRPr="00F67E56">
        <w:rPr>
          <w:rFonts w:ascii="Arial" w:hAnsi="Arial" w:cs="Arial"/>
          <w:sz w:val="22"/>
          <w:szCs w:val="22"/>
        </w:rPr>
        <w:t>ed self-criticism</w:t>
      </w:r>
      <w:r w:rsidR="0127E2F4">
        <w:rPr>
          <w:rFonts w:ascii="Arial" w:hAnsi="Arial" w:cs="Arial"/>
          <w:sz w:val="22"/>
          <w:szCs w:val="22"/>
        </w:rPr>
        <w:t xml:space="preserve">, </w:t>
      </w:r>
      <w:r w:rsidR="0127E2F4" w:rsidRPr="00F67E56">
        <w:rPr>
          <w:rFonts w:ascii="Arial" w:hAnsi="Arial" w:cs="Arial"/>
          <w:sz w:val="22"/>
          <w:szCs w:val="22"/>
        </w:rPr>
        <w:t>core features often aligned with high neuroticism</w:t>
      </w:r>
      <w:r w:rsidR="0127E2F4">
        <w:rPr>
          <w:rFonts w:ascii="Arial" w:hAnsi="Arial" w:cs="Arial"/>
          <w:sz w:val="22"/>
          <w:szCs w:val="22"/>
        </w:rPr>
        <w:t xml:space="preserve"> </w:t>
      </w:r>
      <w:r w:rsidR="003200A9">
        <w:rPr>
          <w:rFonts w:ascii="Arial" w:hAnsi="Arial" w:cs="Arial"/>
          <w:sz w:val="22"/>
          <w:szCs w:val="22"/>
        </w:rPr>
        <w:fldChar w:fldCharType="begin"/>
      </w:r>
      <w:r w:rsidR="003200A9">
        <w:rPr>
          <w:rFonts w:ascii="Arial" w:hAnsi="Arial" w:cs="Arial"/>
          <w:sz w:val="22"/>
          <w:szCs w:val="22"/>
        </w:rPr>
        <w:instrText xml:space="preserve"> ADDIN EN.CITE &lt;EndNote&gt;&lt;Cite&gt;&lt;Author&gt;Khadem Dezfuli&lt;/Author&gt;&lt;Year&gt;2023&lt;/Year&gt;&lt;RecNum&gt;3122&lt;/RecNum&gt;&lt;DisplayText&gt;(Khadem Dezfuli et al., 2023)&lt;/DisplayText&gt;&lt;record&gt;&lt;rec-number&gt;3122&lt;/rec-number&gt;&lt;foreign-keys&gt;&lt;key app="EN" db-id="50wxdpzd9vd5r7e9t5b595djrfpttrxw9avp" timestamp="1745999577"&gt;3122&lt;/key&gt;&lt;/foreign-keys&gt;&lt;ref-type name="Journal Article"&gt;17&lt;/ref-type&gt;&lt;contributors&gt;&lt;authors&gt;&lt;author&gt;Khadem Dezfuli, Zahra&lt;/author&gt;&lt;author&gt;Alavi, Seyedeh Zahra&lt;/author&gt;&lt;author&gt;Shahbazi, Masoud&lt;/author&gt;&lt;/authors&gt;&lt;/contributors&gt;&lt;titles&gt;&lt;title&gt;The effectiveness of acceptance and commitment therapy (ACT) on neurotic perfectionism and internalized self-criticism in neurotic perfectionist girls: A single-case experimental study&lt;/title&gt;&lt;secondary-title&gt;Shenakht Journal of Psychology and Psychiatry&lt;/secondary-title&gt;&lt;/titles&gt;&lt;periodical&gt;&lt;full-title&gt;Shenakht Journal of Psychology and Psychiatry&lt;/full-title&gt;&lt;/periodical&gt;&lt;pages&gt;132-147&lt;/pages&gt;&lt;volume&gt;10&lt;/volume&gt;&lt;number&gt;5&lt;/number&gt;&lt;dates&gt;&lt;year&gt;2023&lt;/year&gt;&lt;/dates&gt;&lt;urls&gt;&lt;/urls&gt;&lt;/record&gt;&lt;/Cite&gt;&lt;/EndNote&gt;</w:instrText>
      </w:r>
      <w:r w:rsidR="003200A9">
        <w:rPr>
          <w:rFonts w:ascii="Arial" w:hAnsi="Arial" w:cs="Arial"/>
          <w:sz w:val="22"/>
          <w:szCs w:val="22"/>
        </w:rPr>
        <w:fldChar w:fldCharType="separate"/>
      </w:r>
      <w:r w:rsidR="0127E2F4">
        <w:rPr>
          <w:rFonts w:ascii="Arial" w:hAnsi="Arial" w:cs="Arial"/>
          <w:sz w:val="22"/>
          <w:szCs w:val="22"/>
        </w:rPr>
        <w:t>(Khadem Dezfuli et al., 2023)</w:t>
      </w:r>
      <w:r w:rsidR="003200A9">
        <w:rPr>
          <w:rFonts w:ascii="Arial" w:hAnsi="Arial" w:cs="Arial"/>
          <w:sz w:val="22"/>
          <w:szCs w:val="22"/>
        </w:rPr>
        <w:fldChar w:fldCharType="end"/>
      </w:r>
      <w:r w:rsidR="0127E2F4">
        <w:rPr>
          <w:rFonts w:ascii="Arial" w:hAnsi="Arial" w:cs="Arial"/>
          <w:sz w:val="22"/>
          <w:szCs w:val="22"/>
        </w:rPr>
        <w:t xml:space="preserve">. </w:t>
      </w:r>
      <w:r w:rsidR="3A17AB13" w:rsidRPr="00F67E56">
        <w:rPr>
          <w:rFonts w:ascii="Arial" w:hAnsi="Arial" w:cs="Arial"/>
          <w:sz w:val="22"/>
          <w:szCs w:val="22"/>
        </w:rPr>
        <w:t xml:space="preserve">These findings collectively suggest that various therapeutic approaches can modify neurotic traits, </w:t>
      </w:r>
      <w:proofErr w:type="gramStart"/>
      <w:r w:rsidR="3A17AB13" w:rsidRPr="00F67E56">
        <w:rPr>
          <w:rFonts w:ascii="Arial" w:hAnsi="Arial" w:cs="Arial"/>
          <w:sz w:val="22"/>
          <w:szCs w:val="22"/>
        </w:rPr>
        <w:t>offering</w:t>
      </w:r>
      <w:proofErr w:type="gramEnd"/>
      <w:r w:rsidR="3A17AB13" w:rsidRPr="00F67E56">
        <w:rPr>
          <w:rFonts w:ascii="Arial" w:hAnsi="Arial" w:cs="Arial"/>
          <w:sz w:val="22"/>
          <w:szCs w:val="22"/>
        </w:rPr>
        <w:t xml:space="preserve"> meaningful clinical benefits</w:t>
      </w:r>
      <w:r w:rsidR="5826EA49">
        <w:rPr>
          <w:rFonts w:ascii="Arial" w:hAnsi="Arial" w:cs="Arial"/>
          <w:sz w:val="22"/>
          <w:szCs w:val="22"/>
        </w:rPr>
        <w:t xml:space="preserve"> and </w:t>
      </w:r>
      <w:r w:rsidR="0986C050" w:rsidRPr="009E46F9">
        <w:rPr>
          <w:rFonts w:ascii="Arial" w:hAnsi="Arial" w:cs="Arial"/>
          <w:sz w:val="22"/>
          <w:szCs w:val="22"/>
        </w:rPr>
        <w:t xml:space="preserve">underscore the value of integrating trauma-informed and personality-focused approaches in both prevention and intervention efforts. The evidence provided by this meta-analysis offers a robust empirical foundation for informing clinical practice and shaping public health strategies aimed at reducing the psychological </w:t>
      </w:r>
      <w:r w:rsidR="77BC9C22" w:rsidRPr="38233FD6">
        <w:rPr>
          <w:rFonts w:ascii="Arial" w:hAnsi="Arial" w:cs="Arial"/>
          <w:sz w:val="22"/>
          <w:szCs w:val="22"/>
        </w:rPr>
        <w:t>effects</w:t>
      </w:r>
      <w:r w:rsidR="0986C050" w:rsidRPr="009E46F9">
        <w:rPr>
          <w:rFonts w:ascii="Arial" w:hAnsi="Arial" w:cs="Arial"/>
          <w:sz w:val="22"/>
          <w:szCs w:val="22"/>
        </w:rPr>
        <w:t xml:space="preserve"> of early adversity and promoting </w:t>
      </w:r>
      <w:r w:rsidR="13C596F6" w:rsidRPr="38233FD6">
        <w:rPr>
          <w:rFonts w:ascii="Arial" w:hAnsi="Arial" w:cs="Arial"/>
          <w:sz w:val="22"/>
          <w:szCs w:val="22"/>
        </w:rPr>
        <w:t xml:space="preserve">compassion and empowerment for those </w:t>
      </w:r>
      <w:r w:rsidR="781E8D99" w:rsidRPr="38233FD6">
        <w:rPr>
          <w:rFonts w:ascii="Arial" w:hAnsi="Arial" w:cs="Arial"/>
          <w:sz w:val="22"/>
          <w:szCs w:val="22"/>
        </w:rPr>
        <w:t>who have experienced childhood trauma</w:t>
      </w:r>
      <w:r w:rsidR="0986C050" w:rsidRPr="009E46F9">
        <w:rPr>
          <w:rFonts w:ascii="Arial" w:hAnsi="Arial" w:cs="Arial"/>
          <w:sz w:val="22"/>
          <w:szCs w:val="22"/>
        </w:rPr>
        <w:t>.</w:t>
      </w:r>
    </w:p>
    <w:p w14:paraId="528E936C" w14:textId="001BC4F1" w:rsidR="009445CB" w:rsidRDefault="333DE4E1" w:rsidP="00D83106">
      <w:pPr>
        <w:pStyle w:val="NormalWeb"/>
        <w:spacing w:line="360" w:lineRule="auto"/>
        <w:ind w:firstLine="720"/>
        <w:jc w:val="both"/>
        <w:rPr>
          <w:rFonts w:ascii="Arial" w:hAnsi="Arial" w:cs="Arial"/>
          <w:sz w:val="22"/>
          <w:szCs w:val="22"/>
        </w:rPr>
      </w:pPr>
      <w:bookmarkStart w:id="7" w:name="_Hlk214640052"/>
      <w:r w:rsidRPr="177B0D1C">
        <w:rPr>
          <w:rFonts w:ascii="Arial" w:hAnsi="Arial" w:cs="Arial"/>
          <w:sz w:val="22"/>
          <w:szCs w:val="22"/>
        </w:rPr>
        <w:t xml:space="preserve">There are several limitations of the review to acknowledge. </w:t>
      </w:r>
      <w:r w:rsidR="321379EF" w:rsidRPr="177B0D1C">
        <w:rPr>
          <w:rFonts w:ascii="Arial" w:hAnsi="Arial" w:cs="Arial"/>
          <w:sz w:val="22"/>
          <w:szCs w:val="22"/>
        </w:rPr>
        <w:t>S</w:t>
      </w:r>
      <w:r w:rsidRPr="177B0D1C">
        <w:rPr>
          <w:rFonts w:ascii="Arial" w:hAnsi="Arial" w:cs="Arial"/>
          <w:sz w:val="22"/>
          <w:szCs w:val="22"/>
        </w:rPr>
        <w:t>ignificant heterogeneity across studies suggests that contextual factors</w:t>
      </w:r>
      <w:r w:rsidR="79514F97" w:rsidRPr="177B0D1C">
        <w:rPr>
          <w:rFonts w:ascii="Arial" w:hAnsi="Arial" w:cs="Arial"/>
          <w:sz w:val="22"/>
          <w:szCs w:val="22"/>
        </w:rPr>
        <w:t xml:space="preserve">, </w:t>
      </w:r>
      <w:r w:rsidRPr="177B0D1C">
        <w:rPr>
          <w:rFonts w:ascii="Arial" w:hAnsi="Arial" w:cs="Arial"/>
          <w:sz w:val="22"/>
          <w:szCs w:val="22"/>
        </w:rPr>
        <w:t>such as differences in the assessment methods for trauma and neuroticism, study design</w:t>
      </w:r>
      <w:r w:rsidR="326150DF" w:rsidRPr="177B0D1C">
        <w:rPr>
          <w:rFonts w:ascii="Arial" w:hAnsi="Arial" w:cs="Arial"/>
          <w:sz w:val="22"/>
          <w:szCs w:val="22"/>
        </w:rPr>
        <w:t xml:space="preserve"> features such as continuous versus categorical data that impact effect size conversion</w:t>
      </w:r>
      <w:r w:rsidR="5EA32DC0" w:rsidRPr="177B0D1C">
        <w:rPr>
          <w:rFonts w:ascii="Arial" w:hAnsi="Arial" w:cs="Arial"/>
          <w:sz w:val="22"/>
          <w:szCs w:val="22"/>
        </w:rPr>
        <w:t xml:space="preserve"> and comparability</w:t>
      </w:r>
      <w:r w:rsidR="7D08A5E1" w:rsidRPr="177B0D1C">
        <w:rPr>
          <w:rFonts w:ascii="Arial" w:hAnsi="Arial" w:cs="Arial"/>
          <w:sz w:val="22"/>
          <w:szCs w:val="22"/>
        </w:rPr>
        <w:t>, and population demographics</w:t>
      </w:r>
      <w:r w:rsidR="79514F97" w:rsidRPr="177B0D1C">
        <w:rPr>
          <w:rFonts w:ascii="Arial" w:hAnsi="Arial" w:cs="Arial"/>
          <w:sz w:val="22"/>
          <w:szCs w:val="22"/>
        </w:rPr>
        <w:t xml:space="preserve"> </w:t>
      </w:r>
      <w:r w:rsidRPr="177B0D1C">
        <w:rPr>
          <w:rFonts w:ascii="Arial" w:hAnsi="Arial" w:cs="Arial"/>
          <w:sz w:val="22"/>
          <w:szCs w:val="22"/>
        </w:rPr>
        <w:t xml:space="preserve">may influence the observed effect sizes. </w:t>
      </w:r>
      <w:bookmarkEnd w:id="7"/>
      <w:r w:rsidRPr="177B0D1C">
        <w:rPr>
          <w:rFonts w:ascii="Arial" w:hAnsi="Arial" w:cs="Arial"/>
          <w:sz w:val="22"/>
          <w:szCs w:val="22"/>
        </w:rPr>
        <w:t>The predominance of self-report measures,</w:t>
      </w:r>
      <w:r w:rsidR="53CE548E">
        <w:t xml:space="preserve"> </w:t>
      </w:r>
      <w:r w:rsidR="53CE548E" w:rsidRPr="177B0D1C">
        <w:rPr>
          <w:rFonts w:ascii="Arial" w:hAnsi="Arial" w:cs="Arial"/>
          <w:sz w:val="22"/>
          <w:szCs w:val="22"/>
        </w:rPr>
        <w:t>while common and often necessary in trauma research, presents challenges related to shared method variance and the complexities of recalling early adverse experiences</w:t>
      </w:r>
      <w:r w:rsidRPr="177B0D1C">
        <w:rPr>
          <w:rFonts w:ascii="Arial" w:hAnsi="Arial" w:cs="Arial"/>
          <w:sz w:val="22"/>
          <w:szCs w:val="22"/>
        </w:rPr>
        <w:t xml:space="preserve"> </w:t>
      </w:r>
      <w:r w:rsidR="00243236" w:rsidRPr="177B0D1C">
        <w:rPr>
          <w:rFonts w:ascii="Arial" w:hAnsi="Arial" w:cs="Arial"/>
          <w:sz w:val="22"/>
          <w:szCs w:val="22"/>
        </w:rPr>
        <w:fldChar w:fldCharType="begin"/>
      </w:r>
      <w:r w:rsidR="00243236" w:rsidRPr="177B0D1C">
        <w:rPr>
          <w:rFonts w:ascii="Arial" w:hAnsi="Arial" w:cs="Arial"/>
          <w:sz w:val="22"/>
          <w:szCs w:val="22"/>
        </w:rPr>
        <w:instrText xml:space="preserve"> ADDIN EN.CITE &lt;EndNote&gt;&lt;Cite&gt;&lt;Author&gt;Merckelbach&lt;/Author&gt;&lt;Year&gt;2001&lt;/Year&gt;&lt;RecNum&gt;3167&lt;/RecNum&gt;&lt;DisplayText&gt;(Boskovic et al., 2024; Merckelbach &amp;amp; Muris, 2001)&lt;/DisplayText&gt;&lt;record&gt;&lt;rec-number&gt;3167&lt;/rec-number&gt;&lt;foreign-keys&gt;&lt;key app="EN" db-id="50wxdpzd9vd5r7e9t5b595djrfpttrxw9avp" timestamp="1746535040"&gt;3167&lt;/key&gt;&lt;/foreign-keys&gt;&lt;ref-type name="Journal Article"&gt;17&lt;/ref-type&gt;&lt;contributors&gt;&lt;authors&gt;&lt;author&gt;Merckelbach, Harald&lt;/author&gt;&lt;author&gt;Muris, Peter&lt;/author&gt;&lt;/authors&gt;&lt;/contributors&gt;&lt;titles&gt;&lt;title&gt;The causal link between self-reported trauma and dissociation: A critical review&lt;/title&gt;&lt;secondary-title&gt;Behaviour research and therapy&lt;/secondary-title&gt;&lt;/titles&gt;&lt;periodical&gt;&lt;full-title&gt;Behaviour research and therapy&lt;/full-title&gt;&lt;/periodical&gt;&lt;pages&gt;245-254&lt;/pages&gt;&lt;volume&gt;39&lt;/volume&gt;&lt;number&gt;3&lt;/number&gt;&lt;dates&gt;&lt;year&gt;2001&lt;/year&gt;&lt;/dates&gt;&lt;isbn&gt;0005-7967&lt;/isbn&gt;&lt;urls&gt;&lt;/urls&gt;&lt;/record&gt;&lt;/Cite&gt;&lt;Cite&gt;&lt;Author&gt;Boskovic&lt;/Author&gt;&lt;Year&gt;2024&lt;/Year&gt;&lt;RecNum&gt;3168&lt;/RecNum&gt;&lt;record&gt;&lt;rec-number&gt;3168&lt;/rec-number&gt;&lt;foreign-keys&gt;&lt;key app="EN" db-id="50wxdpzd9vd5r7e9t5b595djrfpttrxw9avp" timestamp="1746535061"&gt;3168&lt;/key&gt;&lt;/foreign-keys&gt;&lt;ref-type name="Journal Article"&gt;17&lt;/ref-type&gt;&lt;contributors&gt;&lt;authors&gt;&lt;author&gt;Boskovic, Irena&lt;/author&gt;&lt;author&gt;Giromini, Luciano&lt;/author&gt;&lt;author&gt;Katsouri, Aria&lt;/author&gt;&lt;author&gt;Tsvetanova, Elizabet&lt;/author&gt;&lt;author&gt;Fonse, Josephine&lt;/author&gt;&lt;author&gt;Merckelbach, Harald&lt;/author&gt;&lt;/authors&gt;&lt;/contributors&gt;&lt;titles&gt;&lt;title&gt;The spectrum of response bias in trauma reports: Overreporting, underreporting, and mixed Presentation&lt;/title&gt;&lt;secondary-title&gt;Psychological Injury and Law&lt;/secondary-title&gt;&lt;/titles&gt;&lt;periodical&gt;&lt;full-title&gt;Psychological Injury and Law&lt;/full-title&gt;&lt;/periodical&gt;&lt;pages&gt;117-128&lt;/pages&gt;&lt;volume&gt;17&lt;/volume&gt;&lt;number&gt;2&lt;/number&gt;&lt;dates&gt;&lt;year&gt;2024&lt;/year&gt;&lt;/dates&gt;&lt;isbn&gt;1938-971X&lt;/isbn&gt;&lt;urls&gt;&lt;/urls&gt;&lt;/record&gt;&lt;/Cite&gt;&lt;/EndNote&gt;</w:instrText>
      </w:r>
      <w:r w:rsidR="00243236" w:rsidRPr="177B0D1C">
        <w:rPr>
          <w:rFonts w:ascii="Arial" w:hAnsi="Arial" w:cs="Arial"/>
          <w:sz w:val="22"/>
          <w:szCs w:val="22"/>
        </w:rPr>
        <w:fldChar w:fldCharType="separate"/>
      </w:r>
      <w:r w:rsidR="366F7A33" w:rsidRPr="177B0D1C">
        <w:rPr>
          <w:rFonts w:ascii="Arial" w:hAnsi="Arial" w:cs="Arial"/>
          <w:noProof/>
          <w:sz w:val="22"/>
          <w:szCs w:val="22"/>
        </w:rPr>
        <w:t>(Boskovic et al., 2024; Merckelbach &amp; Muris, 2001)</w:t>
      </w:r>
      <w:r w:rsidR="00243236" w:rsidRPr="177B0D1C">
        <w:rPr>
          <w:rFonts w:ascii="Arial" w:hAnsi="Arial" w:cs="Arial"/>
          <w:sz w:val="22"/>
          <w:szCs w:val="22"/>
        </w:rPr>
        <w:fldChar w:fldCharType="end"/>
      </w:r>
      <w:r w:rsidR="2B1FB75C" w:rsidRPr="177B0D1C">
        <w:rPr>
          <w:rFonts w:ascii="Arial" w:hAnsi="Arial" w:cs="Arial"/>
          <w:sz w:val="22"/>
          <w:szCs w:val="22"/>
        </w:rPr>
        <w:t>.</w:t>
      </w:r>
      <w:r w:rsidRPr="177B0D1C">
        <w:rPr>
          <w:rFonts w:ascii="Arial" w:hAnsi="Arial" w:cs="Arial"/>
          <w:sz w:val="22"/>
          <w:szCs w:val="22"/>
        </w:rPr>
        <w:t xml:space="preserve"> </w:t>
      </w:r>
      <w:r w:rsidR="1732A394" w:rsidRPr="177B0D1C">
        <w:rPr>
          <w:rFonts w:ascii="Arial" w:hAnsi="Arial" w:cs="Arial"/>
          <w:sz w:val="22"/>
          <w:szCs w:val="22"/>
        </w:rPr>
        <w:t xml:space="preserve">Memory for traumatic events can be shaped by time, context, and emotional salience, and while retrospective accounts are invaluable for understanding lived experience, they may also reflect the influence of current psychological states. Future research would benefit from integrating multimethod assessment approaches, including clinical interviews, informant reports, and biological markers to enhance construct validity and triangulate findings. </w:t>
      </w:r>
      <w:r w:rsidR="5D2ED432" w:rsidRPr="177B0D1C">
        <w:rPr>
          <w:rFonts w:ascii="Arial" w:hAnsi="Arial" w:cs="Arial"/>
          <w:sz w:val="22"/>
          <w:szCs w:val="22"/>
        </w:rPr>
        <w:t xml:space="preserve">Another potential limitation is that four of the included studies may have reused data from the UK Biobank database. However, because the number of participants differed across these studies, it is not possible to determine how many participants were unique or overlapping. Notably, when the largest of the four studies was retained and the other three were excluded, the results remained significant and demonstrated </w:t>
      </w:r>
      <w:r w:rsidR="75501A8E" w:rsidRPr="177B0D1C">
        <w:rPr>
          <w:rFonts w:ascii="Arial" w:hAnsi="Arial" w:cs="Arial"/>
          <w:sz w:val="22"/>
          <w:szCs w:val="22"/>
        </w:rPr>
        <w:t xml:space="preserve">a </w:t>
      </w:r>
      <w:r w:rsidR="5D2ED432" w:rsidRPr="177B0D1C">
        <w:rPr>
          <w:rFonts w:ascii="Arial" w:hAnsi="Arial" w:cs="Arial"/>
          <w:sz w:val="22"/>
          <w:szCs w:val="22"/>
        </w:rPr>
        <w:t>similar effect size</w:t>
      </w:r>
      <w:r w:rsidR="127A0E21" w:rsidRPr="177B0D1C">
        <w:rPr>
          <w:rFonts w:ascii="Arial" w:hAnsi="Arial" w:cs="Arial"/>
          <w:sz w:val="22"/>
          <w:szCs w:val="22"/>
        </w:rPr>
        <w:t xml:space="preserve"> for the relationship between overall trauma experience and neuroticism</w:t>
      </w:r>
      <w:r w:rsidR="5D2ED432" w:rsidRPr="177B0D1C">
        <w:rPr>
          <w:rFonts w:ascii="Arial" w:hAnsi="Arial" w:cs="Arial"/>
          <w:sz w:val="22"/>
          <w:szCs w:val="22"/>
        </w:rPr>
        <w:t xml:space="preserve">. </w:t>
      </w:r>
      <w:r w:rsidRPr="177B0D1C">
        <w:rPr>
          <w:rFonts w:ascii="Arial" w:hAnsi="Arial" w:cs="Arial"/>
          <w:sz w:val="22"/>
          <w:szCs w:val="22"/>
        </w:rPr>
        <w:t>Additionally, many of the included studies employed cross-sectional designs, limiting the ability to draw conclusions about causality or developmental pathways. Longitudinal studies are needed to clarify the temporal dynamics between early trauma and the emergence and consolidation of neurotic traits. Experimental work</w:t>
      </w:r>
      <w:r w:rsidR="36497E1E" w:rsidRPr="177B0D1C">
        <w:rPr>
          <w:rFonts w:ascii="Arial" w:hAnsi="Arial" w:cs="Arial"/>
          <w:sz w:val="22"/>
          <w:szCs w:val="22"/>
        </w:rPr>
        <w:t xml:space="preserve">, </w:t>
      </w:r>
      <w:r w:rsidRPr="177B0D1C">
        <w:rPr>
          <w:rFonts w:ascii="Arial" w:hAnsi="Arial" w:cs="Arial"/>
          <w:sz w:val="22"/>
          <w:szCs w:val="22"/>
        </w:rPr>
        <w:t>such as studies using psychophysiological stress paradigms</w:t>
      </w:r>
      <w:r w:rsidR="36497E1E" w:rsidRPr="177B0D1C">
        <w:rPr>
          <w:rFonts w:ascii="Arial" w:hAnsi="Arial" w:cs="Arial"/>
          <w:sz w:val="22"/>
          <w:szCs w:val="22"/>
        </w:rPr>
        <w:t xml:space="preserve"> </w:t>
      </w:r>
      <w:r w:rsidRPr="177B0D1C">
        <w:rPr>
          <w:rFonts w:ascii="Arial" w:hAnsi="Arial" w:cs="Arial"/>
          <w:sz w:val="22"/>
          <w:szCs w:val="22"/>
        </w:rPr>
        <w:t xml:space="preserve">could also help identify causal mechanisms linking trauma exposure to neurotic outcomes. Furthermore, smaller sample sizes in certain trauma subtype analyses, particularly for less commonly studied forms of adversity, may have reduced statistical power and attenuated effect sizes. </w:t>
      </w:r>
      <w:bookmarkStart w:id="8" w:name="_Hlk214635705"/>
      <w:r w:rsidR="2A758C8A" w:rsidRPr="177B0D1C">
        <w:rPr>
          <w:rFonts w:ascii="Arial" w:hAnsi="Arial" w:cs="Arial"/>
          <w:sz w:val="22"/>
          <w:szCs w:val="22"/>
        </w:rPr>
        <w:t xml:space="preserve">Lastly, these meta-analytic results of the association between childhood trauma and neuroticism could not address the impact of </w:t>
      </w:r>
      <w:r w:rsidR="2A758C8A" w:rsidRPr="177B0D1C">
        <w:rPr>
          <w:rFonts w:ascii="Arial" w:hAnsi="Arial" w:cs="Arial"/>
          <w:sz w:val="22"/>
          <w:szCs w:val="22"/>
        </w:rPr>
        <w:lastRenderedPageBreak/>
        <w:t xml:space="preserve">genetic confounds </w:t>
      </w:r>
      <w:r w:rsidR="6B7B0ACA" w:rsidRPr="177B0D1C">
        <w:rPr>
          <w:rFonts w:ascii="Arial" w:hAnsi="Arial" w:cs="Arial"/>
          <w:sz w:val="22"/>
          <w:szCs w:val="22"/>
        </w:rPr>
        <w:t xml:space="preserve">or gene by environment </w:t>
      </w:r>
      <w:r w:rsidR="1E42D74C" w:rsidRPr="177B0D1C">
        <w:rPr>
          <w:rFonts w:ascii="Arial" w:hAnsi="Arial" w:cs="Arial"/>
          <w:sz w:val="22"/>
          <w:szCs w:val="22"/>
        </w:rPr>
        <w:t>interactions</w:t>
      </w:r>
      <w:r w:rsidR="6B7B0ACA" w:rsidRPr="177B0D1C">
        <w:rPr>
          <w:rFonts w:ascii="Arial" w:hAnsi="Arial" w:cs="Arial"/>
          <w:sz w:val="22"/>
          <w:szCs w:val="22"/>
        </w:rPr>
        <w:t xml:space="preserve"> </w:t>
      </w:r>
      <w:r w:rsidR="2A758C8A" w:rsidRPr="177B0D1C">
        <w:rPr>
          <w:rFonts w:ascii="Arial" w:hAnsi="Arial" w:cs="Arial"/>
          <w:sz w:val="22"/>
          <w:szCs w:val="22"/>
        </w:rPr>
        <w:t>that contribute to personality development (</w:t>
      </w:r>
      <w:r w:rsidR="6B7B0ACA" w:rsidRPr="177B0D1C">
        <w:rPr>
          <w:rFonts w:ascii="Arial" w:hAnsi="Arial" w:cs="Arial"/>
          <w:sz w:val="22"/>
          <w:szCs w:val="22"/>
        </w:rPr>
        <w:t xml:space="preserve">Briley &amp; Tucker-Drob, 2014; </w:t>
      </w:r>
      <w:r w:rsidR="2A758C8A" w:rsidRPr="177B0D1C">
        <w:rPr>
          <w:rFonts w:ascii="Arial" w:hAnsi="Arial" w:cs="Arial"/>
          <w:sz w:val="22"/>
          <w:szCs w:val="22"/>
        </w:rPr>
        <w:t xml:space="preserve">Gupta et al., 2024).  </w:t>
      </w:r>
      <w:bookmarkEnd w:id="8"/>
    </w:p>
    <w:p w14:paraId="4BAA90C3" w14:textId="1E6175DD" w:rsidR="004D364E" w:rsidRPr="004D364E" w:rsidRDefault="004D364E" w:rsidP="00D83106">
      <w:pPr>
        <w:pStyle w:val="NormalWeb"/>
        <w:spacing w:line="360" w:lineRule="auto"/>
        <w:ind w:firstLine="720"/>
        <w:jc w:val="both"/>
        <w:rPr>
          <w:rFonts w:ascii="Arial" w:hAnsi="Arial" w:cs="Arial"/>
          <w:sz w:val="22"/>
          <w:szCs w:val="22"/>
        </w:rPr>
      </w:pPr>
      <w:r w:rsidRPr="00792FF8">
        <w:rPr>
          <w:rFonts w:ascii="Arial" w:hAnsi="Arial" w:cs="Arial"/>
          <w:sz w:val="22"/>
          <w:szCs w:val="22"/>
        </w:rPr>
        <w:t>In conclusion, this meta-analysis offers robust evidence for a consistent association between overall childhood trauma and adul</w:t>
      </w:r>
      <w:r w:rsidRPr="38233FD6">
        <w:rPr>
          <w:rFonts w:ascii="Arial" w:hAnsi="Arial" w:cs="Arial"/>
          <w:sz w:val="22"/>
          <w:szCs w:val="22"/>
        </w:rPr>
        <w:t xml:space="preserve">t neuroticism, reinforcing the notion that early adversity </w:t>
      </w:r>
      <w:r w:rsidR="48836089" w:rsidRPr="38233FD6">
        <w:rPr>
          <w:rFonts w:ascii="Arial" w:hAnsi="Arial" w:cs="Arial"/>
          <w:sz w:val="22"/>
          <w:szCs w:val="22"/>
        </w:rPr>
        <w:t xml:space="preserve">may </w:t>
      </w:r>
      <w:r w:rsidRPr="38233FD6">
        <w:rPr>
          <w:rFonts w:ascii="Arial" w:hAnsi="Arial" w:cs="Arial"/>
          <w:sz w:val="22"/>
          <w:szCs w:val="22"/>
        </w:rPr>
        <w:t xml:space="preserve">exert a lasting influence on </w:t>
      </w:r>
      <w:r w:rsidR="608D81B7" w:rsidRPr="38233FD6">
        <w:rPr>
          <w:rFonts w:ascii="Arial" w:hAnsi="Arial" w:cs="Arial"/>
          <w:sz w:val="22"/>
          <w:szCs w:val="22"/>
        </w:rPr>
        <w:t>the development of neurotic traits</w:t>
      </w:r>
      <w:r w:rsidRPr="38233FD6">
        <w:rPr>
          <w:rFonts w:ascii="Arial" w:hAnsi="Arial" w:cs="Arial"/>
          <w:sz w:val="22"/>
          <w:szCs w:val="22"/>
        </w:rPr>
        <w:t>. Importantly, the strength of this association varied by trauma subtype, with emotional abuse showing the strongest link to neuroticism, followed by emotional and physical neglect. These findings underscore the particularly detrimental impact of relational forms of trauma</w:t>
      </w:r>
      <w:r w:rsidR="00182C2B" w:rsidRPr="38233FD6">
        <w:rPr>
          <w:rFonts w:ascii="Arial" w:hAnsi="Arial" w:cs="Arial"/>
          <w:sz w:val="22"/>
          <w:szCs w:val="22"/>
        </w:rPr>
        <w:t>, t</w:t>
      </w:r>
      <w:r w:rsidRPr="38233FD6">
        <w:rPr>
          <w:rFonts w:ascii="Arial" w:hAnsi="Arial" w:cs="Arial"/>
          <w:sz w:val="22"/>
          <w:szCs w:val="22"/>
        </w:rPr>
        <w:t>hose involving violations or absences of care from trusted figures</w:t>
      </w:r>
      <w:r w:rsidR="00182C2B" w:rsidRPr="38233FD6">
        <w:rPr>
          <w:rFonts w:ascii="Arial" w:hAnsi="Arial" w:cs="Arial"/>
          <w:sz w:val="22"/>
          <w:szCs w:val="22"/>
        </w:rPr>
        <w:t xml:space="preserve">, </w:t>
      </w:r>
      <w:r w:rsidRPr="38233FD6">
        <w:rPr>
          <w:rFonts w:ascii="Arial" w:hAnsi="Arial" w:cs="Arial"/>
          <w:sz w:val="22"/>
          <w:szCs w:val="22"/>
        </w:rPr>
        <w:t xml:space="preserve">on the development of emotional regulation and self-concept. While associations with sexual abuse and other trauma types were smaller, they remained statistically significant, supporting the view that a wide range of early adverse experiences can increase </w:t>
      </w:r>
      <w:r w:rsidR="00B64F27">
        <w:rPr>
          <w:rFonts w:ascii="Arial" w:hAnsi="Arial" w:cs="Arial"/>
          <w:sz w:val="22"/>
          <w:szCs w:val="22"/>
        </w:rPr>
        <w:t>risk for</w:t>
      </w:r>
      <w:r w:rsidRPr="38233FD6">
        <w:rPr>
          <w:rFonts w:ascii="Arial" w:hAnsi="Arial" w:cs="Arial"/>
          <w:sz w:val="22"/>
          <w:szCs w:val="22"/>
        </w:rPr>
        <w:t xml:space="preserve"> heightened emotional reactivity and stress sensitivity in adulthood</w:t>
      </w:r>
      <w:r w:rsidR="00CC654A">
        <w:rPr>
          <w:rFonts w:ascii="Arial" w:hAnsi="Arial" w:cs="Arial"/>
          <w:sz w:val="22"/>
          <w:szCs w:val="22"/>
        </w:rPr>
        <w:t xml:space="preserve">  </w:t>
      </w:r>
      <w:r w:rsidR="00CC654A" w:rsidRPr="005E392E">
        <w:rPr>
          <w:rFonts w:ascii="Arial" w:hAnsi="Arial" w:cs="Arial"/>
          <w:sz w:val="22"/>
          <w:szCs w:val="22"/>
        </w:rPr>
        <w:fldChar w:fldCharType="begin">
          <w:fldData xml:space="preserve">PEVuZE5vdGU+PENpdGU+PEF1dGhvcj5BbG5hc3NhcjwvQXV0aG9yPjxZZWFyPjIwMjQ8L1llYXI+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</w:fldData>
        </w:fldChar>
      </w:r>
      <w:r w:rsidR="00CC654A" w:rsidRPr="00CC654A">
        <w:rPr>
          <w:rFonts w:ascii="Arial" w:hAnsi="Arial" w:cs="Arial"/>
          <w:sz w:val="22"/>
          <w:szCs w:val="22"/>
        </w:rPr>
        <w:instrText xml:space="preserve"> ADDIN EN.CITE </w:instrText>
      </w:r>
      <w:r w:rsidR="00CC654A">
        <w:rPr>
          <w:rFonts w:ascii="Arial" w:hAnsi="Arial" w:cs="Arial"/>
          <w:sz w:val="22"/>
          <w:szCs w:val="22"/>
        </w:rPr>
        <w:fldChar w:fldCharType="begin">
          <w:fldData xml:space="preserve">PEVuZE5vdGU+PENpdGU+PEF1dGhvcj5BbG5hc3NhcjwvQXV0aG9yPjxZZWFyPjIwMjQ8L1llYXI+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</w:fldData>
        </w:fldChar>
      </w:r>
      <w:r w:rsidR="00CC654A" w:rsidRPr="00CC654A">
        <w:rPr>
          <w:rFonts w:ascii="Arial" w:hAnsi="Arial" w:cs="Arial"/>
          <w:sz w:val="22"/>
          <w:szCs w:val="22"/>
        </w:rPr>
        <w:instrText xml:space="preserve"> ADDIN EN.CITE.DATA </w:instrText>
      </w:r>
      <w:r w:rsidR="00CC654A">
        <w:rPr>
          <w:rFonts w:ascii="Arial" w:hAnsi="Arial" w:cs="Arial"/>
          <w:sz w:val="22"/>
          <w:szCs w:val="22"/>
        </w:rPr>
      </w:r>
      <w:r w:rsidR="00CC654A">
        <w:rPr>
          <w:rFonts w:ascii="Arial" w:hAnsi="Arial" w:cs="Arial"/>
          <w:sz w:val="22"/>
          <w:szCs w:val="22"/>
        </w:rPr>
        <w:fldChar w:fldCharType="end"/>
      </w:r>
      <w:r w:rsidR="00CC654A" w:rsidRPr="005E392E">
        <w:rPr>
          <w:rFonts w:ascii="Arial" w:hAnsi="Arial" w:cs="Arial"/>
          <w:sz w:val="22"/>
          <w:szCs w:val="22"/>
        </w:rPr>
      </w:r>
      <w:r w:rsidR="00CC654A" w:rsidRPr="005E392E">
        <w:rPr>
          <w:rFonts w:ascii="Arial" w:hAnsi="Arial" w:cs="Arial"/>
          <w:sz w:val="22"/>
          <w:szCs w:val="22"/>
        </w:rPr>
        <w:fldChar w:fldCharType="separate"/>
      </w:r>
      <w:r w:rsidR="00CC654A" w:rsidRPr="00CC654A">
        <w:rPr>
          <w:rFonts w:ascii="Arial" w:hAnsi="Arial" w:cs="Arial"/>
          <w:noProof/>
          <w:sz w:val="22"/>
          <w:szCs w:val="22"/>
        </w:rPr>
        <w:t>(Alnassar et al., 2024; Schwandt et al., 2018)</w:t>
      </w:r>
      <w:r w:rsidR="00CC654A" w:rsidRPr="005E392E">
        <w:rPr>
          <w:rFonts w:ascii="Arial" w:hAnsi="Arial" w:cs="Arial"/>
          <w:sz w:val="22"/>
          <w:szCs w:val="22"/>
        </w:rPr>
        <w:fldChar w:fldCharType="end"/>
      </w:r>
      <w:r w:rsidRPr="38233FD6">
        <w:rPr>
          <w:rFonts w:ascii="Arial" w:hAnsi="Arial" w:cs="Arial"/>
          <w:sz w:val="22"/>
          <w:szCs w:val="22"/>
        </w:rPr>
        <w:t>. By integrating a large and diverse body of research, this review not only extends prior meta-analytic work but also provides a clearer, more differentiated understanding of how specific forms of childhood trauma contribute to</w:t>
      </w:r>
      <w:r w:rsidR="737E21AF" w:rsidRPr="38233FD6">
        <w:rPr>
          <w:rFonts w:ascii="Arial" w:hAnsi="Arial" w:cs="Arial"/>
          <w:sz w:val="22"/>
          <w:szCs w:val="22"/>
        </w:rPr>
        <w:t xml:space="preserve"> </w:t>
      </w:r>
      <w:r w:rsidR="7D8A93EE" w:rsidRPr="38233FD6">
        <w:rPr>
          <w:rFonts w:ascii="Arial" w:hAnsi="Arial" w:cs="Arial"/>
          <w:sz w:val="22"/>
          <w:szCs w:val="22"/>
        </w:rPr>
        <w:t xml:space="preserve">the development of </w:t>
      </w:r>
      <w:r w:rsidR="09A4CB2C" w:rsidRPr="38233FD6">
        <w:rPr>
          <w:rFonts w:ascii="Arial" w:hAnsi="Arial" w:cs="Arial"/>
          <w:sz w:val="22"/>
          <w:szCs w:val="22"/>
        </w:rPr>
        <w:t>adaptions such as neuroticism</w:t>
      </w:r>
      <w:r w:rsidR="34801463" w:rsidRPr="38233FD6">
        <w:rPr>
          <w:rFonts w:ascii="Arial" w:hAnsi="Arial" w:cs="Arial"/>
          <w:sz w:val="22"/>
          <w:szCs w:val="22"/>
        </w:rPr>
        <w:t xml:space="preserve">. </w:t>
      </w:r>
      <w:r w:rsidR="7E76B6EB" w:rsidRPr="38233FD6">
        <w:rPr>
          <w:rFonts w:ascii="Arial" w:hAnsi="Arial" w:cs="Arial"/>
          <w:sz w:val="22"/>
          <w:szCs w:val="22"/>
        </w:rPr>
        <w:t xml:space="preserve"> Promisingly, </w:t>
      </w:r>
      <w:r w:rsidR="384F3FF1" w:rsidRPr="38233FD6">
        <w:rPr>
          <w:rFonts w:ascii="Arial" w:hAnsi="Arial" w:cs="Arial"/>
          <w:sz w:val="22"/>
          <w:szCs w:val="22"/>
        </w:rPr>
        <w:t xml:space="preserve">there are ample opportunities to further research how early adversity </w:t>
      </w:r>
      <w:r w:rsidR="206D1C4D" w:rsidRPr="38233FD6">
        <w:rPr>
          <w:rFonts w:ascii="Arial" w:hAnsi="Arial" w:cs="Arial"/>
          <w:sz w:val="22"/>
          <w:szCs w:val="22"/>
        </w:rPr>
        <w:t>leads to</w:t>
      </w:r>
      <w:r w:rsidR="384F3FF1" w:rsidRPr="38233FD6">
        <w:rPr>
          <w:rFonts w:ascii="Arial" w:hAnsi="Arial" w:cs="Arial"/>
          <w:sz w:val="22"/>
          <w:szCs w:val="22"/>
        </w:rPr>
        <w:t xml:space="preserve"> ada</w:t>
      </w:r>
      <w:r w:rsidR="452FECEE" w:rsidRPr="38233FD6">
        <w:rPr>
          <w:rFonts w:ascii="Arial" w:hAnsi="Arial" w:cs="Arial"/>
          <w:sz w:val="22"/>
          <w:szCs w:val="22"/>
        </w:rPr>
        <w:t>ptions</w:t>
      </w:r>
      <w:r w:rsidR="384F3FF1" w:rsidRPr="38233FD6">
        <w:rPr>
          <w:rFonts w:ascii="Arial" w:hAnsi="Arial" w:cs="Arial"/>
          <w:sz w:val="22"/>
          <w:szCs w:val="22"/>
        </w:rPr>
        <w:t xml:space="preserve"> such as neuroticism</w:t>
      </w:r>
      <w:r w:rsidR="16F03F54" w:rsidRPr="38233FD6">
        <w:rPr>
          <w:rFonts w:ascii="Arial" w:hAnsi="Arial" w:cs="Arial"/>
          <w:sz w:val="22"/>
          <w:szCs w:val="22"/>
        </w:rPr>
        <w:t xml:space="preserve"> via longitudinal and multi-method approaches within diverse populations</w:t>
      </w:r>
      <w:r w:rsidR="45905504" w:rsidRPr="38233FD6">
        <w:rPr>
          <w:rFonts w:ascii="Arial" w:hAnsi="Arial" w:cs="Arial"/>
          <w:sz w:val="22"/>
          <w:szCs w:val="22"/>
        </w:rPr>
        <w:t>. Such research</w:t>
      </w:r>
      <w:r w:rsidR="79175ACF" w:rsidRPr="38233FD6">
        <w:rPr>
          <w:rFonts w:ascii="Arial" w:hAnsi="Arial" w:cs="Arial"/>
          <w:sz w:val="22"/>
          <w:szCs w:val="22"/>
        </w:rPr>
        <w:t xml:space="preserve"> </w:t>
      </w:r>
      <w:r w:rsidR="16FC9A24" w:rsidRPr="38233FD6">
        <w:rPr>
          <w:rFonts w:ascii="Arial" w:hAnsi="Arial" w:cs="Arial"/>
          <w:sz w:val="22"/>
          <w:szCs w:val="22"/>
        </w:rPr>
        <w:t xml:space="preserve">has the potential to </w:t>
      </w:r>
      <w:r w:rsidR="7F4C8069" w:rsidRPr="38233FD6">
        <w:rPr>
          <w:rFonts w:ascii="Arial" w:hAnsi="Arial" w:cs="Arial"/>
          <w:sz w:val="22"/>
          <w:szCs w:val="22"/>
        </w:rPr>
        <w:t xml:space="preserve">support and </w:t>
      </w:r>
      <w:r w:rsidR="16FC9A24" w:rsidRPr="38233FD6">
        <w:rPr>
          <w:rFonts w:ascii="Arial" w:hAnsi="Arial" w:cs="Arial"/>
          <w:sz w:val="22"/>
          <w:szCs w:val="22"/>
        </w:rPr>
        <w:t xml:space="preserve">inform </w:t>
      </w:r>
      <w:r w:rsidR="249861DC" w:rsidRPr="38233FD6">
        <w:rPr>
          <w:rFonts w:ascii="Arial" w:hAnsi="Arial" w:cs="Arial"/>
          <w:sz w:val="22"/>
          <w:szCs w:val="22"/>
        </w:rPr>
        <w:t>initiatives at all levels</w:t>
      </w:r>
      <w:r w:rsidR="0CA9A581" w:rsidRPr="38233FD6">
        <w:rPr>
          <w:rFonts w:ascii="Arial" w:hAnsi="Arial" w:cs="Arial"/>
          <w:sz w:val="22"/>
          <w:szCs w:val="22"/>
        </w:rPr>
        <w:t xml:space="preserve"> (e.g.</w:t>
      </w:r>
      <w:r w:rsidR="249861DC" w:rsidRPr="38233FD6">
        <w:rPr>
          <w:rFonts w:ascii="Arial" w:hAnsi="Arial" w:cs="Arial"/>
          <w:sz w:val="22"/>
          <w:szCs w:val="22"/>
        </w:rPr>
        <w:t xml:space="preserve"> micro, </w:t>
      </w:r>
      <w:proofErr w:type="spellStart"/>
      <w:r w:rsidR="249861DC" w:rsidRPr="38233FD6">
        <w:rPr>
          <w:rFonts w:ascii="Arial" w:hAnsi="Arial" w:cs="Arial"/>
          <w:sz w:val="22"/>
          <w:szCs w:val="22"/>
        </w:rPr>
        <w:t>meso</w:t>
      </w:r>
      <w:proofErr w:type="spellEnd"/>
      <w:r w:rsidR="249861DC" w:rsidRPr="38233FD6">
        <w:rPr>
          <w:rFonts w:ascii="Arial" w:hAnsi="Arial" w:cs="Arial"/>
          <w:sz w:val="22"/>
          <w:szCs w:val="22"/>
        </w:rPr>
        <w:t xml:space="preserve"> and macro</w:t>
      </w:r>
      <w:r w:rsidR="76988257" w:rsidRPr="38233FD6">
        <w:rPr>
          <w:rFonts w:ascii="Arial" w:hAnsi="Arial" w:cs="Arial"/>
          <w:sz w:val="22"/>
          <w:szCs w:val="22"/>
        </w:rPr>
        <w:t>)</w:t>
      </w:r>
      <w:r w:rsidR="249861DC" w:rsidRPr="38233FD6">
        <w:rPr>
          <w:rFonts w:ascii="Arial" w:hAnsi="Arial" w:cs="Arial"/>
          <w:sz w:val="22"/>
          <w:szCs w:val="22"/>
        </w:rPr>
        <w:t xml:space="preserve"> that aim to prevent and mitigate </w:t>
      </w:r>
      <w:r w:rsidR="3C89AD86" w:rsidRPr="38233FD6">
        <w:rPr>
          <w:rFonts w:ascii="Arial" w:hAnsi="Arial" w:cs="Arial"/>
          <w:sz w:val="22"/>
          <w:szCs w:val="22"/>
        </w:rPr>
        <w:t>the effects of early adversity</w:t>
      </w:r>
      <w:r w:rsidR="008D0F0C">
        <w:rPr>
          <w:rFonts w:ascii="Arial" w:hAnsi="Arial" w:cs="Arial"/>
          <w:sz w:val="22"/>
          <w:szCs w:val="22"/>
        </w:rPr>
        <w:t>.</w:t>
      </w:r>
    </w:p>
    <w:p w14:paraId="02D8A866" w14:textId="5947AD69" w:rsidR="0036251A" w:rsidRDefault="0036251A" w:rsidP="0AB1D5C0">
      <w:pPr>
        <w:spacing w:line="259" w:lineRule="auto"/>
        <w:ind w:firstLine="720"/>
        <w:jc w:val="both"/>
        <w:rPr>
          <w:rFonts w:ascii="Arial" w:hAnsi="Arial" w:cs="Arial"/>
          <w:sz w:val="22"/>
          <w:szCs w:val="22"/>
        </w:rPr>
      </w:pPr>
    </w:p>
    <w:p w14:paraId="1F233BCC" w14:textId="6225F08D" w:rsidR="0040303F" w:rsidRPr="00B6686D" w:rsidRDefault="00B209BD" w:rsidP="00666F97">
      <w:pPr>
        <w:pStyle w:val="NormalWeb"/>
        <w:jc w:val="both"/>
      </w:pPr>
      <w:r w:rsidRPr="00B6686D">
        <w:rPr>
          <w:rFonts w:ascii="Arial" w:hAnsi="Arial" w:cs="Arial"/>
          <w:b/>
          <w:bCs/>
          <w:sz w:val="22"/>
          <w:szCs w:val="22"/>
        </w:rPr>
        <w:br w:type="page"/>
      </w:r>
    </w:p>
    <w:p w14:paraId="58FC9761" w14:textId="16644121" w:rsidR="00ED2B96" w:rsidRPr="0031637A" w:rsidRDefault="00330AB5" w:rsidP="00330AB5">
      <w:pPr>
        <w:jc w:val="center"/>
        <w:rPr>
          <w:rFonts w:ascii="Arial" w:hAnsi="Arial" w:cs="Arial"/>
          <w:b/>
          <w:bCs/>
          <w:sz w:val="22"/>
          <w:szCs w:val="22"/>
        </w:rPr>
      </w:pPr>
      <w:r w:rsidRPr="0031637A">
        <w:rPr>
          <w:rFonts w:ascii="Arial" w:hAnsi="Arial" w:cs="Arial"/>
          <w:b/>
          <w:bCs/>
          <w:sz w:val="22"/>
          <w:szCs w:val="22"/>
        </w:rPr>
        <w:lastRenderedPageBreak/>
        <w:t>References</w:t>
      </w:r>
    </w:p>
    <w:p w14:paraId="1242A1EB" w14:textId="77777777" w:rsidR="00ED2B96" w:rsidRPr="0031637A" w:rsidRDefault="00ED2B96">
      <w:pPr>
        <w:rPr>
          <w:rFonts w:ascii="Arial" w:hAnsi="Arial" w:cs="Arial"/>
          <w:sz w:val="22"/>
          <w:szCs w:val="22"/>
        </w:rPr>
      </w:pPr>
    </w:p>
    <w:p w14:paraId="784CA878" w14:textId="324F98A5" w:rsidR="00E95B58" w:rsidRDefault="00ED2B96" w:rsidP="00E95B58">
      <w:pPr>
        <w:pStyle w:val="EndNoteBibliography"/>
        <w:ind w:left="720" w:hanging="720"/>
        <w:rPr>
          <w:noProof/>
        </w:rPr>
      </w:pPr>
      <w:r w:rsidRPr="00A02686">
        <w:rPr>
          <w:rFonts w:ascii="Arial" w:hAnsi="Arial" w:cs="Arial"/>
          <w:sz w:val="22"/>
          <w:szCs w:val="22"/>
        </w:rPr>
        <w:fldChar w:fldCharType="begin"/>
      </w:r>
      <w:r w:rsidRPr="0031637A">
        <w:rPr>
          <w:rFonts w:ascii="Arial" w:hAnsi="Arial" w:cs="Arial"/>
          <w:sz w:val="22"/>
          <w:szCs w:val="22"/>
          <w:lang w:val="en-GB"/>
        </w:rPr>
        <w:instrText xml:space="preserve"> ADDIN EN.REFLIST </w:instrText>
      </w:r>
      <w:r w:rsidRPr="00A02686">
        <w:rPr>
          <w:rFonts w:ascii="Arial" w:hAnsi="Arial" w:cs="Arial"/>
          <w:sz w:val="22"/>
          <w:szCs w:val="22"/>
        </w:rPr>
        <w:fldChar w:fldCharType="separate"/>
      </w:r>
      <w:r w:rsidR="00E95B58" w:rsidRPr="00E95B58">
        <w:rPr>
          <w:noProof/>
        </w:rPr>
        <w:t xml:space="preserve">Alnassar, J. S., Juruena, M. F., Macare, C., Perkins, A. M., &amp; Young, A. H. (2024). Effect of childhood emotional abuse on depression and anxiety in adulthood is partially mediated by neuroticism: Evidence from a large online sample. </w:t>
      </w:r>
      <w:r w:rsidR="00E95B58" w:rsidRPr="00E95B58">
        <w:rPr>
          <w:i/>
          <w:noProof/>
        </w:rPr>
        <w:t>Journal of Affective Disorders</w:t>
      </w:r>
      <w:r w:rsidR="00E95B58" w:rsidRPr="00E95B58">
        <w:rPr>
          <w:noProof/>
        </w:rPr>
        <w:t>,</w:t>
      </w:r>
      <w:r w:rsidR="00E95B58" w:rsidRPr="00E95B58">
        <w:rPr>
          <w:i/>
          <w:noProof/>
        </w:rPr>
        <w:t xml:space="preserve"> 359</w:t>
      </w:r>
      <w:r w:rsidR="00E95B58" w:rsidRPr="00E95B58">
        <w:rPr>
          <w:noProof/>
        </w:rPr>
        <w:t xml:space="preserve">, 158-163. </w:t>
      </w:r>
    </w:p>
    <w:p w14:paraId="2D66758E" w14:textId="59A62868" w:rsidR="00B8682E" w:rsidRPr="00E95B58" w:rsidRDefault="00B8682E" w:rsidP="00E95B58">
      <w:pPr>
        <w:pStyle w:val="EndNoteBibliography"/>
        <w:ind w:left="720" w:hanging="720"/>
        <w:rPr>
          <w:noProof/>
        </w:rPr>
      </w:pPr>
      <w:r w:rsidRPr="00B8682E">
        <w:rPr>
          <w:noProof/>
        </w:rPr>
        <w:t xml:space="preserve">Altman, D. G., Deeks, J. J., &amp; Sackett, D. L. (1998). Odds ratios should be avoided when events are common. </w:t>
      </w:r>
      <w:r w:rsidRPr="00B8682E">
        <w:rPr>
          <w:i/>
          <w:iCs/>
          <w:noProof/>
        </w:rPr>
        <w:t>BMJ: British Medical Journal</w:t>
      </w:r>
      <w:r w:rsidRPr="00B8682E">
        <w:rPr>
          <w:noProof/>
        </w:rPr>
        <w:t xml:space="preserve">, </w:t>
      </w:r>
      <w:r w:rsidRPr="00B8682E">
        <w:rPr>
          <w:i/>
          <w:iCs/>
          <w:noProof/>
        </w:rPr>
        <w:t>317</w:t>
      </w:r>
      <w:r w:rsidRPr="00B8682E">
        <w:rPr>
          <w:noProof/>
        </w:rPr>
        <w:t>(7168), 1318.</w:t>
      </w:r>
    </w:p>
    <w:p w14:paraId="6F4BC44B" w14:textId="77777777" w:rsidR="00E95B58" w:rsidRPr="00E95B58" w:rsidRDefault="00E95B58" w:rsidP="00E95B58">
      <w:pPr>
        <w:pStyle w:val="EndNoteBibliography"/>
        <w:ind w:left="720" w:hanging="720"/>
        <w:rPr>
          <w:noProof/>
        </w:rPr>
      </w:pPr>
      <w:r w:rsidRPr="00E95B58">
        <w:rPr>
          <w:noProof/>
        </w:rPr>
        <w:t xml:space="preserve">Amari, N., &amp; Mahoney, A. (2022). Compassion and complex interpersonal trauma in adolescence: An early systematic review. </w:t>
      </w:r>
      <w:r w:rsidRPr="00E95B58">
        <w:rPr>
          <w:i/>
          <w:noProof/>
        </w:rPr>
        <w:t>Clinical Psychology &amp; Psychotherapy</w:t>
      </w:r>
      <w:r w:rsidRPr="00E95B58">
        <w:rPr>
          <w:noProof/>
        </w:rPr>
        <w:t>,</w:t>
      </w:r>
      <w:r w:rsidRPr="00E95B58">
        <w:rPr>
          <w:i/>
          <w:noProof/>
        </w:rPr>
        <w:t xml:space="preserve"> 29</w:t>
      </w:r>
      <w:r w:rsidRPr="00E95B58">
        <w:rPr>
          <w:noProof/>
        </w:rPr>
        <w:t xml:space="preserve">(3), 799-814. </w:t>
      </w:r>
    </w:p>
    <w:p w14:paraId="23CD27D8" w14:textId="77777777" w:rsidR="00B060D0" w:rsidRDefault="00E95B58" w:rsidP="00E95B58">
      <w:pPr>
        <w:pStyle w:val="EndNoteBibliography"/>
        <w:ind w:left="720" w:hanging="720"/>
        <w:rPr>
          <w:noProof/>
        </w:rPr>
      </w:pPr>
      <w:r w:rsidRPr="00E95B58">
        <w:rPr>
          <w:noProof/>
        </w:rPr>
        <w:t xml:space="preserve">Anda, R. F., Brown, D. W., Felitti, V. J., Bremner, J. D., Dube, S. R., &amp; Giles, W. H. (2007). Adverse childhood experiences and prescribed psychotropic medications in adults. </w:t>
      </w:r>
      <w:r w:rsidRPr="00E95B58">
        <w:rPr>
          <w:i/>
          <w:noProof/>
        </w:rPr>
        <w:t xml:space="preserve">American </w:t>
      </w:r>
      <w:r w:rsidR="006C5545">
        <w:rPr>
          <w:i/>
          <w:noProof/>
        </w:rPr>
        <w:t>J</w:t>
      </w:r>
      <w:r w:rsidRPr="00E95B58">
        <w:rPr>
          <w:i/>
          <w:noProof/>
        </w:rPr>
        <w:t xml:space="preserve">ournal of </w:t>
      </w:r>
      <w:r w:rsidR="006C5545">
        <w:rPr>
          <w:i/>
          <w:noProof/>
        </w:rPr>
        <w:t>P</w:t>
      </w:r>
      <w:r w:rsidRPr="00E95B58">
        <w:rPr>
          <w:i/>
          <w:noProof/>
        </w:rPr>
        <w:t xml:space="preserve">reventive </w:t>
      </w:r>
      <w:r w:rsidR="006C5545">
        <w:rPr>
          <w:i/>
          <w:noProof/>
        </w:rPr>
        <w:t>M</w:t>
      </w:r>
      <w:r w:rsidRPr="00E95B58">
        <w:rPr>
          <w:i/>
          <w:noProof/>
        </w:rPr>
        <w:t>edicine</w:t>
      </w:r>
      <w:r w:rsidRPr="00E95B58">
        <w:rPr>
          <w:noProof/>
        </w:rPr>
        <w:t>,</w:t>
      </w:r>
      <w:r w:rsidRPr="00E95B58">
        <w:rPr>
          <w:i/>
          <w:noProof/>
        </w:rPr>
        <w:t xml:space="preserve"> 32</w:t>
      </w:r>
      <w:r w:rsidRPr="00E95B58">
        <w:rPr>
          <w:noProof/>
        </w:rPr>
        <w:t>(5), 389-394.</w:t>
      </w:r>
    </w:p>
    <w:p w14:paraId="46186ECC" w14:textId="24EA4984" w:rsidR="00E95B58" w:rsidRPr="00E95B58" w:rsidRDefault="00B060D0" w:rsidP="00E95B58">
      <w:pPr>
        <w:pStyle w:val="EndNoteBibliography"/>
        <w:ind w:left="720" w:hanging="720"/>
        <w:rPr>
          <w:noProof/>
        </w:rPr>
      </w:pPr>
      <w:r w:rsidRPr="00B060D0">
        <w:rPr>
          <w:noProof/>
        </w:rPr>
        <w:t>Arango, C., Dragioti, E., Solmi, M., Cortese, S., Domschke, K., Murray, R. M., ... &amp; Fusar</w:t>
      </w:r>
      <w:r w:rsidRPr="00B060D0">
        <w:rPr>
          <w:rFonts w:ascii="Cambria Math" w:hAnsi="Cambria Math" w:cs="Cambria Math"/>
          <w:noProof/>
        </w:rPr>
        <w:t>‐</w:t>
      </w:r>
      <w:r w:rsidRPr="00B060D0">
        <w:rPr>
          <w:noProof/>
        </w:rPr>
        <w:t>Poli, P. (2021). Risk and protective factors for mental disorders beyond genetics: an evidence</w:t>
      </w:r>
      <w:r w:rsidRPr="00B060D0">
        <w:rPr>
          <w:rFonts w:ascii="Cambria Math" w:hAnsi="Cambria Math" w:cs="Cambria Math"/>
          <w:noProof/>
        </w:rPr>
        <w:t>‐</w:t>
      </w:r>
      <w:r w:rsidRPr="00B060D0">
        <w:rPr>
          <w:noProof/>
        </w:rPr>
        <w:t xml:space="preserve">based atlas. </w:t>
      </w:r>
      <w:r w:rsidRPr="00B060D0">
        <w:rPr>
          <w:i/>
          <w:iCs/>
          <w:noProof/>
        </w:rPr>
        <w:t>World Psychiatry</w:t>
      </w:r>
      <w:r w:rsidRPr="00B060D0">
        <w:rPr>
          <w:noProof/>
        </w:rPr>
        <w:t xml:space="preserve">, </w:t>
      </w:r>
      <w:r w:rsidRPr="00B060D0">
        <w:rPr>
          <w:i/>
          <w:iCs/>
          <w:noProof/>
        </w:rPr>
        <w:t>20</w:t>
      </w:r>
      <w:r w:rsidRPr="00B060D0">
        <w:rPr>
          <w:noProof/>
        </w:rPr>
        <w:t>(3), 417-436.</w:t>
      </w:r>
      <w:r w:rsidR="00E95B58" w:rsidRPr="00E95B58">
        <w:rPr>
          <w:noProof/>
        </w:rPr>
        <w:t xml:space="preserve"> </w:t>
      </w:r>
    </w:p>
    <w:p w14:paraId="547C9CD3" w14:textId="6A64D2BB" w:rsidR="00E95B58" w:rsidRPr="00E95B58" w:rsidRDefault="00E95B58" w:rsidP="00E95B58">
      <w:pPr>
        <w:pStyle w:val="EndNoteBibliography"/>
        <w:ind w:left="720" w:hanging="720"/>
        <w:rPr>
          <w:noProof/>
        </w:rPr>
      </w:pPr>
      <w:r w:rsidRPr="00E95B58">
        <w:rPr>
          <w:noProof/>
        </w:rPr>
        <w:t xml:space="preserve">Armstrong, L., &amp; Rimes, K. A. (2016). Mindfulness-based cognitive therapy for neuroticism (stress vulnerability): A pilot randomized study. </w:t>
      </w:r>
      <w:r w:rsidRPr="00E95B58">
        <w:rPr>
          <w:i/>
          <w:noProof/>
        </w:rPr>
        <w:t xml:space="preserve">Behavior </w:t>
      </w:r>
      <w:r w:rsidR="00BD60F7">
        <w:rPr>
          <w:i/>
          <w:noProof/>
        </w:rPr>
        <w:t>T</w:t>
      </w:r>
      <w:r w:rsidRPr="00E95B58">
        <w:rPr>
          <w:i/>
          <w:noProof/>
        </w:rPr>
        <w:t>herapy</w:t>
      </w:r>
      <w:r w:rsidRPr="00E95B58">
        <w:rPr>
          <w:noProof/>
        </w:rPr>
        <w:t>,</w:t>
      </w:r>
      <w:r w:rsidRPr="00E95B58">
        <w:rPr>
          <w:i/>
          <w:noProof/>
        </w:rPr>
        <w:t xml:space="preserve"> 47</w:t>
      </w:r>
      <w:r w:rsidRPr="00E95B58">
        <w:rPr>
          <w:noProof/>
        </w:rPr>
        <w:t xml:space="preserve">(3), 287-298. </w:t>
      </w:r>
    </w:p>
    <w:p w14:paraId="2C24E28A" w14:textId="00C0B376" w:rsidR="00E95B58" w:rsidRPr="00E95B58" w:rsidRDefault="00E95B58" w:rsidP="00E95B58">
      <w:pPr>
        <w:pStyle w:val="EndNoteBibliography"/>
        <w:ind w:left="720" w:hanging="720"/>
        <w:rPr>
          <w:noProof/>
        </w:rPr>
      </w:pPr>
      <w:r w:rsidRPr="00E95B58">
        <w:rPr>
          <w:noProof/>
        </w:rPr>
        <w:t xml:space="preserve">Barlow, D. H., Sauer-Zavala, S., Carl, J. R., Bullis, J. R., &amp; Ellard, K. K. (2014). The nature, diagnosis, and treatment of neuroticism: Back to the future. </w:t>
      </w:r>
      <w:r w:rsidR="00BD60F7">
        <w:rPr>
          <w:i/>
          <w:noProof/>
        </w:rPr>
        <w:t>Clinical Psychological Science</w:t>
      </w:r>
      <w:r w:rsidRPr="00E95B58">
        <w:rPr>
          <w:noProof/>
        </w:rPr>
        <w:t>,</w:t>
      </w:r>
      <w:r w:rsidRPr="00E95B58">
        <w:rPr>
          <w:i/>
          <w:noProof/>
        </w:rPr>
        <w:t xml:space="preserve"> 2</w:t>
      </w:r>
      <w:r w:rsidRPr="00E95B58">
        <w:rPr>
          <w:noProof/>
        </w:rPr>
        <w:t xml:space="preserve">(3), 344-365. </w:t>
      </w:r>
    </w:p>
    <w:p w14:paraId="0A96BCFF" w14:textId="18278505" w:rsidR="00E95B58" w:rsidRPr="0031637A" w:rsidRDefault="00E95B58" w:rsidP="00E95B58">
      <w:pPr>
        <w:pStyle w:val="EndNoteBibliography"/>
        <w:ind w:left="720" w:hanging="720"/>
        <w:rPr>
          <w:noProof/>
          <w:lang w:val="de-DE"/>
        </w:rPr>
      </w:pPr>
      <w:r w:rsidRPr="00E95B58">
        <w:rPr>
          <w:noProof/>
        </w:rPr>
        <w:t xml:space="preserve">Bifulco, A., Kwon, J., Jacobs, C., Moran, P. M., Bunn, A., &amp; Beer, N. (2006). Adult attachment style as mediator between childhood neglect/abuse and adult depression and anxiety. </w:t>
      </w:r>
      <w:r w:rsidRPr="0031637A">
        <w:rPr>
          <w:i/>
          <w:noProof/>
          <w:lang w:val="de-DE"/>
        </w:rPr>
        <w:t xml:space="preserve">Social </w:t>
      </w:r>
      <w:r w:rsidR="00BD60F7">
        <w:rPr>
          <w:i/>
          <w:noProof/>
          <w:lang w:val="de-DE"/>
        </w:rPr>
        <w:t>P</w:t>
      </w:r>
      <w:r w:rsidRPr="0031637A">
        <w:rPr>
          <w:i/>
          <w:noProof/>
          <w:lang w:val="de-DE"/>
        </w:rPr>
        <w:t xml:space="preserve">sychiatry and </w:t>
      </w:r>
      <w:r w:rsidR="00BD60F7">
        <w:rPr>
          <w:i/>
          <w:noProof/>
          <w:lang w:val="de-DE"/>
        </w:rPr>
        <w:t>P</w:t>
      </w:r>
      <w:r w:rsidRPr="0031637A">
        <w:rPr>
          <w:i/>
          <w:noProof/>
          <w:lang w:val="de-DE"/>
        </w:rPr>
        <w:t xml:space="preserve">sychiatric </w:t>
      </w:r>
      <w:r w:rsidR="00BD60F7">
        <w:rPr>
          <w:i/>
          <w:noProof/>
          <w:lang w:val="de-DE"/>
        </w:rPr>
        <w:t>E</w:t>
      </w:r>
      <w:r w:rsidRPr="0031637A">
        <w:rPr>
          <w:i/>
          <w:noProof/>
          <w:lang w:val="de-DE"/>
        </w:rPr>
        <w:t>pidemiology</w:t>
      </w:r>
      <w:r w:rsidRPr="0031637A">
        <w:rPr>
          <w:noProof/>
          <w:lang w:val="de-DE"/>
        </w:rPr>
        <w:t>,</w:t>
      </w:r>
      <w:r w:rsidRPr="0031637A">
        <w:rPr>
          <w:i/>
          <w:noProof/>
          <w:lang w:val="de-DE"/>
        </w:rPr>
        <w:t xml:space="preserve"> 41</w:t>
      </w:r>
      <w:r w:rsidRPr="0031637A">
        <w:rPr>
          <w:noProof/>
          <w:lang w:val="de-DE"/>
        </w:rPr>
        <w:t xml:space="preserve">, 796-805. </w:t>
      </w:r>
    </w:p>
    <w:p w14:paraId="2F27009D" w14:textId="77777777" w:rsidR="00E95B58" w:rsidRPr="00E95B58" w:rsidRDefault="00E95B58" w:rsidP="00E95B58">
      <w:pPr>
        <w:pStyle w:val="EndNoteBibliography"/>
        <w:ind w:left="720" w:hanging="720"/>
        <w:rPr>
          <w:noProof/>
        </w:rPr>
      </w:pPr>
      <w:r w:rsidRPr="0031637A">
        <w:rPr>
          <w:noProof/>
          <w:lang w:val="de-DE"/>
        </w:rPr>
        <w:t xml:space="preserve">Bohus, M., Schmahl, C., Fydrich, T., Steil, R., Müller-Engelmann, M., Herzog, J., Ludäscher, P., Kleindienst, N., &amp; Priebe, K. (2019). </w:t>
      </w:r>
      <w:r w:rsidRPr="00E95B58">
        <w:rPr>
          <w:noProof/>
        </w:rPr>
        <w:t xml:space="preserve">A research programme to evaluate DBT-PTSD, a modular treatment approach for Complex PTSD after childhood abuse. </w:t>
      </w:r>
      <w:r w:rsidRPr="00E95B58">
        <w:rPr>
          <w:i/>
          <w:noProof/>
        </w:rPr>
        <w:t>Borderline Personality Disorder and Emotion Dysregulation</w:t>
      </w:r>
      <w:r w:rsidRPr="00E95B58">
        <w:rPr>
          <w:noProof/>
        </w:rPr>
        <w:t>,</w:t>
      </w:r>
      <w:r w:rsidRPr="00E95B58">
        <w:rPr>
          <w:i/>
          <w:noProof/>
        </w:rPr>
        <w:t xml:space="preserve"> 6</w:t>
      </w:r>
      <w:r w:rsidRPr="00E95B58">
        <w:rPr>
          <w:noProof/>
        </w:rPr>
        <w:t xml:space="preserve">, 1-16. </w:t>
      </w:r>
    </w:p>
    <w:p w14:paraId="0269A58A" w14:textId="77777777" w:rsidR="00E95B58" w:rsidRDefault="00E95B58" w:rsidP="00E95B58">
      <w:pPr>
        <w:pStyle w:val="EndNoteBibliography"/>
        <w:ind w:left="720" w:hanging="720"/>
        <w:rPr>
          <w:noProof/>
        </w:rPr>
      </w:pPr>
      <w:r w:rsidRPr="00E95B58">
        <w:rPr>
          <w:noProof/>
        </w:rPr>
        <w:t xml:space="preserve">Boillat, C., Schwab, N., Stutz, M., Pflueger, M. O., Graf, M., &amp; Rosburg, T. (2017). Neuroticism as a risk factor for child abuse in victims of childhood sexual abuse. </w:t>
      </w:r>
      <w:r w:rsidRPr="00E95B58">
        <w:rPr>
          <w:i/>
          <w:noProof/>
        </w:rPr>
        <w:t>Child Abuse &amp; Neglect</w:t>
      </w:r>
      <w:r w:rsidRPr="00E95B58">
        <w:rPr>
          <w:noProof/>
        </w:rPr>
        <w:t>,</w:t>
      </w:r>
      <w:r w:rsidRPr="00E95B58">
        <w:rPr>
          <w:i/>
          <w:noProof/>
        </w:rPr>
        <w:t xml:space="preserve"> 68</w:t>
      </w:r>
      <w:r w:rsidRPr="00E95B58">
        <w:rPr>
          <w:noProof/>
        </w:rPr>
        <w:t xml:space="preserve">, 44-54. </w:t>
      </w:r>
    </w:p>
    <w:p w14:paraId="33B7D4F0" w14:textId="022F56C0" w:rsidR="00B8682E" w:rsidRPr="00E95B58" w:rsidRDefault="00B8682E" w:rsidP="00E95B58">
      <w:pPr>
        <w:pStyle w:val="EndNoteBibliography"/>
        <w:ind w:left="720" w:hanging="720"/>
        <w:rPr>
          <w:noProof/>
        </w:rPr>
      </w:pPr>
      <w:r w:rsidRPr="00B8682E">
        <w:rPr>
          <w:noProof/>
        </w:rPr>
        <w:t>Borenstein, M.</w:t>
      </w:r>
      <w:r w:rsidR="00734E34">
        <w:rPr>
          <w:noProof/>
        </w:rPr>
        <w:t xml:space="preserve"> </w:t>
      </w:r>
      <w:r w:rsidRPr="00B8682E">
        <w:rPr>
          <w:noProof/>
        </w:rPr>
        <w:t xml:space="preserve">(2009). Effect sizes for continuous data. </w:t>
      </w:r>
      <w:r w:rsidR="00734E34" w:rsidRPr="00734E34">
        <w:rPr>
          <w:noProof/>
        </w:rPr>
        <w:t>In H. Cooper, L. V. Hedges, &amp; J. C. Valentine (Eds.), T</w:t>
      </w:r>
      <w:r w:rsidR="00734E34" w:rsidRPr="00734E34">
        <w:rPr>
          <w:i/>
          <w:iCs/>
          <w:noProof/>
        </w:rPr>
        <w:t>he handbook of research synthesis and meta-analysis</w:t>
      </w:r>
      <w:r w:rsidR="00734E34" w:rsidRPr="00734E34">
        <w:rPr>
          <w:noProof/>
        </w:rPr>
        <w:t xml:space="preserve"> (2nd ed., pp. 221–235). Russell Sage Foundation. </w:t>
      </w:r>
    </w:p>
    <w:p w14:paraId="6E5F334D" w14:textId="77777777" w:rsidR="00E95B58" w:rsidRPr="00E95B58" w:rsidRDefault="00E95B58" w:rsidP="00E95B58">
      <w:pPr>
        <w:pStyle w:val="EndNoteBibliography"/>
        <w:ind w:left="720" w:hanging="720"/>
        <w:rPr>
          <w:noProof/>
        </w:rPr>
      </w:pPr>
      <w:r w:rsidRPr="00E95B58">
        <w:rPr>
          <w:noProof/>
        </w:rPr>
        <w:t xml:space="preserve">Boskovic, I., Giromini, L., Katsouri, A., Tsvetanova, E., Fonse, J., &amp; Merckelbach, H. (2024). The spectrum of response bias in trauma reports: Overreporting, underreporting, and mixed Presentation. </w:t>
      </w:r>
      <w:r w:rsidRPr="00E95B58">
        <w:rPr>
          <w:i/>
          <w:noProof/>
        </w:rPr>
        <w:t>Psychological Injury and Law</w:t>
      </w:r>
      <w:r w:rsidRPr="00E95B58">
        <w:rPr>
          <w:noProof/>
        </w:rPr>
        <w:t>,</w:t>
      </w:r>
      <w:r w:rsidRPr="00E95B58">
        <w:rPr>
          <w:i/>
          <w:noProof/>
        </w:rPr>
        <w:t xml:space="preserve"> 17</w:t>
      </w:r>
      <w:r w:rsidRPr="00E95B58">
        <w:rPr>
          <w:noProof/>
        </w:rPr>
        <w:t xml:space="preserve">(2), 117-128. </w:t>
      </w:r>
    </w:p>
    <w:p w14:paraId="5132D2F3" w14:textId="2E93B8E1" w:rsidR="00E95B58" w:rsidRPr="00E95B58" w:rsidRDefault="00E95B58" w:rsidP="00E95B58">
      <w:pPr>
        <w:pStyle w:val="EndNoteBibliography"/>
        <w:ind w:left="720" w:hanging="720"/>
        <w:rPr>
          <w:noProof/>
        </w:rPr>
      </w:pPr>
      <w:r w:rsidRPr="00E95B58">
        <w:rPr>
          <w:noProof/>
        </w:rPr>
        <w:t xml:space="preserve">Bowen, E. A., &amp; Murshid, N. S. (2016). Trauma-informed social policy: A conceptual framework for policy analysis and advocacy. </w:t>
      </w:r>
      <w:r w:rsidRPr="00E95B58">
        <w:rPr>
          <w:i/>
          <w:noProof/>
        </w:rPr>
        <w:t xml:space="preserve">American </w:t>
      </w:r>
      <w:r w:rsidR="00BD60F7">
        <w:rPr>
          <w:i/>
          <w:noProof/>
        </w:rPr>
        <w:t>J</w:t>
      </w:r>
      <w:r w:rsidRPr="00E95B58">
        <w:rPr>
          <w:i/>
          <w:noProof/>
        </w:rPr>
        <w:t xml:space="preserve">ournal of </w:t>
      </w:r>
      <w:r w:rsidR="00BD60F7">
        <w:rPr>
          <w:i/>
          <w:noProof/>
        </w:rPr>
        <w:t>P</w:t>
      </w:r>
      <w:r w:rsidRPr="00E95B58">
        <w:rPr>
          <w:i/>
          <w:noProof/>
        </w:rPr>
        <w:t xml:space="preserve">ublic </w:t>
      </w:r>
      <w:r w:rsidR="00BD60F7">
        <w:rPr>
          <w:i/>
          <w:noProof/>
        </w:rPr>
        <w:t>H</w:t>
      </w:r>
      <w:r w:rsidRPr="00E95B58">
        <w:rPr>
          <w:i/>
          <w:noProof/>
        </w:rPr>
        <w:t>ealth</w:t>
      </w:r>
      <w:r w:rsidRPr="00E95B58">
        <w:rPr>
          <w:noProof/>
        </w:rPr>
        <w:t>,</w:t>
      </w:r>
      <w:r w:rsidRPr="00E95B58">
        <w:rPr>
          <w:i/>
          <w:noProof/>
        </w:rPr>
        <w:t xml:space="preserve"> 106</w:t>
      </w:r>
      <w:r w:rsidRPr="00E95B58">
        <w:rPr>
          <w:noProof/>
        </w:rPr>
        <w:t xml:space="preserve">(2), 223-229. </w:t>
      </w:r>
    </w:p>
    <w:p w14:paraId="42F104B0" w14:textId="77777777" w:rsidR="00E95B58" w:rsidRPr="00E95B58" w:rsidRDefault="00E95B58" w:rsidP="00E95B58">
      <w:pPr>
        <w:pStyle w:val="EndNoteBibliography"/>
        <w:ind w:left="720" w:hanging="720"/>
        <w:rPr>
          <w:noProof/>
        </w:rPr>
      </w:pPr>
      <w:r w:rsidRPr="00E95B58">
        <w:rPr>
          <w:noProof/>
        </w:rPr>
        <w:t xml:space="preserve">Bowlby, J. (1969). </w:t>
      </w:r>
      <w:r w:rsidRPr="00E95B58">
        <w:rPr>
          <w:i/>
          <w:noProof/>
        </w:rPr>
        <w:t>Attachment and loss</w:t>
      </w:r>
      <w:r w:rsidRPr="00E95B58">
        <w:rPr>
          <w:noProof/>
        </w:rPr>
        <w:t xml:space="preserve">. Random House. </w:t>
      </w:r>
    </w:p>
    <w:p w14:paraId="452A8750" w14:textId="77777777" w:rsidR="00E95B58" w:rsidRPr="00E95B58" w:rsidRDefault="00E95B58" w:rsidP="00E95B58">
      <w:pPr>
        <w:pStyle w:val="EndNoteBibliography"/>
        <w:ind w:left="720" w:hanging="720"/>
        <w:rPr>
          <w:noProof/>
        </w:rPr>
      </w:pPr>
      <w:r w:rsidRPr="00E95B58">
        <w:rPr>
          <w:noProof/>
        </w:rPr>
        <w:lastRenderedPageBreak/>
        <w:t xml:space="preserve">Bowlby, J. (1998). </w:t>
      </w:r>
      <w:r w:rsidRPr="00E95B58">
        <w:rPr>
          <w:i/>
          <w:noProof/>
        </w:rPr>
        <w:t>Attachment and Loss: Sadness and Depression. Loss</w:t>
      </w:r>
      <w:r w:rsidRPr="00E95B58">
        <w:rPr>
          <w:noProof/>
        </w:rPr>
        <w:t xml:space="preserve">. Random House. </w:t>
      </w:r>
    </w:p>
    <w:p w14:paraId="0DA10845" w14:textId="77777777" w:rsidR="00E95B58" w:rsidRDefault="00E95B58" w:rsidP="00E95B58">
      <w:pPr>
        <w:pStyle w:val="EndNoteBibliography"/>
        <w:ind w:left="720" w:hanging="720"/>
        <w:rPr>
          <w:noProof/>
        </w:rPr>
      </w:pPr>
      <w:r w:rsidRPr="00E95B58">
        <w:rPr>
          <w:noProof/>
        </w:rPr>
        <w:t xml:space="preserve">Bowlby, J., &amp; Solomon, M. (1989). </w:t>
      </w:r>
      <w:r w:rsidRPr="00E95B58">
        <w:rPr>
          <w:i/>
          <w:noProof/>
        </w:rPr>
        <w:t>Attachment theory</w:t>
      </w:r>
      <w:r w:rsidRPr="00E95B58">
        <w:rPr>
          <w:noProof/>
        </w:rPr>
        <w:t xml:space="preserve">. Lifespan Learning Institute Los Angeles, CA. </w:t>
      </w:r>
    </w:p>
    <w:p w14:paraId="1B63E27B" w14:textId="46A17CD3" w:rsidR="00697708" w:rsidRPr="00E95B58" w:rsidRDefault="00697708" w:rsidP="00E95B58">
      <w:pPr>
        <w:pStyle w:val="EndNoteBibliography"/>
        <w:ind w:left="720" w:hanging="720"/>
        <w:rPr>
          <w:noProof/>
        </w:rPr>
      </w:pPr>
      <w:r w:rsidRPr="00697708">
        <w:rPr>
          <w:noProof/>
        </w:rPr>
        <w:t xml:space="preserve">Briley, D. A., &amp; Tucker-Drob, E. M. (2014). Genetic and environmental continuity in personality development: a meta-analysis. </w:t>
      </w:r>
      <w:r w:rsidRPr="00006FCE">
        <w:rPr>
          <w:i/>
          <w:iCs/>
          <w:noProof/>
        </w:rPr>
        <w:t>Psychological Bulletin</w:t>
      </w:r>
      <w:r w:rsidRPr="00697708">
        <w:rPr>
          <w:noProof/>
        </w:rPr>
        <w:t xml:space="preserve">, </w:t>
      </w:r>
      <w:r w:rsidRPr="00006FCE">
        <w:rPr>
          <w:i/>
          <w:iCs/>
          <w:noProof/>
        </w:rPr>
        <w:t>140</w:t>
      </w:r>
      <w:r w:rsidRPr="00697708">
        <w:rPr>
          <w:noProof/>
        </w:rPr>
        <w:t>(5), 1303.</w:t>
      </w:r>
    </w:p>
    <w:p w14:paraId="3181A453" w14:textId="77777777" w:rsidR="00E95B58" w:rsidRPr="00E95B58" w:rsidRDefault="00E95B58" w:rsidP="00E95B58">
      <w:pPr>
        <w:pStyle w:val="EndNoteBibliography"/>
        <w:ind w:left="720" w:hanging="720"/>
        <w:rPr>
          <w:noProof/>
        </w:rPr>
      </w:pPr>
      <w:r w:rsidRPr="00E95B58">
        <w:rPr>
          <w:noProof/>
        </w:rPr>
        <w:t xml:space="preserve">Bronfenbrenner, U. (1979). </w:t>
      </w:r>
      <w:r w:rsidRPr="00E95B58">
        <w:rPr>
          <w:i/>
          <w:noProof/>
        </w:rPr>
        <w:t>The ecology of human development: Experiments by nature and design</w:t>
      </w:r>
      <w:r w:rsidRPr="00E95B58">
        <w:rPr>
          <w:noProof/>
        </w:rPr>
        <w:t xml:space="preserve">. Harvard university press. </w:t>
      </w:r>
    </w:p>
    <w:p w14:paraId="2F9DDAB4" w14:textId="77777777" w:rsidR="00E95B58" w:rsidRPr="00E95B58" w:rsidRDefault="00E95B58" w:rsidP="00E95B58">
      <w:pPr>
        <w:pStyle w:val="EndNoteBibliography"/>
        <w:ind w:left="720" w:hanging="720"/>
        <w:rPr>
          <w:noProof/>
        </w:rPr>
      </w:pPr>
      <w:r w:rsidRPr="00E95B58">
        <w:rPr>
          <w:noProof/>
        </w:rPr>
        <w:t xml:space="preserve">Chang, H.-Y., Chang, Y.-C., Chang, Y.-T., Chen, Y.-W., Wu, P.-Y., &amp; Feng, J.-Y. (2024). The effectiveness of parenting programs in preventing abusive head trauma: a systematic review and meta-analysis. </w:t>
      </w:r>
      <w:r w:rsidRPr="00E95B58">
        <w:rPr>
          <w:i/>
          <w:noProof/>
        </w:rPr>
        <w:t>Trauma, Violence, &amp; Abuse</w:t>
      </w:r>
      <w:r w:rsidRPr="00E95B58">
        <w:rPr>
          <w:noProof/>
        </w:rPr>
        <w:t>,</w:t>
      </w:r>
      <w:r w:rsidRPr="00E95B58">
        <w:rPr>
          <w:i/>
          <w:noProof/>
        </w:rPr>
        <w:t xml:space="preserve"> 25</w:t>
      </w:r>
      <w:r w:rsidRPr="00E95B58">
        <w:rPr>
          <w:noProof/>
        </w:rPr>
        <w:t xml:space="preserve">(1), 354-368. </w:t>
      </w:r>
    </w:p>
    <w:p w14:paraId="282D132D" w14:textId="77777777" w:rsidR="00E95B58" w:rsidRPr="00E95B58" w:rsidRDefault="00E95B58" w:rsidP="00E95B58">
      <w:pPr>
        <w:pStyle w:val="EndNoteBibliography"/>
        <w:ind w:left="720" w:hanging="720"/>
        <w:rPr>
          <w:noProof/>
        </w:rPr>
      </w:pPr>
      <w:r w:rsidRPr="00E95B58">
        <w:rPr>
          <w:noProof/>
        </w:rPr>
        <w:t xml:space="preserve">Chen, M., &amp; Chan, K. L. (2016). Effects of parenting programs on child maltreatment prevention: A meta-analysis. </w:t>
      </w:r>
      <w:r w:rsidRPr="00E95B58">
        <w:rPr>
          <w:i/>
          <w:noProof/>
        </w:rPr>
        <w:t>Trauma, Violence, &amp; Abuse</w:t>
      </w:r>
      <w:r w:rsidRPr="00E95B58">
        <w:rPr>
          <w:noProof/>
        </w:rPr>
        <w:t>,</w:t>
      </w:r>
      <w:r w:rsidRPr="00E95B58">
        <w:rPr>
          <w:i/>
          <w:noProof/>
        </w:rPr>
        <w:t xml:space="preserve"> 17</w:t>
      </w:r>
      <w:r w:rsidRPr="00E95B58">
        <w:rPr>
          <w:noProof/>
        </w:rPr>
        <w:t xml:space="preserve">(1), 88-104. </w:t>
      </w:r>
    </w:p>
    <w:p w14:paraId="1EB3986F" w14:textId="77777777" w:rsidR="00E95B58" w:rsidRPr="00E95B58" w:rsidRDefault="00E95B58" w:rsidP="00E95B58">
      <w:pPr>
        <w:pStyle w:val="EndNoteBibliography"/>
        <w:ind w:left="720" w:hanging="720"/>
        <w:rPr>
          <w:noProof/>
        </w:rPr>
      </w:pPr>
      <w:r w:rsidRPr="00E95B58">
        <w:rPr>
          <w:noProof/>
        </w:rPr>
        <w:t xml:space="preserve">Chen, R., Gillespie, A., Zhao, Y., Xi, Y., Ren, Y., &amp; McLean, L. (2018). The efficacy of eye movement desensitization and reprocessing in children and adults who have experienced complex childhood trauma: A systematic review of randomized controlled trials. </w:t>
      </w:r>
      <w:r w:rsidRPr="00E95B58">
        <w:rPr>
          <w:i/>
          <w:noProof/>
        </w:rPr>
        <w:t>Frontiers in Psychology</w:t>
      </w:r>
      <w:r w:rsidRPr="00E95B58">
        <w:rPr>
          <w:noProof/>
        </w:rPr>
        <w:t>,</w:t>
      </w:r>
      <w:r w:rsidRPr="00E95B58">
        <w:rPr>
          <w:i/>
          <w:noProof/>
        </w:rPr>
        <w:t xml:space="preserve"> 9</w:t>
      </w:r>
      <w:r w:rsidRPr="00E95B58">
        <w:rPr>
          <w:noProof/>
        </w:rPr>
        <w:t xml:space="preserve">, 534. </w:t>
      </w:r>
    </w:p>
    <w:p w14:paraId="6766693D" w14:textId="77777777" w:rsidR="00E95B58" w:rsidRPr="00E95B58" w:rsidRDefault="00E95B58" w:rsidP="00E95B58">
      <w:pPr>
        <w:pStyle w:val="EndNoteBibliography"/>
        <w:ind w:left="720" w:hanging="720"/>
        <w:rPr>
          <w:noProof/>
        </w:rPr>
      </w:pPr>
      <w:r w:rsidRPr="00E95B58">
        <w:rPr>
          <w:noProof/>
        </w:rPr>
        <w:t xml:space="preserve">Chia, K., &amp; Tan, D. (2024). Neural correlates of the big five personality traits: Understanding the brain basis of openness, conscientiousness, extroversion, agreeableness, and neuroticism. </w:t>
      </w:r>
      <w:r w:rsidRPr="00E95B58">
        <w:rPr>
          <w:i/>
          <w:noProof/>
        </w:rPr>
        <w:t>The Asian Educational Therapist</w:t>
      </w:r>
      <w:r w:rsidRPr="00E95B58">
        <w:rPr>
          <w:noProof/>
        </w:rPr>
        <w:t>,</w:t>
      </w:r>
      <w:r w:rsidRPr="00E95B58">
        <w:rPr>
          <w:i/>
          <w:noProof/>
        </w:rPr>
        <w:t xml:space="preserve"> 2</w:t>
      </w:r>
      <w:r w:rsidRPr="00E95B58">
        <w:rPr>
          <w:noProof/>
        </w:rPr>
        <w:t xml:space="preserve">(2), 43-59. </w:t>
      </w:r>
    </w:p>
    <w:p w14:paraId="5BD8D890" w14:textId="77777777" w:rsidR="00E95B58" w:rsidRPr="00E95B58" w:rsidRDefault="00E95B58" w:rsidP="00E95B58">
      <w:pPr>
        <w:pStyle w:val="EndNoteBibliography"/>
        <w:ind w:left="720" w:hanging="720"/>
        <w:rPr>
          <w:noProof/>
        </w:rPr>
      </w:pPr>
      <w:r w:rsidRPr="00E95B58">
        <w:rPr>
          <w:noProof/>
        </w:rPr>
        <w:t xml:space="preserve">Cloninger, C. R., Sigvardsson, S., &amp; Bohman, M. (1988). Childhood personality predicts alcohol abuse in young adults. </w:t>
      </w:r>
      <w:r w:rsidRPr="00E95B58">
        <w:rPr>
          <w:i/>
          <w:noProof/>
        </w:rPr>
        <w:t>Alcoholism: Clinical and Experimental Research</w:t>
      </w:r>
      <w:r w:rsidRPr="00E95B58">
        <w:rPr>
          <w:noProof/>
        </w:rPr>
        <w:t>,</w:t>
      </w:r>
      <w:r w:rsidRPr="00E95B58">
        <w:rPr>
          <w:i/>
          <w:noProof/>
        </w:rPr>
        <w:t xml:space="preserve"> 12</w:t>
      </w:r>
      <w:r w:rsidRPr="00E95B58">
        <w:rPr>
          <w:noProof/>
        </w:rPr>
        <w:t xml:space="preserve">(4), 494-505. </w:t>
      </w:r>
    </w:p>
    <w:p w14:paraId="451ED6F7" w14:textId="67DF9848" w:rsidR="00E95B58" w:rsidRPr="00E95B58" w:rsidRDefault="00E95B58" w:rsidP="00E95B58">
      <w:pPr>
        <w:pStyle w:val="EndNoteBibliography"/>
        <w:ind w:left="720" w:hanging="720"/>
        <w:rPr>
          <w:noProof/>
        </w:rPr>
      </w:pPr>
      <w:r w:rsidRPr="00E95B58">
        <w:rPr>
          <w:noProof/>
        </w:rPr>
        <w:t xml:space="preserve">Cohen, J. (1988). Set correlation and contingency tables. </w:t>
      </w:r>
      <w:r w:rsidRPr="00E95B58">
        <w:rPr>
          <w:i/>
          <w:noProof/>
        </w:rPr>
        <w:t xml:space="preserve">Applied </w:t>
      </w:r>
      <w:r w:rsidR="00BD60F7">
        <w:rPr>
          <w:i/>
          <w:noProof/>
        </w:rPr>
        <w:t>P</w:t>
      </w:r>
      <w:r w:rsidRPr="00E95B58">
        <w:rPr>
          <w:i/>
          <w:noProof/>
        </w:rPr>
        <w:t xml:space="preserve">sychological </w:t>
      </w:r>
      <w:r w:rsidR="00BD60F7">
        <w:rPr>
          <w:i/>
          <w:noProof/>
        </w:rPr>
        <w:t>M</w:t>
      </w:r>
      <w:r w:rsidRPr="00E95B58">
        <w:rPr>
          <w:i/>
          <w:noProof/>
        </w:rPr>
        <w:t>easurement</w:t>
      </w:r>
      <w:r w:rsidRPr="00E95B58">
        <w:rPr>
          <w:noProof/>
        </w:rPr>
        <w:t>,</w:t>
      </w:r>
      <w:r w:rsidRPr="00E95B58">
        <w:rPr>
          <w:i/>
          <w:noProof/>
        </w:rPr>
        <w:t xml:space="preserve"> 12</w:t>
      </w:r>
      <w:r w:rsidRPr="00E95B58">
        <w:rPr>
          <w:noProof/>
        </w:rPr>
        <w:t xml:space="preserve">(4), 425-434. </w:t>
      </w:r>
    </w:p>
    <w:p w14:paraId="4E2DBDB1" w14:textId="66A3E9C1" w:rsidR="00E95B58" w:rsidRPr="00E95B58" w:rsidRDefault="00E95B58" w:rsidP="00E95B58">
      <w:pPr>
        <w:pStyle w:val="EndNoteBibliography"/>
        <w:ind w:left="720" w:hanging="720"/>
        <w:rPr>
          <w:noProof/>
        </w:rPr>
      </w:pPr>
      <w:r w:rsidRPr="00E95B58">
        <w:rPr>
          <w:noProof/>
        </w:rPr>
        <w:t xml:space="preserve">Coore Desai, C., Reece, J.-A., &amp; Shakespeare-Pellington, S. (2017). The prevention of violence in childhood through parenting programmes: a global review. </w:t>
      </w:r>
      <w:r w:rsidRPr="00E95B58">
        <w:rPr>
          <w:i/>
          <w:noProof/>
        </w:rPr>
        <w:t xml:space="preserve">Psychology, </w:t>
      </w:r>
      <w:r w:rsidR="00BD60F7">
        <w:rPr>
          <w:i/>
          <w:noProof/>
        </w:rPr>
        <w:t>H</w:t>
      </w:r>
      <w:r w:rsidRPr="00E95B58">
        <w:rPr>
          <w:i/>
          <w:noProof/>
        </w:rPr>
        <w:t xml:space="preserve">ealth &amp; </w:t>
      </w:r>
      <w:r w:rsidR="00BD60F7">
        <w:rPr>
          <w:i/>
          <w:noProof/>
        </w:rPr>
        <w:t>M</w:t>
      </w:r>
      <w:r w:rsidRPr="00E95B58">
        <w:rPr>
          <w:i/>
          <w:noProof/>
        </w:rPr>
        <w:t>edicine</w:t>
      </w:r>
      <w:r w:rsidRPr="00E95B58">
        <w:rPr>
          <w:noProof/>
        </w:rPr>
        <w:t>,</w:t>
      </w:r>
      <w:r w:rsidRPr="00E95B58">
        <w:rPr>
          <w:i/>
          <w:noProof/>
        </w:rPr>
        <w:t xml:space="preserve"> 22</w:t>
      </w:r>
      <w:r w:rsidRPr="00E95B58">
        <w:rPr>
          <w:noProof/>
        </w:rPr>
        <w:t xml:space="preserve">(sup1), 166-186. </w:t>
      </w:r>
    </w:p>
    <w:p w14:paraId="795D63E5" w14:textId="77777777" w:rsidR="00E95B58" w:rsidRPr="00E95B58" w:rsidRDefault="00E95B58" w:rsidP="00E95B58">
      <w:pPr>
        <w:pStyle w:val="EndNoteBibliography"/>
        <w:ind w:left="720" w:hanging="720"/>
        <w:rPr>
          <w:noProof/>
        </w:rPr>
      </w:pPr>
      <w:r w:rsidRPr="00E95B58">
        <w:rPr>
          <w:noProof/>
        </w:rPr>
        <w:t xml:space="preserve">Costa, P. T., &amp; McCrae, R. R. (2008). The revised neo personality inventory (neo-pi-r). </w:t>
      </w:r>
      <w:r w:rsidRPr="00E95B58">
        <w:rPr>
          <w:i/>
          <w:noProof/>
        </w:rPr>
        <w:t>The SAGE handbook of personality theory and assessment</w:t>
      </w:r>
      <w:r w:rsidRPr="00E95B58">
        <w:rPr>
          <w:noProof/>
        </w:rPr>
        <w:t>,</w:t>
      </w:r>
      <w:r w:rsidRPr="00E95B58">
        <w:rPr>
          <w:i/>
          <w:noProof/>
        </w:rPr>
        <w:t xml:space="preserve"> 2</w:t>
      </w:r>
      <w:r w:rsidRPr="00E95B58">
        <w:rPr>
          <w:noProof/>
        </w:rPr>
        <w:t xml:space="preserve">(2), 179-198. </w:t>
      </w:r>
    </w:p>
    <w:p w14:paraId="653740D7" w14:textId="77777777" w:rsidR="00E95B58" w:rsidRPr="00E95B58" w:rsidRDefault="00E95B58" w:rsidP="00E95B58">
      <w:pPr>
        <w:pStyle w:val="EndNoteBibliography"/>
        <w:ind w:left="720" w:hanging="720"/>
        <w:rPr>
          <w:noProof/>
        </w:rPr>
      </w:pPr>
      <w:r w:rsidRPr="00E95B58">
        <w:rPr>
          <w:noProof/>
        </w:rPr>
        <w:t xml:space="preserve">Crede, M., Kim, H. S., Cindrich, S. L., Ferreira, P. A., Wasinger, G., Kim, E.-L., Karakaya, K., Seguin, H. R., Lopez, H. N., &amp; Muhammad, A. A. (2023). The relationship between adverse childhood experiences and non-clinical personality traits: A meta-analytic synthesis. </w:t>
      </w:r>
      <w:r w:rsidRPr="00E95B58">
        <w:rPr>
          <w:i/>
          <w:noProof/>
        </w:rPr>
        <w:t>Personality and Individual Differences</w:t>
      </w:r>
      <w:r w:rsidRPr="00E95B58">
        <w:rPr>
          <w:noProof/>
        </w:rPr>
        <w:t>,</w:t>
      </w:r>
      <w:r w:rsidRPr="00E95B58">
        <w:rPr>
          <w:i/>
          <w:noProof/>
        </w:rPr>
        <w:t xml:space="preserve"> 200</w:t>
      </w:r>
      <w:r w:rsidRPr="00E95B58">
        <w:rPr>
          <w:noProof/>
        </w:rPr>
        <w:t xml:space="preserve">, 111868. </w:t>
      </w:r>
    </w:p>
    <w:p w14:paraId="0F367B35" w14:textId="77777777" w:rsidR="00E95B58" w:rsidRPr="0031637A" w:rsidRDefault="00E95B58" w:rsidP="00E95B58">
      <w:pPr>
        <w:pStyle w:val="EndNoteBibliography"/>
        <w:ind w:left="720" w:hanging="720"/>
        <w:rPr>
          <w:noProof/>
          <w:lang w:val="de-DE"/>
        </w:rPr>
      </w:pPr>
      <w:r w:rsidRPr="00E95B58">
        <w:rPr>
          <w:noProof/>
        </w:rPr>
        <w:t xml:space="preserve">Cremers, H. R., Demenescu, L. R., Aleman, A., Renken, R., van Tol, M.-J., van der Wee, N. J., Veltman, D. J., &amp; Roelofs, K. (2010). Neuroticism modulates amygdala—prefrontal connectivity in response to negative emotional facial expressions. </w:t>
      </w:r>
      <w:r w:rsidRPr="0031637A">
        <w:rPr>
          <w:i/>
          <w:noProof/>
          <w:lang w:val="de-DE"/>
        </w:rPr>
        <w:t>Neuroimage</w:t>
      </w:r>
      <w:r w:rsidRPr="0031637A">
        <w:rPr>
          <w:noProof/>
          <w:lang w:val="de-DE"/>
        </w:rPr>
        <w:t>,</w:t>
      </w:r>
      <w:r w:rsidRPr="0031637A">
        <w:rPr>
          <w:i/>
          <w:noProof/>
          <w:lang w:val="de-DE"/>
        </w:rPr>
        <w:t xml:space="preserve"> 49</w:t>
      </w:r>
      <w:r w:rsidRPr="0031637A">
        <w:rPr>
          <w:noProof/>
          <w:lang w:val="de-DE"/>
        </w:rPr>
        <w:t xml:space="preserve">(1), 963-970. </w:t>
      </w:r>
    </w:p>
    <w:p w14:paraId="720BD94D" w14:textId="77777777" w:rsidR="00E95B58" w:rsidRPr="00E95B58" w:rsidRDefault="00E95B58" w:rsidP="00E95B58">
      <w:pPr>
        <w:pStyle w:val="EndNoteBibliography"/>
        <w:ind w:left="720" w:hanging="720"/>
        <w:rPr>
          <w:noProof/>
        </w:rPr>
      </w:pPr>
      <w:r w:rsidRPr="0031637A">
        <w:rPr>
          <w:noProof/>
          <w:lang w:val="de-DE"/>
        </w:rPr>
        <w:t xml:space="preserve">D'Andrea, W., Ford, J., Stolbach, B., Spinazzola, J., &amp; Van der Kolk, B. A. (2012). </w:t>
      </w:r>
      <w:r w:rsidRPr="00E95B58">
        <w:rPr>
          <w:noProof/>
        </w:rPr>
        <w:t xml:space="preserve">Understanding interpersonal trauma in children: why we need a developmentally appropriate trauma diagnosis. </w:t>
      </w:r>
      <w:r w:rsidRPr="00E95B58">
        <w:rPr>
          <w:i/>
          <w:noProof/>
        </w:rPr>
        <w:t>American Journal of Orthopsychiatry</w:t>
      </w:r>
      <w:r w:rsidRPr="00E95B58">
        <w:rPr>
          <w:noProof/>
        </w:rPr>
        <w:t>,</w:t>
      </w:r>
      <w:r w:rsidRPr="00E95B58">
        <w:rPr>
          <w:i/>
          <w:noProof/>
        </w:rPr>
        <w:t xml:space="preserve"> 82</w:t>
      </w:r>
      <w:r w:rsidRPr="00E95B58">
        <w:rPr>
          <w:noProof/>
        </w:rPr>
        <w:t xml:space="preserve">(2), 187. </w:t>
      </w:r>
    </w:p>
    <w:p w14:paraId="48DC657F" w14:textId="3A070CCE" w:rsidR="00E95B58" w:rsidRDefault="00E95B58" w:rsidP="00E95B58">
      <w:pPr>
        <w:pStyle w:val="EndNoteBibliography"/>
        <w:ind w:left="720" w:hanging="720"/>
        <w:rPr>
          <w:noProof/>
        </w:rPr>
      </w:pPr>
      <w:r w:rsidRPr="00E95B58">
        <w:rPr>
          <w:noProof/>
        </w:rPr>
        <w:t xml:space="preserve">Davies, J. N., Harty, S. C., &amp; Boden, J. M. (2024). The roles of extraversion and neuroticism in the relationship between childhood adversity and adolescent substance misuse. </w:t>
      </w:r>
      <w:r w:rsidR="00B8682E">
        <w:rPr>
          <w:i/>
          <w:noProof/>
        </w:rPr>
        <w:t>Personality and Mental Health</w:t>
      </w:r>
      <w:r w:rsidRPr="00E95B58">
        <w:rPr>
          <w:noProof/>
        </w:rPr>
        <w:t>,</w:t>
      </w:r>
      <w:r w:rsidRPr="00E95B58">
        <w:rPr>
          <w:i/>
          <w:noProof/>
        </w:rPr>
        <w:t xml:space="preserve"> 18</w:t>
      </w:r>
      <w:r w:rsidRPr="00E95B58">
        <w:rPr>
          <w:noProof/>
        </w:rPr>
        <w:t xml:space="preserve">(3), 238-247. </w:t>
      </w:r>
    </w:p>
    <w:p w14:paraId="5369A565" w14:textId="57E6035E" w:rsidR="00B8682E" w:rsidRPr="00E95B58" w:rsidRDefault="00B8682E" w:rsidP="00E95B58">
      <w:pPr>
        <w:pStyle w:val="EndNoteBibliography"/>
        <w:ind w:left="720" w:hanging="720"/>
        <w:rPr>
          <w:noProof/>
        </w:rPr>
      </w:pPr>
      <w:r w:rsidRPr="00B8682E">
        <w:rPr>
          <w:noProof/>
        </w:rPr>
        <w:lastRenderedPageBreak/>
        <w:t xml:space="preserve">Deeks, J. (1998). When can odds ratios mislead?: Odds ratios should be used only in case-control studies and logistic regression analyses. </w:t>
      </w:r>
      <w:r w:rsidRPr="00B8682E">
        <w:rPr>
          <w:i/>
          <w:iCs/>
          <w:noProof/>
        </w:rPr>
        <w:t>BMJ: British Medical Journal</w:t>
      </w:r>
      <w:r w:rsidRPr="00B8682E">
        <w:rPr>
          <w:noProof/>
        </w:rPr>
        <w:t xml:space="preserve">, </w:t>
      </w:r>
      <w:r w:rsidRPr="00B8682E">
        <w:rPr>
          <w:i/>
          <w:iCs/>
          <w:noProof/>
        </w:rPr>
        <w:t>317</w:t>
      </w:r>
      <w:r w:rsidRPr="00B8682E">
        <w:rPr>
          <w:noProof/>
        </w:rPr>
        <w:t>(7166), 1155.</w:t>
      </w:r>
    </w:p>
    <w:p w14:paraId="018A02D2" w14:textId="77777777" w:rsidR="00E95B58" w:rsidRPr="00E95B58" w:rsidRDefault="00E95B58" w:rsidP="00E95B58">
      <w:pPr>
        <w:pStyle w:val="EndNoteBibliography"/>
        <w:ind w:left="720" w:hanging="720"/>
        <w:rPr>
          <w:noProof/>
        </w:rPr>
      </w:pPr>
      <w:r w:rsidRPr="00E95B58">
        <w:rPr>
          <w:noProof/>
        </w:rPr>
        <w:t xml:space="preserve">De Venter, M., Van Den Eede, F., Pattyn, T., Wouters, K., Veltman, D. J., Penninx, B. W., &amp; Sabbe, B. G. (2017). Impact of childhood trauma on course of panic disorder: contribution of clinical and personality characteristics. </w:t>
      </w:r>
      <w:r w:rsidRPr="00E95B58">
        <w:rPr>
          <w:i/>
          <w:noProof/>
        </w:rPr>
        <w:t>Acta Psychiatrica Scandinavica</w:t>
      </w:r>
      <w:r w:rsidRPr="00E95B58">
        <w:rPr>
          <w:noProof/>
        </w:rPr>
        <w:t>,</w:t>
      </w:r>
      <w:r w:rsidRPr="00E95B58">
        <w:rPr>
          <w:i/>
          <w:noProof/>
        </w:rPr>
        <w:t xml:space="preserve"> 135</w:t>
      </w:r>
      <w:r w:rsidRPr="00E95B58">
        <w:rPr>
          <w:noProof/>
        </w:rPr>
        <w:t xml:space="preserve">(6), 554-563. </w:t>
      </w:r>
    </w:p>
    <w:p w14:paraId="1E50CEAF" w14:textId="77777777" w:rsidR="00E95B58" w:rsidRPr="0031637A" w:rsidRDefault="00E95B58" w:rsidP="00E95B58">
      <w:pPr>
        <w:pStyle w:val="EndNoteBibliography"/>
        <w:ind w:left="720" w:hanging="720"/>
        <w:rPr>
          <w:noProof/>
          <w:lang w:val="de-DE"/>
        </w:rPr>
      </w:pPr>
      <w:r w:rsidRPr="00E95B58">
        <w:rPr>
          <w:noProof/>
        </w:rPr>
        <w:t xml:space="preserve">Duval, S., &amp; Tweedie, R. (2000). Trim and fill: a simple funnel-plot–based method of testing and adjusting for publication bias in meta-analysis. </w:t>
      </w:r>
      <w:r w:rsidRPr="0031637A">
        <w:rPr>
          <w:i/>
          <w:noProof/>
          <w:lang w:val="de-DE"/>
        </w:rPr>
        <w:t>Biometrics</w:t>
      </w:r>
      <w:r w:rsidRPr="0031637A">
        <w:rPr>
          <w:noProof/>
          <w:lang w:val="de-DE"/>
        </w:rPr>
        <w:t>,</w:t>
      </w:r>
      <w:r w:rsidRPr="0031637A">
        <w:rPr>
          <w:i/>
          <w:noProof/>
          <w:lang w:val="de-DE"/>
        </w:rPr>
        <w:t xml:space="preserve"> 56</w:t>
      </w:r>
      <w:r w:rsidRPr="0031637A">
        <w:rPr>
          <w:noProof/>
          <w:lang w:val="de-DE"/>
        </w:rPr>
        <w:t xml:space="preserve">(2), 455-463. </w:t>
      </w:r>
    </w:p>
    <w:p w14:paraId="00C0F467" w14:textId="77777777" w:rsidR="00E95B58" w:rsidRPr="00E95B58" w:rsidRDefault="00E95B58" w:rsidP="00E95B58">
      <w:pPr>
        <w:pStyle w:val="EndNoteBibliography"/>
        <w:ind w:left="720" w:hanging="720"/>
        <w:rPr>
          <w:noProof/>
        </w:rPr>
      </w:pPr>
      <w:r w:rsidRPr="0031637A">
        <w:rPr>
          <w:noProof/>
          <w:lang w:val="de-DE"/>
        </w:rPr>
        <w:t xml:space="preserve">Egger, M., Smith, G. D., Schneider, M., &amp; Minder, C. (1997). </w:t>
      </w:r>
      <w:r w:rsidRPr="00E95B58">
        <w:rPr>
          <w:noProof/>
        </w:rPr>
        <w:t xml:space="preserve">Bias in meta-analysis detected by a simple, graphical test. </w:t>
      </w:r>
      <w:r w:rsidRPr="00E95B58">
        <w:rPr>
          <w:i/>
          <w:noProof/>
        </w:rPr>
        <w:t>Bmj</w:t>
      </w:r>
      <w:r w:rsidRPr="00E95B58">
        <w:rPr>
          <w:noProof/>
        </w:rPr>
        <w:t>,</w:t>
      </w:r>
      <w:r w:rsidRPr="00E95B58">
        <w:rPr>
          <w:i/>
          <w:noProof/>
        </w:rPr>
        <w:t xml:space="preserve"> 315</w:t>
      </w:r>
      <w:r w:rsidRPr="00E95B58">
        <w:rPr>
          <w:noProof/>
        </w:rPr>
        <w:t xml:space="preserve">(7109), 629-634. </w:t>
      </w:r>
    </w:p>
    <w:p w14:paraId="3AE2FC2C" w14:textId="77777777" w:rsidR="00E95B58" w:rsidRPr="00E95B58" w:rsidRDefault="00E95B58" w:rsidP="00E95B58">
      <w:pPr>
        <w:pStyle w:val="EndNoteBibliography"/>
        <w:ind w:left="720" w:hanging="720"/>
        <w:rPr>
          <w:noProof/>
        </w:rPr>
      </w:pPr>
      <w:r w:rsidRPr="00E95B58">
        <w:rPr>
          <w:noProof/>
        </w:rPr>
        <w:t>EPPHP. (2009). Effective Public Health Practice Project. Quality assessment</w:t>
      </w:r>
    </w:p>
    <w:p w14:paraId="28DA62B4" w14:textId="717AE90F" w:rsidR="00E95B58" w:rsidRPr="00E95B58" w:rsidRDefault="00E95B58" w:rsidP="00E95B58">
      <w:pPr>
        <w:pStyle w:val="EndNoteBibliography"/>
        <w:ind w:left="720" w:hanging="720"/>
        <w:rPr>
          <w:noProof/>
        </w:rPr>
      </w:pPr>
      <w:r w:rsidRPr="00E95B58">
        <w:rPr>
          <w:noProof/>
        </w:rPr>
        <w:t xml:space="preserve">Tool for quantitative studies. </w:t>
      </w:r>
      <w:hyperlink r:id="rId16" w:history="1">
        <w:r w:rsidRPr="00E95B58">
          <w:rPr>
            <w:rStyle w:val="Hyperlink"/>
            <w:noProof/>
          </w:rPr>
          <w:t>http://www.ephpp.ca/tools.html</w:t>
        </w:r>
      </w:hyperlink>
      <w:r w:rsidRPr="00E95B58">
        <w:rPr>
          <w:noProof/>
        </w:rPr>
        <w:t xml:space="preserve"> </w:t>
      </w:r>
    </w:p>
    <w:p w14:paraId="0E14E891" w14:textId="0C558AAB" w:rsidR="00E95B58" w:rsidRPr="00E95B58" w:rsidRDefault="00E95B58" w:rsidP="00E95B58">
      <w:pPr>
        <w:pStyle w:val="EndNoteBibliography"/>
        <w:ind w:left="720" w:hanging="720"/>
        <w:rPr>
          <w:noProof/>
        </w:rPr>
      </w:pPr>
      <w:r w:rsidRPr="0031637A">
        <w:rPr>
          <w:noProof/>
          <w:lang w:val="de-DE"/>
        </w:rPr>
        <w:t xml:space="preserve">Finzi, R., Cohen, O., Sapir, Y., &amp; Weizman, A. (2000). </w:t>
      </w:r>
      <w:r w:rsidRPr="00E95B58">
        <w:rPr>
          <w:noProof/>
        </w:rPr>
        <w:t xml:space="preserve">Attachment styles in maltreated children: A comparative study. </w:t>
      </w:r>
      <w:r w:rsidRPr="00E95B58">
        <w:rPr>
          <w:i/>
          <w:noProof/>
        </w:rPr>
        <w:t xml:space="preserve">Child </w:t>
      </w:r>
      <w:r w:rsidR="00BD60F7">
        <w:rPr>
          <w:i/>
          <w:noProof/>
        </w:rPr>
        <w:t>P</w:t>
      </w:r>
      <w:r w:rsidRPr="00E95B58">
        <w:rPr>
          <w:i/>
          <w:noProof/>
        </w:rPr>
        <w:t xml:space="preserve">sychiatry and </w:t>
      </w:r>
      <w:r w:rsidR="00BD60F7">
        <w:rPr>
          <w:i/>
          <w:noProof/>
        </w:rPr>
        <w:t>H</w:t>
      </w:r>
      <w:r w:rsidRPr="00E95B58">
        <w:rPr>
          <w:i/>
          <w:noProof/>
        </w:rPr>
        <w:t xml:space="preserve">uman </w:t>
      </w:r>
      <w:r w:rsidR="00BD60F7">
        <w:rPr>
          <w:i/>
          <w:noProof/>
        </w:rPr>
        <w:t>D</w:t>
      </w:r>
      <w:r w:rsidRPr="00E95B58">
        <w:rPr>
          <w:i/>
          <w:noProof/>
        </w:rPr>
        <w:t>evelopment</w:t>
      </w:r>
      <w:r w:rsidRPr="00E95B58">
        <w:rPr>
          <w:noProof/>
        </w:rPr>
        <w:t>,</w:t>
      </w:r>
      <w:r w:rsidRPr="00E95B58">
        <w:rPr>
          <w:i/>
          <w:noProof/>
        </w:rPr>
        <w:t xml:space="preserve"> 31</w:t>
      </w:r>
      <w:r w:rsidRPr="00E95B58">
        <w:rPr>
          <w:noProof/>
        </w:rPr>
        <w:t xml:space="preserve">, 113-128. </w:t>
      </w:r>
    </w:p>
    <w:p w14:paraId="07BAC656" w14:textId="3FAC04DC" w:rsidR="00E95B58" w:rsidRPr="00E95B58" w:rsidRDefault="00E95B58" w:rsidP="00E95B58">
      <w:pPr>
        <w:pStyle w:val="EndNoteBibliography"/>
        <w:ind w:left="720" w:hanging="720"/>
        <w:rPr>
          <w:noProof/>
        </w:rPr>
      </w:pPr>
      <w:r w:rsidRPr="00E95B58">
        <w:rPr>
          <w:noProof/>
        </w:rPr>
        <w:t xml:space="preserve">Fleiss, J. L. (1993). Review papers: The statistical basis of meta-analysis. </w:t>
      </w:r>
      <w:r w:rsidRPr="00E95B58">
        <w:rPr>
          <w:i/>
          <w:noProof/>
        </w:rPr>
        <w:t xml:space="preserve">Statistical </w:t>
      </w:r>
      <w:r w:rsidR="00BD60F7">
        <w:rPr>
          <w:i/>
          <w:noProof/>
        </w:rPr>
        <w:t>M</w:t>
      </w:r>
      <w:r w:rsidRPr="00E95B58">
        <w:rPr>
          <w:i/>
          <w:noProof/>
        </w:rPr>
        <w:t xml:space="preserve">ethods in </w:t>
      </w:r>
      <w:r w:rsidR="00BD60F7">
        <w:rPr>
          <w:i/>
          <w:noProof/>
        </w:rPr>
        <w:t>M</w:t>
      </w:r>
      <w:r w:rsidRPr="00E95B58">
        <w:rPr>
          <w:i/>
          <w:noProof/>
        </w:rPr>
        <w:t xml:space="preserve">edical </w:t>
      </w:r>
      <w:r w:rsidR="00BD60F7">
        <w:rPr>
          <w:i/>
          <w:noProof/>
        </w:rPr>
        <w:t>R</w:t>
      </w:r>
      <w:r w:rsidRPr="00E95B58">
        <w:rPr>
          <w:i/>
          <w:noProof/>
        </w:rPr>
        <w:t>esearch</w:t>
      </w:r>
      <w:r w:rsidRPr="00E95B58">
        <w:rPr>
          <w:noProof/>
        </w:rPr>
        <w:t>,</w:t>
      </w:r>
      <w:r w:rsidRPr="00E95B58">
        <w:rPr>
          <w:i/>
          <w:noProof/>
        </w:rPr>
        <w:t xml:space="preserve"> 2</w:t>
      </w:r>
      <w:r w:rsidRPr="00E95B58">
        <w:rPr>
          <w:noProof/>
        </w:rPr>
        <w:t xml:space="preserve">(2), 121-145. </w:t>
      </w:r>
    </w:p>
    <w:p w14:paraId="6EB6A215" w14:textId="77777777" w:rsidR="00E95B58" w:rsidRPr="00E95B58" w:rsidRDefault="00E95B58" w:rsidP="00E95B58">
      <w:pPr>
        <w:pStyle w:val="EndNoteBibliography"/>
        <w:ind w:left="720" w:hanging="720"/>
        <w:rPr>
          <w:noProof/>
        </w:rPr>
      </w:pPr>
      <w:r w:rsidRPr="00E95B58">
        <w:rPr>
          <w:noProof/>
        </w:rPr>
        <w:t xml:space="preserve">Fletcher, J. M., &amp; Schurer, S. (2017). Origins of adulthood personality: The role of adverse childhood experiences. </w:t>
      </w:r>
      <w:r w:rsidRPr="00E95B58">
        <w:rPr>
          <w:i/>
          <w:noProof/>
        </w:rPr>
        <w:t>The BE Journal of Economic Analysis &amp; Policy</w:t>
      </w:r>
      <w:r w:rsidRPr="00E95B58">
        <w:rPr>
          <w:noProof/>
        </w:rPr>
        <w:t>,</w:t>
      </w:r>
      <w:r w:rsidRPr="00E95B58">
        <w:rPr>
          <w:i/>
          <w:noProof/>
        </w:rPr>
        <w:t xml:space="preserve"> 17</w:t>
      </w:r>
      <w:r w:rsidRPr="00E95B58">
        <w:rPr>
          <w:noProof/>
        </w:rPr>
        <w:t xml:space="preserve">(2), 20150212. </w:t>
      </w:r>
    </w:p>
    <w:p w14:paraId="79B24F8E" w14:textId="4236CBBC" w:rsidR="00E95B58" w:rsidRPr="00E95B58" w:rsidRDefault="00E95B58" w:rsidP="00E95B58">
      <w:pPr>
        <w:pStyle w:val="EndNoteBibliography"/>
        <w:ind w:left="720" w:hanging="720"/>
        <w:rPr>
          <w:noProof/>
        </w:rPr>
      </w:pPr>
      <w:r w:rsidRPr="00E95B58">
        <w:rPr>
          <w:noProof/>
        </w:rPr>
        <w:t xml:space="preserve">Forbes, C. E., Poore, J. C., Krueger, F., Barbey, A. K., Solomon, J., &amp; Grafman, J. (2014). The role of executive function and the dorsolateral prefrontal cortex in the expression of neuroticism and conscientiousness. </w:t>
      </w:r>
      <w:r w:rsidRPr="00E95B58">
        <w:rPr>
          <w:i/>
          <w:noProof/>
        </w:rPr>
        <w:t xml:space="preserve">Social </w:t>
      </w:r>
      <w:r w:rsidR="00BD60F7">
        <w:rPr>
          <w:i/>
          <w:noProof/>
        </w:rPr>
        <w:t>N</w:t>
      </w:r>
      <w:r w:rsidRPr="00E95B58">
        <w:rPr>
          <w:i/>
          <w:noProof/>
        </w:rPr>
        <w:t>euroscience</w:t>
      </w:r>
      <w:r w:rsidRPr="00E95B58">
        <w:rPr>
          <w:noProof/>
        </w:rPr>
        <w:t>,</w:t>
      </w:r>
      <w:r w:rsidRPr="00E95B58">
        <w:rPr>
          <w:i/>
          <w:noProof/>
        </w:rPr>
        <w:t xml:space="preserve"> 9</w:t>
      </w:r>
      <w:r w:rsidRPr="00E95B58">
        <w:rPr>
          <w:noProof/>
        </w:rPr>
        <w:t xml:space="preserve">(2), 139-151. </w:t>
      </w:r>
    </w:p>
    <w:p w14:paraId="5BC14D86" w14:textId="77777777" w:rsidR="00E95B58" w:rsidRPr="00E95B58" w:rsidRDefault="00E95B58" w:rsidP="00E95B58">
      <w:pPr>
        <w:pStyle w:val="EndNoteBibliography"/>
        <w:ind w:left="720" w:hanging="720"/>
        <w:rPr>
          <w:noProof/>
        </w:rPr>
      </w:pPr>
      <w:r w:rsidRPr="00E95B58">
        <w:rPr>
          <w:noProof/>
        </w:rPr>
        <w:t xml:space="preserve">Ford, J. D. (2021). Progress and limitations in the treatment of complex PTSD and developmental trauma disorder. </w:t>
      </w:r>
      <w:r w:rsidRPr="00E95B58">
        <w:rPr>
          <w:i/>
          <w:noProof/>
        </w:rPr>
        <w:t>Current Treatment Options in Psychiatry</w:t>
      </w:r>
      <w:r w:rsidRPr="00E95B58">
        <w:rPr>
          <w:noProof/>
        </w:rPr>
        <w:t>,</w:t>
      </w:r>
      <w:r w:rsidRPr="00E95B58">
        <w:rPr>
          <w:i/>
          <w:noProof/>
        </w:rPr>
        <w:t xml:space="preserve"> 8</w:t>
      </w:r>
      <w:r w:rsidRPr="00E95B58">
        <w:rPr>
          <w:noProof/>
        </w:rPr>
        <w:t xml:space="preserve">, 1-17. </w:t>
      </w:r>
    </w:p>
    <w:p w14:paraId="04172F35" w14:textId="1B3AE5EA" w:rsidR="00E95B58" w:rsidRPr="00E95B58" w:rsidRDefault="00E95B58" w:rsidP="00E95B58">
      <w:pPr>
        <w:pStyle w:val="EndNoteBibliography"/>
        <w:ind w:left="720" w:hanging="720"/>
        <w:rPr>
          <w:noProof/>
        </w:rPr>
      </w:pPr>
      <w:r w:rsidRPr="00E95B58">
        <w:rPr>
          <w:noProof/>
        </w:rPr>
        <w:t xml:space="preserve">Gamble, S. A., Talbot, N. L., Duberstein, P. R., Conner, K. R., Franus, N., Beckman, A. M., &amp; Conwell, Y. (2006). Childhood sexual abuse and depressive symptom severity: the role of neuroticism. </w:t>
      </w:r>
      <w:r w:rsidRPr="00E95B58">
        <w:rPr>
          <w:i/>
          <w:noProof/>
        </w:rPr>
        <w:t xml:space="preserve">The Journal of </w:t>
      </w:r>
      <w:r w:rsidR="00BD60F7">
        <w:rPr>
          <w:i/>
          <w:noProof/>
        </w:rPr>
        <w:t>N</w:t>
      </w:r>
      <w:r w:rsidRPr="00E95B58">
        <w:rPr>
          <w:i/>
          <w:noProof/>
        </w:rPr>
        <w:t xml:space="preserve">ervous and </w:t>
      </w:r>
      <w:r w:rsidR="00BD60F7">
        <w:rPr>
          <w:i/>
          <w:noProof/>
        </w:rPr>
        <w:t>M</w:t>
      </w:r>
      <w:r w:rsidRPr="00E95B58">
        <w:rPr>
          <w:i/>
          <w:noProof/>
        </w:rPr>
        <w:t xml:space="preserve">ental </w:t>
      </w:r>
      <w:r w:rsidR="00BD60F7">
        <w:rPr>
          <w:i/>
          <w:noProof/>
        </w:rPr>
        <w:t>D</w:t>
      </w:r>
      <w:r w:rsidRPr="00E95B58">
        <w:rPr>
          <w:i/>
          <w:noProof/>
        </w:rPr>
        <w:t>isease</w:t>
      </w:r>
      <w:r w:rsidRPr="00E95B58">
        <w:rPr>
          <w:noProof/>
        </w:rPr>
        <w:t>,</w:t>
      </w:r>
      <w:r w:rsidRPr="00E95B58">
        <w:rPr>
          <w:i/>
          <w:noProof/>
        </w:rPr>
        <w:t xml:space="preserve"> 194</w:t>
      </w:r>
      <w:r w:rsidRPr="00E95B58">
        <w:rPr>
          <w:noProof/>
        </w:rPr>
        <w:t xml:space="preserve">(5), 382-385. </w:t>
      </w:r>
    </w:p>
    <w:p w14:paraId="67E1675A" w14:textId="77777777" w:rsidR="00E95B58" w:rsidRPr="00E95B58" w:rsidRDefault="00E95B58" w:rsidP="00E95B58">
      <w:pPr>
        <w:pStyle w:val="EndNoteBibliography"/>
        <w:ind w:left="720" w:hanging="720"/>
        <w:rPr>
          <w:noProof/>
        </w:rPr>
      </w:pPr>
      <w:r w:rsidRPr="00E95B58">
        <w:rPr>
          <w:noProof/>
        </w:rPr>
        <w:t xml:space="preserve">Glaser, D. (2002). Emotional abuse and neglect (psychological maltreatment): A conceptual framework. </w:t>
      </w:r>
      <w:r w:rsidRPr="00E95B58">
        <w:rPr>
          <w:i/>
          <w:noProof/>
        </w:rPr>
        <w:t>Child Abuse &amp; Neglect</w:t>
      </w:r>
      <w:r w:rsidRPr="00E95B58">
        <w:rPr>
          <w:noProof/>
        </w:rPr>
        <w:t>,</w:t>
      </w:r>
      <w:r w:rsidRPr="00E95B58">
        <w:rPr>
          <w:i/>
          <w:noProof/>
        </w:rPr>
        <w:t xml:space="preserve"> 26</w:t>
      </w:r>
      <w:r w:rsidRPr="00E95B58">
        <w:rPr>
          <w:noProof/>
        </w:rPr>
        <w:t xml:space="preserve">(6-7), 697-714. </w:t>
      </w:r>
    </w:p>
    <w:p w14:paraId="09F9BC79" w14:textId="77777777" w:rsidR="00E95B58" w:rsidRDefault="00E95B58" w:rsidP="00E95B58">
      <w:pPr>
        <w:pStyle w:val="EndNoteBibliography"/>
        <w:ind w:left="720" w:hanging="720"/>
        <w:rPr>
          <w:noProof/>
        </w:rPr>
      </w:pPr>
      <w:r w:rsidRPr="00E95B58">
        <w:rPr>
          <w:noProof/>
        </w:rPr>
        <w:t xml:space="preserve">Goodrum, N. M., &amp; Prinz, R. J. (2022). Family-based prevention of child traumatic stress. </w:t>
      </w:r>
      <w:r w:rsidRPr="00E95B58">
        <w:rPr>
          <w:i/>
          <w:noProof/>
        </w:rPr>
        <w:t>Pediatric Clinics of North America</w:t>
      </w:r>
      <w:r w:rsidRPr="00E95B58">
        <w:rPr>
          <w:noProof/>
        </w:rPr>
        <w:t>,</w:t>
      </w:r>
      <w:r w:rsidRPr="00E95B58">
        <w:rPr>
          <w:i/>
          <w:noProof/>
        </w:rPr>
        <w:t xml:space="preserve"> 69</w:t>
      </w:r>
      <w:r w:rsidRPr="00E95B58">
        <w:rPr>
          <w:noProof/>
        </w:rPr>
        <w:t xml:space="preserve">(4), 633-644. </w:t>
      </w:r>
    </w:p>
    <w:p w14:paraId="2C2CEAA9" w14:textId="4DA387EF" w:rsidR="00330894" w:rsidRPr="00E95B58" w:rsidRDefault="00330894" w:rsidP="00E95B58">
      <w:pPr>
        <w:pStyle w:val="EndNoteBibliography"/>
        <w:ind w:left="720" w:hanging="720"/>
        <w:rPr>
          <w:noProof/>
        </w:rPr>
      </w:pPr>
      <w:r w:rsidRPr="00330894">
        <w:rPr>
          <w:noProof/>
        </w:rPr>
        <w:t xml:space="preserve">Gupta, P., Galimberti, M., Liu, Y., Beck, S., Wingo, A., Wingo, T., ... &amp; Levey, D. F. (2024). A genome-wide investigation into the underlying genetic architecture of personality traits and overlap with psychopathology. </w:t>
      </w:r>
      <w:r w:rsidRPr="00330894">
        <w:rPr>
          <w:i/>
          <w:iCs/>
          <w:noProof/>
        </w:rPr>
        <w:t xml:space="preserve">Nature </w:t>
      </w:r>
      <w:r>
        <w:rPr>
          <w:i/>
          <w:iCs/>
          <w:noProof/>
        </w:rPr>
        <w:t>H</w:t>
      </w:r>
      <w:r w:rsidRPr="00330894">
        <w:rPr>
          <w:i/>
          <w:iCs/>
          <w:noProof/>
        </w:rPr>
        <w:t xml:space="preserve">uman </w:t>
      </w:r>
      <w:r>
        <w:rPr>
          <w:i/>
          <w:iCs/>
          <w:noProof/>
        </w:rPr>
        <w:t>B</w:t>
      </w:r>
      <w:r w:rsidRPr="00330894">
        <w:rPr>
          <w:i/>
          <w:iCs/>
          <w:noProof/>
        </w:rPr>
        <w:t>ehaviour</w:t>
      </w:r>
      <w:r w:rsidRPr="00330894">
        <w:rPr>
          <w:noProof/>
        </w:rPr>
        <w:t xml:space="preserve">, </w:t>
      </w:r>
      <w:r w:rsidRPr="00B8682E">
        <w:rPr>
          <w:i/>
          <w:iCs/>
          <w:noProof/>
        </w:rPr>
        <w:t>8</w:t>
      </w:r>
      <w:r w:rsidRPr="00330894">
        <w:rPr>
          <w:noProof/>
        </w:rPr>
        <w:t>(11), 2235-2249.</w:t>
      </w:r>
    </w:p>
    <w:p w14:paraId="3D87B90E" w14:textId="77777777" w:rsidR="00E95B58" w:rsidRPr="00E95B58" w:rsidRDefault="00E95B58" w:rsidP="00E95B58">
      <w:pPr>
        <w:pStyle w:val="EndNoteBibliography"/>
        <w:ind w:left="720" w:hanging="720"/>
        <w:rPr>
          <w:noProof/>
        </w:rPr>
      </w:pPr>
      <w:r w:rsidRPr="00E95B58">
        <w:rPr>
          <w:noProof/>
        </w:rPr>
        <w:t xml:space="preserve">Hayashi, Y., Okamoto, Y., Takagaki, K., Okada, G., Toki, S., Inoue, T., Tanabe, H., Kobayakawa, M., &amp; Yamawaki, S. (2015). Direct and indirect influences of childhood abuse on depression symptoms in patients with major depressive disorder. </w:t>
      </w:r>
      <w:r w:rsidRPr="00E95B58">
        <w:rPr>
          <w:i/>
          <w:noProof/>
        </w:rPr>
        <w:t>BMC Psychiatry</w:t>
      </w:r>
      <w:r w:rsidRPr="00E95B58">
        <w:rPr>
          <w:noProof/>
        </w:rPr>
        <w:t>,</w:t>
      </w:r>
      <w:r w:rsidRPr="00E95B58">
        <w:rPr>
          <w:i/>
          <w:noProof/>
        </w:rPr>
        <w:t xml:space="preserve"> 15</w:t>
      </w:r>
      <w:r w:rsidRPr="00E95B58">
        <w:rPr>
          <w:noProof/>
        </w:rPr>
        <w:t xml:space="preserve">, 1-8. </w:t>
      </w:r>
    </w:p>
    <w:p w14:paraId="6B923348" w14:textId="61D8AC75" w:rsidR="00E95B58" w:rsidRPr="00E95B58" w:rsidRDefault="00E95B58" w:rsidP="00E95B58">
      <w:pPr>
        <w:pStyle w:val="EndNoteBibliography"/>
        <w:ind w:left="720" w:hanging="720"/>
        <w:rPr>
          <w:noProof/>
        </w:rPr>
      </w:pPr>
      <w:r w:rsidRPr="00E95B58">
        <w:rPr>
          <w:noProof/>
        </w:rPr>
        <w:lastRenderedPageBreak/>
        <w:t xml:space="preserve">He, F., Yang, X. Y., Luo, J., Wang, P. C., Yang, L. J., &amp; Li, Z. J. (2024). The mediating role of neuroticism and anxiety sensitivity in the relationship between childhood trauma and panic disorder severity. </w:t>
      </w:r>
      <w:r w:rsidRPr="00E95B58">
        <w:rPr>
          <w:i/>
          <w:noProof/>
        </w:rPr>
        <w:t>Frontiers in Psychiatry</w:t>
      </w:r>
      <w:r w:rsidRPr="00E95B58">
        <w:rPr>
          <w:noProof/>
        </w:rPr>
        <w:t>,</w:t>
      </w:r>
      <w:r w:rsidRPr="00E95B58">
        <w:rPr>
          <w:i/>
          <w:noProof/>
        </w:rPr>
        <w:t xml:space="preserve"> 15</w:t>
      </w:r>
      <w:r w:rsidRPr="00E95B58">
        <w:rPr>
          <w:noProof/>
        </w:rPr>
        <w:t xml:space="preserve">, Article 1441664. </w:t>
      </w:r>
    </w:p>
    <w:p w14:paraId="751BDFFC" w14:textId="77777777" w:rsidR="00E95B58" w:rsidRPr="00E95B58" w:rsidRDefault="00E95B58" w:rsidP="00E95B58">
      <w:pPr>
        <w:pStyle w:val="EndNoteBibliography"/>
        <w:ind w:left="720" w:hanging="720"/>
        <w:rPr>
          <w:noProof/>
        </w:rPr>
      </w:pPr>
      <w:r w:rsidRPr="00E95B58">
        <w:rPr>
          <w:noProof/>
        </w:rPr>
        <w:t xml:space="preserve">Hedges, L. V., &amp; Olkin, I. (2014). </w:t>
      </w:r>
      <w:r w:rsidRPr="00E95B58">
        <w:rPr>
          <w:i/>
          <w:noProof/>
        </w:rPr>
        <w:t>Statistical methods for meta-analysis</w:t>
      </w:r>
      <w:r w:rsidRPr="00E95B58">
        <w:rPr>
          <w:noProof/>
        </w:rPr>
        <w:t xml:space="preserve">. Academic press. </w:t>
      </w:r>
    </w:p>
    <w:p w14:paraId="6E4237C9" w14:textId="4B647642" w:rsidR="00E95B58" w:rsidRPr="00E95B58" w:rsidRDefault="00E95B58" w:rsidP="00E95B58">
      <w:pPr>
        <w:pStyle w:val="EndNoteBibliography"/>
        <w:ind w:left="720" w:hanging="720"/>
        <w:rPr>
          <w:noProof/>
        </w:rPr>
      </w:pPr>
      <w:r w:rsidRPr="00E95B58">
        <w:rPr>
          <w:noProof/>
        </w:rPr>
        <w:t xml:space="preserve">Heim, C., &amp; Nemeroff, C. B. (2001). The role of childhood trauma in the neurobiology of mood and anxiety disorders: preclinical and clinical studies. </w:t>
      </w:r>
      <w:r w:rsidRPr="00E95B58">
        <w:rPr>
          <w:i/>
          <w:noProof/>
        </w:rPr>
        <w:t xml:space="preserve">Biological </w:t>
      </w:r>
      <w:r w:rsidR="00BD60F7">
        <w:rPr>
          <w:i/>
          <w:noProof/>
        </w:rPr>
        <w:t>P</w:t>
      </w:r>
      <w:r w:rsidRPr="00E95B58">
        <w:rPr>
          <w:i/>
          <w:noProof/>
        </w:rPr>
        <w:t>sychiatry</w:t>
      </w:r>
      <w:r w:rsidRPr="00E95B58">
        <w:rPr>
          <w:noProof/>
        </w:rPr>
        <w:t>,</w:t>
      </w:r>
      <w:r w:rsidRPr="00E95B58">
        <w:rPr>
          <w:i/>
          <w:noProof/>
        </w:rPr>
        <w:t xml:space="preserve"> 49</w:t>
      </w:r>
      <w:r w:rsidRPr="00E95B58">
        <w:rPr>
          <w:noProof/>
        </w:rPr>
        <w:t xml:space="preserve">(12), 1023-1039. </w:t>
      </w:r>
    </w:p>
    <w:p w14:paraId="4FFF4ED7" w14:textId="77777777" w:rsidR="00E95B58" w:rsidRPr="00E95B58" w:rsidRDefault="00E95B58" w:rsidP="00E95B58">
      <w:pPr>
        <w:pStyle w:val="EndNoteBibliography"/>
        <w:ind w:left="720" w:hanging="720"/>
        <w:rPr>
          <w:noProof/>
        </w:rPr>
      </w:pPr>
      <w:r w:rsidRPr="00E95B58">
        <w:rPr>
          <w:noProof/>
        </w:rPr>
        <w:t xml:space="preserve">Heim, C., Newport, D. J., Mletzko, T., Miller, A. H., &amp; Nemeroff, C. B. (2008). The link between childhood trauma and depression: insights from HPA axis studies in humans. </w:t>
      </w:r>
      <w:r w:rsidRPr="00E95B58">
        <w:rPr>
          <w:i/>
          <w:noProof/>
        </w:rPr>
        <w:t>Psychoneuroendocrinology</w:t>
      </w:r>
      <w:r w:rsidRPr="00E95B58">
        <w:rPr>
          <w:noProof/>
        </w:rPr>
        <w:t>,</w:t>
      </w:r>
      <w:r w:rsidRPr="00E95B58">
        <w:rPr>
          <w:i/>
          <w:noProof/>
        </w:rPr>
        <w:t xml:space="preserve"> 33</w:t>
      </w:r>
      <w:r w:rsidRPr="00E95B58">
        <w:rPr>
          <w:noProof/>
        </w:rPr>
        <w:t xml:space="preserve">(6), 693-710. </w:t>
      </w:r>
    </w:p>
    <w:p w14:paraId="240D6E0A" w14:textId="23A8E9F7" w:rsidR="00E95B58" w:rsidRPr="00E95B58" w:rsidRDefault="00E95B58" w:rsidP="00E95B58">
      <w:pPr>
        <w:pStyle w:val="EndNoteBibliography"/>
        <w:ind w:left="720" w:hanging="720"/>
        <w:rPr>
          <w:noProof/>
        </w:rPr>
      </w:pPr>
      <w:r w:rsidRPr="00E95B58">
        <w:rPr>
          <w:noProof/>
        </w:rPr>
        <w:t xml:space="preserve">Hengartner, M. P., Cohen, L. J., Rodgers, S., Müller, M., Rössler, W., &amp; Ajdacic-Gross, V. (2015). Association Between Childhood Maltreatment and Normal Adult Personality Traits: Exploration of an Understudied Field. </w:t>
      </w:r>
      <w:r w:rsidRPr="00E95B58">
        <w:rPr>
          <w:i/>
          <w:noProof/>
        </w:rPr>
        <w:t>Journal of Personality Disorders</w:t>
      </w:r>
      <w:r w:rsidRPr="00E95B58">
        <w:rPr>
          <w:noProof/>
        </w:rPr>
        <w:t>,</w:t>
      </w:r>
      <w:r w:rsidRPr="00E95B58">
        <w:rPr>
          <w:i/>
          <w:noProof/>
        </w:rPr>
        <w:t xml:space="preserve"> 29</w:t>
      </w:r>
      <w:r w:rsidRPr="00E95B58">
        <w:rPr>
          <w:noProof/>
        </w:rPr>
        <w:t xml:space="preserve">(1), 1-14. </w:t>
      </w:r>
    </w:p>
    <w:p w14:paraId="571C76DE" w14:textId="77777777" w:rsidR="00E95B58" w:rsidRDefault="00E95B58" w:rsidP="00E95B58">
      <w:pPr>
        <w:pStyle w:val="EndNoteBibliography"/>
        <w:ind w:left="720" w:hanging="720"/>
        <w:rPr>
          <w:noProof/>
        </w:rPr>
      </w:pPr>
      <w:r w:rsidRPr="00E95B58">
        <w:rPr>
          <w:noProof/>
        </w:rPr>
        <w:t xml:space="preserve">Herman, J. L., &amp; van der Kolk, B. A. (2020). </w:t>
      </w:r>
      <w:r w:rsidRPr="00E95B58">
        <w:rPr>
          <w:i/>
          <w:noProof/>
        </w:rPr>
        <w:t>Treating complex traumatic stress disorders in adults: Scientific foundations and therapeutic models</w:t>
      </w:r>
      <w:r w:rsidRPr="00E95B58">
        <w:rPr>
          <w:noProof/>
        </w:rPr>
        <w:t xml:space="preserve">. Guilford Publications. </w:t>
      </w:r>
    </w:p>
    <w:p w14:paraId="1E6094FB" w14:textId="1E568570" w:rsidR="00B060D0" w:rsidRPr="00E95B58" w:rsidRDefault="00B060D0" w:rsidP="00E95B58">
      <w:pPr>
        <w:pStyle w:val="EndNoteBibliography"/>
        <w:ind w:left="720" w:hanging="720"/>
        <w:rPr>
          <w:noProof/>
        </w:rPr>
      </w:pPr>
      <w:r w:rsidRPr="00B060D0">
        <w:rPr>
          <w:noProof/>
        </w:rPr>
        <w:t xml:space="preserve">Hogg, B., Gardoki-Souto, I., Valiente-Gómez, A., Rosa, A. R., Fortea, L., Radua, J., ... &amp; Moreno-Alcázar, A. (2023). Psychological trauma as a transdiagnostic risk factor for mental disorder: an umbrella meta-analysis. </w:t>
      </w:r>
      <w:r w:rsidRPr="00B060D0">
        <w:rPr>
          <w:i/>
          <w:iCs/>
          <w:noProof/>
        </w:rPr>
        <w:t>European Archives of Psychiatry and Clinical Neuroscience</w:t>
      </w:r>
      <w:r w:rsidRPr="00B060D0">
        <w:rPr>
          <w:noProof/>
        </w:rPr>
        <w:t xml:space="preserve">, </w:t>
      </w:r>
      <w:r w:rsidRPr="00B060D0">
        <w:rPr>
          <w:i/>
          <w:iCs/>
          <w:noProof/>
        </w:rPr>
        <w:t>273</w:t>
      </w:r>
      <w:r w:rsidRPr="00B060D0">
        <w:rPr>
          <w:noProof/>
        </w:rPr>
        <w:t>(2), 397-410.</w:t>
      </w:r>
    </w:p>
    <w:p w14:paraId="198812ED" w14:textId="77777777" w:rsidR="00E95B58" w:rsidRPr="00E95B58" w:rsidRDefault="00E95B58" w:rsidP="00E95B58">
      <w:pPr>
        <w:pStyle w:val="EndNoteBibliography"/>
        <w:ind w:left="720" w:hanging="720"/>
        <w:rPr>
          <w:noProof/>
        </w:rPr>
      </w:pPr>
      <w:r w:rsidRPr="00E95B58">
        <w:rPr>
          <w:noProof/>
        </w:rPr>
        <w:t xml:space="preserve">Hovens, J. G., Wiersma, J. E., Giltay, E. J., Van Oppen, P., Spinhoven, P., Penninx, B. W., &amp; Zitman, F. G. (2010). Childhood life events and childhood trauma in adult patients with depressive, anxiety and comorbid disorders vs. controls. </w:t>
      </w:r>
      <w:r w:rsidRPr="00E95B58">
        <w:rPr>
          <w:i/>
          <w:noProof/>
        </w:rPr>
        <w:t>Acta Psychiatrica Scandinavica</w:t>
      </w:r>
      <w:r w:rsidRPr="00E95B58">
        <w:rPr>
          <w:noProof/>
        </w:rPr>
        <w:t>,</w:t>
      </w:r>
      <w:r w:rsidRPr="00E95B58">
        <w:rPr>
          <w:i/>
          <w:noProof/>
        </w:rPr>
        <w:t xml:space="preserve"> 122</w:t>
      </w:r>
      <w:r w:rsidRPr="00E95B58">
        <w:rPr>
          <w:noProof/>
        </w:rPr>
        <w:t xml:space="preserve">(1), 66-74. </w:t>
      </w:r>
    </w:p>
    <w:p w14:paraId="01F16539" w14:textId="4EE5912C" w:rsidR="00E95B58" w:rsidRPr="00E95B58" w:rsidRDefault="00E95B58" w:rsidP="00E95B58">
      <w:pPr>
        <w:pStyle w:val="EndNoteBibliography"/>
        <w:ind w:left="720" w:hanging="720"/>
        <w:rPr>
          <w:noProof/>
        </w:rPr>
      </w:pPr>
      <w:r w:rsidRPr="00E95B58">
        <w:rPr>
          <w:noProof/>
        </w:rPr>
        <w:t xml:space="preserve">Huh, H. J., Kim, S.-Y., Yu, J. J., &amp; Chae, J.-H. (2014). Childhood trauma and adult interpersonal relationship problems in patients with depression and anxiety disorders. </w:t>
      </w:r>
      <w:r w:rsidRPr="00E95B58">
        <w:rPr>
          <w:i/>
          <w:noProof/>
        </w:rPr>
        <w:t xml:space="preserve">Annals of </w:t>
      </w:r>
      <w:r w:rsidR="00BD60F7">
        <w:rPr>
          <w:i/>
          <w:noProof/>
        </w:rPr>
        <w:t>G</w:t>
      </w:r>
      <w:r w:rsidRPr="00E95B58">
        <w:rPr>
          <w:i/>
          <w:noProof/>
        </w:rPr>
        <w:t xml:space="preserve">eneral </w:t>
      </w:r>
      <w:r w:rsidR="00BD60F7">
        <w:rPr>
          <w:i/>
          <w:noProof/>
        </w:rPr>
        <w:t>P</w:t>
      </w:r>
      <w:r w:rsidRPr="00E95B58">
        <w:rPr>
          <w:i/>
          <w:noProof/>
        </w:rPr>
        <w:t>sychiatry</w:t>
      </w:r>
      <w:r w:rsidRPr="00E95B58">
        <w:rPr>
          <w:noProof/>
        </w:rPr>
        <w:t>,</w:t>
      </w:r>
      <w:r w:rsidRPr="00E95B58">
        <w:rPr>
          <w:i/>
          <w:noProof/>
        </w:rPr>
        <w:t xml:space="preserve"> 13</w:t>
      </w:r>
      <w:r w:rsidRPr="00E95B58">
        <w:rPr>
          <w:noProof/>
        </w:rPr>
        <w:t xml:space="preserve">, 1-13. </w:t>
      </w:r>
    </w:p>
    <w:p w14:paraId="6ACAE654" w14:textId="77777777" w:rsidR="00E95B58" w:rsidRPr="00E95B58" w:rsidRDefault="00E95B58" w:rsidP="00E95B58">
      <w:pPr>
        <w:pStyle w:val="EndNoteBibliography"/>
        <w:ind w:left="720" w:hanging="720"/>
        <w:rPr>
          <w:noProof/>
        </w:rPr>
      </w:pPr>
      <w:r w:rsidRPr="00E95B58">
        <w:rPr>
          <w:noProof/>
        </w:rPr>
        <w:t xml:space="preserve">Infurna, M. R., Reichl, C., Parzer, P., Schimmenti, A., Bifulco, A., &amp; Kaess, M. (2016). Associations between depression and specific childhood experiences of abuse and neglect: A meta-analysis. </w:t>
      </w:r>
      <w:r w:rsidRPr="00E95B58">
        <w:rPr>
          <w:i/>
          <w:noProof/>
        </w:rPr>
        <w:t>Journal of Affective Disorders</w:t>
      </w:r>
      <w:r w:rsidRPr="00E95B58">
        <w:rPr>
          <w:noProof/>
        </w:rPr>
        <w:t>,</w:t>
      </w:r>
      <w:r w:rsidRPr="00E95B58">
        <w:rPr>
          <w:i/>
          <w:noProof/>
        </w:rPr>
        <w:t xml:space="preserve"> 190</w:t>
      </w:r>
      <w:r w:rsidRPr="00E95B58">
        <w:rPr>
          <w:noProof/>
        </w:rPr>
        <w:t xml:space="preserve">, 47-55. </w:t>
      </w:r>
    </w:p>
    <w:p w14:paraId="38231937" w14:textId="77777777" w:rsidR="00E95B58" w:rsidRPr="00E95B58" w:rsidRDefault="00E95B58" w:rsidP="00E95B58">
      <w:pPr>
        <w:pStyle w:val="EndNoteBibliography"/>
        <w:ind w:left="720" w:hanging="720"/>
        <w:rPr>
          <w:noProof/>
        </w:rPr>
      </w:pPr>
      <w:r w:rsidRPr="00E95B58">
        <w:rPr>
          <w:noProof/>
        </w:rPr>
        <w:t xml:space="preserve">Jirakran, K., Vasupanrajit, A., Tunvirachaisakul, C., &amp; Maes, M. (2023). The effects of adverse childhood experiences on depression and suicidal behaviors are partially mediated by neuroticism: a subclinical manifestation of major depression. </w:t>
      </w:r>
      <w:r w:rsidRPr="00E95B58">
        <w:rPr>
          <w:i/>
          <w:noProof/>
        </w:rPr>
        <w:t>Frontiers in Psychiatry</w:t>
      </w:r>
      <w:r w:rsidRPr="00E95B58">
        <w:rPr>
          <w:noProof/>
        </w:rPr>
        <w:t>,</w:t>
      </w:r>
      <w:r w:rsidRPr="00E95B58">
        <w:rPr>
          <w:i/>
          <w:noProof/>
        </w:rPr>
        <w:t xml:space="preserve"> 14</w:t>
      </w:r>
      <w:r w:rsidRPr="00E95B58">
        <w:rPr>
          <w:noProof/>
        </w:rPr>
        <w:t xml:space="preserve">, 1158036. </w:t>
      </w:r>
    </w:p>
    <w:p w14:paraId="351CEAB8" w14:textId="77777777" w:rsidR="00E95B58" w:rsidRPr="00E95B58" w:rsidRDefault="00E95B58" w:rsidP="00E95B58">
      <w:pPr>
        <w:pStyle w:val="EndNoteBibliography"/>
        <w:ind w:left="720" w:hanging="720"/>
        <w:rPr>
          <w:noProof/>
        </w:rPr>
      </w:pPr>
      <w:r w:rsidRPr="00E95B58">
        <w:rPr>
          <w:noProof/>
        </w:rPr>
        <w:t xml:space="preserve">Juster, R.-P., McEwen, B. S., &amp; Lupien, S. J. (2010). Allostatic load biomarkers of chronic stress and impact on health and cognition. </w:t>
      </w:r>
      <w:r w:rsidRPr="00E95B58">
        <w:rPr>
          <w:i/>
          <w:noProof/>
        </w:rPr>
        <w:t>Neuroscience &amp; Biobehavioral Reviews</w:t>
      </w:r>
      <w:r w:rsidRPr="00E95B58">
        <w:rPr>
          <w:noProof/>
        </w:rPr>
        <w:t>,</w:t>
      </w:r>
      <w:r w:rsidRPr="00E95B58">
        <w:rPr>
          <w:i/>
          <w:noProof/>
        </w:rPr>
        <w:t xml:space="preserve"> 35</w:t>
      </w:r>
      <w:r w:rsidRPr="00E95B58">
        <w:rPr>
          <w:noProof/>
        </w:rPr>
        <w:t xml:space="preserve">(1), 2-16. </w:t>
      </w:r>
    </w:p>
    <w:p w14:paraId="08F7C912" w14:textId="77777777" w:rsidR="00E95B58" w:rsidRPr="00E95B58" w:rsidRDefault="00E95B58" w:rsidP="00E95B58">
      <w:pPr>
        <w:pStyle w:val="EndNoteBibliography"/>
        <w:ind w:left="720" w:hanging="720"/>
        <w:rPr>
          <w:noProof/>
        </w:rPr>
      </w:pPr>
      <w:r w:rsidRPr="00E95B58">
        <w:rPr>
          <w:noProof/>
        </w:rPr>
        <w:t xml:space="preserve">Khadem Dezfuli, Z., Alavi, S. Z., &amp; Shahbazi, M. (2023). The effectiveness of acceptance and commitment therapy (ACT) on neurotic perfectionism and internalized self-criticism in neurotic perfectionist girls: A single-case experimental study. </w:t>
      </w:r>
      <w:r w:rsidRPr="00E95B58">
        <w:rPr>
          <w:i/>
          <w:noProof/>
        </w:rPr>
        <w:t>Shenakht Journal of Psychology and Psychiatry</w:t>
      </w:r>
      <w:r w:rsidRPr="00E95B58">
        <w:rPr>
          <w:noProof/>
        </w:rPr>
        <w:t>,</w:t>
      </w:r>
      <w:r w:rsidRPr="00E95B58">
        <w:rPr>
          <w:i/>
          <w:noProof/>
        </w:rPr>
        <w:t xml:space="preserve"> 10</w:t>
      </w:r>
      <w:r w:rsidRPr="00E95B58">
        <w:rPr>
          <w:noProof/>
        </w:rPr>
        <w:t xml:space="preserve">(5), 132-147. </w:t>
      </w:r>
    </w:p>
    <w:p w14:paraId="0F30A2F4" w14:textId="77777777" w:rsidR="00E95B58" w:rsidRPr="00E95B58" w:rsidRDefault="00E95B58" w:rsidP="00E95B58">
      <w:pPr>
        <w:pStyle w:val="EndNoteBibliography"/>
        <w:ind w:left="720" w:hanging="720"/>
        <w:rPr>
          <w:noProof/>
        </w:rPr>
      </w:pPr>
      <w:r w:rsidRPr="00E95B58">
        <w:rPr>
          <w:noProof/>
        </w:rPr>
        <w:t>Kimber, M., McTavish, J. R., Couturier, J., Le Grange, D., Lock, J., &amp; MacMillan, H. L. (2019). Identifying and responding to child maltreatment when delivering family</w:t>
      </w:r>
      <w:r w:rsidRPr="00E95B58">
        <w:rPr>
          <w:rFonts w:ascii="Cambria Math" w:hAnsi="Cambria Math" w:cs="Cambria Math"/>
          <w:noProof/>
        </w:rPr>
        <w:t>‐</w:t>
      </w:r>
      <w:r w:rsidRPr="00E95B58">
        <w:rPr>
          <w:noProof/>
        </w:rPr>
        <w:t xml:space="preserve">based treatment—A qualitative study. </w:t>
      </w:r>
      <w:r w:rsidRPr="00E95B58">
        <w:rPr>
          <w:i/>
          <w:noProof/>
        </w:rPr>
        <w:t>International Journal of Eating Disorders</w:t>
      </w:r>
      <w:r w:rsidRPr="00E95B58">
        <w:rPr>
          <w:noProof/>
        </w:rPr>
        <w:t>,</w:t>
      </w:r>
      <w:r w:rsidRPr="00E95B58">
        <w:rPr>
          <w:i/>
          <w:noProof/>
        </w:rPr>
        <w:t xml:space="preserve"> 52</w:t>
      </w:r>
      <w:r w:rsidRPr="00E95B58">
        <w:rPr>
          <w:noProof/>
        </w:rPr>
        <w:t xml:space="preserve">(3), 292-298. </w:t>
      </w:r>
    </w:p>
    <w:p w14:paraId="06618F14" w14:textId="77777777" w:rsidR="00E95B58" w:rsidRPr="00E95B58" w:rsidRDefault="00E95B58" w:rsidP="00E95B58">
      <w:pPr>
        <w:pStyle w:val="EndNoteBibliography"/>
        <w:ind w:left="720" w:hanging="720"/>
        <w:rPr>
          <w:noProof/>
        </w:rPr>
      </w:pPr>
      <w:r w:rsidRPr="00E95B58">
        <w:rPr>
          <w:noProof/>
        </w:rPr>
        <w:lastRenderedPageBreak/>
        <w:t xml:space="preserve">Kirschbaum, C., Pirke, K.-M., &amp; Hellhammer, D. H. (1993). The ‘Trier Social Stress Test’–a tool for investigating psychobiological stress responses in a laboratory setting. </w:t>
      </w:r>
      <w:r w:rsidRPr="00E95B58">
        <w:rPr>
          <w:i/>
          <w:noProof/>
        </w:rPr>
        <w:t>Neuropsychobiology</w:t>
      </w:r>
      <w:r w:rsidRPr="00E95B58">
        <w:rPr>
          <w:noProof/>
        </w:rPr>
        <w:t>,</w:t>
      </w:r>
      <w:r w:rsidRPr="00E95B58">
        <w:rPr>
          <w:i/>
          <w:noProof/>
        </w:rPr>
        <w:t xml:space="preserve"> 28</w:t>
      </w:r>
      <w:r w:rsidRPr="00E95B58">
        <w:rPr>
          <w:noProof/>
        </w:rPr>
        <w:t xml:space="preserve">(1-2), 76-81. </w:t>
      </w:r>
    </w:p>
    <w:p w14:paraId="5C2F5D67" w14:textId="77777777" w:rsidR="00E95B58" w:rsidRPr="00E95B58" w:rsidRDefault="00E95B58" w:rsidP="00E95B58">
      <w:pPr>
        <w:pStyle w:val="EndNoteBibliography"/>
        <w:ind w:left="720" w:hanging="720"/>
        <w:rPr>
          <w:noProof/>
        </w:rPr>
      </w:pPr>
      <w:r w:rsidRPr="00E95B58">
        <w:rPr>
          <w:noProof/>
        </w:rPr>
        <w:t xml:space="preserve">Kolassa, I.-T., &amp; Elbert, T. (2007). Structural and functional neuroplasticity in relation to traumatic stress. </w:t>
      </w:r>
      <w:r w:rsidRPr="00E95B58">
        <w:rPr>
          <w:i/>
          <w:noProof/>
        </w:rPr>
        <w:t>Current Directions in Psychological Science</w:t>
      </w:r>
      <w:r w:rsidRPr="00E95B58">
        <w:rPr>
          <w:noProof/>
        </w:rPr>
        <w:t>,</w:t>
      </w:r>
      <w:r w:rsidRPr="00E95B58">
        <w:rPr>
          <w:i/>
          <w:noProof/>
        </w:rPr>
        <w:t xml:space="preserve"> 16</w:t>
      </w:r>
      <w:r w:rsidRPr="00E95B58">
        <w:rPr>
          <w:noProof/>
        </w:rPr>
        <w:t xml:space="preserve">(6), 321-325. </w:t>
      </w:r>
    </w:p>
    <w:p w14:paraId="3FE6FEF6" w14:textId="77777777" w:rsidR="00E95B58" w:rsidRPr="00E95B58" w:rsidRDefault="00E95B58" w:rsidP="00E95B58">
      <w:pPr>
        <w:pStyle w:val="EndNoteBibliography"/>
        <w:ind w:left="720" w:hanging="720"/>
        <w:rPr>
          <w:noProof/>
        </w:rPr>
      </w:pPr>
      <w:r w:rsidRPr="00E95B58">
        <w:rPr>
          <w:noProof/>
        </w:rPr>
        <w:t xml:space="preserve">Kolesnichenko, L. A., Muzychko, L. V., Savchenko, O. V., Kolesnichenko, E. M., &amp; Lovegrove, A. (2021). Neurotic conditions: problem, diagnosis, correction by cognitive-behavior therapy. </w:t>
      </w:r>
      <w:r w:rsidRPr="00E95B58">
        <w:rPr>
          <w:i/>
          <w:noProof/>
        </w:rPr>
        <w:t>Wiadomości Lekarskie</w:t>
      </w:r>
      <w:r w:rsidRPr="00E95B58">
        <w:rPr>
          <w:noProof/>
        </w:rPr>
        <w:t>,</w:t>
      </w:r>
      <w:r w:rsidRPr="00E95B58">
        <w:rPr>
          <w:i/>
          <w:noProof/>
        </w:rPr>
        <w:t xml:space="preserve"> 1</w:t>
      </w:r>
      <w:r w:rsidRPr="00E95B58">
        <w:rPr>
          <w:noProof/>
        </w:rPr>
        <w:t xml:space="preserve">, 2689. </w:t>
      </w:r>
    </w:p>
    <w:p w14:paraId="177EF16B" w14:textId="7003C532" w:rsidR="00E95B58" w:rsidRPr="0031637A" w:rsidRDefault="00E95B58" w:rsidP="00E95B58">
      <w:pPr>
        <w:pStyle w:val="EndNoteBibliography"/>
        <w:ind w:left="720" w:hanging="720"/>
        <w:rPr>
          <w:noProof/>
          <w:lang w:val="de-DE"/>
        </w:rPr>
      </w:pPr>
      <w:r w:rsidRPr="00E95B58">
        <w:rPr>
          <w:noProof/>
        </w:rPr>
        <w:t xml:space="preserve">Lahey, B. B. (2009). Public health significance of neuroticism. </w:t>
      </w:r>
      <w:r w:rsidRPr="0031637A">
        <w:rPr>
          <w:i/>
          <w:noProof/>
          <w:lang w:val="de-DE"/>
        </w:rPr>
        <w:t xml:space="preserve">American </w:t>
      </w:r>
      <w:r w:rsidR="00BD60F7">
        <w:rPr>
          <w:i/>
          <w:noProof/>
          <w:lang w:val="de-DE"/>
        </w:rPr>
        <w:t>P</w:t>
      </w:r>
      <w:r w:rsidRPr="0031637A">
        <w:rPr>
          <w:i/>
          <w:noProof/>
          <w:lang w:val="de-DE"/>
        </w:rPr>
        <w:t>sychologist</w:t>
      </w:r>
      <w:r w:rsidRPr="0031637A">
        <w:rPr>
          <w:noProof/>
          <w:lang w:val="de-DE"/>
        </w:rPr>
        <w:t>,</w:t>
      </w:r>
      <w:r w:rsidRPr="0031637A">
        <w:rPr>
          <w:i/>
          <w:noProof/>
          <w:lang w:val="de-DE"/>
        </w:rPr>
        <w:t xml:space="preserve"> 64</w:t>
      </w:r>
      <w:r w:rsidRPr="0031637A">
        <w:rPr>
          <w:noProof/>
          <w:lang w:val="de-DE"/>
        </w:rPr>
        <w:t xml:space="preserve">(4), 241. </w:t>
      </w:r>
    </w:p>
    <w:p w14:paraId="0BEED0B1" w14:textId="77777777" w:rsidR="00E95B58" w:rsidRPr="00E95B58" w:rsidRDefault="00E95B58" w:rsidP="00E95B58">
      <w:pPr>
        <w:pStyle w:val="EndNoteBibliography"/>
        <w:ind w:left="720" w:hanging="720"/>
        <w:rPr>
          <w:noProof/>
        </w:rPr>
      </w:pPr>
      <w:r w:rsidRPr="0031637A">
        <w:rPr>
          <w:noProof/>
          <w:lang w:val="de-DE"/>
        </w:rPr>
        <w:t xml:space="preserve">Lee, M.-A., &amp; Song, R. (2017). </w:t>
      </w:r>
      <w:r w:rsidRPr="00E95B58">
        <w:rPr>
          <w:noProof/>
        </w:rPr>
        <w:t xml:space="preserve">Childhood abuse, personality traits, and depressive symptoms in adulthood. </w:t>
      </w:r>
      <w:r w:rsidRPr="00E95B58">
        <w:rPr>
          <w:i/>
          <w:noProof/>
        </w:rPr>
        <w:t>Child Abuse &amp; Neglect</w:t>
      </w:r>
      <w:r w:rsidRPr="00E95B58">
        <w:rPr>
          <w:noProof/>
        </w:rPr>
        <w:t>,</w:t>
      </w:r>
      <w:r w:rsidRPr="00E95B58">
        <w:rPr>
          <w:i/>
          <w:noProof/>
        </w:rPr>
        <w:t xml:space="preserve"> 65</w:t>
      </w:r>
      <w:r w:rsidRPr="00E95B58">
        <w:rPr>
          <w:noProof/>
        </w:rPr>
        <w:t xml:space="preserve">, 194-203. </w:t>
      </w:r>
    </w:p>
    <w:p w14:paraId="274B1BFA" w14:textId="77777777" w:rsidR="00E95B58" w:rsidRPr="00E95B58" w:rsidRDefault="00E95B58" w:rsidP="00E95B58">
      <w:pPr>
        <w:pStyle w:val="EndNoteBibliography"/>
        <w:ind w:left="720" w:hanging="720"/>
        <w:rPr>
          <w:noProof/>
        </w:rPr>
      </w:pPr>
      <w:r w:rsidRPr="00E95B58">
        <w:rPr>
          <w:noProof/>
        </w:rPr>
        <w:t xml:space="preserve">Lewey, J. H., Smith, C. L., Burcham, B., Saunders, N. L., Elfallal, D., &amp; O’Toole, S. K. (2018). Comparing the effectiveness of EMDR and TF-CBT for children and adolescents: A meta-analysis. </w:t>
      </w:r>
      <w:r w:rsidRPr="00E95B58">
        <w:rPr>
          <w:i/>
          <w:noProof/>
        </w:rPr>
        <w:t>Journal of Child &amp; Adolescent Trauma</w:t>
      </w:r>
      <w:r w:rsidRPr="00E95B58">
        <w:rPr>
          <w:noProof/>
        </w:rPr>
        <w:t>,</w:t>
      </w:r>
      <w:r w:rsidRPr="00E95B58">
        <w:rPr>
          <w:i/>
          <w:noProof/>
        </w:rPr>
        <w:t xml:space="preserve"> 11</w:t>
      </w:r>
      <w:r w:rsidRPr="00E95B58">
        <w:rPr>
          <w:noProof/>
        </w:rPr>
        <w:t xml:space="preserve">, 457-472. </w:t>
      </w:r>
    </w:p>
    <w:p w14:paraId="4BF67AFD" w14:textId="0C3537E3" w:rsidR="00E95B58" w:rsidRPr="00E95B58" w:rsidRDefault="00E95B58" w:rsidP="00E95B58">
      <w:pPr>
        <w:pStyle w:val="EndNoteBibliography"/>
        <w:ind w:left="720" w:hanging="720"/>
        <w:rPr>
          <w:noProof/>
        </w:rPr>
      </w:pPr>
      <w:r w:rsidRPr="00E95B58">
        <w:rPr>
          <w:noProof/>
        </w:rPr>
        <w:t xml:space="preserve">Liberati, A., Altman, D. G., Tetzlaff, J., Mulrow, C., Gøtzsche, P. C., Ioannidis, J. P., Clarke, M., Devereaux, P. J., Kleijnen, J., &amp; Moher, D. (2009). The PRISMA statement for reporting systematic reviews and meta-analyses of studies that evaluate health care interventions: explanation and elaboration. </w:t>
      </w:r>
      <w:r w:rsidRPr="00E95B58">
        <w:rPr>
          <w:i/>
          <w:noProof/>
        </w:rPr>
        <w:t xml:space="preserve">Annals of </w:t>
      </w:r>
      <w:r w:rsidR="00BD60F7">
        <w:rPr>
          <w:i/>
          <w:noProof/>
        </w:rPr>
        <w:t>I</w:t>
      </w:r>
      <w:r w:rsidRPr="00E95B58">
        <w:rPr>
          <w:i/>
          <w:noProof/>
        </w:rPr>
        <w:t xml:space="preserve">nternal </w:t>
      </w:r>
      <w:r w:rsidR="00BD60F7">
        <w:rPr>
          <w:i/>
          <w:noProof/>
        </w:rPr>
        <w:t>M</w:t>
      </w:r>
      <w:r w:rsidRPr="00E95B58">
        <w:rPr>
          <w:i/>
          <w:noProof/>
        </w:rPr>
        <w:t>edicine</w:t>
      </w:r>
      <w:r w:rsidRPr="00E95B58">
        <w:rPr>
          <w:noProof/>
        </w:rPr>
        <w:t>,</w:t>
      </w:r>
      <w:r w:rsidRPr="00E95B58">
        <w:rPr>
          <w:i/>
          <w:noProof/>
        </w:rPr>
        <w:t xml:space="preserve"> 151</w:t>
      </w:r>
      <w:r w:rsidRPr="00E95B58">
        <w:rPr>
          <w:noProof/>
        </w:rPr>
        <w:t xml:space="preserve">(4), W-65-W-94. </w:t>
      </w:r>
    </w:p>
    <w:p w14:paraId="60CF02B4" w14:textId="065FE791" w:rsidR="00B8682E" w:rsidRDefault="00E95B58" w:rsidP="00E95B58">
      <w:pPr>
        <w:pStyle w:val="EndNoteBibliography"/>
        <w:ind w:left="720" w:hanging="720"/>
        <w:rPr>
          <w:noProof/>
        </w:rPr>
      </w:pPr>
      <w:r w:rsidRPr="00E95B58">
        <w:rPr>
          <w:noProof/>
        </w:rPr>
        <w:t xml:space="preserve">Lupien, S. J., McEwen, B. S., Gunnar, M. R., &amp; Heim, C. (2009). Effects of stress throughout the lifespan on the brain, behaviour and cognition. </w:t>
      </w:r>
      <w:r w:rsidRPr="00E95B58">
        <w:rPr>
          <w:i/>
          <w:noProof/>
        </w:rPr>
        <w:t xml:space="preserve">Nature </w:t>
      </w:r>
      <w:r w:rsidR="00BD60F7">
        <w:rPr>
          <w:i/>
          <w:noProof/>
        </w:rPr>
        <w:t>R</w:t>
      </w:r>
      <w:r w:rsidRPr="00E95B58">
        <w:rPr>
          <w:i/>
          <w:noProof/>
        </w:rPr>
        <w:t xml:space="preserve">eviews </w:t>
      </w:r>
      <w:r w:rsidR="00BD60F7">
        <w:rPr>
          <w:i/>
          <w:noProof/>
        </w:rPr>
        <w:t>N</w:t>
      </w:r>
      <w:r w:rsidRPr="00E95B58">
        <w:rPr>
          <w:i/>
          <w:noProof/>
        </w:rPr>
        <w:t>euroscience</w:t>
      </w:r>
      <w:r w:rsidRPr="00E95B58">
        <w:rPr>
          <w:noProof/>
        </w:rPr>
        <w:t>,</w:t>
      </w:r>
      <w:r w:rsidRPr="00E95B58">
        <w:rPr>
          <w:i/>
          <w:noProof/>
        </w:rPr>
        <w:t xml:space="preserve"> 10</w:t>
      </w:r>
      <w:r w:rsidRPr="00E95B58">
        <w:rPr>
          <w:noProof/>
        </w:rPr>
        <w:t xml:space="preserve">(6), 434-445. </w:t>
      </w:r>
      <w:r w:rsidR="00B8682E" w:rsidRPr="00B8682E">
        <w:rPr>
          <w:noProof/>
          <w:lang w:val="en-GB"/>
        </w:rPr>
        <w:t xml:space="preserve">MacCallum, R. C., Zhang, S., Preacher, K. J., &amp; Rucker, D. D. (2002). On the practice of dichotomization of quantitative variables. </w:t>
      </w:r>
      <w:r w:rsidR="00B8682E" w:rsidRPr="00B8682E">
        <w:rPr>
          <w:i/>
          <w:iCs/>
          <w:noProof/>
          <w:lang w:val="en-GB"/>
        </w:rPr>
        <w:t>Psychological Methods</w:t>
      </w:r>
      <w:r w:rsidR="00B8682E" w:rsidRPr="00B8682E">
        <w:rPr>
          <w:noProof/>
          <w:lang w:val="en-GB"/>
        </w:rPr>
        <w:t xml:space="preserve">, </w:t>
      </w:r>
      <w:r w:rsidR="00B8682E" w:rsidRPr="00B8682E">
        <w:rPr>
          <w:i/>
          <w:iCs/>
          <w:noProof/>
          <w:lang w:val="en-GB"/>
        </w:rPr>
        <w:t>7</w:t>
      </w:r>
      <w:r w:rsidR="00B8682E" w:rsidRPr="00B8682E">
        <w:rPr>
          <w:noProof/>
          <w:lang w:val="en-GB"/>
        </w:rPr>
        <w:t>(1), 19.</w:t>
      </w:r>
    </w:p>
    <w:p w14:paraId="6E31D68D" w14:textId="2AA39670" w:rsidR="00E95B58" w:rsidRDefault="00E95B58" w:rsidP="00E95B58">
      <w:pPr>
        <w:pStyle w:val="EndNoteBibliography"/>
        <w:ind w:left="720" w:hanging="720"/>
        <w:rPr>
          <w:noProof/>
        </w:rPr>
      </w:pPr>
      <w:r w:rsidRPr="00E95B58">
        <w:rPr>
          <w:noProof/>
        </w:rPr>
        <w:t xml:space="preserve">Mavridis, D., &amp; Salanti, G. (2014). Exploring and accounting for publication bias in mental health: a brief overview of methods. </w:t>
      </w:r>
      <w:r w:rsidRPr="00E95B58">
        <w:rPr>
          <w:i/>
          <w:noProof/>
        </w:rPr>
        <w:t>BMJ Ment Health</w:t>
      </w:r>
      <w:r w:rsidRPr="00E95B58">
        <w:rPr>
          <w:noProof/>
        </w:rPr>
        <w:t>,</w:t>
      </w:r>
      <w:r w:rsidRPr="00E95B58">
        <w:rPr>
          <w:i/>
          <w:noProof/>
        </w:rPr>
        <w:t xml:space="preserve"> 17</w:t>
      </w:r>
      <w:r w:rsidRPr="00E95B58">
        <w:rPr>
          <w:noProof/>
        </w:rPr>
        <w:t xml:space="preserve">(1), 11-15. </w:t>
      </w:r>
    </w:p>
    <w:p w14:paraId="4399D2D7" w14:textId="787F2DD0" w:rsidR="00B8682E" w:rsidRPr="00E95B58" w:rsidRDefault="00B8682E" w:rsidP="00E95B58">
      <w:pPr>
        <w:pStyle w:val="EndNoteBibliography"/>
        <w:ind w:left="720" w:hanging="720"/>
        <w:rPr>
          <w:noProof/>
        </w:rPr>
      </w:pPr>
      <w:r w:rsidRPr="00B8682E">
        <w:rPr>
          <w:noProof/>
        </w:rPr>
        <w:t>Maxwell, S. E., &amp; Delaney, H. D. (1993). Bivariate median splits and spurious statistical significance.</w:t>
      </w:r>
      <w:r w:rsidRPr="00B8682E">
        <w:rPr>
          <w:i/>
          <w:iCs/>
          <w:noProof/>
        </w:rPr>
        <w:t xml:space="preserve"> Psychological </w:t>
      </w:r>
      <w:r>
        <w:rPr>
          <w:i/>
          <w:iCs/>
          <w:noProof/>
        </w:rPr>
        <w:t>B</w:t>
      </w:r>
      <w:r w:rsidRPr="00B8682E">
        <w:rPr>
          <w:i/>
          <w:iCs/>
          <w:noProof/>
        </w:rPr>
        <w:t>ulletin,</w:t>
      </w:r>
      <w:r w:rsidRPr="00B8682E">
        <w:rPr>
          <w:noProof/>
        </w:rPr>
        <w:t xml:space="preserve"> </w:t>
      </w:r>
      <w:r w:rsidRPr="00B8682E">
        <w:rPr>
          <w:i/>
          <w:iCs/>
          <w:noProof/>
        </w:rPr>
        <w:t>113</w:t>
      </w:r>
      <w:r w:rsidRPr="00B8682E">
        <w:rPr>
          <w:noProof/>
        </w:rPr>
        <w:t>(1), 181.</w:t>
      </w:r>
    </w:p>
    <w:p w14:paraId="67A71CCB" w14:textId="31F054E7" w:rsidR="00E95B58" w:rsidRPr="00E95B58" w:rsidRDefault="00E95B58" w:rsidP="00E95B58">
      <w:pPr>
        <w:pStyle w:val="EndNoteBibliography"/>
        <w:ind w:left="720" w:hanging="720"/>
        <w:rPr>
          <w:noProof/>
        </w:rPr>
      </w:pPr>
      <w:r w:rsidRPr="00E95B58">
        <w:rPr>
          <w:noProof/>
        </w:rPr>
        <w:t xml:space="preserve">McEwen, B. S. (2017). Neurobiological and systemic effects of chronic stress. </w:t>
      </w:r>
      <w:r w:rsidRPr="00E95B58">
        <w:rPr>
          <w:i/>
          <w:noProof/>
        </w:rPr>
        <w:t xml:space="preserve">Chronic </w:t>
      </w:r>
      <w:r w:rsidR="00BD60F7">
        <w:rPr>
          <w:i/>
          <w:noProof/>
        </w:rPr>
        <w:t>S</w:t>
      </w:r>
      <w:r w:rsidRPr="00E95B58">
        <w:rPr>
          <w:i/>
          <w:noProof/>
        </w:rPr>
        <w:t>tress</w:t>
      </w:r>
      <w:r w:rsidRPr="00E95B58">
        <w:rPr>
          <w:noProof/>
        </w:rPr>
        <w:t>,</w:t>
      </w:r>
      <w:r w:rsidRPr="00E95B58">
        <w:rPr>
          <w:i/>
          <w:noProof/>
        </w:rPr>
        <w:t xml:space="preserve"> 1</w:t>
      </w:r>
      <w:r w:rsidRPr="00E95B58">
        <w:rPr>
          <w:noProof/>
        </w:rPr>
        <w:t xml:space="preserve">, 2470547017692328. </w:t>
      </w:r>
    </w:p>
    <w:p w14:paraId="1027C010" w14:textId="77777777" w:rsidR="00E95B58" w:rsidRPr="00E95B58" w:rsidRDefault="00E95B58" w:rsidP="00E95B58">
      <w:pPr>
        <w:pStyle w:val="EndNoteBibliography"/>
        <w:ind w:left="720" w:hanging="720"/>
        <w:rPr>
          <w:noProof/>
        </w:rPr>
      </w:pPr>
      <w:r w:rsidRPr="00E95B58">
        <w:rPr>
          <w:noProof/>
        </w:rPr>
        <w:t xml:space="preserve">McLaughlin, K. A. (2018). Future directions in childhood adversity and youth psychopathology. In </w:t>
      </w:r>
      <w:r w:rsidRPr="00E95B58">
        <w:rPr>
          <w:i/>
          <w:noProof/>
        </w:rPr>
        <w:t>Future work in clinical child and adolescent psychology</w:t>
      </w:r>
      <w:r w:rsidRPr="00E95B58">
        <w:rPr>
          <w:noProof/>
        </w:rPr>
        <w:t xml:space="preserve"> (pp. 345-366). Routledge. </w:t>
      </w:r>
    </w:p>
    <w:p w14:paraId="11E987AD" w14:textId="54556F57" w:rsidR="00E95B58" w:rsidRPr="00E95B58" w:rsidRDefault="00E95B58" w:rsidP="00E95B58">
      <w:pPr>
        <w:pStyle w:val="EndNoteBibliography"/>
        <w:ind w:left="720" w:hanging="720"/>
        <w:rPr>
          <w:noProof/>
        </w:rPr>
      </w:pPr>
      <w:r w:rsidRPr="00E95B58">
        <w:rPr>
          <w:noProof/>
        </w:rPr>
        <w:t xml:space="preserve">McLaughlin, K. A., Colich, N. L., Rodman, A. M., &amp; Weissman, D. G. (2020). Mechanisms linking childhood trauma exposure and psychopathology: a transdiagnostic model of risk and resilience. </w:t>
      </w:r>
      <w:r w:rsidRPr="00E95B58">
        <w:rPr>
          <w:i/>
          <w:noProof/>
        </w:rPr>
        <w:t xml:space="preserve">BMC </w:t>
      </w:r>
      <w:r w:rsidR="00BD60F7">
        <w:rPr>
          <w:i/>
          <w:noProof/>
        </w:rPr>
        <w:t>M</w:t>
      </w:r>
      <w:r w:rsidRPr="00E95B58">
        <w:rPr>
          <w:i/>
          <w:noProof/>
        </w:rPr>
        <w:t>edicine</w:t>
      </w:r>
      <w:r w:rsidRPr="00E95B58">
        <w:rPr>
          <w:noProof/>
        </w:rPr>
        <w:t>,</w:t>
      </w:r>
      <w:r w:rsidRPr="00E95B58">
        <w:rPr>
          <w:i/>
          <w:noProof/>
        </w:rPr>
        <w:t xml:space="preserve"> 18</w:t>
      </w:r>
      <w:r w:rsidRPr="00E95B58">
        <w:rPr>
          <w:noProof/>
        </w:rPr>
        <w:t xml:space="preserve">(1), 1-11. </w:t>
      </w:r>
    </w:p>
    <w:p w14:paraId="58587F86" w14:textId="2DC545BF" w:rsidR="00E95B58" w:rsidRPr="00E95B58" w:rsidRDefault="00E95B58" w:rsidP="00E95B58">
      <w:pPr>
        <w:pStyle w:val="EndNoteBibliography"/>
        <w:ind w:left="720" w:hanging="720"/>
        <w:rPr>
          <w:noProof/>
        </w:rPr>
      </w:pPr>
      <w:r w:rsidRPr="00E95B58">
        <w:rPr>
          <w:noProof/>
        </w:rPr>
        <w:t xml:space="preserve">Merckelbach, H., &amp; Muris, P. (2001). The causal link between self-reported trauma and dissociation: A critical review. </w:t>
      </w:r>
      <w:r w:rsidRPr="00E95B58">
        <w:rPr>
          <w:i/>
          <w:noProof/>
        </w:rPr>
        <w:t xml:space="preserve">Behaviour </w:t>
      </w:r>
      <w:r w:rsidR="00BD60F7">
        <w:rPr>
          <w:i/>
          <w:noProof/>
        </w:rPr>
        <w:t>R</w:t>
      </w:r>
      <w:r w:rsidRPr="00E95B58">
        <w:rPr>
          <w:i/>
          <w:noProof/>
        </w:rPr>
        <w:t xml:space="preserve">esearch and </w:t>
      </w:r>
      <w:r w:rsidR="00BD60F7">
        <w:rPr>
          <w:i/>
          <w:noProof/>
        </w:rPr>
        <w:t>T</w:t>
      </w:r>
      <w:r w:rsidRPr="00E95B58">
        <w:rPr>
          <w:i/>
          <w:noProof/>
        </w:rPr>
        <w:t>herapy</w:t>
      </w:r>
      <w:r w:rsidRPr="00E95B58">
        <w:rPr>
          <w:noProof/>
        </w:rPr>
        <w:t>,</w:t>
      </w:r>
      <w:r w:rsidRPr="00E95B58">
        <w:rPr>
          <w:i/>
          <w:noProof/>
        </w:rPr>
        <w:t xml:space="preserve"> 39</w:t>
      </w:r>
      <w:r w:rsidRPr="00E95B58">
        <w:rPr>
          <w:noProof/>
        </w:rPr>
        <w:t xml:space="preserve">(3), 245-254. </w:t>
      </w:r>
    </w:p>
    <w:p w14:paraId="7F2ECF98" w14:textId="56511712" w:rsidR="00E95B58" w:rsidRPr="00E95B58" w:rsidRDefault="00E95B58" w:rsidP="00E95B58">
      <w:pPr>
        <w:pStyle w:val="EndNoteBibliography"/>
        <w:ind w:left="720" w:hanging="720"/>
        <w:rPr>
          <w:noProof/>
        </w:rPr>
      </w:pPr>
      <w:r w:rsidRPr="00E95B58">
        <w:rPr>
          <w:noProof/>
        </w:rPr>
        <w:t xml:space="preserve">Mikulincer, M. (1998). Adult attachment style and affect regulation: strategic variations in self-appraisals. </w:t>
      </w:r>
      <w:r w:rsidRPr="00E95B58">
        <w:rPr>
          <w:i/>
          <w:noProof/>
        </w:rPr>
        <w:t xml:space="preserve">Journal of </w:t>
      </w:r>
      <w:r w:rsidR="00BD60F7">
        <w:rPr>
          <w:i/>
          <w:noProof/>
        </w:rPr>
        <w:t>P</w:t>
      </w:r>
      <w:r w:rsidRPr="00E95B58">
        <w:rPr>
          <w:i/>
          <w:noProof/>
        </w:rPr>
        <w:t xml:space="preserve">ersonality and </w:t>
      </w:r>
      <w:r w:rsidR="00BD60F7">
        <w:rPr>
          <w:i/>
          <w:noProof/>
        </w:rPr>
        <w:t>S</w:t>
      </w:r>
      <w:r w:rsidRPr="00E95B58">
        <w:rPr>
          <w:i/>
          <w:noProof/>
        </w:rPr>
        <w:t xml:space="preserve">ocial </w:t>
      </w:r>
      <w:r w:rsidR="00BD60F7">
        <w:rPr>
          <w:i/>
          <w:noProof/>
        </w:rPr>
        <w:t>P</w:t>
      </w:r>
      <w:r w:rsidRPr="00E95B58">
        <w:rPr>
          <w:i/>
          <w:noProof/>
        </w:rPr>
        <w:t>sychology</w:t>
      </w:r>
      <w:r w:rsidRPr="00E95B58">
        <w:rPr>
          <w:noProof/>
        </w:rPr>
        <w:t>,</w:t>
      </w:r>
      <w:r w:rsidRPr="00E95B58">
        <w:rPr>
          <w:i/>
          <w:noProof/>
        </w:rPr>
        <w:t xml:space="preserve"> 75</w:t>
      </w:r>
      <w:r w:rsidRPr="00E95B58">
        <w:rPr>
          <w:noProof/>
        </w:rPr>
        <w:t xml:space="preserve">(2), 420. </w:t>
      </w:r>
    </w:p>
    <w:p w14:paraId="1F4E749C" w14:textId="23B2A63F" w:rsidR="00E95B58" w:rsidRPr="00E95B58" w:rsidRDefault="00E95B58" w:rsidP="00E95B58">
      <w:pPr>
        <w:pStyle w:val="EndNoteBibliography"/>
        <w:ind w:left="720" w:hanging="720"/>
        <w:rPr>
          <w:noProof/>
        </w:rPr>
      </w:pPr>
      <w:r w:rsidRPr="00E95B58">
        <w:rPr>
          <w:noProof/>
        </w:rPr>
        <w:t xml:space="preserve">Mikulincer, M., &amp; Shaver, P. R. (2019). Attachment orientations and emotion regulation. </w:t>
      </w:r>
      <w:r w:rsidRPr="00E95B58">
        <w:rPr>
          <w:i/>
          <w:noProof/>
        </w:rPr>
        <w:t xml:space="preserve">Current </w:t>
      </w:r>
      <w:r w:rsidR="00BD60F7">
        <w:rPr>
          <w:i/>
          <w:noProof/>
        </w:rPr>
        <w:t>O</w:t>
      </w:r>
      <w:r w:rsidRPr="00E95B58">
        <w:rPr>
          <w:i/>
          <w:noProof/>
        </w:rPr>
        <w:t xml:space="preserve">pinion in </w:t>
      </w:r>
      <w:r w:rsidR="00BD60F7">
        <w:rPr>
          <w:i/>
          <w:noProof/>
        </w:rPr>
        <w:t>P</w:t>
      </w:r>
      <w:r w:rsidRPr="00E95B58">
        <w:rPr>
          <w:i/>
          <w:noProof/>
        </w:rPr>
        <w:t>sychology</w:t>
      </w:r>
      <w:r w:rsidRPr="00E95B58">
        <w:rPr>
          <w:noProof/>
        </w:rPr>
        <w:t>,</w:t>
      </w:r>
      <w:r w:rsidRPr="00E95B58">
        <w:rPr>
          <w:i/>
          <w:noProof/>
        </w:rPr>
        <w:t xml:space="preserve"> 25</w:t>
      </w:r>
      <w:r w:rsidRPr="00E95B58">
        <w:rPr>
          <w:noProof/>
        </w:rPr>
        <w:t xml:space="preserve">, 6-10. </w:t>
      </w:r>
    </w:p>
    <w:p w14:paraId="0991C923" w14:textId="25B8178F" w:rsidR="00E95B58" w:rsidRDefault="00E95B58" w:rsidP="00E95B58">
      <w:pPr>
        <w:pStyle w:val="EndNoteBibliography"/>
        <w:ind w:left="720" w:hanging="720"/>
        <w:rPr>
          <w:noProof/>
        </w:rPr>
      </w:pPr>
      <w:r w:rsidRPr="00E95B58">
        <w:rPr>
          <w:noProof/>
        </w:rPr>
        <w:t xml:space="preserve">Montoliu, T., Hidalgo, V., &amp; Salvador, A. (2020). Personality and Hypothalamic-Pituitary-Adrenal Axis in Older Men and Women. </w:t>
      </w:r>
      <w:r w:rsidRPr="00E95B58">
        <w:rPr>
          <w:i/>
          <w:noProof/>
        </w:rPr>
        <w:t>Front</w:t>
      </w:r>
      <w:r w:rsidR="00BD60F7">
        <w:rPr>
          <w:i/>
          <w:noProof/>
        </w:rPr>
        <w:t>iers</w:t>
      </w:r>
      <w:r w:rsidRPr="00E95B58">
        <w:rPr>
          <w:i/>
          <w:noProof/>
        </w:rPr>
        <w:t xml:space="preserve"> </w:t>
      </w:r>
      <w:r w:rsidR="00BD60F7">
        <w:rPr>
          <w:i/>
          <w:noProof/>
        </w:rPr>
        <w:t xml:space="preserve">in </w:t>
      </w:r>
      <w:r w:rsidRPr="00E95B58">
        <w:rPr>
          <w:i/>
          <w:noProof/>
        </w:rPr>
        <w:t>Psychol</w:t>
      </w:r>
      <w:r w:rsidR="00BD60F7">
        <w:rPr>
          <w:i/>
          <w:noProof/>
        </w:rPr>
        <w:t>ogy</w:t>
      </w:r>
      <w:r w:rsidRPr="00E95B58">
        <w:rPr>
          <w:noProof/>
        </w:rPr>
        <w:t>,</w:t>
      </w:r>
      <w:r w:rsidRPr="00E95B58">
        <w:rPr>
          <w:i/>
          <w:noProof/>
        </w:rPr>
        <w:t xml:space="preserve"> 11</w:t>
      </w:r>
      <w:r w:rsidRPr="00E95B58">
        <w:rPr>
          <w:noProof/>
        </w:rPr>
        <w:t xml:space="preserve">, 983. </w:t>
      </w:r>
    </w:p>
    <w:p w14:paraId="4BFC235B" w14:textId="0DB49A75" w:rsidR="00B8682E" w:rsidRPr="00E95B58" w:rsidRDefault="00B8682E" w:rsidP="00E95B58">
      <w:pPr>
        <w:pStyle w:val="EndNoteBibliography"/>
        <w:ind w:left="720" w:hanging="720"/>
        <w:rPr>
          <w:noProof/>
        </w:rPr>
      </w:pPr>
      <w:r w:rsidRPr="00B8682E">
        <w:rPr>
          <w:noProof/>
        </w:rPr>
        <w:lastRenderedPageBreak/>
        <w:t>Morriss, J., Biagi, N., &amp; Wake, S. (2024). Quantification choices for individual differences: An example of mapping self-report to psychophysiological responses.</w:t>
      </w:r>
      <w:r w:rsidRPr="00B8682E">
        <w:rPr>
          <w:i/>
          <w:iCs/>
          <w:noProof/>
        </w:rPr>
        <w:t xml:space="preserve"> International Journal of Psychophysiology</w:t>
      </w:r>
      <w:r w:rsidRPr="00B8682E">
        <w:rPr>
          <w:noProof/>
        </w:rPr>
        <w:t xml:space="preserve">, </w:t>
      </w:r>
      <w:r w:rsidRPr="00B8682E">
        <w:rPr>
          <w:i/>
          <w:iCs/>
          <w:noProof/>
        </w:rPr>
        <w:t>205</w:t>
      </w:r>
      <w:r w:rsidRPr="00B8682E">
        <w:rPr>
          <w:noProof/>
        </w:rPr>
        <w:t>, 112427.</w:t>
      </w:r>
    </w:p>
    <w:p w14:paraId="51AB2C69" w14:textId="77777777" w:rsidR="00E95B58" w:rsidRPr="00E95B58" w:rsidRDefault="00E95B58" w:rsidP="00E95B58">
      <w:pPr>
        <w:pStyle w:val="EndNoteBibliography"/>
        <w:ind w:left="720" w:hanging="720"/>
        <w:rPr>
          <w:noProof/>
        </w:rPr>
      </w:pPr>
      <w:r w:rsidRPr="00E95B58">
        <w:rPr>
          <w:noProof/>
        </w:rPr>
        <w:t xml:space="preserve">Murphey, D., &amp; Bartlett, J. D. (2019). Childhood adversity screenings are just one part of an effective policy response to childhood trauma. </w:t>
      </w:r>
      <w:r w:rsidRPr="00E95B58">
        <w:rPr>
          <w:i/>
          <w:noProof/>
        </w:rPr>
        <w:t>Child Trends</w:t>
      </w:r>
      <w:r w:rsidRPr="00E95B58">
        <w:rPr>
          <w:noProof/>
        </w:rPr>
        <w:t xml:space="preserve">, 2019-2019. </w:t>
      </w:r>
    </w:p>
    <w:p w14:paraId="0973F59B" w14:textId="77777777" w:rsidR="00E95B58" w:rsidRPr="00E95B58" w:rsidRDefault="00E95B58" w:rsidP="00E95B58">
      <w:pPr>
        <w:pStyle w:val="EndNoteBibliography"/>
        <w:ind w:left="720" w:hanging="720"/>
        <w:rPr>
          <w:noProof/>
        </w:rPr>
      </w:pPr>
      <w:r w:rsidRPr="00E95B58">
        <w:rPr>
          <w:noProof/>
        </w:rPr>
        <w:t xml:space="preserve">Ogle, C. M., Rubin, D. C., &amp; Siegler, I. C. (2014). Changes in neuroticism following trauma exposure. </w:t>
      </w:r>
      <w:r w:rsidRPr="00E95B58">
        <w:rPr>
          <w:i/>
          <w:noProof/>
        </w:rPr>
        <w:t>Journal of Personality</w:t>
      </w:r>
      <w:r w:rsidRPr="00E95B58">
        <w:rPr>
          <w:noProof/>
        </w:rPr>
        <w:t>,</w:t>
      </w:r>
      <w:r w:rsidRPr="00E95B58">
        <w:rPr>
          <w:i/>
          <w:noProof/>
        </w:rPr>
        <w:t xml:space="preserve"> 82</w:t>
      </w:r>
      <w:r w:rsidRPr="00E95B58">
        <w:rPr>
          <w:noProof/>
        </w:rPr>
        <w:t xml:space="preserve">(2), 93-102. </w:t>
      </w:r>
    </w:p>
    <w:p w14:paraId="470D1FBC" w14:textId="77777777" w:rsidR="00E95B58" w:rsidRPr="00E95B58" w:rsidRDefault="00E95B58" w:rsidP="00E95B58">
      <w:pPr>
        <w:pStyle w:val="EndNoteBibliography"/>
        <w:ind w:left="720" w:hanging="720"/>
        <w:rPr>
          <w:noProof/>
        </w:rPr>
      </w:pPr>
      <w:r w:rsidRPr="00E95B58">
        <w:rPr>
          <w:noProof/>
        </w:rPr>
        <w:t xml:space="preserve">Ormel, J., Jeronimus, B. F., Kotov, R., Riese, H., Bos, E. H., Hankin, B., Rosmalen, J. G., &amp; Oldehinkel, A. J. (2013). Neuroticism and common mental disorders: Meaning and utility of a complex relationship. </w:t>
      </w:r>
      <w:r w:rsidRPr="00E95B58">
        <w:rPr>
          <w:i/>
          <w:noProof/>
        </w:rPr>
        <w:t>Clinical Psychology Review</w:t>
      </w:r>
      <w:r w:rsidRPr="00E95B58">
        <w:rPr>
          <w:noProof/>
        </w:rPr>
        <w:t>,</w:t>
      </w:r>
      <w:r w:rsidRPr="00E95B58">
        <w:rPr>
          <w:i/>
          <w:noProof/>
        </w:rPr>
        <w:t xml:space="preserve"> 33</w:t>
      </w:r>
      <w:r w:rsidRPr="00E95B58">
        <w:rPr>
          <w:noProof/>
        </w:rPr>
        <w:t xml:space="preserve">(5), 686-697. </w:t>
      </w:r>
    </w:p>
    <w:p w14:paraId="7D77F58C" w14:textId="37754D31" w:rsidR="00E95B58" w:rsidRPr="00E95B58" w:rsidRDefault="00E95B58" w:rsidP="00E95B58">
      <w:pPr>
        <w:pStyle w:val="EndNoteBibliography"/>
        <w:ind w:left="720" w:hanging="720"/>
        <w:rPr>
          <w:noProof/>
        </w:rPr>
      </w:pPr>
      <w:r w:rsidRPr="00E95B58">
        <w:rPr>
          <w:noProof/>
        </w:rPr>
        <w:t xml:space="preserve">Ouzzani, M., Hammady, H., Fedorowicz, Z., &amp; Elmagarmid, A. (2016). Rayyan—a web and mobile app for systematic reviews. </w:t>
      </w:r>
      <w:r w:rsidRPr="00E95B58">
        <w:rPr>
          <w:i/>
          <w:noProof/>
        </w:rPr>
        <w:t xml:space="preserve">Systematic </w:t>
      </w:r>
      <w:r w:rsidR="00BD60F7">
        <w:rPr>
          <w:i/>
          <w:noProof/>
        </w:rPr>
        <w:t>R</w:t>
      </w:r>
      <w:r w:rsidRPr="00E95B58">
        <w:rPr>
          <w:i/>
          <w:noProof/>
        </w:rPr>
        <w:t>eviews</w:t>
      </w:r>
      <w:r w:rsidRPr="00E95B58">
        <w:rPr>
          <w:noProof/>
        </w:rPr>
        <w:t>,</w:t>
      </w:r>
      <w:r w:rsidRPr="00E95B58">
        <w:rPr>
          <w:i/>
          <w:noProof/>
        </w:rPr>
        <w:t xml:space="preserve"> 5</w:t>
      </w:r>
      <w:r w:rsidRPr="00E95B58">
        <w:rPr>
          <w:noProof/>
        </w:rPr>
        <w:t xml:space="preserve">, 1-10. </w:t>
      </w:r>
    </w:p>
    <w:p w14:paraId="5C24CCBD" w14:textId="77777777" w:rsidR="00E95B58" w:rsidRPr="00E95B58" w:rsidRDefault="00E95B58" w:rsidP="00E95B58">
      <w:pPr>
        <w:pStyle w:val="EndNoteBibliography"/>
        <w:ind w:left="720" w:hanging="720"/>
        <w:rPr>
          <w:noProof/>
        </w:rPr>
      </w:pPr>
      <w:r w:rsidRPr="00E95B58">
        <w:rPr>
          <w:noProof/>
        </w:rPr>
        <w:t xml:space="preserve">Pickering, A., Farmer, A., &amp; McGuffin, P. (2004). The role of personality in childhood sexual abuse. </w:t>
      </w:r>
      <w:r w:rsidRPr="00E95B58">
        <w:rPr>
          <w:i/>
          <w:noProof/>
        </w:rPr>
        <w:t>Personality and Individual Differences</w:t>
      </w:r>
      <w:r w:rsidRPr="00E95B58">
        <w:rPr>
          <w:noProof/>
        </w:rPr>
        <w:t>,</w:t>
      </w:r>
      <w:r w:rsidRPr="00E95B58">
        <w:rPr>
          <w:i/>
          <w:noProof/>
        </w:rPr>
        <w:t xml:space="preserve"> 36</w:t>
      </w:r>
      <w:r w:rsidRPr="00E95B58">
        <w:rPr>
          <w:noProof/>
        </w:rPr>
        <w:t xml:space="preserve">(6), 1295-1303. </w:t>
      </w:r>
    </w:p>
    <w:p w14:paraId="4EE992F1" w14:textId="77777777" w:rsidR="00E95B58" w:rsidRPr="00E95B58" w:rsidRDefault="00E95B58" w:rsidP="00E95B58">
      <w:pPr>
        <w:pStyle w:val="EndNoteBibliography"/>
        <w:ind w:left="720" w:hanging="720"/>
        <w:rPr>
          <w:noProof/>
        </w:rPr>
      </w:pPr>
      <w:r w:rsidRPr="00E95B58">
        <w:rPr>
          <w:noProof/>
        </w:rPr>
        <w:t>Pilkington, P. D., Bishop, A., &amp; Younan, R. (2021). Adverse childhood experiences and early maladaptive schemas in adulthood: A systematic review and meta</w:t>
      </w:r>
      <w:r w:rsidRPr="00E95B58">
        <w:rPr>
          <w:rFonts w:ascii="Cambria Math" w:hAnsi="Cambria Math" w:cs="Cambria Math"/>
          <w:noProof/>
        </w:rPr>
        <w:t>‐</w:t>
      </w:r>
      <w:r w:rsidRPr="00E95B58">
        <w:rPr>
          <w:noProof/>
        </w:rPr>
        <w:t xml:space="preserve">analysis. </w:t>
      </w:r>
      <w:r w:rsidRPr="00E95B58">
        <w:rPr>
          <w:i/>
          <w:noProof/>
        </w:rPr>
        <w:t>Clinical Psychology &amp; Psychotherapy</w:t>
      </w:r>
      <w:r w:rsidRPr="00E95B58">
        <w:rPr>
          <w:noProof/>
        </w:rPr>
        <w:t>,</w:t>
      </w:r>
      <w:r w:rsidRPr="00E95B58">
        <w:rPr>
          <w:i/>
          <w:noProof/>
        </w:rPr>
        <w:t xml:space="preserve"> 28</w:t>
      </w:r>
      <w:r w:rsidRPr="00E95B58">
        <w:rPr>
          <w:noProof/>
        </w:rPr>
        <w:t xml:space="preserve">(3), 569-584. </w:t>
      </w:r>
    </w:p>
    <w:p w14:paraId="343A933B" w14:textId="77777777" w:rsidR="00E95B58" w:rsidRPr="00E95B58" w:rsidRDefault="00E95B58" w:rsidP="00E95B58">
      <w:pPr>
        <w:pStyle w:val="EndNoteBibliography"/>
        <w:ind w:left="720" w:hanging="720"/>
        <w:rPr>
          <w:noProof/>
        </w:rPr>
      </w:pPr>
      <w:r w:rsidRPr="00E95B58">
        <w:rPr>
          <w:noProof/>
        </w:rPr>
        <w:t xml:space="preserve">Ponder, D. M., Cole, E., Jensen, M., &amp; Vrshek-Schallhorn, S. (2024). Associations of early adversity and negative emotionality with emerging adult latent internalizing. </w:t>
      </w:r>
      <w:r w:rsidRPr="00E95B58">
        <w:rPr>
          <w:i/>
          <w:noProof/>
        </w:rPr>
        <w:t>Psychiatry Research Communications</w:t>
      </w:r>
      <w:r w:rsidRPr="00E95B58">
        <w:rPr>
          <w:noProof/>
        </w:rPr>
        <w:t>,</w:t>
      </w:r>
      <w:r w:rsidRPr="00E95B58">
        <w:rPr>
          <w:i/>
          <w:noProof/>
        </w:rPr>
        <w:t xml:space="preserve"> 4</w:t>
      </w:r>
      <w:r w:rsidRPr="00E95B58">
        <w:rPr>
          <w:noProof/>
        </w:rPr>
        <w:t xml:space="preserve">(3), 100193. </w:t>
      </w:r>
    </w:p>
    <w:p w14:paraId="67462A70" w14:textId="77777777" w:rsidR="00E95B58" w:rsidRPr="00E95B58" w:rsidRDefault="00E95B58" w:rsidP="00E95B58">
      <w:pPr>
        <w:pStyle w:val="EndNoteBibliography"/>
        <w:ind w:left="720" w:hanging="720"/>
        <w:rPr>
          <w:noProof/>
        </w:rPr>
      </w:pPr>
      <w:r w:rsidRPr="00E95B58">
        <w:rPr>
          <w:noProof/>
        </w:rPr>
        <w:t xml:space="preserve">Rolling, J., Fath, M., Zanfonato, T., Durpoix, A., Mengin, A. C., &amp; Schröder, C. M. (2024). EMDR–Teens–cPTSD: Efficacy of Eye Movement Desensitization and Reprocessing in Adolescents with Complex PTSD Secondary to Childhood Abuse: A Case Series. Healthcare, </w:t>
      </w:r>
    </w:p>
    <w:p w14:paraId="439D7BE2" w14:textId="77777777" w:rsidR="00E95B58" w:rsidRPr="00E95B58" w:rsidRDefault="00E95B58" w:rsidP="00E95B58">
      <w:pPr>
        <w:pStyle w:val="EndNoteBibliography"/>
        <w:ind w:left="720" w:hanging="720"/>
        <w:rPr>
          <w:noProof/>
        </w:rPr>
      </w:pPr>
      <w:r w:rsidRPr="00E95B58">
        <w:rPr>
          <w:noProof/>
        </w:rPr>
        <w:t xml:space="preserve">Rossiter, A., Byrne, F., Wota, A. P., Nisar, Z., Ofuafor, T., Murray, I., Byrne, C., &amp; Hallahan, B. (2015). Childhood trauma levels in individuals attending adult mental health services: An evaluation of clinical records and structured measurement of childhood trauma. </w:t>
      </w:r>
      <w:r w:rsidRPr="00E95B58">
        <w:rPr>
          <w:i/>
          <w:noProof/>
        </w:rPr>
        <w:t>Child Abuse &amp; Neglect</w:t>
      </w:r>
      <w:r w:rsidRPr="00E95B58">
        <w:rPr>
          <w:noProof/>
        </w:rPr>
        <w:t>,</w:t>
      </w:r>
      <w:r w:rsidRPr="00E95B58">
        <w:rPr>
          <w:i/>
          <w:noProof/>
        </w:rPr>
        <w:t xml:space="preserve"> 44</w:t>
      </w:r>
      <w:r w:rsidRPr="00E95B58">
        <w:rPr>
          <w:noProof/>
        </w:rPr>
        <w:t xml:space="preserve">, 36-45. </w:t>
      </w:r>
    </w:p>
    <w:p w14:paraId="7D47060E" w14:textId="23062BCA" w:rsidR="00E95B58" w:rsidRPr="00E95B58" w:rsidRDefault="00E95B58" w:rsidP="00E95B58">
      <w:pPr>
        <w:pStyle w:val="EndNoteBibliography"/>
        <w:ind w:left="720" w:hanging="720"/>
        <w:rPr>
          <w:noProof/>
        </w:rPr>
      </w:pPr>
      <w:r w:rsidRPr="00E95B58">
        <w:rPr>
          <w:noProof/>
        </w:rPr>
        <w:t xml:space="preserve">Roy, A. (2002). Childhood trauma and neuroticism as an adult: possible implication for the development of the common psychiatric disorders and suicidal behaviour [Article]. </w:t>
      </w:r>
      <w:r w:rsidRPr="00E95B58">
        <w:rPr>
          <w:i/>
          <w:noProof/>
        </w:rPr>
        <w:t>Psychological Medicine</w:t>
      </w:r>
      <w:r w:rsidRPr="00E95B58">
        <w:rPr>
          <w:noProof/>
        </w:rPr>
        <w:t>,</w:t>
      </w:r>
      <w:r w:rsidRPr="00E95B58">
        <w:rPr>
          <w:i/>
          <w:noProof/>
        </w:rPr>
        <w:t xml:space="preserve"> 32</w:t>
      </w:r>
      <w:r w:rsidRPr="00E95B58">
        <w:rPr>
          <w:noProof/>
        </w:rPr>
        <w:t xml:space="preserve">(8), 1471-1474. </w:t>
      </w:r>
    </w:p>
    <w:p w14:paraId="464CF790" w14:textId="77777777" w:rsidR="00E95B58" w:rsidRPr="00E95B58" w:rsidRDefault="00E95B58" w:rsidP="00E95B58">
      <w:pPr>
        <w:pStyle w:val="EndNoteBibliography"/>
        <w:ind w:left="720" w:hanging="720"/>
        <w:rPr>
          <w:noProof/>
        </w:rPr>
      </w:pPr>
      <w:r w:rsidRPr="00E95B58">
        <w:rPr>
          <w:noProof/>
        </w:rPr>
        <w:t>Sachser, C., Keller, F., &amp; Goldbeck, L. (2017). Complex PTSD as proposed for ICD</w:t>
      </w:r>
      <w:r w:rsidRPr="00E95B58">
        <w:rPr>
          <w:rFonts w:ascii="Cambria Math" w:hAnsi="Cambria Math" w:cs="Cambria Math"/>
          <w:noProof/>
        </w:rPr>
        <w:t>‐</w:t>
      </w:r>
      <w:r w:rsidRPr="00E95B58">
        <w:rPr>
          <w:noProof/>
        </w:rPr>
        <w:t>11: Validation of a new disorder in children and adolescents and their response to Trauma</w:t>
      </w:r>
      <w:r w:rsidRPr="00E95B58">
        <w:rPr>
          <w:rFonts w:ascii="Cambria Math" w:hAnsi="Cambria Math" w:cs="Cambria Math"/>
          <w:noProof/>
        </w:rPr>
        <w:t>‐</w:t>
      </w:r>
      <w:r w:rsidRPr="00E95B58">
        <w:rPr>
          <w:noProof/>
        </w:rPr>
        <w:t xml:space="preserve">Focused Cognitive Behavioral Therapy. </w:t>
      </w:r>
      <w:r w:rsidRPr="00E95B58">
        <w:rPr>
          <w:i/>
          <w:noProof/>
        </w:rPr>
        <w:t>Journal of Child Psychology and Psychiatry</w:t>
      </w:r>
      <w:r w:rsidRPr="00E95B58">
        <w:rPr>
          <w:noProof/>
        </w:rPr>
        <w:t>,</w:t>
      </w:r>
      <w:r w:rsidRPr="00E95B58">
        <w:rPr>
          <w:i/>
          <w:noProof/>
        </w:rPr>
        <w:t xml:space="preserve"> 58</w:t>
      </w:r>
      <w:r w:rsidRPr="00E95B58">
        <w:rPr>
          <w:noProof/>
        </w:rPr>
        <w:t xml:space="preserve">(2), 160-168. </w:t>
      </w:r>
    </w:p>
    <w:p w14:paraId="7310410F" w14:textId="77777777" w:rsidR="00E95B58" w:rsidRPr="00E95B58" w:rsidRDefault="00E95B58" w:rsidP="00E95B58">
      <w:pPr>
        <w:pStyle w:val="EndNoteBibliography"/>
        <w:ind w:left="720" w:hanging="720"/>
        <w:rPr>
          <w:noProof/>
        </w:rPr>
      </w:pPr>
      <w:r w:rsidRPr="00E95B58">
        <w:rPr>
          <w:noProof/>
        </w:rPr>
        <w:t xml:space="preserve">Sauer-Zavala, S., Fournier, J. C., Steele, S. J., Woods, B. K., Wang, M., Farchione, T. J., &amp; Barlow, D. H. (2021). Does the unified protocol really change neuroticism? Results from a randomized trial. </w:t>
      </w:r>
      <w:r w:rsidRPr="00E95B58">
        <w:rPr>
          <w:i/>
          <w:noProof/>
        </w:rPr>
        <w:t>Psychological Medicine</w:t>
      </w:r>
      <w:r w:rsidRPr="00E95B58">
        <w:rPr>
          <w:noProof/>
        </w:rPr>
        <w:t>,</w:t>
      </w:r>
      <w:r w:rsidRPr="00E95B58">
        <w:rPr>
          <w:i/>
          <w:noProof/>
        </w:rPr>
        <w:t xml:space="preserve"> 51</w:t>
      </w:r>
      <w:r w:rsidRPr="00E95B58">
        <w:rPr>
          <w:noProof/>
        </w:rPr>
        <w:t xml:space="preserve">(14), 2378-2387. </w:t>
      </w:r>
    </w:p>
    <w:p w14:paraId="189131C3" w14:textId="77777777" w:rsidR="00E95B58" w:rsidRPr="00E95B58" w:rsidRDefault="00E95B58" w:rsidP="00E95B58">
      <w:pPr>
        <w:pStyle w:val="EndNoteBibliography"/>
        <w:ind w:left="720" w:hanging="720"/>
        <w:rPr>
          <w:noProof/>
        </w:rPr>
      </w:pPr>
      <w:r w:rsidRPr="00E95B58">
        <w:rPr>
          <w:noProof/>
        </w:rPr>
        <w:t xml:space="preserve">Sauer-Zavala, S., Wilner, J. G., &amp; Barlow, D. H. (2017). Addressing neuroticism in psychological treatment. </w:t>
      </w:r>
      <w:r w:rsidRPr="00E95B58">
        <w:rPr>
          <w:i/>
          <w:noProof/>
        </w:rPr>
        <w:t>Personality Disorders: Theory, Research, and Treatment</w:t>
      </w:r>
      <w:r w:rsidRPr="00E95B58">
        <w:rPr>
          <w:noProof/>
        </w:rPr>
        <w:t>,</w:t>
      </w:r>
      <w:r w:rsidRPr="00E95B58">
        <w:rPr>
          <w:i/>
          <w:noProof/>
        </w:rPr>
        <w:t xml:space="preserve"> 8</w:t>
      </w:r>
      <w:r w:rsidRPr="00E95B58">
        <w:rPr>
          <w:noProof/>
        </w:rPr>
        <w:t xml:space="preserve">(3), 191. </w:t>
      </w:r>
    </w:p>
    <w:p w14:paraId="03550B45" w14:textId="3D15C404" w:rsidR="00E95B58" w:rsidRPr="00E95B58" w:rsidRDefault="00E95B58" w:rsidP="00E95B58">
      <w:pPr>
        <w:pStyle w:val="EndNoteBibliography"/>
        <w:ind w:left="720" w:hanging="720"/>
        <w:rPr>
          <w:noProof/>
        </w:rPr>
      </w:pPr>
      <w:r w:rsidRPr="00E95B58">
        <w:rPr>
          <w:noProof/>
        </w:rPr>
        <w:t>Schmidt, F. L., Oh, I. S., &amp; Hayes, T. L. (2009). Fixed</w:t>
      </w:r>
      <w:r w:rsidRPr="00E95B58">
        <w:rPr>
          <w:rFonts w:ascii="Cambria Math" w:hAnsi="Cambria Math" w:cs="Cambria Math"/>
          <w:noProof/>
        </w:rPr>
        <w:t>‐</w:t>
      </w:r>
      <w:r w:rsidRPr="00E95B58">
        <w:rPr>
          <w:noProof/>
        </w:rPr>
        <w:t>versus random</w:t>
      </w:r>
      <w:r w:rsidRPr="00E95B58">
        <w:rPr>
          <w:rFonts w:ascii="Cambria Math" w:hAnsi="Cambria Math" w:cs="Cambria Math"/>
          <w:noProof/>
        </w:rPr>
        <w:t>‐</w:t>
      </w:r>
      <w:r w:rsidRPr="00E95B58">
        <w:rPr>
          <w:noProof/>
        </w:rPr>
        <w:t>effects models in meta</w:t>
      </w:r>
      <w:r w:rsidRPr="00E95B58">
        <w:rPr>
          <w:rFonts w:ascii="Cambria Math" w:hAnsi="Cambria Math" w:cs="Cambria Math"/>
          <w:noProof/>
        </w:rPr>
        <w:t>‐</w:t>
      </w:r>
      <w:r w:rsidRPr="00E95B58">
        <w:rPr>
          <w:noProof/>
        </w:rPr>
        <w:t xml:space="preserve">analysis: Model properties and an empirical comparison of differences in results. </w:t>
      </w:r>
      <w:r w:rsidRPr="00E95B58">
        <w:rPr>
          <w:i/>
          <w:noProof/>
        </w:rPr>
        <w:t xml:space="preserve">British </w:t>
      </w:r>
      <w:r w:rsidR="00BD60F7">
        <w:rPr>
          <w:i/>
          <w:noProof/>
        </w:rPr>
        <w:t>J</w:t>
      </w:r>
      <w:r w:rsidRPr="00E95B58">
        <w:rPr>
          <w:i/>
          <w:noProof/>
        </w:rPr>
        <w:t xml:space="preserve">ournal of </w:t>
      </w:r>
      <w:r w:rsidR="00BD60F7">
        <w:rPr>
          <w:i/>
          <w:noProof/>
        </w:rPr>
        <w:t>M</w:t>
      </w:r>
      <w:r w:rsidRPr="00E95B58">
        <w:rPr>
          <w:i/>
          <w:noProof/>
        </w:rPr>
        <w:t xml:space="preserve">athematical and </w:t>
      </w:r>
      <w:r w:rsidR="00BD60F7">
        <w:rPr>
          <w:i/>
          <w:noProof/>
        </w:rPr>
        <w:t>S</w:t>
      </w:r>
      <w:r w:rsidRPr="00E95B58">
        <w:rPr>
          <w:i/>
          <w:noProof/>
        </w:rPr>
        <w:t xml:space="preserve">tatistical </w:t>
      </w:r>
      <w:r w:rsidR="00BD60F7">
        <w:rPr>
          <w:i/>
          <w:noProof/>
        </w:rPr>
        <w:t>P</w:t>
      </w:r>
      <w:r w:rsidRPr="00E95B58">
        <w:rPr>
          <w:i/>
          <w:noProof/>
        </w:rPr>
        <w:t>sychology</w:t>
      </w:r>
      <w:r w:rsidRPr="00E95B58">
        <w:rPr>
          <w:noProof/>
        </w:rPr>
        <w:t>,</w:t>
      </w:r>
      <w:r w:rsidRPr="00E95B58">
        <w:rPr>
          <w:i/>
          <w:noProof/>
        </w:rPr>
        <w:t xml:space="preserve"> 62</w:t>
      </w:r>
      <w:r w:rsidRPr="00E95B58">
        <w:rPr>
          <w:noProof/>
        </w:rPr>
        <w:t xml:space="preserve">(1), 97-128. </w:t>
      </w:r>
    </w:p>
    <w:p w14:paraId="60633FDE" w14:textId="77777777" w:rsidR="00E95B58" w:rsidRPr="00E95B58" w:rsidRDefault="00E95B58" w:rsidP="00E95B58">
      <w:pPr>
        <w:pStyle w:val="EndNoteBibliography"/>
        <w:ind w:left="720" w:hanging="720"/>
        <w:rPr>
          <w:noProof/>
        </w:rPr>
      </w:pPr>
      <w:r w:rsidRPr="00E95B58">
        <w:rPr>
          <w:noProof/>
        </w:rPr>
        <w:t xml:space="preserve">Schwandt, M., Ramchandani, V., Diazgranados, N., &amp; Goldman, D. (2018). Contributions of Childhood Trauma and Current Perceived Stress to Risk for Alcohol Use, Anxiety, and Mood Disorders: A Multi-Group Path Analysis Model </w:t>
      </w:r>
      <w:r w:rsidRPr="00E95B58">
        <w:rPr>
          <w:noProof/>
        </w:rPr>
        <w:lastRenderedPageBreak/>
        <w:t xml:space="preserve">[Meeting Abstract]. </w:t>
      </w:r>
      <w:r w:rsidRPr="00E95B58">
        <w:rPr>
          <w:i/>
          <w:noProof/>
        </w:rPr>
        <w:t>Neuropsychopharmacology</w:t>
      </w:r>
      <w:r w:rsidRPr="00E95B58">
        <w:rPr>
          <w:noProof/>
        </w:rPr>
        <w:t>,</w:t>
      </w:r>
      <w:r w:rsidRPr="00E95B58">
        <w:rPr>
          <w:i/>
          <w:noProof/>
        </w:rPr>
        <w:t xml:space="preserve"> 43</w:t>
      </w:r>
      <w:r w:rsidRPr="00E95B58">
        <w:rPr>
          <w:noProof/>
        </w:rPr>
        <w:t xml:space="preserve">, S513-S514. &lt;Go to ISI&gt;://WOS:000509546600934 </w:t>
      </w:r>
    </w:p>
    <w:p w14:paraId="70964B67" w14:textId="77777777" w:rsidR="00E95B58" w:rsidRPr="00E95B58" w:rsidRDefault="00E95B58" w:rsidP="00E95B58">
      <w:pPr>
        <w:pStyle w:val="EndNoteBibliography"/>
        <w:ind w:left="720" w:hanging="720"/>
        <w:rPr>
          <w:noProof/>
        </w:rPr>
      </w:pPr>
      <w:r w:rsidRPr="00E95B58">
        <w:rPr>
          <w:noProof/>
        </w:rPr>
        <w:t xml:space="preserve">Schwandt, M. L., Heilig, M., George, D. T., Hommer, D. W., &amp; Ramchandani, V. A. (2015). CHILDHOOD TRAUMA IN ALCOHOL DEPENDENCE: CHARACTERIZING RESILIENCE [Meeting Abstract]. </w:t>
      </w:r>
      <w:r w:rsidRPr="00E95B58">
        <w:rPr>
          <w:i/>
          <w:noProof/>
        </w:rPr>
        <w:t>Alcoholism-Clinical and Experimental Research</w:t>
      </w:r>
      <w:r w:rsidRPr="00E95B58">
        <w:rPr>
          <w:noProof/>
        </w:rPr>
        <w:t>,</w:t>
      </w:r>
      <w:r w:rsidRPr="00E95B58">
        <w:rPr>
          <w:i/>
          <w:noProof/>
        </w:rPr>
        <w:t xml:space="preserve"> 39</w:t>
      </w:r>
      <w:r w:rsidRPr="00E95B58">
        <w:rPr>
          <w:noProof/>
        </w:rPr>
        <w:t xml:space="preserve">, 155A-155A. &lt;Go to ISI&gt;://WOS:000361637101100 </w:t>
      </w:r>
    </w:p>
    <w:p w14:paraId="6CB3098A" w14:textId="426FE0D5" w:rsidR="00E95B58" w:rsidRPr="00E95B58" w:rsidRDefault="00E95B58" w:rsidP="00E95B58">
      <w:pPr>
        <w:pStyle w:val="EndNoteBibliography"/>
        <w:ind w:left="720" w:hanging="720"/>
        <w:rPr>
          <w:noProof/>
        </w:rPr>
      </w:pPr>
      <w:r w:rsidRPr="00E95B58">
        <w:rPr>
          <w:noProof/>
        </w:rPr>
        <w:t xml:space="preserve">Schwandt, M. L., Heilig, M., Hommer, D. W., George, D. T., &amp; Ramchandani, V. A. (2013). Childhood Trauma Exposure and Alcohol Dependence Severity in Adulthood: Mediation by Emotional Abuse Severity and Neuroticism. </w:t>
      </w:r>
      <w:r w:rsidRPr="00E95B58">
        <w:rPr>
          <w:i/>
          <w:noProof/>
        </w:rPr>
        <w:t>Alcoholism-Clinical and Experimental Research</w:t>
      </w:r>
      <w:r w:rsidRPr="00E95B58">
        <w:rPr>
          <w:noProof/>
        </w:rPr>
        <w:t>,</w:t>
      </w:r>
      <w:r w:rsidRPr="00E95B58">
        <w:rPr>
          <w:i/>
          <w:noProof/>
        </w:rPr>
        <w:t xml:space="preserve"> 37</w:t>
      </w:r>
      <w:r w:rsidRPr="00E95B58">
        <w:rPr>
          <w:noProof/>
        </w:rPr>
        <w:t xml:space="preserve">(6), 984-992. </w:t>
      </w:r>
    </w:p>
    <w:p w14:paraId="5BEFD65C" w14:textId="04238C1F" w:rsidR="00E95B58" w:rsidRPr="00E95B58" w:rsidRDefault="00E95B58" w:rsidP="00E95B58">
      <w:pPr>
        <w:pStyle w:val="EndNoteBibliography"/>
        <w:ind w:left="720" w:hanging="720"/>
        <w:rPr>
          <w:noProof/>
        </w:rPr>
      </w:pPr>
      <w:r w:rsidRPr="00E95B58">
        <w:rPr>
          <w:noProof/>
        </w:rPr>
        <w:t xml:space="preserve">Shackman, A. J., Tromp, D. P., Stockbridge, M. D., Kaplan, C. M., Tillman, R. M., &amp; Fox, A. S. (2016). Dispositional negativity: An integrative psychological and neurobiological perspective. </w:t>
      </w:r>
      <w:r w:rsidRPr="00E95B58">
        <w:rPr>
          <w:i/>
          <w:noProof/>
        </w:rPr>
        <w:t xml:space="preserve">Psychological </w:t>
      </w:r>
      <w:r w:rsidR="00BD60F7">
        <w:rPr>
          <w:i/>
          <w:noProof/>
        </w:rPr>
        <w:t>B</w:t>
      </w:r>
      <w:r w:rsidRPr="00E95B58">
        <w:rPr>
          <w:i/>
          <w:noProof/>
        </w:rPr>
        <w:t>ulletin</w:t>
      </w:r>
      <w:r w:rsidRPr="00E95B58">
        <w:rPr>
          <w:noProof/>
        </w:rPr>
        <w:t>,</w:t>
      </w:r>
      <w:r w:rsidRPr="00E95B58">
        <w:rPr>
          <w:i/>
          <w:noProof/>
        </w:rPr>
        <w:t xml:space="preserve"> 142</w:t>
      </w:r>
      <w:r w:rsidRPr="00E95B58">
        <w:rPr>
          <w:noProof/>
        </w:rPr>
        <w:t xml:space="preserve">(12), 1275. </w:t>
      </w:r>
    </w:p>
    <w:p w14:paraId="6E7E6D01" w14:textId="73BFDFDE" w:rsidR="00E95B58" w:rsidRPr="00E95B58" w:rsidRDefault="00E95B58" w:rsidP="00E95B58">
      <w:pPr>
        <w:pStyle w:val="EndNoteBibliography"/>
        <w:ind w:left="720" w:hanging="720"/>
        <w:rPr>
          <w:noProof/>
        </w:rPr>
      </w:pPr>
      <w:r w:rsidRPr="00E95B58">
        <w:rPr>
          <w:noProof/>
        </w:rPr>
        <w:t xml:space="preserve">Silverman, M. H., Wilson, S., Ramsay, I. S., Hunt, R. H., Thomas, K. M., Krueger, R. F., &amp; Iacono, W. G. (2019). Trait neuroticism and emotion neurocircuitry: Functional magnetic resonance imaging evidence for a failure in emotion regulation. </w:t>
      </w:r>
      <w:r w:rsidRPr="00E95B58">
        <w:rPr>
          <w:i/>
          <w:noProof/>
        </w:rPr>
        <w:t xml:space="preserve">Development and </w:t>
      </w:r>
      <w:r w:rsidR="00BD60F7">
        <w:rPr>
          <w:i/>
          <w:noProof/>
        </w:rPr>
        <w:t>P</w:t>
      </w:r>
      <w:r w:rsidRPr="00E95B58">
        <w:rPr>
          <w:i/>
          <w:noProof/>
        </w:rPr>
        <w:t>sychopathology</w:t>
      </w:r>
      <w:r w:rsidRPr="00E95B58">
        <w:rPr>
          <w:noProof/>
        </w:rPr>
        <w:t>,</w:t>
      </w:r>
      <w:r w:rsidRPr="00E95B58">
        <w:rPr>
          <w:i/>
          <w:noProof/>
        </w:rPr>
        <w:t xml:space="preserve"> 31</w:t>
      </w:r>
      <w:r w:rsidRPr="00E95B58">
        <w:rPr>
          <w:noProof/>
        </w:rPr>
        <w:t xml:space="preserve">(3), 1085-1099. </w:t>
      </w:r>
    </w:p>
    <w:p w14:paraId="63BDEAED" w14:textId="71D76CE5" w:rsidR="00E95B58" w:rsidRPr="00E95B58" w:rsidRDefault="00E95B58" w:rsidP="00E95B58">
      <w:pPr>
        <w:pStyle w:val="EndNoteBibliography"/>
        <w:ind w:left="720" w:hanging="720"/>
        <w:rPr>
          <w:noProof/>
        </w:rPr>
      </w:pPr>
      <w:r w:rsidRPr="00E95B58">
        <w:rPr>
          <w:noProof/>
        </w:rPr>
        <w:t xml:space="preserve">Smith, C., Ford, C., Baldwin, G., Jensen, T. K., Karatzias, T., Birkeland, M. S., &amp; Meiser-Stedman, R. (2024). Do Psychological Treatments for PTSD in Children and Young People Reduce Trauma-Related Appraisals? A Systematic Review and Meta-Analysis. </w:t>
      </w:r>
      <w:r w:rsidRPr="00E95B58">
        <w:rPr>
          <w:i/>
          <w:noProof/>
        </w:rPr>
        <w:t xml:space="preserve">Behaviour </w:t>
      </w:r>
      <w:r w:rsidR="00BD60F7">
        <w:rPr>
          <w:i/>
          <w:noProof/>
        </w:rPr>
        <w:t>R</w:t>
      </w:r>
      <w:r w:rsidRPr="00E95B58">
        <w:rPr>
          <w:i/>
          <w:noProof/>
        </w:rPr>
        <w:t xml:space="preserve">esearch and </w:t>
      </w:r>
      <w:r w:rsidR="00BD60F7">
        <w:rPr>
          <w:i/>
          <w:noProof/>
        </w:rPr>
        <w:t>T</w:t>
      </w:r>
      <w:r w:rsidRPr="00E95B58">
        <w:rPr>
          <w:i/>
          <w:noProof/>
        </w:rPr>
        <w:t>herapy</w:t>
      </w:r>
      <w:r w:rsidRPr="00E95B58">
        <w:rPr>
          <w:noProof/>
        </w:rPr>
        <w:t xml:space="preserve">, 104621. </w:t>
      </w:r>
    </w:p>
    <w:p w14:paraId="478313EF" w14:textId="7E35BB45" w:rsidR="00E95B58" w:rsidRPr="0031637A" w:rsidRDefault="00E95B58" w:rsidP="00E95B58">
      <w:pPr>
        <w:pStyle w:val="EndNoteBibliography"/>
        <w:ind w:left="720" w:hanging="720"/>
        <w:rPr>
          <w:noProof/>
          <w:lang w:val="de-DE"/>
        </w:rPr>
      </w:pPr>
      <w:r w:rsidRPr="0031637A">
        <w:rPr>
          <w:noProof/>
          <w:lang w:val="de-DE"/>
        </w:rPr>
        <w:t xml:space="preserve">Talbot, N. L., Duberstein, P. R., King, D. A., Cox, C., &amp; Gile, D. E. (2000). </w:t>
      </w:r>
      <w:r w:rsidRPr="00E95B58">
        <w:rPr>
          <w:noProof/>
        </w:rPr>
        <w:t xml:space="preserve">Personality traits of women with a history of childhood sexual abuse. </w:t>
      </w:r>
      <w:r w:rsidRPr="0031637A">
        <w:rPr>
          <w:i/>
          <w:noProof/>
          <w:lang w:val="de-DE"/>
        </w:rPr>
        <w:t xml:space="preserve">Comprehensive </w:t>
      </w:r>
      <w:r w:rsidR="00BD60F7">
        <w:rPr>
          <w:i/>
          <w:noProof/>
          <w:lang w:val="de-DE"/>
        </w:rPr>
        <w:t>P</w:t>
      </w:r>
      <w:r w:rsidRPr="0031637A">
        <w:rPr>
          <w:i/>
          <w:noProof/>
          <w:lang w:val="de-DE"/>
        </w:rPr>
        <w:t>sychiatry</w:t>
      </w:r>
      <w:r w:rsidRPr="0031637A">
        <w:rPr>
          <w:noProof/>
          <w:lang w:val="de-DE"/>
        </w:rPr>
        <w:t>,</w:t>
      </w:r>
      <w:r w:rsidRPr="0031637A">
        <w:rPr>
          <w:i/>
          <w:noProof/>
          <w:lang w:val="de-DE"/>
        </w:rPr>
        <w:t xml:space="preserve"> 41</w:t>
      </w:r>
      <w:r w:rsidRPr="0031637A">
        <w:rPr>
          <w:noProof/>
          <w:lang w:val="de-DE"/>
        </w:rPr>
        <w:t xml:space="preserve">(2), 130-136. </w:t>
      </w:r>
    </w:p>
    <w:p w14:paraId="2381D4E7" w14:textId="0D26D9B1" w:rsidR="00E95B58" w:rsidRPr="00E95B58" w:rsidRDefault="00E95B58" w:rsidP="00E95B58">
      <w:pPr>
        <w:pStyle w:val="EndNoteBibliography"/>
        <w:ind w:left="720" w:hanging="720"/>
        <w:rPr>
          <w:noProof/>
        </w:rPr>
      </w:pPr>
      <w:r w:rsidRPr="0031637A">
        <w:rPr>
          <w:noProof/>
          <w:lang w:val="de-DE"/>
        </w:rPr>
        <w:t xml:space="preserve">Teicher, M. H., Samson, J. A., Anderson, C. M., &amp; Ohashi, K. (2016). </w:t>
      </w:r>
      <w:r w:rsidRPr="00E95B58">
        <w:rPr>
          <w:noProof/>
        </w:rPr>
        <w:t xml:space="preserve">The effects of childhood maltreatment on brain structure, function and connectivity. </w:t>
      </w:r>
      <w:r w:rsidRPr="00E95B58">
        <w:rPr>
          <w:i/>
          <w:noProof/>
        </w:rPr>
        <w:t xml:space="preserve">Nature </w:t>
      </w:r>
      <w:r w:rsidR="00BD60F7">
        <w:rPr>
          <w:i/>
          <w:noProof/>
        </w:rPr>
        <w:t>R</w:t>
      </w:r>
      <w:r w:rsidRPr="00E95B58">
        <w:rPr>
          <w:i/>
          <w:noProof/>
        </w:rPr>
        <w:t xml:space="preserve">eviews </w:t>
      </w:r>
      <w:r w:rsidR="00BD60F7">
        <w:rPr>
          <w:i/>
          <w:noProof/>
        </w:rPr>
        <w:t>N</w:t>
      </w:r>
      <w:r w:rsidRPr="00E95B58">
        <w:rPr>
          <w:i/>
          <w:noProof/>
        </w:rPr>
        <w:t>euroscience</w:t>
      </w:r>
      <w:r w:rsidRPr="00E95B58">
        <w:rPr>
          <w:noProof/>
        </w:rPr>
        <w:t>,</w:t>
      </w:r>
      <w:r w:rsidRPr="00E95B58">
        <w:rPr>
          <w:i/>
          <w:noProof/>
        </w:rPr>
        <w:t xml:space="preserve"> 17</w:t>
      </w:r>
      <w:r w:rsidRPr="00E95B58">
        <w:rPr>
          <w:noProof/>
        </w:rPr>
        <w:t xml:space="preserve">(10), 652-666. </w:t>
      </w:r>
    </w:p>
    <w:p w14:paraId="7A1912DD" w14:textId="0CC2D355" w:rsidR="00E95B58" w:rsidRPr="00E95B58" w:rsidRDefault="00E95B58" w:rsidP="00E95B58">
      <w:pPr>
        <w:pStyle w:val="EndNoteBibliography"/>
        <w:ind w:left="720" w:hanging="720"/>
        <w:rPr>
          <w:noProof/>
        </w:rPr>
      </w:pPr>
      <w:r w:rsidRPr="00E95B58">
        <w:rPr>
          <w:noProof/>
        </w:rPr>
        <w:t xml:space="preserve">Van Assche, L., Van de Ven, L., Vandenbulcke, M., &amp; Luyten, P. (2020). Ghosts from the past? The association between childhood interpersonal trauma, attachment and anxiety and depression in late life. </w:t>
      </w:r>
      <w:r w:rsidRPr="00E95B58">
        <w:rPr>
          <w:i/>
          <w:noProof/>
        </w:rPr>
        <w:t xml:space="preserve">Aging &amp; </w:t>
      </w:r>
      <w:r w:rsidR="00BD60F7">
        <w:rPr>
          <w:i/>
          <w:noProof/>
        </w:rPr>
        <w:t>M</w:t>
      </w:r>
      <w:r w:rsidRPr="00E95B58">
        <w:rPr>
          <w:i/>
          <w:noProof/>
        </w:rPr>
        <w:t xml:space="preserve">ental </w:t>
      </w:r>
      <w:r w:rsidR="00BD60F7">
        <w:rPr>
          <w:i/>
          <w:noProof/>
        </w:rPr>
        <w:t>H</w:t>
      </w:r>
      <w:r w:rsidRPr="00E95B58">
        <w:rPr>
          <w:i/>
          <w:noProof/>
        </w:rPr>
        <w:t>ealth</w:t>
      </w:r>
      <w:r w:rsidRPr="00E95B58">
        <w:rPr>
          <w:noProof/>
        </w:rPr>
        <w:t>,</w:t>
      </w:r>
      <w:r w:rsidRPr="00E95B58">
        <w:rPr>
          <w:i/>
          <w:noProof/>
        </w:rPr>
        <w:t xml:space="preserve"> 24</w:t>
      </w:r>
      <w:r w:rsidRPr="00E95B58">
        <w:rPr>
          <w:noProof/>
        </w:rPr>
        <w:t xml:space="preserve">(6), 898-905. </w:t>
      </w:r>
    </w:p>
    <w:p w14:paraId="6F70C668" w14:textId="1A5B56D7" w:rsidR="00E95B58" w:rsidRPr="00E95B58" w:rsidRDefault="00E95B58" w:rsidP="00E95B58">
      <w:pPr>
        <w:pStyle w:val="EndNoteBibliography"/>
        <w:ind w:left="720" w:hanging="720"/>
        <w:rPr>
          <w:noProof/>
        </w:rPr>
      </w:pPr>
      <w:r w:rsidRPr="00E95B58">
        <w:rPr>
          <w:noProof/>
        </w:rPr>
        <w:t xml:space="preserve">van der Kolk, B. A., Pynoos, R. S., Cicchetti, D., Cloitre, M., D’Andrea, W., Ford, J. D., &amp; Teicher, M. (2009). Proposal to include a developmental trauma disorder diagnosis for children and adolescents in DSM-V. </w:t>
      </w:r>
      <w:r w:rsidRPr="00E95B58">
        <w:rPr>
          <w:i/>
          <w:noProof/>
        </w:rPr>
        <w:t xml:space="preserve">Unpublished manuscript. Verfügbar unter: </w:t>
      </w:r>
      <w:hyperlink r:id="rId17" w:history="1">
        <w:r w:rsidRPr="00E95B58">
          <w:rPr>
            <w:rStyle w:val="Hyperlink"/>
            <w:i/>
            <w:noProof/>
          </w:rPr>
          <w:t>http://www</w:t>
        </w:r>
      </w:hyperlink>
      <w:r w:rsidRPr="00E95B58">
        <w:rPr>
          <w:i/>
          <w:noProof/>
        </w:rPr>
        <w:t>. cathymalchiodi. com/dtd_nctsn. pdf (Zugriff: 20.5. 2011)</w:t>
      </w:r>
      <w:r w:rsidRPr="00E95B58">
        <w:rPr>
          <w:noProof/>
        </w:rPr>
        <w:t xml:space="preserve">. </w:t>
      </w:r>
    </w:p>
    <w:p w14:paraId="55AC3C82" w14:textId="77777777" w:rsidR="00E95B58" w:rsidRPr="00E95B58" w:rsidRDefault="00E95B58" w:rsidP="00E95B58">
      <w:pPr>
        <w:pStyle w:val="EndNoteBibliography"/>
        <w:ind w:left="720" w:hanging="720"/>
        <w:rPr>
          <w:noProof/>
        </w:rPr>
      </w:pPr>
      <w:r w:rsidRPr="00E95B58">
        <w:rPr>
          <w:noProof/>
        </w:rPr>
        <w:t xml:space="preserve">Whalley, M., &amp; Lee, D. (2019). Integrating compassion into EMDR for PTSD and CPTSD. </w:t>
      </w:r>
    </w:p>
    <w:p w14:paraId="76E72D52" w14:textId="77777777" w:rsidR="00E95B58" w:rsidRPr="00E95B58" w:rsidRDefault="00E95B58" w:rsidP="00E95B58">
      <w:pPr>
        <w:pStyle w:val="EndNoteBibliography"/>
        <w:ind w:left="720" w:hanging="720"/>
        <w:rPr>
          <w:noProof/>
        </w:rPr>
      </w:pPr>
      <w:r w:rsidRPr="0031637A">
        <w:rPr>
          <w:noProof/>
          <w:lang w:val="de-DE"/>
        </w:rPr>
        <w:t xml:space="preserve">Widiger, T. A., &amp; Mullins-Sweatt, S. N. (2009). </w:t>
      </w:r>
      <w:r w:rsidRPr="00E95B58">
        <w:rPr>
          <w:noProof/>
        </w:rPr>
        <w:t xml:space="preserve">Five-factor model of personality disorder: A proposal for DSM-V. </w:t>
      </w:r>
      <w:r w:rsidRPr="00E95B58">
        <w:rPr>
          <w:i/>
          <w:noProof/>
        </w:rPr>
        <w:t>Annual Review of Clinical Psychology</w:t>
      </w:r>
      <w:r w:rsidRPr="00E95B58">
        <w:rPr>
          <w:noProof/>
        </w:rPr>
        <w:t>,</w:t>
      </w:r>
      <w:r w:rsidRPr="00E95B58">
        <w:rPr>
          <w:i/>
          <w:noProof/>
        </w:rPr>
        <w:t xml:space="preserve"> 5</w:t>
      </w:r>
      <w:r w:rsidRPr="00E95B58">
        <w:rPr>
          <w:noProof/>
        </w:rPr>
        <w:t xml:space="preserve">(1), 197-220. </w:t>
      </w:r>
    </w:p>
    <w:p w14:paraId="3C422656" w14:textId="14CC8E91" w:rsidR="00E95B58" w:rsidRPr="00E95B58" w:rsidRDefault="00E95B58" w:rsidP="00E95B58">
      <w:pPr>
        <w:pStyle w:val="EndNoteBibliography"/>
        <w:ind w:left="720" w:hanging="720"/>
        <w:rPr>
          <w:noProof/>
        </w:rPr>
      </w:pPr>
      <w:r w:rsidRPr="00E95B58">
        <w:rPr>
          <w:noProof/>
        </w:rPr>
        <w:t xml:space="preserve">Xin, Y., Wu, J., Yao, Z., Guan, Q., Aleman, A., &amp; Luo, Y. (2017). The relationship between personality and the response to acute psychological stress. </w:t>
      </w:r>
      <w:r w:rsidRPr="00E95B58">
        <w:rPr>
          <w:i/>
          <w:noProof/>
        </w:rPr>
        <w:t>Scientific Reports</w:t>
      </w:r>
      <w:r w:rsidRPr="00E95B58">
        <w:rPr>
          <w:noProof/>
        </w:rPr>
        <w:t>,</w:t>
      </w:r>
      <w:r w:rsidRPr="00E95B58">
        <w:rPr>
          <w:i/>
          <w:noProof/>
        </w:rPr>
        <w:t xml:space="preserve"> 7</w:t>
      </w:r>
      <w:r w:rsidRPr="00E95B58">
        <w:rPr>
          <w:noProof/>
        </w:rPr>
        <w:t xml:space="preserve">(1), 16906. </w:t>
      </w:r>
      <w:hyperlink r:id="rId18" w:history="1">
        <w:r w:rsidRPr="00E95B58">
          <w:rPr>
            <w:rStyle w:val="Hyperlink"/>
            <w:noProof/>
          </w:rPr>
          <w:t>https://doi.org/10.1038/s41598-017-17053-2</w:t>
        </w:r>
      </w:hyperlink>
      <w:r w:rsidRPr="00E95B58">
        <w:rPr>
          <w:noProof/>
        </w:rPr>
        <w:t xml:space="preserve"> </w:t>
      </w:r>
    </w:p>
    <w:p w14:paraId="1B77BF1B" w14:textId="77777777" w:rsidR="00E95B58" w:rsidRPr="00E95B58" w:rsidRDefault="00E95B58" w:rsidP="00E95B58">
      <w:pPr>
        <w:pStyle w:val="EndNoteBibliography"/>
        <w:ind w:left="720" w:hanging="720"/>
        <w:rPr>
          <w:noProof/>
        </w:rPr>
      </w:pPr>
      <w:r w:rsidRPr="00E95B58">
        <w:rPr>
          <w:noProof/>
        </w:rPr>
        <w:t xml:space="preserve">Yang, J., Mao, Y., Niu, Y., Wei, D., Wang, X., &amp; Qiu, J. (2020). Individual differences in neuroticism personality trait in emotion regulation. </w:t>
      </w:r>
      <w:r w:rsidRPr="00E95B58">
        <w:rPr>
          <w:i/>
          <w:noProof/>
        </w:rPr>
        <w:t>Journal of Affective Disorders</w:t>
      </w:r>
      <w:r w:rsidRPr="00E95B58">
        <w:rPr>
          <w:noProof/>
        </w:rPr>
        <w:t>,</w:t>
      </w:r>
      <w:r w:rsidRPr="00E95B58">
        <w:rPr>
          <w:i/>
          <w:noProof/>
        </w:rPr>
        <w:t xml:space="preserve"> 265</w:t>
      </w:r>
      <w:r w:rsidRPr="00E95B58">
        <w:rPr>
          <w:noProof/>
        </w:rPr>
        <w:t xml:space="preserve">, 468-474. </w:t>
      </w:r>
    </w:p>
    <w:p w14:paraId="27000CE5" w14:textId="77777777" w:rsidR="00E95B58" w:rsidRPr="00E95B58" w:rsidRDefault="00E95B58" w:rsidP="00E95B58">
      <w:pPr>
        <w:pStyle w:val="EndNoteBibliography"/>
        <w:ind w:left="720" w:hanging="720"/>
        <w:rPr>
          <w:noProof/>
        </w:rPr>
      </w:pPr>
      <w:r w:rsidRPr="00E95B58">
        <w:rPr>
          <w:noProof/>
        </w:rPr>
        <w:t xml:space="preserve">Zhou, S. C., Luo, D., Wang, X. Q., Zhu, J., Wu, S., Sun, T., Li, X. Y., Kang, L., Ma, S., &amp; Lu, B. (2022). Suicidal ideation in college students having major depressive disorder: </w:t>
      </w:r>
      <w:r w:rsidRPr="00E95B58">
        <w:rPr>
          <w:noProof/>
        </w:rPr>
        <w:lastRenderedPageBreak/>
        <w:t xml:space="preserve">role of childhood trauma, personality and dysfunctional attitudes. </w:t>
      </w:r>
      <w:r w:rsidRPr="00E95B58">
        <w:rPr>
          <w:i/>
          <w:noProof/>
        </w:rPr>
        <w:t>Journal of Affective Disorders</w:t>
      </w:r>
      <w:r w:rsidRPr="00E95B58">
        <w:rPr>
          <w:noProof/>
        </w:rPr>
        <w:t>,</w:t>
      </w:r>
      <w:r w:rsidRPr="00E95B58">
        <w:rPr>
          <w:i/>
          <w:noProof/>
        </w:rPr>
        <w:t xml:space="preserve"> 311</w:t>
      </w:r>
      <w:r w:rsidRPr="00E95B58">
        <w:rPr>
          <w:noProof/>
        </w:rPr>
        <w:t xml:space="preserve">, 311-318. </w:t>
      </w:r>
    </w:p>
    <w:p w14:paraId="6F885D80" w14:textId="66CB7979" w:rsidR="00182DAA" w:rsidRDefault="00ED2B96" w:rsidP="00E9187E">
      <w:pPr>
        <w:jc w:val="center"/>
        <w:rPr>
          <w:rFonts w:ascii="Arial" w:hAnsi="Arial" w:cs="Arial"/>
          <w:sz w:val="22"/>
          <w:szCs w:val="22"/>
        </w:rPr>
      </w:pPr>
      <w:r w:rsidRPr="00A02686">
        <w:rPr>
          <w:rFonts w:ascii="Arial" w:hAnsi="Arial" w:cs="Arial"/>
          <w:sz w:val="22"/>
          <w:szCs w:val="22"/>
        </w:rPr>
        <w:fldChar w:fldCharType="end"/>
      </w:r>
    </w:p>
    <w:p w14:paraId="5C38DF3A" w14:textId="77777777" w:rsidR="00182DAA" w:rsidRDefault="00182DAA">
      <w:pPr>
        <w:rPr>
          <w:rFonts w:ascii="Arial" w:hAnsi="Arial" w:cs="Arial"/>
          <w:sz w:val="22"/>
          <w:szCs w:val="22"/>
        </w:rPr>
      </w:pPr>
      <w:r w:rsidRPr="177B0D1C">
        <w:rPr>
          <w:rFonts w:ascii="Arial" w:hAnsi="Arial" w:cs="Arial"/>
          <w:sz w:val="22"/>
          <w:szCs w:val="22"/>
        </w:rPr>
        <w:br w:type="page"/>
      </w:r>
    </w:p>
    <w:p w14:paraId="6BDF073E" w14:textId="32FACF30" w:rsidR="00E9187E" w:rsidRPr="00D7567B" w:rsidRDefault="48D331E1" w:rsidP="00D7567B">
      <w:pPr>
        <w:jc w:val="center"/>
        <w:rPr>
          <w:rFonts w:asciiTheme="minorHAnsi" w:hAnsiTheme="minorHAnsi"/>
          <w:b/>
          <w:bCs/>
        </w:rPr>
      </w:pPr>
      <w:r w:rsidRPr="00D7567B">
        <w:rPr>
          <w:rFonts w:asciiTheme="minorHAnsi" w:hAnsiTheme="minorHAnsi"/>
          <w:b/>
          <w:bCs/>
        </w:rPr>
        <w:lastRenderedPageBreak/>
        <w:t>Supplementary material</w:t>
      </w:r>
    </w:p>
    <w:p w14:paraId="13969AA0" w14:textId="77777777" w:rsidR="00E9187E" w:rsidRDefault="00E9187E" w:rsidP="00E9187E"/>
    <w:p w14:paraId="1DE1AAEC" w14:textId="170A77CC" w:rsidR="00E9187E" w:rsidRDefault="00E9187E" w:rsidP="177B0D1C">
      <w:pPr>
        <w:jc w:val="center"/>
        <w:rPr>
          <w:rFonts w:ascii="Arial" w:hAnsi="Arial" w:cs="Arial"/>
          <w:b/>
          <w:bCs/>
          <w:sz w:val="22"/>
          <w:szCs w:val="22"/>
        </w:rPr>
      </w:pPr>
    </w:p>
    <w:p w14:paraId="319588B4" w14:textId="0DD7D0E0" w:rsidR="004B7099" w:rsidRDefault="4648DD90" w:rsidP="177B0D1C">
      <w:pPr>
        <w:rPr>
          <w:rFonts w:ascii="Arial" w:hAnsi="Arial" w:cs="Arial"/>
          <w:i/>
          <w:iCs/>
          <w:sz w:val="22"/>
          <w:szCs w:val="22"/>
        </w:rPr>
      </w:pPr>
      <w:r w:rsidRPr="177B0D1C">
        <w:rPr>
          <w:rFonts w:ascii="Arial" w:hAnsi="Arial" w:cs="Arial"/>
          <w:i/>
          <w:iCs/>
          <w:sz w:val="22"/>
          <w:szCs w:val="22"/>
        </w:rPr>
        <w:t>Table 1</w:t>
      </w:r>
      <w:r w:rsidR="45CAD460" w:rsidRPr="177B0D1C">
        <w:rPr>
          <w:rFonts w:ascii="Arial" w:hAnsi="Arial" w:cs="Arial"/>
          <w:i/>
          <w:iCs/>
          <w:sz w:val="22"/>
          <w:szCs w:val="22"/>
        </w:rPr>
        <w:t xml:space="preserve"> – study characteristics</w:t>
      </w:r>
    </w:p>
    <w:p w14:paraId="78222918" w14:textId="77777777" w:rsidR="004B7099" w:rsidRDefault="004B7099" w:rsidP="00E9187E">
      <w:pPr>
        <w:rPr>
          <w:rFonts w:ascii="Arial" w:hAnsi="Arial" w:cs="Arial"/>
          <w:sz w:val="22"/>
          <w:szCs w:val="22"/>
        </w:rPr>
      </w:pPr>
    </w:p>
    <w:tbl>
      <w:tblPr>
        <w:tblW w:w="9072" w:type="dxa"/>
        <w:tblLook w:val="04A0" w:firstRow="1" w:lastRow="0" w:firstColumn="1" w:lastColumn="0" w:noHBand="0" w:noVBand="1"/>
      </w:tblPr>
      <w:tblGrid>
        <w:gridCol w:w="2330"/>
        <w:gridCol w:w="775"/>
        <w:gridCol w:w="1207"/>
        <w:gridCol w:w="1473"/>
        <w:gridCol w:w="1275"/>
        <w:gridCol w:w="2012"/>
      </w:tblGrid>
      <w:tr w:rsidR="0031637A" w:rsidRPr="00D50432" w14:paraId="73D9AF60" w14:textId="77777777" w:rsidTr="177B0D1C">
        <w:trPr>
          <w:trHeight w:val="567"/>
        </w:trPr>
        <w:tc>
          <w:tcPr>
            <w:tcW w:w="2330" w:type="dxa"/>
            <w:tcBorders>
              <w:top w:val="single" w:sz="4" w:space="0" w:color="auto"/>
              <w:left w:val="nil"/>
              <w:bottom w:val="single" w:sz="4" w:space="0" w:color="auto"/>
              <w:right w:val="nil"/>
            </w:tcBorders>
            <w:noWrap/>
            <w:vAlign w:val="center"/>
            <w:hideMark/>
          </w:tcPr>
          <w:p w14:paraId="70B0C995" w14:textId="77777777" w:rsidR="0031637A" w:rsidRPr="00EC24AE" w:rsidRDefault="0031637A" w:rsidP="00526221">
            <w:pPr>
              <w:rPr>
                <w:rFonts w:ascii="Aptos" w:hAnsi="Aptos"/>
                <w:b/>
                <w:bCs/>
                <w:color w:val="000000"/>
                <w:sz w:val="16"/>
                <w:szCs w:val="16"/>
              </w:rPr>
            </w:pPr>
            <w:r w:rsidRPr="00EC24AE">
              <w:rPr>
                <w:rFonts w:ascii="Aptos" w:hAnsi="Aptos"/>
                <w:b/>
                <w:bCs/>
                <w:color w:val="000000"/>
                <w:sz w:val="16"/>
                <w:szCs w:val="16"/>
              </w:rPr>
              <w:t>Author (Year)</w:t>
            </w:r>
          </w:p>
        </w:tc>
        <w:tc>
          <w:tcPr>
            <w:tcW w:w="775" w:type="dxa"/>
            <w:tcBorders>
              <w:top w:val="single" w:sz="4" w:space="0" w:color="auto"/>
              <w:left w:val="nil"/>
              <w:bottom w:val="single" w:sz="4" w:space="0" w:color="auto"/>
              <w:right w:val="nil"/>
            </w:tcBorders>
            <w:noWrap/>
            <w:vAlign w:val="center"/>
            <w:hideMark/>
          </w:tcPr>
          <w:p w14:paraId="49324B2B" w14:textId="77777777" w:rsidR="0031637A" w:rsidRPr="00EC24AE" w:rsidRDefault="0031637A" w:rsidP="00526221">
            <w:pPr>
              <w:jc w:val="center"/>
              <w:rPr>
                <w:rFonts w:ascii="Aptos" w:hAnsi="Aptos"/>
                <w:b/>
                <w:bCs/>
                <w:color w:val="000000"/>
                <w:sz w:val="16"/>
                <w:szCs w:val="16"/>
              </w:rPr>
            </w:pPr>
            <w:r w:rsidRPr="00EC24AE">
              <w:rPr>
                <w:rFonts w:ascii="Aptos" w:hAnsi="Aptos"/>
                <w:b/>
                <w:bCs/>
                <w:color w:val="000000"/>
                <w:sz w:val="16"/>
                <w:szCs w:val="16"/>
              </w:rPr>
              <w:t>N</w:t>
            </w:r>
          </w:p>
        </w:tc>
        <w:tc>
          <w:tcPr>
            <w:tcW w:w="1207" w:type="dxa"/>
            <w:tcBorders>
              <w:top w:val="single" w:sz="4" w:space="0" w:color="auto"/>
              <w:left w:val="nil"/>
              <w:bottom w:val="single" w:sz="4" w:space="0" w:color="auto"/>
              <w:right w:val="nil"/>
            </w:tcBorders>
            <w:vAlign w:val="center"/>
            <w:hideMark/>
          </w:tcPr>
          <w:p w14:paraId="297A9BFF" w14:textId="77777777" w:rsidR="0031637A" w:rsidRPr="00EC24AE" w:rsidRDefault="0031637A" w:rsidP="00526221">
            <w:pPr>
              <w:jc w:val="center"/>
              <w:rPr>
                <w:rFonts w:ascii="Aptos" w:hAnsi="Aptos"/>
                <w:b/>
                <w:bCs/>
                <w:color w:val="000000"/>
                <w:sz w:val="16"/>
                <w:szCs w:val="16"/>
              </w:rPr>
            </w:pPr>
            <w:r w:rsidRPr="00EC24AE">
              <w:rPr>
                <w:rFonts w:ascii="Aptos" w:hAnsi="Aptos"/>
                <w:b/>
                <w:bCs/>
                <w:color w:val="000000"/>
                <w:sz w:val="16"/>
                <w:szCs w:val="16"/>
              </w:rPr>
              <w:t>Childhood Trauma Measure</w:t>
            </w:r>
          </w:p>
        </w:tc>
        <w:tc>
          <w:tcPr>
            <w:tcW w:w="1473" w:type="dxa"/>
            <w:tcBorders>
              <w:top w:val="single" w:sz="4" w:space="0" w:color="auto"/>
              <w:left w:val="nil"/>
              <w:bottom w:val="single" w:sz="4" w:space="0" w:color="auto"/>
              <w:right w:val="nil"/>
            </w:tcBorders>
            <w:vAlign w:val="center"/>
            <w:hideMark/>
          </w:tcPr>
          <w:p w14:paraId="5FBF4446" w14:textId="77777777" w:rsidR="0031637A" w:rsidRPr="00EC24AE" w:rsidRDefault="0031637A" w:rsidP="00526221">
            <w:pPr>
              <w:jc w:val="center"/>
              <w:rPr>
                <w:rFonts w:ascii="Aptos" w:hAnsi="Aptos"/>
                <w:b/>
                <w:bCs/>
                <w:color w:val="000000"/>
                <w:sz w:val="16"/>
                <w:szCs w:val="16"/>
              </w:rPr>
            </w:pPr>
            <w:r w:rsidRPr="00EC24AE">
              <w:rPr>
                <w:rFonts w:ascii="Aptos" w:hAnsi="Aptos"/>
                <w:b/>
                <w:bCs/>
                <w:color w:val="000000"/>
                <w:sz w:val="16"/>
                <w:szCs w:val="16"/>
              </w:rPr>
              <w:t>Neuroticism Measure</w:t>
            </w:r>
          </w:p>
        </w:tc>
        <w:tc>
          <w:tcPr>
            <w:tcW w:w="1275" w:type="dxa"/>
            <w:tcBorders>
              <w:top w:val="single" w:sz="4" w:space="0" w:color="auto"/>
              <w:left w:val="nil"/>
              <w:bottom w:val="single" w:sz="4" w:space="0" w:color="auto"/>
              <w:right w:val="nil"/>
            </w:tcBorders>
            <w:vAlign w:val="center"/>
            <w:hideMark/>
          </w:tcPr>
          <w:p w14:paraId="47AB2BF0" w14:textId="77777777" w:rsidR="0031637A" w:rsidRPr="00EC24AE" w:rsidRDefault="0031637A" w:rsidP="00526221">
            <w:pPr>
              <w:jc w:val="center"/>
              <w:rPr>
                <w:rFonts w:ascii="Aptos" w:hAnsi="Aptos"/>
                <w:b/>
                <w:bCs/>
                <w:color w:val="000000"/>
                <w:sz w:val="16"/>
                <w:szCs w:val="16"/>
              </w:rPr>
            </w:pPr>
            <w:r w:rsidRPr="00EC24AE">
              <w:rPr>
                <w:rFonts w:ascii="Aptos" w:hAnsi="Aptos"/>
                <w:b/>
                <w:bCs/>
                <w:color w:val="000000"/>
                <w:sz w:val="16"/>
                <w:szCs w:val="16"/>
              </w:rPr>
              <w:t>Study Location</w:t>
            </w:r>
          </w:p>
        </w:tc>
        <w:tc>
          <w:tcPr>
            <w:tcW w:w="2012" w:type="dxa"/>
            <w:tcBorders>
              <w:top w:val="single" w:sz="4" w:space="0" w:color="auto"/>
              <w:left w:val="nil"/>
              <w:bottom w:val="single" w:sz="4" w:space="0" w:color="auto"/>
              <w:right w:val="nil"/>
            </w:tcBorders>
            <w:vAlign w:val="center"/>
            <w:hideMark/>
          </w:tcPr>
          <w:p w14:paraId="0CC16F5B" w14:textId="77777777" w:rsidR="0031637A" w:rsidRPr="00EC24AE" w:rsidRDefault="0031637A" w:rsidP="00526221">
            <w:pPr>
              <w:rPr>
                <w:rFonts w:ascii="Aptos" w:hAnsi="Aptos"/>
                <w:b/>
                <w:bCs/>
                <w:color w:val="000000"/>
                <w:sz w:val="16"/>
                <w:szCs w:val="16"/>
              </w:rPr>
            </w:pPr>
            <w:r w:rsidRPr="00EC24AE">
              <w:rPr>
                <w:rFonts w:ascii="Aptos" w:hAnsi="Aptos"/>
                <w:b/>
                <w:bCs/>
                <w:color w:val="000000"/>
                <w:sz w:val="16"/>
                <w:szCs w:val="16"/>
              </w:rPr>
              <w:t>Outcome:</w:t>
            </w:r>
            <w:r w:rsidRPr="00EC24AE">
              <w:rPr>
                <w:rFonts w:ascii="Aptos" w:hAnsi="Aptos"/>
                <w:b/>
                <w:bCs/>
                <w:color w:val="000000"/>
                <w:sz w:val="16"/>
                <w:szCs w:val="16"/>
              </w:rPr>
              <w:br/>
              <w:t>Correlation with Neuroticism</w:t>
            </w:r>
          </w:p>
        </w:tc>
      </w:tr>
      <w:tr w:rsidR="0031637A" w:rsidRPr="00D50432" w14:paraId="12FEFBAC" w14:textId="77777777" w:rsidTr="177B0D1C">
        <w:trPr>
          <w:trHeight w:val="567"/>
        </w:trPr>
        <w:tc>
          <w:tcPr>
            <w:tcW w:w="2330" w:type="dxa"/>
            <w:tcBorders>
              <w:top w:val="single" w:sz="4" w:space="0" w:color="auto"/>
              <w:left w:val="nil"/>
              <w:bottom w:val="nil"/>
              <w:right w:val="nil"/>
            </w:tcBorders>
            <w:noWrap/>
            <w:vAlign w:val="center"/>
            <w:hideMark/>
          </w:tcPr>
          <w:p w14:paraId="0129F45C"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Acheson et al. (2018)</w:t>
            </w:r>
          </w:p>
        </w:tc>
        <w:tc>
          <w:tcPr>
            <w:tcW w:w="775" w:type="dxa"/>
            <w:tcBorders>
              <w:top w:val="single" w:sz="4" w:space="0" w:color="auto"/>
              <w:left w:val="nil"/>
              <w:bottom w:val="nil"/>
              <w:right w:val="nil"/>
            </w:tcBorders>
            <w:noWrap/>
            <w:vAlign w:val="center"/>
            <w:hideMark/>
          </w:tcPr>
          <w:p w14:paraId="419011EA"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1031</w:t>
            </w:r>
          </w:p>
        </w:tc>
        <w:tc>
          <w:tcPr>
            <w:tcW w:w="1207" w:type="dxa"/>
            <w:tcBorders>
              <w:top w:val="single" w:sz="4" w:space="0" w:color="auto"/>
              <w:left w:val="nil"/>
              <w:bottom w:val="nil"/>
              <w:right w:val="nil"/>
            </w:tcBorders>
            <w:vAlign w:val="center"/>
            <w:hideMark/>
          </w:tcPr>
          <w:p w14:paraId="4F0C0318"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C-DIS-IV</w:t>
            </w:r>
          </w:p>
        </w:tc>
        <w:tc>
          <w:tcPr>
            <w:tcW w:w="1473" w:type="dxa"/>
            <w:tcBorders>
              <w:top w:val="single" w:sz="4" w:space="0" w:color="auto"/>
              <w:left w:val="nil"/>
              <w:bottom w:val="nil"/>
              <w:right w:val="nil"/>
            </w:tcBorders>
            <w:vAlign w:val="center"/>
            <w:hideMark/>
          </w:tcPr>
          <w:p w14:paraId="1ADF80CB" w14:textId="77777777" w:rsidR="0031637A" w:rsidRPr="00EC24AE" w:rsidRDefault="0031637A" w:rsidP="00526221">
            <w:pPr>
              <w:jc w:val="center"/>
              <w:rPr>
                <w:rFonts w:ascii="Aptos" w:hAnsi="Aptos"/>
                <w:color w:val="000000"/>
                <w:sz w:val="16"/>
                <w:szCs w:val="16"/>
              </w:rPr>
            </w:pPr>
            <w:r w:rsidRPr="00D50432">
              <w:rPr>
                <w:rFonts w:ascii="Aptos" w:hAnsi="Aptos"/>
                <w:color w:val="000000"/>
                <w:sz w:val="16"/>
                <w:szCs w:val="16"/>
              </w:rPr>
              <w:t>EPI; TDSI</w:t>
            </w:r>
          </w:p>
        </w:tc>
        <w:tc>
          <w:tcPr>
            <w:tcW w:w="1275" w:type="dxa"/>
            <w:tcBorders>
              <w:top w:val="single" w:sz="4" w:space="0" w:color="auto"/>
              <w:left w:val="nil"/>
              <w:bottom w:val="nil"/>
              <w:right w:val="nil"/>
            </w:tcBorders>
            <w:vAlign w:val="center"/>
            <w:hideMark/>
          </w:tcPr>
          <w:p w14:paraId="0B5CB3C1"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USA</w:t>
            </w:r>
          </w:p>
        </w:tc>
        <w:tc>
          <w:tcPr>
            <w:tcW w:w="2012" w:type="dxa"/>
            <w:tcBorders>
              <w:top w:val="single" w:sz="4" w:space="0" w:color="auto"/>
              <w:left w:val="nil"/>
              <w:bottom w:val="nil"/>
              <w:right w:val="nil"/>
            </w:tcBorders>
            <w:vAlign w:val="center"/>
            <w:hideMark/>
          </w:tcPr>
          <w:p w14:paraId="7E68BBF1" w14:textId="77777777" w:rsidR="0031637A" w:rsidRPr="00EC24AE" w:rsidRDefault="0031637A" w:rsidP="00526221">
            <w:pPr>
              <w:rPr>
                <w:rFonts w:ascii="Aptos" w:hAnsi="Aptos"/>
                <w:color w:val="000000"/>
                <w:sz w:val="16"/>
                <w:szCs w:val="16"/>
              </w:rPr>
            </w:pPr>
            <w:r w:rsidRPr="00D50432">
              <w:rPr>
                <w:rFonts w:ascii="Aptos" w:hAnsi="Aptos"/>
                <w:color w:val="000000"/>
                <w:sz w:val="16"/>
                <w:szCs w:val="16"/>
              </w:rPr>
              <w:t>OT</w:t>
            </w:r>
            <w:r w:rsidRPr="00EC24AE">
              <w:rPr>
                <w:rFonts w:ascii="Aptos" w:hAnsi="Aptos"/>
                <w:color w:val="000000"/>
                <w:sz w:val="16"/>
                <w:szCs w:val="16"/>
              </w:rPr>
              <w:t xml:space="preserve"> </w:t>
            </w:r>
            <w:r w:rsidRPr="00D50432">
              <w:rPr>
                <w:rFonts w:ascii="Symbol" w:eastAsia="Symbol" w:hAnsi="Symbol" w:cs="Symbol"/>
                <w:color w:val="000000"/>
                <w:sz w:val="16"/>
                <w:szCs w:val="16"/>
              </w:rPr>
              <w:t>­</w:t>
            </w:r>
          </w:p>
        </w:tc>
      </w:tr>
      <w:tr w:rsidR="0031637A" w:rsidRPr="00D50432" w14:paraId="67E9EE95" w14:textId="77777777" w:rsidTr="177B0D1C">
        <w:trPr>
          <w:trHeight w:val="680"/>
        </w:trPr>
        <w:tc>
          <w:tcPr>
            <w:tcW w:w="2330" w:type="dxa"/>
            <w:tcBorders>
              <w:top w:val="nil"/>
              <w:left w:val="nil"/>
              <w:bottom w:val="nil"/>
              <w:right w:val="nil"/>
            </w:tcBorders>
            <w:noWrap/>
            <w:vAlign w:val="center"/>
            <w:hideMark/>
          </w:tcPr>
          <w:p w14:paraId="5B09B758" w14:textId="77777777" w:rsidR="0031637A" w:rsidRPr="00EC24AE" w:rsidRDefault="0031637A" w:rsidP="00526221">
            <w:pPr>
              <w:rPr>
                <w:rFonts w:ascii="Aptos" w:hAnsi="Aptos"/>
                <w:color w:val="000000"/>
                <w:sz w:val="16"/>
                <w:szCs w:val="16"/>
              </w:rPr>
            </w:pPr>
            <w:proofErr w:type="spellStart"/>
            <w:r w:rsidRPr="00EC24AE">
              <w:rPr>
                <w:rFonts w:ascii="Aptos" w:hAnsi="Aptos"/>
                <w:color w:val="000000"/>
                <w:sz w:val="16"/>
                <w:szCs w:val="16"/>
              </w:rPr>
              <w:t>Adanty</w:t>
            </w:r>
            <w:proofErr w:type="spellEnd"/>
            <w:r w:rsidRPr="00EC24AE">
              <w:rPr>
                <w:rFonts w:ascii="Aptos" w:hAnsi="Aptos"/>
                <w:color w:val="000000"/>
                <w:sz w:val="16"/>
                <w:szCs w:val="16"/>
              </w:rPr>
              <w:t xml:space="preserve"> et al. (2022)</w:t>
            </w:r>
          </w:p>
        </w:tc>
        <w:tc>
          <w:tcPr>
            <w:tcW w:w="775" w:type="dxa"/>
            <w:tcBorders>
              <w:top w:val="nil"/>
              <w:left w:val="nil"/>
              <w:bottom w:val="nil"/>
              <w:right w:val="nil"/>
            </w:tcBorders>
            <w:noWrap/>
            <w:vAlign w:val="center"/>
            <w:hideMark/>
          </w:tcPr>
          <w:p w14:paraId="1ECB9E36"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374</w:t>
            </w:r>
          </w:p>
        </w:tc>
        <w:tc>
          <w:tcPr>
            <w:tcW w:w="1207" w:type="dxa"/>
            <w:tcBorders>
              <w:top w:val="nil"/>
              <w:left w:val="nil"/>
              <w:bottom w:val="nil"/>
              <w:right w:val="nil"/>
            </w:tcBorders>
            <w:vAlign w:val="center"/>
            <w:hideMark/>
          </w:tcPr>
          <w:p w14:paraId="04813F09"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6D5BDF55"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NEO-FFI</w:t>
            </w:r>
          </w:p>
        </w:tc>
        <w:tc>
          <w:tcPr>
            <w:tcW w:w="1275" w:type="dxa"/>
            <w:tcBorders>
              <w:top w:val="nil"/>
              <w:left w:val="nil"/>
              <w:bottom w:val="nil"/>
              <w:right w:val="nil"/>
            </w:tcBorders>
            <w:vAlign w:val="center"/>
            <w:hideMark/>
          </w:tcPr>
          <w:p w14:paraId="7893C061"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Canada</w:t>
            </w:r>
          </w:p>
        </w:tc>
        <w:tc>
          <w:tcPr>
            <w:tcW w:w="2012" w:type="dxa"/>
            <w:tcBorders>
              <w:top w:val="nil"/>
              <w:left w:val="nil"/>
              <w:bottom w:val="nil"/>
              <w:right w:val="nil"/>
            </w:tcBorders>
            <w:vAlign w:val="center"/>
            <w:hideMark/>
          </w:tcPr>
          <w:p w14:paraId="574836DB" w14:textId="77777777" w:rsidR="0031637A" w:rsidRPr="000966DC" w:rsidRDefault="0031637A" w:rsidP="00526221">
            <w:pPr>
              <w:rPr>
                <w:rFonts w:ascii="Aptos" w:hAnsi="Aptos"/>
                <w:color w:val="000000"/>
                <w:sz w:val="16"/>
                <w:szCs w:val="16"/>
              </w:rPr>
            </w:pPr>
            <w:proofErr w:type="gramStart"/>
            <w:r w:rsidRPr="000966DC">
              <w:rPr>
                <w:rFonts w:ascii="Aptos" w:hAnsi="Aptos"/>
                <w:color w:val="000000"/>
                <w:sz w:val="16"/>
                <w:szCs w:val="16"/>
              </w:rPr>
              <w:t xml:space="preserve">OT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roofErr w:type="gramStart"/>
            <w:r w:rsidRPr="000966DC">
              <w:rPr>
                <w:rFonts w:ascii="Aptos" w:hAnsi="Aptos"/>
                <w:color w:val="000000"/>
                <w:sz w:val="16"/>
                <w:szCs w:val="16"/>
              </w:rPr>
              <w:t xml:space="preserve">EA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roofErr w:type="gramStart"/>
            <w:r w:rsidRPr="000966DC">
              <w:rPr>
                <w:rFonts w:ascii="Aptos" w:hAnsi="Aptos"/>
                <w:color w:val="000000"/>
                <w:sz w:val="16"/>
                <w:szCs w:val="16"/>
              </w:rPr>
              <w:t xml:space="preserve">EN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
          <w:p w14:paraId="086D65E0" w14:textId="77777777" w:rsidR="0031637A" w:rsidRPr="00EC24AE" w:rsidRDefault="0031637A" w:rsidP="00526221">
            <w:pPr>
              <w:rPr>
                <w:rFonts w:ascii="Aptos" w:hAnsi="Aptos"/>
                <w:color w:val="000000"/>
                <w:sz w:val="16"/>
                <w:szCs w:val="16"/>
              </w:rPr>
            </w:pPr>
            <w:proofErr w:type="gramStart"/>
            <w:r w:rsidRPr="000966DC">
              <w:rPr>
                <w:rFonts w:ascii="Aptos" w:hAnsi="Aptos"/>
                <w:color w:val="000000"/>
                <w:sz w:val="16"/>
                <w:szCs w:val="16"/>
              </w:rPr>
              <w:t xml:space="preserve">PA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roofErr w:type="gramStart"/>
            <w:r w:rsidRPr="000966DC">
              <w:rPr>
                <w:rFonts w:ascii="Aptos" w:hAnsi="Aptos"/>
                <w:color w:val="000000"/>
                <w:sz w:val="16"/>
                <w:szCs w:val="16"/>
              </w:rPr>
              <w:t xml:space="preserve">PN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roofErr w:type="gramStart"/>
            <w:r w:rsidRPr="000966DC">
              <w:rPr>
                <w:rFonts w:ascii="Aptos" w:hAnsi="Aptos"/>
                <w:color w:val="000000"/>
                <w:sz w:val="16"/>
                <w:szCs w:val="16"/>
              </w:rPr>
              <w:t xml:space="preserve">SA  </w:t>
            </w:r>
            <w:r w:rsidRPr="00D50432">
              <w:rPr>
                <w:rFonts w:ascii="Symbol" w:eastAsia="Symbol" w:hAnsi="Symbol" w:cs="Symbol"/>
                <w:color w:val="000000"/>
                <w:sz w:val="16"/>
                <w:szCs w:val="16"/>
              </w:rPr>
              <w:t>­</w:t>
            </w:r>
            <w:proofErr w:type="gramEnd"/>
          </w:p>
        </w:tc>
      </w:tr>
      <w:tr w:rsidR="0031637A" w:rsidRPr="00D50432" w14:paraId="53354023" w14:textId="77777777" w:rsidTr="177B0D1C">
        <w:trPr>
          <w:trHeight w:val="680"/>
        </w:trPr>
        <w:tc>
          <w:tcPr>
            <w:tcW w:w="2330" w:type="dxa"/>
            <w:tcBorders>
              <w:top w:val="nil"/>
              <w:left w:val="nil"/>
              <w:bottom w:val="nil"/>
              <w:right w:val="nil"/>
            </w:tcBorders>
            <w:noWrap/>
            <w:vAlign w:val="center"/>
            <w:hideMark/>
          </w:tcPr>
          <w:p w14:paraId="1472AA6A" w14:textId="77777777" w:rsidR="0031637A" w:rsidRPr="00EC24AE" w:rsidRDefault="0031637A" w:rsidP="00526221">
            <w:pPr>
              <w:rPr>
                <w:rFonts w:ascii="Aptos" w:hAnsi="Aptos"/>
                <w:color w:val="000000"/>
                <w:sz w:val="16"/>
                <w:szCs w:val="16"/>
              </w:rPr>
            </w:pPr>
            <w:proofErr w:type="spellStart"/>
            <w:r w:rsidRPr="00EC24AE">
              <w:rPr>
                <w:rFonts w:ascii="Aptos" w:hAnsi="Aptos"/>
                <w:color w:val="000000"/>
                <w:sz w:val="16"/>
                <w:szCs w:val="16"/>
              </w:rPr>
              <w:t>Alnassar</w:t>
            </w:r>
            <w:proofErr w:type="spellEnd"/>
            <w:r w:rsidRPr="00EC24AE">
              <w:rPr>
                <w:rFonts w:ascii="Aptos" w:hAnsi="Aptos"/>
                <w:color w:val="000000"/>
                <w:sz w:val="16"/>
                <w:szCs w:val="16"/>
              </w:rPr>
              <w:t xml:space="preserve"> et al. (2024)</w:t>
            </w:r>
          </w:p>
        </w:tc>
        <w:tc>
          <w:tcPr>
            <w:tcW w:w="775" w:type="dxa"/>
            <w:tcBorders>
              <w:top w:val="nil"/>
              <w:left w:val="nil"/>
              <w:bottom w:val="nil"/>
              <w:right w:val="nil"/>
            </w:tcBorders>
            <w:noWrap/>
            <w:vAlign w:val="center"/>
            <w:hideMark/>
          </w:tcPr>
          <w:p w14:paraId="0E0067A6"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1116</w:t>
            </w:r>
          </w:p>
        </w:tc>
        <w:tc>
          <w:tcPr>
            <w:tcW w:w="1207" w:type="dxa"/>
            <w:tcBorders>
              <w:top w:val="nil"/>
              <w:left w:val="nil"/>
              <w:bottom w:val="nil"/>
              <w:right w:val="nil"/>
            </w:tcBorders>
            <w:vAlign w:val="center"/>
            <w:hideMark/>
          </w:tcPr>
          <w:p w14:paraId="4094F531"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CTQ</w:t>
            </w:r>
          </w:p>
        </w:tc>
        <w:tc>
          <w:tcPr>
            <w:tcW w:w="1473" w:type="dxa"/>
            <w:tcBorders>
              <w:top w:val="nil"/>
              <w:left w:val="nil"/>
              <w:bottom w:val="nil"/>
              <w:right w:val="nil"/>
            </w:tcBorders>
            <w:vAlign w:val="center"/>
            <w:hideMark/>
          </w:tcPr>
          <w:p w14:paraId="2D8F20E2"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TSDI</w:t>
            </w:r>
          </w:p>
        </w:tc>
        <w:tc>
          <w:tcPr>
            <w:tcW w:w="1275" w:type="dxa"/>
            <w:tcBorders>
              <w:top w:val="nil"/>
              <w:left w:val="nil"/>
              <w:bottom w:val="nil"/>
              <w:right w:val="nil"/>
            </w:tcBorders>
            <w:noWrap/>
            <w:vAlign w:val="center"/>
          </w:tcPr>
          <w:p w14:paraId="66ED4DE6" w14:textId="77777777" w:rsidR="0031637A" w:rsidRPr="00EC24AE" w:rsidRDefault="0031637A" w:rsidP="00526221">
            <w:pPr>
              <w:jc w:val="center"/>
              <w:rPr>
                <w:rFonts w:ascii="Aptos" w:hAnsi="Aptos"/>
                <w:color w:val="000000"/>
                <w:sz w:val="16"/>
                <w:szCs w:val="16"/>
              </w:rPr>
            </w:pPr>
            <w:r w:rsidRPr="00D50432">
              <w:rPr>
                <w:rFonts w:ascii="Aptos" w:hAnsi="Aptos"/>
                <w:color w:val="000000"/>
                <w:sz w:val="16"/>
                <w:szCs w:val="16"/>
              </w:rPr>
              <w:t>United Kingdom</w:t>
            </w:r>
          </w:p>
        </w:tc>
        <w:tc>
          <w:tcPr>
            <w:tcW w:w="2012" w:type="dxa"/>
            <w:tcBorders>
              <w:top w:val="nil"/>
              <w:left w:val="nil"/>
              <w:bottom w:val="nil"/>
              <w:right w:val="nil"/>
            </w:tcBorders>
            <w:vAlign w:val="center"/>
            <w:hideMark/>
          </w:tcPr>
          <w:p w14:paraId="38D25B8E" w14:textId="77777777" w:rsidR="0031637A" w:rsidRPr="000966DC" w:rsidRDefault="0031637A" w:rsidP="00526221">
            <w:pPr>
              <w:rPr>
                <w:rFonts w:ascii="Aptos" w:hAnsi="Aptos"/>
                <w:color w:val="000000"/>
                <w:sz w:val="16"/>
                <w:szCs w:val="16"/>
              </w:rPr>
            </w:pPr>
            <w:proofErr w:type="gramStart"/>
            <w:r w:rsidRPr="000966DC">
              <w:rPr>
                <w:rFonts w:ascii="Aptos" w:hAnsi="Aptos"/>
                <w:color w:val="000000"/>
                <w:sz w:val="16"/>
                <w:szCs w:val="16"/>
              </w:rPr>
              <w:t xml:space="preserve">EA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roofErr w:type="gramStart"/>
            <w:r w:rsidRPr="000966DC">
              <w:rPr>
                <w:rFonts w:ascii="Aptos" w:hAnsi="Aptos"/>
                <w:color w:val="000000"/>
                <w:sz w:val="16"/>
                <w:szCs w:val="16"/>
              </w:rPr>
              <w:t xml:space="preserve">EN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
          <w:p w14:paraId="790F18BF" w14:textId="77777777" w:rsidR="0031637A" w:rsidRPr="000966DC" w:rsidRDefault="0031637A" w:rsidP="00526221">
            <w:pPr>
              <w:rPr>
                <w:rFonts w:ascii="Aptos" w:hAnsi="Aptos"/>
                <w:color w:val="000000"/>
                <w:sz w:val="16"/>
                <w:szCs w:val="16"/>
              </w:rPr>
            </w:pPr>
            <w:proofErr w:type="gramStart"/>
            <w:r w:rsidRPr="000966DC">
              <w:rPr>
                <w:rFonts w:ascii="Aptos" w:hAnsi="Aptos"/>
                <w:color w:val="000000"/>
                <w:sz w:val="16"/>
                <w:szCs w:val="16"/>
              </w:rPr>
              <w:t xml:space="preserve">PA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roofErr w:type="gramStart"/>
            <w:r w:rsidRPr="000966DC">
              <w:rPr>
                <w:rFonts w:ascii="Aptos" w:hAnsi="Aptos"/>
                <w:color w:val="000000"/>
                <w:sz w:val="16"/>
                <w:szCs w:val="16"/>
              </w:rPr>
              <w:t xml:space="preserve">PN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roofErr w:type="gramStart"/>
            <w:r w:rsidRPr="000966DC">
              <w:rPr>
                <w:rFonts w:ascii="Aptos" w:hAnsi="Aptos"/>
                <w:color w:val="000000"/>
                <w:sz w:val="16"/>
                <w:szCs w:val="16"/>
              </w:rPr>
              <w:t xml:space="preserve">SA  </w:t>
            </w:r>
            <w:r w:rsidRPr="00D50432">
              <w:rPr>
                <w:rFonts w:ascii="Symbol" w:eastAsia="Symbol" w:hAnsi="Symbol" w:cs="Symbol"/>
                <w:color w:val="000000"/>
                <w:sz w:val="16"/>
                <w:szCs w:val="16"/>
              </w:rPr>
              <w:t>­</w:t>
            </w:r>
            <w:proofErr w:type="gramEnd"/>
          </w:p>
        </w:tc>
      </w:tr>
      <w:tr w:rsidR="0031637A" w:rsidRPr="00D50432" w14:paraId="37684BBF" w14:textId="77777777" w:rsidTr="177B0D1C">
        <w:trPr>
          <w:trHeight w:val="680"/>
        </w:trPr>
        <w:tc>
          <w:tcPr>
            <w:tcW w:w="2330" w:type="dxa"/>
            <w:tcBorders>
              <w:top w:val="nil"/>
              <w:left w:val="nil"/>
              <w:bottom w:val="nil"/>
              <w:right w:val="nil"/>
            </w:tcBorders>
            <w:noWrap/>
            <w:vAlign w:val="center"/>
            <w:hideMark/>
          </w:tcPr>
          <w:p w14:paraId="3CEA5602"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 xml:space="preserve">Aydin &amp; </w:t>
            </w:r>
            <w:proofErr w:type="spellStart"/>
            <w:r w:rsidRPr="00EC24AE">
              <w:rPr>
                <w:rFonts w:ascii="Aptos" w:hAnsi="Aptos"/>
                <w:color w:val="000000"/>
                <w:sz w:val="16"/>
                <w:szCs w:val="16"/>
              </w:rPr>
              <w:t>Lacin</w:t>
            </w:r>
            <w:proofErr w:type="spellEnd"/>
            <w:r w:rsidRPr="00EC24AE">
              <w:rPr>
                <w:rFonts w:ascii="Aptos" w:hAnsi="Aptos"/>
                <w:color w:val="000000"/>
                <w:sz w:val="16"/>
                <w:szCs w:val="16"/>
              </w:rPr>
              <w:t xml:space="preserve"> (2022)</w:t>
            </w:r>
          </w:p>
        </w:tc>
        <w:tc>
          <w:tcPr>
            <w:tcW w:w="775" w:type="dxa"/>
            <w:tcBorders>
              <w:top w:val="nil"/>
              <w:left w:val="nil"/>
              <w:bottom w:val="nil"/>
              <w:right w:val="nil"/>
            </w:tcBorders>
            <w:noWrap/>
            <w:vAlign w:val="center"/>
            <w:hideMark/>
          </w:tcPr>
          <w:p w14:paraId="04F255A9"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90</w:t>
            </w:r>
          </w:p>
        </w:tc>
        <w:tc>
          <w:tcPr>
            <w:tcW w:w="1207" w:type="dxa"/>
            <w:tcBorders>
              <w:top w:val="nil"/>
              <w:left w:val="nil"/>
              <w:bottom w:val="nil"/>
              <w:right w:val="nil"/>
            </w:tcBorders>
            <w:vAlign w:val="center"/>
            <w:hideMark/>
          </w:tcPr>
          <w:p w14:paraId="5FCCDA15"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50D73F7B"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EPQR-AF</w:t>
            </w:r>
          </w:p>
        </w:tc>
        <w:tc>
          <w:tcPr>
            <w:tcW w:w="1275" w:type="dxa"/>
            <w:tcBorders>
              <w:top w:val="nil"/>
              <w:left w:val="nil"/>
              <w:bottom w:val="nil"/>
              <w:right w:val="nil"/>
            </w:tcBorders>
            <w:vAlign w:val="center"/>
            <w:hideMark/>
          </w:tcPr>
          <w:p w14:paraId="6CAB2214"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Turkey</w:t>
            </w:r>
          </w:p>
        </w:tc>
        <w:tc>
          <w:tcPr>
            <w:tcW w:w="2012" w:type="dxa"/>
            <w:tcBorders>
              <w:top w:val="nil"/>
              <w:left w:val="nil"/>
              <w:bottom w:val="nil"/>
              <w:right w:val="nil"/>
            </w:tcBorders>
            <w:vAlign w:val="center"/>
            <w:hideMark/>
          </w:tcPr>
          <w:p w14:paraId="7C4755A5" w14:textId="77777777" w:rsidR="0031637A" w:rsidRPr="000966DC" w:rsidRDefault="0031637A" w:rsidP="00526221">
            <w:pPr>
              <w:rPr>
                <w:rFonts w:ascii="Aptos" w:hAnsi="Aptos"/>
                <w:color w:val="000000"/>
                <w:sz w:val="16"/>
                <w:szCs w:val="16"/>
              </w:rPr>
            </w:pPr>
            <w:proofErr w:type="gramStart"/>
            <w:r w:rsidRPr="000966DC">
              <w:rPr>
                <w:rFonts w:ascii="Aptos" w:hAnsi="Aptos"/>
                <w:color w:val="000000"/>
                <w:sz w:val="16"/>
                <w:szCs w:val="16"/>
              </w:rPr>
              <w:t xml:space="preserve">OT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roofErr w:type="gramStart"/>
            <w:r w:rsidRPr="000966DC">
              <w:rPr>
                <w:rFonts w:ascii="Aptos" w:hAnsi="Aptos"/>
                <w:color w:val="000000"/>
                <w:sz w:val="16"/>
                <w:szCs w:val="16"/>
              </w:rPr>
              <w:t xml:space="preserve">EA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roofErr w:type="gramStart"/>
            <w:r w:rsidRPr="000966DC">
              <w:rPr>
                <w:rFonts w:ascii="Aptos" w:hAnsi="Aptos"/>
                <w:color w:val="000000"/>
                <w:sz w:val="16"/>
                <w:szCs w:val="16"/>
              </w:rPr>
              <w:t xml:space="preserve">EN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
          <w:p w14:paraId="57AD88DC" w14:textId="77777777" w:rsidR="0031637A" w:rsidRPr="000966DC" w:rsidRDefault="0031637A" w:rsidP="00526221">
            <w:pPr>
              <w:rPr>
                <w:rFonts w:ascii="Aptos" w:hAnsi="Aptos"/>
                <w:color w:val="000000"/>
                <w:sz w:val="16"/>
                <w:szCs w:val="16"/>
              </w:rPr>
            </w:pPr>
            <w:proofErr w:type="gramStart"/>
            <w:r w:rsidRPr="000966DC">
              <w:rPr>
                <w:rFonts w:ascii="Aptos" w:hAnsi="Aptos"/>
                <w:color w:val="000000"/>
                <w:sz w:val="16"/>
                <w:szCs w:val="16"/>
              </w:rPr>
              <w:t xml:space="preserve">PA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roofErr w:type="gramStart"/>
            <w:r w:rsidRPr="000966DC">
              <w:rPr>
                <w:rFonts w:ascii="Aptos" w:hAnsi="Aptos"/>
                <w:color w:val="000000"/>
                <w:sz w:val="16"/>
                <w:szCs w:val="16"/>
              </w:rPr>
              <w:t xml:space="preserve">PN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roofErr w:type="gramStart"/>
            <w:r w:rsidRPr="000966DC">
              <w:rPr>
                <w:rFonts w:ascii="Aptos" w:hAnsi="Aptos"/>
                <w:color w:val="000000"/>
                <w:sz w:val="16"/>
                <w:szCs w:val="16"/>
              </w:rPr>
              <w:t xml:space="preserve">SA  </w:t>
            </w:r>
            <w:r w:rsidRPr="00D50432">
              <w:rPr>
                <w:rFonts w:ascii="Symbol" w:eastAsia="Symbol" w:hAnsi="Symbol" w:cs="Symbol"/>
                <w:color w:val="000000"/>
                <w:sz w:val="16"/>
                <w:szCs w:val="16"/>
              </w:rPr>
              <w:t>­</w:t>
            </w:r>
            <w:proofErr w:type="gramEnd"/>
          </w:p>
        </w:tc>
      </w:tr>
      <w:tr w:rsidR="0031637A" w:rsidRPr="00D50432" w14:paraId="40360F8A" w14:textId="77777777" w:rsidTr="177B0D1C">
        <w:trPr>
          <w:trHeight w:val="680"/>
        </w:trPr>
        <w:tc>
          <w:tcPr>
            <w:tcW w:w="2330" w:type="dxa"/>
            <w:tcBorders>
              <w:top w:val="nil"/>
              <w:left w:val="nil"/>
              <w:bottom w:val="nil"/>
              <w:right w:val="nil"/>
            </w:tcBorders>
            <w:noWrap/>
            <w:vAlign w:val="center"/>
            <w:hideMark/>
          </w:tcPr>
          <w:p w14:paraId="372EA079"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Baryshnikov et al. (2017)</w:t>
            </w:r>
          </w:p>
        </w:tc>
        <w:tc>
          <w:tcPr>
            <w:tcW w:w="775" w:type="dxa"/>
            <w:tcBorders>
              <w:top w:val="nil"/>
              <w:left w:val="nil"/>
              <w:bottom w:val="nil"/>
              <w:right w:val="nil"/>
            </w:tcBorders>
            <w:noWrap/>
            <w:vAlign w:val="center"/>
            <w:hideMark/>
          </w:tcPr>
          <w:p w14:paraId="12CF23BE"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282</w:t>
            </w:r>
          </w:p>
        </w:tc>
        <w:tc>
          <w:tcPr>
            <w:tcW w:w="1207" w:type="dxa"/>
            <w:tcBorders>
              <w:top w:val="nil"/>
              <w:left w:val="nil"/>
              <w:bottom w:val="nil"/>
              <w:right w:val="nil"/>
            </w:tcBorders>
            <w:vAlign w:val="center"/>
            <w:hideMark/>
          </w:tcPr>
          <w:p w14:paraId="2F9AE513"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TADS</w:t>
            </w:r>
          </w:p>
        </w:tc>
        <w:tc>
          <w:tcPr>
            <w:tcW w:w="1473" w:type="dxa"/>
            <w:tcBorders>
              <w:top w:val="nil"/>
              <w:left w:val="nil"/>
              <w:bottom w:val="nil"/>
              <w:right w:val="nil"/>
            </w:tcBorders>
            <w:vAlign w:val="center"/>
            <w:hideMark/>
          </w:tcPr>
          <w:p w14:paraId="6452D474"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S5</w:t>
            </w:r>
          </w:p>
        </w:tc>
        <w:tc>
          <w:tcPr>
            <w:tcW w:w="1275" w:type="dxa"/>
            <w:tcBorders>
              <w:top w:val="nil"/>
              <w:left w:val="nil"/>
              <w:bottom w:val="nil"/>
              <w:right w:val="nil"/>
            </w:tcBorders>
            <w:vAlign w:val="center"/>
            <w:hideMark/>
          </w:tcPr>
          <w:p w14:paraId="58AD5C14"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Finland</w:t>
            </w:r>
          </w:p>
        </w:tc>
        <w:tc>
          <w:tcPr>
            <w:tcW w:w="2012" w:type="dxa"/>
            <w:tcBorders>
              <w:top w:val="nil"/>
              <w:left w:val="nil"/>
              <w:bottom w:val="nil"/>
              <w:right w:val="nil"/>
            </w:tcBorders>
            <w:vAlign w:val="center"/>
            <w:hideMark/>
          </w:tcPr>
          <w:p w14:paraId="0DB2415D" w14:textId="77777777" w:rsidR="0031637A" w:rsidRPr="000966DC" w:rsidRDefault="0031637A" w:rsidP="00526221">
            <w:pPr>
              <w:rPr>
                <w:rFonts w:ascii="Aptos" w:hAnsi="Aptos"/>
                <w:color w:val="000000"/>
                <w:sz w:val="16"/>
                <w:szCs w:val="16"/>
              </w:rPr>
            </w:pPr>
            <w:proofErr w:type="gramStart"/>
            <w:r w:rsidRPr="000966DC">
              <w:rPr>
                <w:rFonts w:ascii="Aptos" w:hAnsi="Aptos"/>
                <w:color w:val="000000"/>
                <w:sz w:val="16"/>
                <w:szCs w:val="16"/>
              </w:rPr>
              <w:t xml:space="preserve">OT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roofErr w:type="gramStart"/>
            <w:r w:rsidRPr="000966DC">
              <w:rPr>
                <w:rFonts w:ascii="Aptos" w:hAnsi="Aptos"/>
                <w:color w:val="000000"/>
                <w:sz w:val="16"/>
                <w:szCs w:val="16"/>
              </w:rPr>
              <w:t xml:space="preserve">EA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roofErr w:type="gramStart"/>
            <w:r w:rsidRPr="000966DC">
              <w:rPr>
                <w:rFonts w:ascii="Aptos" w:hAnsi="Aptos"/>
                <w:color w:val="000000"/>
                <w:sz w:val="16"/>
                <w:szCs w:val="16"/>
              </w:rPr>
              <w:t xml:space="preserve">EN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
          <w:p w14:paraId="0A8234F3" w14:textId="77777777" w:rsidR="0031637A" w:rsidRPr="000966DC" w:rsidRDefault="0031637A" w:rsidP="00526221">
            <w:pPr>
              <w:rPr>
                <w:rFonts w:ascii="Aptos" w:hAnsi="Aptos"/>
                <w:color w:val="000000"/>
                <w:sz w:val="16"/>
                <w:szCs w:val="16"/>
              </w:rPr>
            </w:pPr>
            <w:proofErr w:type="gramStart"/>
            <w:r w:rsidRPr="000966DC">
              <w:rPr>
                <w:rFonts w:ascii="Aptos" w:hAnsi="Aptos"/>
                <w:color w:val="000000"/>
                <w:sz w:val="16"/>
                <w:szCs w:val="16"/>
              </w:rPr>
              <w:t xml:space="preserve">PA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roofErr w:type="gramStart"/>
            <w:r w:rsidRPr="000966DC">
              <w:rPr>
                <w:rFonts w:ascii="Aptos" w:hAnsi="Aptos"/>
                <w:color w:val="000000"/>
                <w:sz w:val="16"/>
                <w:szCs w:val="16"/>
              </w:rPr>
              <w:t xml:space="preserve">PN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roofErr w:type="gramStart"/>
            <w:r w:rsidRPr="000966DC">
              <w:rPr>
                <w:rFonts w:ascii="Aptos" w:hAnsi="Aptos"/>
                <w:color w:val="000000"/>
                <w:sz w:val="16"/>
                <w:szCs w:val="16"/>
              </w:rPr>
              <w:t xml:space="preserve">SA  </w:t>
            </w:r>
            <w:r w:rsidRPr="00D50432">
              <w:rPr>
                <w:rFonts w:ascii="Symbol" w:eastAsia="Symbol" w:hAnsi="Symbol" w:cs="Symbol"/>
                <w:color w:val="000000"/>
                <w:sz w:val="16"/>
                <w:szCs w:val="16"/>
              </w:rPr>
              <w:t>­</w:t>
            </w:r>
            <w:proofErr w:type="gramEnd"/>
          </w:p>
        </w:tc>
      </w:tr>
      <w:tr w:rsidR="177B0D1C" w14:paraId="356F3269" w14:textId="77777777" w:rsidTr="177B0D1C">
        <w:trPr>
          <w:trHeight w:val="680"/>
        </w:trPr>
        <w:tc>
          <w:tcPr>
            <w:tcW w:w="2330" w:type="dxa"/>
            <w:tcBorders>
              <w:top w:val="nil"/>
              <w:left w:val="nil"/>
              <w:bottom w:val="nil"/>
              <w:right w:val="nil"/>
            </w:tcBorders>
            <w:noWrap/>
            <w:vAlign w:val="center"/>
            <w:hideMark/>
          </w:tcPr>
          <w:p w14:paraId="4A70C65D" w14:textId="36CA051A" w:rsidR="177B0D1C" w:rsidRDefault="177B0D1C" w:rsidP="177B0D1C">
            <w:pPr>
              <w:rPr>
                <w:rFonts w:ascii="Aptos" w:hAnsi="Aptos"/>
                <w:color w:val="000000" w:themeColor="text1"/>
                <w:sz w:val="16"/>
                <w:szCs w:val="16"/>
              </w:rPr>
            </w:pPr>
            <w:r w:rsidRPr="177B0D1C">
              <w:rPr>
                <w:rFonts w:ascii="Aptos" w:hAnsi="Aptos"/>
                <w:color w:val="000000" w:themeColor="text1"/>
                <w:sz w:val="16"/>
                <w:szCs w:val="16"/>
              </w:rPr>
              <w:t>B</w:t>
            </w:r>
            <w:r w:rsidR="54EF1867" w:rsidRPr="177B0D1C">
              <w:rPr>
                <w:rFonts w:ascii="Aptos" w:hAnsi="Aptos"/>
                <w:color w:val="000000" w:themeColor="text1"/>
                <w:sz w:val="16"/>
                <w:szCs w:val="16"/>
              </w:rPr>
              <w:t xml:space="preserve">ohon </w:t>
            </w:r>
            <w:r w:rsidRPr="177B0D1C">
              <w:rPr>
                <w:rFonts w:ascii="Aptos" w:hAnsi="Aptos"/>
                <w:color w:val="000000" w:themeColor="text1"/>
                <w:sz w:val="16"/>
                <w:szCs w:val="16"/>
              </w:rPr>
              <w:t>et al. (202</w:t>
            </w:r>
            <w:r w:rsidR="2E833EAD" w:rsidRPr="177B0D1C">
              <w:rPr>
                <w:rFonts w:ascii="Aptos" w:hAnsi="Aptos"/>
                <w:color w:val="000000" w:themeColor="text1"/>
                <w:sz w:val="16"/>
                <w:szCs w:val="16"/>
              </w:rPr>
              <w:t>6</w:t>
            </w:r>
            <w:r w:rsidRPr="177B0D1C">
              <w:rPr>
                <w:rFonts w:ascii="Aptos" w:hAnsi="Aptos"/>
                <w:color w:val="000000" w:themeColor="text1"/>
                <w:sz w:val="16"/>
                <w:szCs w:val="16"/>
              </w:rPr>
              <w:t>)</w:t>
            </w:r>
          </w:p>
        </w:tc>
        <w:tc>
          <w:tcPr>
            <w:tcW w:w="775" w:type="dxa"/>
            <w:tcBorders>
              <w:top w:val="nil"/>
              <w:left w:val="nil"/>
              <w:bottom w:val="nil"/>
              <w:right w:val="nil"/>
            </w:tcBorders>
            <w:noWrap/>
            <w:vAlign w:val="center"/>
            <w:hideMark/>
          </w:tcPr>
          <w:p w14:paraId="46F8567B" w14:textId="6EAFA222" w:rsidR="09052A1C" w:rsidRDefault="09052A1C" w:rsidP="177B0D1C">
            <w:pPr>
              <w:jc w:val="center"/>
              <w:rPr>
                <w:rFonts w:ascii="Aptos" w:hAnsi="Aptos"/>
                <w:color w:val="000000" w:themeColor="text1"/>
                <w:sz w:val="16"/>
                <w:szCs w:val="16"/>
              </w:rPr>
            </w:pPr>
            <w:r w:rsidRPr="177B0D1C">
              <w:rPr>
                <w:rFonts w:ascii="Aptos" w:hAnsi="Aptos"/>
                <w:color w:val="000000" w:themeColor="text1"/>
                <w:sz w:val="16"/>
                <w:szCs w:val="16"/>
              </w:rPr>
              <w:t>875</w:t>
            </w:r>
          </w:p>
        </w:tc>
        <w:tc>
          <w:tcPr>
            <w:tcW w:w="1207" w:type="dxa"/>
            <w:tcBorders>
              <w:top w:val="nil"/>
              <w:left w:val="nil"/>
              <w:bottom w:val="nil"/>
              <w:right w:val="nil"/>
            </w:tcBorders>
            <w:vAlign w:val="center"/>
            <w:hideMark/>
          </w:tcPr>
          <w:p w14:paraId="60DAD1DF" w14:textId="54D2D015" w:rsidR="09052A1C" w:rsidRDefault="09052A1C" w:rsidP="177B0D1C">
            <w:pPr>
              <w:jc w:val="center"/>
              <w:rPr>
                <w:rFonts w:ascii="Aptos" w:hAnsi="Aptos"/>
                <w:color w:val="000000" w:themeColor="text1"/>
                <w:sz w:val="16"/>
                <w:szCs w:val="16"/>
              </w:rPr>
            </w:pPr>
            <w:r w:rsidRPr="177B0D1C">
              <w:rPr>
                <w:rFonts w:ascii="Aptos" w:hAnsi="Aptos"/>
                <w:color w:val="000000" w:themeColor="text1"/>
                <w:sz w:val="16"/>
                <w:szCs w:val="16"/>
              </w:rPr>
              <w:t>ACEs scale</w:t>
            </w:r>
          </w:p>
        </w:tc>
        <w:tc>
          <w:tcPr>
            <w:tcW w:w="1473" w:type="dxa"/>
            <w:tcBorders>
              <w:top w:val="nil"/>
              <w:left w:val="nil"/>
              <w:bottom w:val="nil"/>
              <w:right w:val="nil"/>
            </w:tcBorders>
            <w:vAlign w:val="center"/>
            <w:hideMark/>
          </w:tcPr>
          <w:p w14:paraId="3EDA6F39" w14:textId="48545FB3" w:rsidR="09052A1C" w:rsidRDefault="09052A1C" w:rsidP="177B0D1C">
            <w:pPr>
              <w:jc w:val="center"/>
              <w:rPr>
                <w:rFonts w:ascii="Aptos" w:hAnsi="Aptos"/>
                <w:color w:val="000000" w:themeColor="text1"/>
                <w:sz w:val="16"/>
                <w:szCs w:val="16"/>
              </w:rPr>
            </w:pPr>
            <w:r w:rsidRPr="177B0D1C">
              <w:rPr>
                <w:rFonts w:ascii="Aptos" w:hAnsi="Aptos"/>
                <w:color w:val="000000" w:themeColor="text1"/>
                <w:sz w:val="16"/>
                <w:szCs w:val="16"/>
              </w:rPr>
              <w:t>BFI</w:t>
            </w:r>
          </w:p>
        </w:tc>
        <w:tc>
          <w:tcPr>
            <w:tcW w:w="1275" w:type="dxa"/>
            <w:tcBorders>
              <w:top w:val="nil"/>
              <w:left w:val="nil"/>
              <w:bottom w:val="nil"/>
              <w:right w:val="nil"/>
            </w:tcBorders>
            <w:vAlign w:val="center"/>
            <w:hideMark/>
          </w:tcPr>
          <w:p w14:paraId="08BE3AAB" w14:textId="1038020D" w:rsidR="09052A1C" w:rsidRDefault="09052A1C" w:rsidP="177B0D1C">
            <w:pPr>
              <w:jc w:val="center"/>
              <w:rPr>
                <w:rFonts w:ascii="Aptos" w:hAnsi="Aptos"/>
                <w:color w:val="000000" w:themeColor="text1"/>
                <w:sz w:val="16"/>
                <w:szCs w:val="16"/>
              </w:rPr>
            </w:pPr>
            <w:r w:rsidRPr="177B0D1C">
              <w:rPr>
                <w:rFonts w:ascii="Aptos" w:hAnsi="Aptos"/>
                <w:color w:val="000000" w:themeColor="text1"/>
                <w:sz w:val="16"/>
                <w:szCs w:val="16"/>
              </w:rPr>
              <w:t>USA</w:t>
            </w:r>
          </w:p>
        </w:tc>
        <w:tc>
          <w:tcPr>
            <w:tcW w:w="2012" w:type="dxa"/>
            <w:tcBorders>
              <w:top w:val="nil"/>
              <w:left w:val="nil"/>
              <w:bottom w:val="nil"/>
              <w:right w:val="nil"/>
            </w:tcBorders>
            <w:vAlign w:val="center"/>
            <w:hideMark/>
          </w:tcPr>
          <w:p w14:paraId="2C809B63" w14:textId="07727EAC" w:rsidR="177B0D1C" w:rsidRDefault="177B0D1C" w:rsidP="177B0D1C">
            <w:pPr>
              <w:rPr>
                <w:rFonts w:ascii="Aptos" w:hAnsi="Aptos"/>
                <w:color w:val="000000" w:themeColor="text1"/>
                <w:sz w:val="16"/>
                <w:szCs w:val="16"/>
                <w:lang w:val="de-DE"/>
              </w:rPr>
            </w:pPr>
            <w:r w:rsidRPr="177B0D1C">
              <w:rPr>
                <w:rFonts w:ascii="Aptos" w:hAnsi="Aptos"/>
                <w:color w:val="000000" w:themeColor="text1"/>
                <w:sz w:val="16"/>
                <w:szCs w:val="16"/>
                <w:lang w:val="de-DE"/>
              </w:rPr>
              <w:t xml:space="preserve">OT  </w:t>
            </w:r>
            <w:r w:rsidR="2C821AD0" w:rsidRPr="177B0D1C">
              <w:rPr>
                <w:rFonts w:ascii="Symbol" w:eastAsia="Symbol" w:hAnsi="Symbol" w:cs="Symbol"/>
                <w:color w:val="000000" w:themeColor="text1"/>
                <w:sz w:val="16"/>
                <w:szCs w:val="16"/>
              </w:rPr>
              <w:t></w:t>
            </w:r>
          </w:p>
        </w:tc>
      </w:tr>
      <w:tr w:rsidR="0031637A" w:rsidRPr="00D50432" w14:paraId="0F9A52AA" w14:textId="77777777" w:rsidTr="177B0D1C">
        <w:trPr>
          <w:trHeight w:val="567"/>
        </w:trPr>
        <w:tc>
          <w:tcPr>
            <w:tcW w:w="2330" w:type="dxa"/>
            <w:tcBorders>
              <w:top w:val="nil"/>
              <w:left w:val="nil"/>
              <w:bottom w:val="nil"/>
              <w:right w:val="nil"/>
            </w:tcBorders>
            <w:noWrap/>
            <w:vAlign w:val="center"/>
            <w:hideMark/>
          </w:tcPr>
          <w:p w14:paraId="74FF02FC"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Bourassa et al. (2022)</w:t>
            </w:r>
          </w:p>
        </w:tc>
        <w:tc>
          <w:tcPr>
            <w:tcW w:w="775" w:type="dxa"/>
            <w:tcBorders>
              <w:top w:val="nil"/>
              <w:left w:val="nil"/>
              <w:bottom w:val="nil"/>
              <w:right w:val="nil"/>
            </w:tcBorders>
            <w:noWrap/>
            <w:vAlign w:val="center"/>
            <w:hideMark/>
          </w:tcPr>
          <w:p w14:paraId="7622864A"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859</w:t>
            </w:r>
          </w:p>
        </w:tc>
        <w:tc>
          <w:tcPr>
            <w:tcW w:w="1207" w:type="dxa"/>
            <w:tcBorders>
              <w:top w:val="nil"/>
              <w:left w:val="nil"/>
              <w:bottom w:val="nil"/>
              <w:right w:val="nil"/>
            </w:tcBorders>
            <w:vAlign w:val="center"/>
            <w:hideMark/>
          </w:tcPr>
          <w:p w14:paraId="2586B1C1"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ACEs scale</w:t>
            </w:r>
          </w:p>
        </w:tc>
        <w:tc>
          <w:tcPr>
            <w:tcW w:w="1473" w:type="dxa"/>
            <w:tcBorders>
              <w:top w:val="nil"/>
              <w:left w:val="nil"/>
              <w:bottom w:val="nil"/>
              <w:right w:val="nil"/>
            </w:tcBorders>
            <w:vAlign w:val="center"/>
            <w:hideMark/>
          </w:tcPr>
          <w:p w14:paraId="3B5E101B"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MPQ</w:t>
            </w:r>
          </w:p>
        </w:tc>
        <w:tc>
          <w:tcPr>
            <w:tcW w:w="1275" w:type="dxa"/>
            <w:tcBorders>
              <w:top w:val="nil"/>
              <w:left w:val="nil"/>
              <w:bottom w:val="nil"/>
              <w:right w:val="nil"/>
            </w:tcBorders>
            <w:vAlign w:val="center"/>
            <w:hideMark/>
          </w:tcPr>
          <w:p w14:paraId="229CB13B"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New Zealand</w:t>
            </w:r>
          </w:p>
        </w:tc>
        <w:tc>
          <w:tcPr>
            <w:tcW w:w="2012" w:type="dxa"/>
            <w:tcBorders>
              <w:top w:val="nil"/>
              <w:left w:val="nil"/>
              <w:bottom w:val="nil"/>
              <w:right w:val="nil"/>
            </w:tcBorders>
            <w:vAlign w:val="center"/>
            <w:hideMark/>
          </w:tcPr>
          <w:p w14:paraId="7047DA9B" w14:textId="77777777" w:rsidR="0031637A" w:rsidRPr="00EC24AE" w:rsidRDefault="0031637A" w:rsidP="00526221">
            <w:pPr>
              <w:rPr>
                <w:rFonts w:ascii="Aptos" w:hAnsi="Aptos"/>
                <w:color w:val="000000"/>
                <w:sz w:val="16"/>
                <w:szCs w:val="16"/>
                <w:lang w:val="de-DE"/>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31637A" w:rsidRPr="00D50432" w14:paraId="4386BEC8" w14:textId="77777777" w:rsidTr="177B0D1C">
        <w:trPr>
          <w:trHeight w:val="567"/>
        </w:trPr>
        <w:tc>
          <w:tcPr>
            <w:tcW w:w="2330" w:type="dxa"/>
            <w:tcBorders>
              <w:top w:val="nil"/>
              <w:left w:val="nil"/>
              <w:bottom w:val="nil"/>
              <w:right w:val="nil"/>
            </w:tcBorders>
            <w:noWrap/>
            <w:vAlign w:val="center"/>
            <w:hideMark/>
          </w:tcPr>
          <w:p w14:paraId="2E61FBE1"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Boyette et al. (2014)</w:t>
            </w:r>
          </w:p>
        </w:tc>
        <w:tc>
          <w:tcPr>
            <w:tcW w:w="775" w:type="dxa"/>
            <w:tcBorders>
              <w:top w:val="nil"/>
              <w:left w:val="nil"/>
              <w:bottom w:val="nil"/>
              <w:right w:val="nil"/>
            </w:tcBorders>
            <w:noWrap/>
            <w:vAlign w:val="center"/>
            <w:hideMark/>
          </w:tcPr>
          <w:p w14:paraId="0008C274"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327</w:t>
            </w:r>
          </w:p>
        </w:tc>
        <w:tc>
          <w:tcPr>
            <w:tcW w:w="1207" w:type="dxa"/>
            <w:tcBorders>
              <w:top w:val="nil"/>
              <w:left w:val="nil"/>
              <w:bottom w:val="nil"/>
              <w:right w:val="nil"/>
            </w:tcBorders>
            <w:vAlign w:val="center"/>
            <w:hideMark/>
          </w:tcPr>
          <w:p w14:paraId="6B189C34"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2A2D5C59"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NEO-FFI</w:t>
            </w:r>
          </w:p>
        </w:tc>
        <w:tc>
          <w:tcPr>
            <w:tcW w:w="1275" w:type="dxa"/>
            <w:tcBorders>
              <w:top w:val="nil"/>
              <w:left w:val="nil"/>
              <w:bottom w:val="nil"/>
              <w:right w:val="nil"/>
            </w:tcBorders>
            <w:vAlign w:val="center"/>
            <w:hideMark/>
          </w:tcPr>
          <w:p w14:paraId="293C8133"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Netherlands</w:t>
            </w:r>
          </w:p>
        </w:tc>
        <w:tc>
          <w:tcPr>
            <w:tcW w:w="2012" w:type="dxa"/>
            <w:tcBorders>
              <w:top w:val="nil"/>
              <w:left w:val="nil"/>
              <w:bottom w:val="nil"/>
              <w:right w:val="nil"/>
            </w:tcBorders>
            <w:vAlign w:val="center"/>
            <w:hideMark/>
          </w:tcPr>
          <w:p w14:paraId="11354437" w14:textId="77777777" w:rsidR="0031637A" w:rsidRPr="00EC24AE" w:rsidRDefault="0031637A" w:rsidP="00526221">
            <w:pPr>
              <w:rPr>
                <w:rFonts w:ascii="Aptos" w:hAnsi="Aptos"/>
                <w:color w:val="000000"/>
                <w:sz w:val="16"/>
                <w:szCs w:val="16"/>
                <w:lang w:val="de-DE"/>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31637A" w:rsidRPr="00D50432" w14:paraId="033D2B04" w14:textId="77777777" w:rsidTr="177B0D1C">
        <w:trPr>
          <w:trHeight w:val="567"/>
        </w:trPr>
        <w:tc>
          <w:tcPr>
            <w:tcW w:w="2330" w:type="dxa"/>
            <w:tcBorders>
              <w:top w:val="nil"/>
              <w:left w:val="nil"/>
              <w:bottom w:val="nil"/>
              <w:right w:val="nil"/>
            </w:tcBorders>
            <w:noWrap/>
            <w:vAlign w:val="center"/>
            <w:hideMark/>
          </w:tcPr>
          <w:p w14:paraId="2351DF77"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Bradley et al. (2011)</w:t>
            </w:r>
          </w:p>
        </w:tc>
        <w:tc>
          <w:tcPr>
            <w:tcW w:w="775" w:type="dxa"/>
            <w:tcBorders>
              <w:top w:val="nil"/>
              <w:left w:val="nil"/>
              <w:bottom w:val="nil"/>
              <w:right w:val="nil"/>
            </w:tcBorders>
            <w:noWrap/>
            <w:vAlign w:val="center"/>
            <w:hideMark/>
          </w:tcPr>
          <w:p w14:paraId="16F6A5C9"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530</w:t>
            </w:r>
          </w:p>
        </w:tc>
        <w:tc>
          <w:tcPr>
            <w:tcW w:w="1207" w:type="dxa"/>
            <w:tcBorders>
              <w:top w:val="nil"/>
              <w:left w:val="nil"/>
              <w:bottom w:val="nil"/>
              <w:right w:val="nil"/>
            </w:tcBorders>
            <w:vAlign w:val="center"/>
            <w:hideMark/>
          </w:tcPr>
          <w:p w14:paraId="0F42C36C"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0F4FD0F1"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PANAS</w:t>
            </w:r>
          </w:p>
        </w:tc>
        <w:tc>
          <w:tcPr>
            <w:tcW w:w="1275" w:type="dxa"/>
            <w:tcBorders>
              <w:top w:val="nil"/>
              <w:left w:val="nil"/>
              <w:bottom w:val="nil"/>
              <w:right w:val="nil"/>
            </w:tcBorders>
            <w:vAlign w:val="center"/>
            <w:hideMark/>
          </w:tcPr>
          <w:p w14:paraId="040F64B4"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USA</w:t>
            </w:r>
          </w:p>
        </w:tc>
        <w:tc>
          <w:tcPr>
            <w:tcW w:w="2012" w:type="dxa"/>
            <w:tcBorders>
              <w:top w:val="nil"/>
              <w:left w:val="nil"/>
              <w:bottom w:val="nil"/>
              <w:right w:val="nil"/>
            </w:tcBorders>
            <w:vAlign w:val="center"/>
            <w:hideMark/>
          </w:tcPr>
          <w:p w14:paraId="5D96F4E0" w14:textId="77777777" w:rsidR="0031637A" w:rsidRPr="00EC24AE" w:rsidRDefault="0031637A" w:rsidP="00526221">
            <w:pPr>
              <w:rPr>
                <w:rFonts w:ascii="Aptos" w:hAnsi="Aptos"/>
                <w:color w:val="000000"/>
                <w:sz w:val="16"/>
                <w:szCs w:val="16"/>
                <w:lang w:val="de-DE"/>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31637A" w:rsidRPr="00D50432" w14:paraId="1CE62DD8" w14:textId="77777777" w:rsidTr="177B0D1C">
        <w:trPr>
          <w:trHeight w:val="567"/>
        </w:trPr>
        <w:tc>
          <w:tcPr>
            <w:tcW w:w="2330" w:type="dxa"/>
            <w:tcBorders>
              <w:top w:val="nil"/>
              <w:left w:val="nil"/>
              <w:bottom w:val="nil"/>
              <w:right w:val="nil"/>
            </w:tcBorders>
            <w:noWrap/>
            <w:vAlign w:val="center"/>
            <w:hideMark/>
          </w:tcPr>
          <w:p w14:paraId="5CA7F2AC"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Brennan et al. (2024)</w:t>
            </w:r>
          </w:p>
        </w:tc>
        <w:tc>
          <w:tcPr>
            <w:tcW w:w="775" w:type="dxa"/>
            <w:tcBorders>
              <w:top w:val="nil"/>
              <w:left w:val="nil"/>
              <w:bottom w:val="nil"/>
              <w:right w:val="nil"/>
            </w:tcBorders>
            <w:noWrap/>
            <w:vAlign w:val="center"/>
            <w:hideMark/>
          </w:tcPr>
          <w:p w14:paraId="32158F7F"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920</w:t>
            </w:r>
          </w:p>
        </w:tc>
        <w:tc>
          <w:tcPr>
            <w:tcW w:w="1207" w:type="dxa"/>
            <w:tcBorders>
              <w:top w:val="nil"/>
              <w:left w:val="nil"/>
              <w:bottom w:val="nil"/>
              <w:right w:val="nil"/>
            </w:tcBorders>
            <w:vAlign w:val="center"/>
            <w:hideMark/>
          </w:tcPr>
          <w:p w14:paraId="002ED1E8"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ACEs scale</w:t>
            </w:r>
          </w:p>
        </w:tc>
        <w:tc>
          <w:tcPr>
            <w:tcW w:w="1473" w:type="dxa"/>
            <w:tcBorders>
              <w:top w:val="nil"/>
              <w:left w:val="nil"/>
              <w:bottom w:val="nil"/>
              <w:right w:val="nil"/>
            </w:tcBorders>
            <w:vAlign w:val="center"/>
            <w:hideMark/>
          </w:tcPr>
          <w:p w14:paraId="1F3771CC"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MPQ-BF</w:t>
            </w:r>
          </w:p>
        </w:tc>
        <w:tc>
          <w:tcPr>
            <w:tcW w:w="1275" w:type="dxa"/>
            <w:tcBorders>
              <w:top w:val="nil"/>
              <w:left w:val="nil"/>
              <w:bottom w:val="nil"/>
              <w:right w:val="nil"/>
            </w:tcBorders>
            <w:vAlign w:val="center"/>
            <w:hideMark/>
          </w:tcPr>
          <w:p w14:paraId="2D1561A6"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New Zealand</w:t>
            </w:r>
          </w:p>
        </w:tc>
        <w:tc>
          <w:tcPr>
            <w:tcW w:w="2012" w:type="dxa"/>
            <w:tcBorders>
              <w:top w:val="nil"/>
              <w:left w:val="nil"/>
              <w:bottom w:val="nil"/>
              <w:right w:val="nil"/>
            </w:tcBorders>
            <w:vAlign w:val="center"/>
            <w:hideMark/>
          </w:tcPr>
          <w:p w14:paraId="284FEA8F" w14:textId="77777777" w:rsidR="0031637A" w:rsidRPr="00EC24AE" w:rsidRDefault="0031637A" w:rsidP="00526221">
            <w:pPr>
              <w:rPr>
                <w:rFonts w:ascii="Aptos" w:hAnsi="Aptos"/>
                <w:color w:val="000000"/>
                <w:sz w:val="16"/>
                <w:szCs w:val="16"/>
                <w:lang w:val="de-DE"/>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31637A" w:rsidRPr="00D50432" w14:paraId="2AC29CA9" w14:textId="77777777" w:rsidTr="177B0D1C">
        <w:trPr>
          <w:trHeight w:val="567"/>
        </w:trPr>
        <w:tc>
          <w:tcPr>
            <w:tcW w:w="2330" w:type="dxa"/>
            <w:tcBorders>
              <w:top w:val="nil"/>
              <w:left w:val="nil"/>
              <w:bottom w:val="nil"/>
              <w:right w:val="nil"/>
            </w:tcBorders>
            <w:noWrap/>
            <w:vAlign w:val="center"/>
            <w:hideMark/>
          </w:tcPr>
          <w:p w14:paraId="45796C4B"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Brents et al. (2015)</w:t>
            </w:r>
          </w:p>
        </w:tc>
        <w:tc>
          <w:tcPr>
            <w:tcW w:w="775" w:type="dxa"/>
            <w:tcBorders>
              <w:top w:val="nil"/>
              <w:left w:val="nil"/>
              <w:bottom w:val="nil"/>
              <w:right w:val="nil"/>
            </w:tcBorders>
            <w:noWrap/>
            <w:vAlign w:val="center"/>
            <w:hideMark/>
          </w:tcPr>
          <w:p w14:paraId="5E3C5542"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92</w:t>
            </w:r>
          </w:p>
        </w:tc>
        <w:tc>
          <w:tcPr>
            <w:tcW w:w="1207" w:type="dxa"/>
            <w:tcBorders>
              <w:top w:val="nil"/>
              <w:left w:val="nil"/>
              <w:bottom w:val="nil"/>
              <w:right w:val="nil"/>
            </w:tcBorders>
            <w:vAlign w:val="center"/>
            <w:hideMark/>
          </w:tcPr>
          <w:p w14:paraId="4B9FA0EA"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45ED05FA"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NEO-FFI</w:t>
            </w:r>
          </w:p>
        </w:tc>
        <w:tc>
          <w:tcPr>
            <w:tcW w:w="1275" w:type="dxa"/>
            <w:tcBorders>
              <w:top w:val="nil"/>
              <w:left w:val="nil"/>
              <w:bottom w:val="nil"/>
              <w:right w:val="nil"/>
            </w:tcBorders>
            <w:vAlign w:val="center"/>
            <w:hideMark/>
          </w:tcPr>
          <w:p w14:paraId="310B20E9"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USA</w:t>
            </w:r>
          </w:p>
        </w:tc>
        <w:tc>
          <w:tcPr>
            <w:tcW w:w="2012" w:type="dxa"/>
            <w:tcBorders>
              <w:top w:val="nil"/>
              <w:left w:val="nil"/>
              <w:bottom w:val="nil"/>
              <w:right w:val="nil"/>
            </w:tcBorders>
            <w:vAlign w:val="center"/>
            <w:hideMark/>
          </w:tcPr>
          <w:p w14:paraId="12FA635D" w14:textId="77777777" w:rsidR="0031637A" w:rsidRPr="00EC24AE" w:rsidRDefault="0031637A" w:rsidP="00526221">
            <w:pPr>
              <w:rPr>
                <w:rFonts w:ascii="Aptos" w:hAnsi="Aptos"/>
                <w:color w:val="000000"/>
                <w:sz w:val="16"/>
                <w:szCs w:val="16"/>
                <w:lang w:val="de-DE"/>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r w:rsidRPr="00D50432">
              <w:rPr>
                <w:rFonts w:ascii="Aptos" w:hAnsi="Aptos"/>
                <w:color w:val="000000"/>
                <w:sz w:val="16"/>
                <w:szCs w:val="16"/>
                <w:lang w:val="de-DE"/>
              </w:rPr>
              <w:t xml:space="preserve">; EA  </w:t>
            </w:r>
            <w:r w:rsidRPr="00D50432">
              <w:rPr>
                <w:rFonts w:ascii="Symbol" w:eastAsia="Symbol" w:hAnsi="Symbol" w:cs="Symbol"/>
                <w:color w:val="000000"/>
                <w:sz w:val="16"/>
                <w:szCs w:val="16"/>
              </w:rPr>
              <w:t>­</w:t>
            </w:r>
            <w:r w:rsidRPr="00D50432">
              <w:rPr>
                <w:rFonts w:ascii="Aptos" w:hAnsi="Aptos"/>
                <w:color w:val="000000"/>
                <w:sz w:val="16"/>
                <w:szCs w:val="16"/>
                <w:lang w:val="de-DE"/>
              </w:rPr>
              <w:t xml:space="preserve">; EN  </w:t>
            </w:r>
            <w:r w:rsidRPr="00D50432">
              <w:rPr>
                <w:rFonts w:ascii="Symbol" w:eastAsia="Symbol" w:hAnsi="Symbol" w:cs="Symbol"/>
                <w:color w:val="000000"/>
                <w:sz w:val="16"/>
                <w:szCs w:val="16"/>
              </w:rPr>
              <w:t>­</w:t>
            </w:r>
          </w:p>
        </w:tc>
      </w:tr>
      <w:tr w:rsidR="0031637A" w:rsidRPr="00D50432" w14:paraId="27F71F71" w14:textId="77777777" w:rsidTr="177B0D1C">
        <w:trPr>
          <w:trHeight w:val="567"/>
        </w:trPr>
        <w:tc>
          <w:tcPr>
            <w:tcW w:w="2330" w:type="dxa"/>
            <w:tcBorders>
              <w:top w:val="nil"/>
              <w:left w:val="nil"/>
              <w:bottom w:val="nil"/>
              <w:right w:val="nil"/>
            </w:tcBorders>
            <w:noWrap/>
            <w:vAlign w:val="center"/>
            <w:hideMark/>
          </w:tcPr>
          <w:p w14:paraId="0700C9E1"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Brents et al. (2018)</w:t>
            </w:r>
          </w:p>
        </w:tc>
        <w:tc>
          <w:tcPr>
            <w:tcW w:w="775" w:type="dxa"/>
            <w:tcBorders>
              <w:top w:val="nil"/>
              <w:left w:val="nil"/>
              <w:bottom w:val="nil"/>
              <w:right w:val="nil"/>
            </w:tcBorders>
            <w:noWrap/>
            <w:vAlign w:val="center"/>
            <w:hideMark/>
          </w:tcPr>
          <w:p w14:paraId="444D5EFB"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94</w:t>
            </w:r>
          </w:p>
        </w:tc>
        <w:tc>
          <w:tcPr>
            <w:tcW w:w="1207" w:type="dxa"/>
            <w:tcBorders>
              <w:top w:val="nil"/>
              <w:left w:val="nil"/>
              <w:bottom w:val="nil"/>
              <w:right w:val="nil"/>
            </w:tcBorders>
            <w:vAlign w:val="center"/>
            <w:hideMark/>
          </w:tcPr>
          <w:p w14:paraId="67419D65"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5B402034"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NEO-FFI</w:t>
            </w:r>
          </w:p>
        </w:tc>
        <w:tc>
          <w:tcPr>
            <w:tcW w:w="1275" w:type="dxa"/>
            <w:tcBorders>
              <w:top w:val="nil"/>
              <w:left w:val="nil"/>
              <w:bottom w:val="nil"/>
              <w:right w:val="nil"/>
            </w:tcBorders>
            <w:vAlign w:val="center"/>
            <w:hideMark/>
          </w:tcPr>
          <w:p w14:paraId="4620560A"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USA</w:t>
            </w:r>
          </w:p>
        </w:tc>
        <w:tc>
          <w:tcPr>
            <w:tcW w:w="2012" w:type="dxa"/>
            <w:tcBorders>
              <w:top w:val="nil"/>
              <w:left w:val="nil"/>
              <w:bottom w:val="nil"/>
              <w:right w:val="nil"/>
            </w:tcBorders>
            <w:vAlign w:val="center"/>
            <w:hideMark/>
          </w:tcPr>
          <w:p w14:paraId="61918DBB" w14:textId="77777777" w:rsidR="0031637A" w:rsidRPr="00EC24AE" w:rsidRDefault="0031637A" w:rsidP="00526221">
            <w:pPr>
              <w:rPr>
                <w:rFonts w:ascii="Aptos" w:hAnsi="Aptos"/>
                <w:color w:val="000000"/>
                <w:sz w:val="16"/>
                <w:szCs w:val="16"/>
                <w:lang w:val="de-DE"/>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31637A" w:rsidRPr="00D50432" w14:paraId="16BFB819" w14:textId="77777777" w:rsidTr="177B0D1C">
        <w:trPr>
          <w:trHeight w:val="567"/>
        </w:trPr>
        <w:tc>
          <w:tcPr>
            <w:tcW w:w="2330" w:type="dxa"/>
            <w:tcBorders>
              <w:top w:val="nil"/>
              <w:left w:val="nil"/>
              <w:bottom w:val="nil"/>
              <w:right w:val="nil"/>
            </w:tcBorders>
            <w:noWrap/>
            <w:vAlign w:val="center"/>
            <w:hideMark/>
          </w:tcPr>
          <w:p w14:paraId="4E7E0A17"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Burt et al. (2015)</w:t>
            </w:r>
          </w:p>
        </w:tc>
        <w:tc>
          <w:tcPr>
            <w:tcW w:w="775" w:type="dxa"/>
            <w:tcBorders>
              <w:top w:val="nil"/>
              <w:left w:val="nil"/>
              <w:bottom w:val="nil"/>
              <w:right w:val="nil"/>
            </w:tcBorders>
            <w:noWrap/>
            <w:vAlign w:val="center"/>
            <w:hideMark/>
          </w:tcPr>
          <w:p w14:paraId="5455FE9A"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160</w:t>
            </w:r>
          </w:p>
        </w:tc>
        <w:tc>
          <w:tcPr>
            <w:tcW w:w="1207" w:type="dxa"/>
            <w:tcBorders>
              <w:top w:val="nil"/>
              <w:left w:val="nil"/>
              <w:bottom w:val="nil"/>
              <w:right w:val="nil"/>
            </w:tcBorders>
            <w:vAlign w:val="center"/>
            <w:hideMark/>
          </w:tcPr>
          <w:p w14:paraId="02154985"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05B21231"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ATQ</w:t>
            </w:r>
          </w:p>
        </w:tc>
        <w:tc>
          <w:tcPr>
            <w:tcW w:w="1275" w:type="dxa"/>
            <w:tcBorders>
              <w:top w:val="nil"/>
              <w:left w:val="nil"/>
              <w:bottom w:val="nil"/>
              <w:right w:val="nil"/>
            </w:tcBorders>
            <w:vAlign w:val="center"/>
            <w:hideMark/>
          </w:tcPr>
          <w:p w14:paraId="1B708EFD"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USA</w:t>
            </w:r>
          </w:p>
        </w:tc>
        <w:tc>
          <w:tcPr>
            <w:tcW w:w="2012" w:type="dxa"/>
            <w:tcBorders>
              <w:top w:val="nil"/>
              <w:left w:val="nil"/>
              <w:bottom w:val="nil"/>
              <w:right w:val="nil"/>
            </w:tcBorders>
            <w:vAlign w:val="center"/>
            <w:hideMark/>
          </w:tcPr>
          <w:p w14:paraId="482A3854" w14:textId="77777777" w:rsidR="0031637A" w:rsidRPr="00EC24AE" w:rsidRDefault="0031637A" w:rsidP="00526221">
            <w:pPr>
              <w:rPr>
                <w:rFonts w:ascii="Aptos" w:hAnsi="Aptos"/>
                <w:color w:val="000000"/>
                <w:sz w:val="16"/>
                <w:szCs w:val="16"/>
                <w:lang w:val="de-DE"/>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31637A" w:rsidRPr="00D50432" w14:paraId="06B8FD6F" w14:textId="77777777" w:rsidTr="177B0D1C">
        <w:trPr>
          <w:trHeight w:val="567"/>
        </w:trPr>
        <w:tc>
          <w:tcPr>
            <w:tcW w:w="2330" w:type="dxa"/>
            <w:tcBorders>
              <w:top w:val="nil"/>
              <w:left w:val="nil"/>
              <w:bottom w:val="nil"/>
              <w:right w:val="nil"/>
            </w:tcBorders>
            <w:noWrap/>
            <w:vAlign w:val="center"/>
            <w:hideMark/>
          </w:tcPr>
          <w:p w14:paraId="540658CB"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Cao et al. (2020)</w:t>
            </w:r>
          </w:p>
        </w:tc>
        <w:tc>
          <w:tcPr>
            <w:tcW w:w="775" w:type="dxa"/>
            <w:tcBorders>
              <w:top w:val="nil"/>
              <w:left w:val="nil"/>
              <w:bottom w:val="nil"/>
              <w:right w:val="nil"/>
            </w:tcBorders>
            <w:noWrap/>
            <w:vAlign w:val="center"/>
            <w:hideMark/>
          </w:tcPr>
          <w:p w14:paraId="1289490D"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159</w:t>
            </w:r>
          </w:p>
        </w:tc>
        <w:tc>
          <w:tcPr>
            <w:tcW w:w="1207" w:type="dxa"/>
            <w:tcBorders>
              <w:top w:val="nil"/>
              <w:left w:val="nil"/>
              <w:bottom w:val="nil"/>
              <w:right w:val="nil"/>
            </w:tcBorders>
            <w:vAlign w:val="center"/>
            <w:hideMark/>
          </w:tcPr>
          <w:p w14:paraId="37C44161"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CTQ</w:t>
            </w:r>
          </w:p>
        </w:tc>
        <w:tc>
          <w:tcPr>
            <w:tcW w:w="1473" w:type="dxa"/>
            <w:tcBorders>
              <w:top w:val="nil"/>
              <w:left w:val="nil"/>
              <w:bottom w:val="nil"/>
              <w:right w:val="nil"/>
            </w:tcBorders>
            <w:vAlign w:val="center"/>
            <w:hideMark/>
          </w:tcPr>
          <w:p w14:paraId="7F0CEEEA"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NEO-FFI</w:t>
            </w:r>
          </w:p>
        </w:tc>
        <w:tc>
          <w:tcPr>
            <w:tcW w:w="1275" w:type="dxa"/>
            <w:tcBorders>
              <w:top w:val="nil"/>
              <w:left w:val="nil"/>
              <w:bottom w:val="nil"/>
              <w:right w:val="nil"/>
            </w:tcBorders>
            <w:vAlign w:val="center"/>
            <w:hideMark/>
          </w:tcPr>
          <w:p w14:paraId="2E368E8E"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USA</w:t>
            </w:r>
          </w:p>
        </w:tc>
        <w:tc>
          <w:tcPr>
            <w:tcW w:w="2012" w:type="dxa"/>
            <w:tcBorders>
              <w:top w:val="nil"/>
              <w:left w:val="nil"/>
              <w:bottom w:val="nil"/>
              <w:right w:val="nil"/>
            </w:tcBorders>
            <w:vAlign w:val="center"/>
            <w:hideMark/>
          </w:tcPr>
          <w:p w14:paraId="7E07A7B0" w14:textId="77777777" w:rsidR="0031637A" w:rsidRPr="00EC24AE" w:rsidRDefault="0031637A" w:rsidP="00526221">
            <w:pPr>
              <w:rPr>
                <w:rFonts w:ascii="Aptos" w:hAnsi="Aptos"/>
                <w:color w:val="000000"/>
                <w:sz w:val="16"/>
                <w:szCs w:val="16"/>
                <w:lang w:val="de-DE"/>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31637A" w:rsidRPr="00D50432" w14:paraId="23DDC4C2" w14:textId="77777777" w:rsidTr="177B0D1C">
        <w:trPr>
          <w:trHeight w:val="567"/>
        </w:trPr>
        <w:tc>
          <w:tcPr>
            <w:tcW w:w="2330" w:type="dxa"/>
            <w:tcBorders>
              <w:top w:val="nil"/>
              <w:left w:val="nil"/>
              <w:bottom w:val="nil"/>
              <w:right w:val="nil"/>
            </w:tcBorders>
            <w:noWrap/>
            <w:vAlign w:val="center"/>
            <w:hideMark/>
          </w:tcPr>
          <w:p w14:paraId="01DF2D6C"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Chen et al. (2021)</w:t>
            </w:r>
          </w:p>
        </w:tc>
        <w:tc>
          <w:tcPr>
            <w:tcW w:w="775" w:type="dxa"/>
            <w:tcBorders>
              <w:top w:val="nil"/>
              <w:left w:val="nil"/>
              <w:bottom w:val="nil"/>
              <w:right w:val="nil"/>
            </w:tcBorders>
            <w:noWrap/>
            <w:vAlign w:val="center"/>
            <w:hideMark/>
          </w:tcPr>
          <w:p w14:paraId="69DE2E25"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433</w:t>
            </w:r>
          </w:p>
        </w:tc>
        <w:tc>
          <w:tcPr>
            <w:tcW w:w="1207" w:type="dxa"/>
            <w:tcBorders>
              <w:top w:val="nil"/>
              <w:left w:val="nil"/>
              <w:bottom w:val="nil"/>
              <w:right w:val="nil"/>
            </w:tcBorders>
            <w:vAlign w:val="center"/>
            <w:hideMark/>
          </w:tcPr>
          <w:p w14:paraId="0B9D3E34"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2A680591"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EPQ</w:t>
            </w:r>
          </w:p>
        </w:tc>
        <w:tc>
          <w:tcPr>
            <w:tcW w:w="1275" w:type="dxa"/>
            <w:tcBorders>
              <w:top w:val="nil"/>
              <w:left w:val="nil"/>
              <w:bottom w:val="nil"/>
              <w:right w:val="nil"/>
            </w:tcBorders>
            <w:vAlign w:val="center"/>
            <w:hideMark/>
          </w:tcPr>
          <w:p w14:paraId="73AA59C0"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USA</w:t>
            </w:r>
          </w:p>
        </w:tc>
        <w:tc>
          <w:tcPr>
            <w:tcW w:w="2012" w:type="dxa"/>
            <w:tcBorders>
              <w:top w:val="nil"/>
              <w:left w:val="nil"/>
              <w:bottom w:val="nil"/>
              <w:right w:val="nil"/>
            </w:tcBorders>
            <w:vAlign w:val="center"/>
            <w:hideMark/>
          </w:tcPr>
          <w:p w14:paraId="6941FEED" w14:textId="77777777" w:rsidR="0031637A" w:rsidRPr="00EC24AE" w:rsidRDefault="0031637A" w:rsidP="00526221">
            <w:pPr>
              <w:rPr>
                <w:rFonts w:ascii="Aptos" w:hAnsi="Aptos"/>
                <w:color w:val="000000"/>
                <w:sz w:val="16"/>
                <w:szCs w:val="16"/>
                <w:lang w:val="de-DE"/>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31637A" w:rsidRPr="00D50432" w14:paraId="3C2289D0" w14:textId="77777777" w:rsidTr="177B0D1C">
        <w:trPr>
          <w:trHeight w:val="680"/>
        </w:trPr>
        <w:tc>
          <w:tcPr>
            <w:tcW w:w="2330" w:type="dxa"/>
            <w:tcBorders>
              <w:top w:val="nil"/>
              <w:left w:val="nil"/>
              <w:bottom w:val="nil"/>
              <w:right w:val="nil"/>
            </w:tcBorders>
            <w:noWrap/>
            <w:vAlign w:val="center"/>
            <w:hideMark/>
          </w:tcPr>
          <w:p w14:paraId="0DD20738"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Choi &amp; Park (2018)</w:t>
            </w:r>
          </w:p>
        </w:tc>
        <w:tc>
          <w:tcPr>
            <w:tcW w:w="775" w:type="dxa"/>
            <w:tcBorders>
              <w:top w:val="nil"/>
              <w:left w:val="nil"/>
              <w:bottom w:val="nil"/>
              <w:right w:val="nil"/>
            </w:tcBorders>
            <w:noWrap/>
            <w:vAlign w:val="center"/>
            <w:hideMark/>
          </w:tcPr>
          <w:p w14:paraId="4D6BA06C"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557</w:t>
            </w:r>
          </w:p>
        </w:tc>
        <w:tc>
          <w:tcPr>
            <w:tcW w:w="1207" w:type="dxa"/>
            <w:tcBorders>
              <w:top w:val="nil"/>
              <w:left w:val="nil"/>
              <w:bottom w:val="nil"/>
              <w:right w:val="nil"/>
            </w:tcBorders>
            <w:vAlign w:val="center"/>
            <w:hideMark/>
          </w:tcPr>
          <w:p w14:paraId="34F6281A"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CTQ</w:t>
            </w:r>
            <w:r w:rsidRPr="00EC24AE">
              <w:rPr>
                <w:rFonts w:ascii="Aptos" w:hAnsi="Aptos"/>
                <w:color w:val="000000"/>
                <w:sz w:val="16"/>
                <w:szCs w:val="16"/>
              </w:rPr>
              <w:br/>
              <w:t>(Korean)</w:t>
            </w:r>
          </w:p>
        </w:tc>
        <w:tc>
          <w:tcPr>
            <w:tcW w:w="1473" w:type="dxa"/>
            <w:tcBorders>
              <w:top w:val="nil"/>
              <w:left w:val="nil"/>
              <w:bottom w:val="nil"/>
              <w:right w:val="nil"/>
            </w:tcBorders>
            <w:vAlign w:val="center"/>
            <w:hideMark/>
          </w:tcPr>
          <w:p w14:paraId="626D3141"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MMPI-2</w:t>
            </w:r>
            <w:r w:rsidRPr="00EC24AE">
              <w:rPr>
                <w:rFonts w:ascii="Aptos" w:hAnsi="Aptos"/>
                <w:color w:val="000000"/>
                <w:sz w:val="16"/>
                <w:szCs w:val="16"/>
              </w:rPr>
              <w:br/>
              <w:t>(Korean)</w:t>
            </w:r>
          </w:p>
        </w:tc>
        <w:tc>
          <w:tcPr>
            <w:tcW w:w="1275" w:type="dxa"/>
            <w:tcBorders>
              <w:top w:val="nil"/>
              <w:left w:val="nil"/>
              <w:bottom w:val="nil"/>
              <w:right w:val="nil"/>
            </w:tcBorders>
            <w:vAlign w:val="center"/>
            <w:hideMark/>
          </w:tcPr>
          <w:p w14:paraId="12077337"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Republic of Korea</w:t>
            </w:r>
          </w:p>
        </w:tc>
        <w:tc>
          <w:tcPr>
            <w:tcW w:w="2012" w:type="dxa"/>
            <w:tcBorders>
              <w:top w:val="nil"/>
              <w:left w:val="nil"/>
              <w:bottom w:val="nil"/>
              <w:right w:val="nil"/>
            </w:tcBorders>
            <w:vAlign w:val="center"/>
            <w:hideMark/>
          </w:tcPr>
          <w:p w14:paraId="42DBCE56" w14:textId="77777777" w:rsidR="0031637A" w:rsidRPr="000966DC" w:rsidRDefault="0031637A" w:rsidP="00526221">
            <w:pPr>
              <w:rPr>
                <w:rFonts w:ascii="Aptos" w:hAnsi="Aptos"/>
                <w:color w:val="000000"/>
                <w:sz w:val="16"/>
                <w:szCs w:val="16"/>
              </w:rPr>
            </w:pPr>
            <w:proofErr w:type="gramStart"/>
            <w:r w:rsidRPr="000966DC">
              <w:rPr>
                <w:rFonts w:ascii="Aptos" w:hAnsi="Aptos"/>
                <w:color w:val="000000"/>
                <w:sz w:val="16"/>
                <w:szCs w:val="16"/>
              </w:rPr>
              <w:t xml:space="preserve">EA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roofErr w:type="gramStart"/>
            <w:r w:rsidRPr="000966DC">
              <w:rPr>
                <w:rFonts w:ascii="Aptos" w:hAnsi="Aptos"/>
                <w:color w:val="000000"/>
                <w:sz w:val="16"/>
                <w:szCs w:val="16"/>
              </w:rPr>
              <w:t xml:space="preserve">EN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
          <w:p w14:paraId="05878C6B" w14:textId="77777777" w:rsidR="0031637A" w:rsidRPr="000966DC" w:rsidRDefault="0031637A" w:rsidP="00526221">
            <w:pPr>
              <w:rPr>
                <w:rFonts w:ascii="Aptos" w:hAnsi="Aptos"/>
                <w:color w:val="000000"/>
                <w:sz w:val="16"/>
                <w:szCs w:val="16"/>
              </w:rPr>
            </w:pPr>
            <w:proofErr w:type="gramStart"/>
            <w:r w:rsidRPr="000966DC">
              <w:rPr>
                <w:rFonts w:ascii="Aptos" w:hAnsi="Aptos"/>
                <w:color w:val="000000"/>
                <w:sz w:val="16"/>
                <w:szCs w:val="16"/>
              </w:rPr>
              <w:t xml:space="preserve">PA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roofErr w:type="gramStart"/>
            <w:r w:rsidRPr="000966DC">
              <w:rPr>
                <w:rFonts w:ascii="Aptos" w:hAnsi="Aptos"/>
                <w:color w:val="000000"/>
                <w:sz w:val="16"/>
                <w:szCs w:val="16"/>
              </w:rPr>
              <w:t xml:space="preserve">PN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roofErr w:type="gramStart"/>
            <w:r w:rsidRPr="000966DC">
              <w:rPr>
                <w:rFonts w:ascii="Aptos" w:hAnsi="Aptos"/>
                <w:color w:val="000000"/>
                <w:sz w:val="16"/>
                <w:szCs w:val="16"/>
              </w:rPr>
              <w:t xml:space="preserve">SA  </w:t>
            </w:r>
            <w:r w:rsidRPr="00D50432">
              <w:rPr>
                <w:rFonts w:ascii="Symbol" w:eastAsia="Symbol" w:hAnsi="Symbol" w:cs="Symbol"/>
                <w:color w:val="000000"/>
                <w:sz w:val="16"/>
                <w:szCs w:val="16"/>
              </w:rPr>
              <w:t>­</w:t>
            </w:r>
            <w:proofErr w:type="gramEnd"/>
          </w:p>
        </w:tc>
      </w:tr>
      <w:tr w:rsidR="0031637A" w:rsidRPr="00D50432" w14:paraId="016918A1" w14:textId="77777777" w:rsidTr="177B0D1C">
        <w:trPr>
          <w:trHeight w:val="567"/>
        </w:trPr>
        <w:tc>
          <w:tcPr>
            <w:tcW w:w="2330" w:type="dxa"/>
            <w:tcBorders>
              <w:top w:val="nil"/>
              <w:left w:val="nil"/>
              <w:bottom w:val="nil"/>
              <w:right w:val="nil"/>
            </w:tcBorders>
            <w:noWrap/>
            <w:vAlign w:val="center"/>
            <w:hideMark/>
          </w:tcPr>
          <w:p w14:paraId="140DB919"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Chu et al. (2022)</w:t>
            </w:r>
          </w:p>
        </w:tc>
        <w:tc>
          <w:tcPr>
            <w:tcW w:w="775" w:type="dxa"/>
            <w:tcBorders>
              <w:top w:val="nil"/>
              <w:left w:val="nil"/>
              <w:bottom w:val="nil"/>
              <w:right w:val="nil"/>
            </w:tcBorders>
            <w:noWrap/>
            <w:vAlign w:val="center"/>
            <w:hideMark/>
          </w:tcPr>
          <w:p w14:paraId="6D82A0F6"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3009</w:t>
            </w:r>
          </w:p>
        </w:tc>
        <w:tc>
          <w:tcPr>
            <w:tcW w:w="1207" w:type="dxa"/>
            <w:tcBorders>
              <w:top w:val="nil"/>
              <w:left w:val="nil"/>
              <w:bottom w:val="nil"/>
              <w:right w:val="nil"/>
            </w:tcBorders>
            <w:vAlign w:val="center"/>
            <w:hideMark/>
          </w:tcPr>
          <w:p w14:paraId="4765F600"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2D9B48C6"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EPQ</w:t>
            </w:r>
          </w:p>
        </w:tc>
        <w:tc>
          <w:tcPr>
            <w:tcW w:w="1275" w:type="dxa"/>
            <w:tcBorders>
              <w:top w:val="nil"/>
              <w:left w:val="nil"/>
              <w:bottom w:val="nil"/>
              <w:right w:val="nil"/>
            </w:tcBorders>
            <w:vAlign w:val="center"/>
            <w:hideMark/>
          </w:tcPr>
          <w:p w14:paraId="3943A78D"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China</w:t>
            </w:r>
          </w:p>
        </w:tc>
        <w:tc>
          <w:tcPr>
            <w:tcW w:w="2012" w:type="dxa"/>
            <w:tcBorders>
              <w:top w:val="nil"/>
              <w:left w:val="nil"/>
              <w:bottom w:val="nil"/>
              <w:right w:val="nil"/>
            </w:tcBorders>
            <w:vAlign w:val="center"/>
            <w:hideMark/>
          </w:tcPr>
          <w:p w14:paraId="737F9AF8" w14:textId="77777777" w:rsidR="0031637A" w:rsidRPr="00EC24AE" w:rsidRDefault="0031637A" w:rsidP="00526221">
            <w:pPr>
              <w:rPr>
                <w:rFonts w:ascii="Aptos" w:hAnsi="Aptos"/>
                <w:color w:val="000000"/>
                <w:sz w:val="16"/>
                <w:szCs w:val="16"/>
                <w:lang w:val="de-DE"/>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31637A" w:rsidRPr="00D50432" w14:paraId="26CA90AF" w14:textId="77777777" w:rsidTr="177B0D1C">
        <w:trPr>
          <w:trHeight w:val="680"/>
        </w:trPr>
        <w:tc>
          <w:tcPr>
            <w:tcW w:w="2330" w:type="dxa"/>
            <w:tcBorders>
              <w:top w:val="nil"/>
              <w:left w:val="nil"/>
              <w:bottom w:val="nil"/>
              <w:right w:val="nil"/>
            </w:tcBorders>
            <w:noWrap/>
            <w:vAlign w:val="center"/>
            <w:hideMark/>
          </w:tcPr>
          <w:p w14:paraId="37E2879E"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Chu et al. (2024)</w:t>
            </w:r>
          </w:p>
        </w:tc>
        <w:tc>
          <w:tcPr>
            <w:tcW w:w="775" w:type="dxa"/>
            <w:tcBorders>
              <w:top w:val="nil"/>
              <w:left w:val="nil"/>
              <w:bottom w:val="nil"/>
              <w:right w:val="nil"/>
            </w:tcBorders>
            <w:noWrap/>
            <w:vAlign w:val="center"/>
            <w:hideMark/>
          </w:tcPr>
          <w:p w14:paraId="08799BE8"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171</w:t>
            </w:r>
          </w:p>
        </w:tc>
        <w:tc>
          <w:tcPr>
            <w:tcW w:w="1207" w:type="dxa"/>
            <w:tcBorders>
              <w:top w:val="nil"/>
              <w:left w:val="nil"/>
              <w:bottom w:val="nil"/>
              <w:right w:val="nil"/>
            </w:tcBorders>
            <w:vAlign w:val="center"/>
            <w:hideMark/>
          </w:tcPr>
          <w:p w14:paraId="3C5EDA9D"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1DF58FE1"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NEO-FFI</w:t>
            </w:r>
          </w:p>
        </w:tc>
        <w:tc>
          <w:tcPr>
            <w:tcW w:w="1275" w:type="dxa"/>
            <w:tcBorders>
              <w:top w:val="nil"/>
              <w:left w:val="nil"/>
              <w:bottom w:val="nil"/>
              <w:right w:val="nil"/>
            </w:tcBorders>
            <w:vAlign w:val="center"/>
            <w:hideMark/>
          </w:tcPr>
          <w:p w14:paraId="709D7238"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China</w:t>
            </w:r>
          </w:p>
        </w:tc>
        <w:tc>
          <w:tcPr>
            <w:tcW w:w="2012" w:type="dxa"/>
            <w:tcBorders>
              <w:top w:val="nil"/>
              <w:left w:val="nil"/>
              <w:bottom w:val="nil"/>
              <w:right w:val="nil"/>
            </w:tcBorders>
            <w:vAlign w:val="center"/>
            <w:hideMark/>
          </w:tcPr>
          <w:p w14:paraId="6333B31F" w14:textId="77777777" w:rsidR="0031637A" w:rsidRPr="000966DC" w:rsidRDefault="0031637A" w:rsidP="00526221">
            <w:pPr>
              <w:rPr>
                <w:rFonts w:ascii="Aptos" w:hAnsi="Aptos"/>
                <w:color w:val="000000"/>
                <w:sz w:val="16"/>
                <w:szCs w:val="16"/>
              </w:rPr>
            </w:pPr>
            <w:proofErr w:type="gramStart"/>
            <w:r w:rsidRPr="000966DC">
              <w:rPr>
                <w:rFonts w:ascii="Aptos" w:hAnsi="Aptos"/>
                <w:color w:val="000000"/>
                <w:sz w:val="16"/>
                <w:szCs w:val="16"/>
              </w:rPr>
              <w:t xml:space="preserve">OT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roofErr w:type="gramStart"/>
            <w:r w:rsidRPr="000966DC">
              <w:rPr>
                <w:rFonts w:ascii="Aptos" w:hAnsi="Aptos"/>
                <w:color w:val="000000"/>
                <w:sz w:val="16"/>
                <w:szCs w:val="16"/>
              </w:rPr>
              <w:t xml:space="preserve">EA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roofErr w:type="gramStart"/>
            <w:r w:rsidRPr="000966DC">
              <w:rPr>
                <w:rFonts w:ascii="Aptos" w:hAnsi="Aptos"/>
                <w:color w:val="000000"/>
                <w:sz w:val="16"/>
                <w:szCs w:val="16"/>
              </w:rPr>
              <w:t xml:space="preserve">EN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
          <w:p w14:paraId="516B91F0" w14:textId="77777777" w:rsidR="0031637A" w:rsidRPr="000966DC" w:rsidRDefault="0031637A" w:rsidP="00526221">
            <w:pPr>
              <w:rPr>
                <w:rFonts w:ascii="Aptos" w:hAnsi="Aptos"/>
                <w:color w:val="000000"/>
                <w:sz w:val="16"/>
                <w:szCs w:val="16"/>
              </w:rPr>
            </w:pPr>
            <w:proofErr w:type="gramStart"/>
            <w:r w:rsidRPr="000966DC">
              <w:rPr>
                <w:rFonts w:ascii="Aptos" w:hAnsi="Aptos"/>
                <w:color w:val="000000"/>
                <w:sz w:val="16"/>
                <w:szCs w:val="16"/>
              </w:rPr>
              <w:t xml:space="preserve">PA  </w:t>
            </w:r>
            <w:r w:rsidRPr="00D50432">
              <w:rPr>
                <w:rFonts w:ascii="Symbol" w:eastAsia="Symbol" w:hAnsi="Symbol" w:cs="Symbol"/>
                <w:color w:val="000000"/>
                <w:sz w:val="16"/>
                <w:szCs w:val="16"/>
                <w:lang w:val="de-DE"/>
              </w:rPr>
              <w:t>=</w:t>
            </w:r>
            <w:proofErr w:type="gramEnd"/>
            <w:r w:rsidRPr="000966DC">
              <w:rPr>
                <w:rFonts w:ascii="Aptos" w:hAnsi="Aptos"/>
                <w:color w:val="000000"/>
                <w:sz w:val="16"/>
                <w:szCs w:val="16"/>
              </w:rPr>
              <w:t xml:space="preserve">; </w:t>
            </w:r>
            <w:proofErr w:type="gramStart"/>
            <w:r w:rsidRPr="000966DC">
              <w:rPr>
                <w:rFonts w:ascii="Aptos" w:hAnsi="Aptos"/>
                <w:color w:val="000000"/>
                <w:sz w:val="16"/>
                <w:szCs w:val="16"/>
              </w:rPr>
              <w:t xml:space="preserve">PN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roofErr w:type="gramStart"/>
            <w:r w:rsidRPr="000966DC">
              <w:rPr>
                <w:rFonts w:ascii="Aptos" w:hAnsi="Aptos"/>
                <w:color w:val="000000"/>
                <w:sz w:val="16"/>
                <w:szCs w:val="16"/>
              </w:rPr>
              <w:t xml:space="preserve">SA  </w:t>
            </w:r>
            <w:r w:rsidRPr="00D50432">
              <w:rPr>
                <w:rFonts w:ascii="Symbol" w:eastAsia="Symbol" w:hAnsi="Symbol" w:cs="Symbol"/>
                <w:color w:val="000000"/>
                <w:sz w:val="16"/>
                <w:szCs w:val="16"/>
                <w:lang w:val="de-DE"/>
              </w:rPr>
              <w:t>=</w:t>
            </w:r>
            <w:proofErr w:type="gramEnd"/>
          </w:p>
        </w:tc>
      </w:tr>
      <w:tr w:rsidR="0031637A" w:rsidRPr="00D50432" w14:paraId="2A2FDED6" w14:textId="77777777" w:rsidTr="177B0D1C">
        <w:trPr>
          <w:trHeight w:val="567"/>
        </w:trPr>
        <w:tc>
          <w:tcPr>
            <w:tcW w:w="2330" w:type="dxa"/>
            <w:tcBorders>
              <w:top w:val="nil"/>
              <w:left w:val="nil"/>
              <w:bottom w:val="nil"/>
              <w:right w:val="nil"/>
            </w:tcBorders>
            <w:noWrap/>
            <w:vAlign w:val="center"/>
            <w:hideMark/>
          </w:tcPr>
          <w:p w14:paraId="441D6403"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Chuong et al. (2022)</w:t>
            </w:r>
          </w:p>
        </w:tc>
        <w:tc>
          <w:tcPr>
            <w:tcW w:w="775" w:type="dxa"/>
            <w:tcBorders>
              <w:top w:val="nil"/>
              <w:left w:val="nil"/>
              <w:bottom w:val="nil"/>
              <w:right w:val="nil"/>
            </w:tcBorders>
            <w:noWrap/>
            <w:vAlign w:val="center"/>
            <w:hideMark/>
          </w:tcPr>
          <w:p w14:paraId="3692AA25"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148129</w:t>
            </w:r>
          </w:p>
        </w:tc>
        <w:tc>
          <w:tcPr>
            <w:tcW w:w="1207" w:type="dxa"/>
            <w:tcBorders>
              <w:top w:val="nil"/>
              <w:left w:val="nil"/>
              <w:bottom w:val="nil"/>
              <w:right w:val="nil"/>
            </w:tcBorders>
            <w:vAlign w:val="center"/>
            <w:hideMark/>
          </w:tcPr>
          <w:p w14:paraId="33962C3A" w14:textId="6F386F85" w:rsidR="0031637A" w:rsidRPr="00EC24AE" w:rsidRDefault="2C17D052" w:rsidP="00526221">
            <w:pPr>
              <w:jc w:val="center"/>
              <w:rPr>
                <w:rFonts w:ascii="Aptos" w:hAnsi="Aptos"/>
                <w:color w:val="000000"/>
                <w:sz w:val="16"/>
                <w:szCs w:val="16"/>
              </w:rPr>
            </w:pPr>
            <w:r w:rsidRPr="177B0D1C">
              <w:rPr>
                <w:rFonts w:ascii="Aptos" w:hAnsi="Aptos"/>
                <w:color w:val="000000" w:themeColor="text1"/>
                <w:sz w:val="16"/>
                <w:szCs w:val="16"/>
              </w:rPr>
              <w:t>CTS</w:t>
            </w:r>
          </w:p>
        </w:tc>
        <w:tc>
          <w:tcPr>
            <w:tcW w:w="1473" w:type="dxa"/>
            <w:tcBorders>
              <w:top w:val="nil"/>
              <w:left w:val="nil"/>
              <w:bottom w:val="nil"/>
              <w:right w:val="nil"/>
            </w:tcBorders>
            <w:vAlign w:val="center"/>
            <w:hideMark/>
          </w:tcPr>
          <w:p w14:paraId="232B7E4B"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EPQ-R</w:t>
            </w:r>
          </w:p>
        </w:tc>
        <w:tc>
          <w:tcPr>
            <w:tcW w:w="1275" w:type="dxa"/>
            <w:tcBorders>
              <w:top w:val="nil"/>
              <w:left w:val="nil"/>
              <w:bottom w:val="nil"/>
              <w:right w:val="nil"/>
            </w:tcBorders>
            <w:vAlign w:val="center"/>
            <w:hideMark/>
          </w:tcPr>
          <w:p w14:paraId="5698D930"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United Kingdom</w:t>
            </w:r>
          </w:p>
        </w:tc>
        <w:tc>
          <w:tcPr>
            <w:tcW w:w="2012" w:type="dxa"/>
            <w:tcBorders>
              <w:top w:val="nil"/>
              <w:left w:val="nil"/>
              <w:bottom w:val="nil"/>
              <w:right w:val="nil"/>
            </w:tcBorders>
            <w:vAlign w:val="center"/>
            <w:hideMark/>
          </w:tcPr>
          <w:p w14:paraId="40D0ED64" w14:textId="77777777" w:rsidR="0031637A" w:rsidRPr="00EC24AE" w:rsidRDefault="0031637A" w:rsidP="00526221">
            <w:pPr>
              <w:rPr>
                <w:rFonts w:ascii="Aptos" w:hAnsi="Aptos"/>
                <w:color w:val="000000"/>
                <w:sz w:val="16"/>
                <w:szCs w:val="16"/>
                <w:lang w:val="de-DE"/>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31637A" w:rsidRPr="00D50432" w14:paraId="072016D2" w14:textId="77777777" w:rsidTr="177B0D1C">
        <w:trPr>
          <w:trHeight w:val="680"/>
        </w:trPr>
        <w:tc>
          <w:tcPr>
            <w:tcW w:w="2330" w:type="dxa"/>
            <w:tcBorders>
              <w:top w:val="nil"/>
              <w:left w:val="nil"/>
              <w:bottom w:val="nil"/>
              <w:right w:val="nil"/>
            </w:tcBorders>
            <w:noWrap/>
            <w:vAlign w:val="center"/>
            <w:hideMark/>
          </w:tcPr>
          <w:p w14:paraId="0984727D"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lastRenderedPageBreak/>
              <w:t>Cicero &amp; Kerns (2010)</w:t>
            </w:r>
          </w:p>
        </w:tc>
        <w:tc>
          <w:tcPr>
            <w:tcW w:w="775" w:type="dxa"/>
            <w:tcBorders>
              <w:top w:val="nil"/>
              <w:left w:val="nil"/>
              <w:bottom w:val="nil"/>
              <w:right w:val="nil"/>
            </w:tcBorders>
            <w:noWrap/>
            <w:vAlign w:val="center"/>
            <w:hideMark/>
          </w:tcPr>
          <w:p w14:paraId="3928E879"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325</w:t>
            </w:r>
          </w:p>
        </w:tc>
        <w:tc>
          <w:tcPr>
            <w:tcW w:w="1207" w:type="dxa"/>
            <w:tcBorders>
              <w:top w:val="nil"/>
              <w:left w:val="nil"/>
              <w:bottom w:val="nil"/>
              <w:right w:val="nil"/>
            </w:tcBorders>
            <w:vAlign w:val="center"/>
            <w:hideMark/>
          </w:tcPr>
          <w:p w14:paraId="716B333C"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3899775D"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IPIP</w:t>
            </w:r>
          </w:p>
        </w:tc>
        <w:tc>
          <w:tcPr>
            <w:tcW w:w="1275" w:type="dxa"/>
            <w:tcBorders>
              <w:top w:val="nil"/>
              <w:left w:val="nil"/>
              <w:bottom w:val="nil"/>
              <w:right w:val="nil"/>
            </w:tcBorders>
            <w:vAlign w:val="center"/>
            <w:hideMark/>
          </w:tcPr>
          <w:p w14:paraId="7284FA48"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United States</w:t>
            </w:r>
          </w:p>
        </w:tc>
        <w:tc>
          <w:tcPr>
            <w:tcW w:w="2012" w:type="dxa"/>
            <w:tcBorders>
              <w:top w:val="nil"/>
              <w:left w:val="nil"/>
              <w:bottom w:val="nil"/>
              <w:right w:val="nil"/>
            </w:tcBorders>
            <w:vAlign w:val="center"/>
            <w:hideMark/>
          </w:tcPr>
          <w:p w14:paraId="728291A4" w14:textId="77777777" w:rsidR="0031637A" w:rsidRPr="00D50432" w:rsidRDefault="0031637A" w:rsidP="00526221">
            <w:pPr>
              <w:rPr>
                <w:rFonts w:ascii="Aptos" w:hAnsi="Aptos"/>
                <w:color w:val="000000"/>
                <w:sz w:val="16"/>
                <w:szCs w:val="16"/>
                <w:lang w:val="de-DE"/>
              </w:rPr>
            </w:pPr>
            <w:r w:rsidRPr="00D50432">
              <w:rPr>
                <w:rFonts w:ascii="Aptos" w:hAnsi="Aptos"/>
                <w:color w:val="000000"/>
                <w:sz w:val="16"/>
                <w:szCs w:val="16"/>
                <w:lang w:val="de-DE"/>
              </w:rPr>
              <w:t xml:space="preserve">EA  </w:t>
            </w:r>
            <w:r w:rsidRPr="00D50432">
              <w:rPr>
                <w:rFonts w:ascii="Symbol" w:eastAsia="Symbol" w:hAnsi="Symbol" w:cs="Symbol"/>
                <w:color w:val="000000"/>
                <w:sz w:val="16"/>
                <w:szCs w:val="16"/>
              </w:rPr>
              <w:t>­</w:t>
            </w:r>
            <w:r w:rsidRPr="00D50432">
              <w:rPr>
                <w:rFonts w:ascii="Aptos" w:hAnsi="Aptos"/>
                <w:color w:val="000000"/>
                <w:sz w:val="16"/>
                <w:szCs w:val="16"/>
                <w:lang w:val="de-DE"/>
              </w:rPr>
              <w:t xml:space="preserve">; EN  </w:t>
            </w:r>
            <w:r w:rsidRPr="00D50432">
              <w:rPr>
                <w:rFonts w:ascii="Symbol" w:eastAsia="Symbol" w:hAnsi="Symbol" w:cs="Symbol"/>
                <w:color w:val="000000"/>
                <w:sz w:val="16"/>
                <w:szCs w:val="16"/>
              </w:rPr>
              <w:t>­</w:t>
            </w:r>
            <w:r w:rsidRPr="00D50432">
              <w:rPr>
                <w:rFonts w:ascii="Aptos" w:hAnsi="Aptos"/>
                <w:color w:val="000000"/>
                <w:sz w:val="16"/>
                <w:szCs w:val="16"/>
                <w:lang w:val="de-DE"/>
              </w:rPr>
              <w:t xml:space="preserve">; </w:t>
            </w:r>
          </w:p>
          <w:p w14:paraId="161A3997" w14:textId="77777777" w:rsidR="0031637A" w:rsidRPr="00EC24AE" w:rsidRDefault="0031637A" w:rsidP="00526221">
            <w:pPr>
              <w:rPr>
                <w:rFonts w:ascii="Aptos" w:hAnsi="Aptos"/>
                <w:color w:val="000000"/>
                <w:sz w:val="16"/>
                <w:szCs w:val="16"/>
                <w:lang w:val="de-DE"/>
              </w:rPr>
            </w:pPr>
            <w:r w:rsidRPr="00D50432">
              <w:rPr>
                <w:rFonts w:ascii="Aptos" w:hAnsi="Aptos"/>
                <w:color w:val="000000"/>
                <w:sz w:val="16"/>
                <w:szCs w:val="16"/>
                <w:lang w:val="de-DE"/>
              </w:rPr>
              <w:t xml:space="preserve">PA  </w:t>
            </w:r>
            <w:r w:rsidRPr="00D50432">
              <w:rPr>
                <w:rFonts w:ascii="Symbol" w:eastAsia="Symbol" w:hAnsi="Symbol" w:cs="Symbol"/>
                <w:color w:val="000000"/>
                <w:sz w:val="16"/>
                <w:szCs w:val="16"/>
                <w:lang w:val="de-DE"/>
              </w:rPr>
              <w:t>=</w:t>
            </w:r>
            <w:r w:rsidRPr="00D50432">
              <w:rPr>
                <w:rFonts w:ascii="Aptos" w:hAnsi="Aptos"/>
                <w:color w:val="000000"/>
                <w:sz w:val="16"/>
                <w:szCs w:val="16"/>
                <w:lang w:val="de-DE"/>
              </w:rPr>
              <w:t xml:space="preserve">; PN  </w:t>
            </w:r>
            <w:r w:rsidRPr="00D50432">
              <w:rPr>
                <w:rFonts w:ascii="Symbol" w:eastAsia="Symbol" w:hAnsi="Symbol" w:cs="Symbol"/>
                <w:color w:val="000000"/>
                <w:sz w:val="16"/>
                <w:szCs w:val="16"/>
                <w:lang w:val="de-DE"/>
              </w:rPr>
              <w:t>=</w:t>
            </w:r>
          </w:p>
        </w:tc>
      </w:tr>
      <w:tr w:rsidR="0031637A" w:rsidRPr="00D50432" w14:paraId="64553165" w14:textId="77777777" w:rsidTr="177B0D1C">
        <w:trPr>
          <w:trHeight w:val="737"/>
        </w:trPr>
        <w:tc>
          <w:tcPr>
            <w:tcW w:w="2330" w:type="dxa"/>
            <w:tcBorders>
              <w:top w:val="nil"/>
              <w:left w:val="nil"/>
              <w:bottom w:val="nil"/>
              <w:right w:val="nil"/>
            </w:tcBorders>
            <w:noWrap/>
            <w:vAlign w:val="center"/>
            <w:hideMark/>
          </w:tcPr>
          <w:p w14:paraId="75183C45" w14:textId="77777777" w:rsidR="0031637A" w:rsidRPr="00EC24AE" w:rsidRDefault="0031637A" w:rsidP="00526221">
            <w:pPr>
              <w:rPr>
                <w:rFonts w:ascii="Aptos" w:hAnsi="Aptos"/>
                <w:color w:val="000000"/>
                <w:sz w:val="16"/>
                <w:szCs w:val="16"/>
              </w:rPr>
            </w:pPr>
            <w:proofErr w:type="spellStart"/>
            <w:r w:rsidRPr="00EC24AE">
              <w:rPr>
                <w:rFonts w:ascii="Aptos" w:hAnsi="Aptos"/>
                <w:color w:val="000000"/>
                <w:sz w:val="16"/>
                <w:szCs w:val="16"/>
              </w:rPr>
              <w:t>Cohrdes</w:t>
            </w:r>
            <w:proofErr w:type="spellEnd"/>
            <w:r w:rsidRPr="00EC24AE">
              <w:rPr>
                <w:rFonts w:ascii="Aptos" w:hAnsi="Aptos"/>
                <w:color w:val="000000"/>
                <w:sz w:val="16"/>
                <w:szCs w:val="16"/>
              </w:rPr>
              <w:t xml:space="preserve"> &amp; Mauz (2020)</w:t>
            </w:r>
          </w:p>
        </w:tc>
        <w:tc>
          <w:tcPr>
            <w:tcW w:w="775" w:type="dxa"/>
            <w:tcBorders>
              <w:top w:val="nil"/>
              <w:left w:val="nil"/>
              <w:bottom w:val="nil"/>
              <w:right w:val="nil"/>
            </w:tcBorders>
            <w:noWrap/>
            <w:vAlign w:val="center"/>
            <w:hideMark/>
          </w:tcPr>
          <w:p w14:paraId="3DCD15EF"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3,704</w:t>
            </w:r>
          </w:p>
        </w:tc>
        <w:tc>
          <w:tcPr>
            <w:tcW w:w="1207" w:type="dxa"/>
            <w:tcBorders>
              <w:top w:val="nil"/>
              <w:left w:val="nil"/>
              <w:bottom w:val="nil"/>
              <w:right w:val="nil"/>
            </w:tcBorders>
            <w:vAlign w:val="center"/>
            <w:hideMark/>
          </w:tcPr>
          <w:p w14:paraId="7FCF36D4"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ACE-IQ</w:t>
            </w:r>
          </w:p>
        </w:tc>
        <w:tc>
          <w:tcPr>
            <w:tcW w:w="1473" w:type="dxa"/>
            <w:tcBorders>
              <w:top w:val="nil"/>
              <w:left w:val="nil"/>
              <w:bottom w:val="nil"/>
              <w:right w:val="nil"/>
            </w:tcBorders>
            <w:vAlign w:val="center"/>
            <w:hideMark/>
          </w:tcPr>
          <w:p w14:paraId="4B776E62"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BFI</w:t>
            </w:r>
          </w:p>
        </w:tc>
        <w:tc>
          <w:tcPr>
            <w:tcW w:w="1275" w:type="dxa"/>
            <w:tcBorders>
              <w:top w:val="nil"/>
              <w:left w:val="nil"/>
              <w:bottom w:val="nil"/>
              <w:right w:val="nil"/>
            </w:tcBorders>
            <w:vAlign w:val="center"/>
            <w:hideMark/>
          </w:tcPr>
          <w:p w14:paraId="3FD279BF"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Germany</w:t>
            </w:r>
          </w:p>
        </w:tc>
        <w:tc>
          <w:tcPr>
            <w:tcW w:w="2012" w:type="dxa"/>
            <w:tcBorders>
              <w:top w:val="nil"/>
              <w:left w:val="nil"/>
              <w:bottom w:val="nil"/>
              <w:right w:val="nil"/>
            </w:tcBorders>
            <w:vAlign w:val="center"/>
            <w:hideMark/>
          </w:tcPr>
          <w:p w14:paraId="08956D8E" w14:textId="77777777" w:rsidR="0031637A" w:rsidRPr="000966DC" w:rsidRDefault="0031637A" w:rsidP="00526221">
            <w:pPr>
              <w:rPr>
                <w:rFonts w:ascii="Aptos" w:hAnsi="Aptos"/>
                <w:color w:val="000000"/>
                <w:sz w:val="16"/>
                <w:szCs w:val="16"/>
              </w:rPr>
            </w:pPr>
            <w:proofErr w:type="gramStart"/>
            <w:r w:rsidRPr="000966DC">
              <w:rPr>
                <w:rFonts w:ascii="Aptos" w:hAnsi="Aptos"/>
                <w:color w:val="000000"/>
                <w:sz w:val="16"/>
                <w:szCs w:val="16"/>
              </w:rPr>
              <w:t xml:space="preserve">EA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roofErr w:type="gramStart"/>
            <w:r w:rsidRPr="000966DC">
              <w:rPr>
                <w:rFonts w:ascii="Aptos" w:hAnsi="Aptos"/>
                <w:color w:val="000000"/>
                <w:sz w:val="16"/>
                <w:szCs w:val="16"/>
              </w:rPr>
              <w:t xml:space="preserve">EN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
          <w:p w14:paraId="679899E7" w14:textId="77777777" w:rsidR="0031637A" w:rsidRPr="000966DC" w:rsidRDefault="0031637A" w:rsidP="00526221">
            <w:pPr>
              <w:rPr>
                <w:rFonts w:ascii="Aptos" w:hAnsi="Aptos"/>
                <w:color w:val="000000"/>
                <w:sz w:val="16"/>
                <w:szCs w:val="16"/>
              </w:rPr>
            </w:pPr>
            <w:proofErr w:type="gramStart"/>
            <w:r w:rsidRPr="000966DC">
              <w:rPr>
                <w:rFonts w:ascii="Aptos" w:hAnsi="Aptos"/>
                <w:color w:val="000000"/>
                <w:sz w:val="16"/>
                <w:szCs w:val="16"/>
              </w:rPr>
              <w:t xml:space="preserve">PA  </w:t>
            </w:r>
            <w:r w:rsidRPr="00D50432">
              <w:rPr>
                <w:rFonts w:ascii="Symbol" w:eastAsia="Symbol" w:hAnsi="Symbol" w:cs="Symbol"/>
                <w:color w:val="000000"/>
                <w:sz w:val="16"/>
                <w:szCs w:val="16"/>
                <w:lang w:val="de-DE"/>
              </w:rPr>
              <w:t>=</w:t>
            </w:r>
            <w:proofErr w:type="gramEnd"/>
            <w:r w:rsidRPr="000966DC">
              <w:rPr>
                <w:rFonts w:ascii="Aptos" w:hAnsi="Aptos"/>
                <w:color w:val="000000"/>
                <w:sz w:val="16"/>
                <w:szCs w:val="16"/>
              </w:rPr>
              <w:t xml:space="preserve">; </w:t>
            </w:r>
            <w:proofErr w:type="gramStart"/>
            <w:r w:rsidRPr="000966DC">
              <w:rPr>
                <w:rFonts w:ascii="Aptos" w:hAnsi="Aptos"/>
                <w:color w:val="000000"/>
                <w:sz w:val="16"/>
                <w:szCs w:val="16"/>
              </w:rPr>
              <w:t xml:space="preserve">PN  </w:t>
            </w:r>
            <w:r w:rsidRPr="00D50432">
              <w:rPr>
                <w:rFonts w:ascii="Symbol" w:eastAsia="Symbol" w:hAnsi="Symbol" w:cs="Symbol"/>
                <w:color w:val="000000"/>
                <w:sz w:val="16"/>
                <w:szCs w:val="16"/>
                <w:lang w:val="de-DE"/>
              </w:rPr>
              <w:t>=</w:t>
            </w:r>
            <w:proofErr w:type="gramEnd"/>
            <w:r w:rsidRPr="000966DC">
              <w:rPr>
                <w:rFonts w:ascii="Aptos" w:hAnsi="Aptos"/>
                <w:color w:val="000000"/>
                <w:sz w:val="16"/>
                <w:szCs w:val="16"/>
              </w:rPr>
              <w:t xml:space="preserve">; </w:t>
            </w:r>
            <w:proofErr w:type="gramStart"/>
            <w:r w:rsidRPr="000966DC">
              <w:rPr>
                <w:rFonts w:ascii="Aptos" w:hAnsi="Aptos"/>
                <w:color w:val="000000"/>
                <w:sz w:val="16"/>
                <w:szCs w:val="16"/>
              </w:rPr>
              <w:t xml:space="preserve">SA  </w:t>
            </w:r>
            <w:r w:rsidRPr="00D50432">
              <w:rPr>
                <w:rFonts w:ascii="Symbol" w:eastAsia="Symbol" w:hAnsi="Symbol" w:cs="Symbol"/>
                <w:color w:val="000000"/>
                <w:sz w:val="16"/>
                <w:szCs w:val="16"/>
                <w:lang w:val="de-DE"/>
              </w:rPr>
              <w:t>=</w:t>
            </w:r>
            <w:proofErr w:type="gramEnd"/>
          </w:p>
        </w:tc>
      </w:tr>
      <w:tr w:rsidR="0031637A" w:rsidRPr="00D50432" w14:paraId="27CB66B8" w14:textId="77777777" w:rsidTr="177B0D1C">
        <w:trPr>
          <w:trHeight w:val="567"/>
        </w:trPr>
        <w:tc>
          <w:tcPr>
            <w:tcW w:w="2330" w:type="dxa"/>
            <w:tcBorders>
              <w:top w:val="nil"/>
              <w:left w:val="nil"/>
              <w:bottom w:val="nil"/>
              <w:right w:val="nil"/>
            </w:tcBorders>
            <w:noWrap/>
            <w:vAlign w:val="center"/>
            <w:hideMark/>
          </w:tcPr>
          <w:p w14:paraId="3354E0E9" w14:textId="77777777" w:rsidR="0031637A" w:rsidRPr="00EC24AE" w:rsidRDefault="0031637A" w:rsidP="00526221">
            <w:pPr>
              <w:rPr>
                <w:rFonts w:ascii="Aptos" w:hAnsi="Aptos"/>
                <w:color w:val="000000"/>
                <w:sz w:val="16"/>
                <w:szCs w:val="16"/>
              </w:rPr>
            </w:pPr>
            <w:proofErr w:type="spellStart"/>
            <w:r w:rsidRPr="00EC24AE">
              <w:rPr>
                <w:rFonts w:ascii="Aptos" w:hAnsi="Aptos"/>
                <w:color w:val="000000"/>
                <w:sz w:val="16"/>
                <w:szCs w:val="16"/>
              </w:rPr>
              <w:t>Comijs</w:t>
            </w:r>
            <w:proofErr w:type="spellEnd"/>
            <w:r w:rsidRPr="00EC24AE">
              <w:rPr>
                <w:rFonts w:ascii="Aptos" w:hAnsi="Aptos"/>
                <w:color w:val="000000"/>
                <w:sz w:val="16"/>
                <w:szCs w:val="16"/>
              </w:rPr>
              <w:t xml:space="preserve"> et al. (2013)</w:t>
            </w:r>
          </w:p>
        </w:tc>
        <w:tc>
          <w:tcPr>
            <w:tcW w:w="775" w:type="dxa"/>
            <w:tcBorders>
              <w:top w:val="nil"/>
              <w:left w:val="nil"/>
              <w:bottom w:val="nil"/>
              <w:right w:val="nil"/>
            </w:tcBorders>
            <w:noWrap/>
            <w:vAlign w:val="center"/>
            <w:hideMark/>
          </w:tcPr>
          <w:p w14:paraId="5A450FBA"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510</w:t>
            </w:r>
          </w:p>
        </w:tc>
        <w:tc>
          <w:tcPr>
            <w:tcW w:w="1207" w:type="dxa"/>
            <w:tcBorders>
              <w:top w:val="nil"/>
              <w:left w:val="nil"/>
              <w:bottom w:val="nil"/>
              <w:right w:val="nil"/>
            </w:tcBorders>
            <w:vAlign w:val="center"/>
            <w:hideMark/>
          </w:tcPr>
          <w:p w14:paraId="26793E8B"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CIDI</w:t>
            </w:r>
          </w:p>
        </w:tc>
        <w:tc>
          <w:tcPr>
            <w:tcW w:w="1473" w:type="dxa"/>
            <w:tcBorders>
              <w:top w:val="nil"/>
              <w:left w:val="nil"/>
              <w:bottom w:val="nil"/>
              <w:right w:val="nil"/>
            </w:tcBorders>
            <w:vAlign w:val="center"/>
            <w:hideMark/>
          </w:tcPr>
          <w:p w14:paraId="14612A86"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NEO-FFI</w:t>
            </w:r>
          </w:p>
        </w:tc>
        <w:tc>
          <w:tcPr>
            <w:tcW w:w="1275" w:type="dxa"/>
            <w:tcBorders>
              <w:top w:val="nil"/>
              <w:left w:val="nil"/>
              <w:bottom w:val="nil"/>
              <w:right w:val="nil"/>
            </w:tcBorders>
            <w:vAlign w:val="center"/>
            <w:hideMark/>
          </w:tcPr>
          <w:p w14:paraId="6EA909DA"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Netherlands</w:t>
            </w:r>
          </w:p>
        </w:tc>
        <w:tc>
          <w:tcPr>
            <w:tcW w:w="2012" w:type="dxa"/>
            <w:tcBorders>
              <w:top w:val="nil"/>
              <w:left w:val="nil"/>
              <w:bottom w:val="nil"/>
              <w:right w:val="nil"/>
            </w:tcBorders>
            <w:vAlign w:val="center"/>
            <w:hideMark/>
          </w:tcPr>
          <w:p w14:paraId="65EBF2B8" w14:textId="77777777" w:rsidR="0031637A" w:rsidRPr="00EC24AE" w:rsidRDefault="0031637A" w:rsidP="00526221">
            <w:pPr>
              <w:rPr>
                <w:rFonts w:ascii="Aptos" w:hAnsi="Aptos"/>
                <w:color w:val="000000"/>
                <w:sz w:val="16"/>
                <w:szCs w:val="16"/>
                <w:lang w:val="de-DE"/>
              </w:rPr>
            </w:pPr>
            <w:r w:rsidRPr="00D50432">
              <w:rPr>
                <w:rFonts w:ascii="Aptos" w:hAnsi="Aptos"/>
                <w:color w:val="000000"/>
                <w:sz w:val="16"/>
                <w:szCs w:val="16"/>
                <w:lang w:val="de-DE"/>
              </w:rPr>
              <w:t xml:space="preserve">EA  </w:t>
            </w:r>
            <w:r w:rsidRPr="00D50432">
              <w:rPr>
                <w:rFonts w:ascii="Symbol" w:eastAsia="Symbol" w:hAnsi="Symbol" w:cs="Symbol"/>
                <w:color w:val="000000"/>
                <w:sz w:val="16"/>
                <w:szCs w:val="16"/>
              </w:rPr>
              <w:t>­</w:t>
            </w:r>
            <w:r w:rsidRPr="00D50432">
              <w:rPr>
                <w:rFonts w:ascii="Aptos" w:hAnsi="Aptos"/>
                <w:color w:val="000000"/>
                <w:sz w:val="16"/>
                <w:szCs w:val="16"/>
                <w:lang w:val="de-DE"/>
              </w:rPr>
              <w:t xml:space="preserve">; EN  </w:t>
            </w:r>
            <w:r w:rsidRPr="00D50432">
              <w:rPr>
                <w:rFonts w:ascii="Symbol" w:eastAsia="Symbol" w:hAnsi="Symbol" w:cs="Symbol"/>
                <w:color w:val="000000"/>
                <w:sz w:val="16"/>
                <w:szCs w:val="16"/>
              </w:rPr>
              <w:t>­</w:t>
            </w:r>
            <w:r w:rsidRPr="00D50432">
              <w:rPr>
                <w:rFonts w:ascii="Aptos" w:hAnsi="Aptos"/>
                <w:color w:val="000000"/>
                <w:sz w:val="16"/>
                <w:szCs w:val="16"/>
                <w:lang w:val="de-DE"/>
              </w:rPr>
              <w:t xml:space="preserve">; PA  </w:t>
            </w:r>
            <w:r w:rsidRPr="00D50432">
              <w:rPr>
                <w:rFonts w:ascii="Symbol" w:eastAsia="Symbol" w:hAnsi="Symbol" w:cs="Symbol"/>
                <w:color w:val="000000"/>
                <w:sz w:val="16"/>
                <w:szCs w:val="16"/>
              </w:rPr>
              <w:t>­</w:t>
            </w:r>
          </w:p>
        </w:tc>
      </w:tr>
      <w:tr w:rsidR="0031637A" w:rsidRPr="00D50432" w14:paraId="7AF8D84D" w14:textId="77777777" w:rsidTr="177B0D1C">
        <w:trPr>
          <w:trHeight w:val="567"/>
        </w:trPr>
        <w:tc>
          <w:tcPr>
            <w:tcW w:w="2330" w:type="dxa"/>
            <w:tcBorders>
              <w:top w:val="nil"/>
              <w:left w:val="nil"/>
              <w:bottom w:val="nil"/>
              <w:right w:val="nil"/>
            </w:tcBorders>
            <w:noWrap/>
            <w:vAlign w:val="center"/>
            <w:hideMark/>
          </w:tcPr>
          <w:p w14:paraId="41306D92"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Corcoran &amp; McNulty (2018)</w:t>
            </w:r>
          </w:p>
        </w:tc>
        <w:tc>
          <w:tcPr>
            <w:tcW w:w="775" w:type="dxa"/>
            <w:tcBorders>
              <w:top w:val="nil"/>
              <w:left w:val="nil"/>
              <w:bottom w:val="nil"/>
              <w:right w:val="nil"/>
            </w:tcBorders>
            <w:noWrap/>
            <w:vAlign w:val="center"/>
            <w:hideMark/>
          </w:tcPr>
          <w:p w14:paraId="79E853E0"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190</w:t>
            </w:r>
          </w:p>
        </w:tc>
        <w:tc>
          <w:tcPr>
            <w:tcW w:w="1207" w:type="dxa"/>
            <w:tcBorders>
              <w:top w:val="nil"/>
              <w:left w:val="nil"/>
              <w:bottom w:val="nil"/>
              <w:right w:val="nil"/>
            </w:tcBorders>
            <w:vAlign w:val="center"/>
            <w:hideMark/>
          </w:tcPr>
          <w:p w14:paraId="60E6B069"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ACE</w:t>
            </w:r>
          </w:p>
        </w:tc>
        <w:tc>
          <w:tcPr>
            <w:tcW w:w="1473" w:type="dxa"/>
            <w:tcBorders>
              <w:top w:val="nil"/>
              <w:left w:val="nil"/>
              <w:bottom w:val="nil"/>
              <w:right w:val="nil"/>
            </w:tcBorders>
            <w:vAlign w:val="center"/>
            <w:hideMark/>
          </w:tcPr>
          <w:p w14:paraId="0D0A858A"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I-PANAS-SF</w:t>
            </w:r>
          </w:p>
        </w:tc>
        <w:tc>
          <w:tcPr>
            <w:tcW w:w="1275" w:type="dxa"/>
            <w:tcBorders>
              <w:top w:val="nil"/>
              <w:left w:val="nil"/>
              <w:bottom w:val="nil"/>
              <w:right w:val="nil"/>
            </w:tcBorders>
            <w:vAlign w:val="center"/>
            <w:hideMark/>
          </w:tcPr>
          <w:p w14:paraId="67B1A6FE"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Ireland</w:t>
            </w:r>
          </w:p>
        </w:tc>
        <w:tc>
          <w:tcPr>
            <w:tcW w:w="2012" w:type="dxa"/>
            <w:tcBorders>
              <w:top w:val="nil"/>
              <w:left w:val="nil"/>
              <w:bottom w:val="nil"/>
              <w:right w:val="nil"/>
            </w:tcBorders>
            <w:vAlign w:val="center"/>
            <w:hideMark/>
          </w:tcPr>
          <w:p w14:paraId="25605064" w14:textId="77777777" w:rsidR="0031637A" w:rsidRPr="00EC24AE" w:rsidRDefault="0031637A" w:rsidP="00526221">
            <w:pPr>
              <w:rPr>
                <w:rFonts w:ascii="Aptos" w:hAnsi="Aptos"/>
                <w:color w:val="000000"/>
                <w:sz w:val="16"/>
                <w:szCs w:val="16"/>
                <w:lang w:val="de-DE"/>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31637A" w:rsidRPr="00D50432" w14:paraId="41F4A011" w14:textId="77777777" w:rsidTr="177B0D1C">
        <w:trPr>
          <w:trHeight w:val="567"/>
        </w:trPr>
        <w:tc>
          <w:tcPr>
            <w:tcW w:w="2330" w:type="dxa"/>
            <w:tcBorders>
              <w:top w:val="nil"/>
              <w:left w:val="nil"/>
              <w:bottom w:val="nil"/>
              <w:right w:val="nil"/>
            </w:tcBorders>
            <w:noWrap/>
            <w:vAlign w:val="center"/>
            <w:hideMark/>
          </w:tcPr>
          <w:p w14:paraId="378F0938" w14:textId="77777777" w:rsidR="0031637A" w:rsidRPr="00EC24AE" w:rsidRDefault="0031637A" w:rsidP="00526221">
            <w:pPr>
              <w:rPr>
                <w:rFonts w:ascii="Aptos" w:hAnsi="Aptos"/>
                <w:color w:val="000000"/>
                <w:sz w:val="16"/>
                <w:szCs w:val="16"/>
              </w:rPr>
            </w:pPr>
            <w:proofErr w:type="spellStart"/>
            <w:r w:rsidRPr="00EC24AE">
              <w:rPr>
                <w:rFonts w:ascii="Aptos" w:hAnsi="Aptos"/>
                <w:color w:val="000000"/>
                <w:sz w:val="16"/>
                <w:szCs w:val="16"/>
              </w:rPr>
              <w:t>Damatac</w:t>
            </w:r>
            <w:proofErr w:type="spellEnd"/>
            <w:r w:rsidRPr="00EC24AE">
              <w:rPr>
                <w:rFonts w:ascii="Aptos" w:hAnsi="Aptos"/>
                <w:color w:val="000000"/>
                <w:sz w:val="16"/>
                <w:szCs w:val="16"/>
              </w:rPr>
              <w:t xml:space="preserve"> et al. (2025)</w:t>
            </w:r>
          </w:p>
        </w:tc>
        <w:tc>
          <w:tcPr>
            <w:tcW w:w="775" w:type="dxa"/>
            <w:tcBorders>
              <w:top w:val="nil"/>
              <w:left w:val="nil"/>
              <w:bottom w:val="nil"/>
              <w:right w:val="nil"/>
            </w:tcBorders>
            <w:noWrap/>
            <w:vAlign w:val="center"/>
            <w:hideMark/>
          </w:tcPr>
          <w:p w14:paraId="05617DF1"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300</w:t>
            </w:r>
          </w:p>
        </w:tc>
        <w:tc>
          <w:tcPr>
            <w:tcW w:w="1207" w:type="dxa"/>
            <w:tcBorders>
              <w:top w:val="nil"/>
              <w:left w:val="nil"/>
              <w:bottom w:val="nil"/>
              <w:right w:val="nil"/>
            </w:tcBorders>
            <w:vAlign w:val="center"/>
            <w:hideMark/>
          </w:tcPr>
          <w:p w14:paraId="08293CCD"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310E4B6E"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NEO-FFI-3</w:t>
            </w:r>
          </w:p>
        </w:tc>
        <w:tc>
          <w:tcPr>
            <w:tcW w:w="1275" w:type="dxa"/>
            <w:tcBorders>
              <w:top w:val="nil"/>
              <w:left w:val="nil"/>
              <w:bottom w:val="nil"/>
              <w:right w:val="nil"/>
            </w:tcBorders>
            <w:vAlign w:val="center"/>
            <w:hideMark/>
          </w:tcPr>
          <w:p w14:paraId="0C709554"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Netherlands</w:t>
            </w:r>
          </w:p>
        </w:tc>
        <w:tc>
          <w:tcPr>
            <w:tcW w:w="2012" w:type="dxa"/>
            <w:tcBorders>
              <w:top w:val="nil"/>
              <w:left w:val="nil"/>
              <w:bottom w:val="nil"/>
              <w:right w:val="nil"/>
            </w:tcBorders>
            <w:vAlign w:val="center"/>
            <w:hideMark/>
          </w:tcPr>
          <w:p w14:paraId="561D6D3D" w14:textId="77777777" w:rsidR="0031637A" w:rsidRPr="00EC24AE" w:rsidRDefault="0031637A" w:rsidP="00526221">
            <w:pPr>
              <w:rPr>
                <w:rFonts w:ascii="Aptos" w:hAnsi="Aptos"/>
                <w:color w:val="000000"/>
                <w:sz w:val="16"/>
                <w:szCs w:val="16"/>
                <w:lang w:val="de-DE"/>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31637A" w:rsidRPr="00D50432" w14:paraId="3B4E9C4E" w14:textId="77777777" w:rsidTr="177B0D1C">
        <w:trPr>
          <w:trHeight w:val="567"/>
        </w:trPr>
        <w:tc>
          <w:tcPr>
            <w:tcW w:w="2330" w:type="dxa"/>
            <w:tcBorders>
              <w:top w:val="nil"/>
              <w:left w:val="nil"/>
              <w:bottom w:val="nil"/>
              <w:right w:val="nil"/>
            </w:tcBorders>
            <w:noWrap/>
            <w:vAlign w:val="center"/>
            <w:hideMark/>
          </w:tcPr>
          <w:p w14:paraId="60AD7D06"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Davies, Harty &amp; Boden (2024)</w:t>
            </w:r>
          </w:p>
        </w:tc>
        <w:tc>
          <w:tcPr>
            <w:tcW w:w="775" w:type="dxa"/>
            <w:tcBorders>
              <w:top w:val="nil"/>
              <w:left w:val="nil"/>
              <w:bottom w:val="nil"/>
              <w:right w:val="nil"/>
            </w:tcBorders>
            <w:noWrap/>
            <w:vAlign w:val="center"/>
            <w:hideMark/>
          </w:tcPr>
          <w:p w14:paraId="7AA228A4"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911</w:t>
            </w:r>
          </w:p>
        </w:tc>
        <w:tc>
          <w:tcPr>
            <w:tcW w:w="1207" w:type="dxa"/>
            <w:tcBorders>
              <w:top w:val="nil"/>
              <w:left w:val="nil"/>
              <w:bottom w:val="nil"/>
              <w:right w:val="nil"/>
            </w:tcBorders>
            <w:vAlign w:val="center"/>
            <w:hideMark/>
          </w:tcPr>
          <w:p w14:paraId="39FE1723"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CAS</w:t>
            </w:r>
          </w:p>
        </w:tc>
        <w:tc>
          <w:tcPr>
            <w:tcW w:w="1473" w:type="dxa"/>
            <w:tcBorders>
              <w:top w:val="nil"/>
              <w:left w:val="nil"/>
              <w:bottom w:val="nil"/>
              <w:right w:val="nil"/>
            </w:tcBorders>
            <w:vAlign w:val="center"/>
            <w:hideMark/>
          </w:tcPr>
          <w:p w14:paraId="63CA616B"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EPI</w:t>
            </w:r>
          </w:p>
        </w:tc>
        <w:tc>
          <w:tcPr>
            <w:tcW w:w="1275" w:type="dxa"/>
            <w:tcBorders>
              <w:top w:val="nil"/>
              <w:left w:val="nil"/>
              <w:bottom w:val="nil"/>
              <w:right w:val="nil"/>
            </w:tcBorders>
            <w:vAlign w:val="center"/>
            <w:hideMark/>
          </w:tcPr>
          <w:p w14:paraId="66083F8D"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New Zealand</w:t>
            </w:r>
          </w:p>
        </w:tc>
        <w:tc>
          <w:tcPr>
            <w:tcW w:w="2012" w:type="dxa"/>
            <w:tcBorders>
              <w:top w:val="nil"/>
              <w:left w:val="nil"/>
              <w:bottom w:val="nil"/>
              <w:right w:val="nil"/>
            </w:tcBorders>
            <w:vAlign w:val="center"/>
            <w:hideMark/>
          </w:tcPr>
          <w:p w14:paraId="657B03D3" w14:textId="77777777" w:rsidR="0031637A" w:rsidRPr="00EC24AE" w:rsidRDefault="0031637A" w:rsidP="00526221">
            <w:pPr>
              <w:rPr>
                <w:rFonts w:ascii="Aptos" w:hAnsi="Aptos"/>
                <w:color w:val="000000"/>
                <w:sz w:val="16"/>
                <w:szCs w:val="16"/>
                <w:lang w:val="de-DE"/>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31637A" w:rsidRPr="00D50432" w14:paraId="06225699" w14:textId="77777777" w:rsidTr="177B0D1C">
        <w:trPr>
          <w:trHeight w:val="567"/>
        </w:trPr>
        <w:tc>
          <w:tcPr>
            <w:tcW w:w="2330" w:type="dxa"/>
            <w:tcBorders>
              <w:top w:val="nil"/>
              <w:left w:val="nil"/>
              <w:bottom w:val="nil"/>
              <w:right w:val="nil"/>
            </w:tcBorders>
            <w:noWrap/>
            <w:vAlign w:val="center"/>
            <w:hideMark/>
          </w:tcPr>
          <w:p w14:paraId="51CF3054"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De Venter et al. (2017)</w:t>
            </w:r>
          </w:p>
        </w:tc>
        <w:tc>
          <w:tcPr>
            <w:tcW w:w="775" w:type="dxa"/>
            <w:tcBorders>
              <w:top w:val="nil"/>
              <w:left w:val="nil"/>
              <w:bottom w:val="nil"/>
              <w:right w:val="nil"/>
            </w:tcBorders>
            <w:noWrap/>
            <w:vAlign w:val="center"/>
            <w:hideMark/>
          </w:tcPr>
          <w:p w14:paraId="147DF81C"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539</w:t>
            </w:r>
          </w:p>
        </w:tc>
        <w:tc>
          <w:tcPr>
            <w:tcW w:w="1207" w:type="dxa"/>
            <w:tcBorders>
              <w:top w:val="nil"/>
              <w:left w:val="nil"/>
              <w:bottom w:val="nil"/>
              <w:right w:val="nil"/>
            </w:tcBorders>
            <w:vAlign w:val="center"/>
            <w:hideMark/>
          </w:tcPr>
          <w:p w14:paraId="3FA40BBC"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CTI</w:t>
            </w:r>
          </w:p>
        </w:tc>
        <w:tc>
          <w:tcPr>
            <w:tcW w:w="1473" w:type="dxa"/>
            <w:tcBorders>
              <w:top w:val="nil"/>
              <w:left w:val="nil"/>
              <w:bottom w:val="nil"/>
              <w:right w:val="nil"/>
            </w:tcBorders>
            <w:vAlign w:val="center"/>
            <w:hideMark/>
          </w:tcPr>
          <w:p w14:paraId="136302AB"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NEO-FFI</w:t>
            </w:r>
          </w:p>
        </w:tc>
        <w:tc>
          <w:tcPr>
            <w:tcW w:w="1275" w:type="dxa"/>
            <w:tcBorders>
              <w:top w:val="nil"/>
              <w:left w:val="nil"/>
              <w:bottom w:val="nil"/>
              <w:right w:val="nil"/>
            </w:tcBorders>
            <w:vAlign w:val="center"/>
            <w:hideMark/>
          </w:tcPr>
          <w:p w14:paraId="586A05A7"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Netherlands</w:t>
            </w:r>
          </w:p>
        </w:tc>
        <w:tc>
          <w:tcPr>
            <w:tcW w:w="2012" w:type="dxa"/>
            <w:tcBorders>
              <w:top w:val="nil"/>
              <w:left w:val="nil"/>
              <w:bottom w:val="nil"/>
              <w:right w:val="nil"/>
            </w:tcBorders>
            <w:vAlign w:val="center"/>
            <w:hideMark/>
          </w:tcPr>
          <w:p w14:paraId="7667C5F6" w14:textId="77777777" w:rsidR="0031637A" w:rsidRPr="00EC24AE" w:rsidRDefault="0031637A" w:rsidP="00526221">
            <w:pPr>
              <w:rPr>
                <w:rFonts w:ascii="Aptos" w:hAnsi="Aptos"/>
                <w:color w:val="000000"/>
                <w:sz w:val="16"/>
                <w:szCs w:val="16"/>
                <w:lang w:val="de-DE"/>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31637A" w:rsidRPr="00D50432" w14:paraId="4D5EFD25" w14:textId="77777777" w:rsidTr="177B0D1C">
        <w:trPr>
          <w:trHeight w:val="567"/>
        </w:trPr>
        <w:tc>
          <w:tcPr>
            <w:tcW w:w="2330" w:type="dxa"/>
            <w:tcBorders>
              <w:top w:val="nil"/>
              <w:left w:val="nil"/>
              <w:bottom w:val="nil"/>
              <w:right w:val="nil"/>
            </w:tcBorders>
            <w:noWrap/>
            <w:vAlign w:val="center"/>
            <w:hideMark/>
          </w:tcPr>
          <w:p w14:paraId="6E60D22B"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Dong et al. (2020)</w:t>
            </w:r>
          </w:p>
        </w:tc>
        <w:tc>
          <w:tcPr>
            <w:tcW w:w="775" w:type="dxa"/>
            <w:tcBorders>
              <w:top w:val="nil"/>
              <w:left w:val="nil"/>
              <w:bottom w:val="nil"/>
              <w:right w:val="nil"/>
            </w:tcBorders>
            <w:noWrap/>
            <w:vAlign w:val="center"/>
            <w:hideMark/>
          </w:tcPr>
          <w:p w14:paraId="136BAA5E"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170</w:t>
            </w:r>
          </w:p>
        </w:tc>
        <w:tc>
          <w:tcPr>
            <w:tcW w:w="1207" w:type="dxa"/>
            <w:tcBorders>
              <w:top w:val="nil"/>
              <w:left w:val="nil"/>
              <w:bottom w:val="nil"/>
              <w:right w:val="nil"/>
            </w:tcBorders>
            <w:vAlign w:val="center"/>
            <w:hideMark/>
          </w:tcPr>
          <w:p w14:paraId="24739D76"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CTQ</w:t>
            </w:r>
          </w:p>
        </w:tc>
        <w:tc>
          <w:tcPr>
            <w:tcW w:w="1473" w:type="dxa"/>
            <w:tcBorders>
              <w:top w:val="nil"/>
              <w:left w:val="nil"/>
              <w:bottom w:val="nil"/>
              <w:right w:val="nil"/>
            </w:tcBorders>
            <w:vAlign w:val="center"/>
            <w:hideMark/>
          </w:tcPr>
          <w:p w14:paraId="026C6C05"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NEO-PI-R</w:t>
            </w:r>
          </w:p>
        </w:tc>
        <w:tc>
          <w:tcPr>
            <w:tcW w:w="1275" w:type="dxa"/>
            <w:tcBorders>
              <w:top w:val="nil"/>
              <w:left w:val="nil"/>
              <w:bottom w:val="nil"/>
              <w:right w:val="nil"/>
            </w:tcBorders>
            <w:vAlign w:val="center"/>
            <w:hideMark/>
          </w:tcPr>
          <w:p w14:paraId="1478BF7B"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China</w:t>
            </w:r>
          </w:p>
        </w:tc>
        <w:tc>
          <w:tcPr>
            <w:tcW w:w="2012" w:type="dxa"/>
            <w:tcBorders>
              <w:top w:val="nil"/>
              <w:left w:val="nil"/>
              <w:bottom w:val="nil"/>
              <w:right w:val="nil"/>
            </w:tcBorders>
            <w:vAlign w:val="center"/>
            <w:hideMark/>
          </w:tcPr>
          <w:p w14:paraId="775685FC" w14:textId="77777777" w:rsidR="0031637A" w:rsidRPr="00EC24AE" w:rsidRDefault="0031637A" w:rsidP="00526221">
            <w:pPr>
              <w:rPr>
                <w:rFonts w:ascii="Aptos" w:hAnsi="Aptos"/>
                <w:color w:val="000000"/>
                <w:sz w:val="16"/>
                <w:szCs w:val="16"/>
                <w:lang w:val="de-DE"/>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31637A" w:rsidRPr="00D50432" w14:paraId="4DDA5A61" w14:textId="77777777" w:rsidTr="177B0D1C">
        <w:trPr>
          <w:trHeight w:val="567"/>
        </w:trPr>
        <w:tc>
          <w:tcPr>
            <w:tcW w:w="2330" w:type="dxa"/>
            <w:tcBorders>
              <w:top w:val="nil"/>
              <w:left w:val="nil"/>
              <w:bottom w:val="nil"/>
              <w:right w:val="nil"/>
            </w:tcBorders>
            <w:noWrap/>
            <w:vAlign w:val="center"/>
            <w:hideMark/>
          </w:tcPr>
          <w:p w14:paraId="50226429"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Dye et al. (2020)</w:t>
            </w:r>
          </w:p>
        </w:tc>
        <w:tc>
          <w:tcPr>
            <w:tcW w:w="775" w:type="dxa"/>
            <w:tcBorders>
              <w:top w:val="nil"/>
              <w:left w:val="nil"/>
              <w:bottom w:val="nil"/>
              <w:right w:val="nil"/>
            </w:tcBorders>
            <w:noWrap/>
            <w:vAlign w:val="center"/>
            <w:hideMark/>
          </w:tcPr>
          <w:p w14:paraId="52694C10"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748</w:t>
            </w:r>
          </w:p>
        </w:tc>
        <w:tc>
          <w:tcPr>
            <w:tcW w:w="1207" w:type="dxa"/>
            <w:tcBorders>
              <w:top w:val="nil"/>
              <w:left w:val="nil"/>
              <w:bottom w:val="nil"/>
              <w:right w:val="nil"/>
            </w:tcBorders>
            <w:vAlign w:val="center"/>
            <w:hideMark/>
          </w:tcPr>
          <w:p w14:paraId="2C97F37B"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5C647E36"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NEO-FFI</w:t>
            </w:r>
          </w:p>
        </w:tc>
        <w:tc>
          <w:tcPr>
            <w:tcW w:w="1275" w:type="dxa"/>
            <w:tcBorders>
              <w:top w:val="nil"/>
              <w:left w:val="nil"/>
              <w:bottom w:val="nil"/>
              <w:right w:val="nil"/>
            </w:tcBorders>
            <w:vAlign w:val="center"/>
            <w:hideMark/>
          </w:tcPr>
          <w:p w14:paraId="164AD73B"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USA</w:t>
            </w:r>
          </w:p>
        </w:tc>
        <w:tc>
          <w:tcPr>
            <w:tcW w:w="2012" w:type="dxa"/>
            <w:tcBorders>
              <w:top w:val="nil"/>
              <w:left w:val="nil"/>
              <w:bottom w:val="nil"/>
              <w:right w:val="nil"/>
            </w:tcBorders>
            <w:vAlign w:val="center"/>
            <w:hideMark/>
          </w:tcPr>
          <w:p w14:paraId="502F9E57" w14:textId="77777777" w:rsidR="0031637A" w:rsidRPr="00EC24AE" w:rsidRDefault="0031637A" w:rsidP="00526221">
            <w:pPr>
              <w:rPr>
                <w:rFonts w:ascii="Aptos" w:hAnsi="Aptos"/>
                <w:color w:val="000000"/>
                <w:sz w:val="16"/>
                <w:szCs w:val="16"/>
                <w:lang w:val="de-DE"/>
              </w:rPr>
            </w:pPr>
            <w:r w:rsidRPr="00D50432">
              <w:rPr>
                <w:rFonts w:ascii="Aptos" w:hAnsi="Aptos"/>
                <w:color w:val="000000"/>
                <w:sz w:val="16"/>
                <w:szCs w:val="16"/>
                <w:lang w:val="de-DE"/>
              </w:rPr>
              <w:t xml:space="preserve">EA  </w:t>
            </w:r>
            <w:r w:rsidRPr="00D50432">
              <w:rPr>
                <w:rFonts w:ascii="Symbol" w:eastAsia="Symbol" w:hAnsi="Symbol" w:cs="Symbol"/>
                <w:color w:val="000000"/>
                <w:sz w:val="16"/>
                <w:szCs w:val="16"/>
              </w:rPr>
              <w:t>­</w:t>
            </w:r>
            <w:r w:rsidRPr="00D50432">
              <w:rPr>
                <w:rFonts w:ascii="Aptos" w:hAnsi="Aptos"/>
                <w:color w:val="000000"/>
                <w:sz w:val="16"/>
                <w:szCs w:val="16"/>
              </w:rPr>
              <w:t xml:space="preserve"> </w:t>
            </w:r>
            <w:r w:rsidRPr="00D50432">
              <w:rPr>
                <w:rFonts w:ascii="Aptos" w:hAnsi="Aptos"/>
                <w:color w:val="000000"/>
                <w:sz w:val="16"/>
                <w:szCs w:val="16"/>
                <w:lang w:val="de-DE"/>
              </w:rPr>
              <w:t xml:space="preserve">; PA  </w:t>
            </w:r>
            <w:r w:rsidRPr="00D50432">
              <w:rPr>
                <w:rFonts w:ascii="Symbol" w:eastAsia="Symbol" w:hAnsi="Symbol" w:cs="Symbol"/>
                <w:color w:val="000000"/>
                <w:sz w:val="16"/>
                <w:szCs w:val="16"/>
                <w:lang w:val="de-DE"/>
              </w:rPr>
              <w:t>=</w:t>
            </w:r>
            <w:r w:rsidRPr="00D50432">
              <w:rPr>
                <w:rFonts w:ascii="Aptos" w:hAnsi="Aptos"/>
                <w:color w:val="000000"/>
                <w:sz w:val="16"/>
                <w:szCs w:val="16"/>
                <w:lang w:val="de-DE"/>
              </w:rPr>
              <w:t xml:space="preserve"> ; SA  </w:t>
            </w:r>
            <w:r w:rsidRPr="00D50432">
              <w:rPr>
                <w:rFonts w:ascii="Symbol" w:eastAsia="Symbol" w:hAnsi="Symbol" w:cs="Symbol"/>
                <w:color w:val="000000"/>
                <w:sz w:val="16"/>
                <w:szCs w:val="16"/>
                <w:lang w:val="de-DE"/>
              </w:rPr>
              <w:t>=</w:t>
            </w:r>
          </w:p>
        </w:tc>
      </w:tr>
      <w:tr w:rsidR="0031637A" w:rsidRPr="00D50432" w14:paraId="58590A61" w14:textId="77777777" w:rsidTr="177B0D1C">
        <w:trPr>
          <w:trHeight w:val="567"/>
        </w:trPr>
        <w:tc>
          <w:tcPr>
            <w:tcW w:w="2330" w:type="dxa"/>
            <w:tcBorders>
              <w:top w:val="nil"/>
              <w:left w:val="nil"/>
              <w:bottom w:val="nil"/>
              <w:right w:val="nil"/>
            </w:tcBorders>
            <w:noWrap/>
            <w:vAlign w:val="center"/>
            <w:hideMark/>
          </w:tcPr>
          <w:p w14:paraId="4CCA0EDC" w14:textId="77777777" w:rsidR="0031637A" w:rsidRPr="00EC24AE" w:rsidRDefault="0031637A" w:rsidP="00526221">
            <w:pPr>
              <w:rPr>
                <w:rFonts w:ascii="Aptos" w:hAnsi="Aptos"/>
                <w:color w:val="000000"/>
                <w:sz w:val="16"/>
                <w:szCs w:val="16"/>
              </w:rPr>
            </w:pPr>
            <w:proofErr w:type="spellStart"/>
            <w:r w:rsidRPr="00EC24AE">
              <w:rPr>
                <w:rFonts w:ascii="Aptos" w:hAnsi="Aptos"/>
                <w:color w:val="000000"/>
                <w:sz w:val="16"/>
                <w:szCs w:val="16"/>
              </w:rPr>
              <w:t>Ebanayake</w:t>
            </w:r>
            <w:proofErr w:type="spellEnd"/>
            <w:r w:rsidRPr="00EC24AE">
              <w:rPr>
                <w:rFonts w:ascii="Aptos" w:hAnsi="Aptos"/>
                <w:color w:val="000000"/>
                <w:sz w:val="16"/>
                <w:szCs w:val="16"/>
              </w:rPr>
              <w:t xml:space="preserve"> et al. (2017)</w:t>
            </w:r>
          </w:p>
        </w:tc>
        <w:tc>
          <w:tcPr>
            <w:tcW w:w="775" w:type="dxa"/>
            <w:tcBorders>
              <w:top w:val="nil"/>
              <w:left w:val="nil"/>
              <w:bottom w:val="nil"/>
              <w:right w:val="nil"/>
            </w:tcBorders>
            <w:noWrap/>
            <w:vAlign w:val="center"/>
            <w:hideMark/>
          </w:tcPr>
          <w:p w14:paraId="7EA8DCAB"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69</w:t>
            </w:r>
          </w:p>
        </w:tc>
        <w:tc>
          <w:tcPr>
            <w:tcW w:w="1207" w:type="dxa"/>
            <w:tcBorders>
              <w:top w:val="nil"/>
              <w:left w:val="nil"/>
              <w:bottom w:val="nil"/>
              <w:right w:val="nil"/>
            </w:tcBorders>
            <w:vAlign w:val="center"/>
            <w:hideMark/>
          </w:tcPr>
          <w:p w14:paraId="2F2688A7"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74554429"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NEO-PIR</w:t>
            </w:r>
          </w:p>
        </w:tc>
        <w:tc>
          <w:tcPr>
            <w:tcW w:w="1275" w:type="dxa"/>
            <w:tcBorders>
              <w:top w:val="nil"/>
              <w:left w:val="nil"/>
              <w:bottom w:val="nil"/>
              <w:right w:val="nil"/>
            </w:tcBorders>
            <w:vAlign w:val="center"/>
            <w:hideMark/>
          </w:tcPr>
          <w:p w14:paraId="0624BC67"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USA</w:t>
            </w:r>
          </w:p>
        </w:tc>
        <w:tc>
          <w:tcPr>
            <w:tcW w:w="2012" w:type="dxa"/>
            <w:tcBorders>
              <w:top w:val="nil"/>
              <w:left w:val="nil"/>
              <w:bottom w:val="nil"/>
              <w:right w:val="nil"/>
            </w:tcBorders>
            <w:vAlign w:val="center"/>
            <w:hideMark/>
          </w:tcPr>
          <w:p w14:paraId="4A5C7749" w14:textId="77777777" w:rsidR="0031637A" w:rsidRPr="00EC24AE" w:rsidRDefault="0031637A" w:rsidP="00526221">
            <w:pPr>
              <w:rPr>
                <w:rFonts w:ascii="Aptos" w:hAnsi="Aptos"/>
                <w:color w:val="000000"/>
                <w:sz w:val="16"/>
                <w:szCs w:val="16"/>
                <w:lang w:val="de-DE"/>
              </w:rPr>
            </w:pPr>
            <w:r w:rsidRPr="00D50432">
              <w:rPr>
                <w:rFonts w:ascii="Aptos" w:hAnsi="Aptos"/>
                <w:color w:val="000000"/>
                <w:sz w:val="16"/>
                <w:szCs w:val="16"/>
                <w:lang w:val="de-DE"/>
              </w:rPr>
              <w:t xml:space="preserve">EA  </w:t>
            </w:r>
            <w:r w:rsidRPr="00D50432">
              <w:rPr>
                <w:rFonts w:ascii="Symbol" w:eastAsia="Symbol" w:hAnsi="Symbol" w:cs="Symbol"/>
                <w:color w:val="000000"/>
                <w:sz w:val="16"/>
                <w:szCs w:val="16"/>
              </w:rPr>
              <w:t>­</w:t>
            </w:r>
            <w:r w:rsidRPr="00D50432">
              <w:rPr>
                <w:rFonts w:ascii="Aptos" w:hAnsi="Aptos"/>
                <w:color w:val="000000"/>
                <w:sz w:val="16"/>
                <w:szCs w:val="16"/>
                <w:lang w:val="de-DE"/>
              </w:rPr>
              <w:t xml:space="preserve">; PA </w:t>
            </w:r>
            <w:r w:rsidRPr="00D50432">
              <w:rPr>
                <w:rFonts w:ascii="Symbol" w:eastAsia="Symbol" w:hAnsi="Symbol" w:cs="Symbol"/>
                <w:color w:val="000000"/>
                <w:sz w:val="16"/>
                <w:szCs w:val="16"/>
                <w:lang w:val="de-DE"/>
              </w:rPr>
              <w:t>=</w:t>
            </w:r>
            <w:r w:rsidRPr="00D50432">
              <w:rPr>
                <w:rFonts w:ascii="Aptos" w:hAnsi="Aptos"/>
                <w:color w:val="000000"/>
                <w:sz w:val="16"/>
                <w:szCs w:val="16"/>
                <w:lang w:val="de-DE"/>
              </w:rPr>
              <w:t xml:space="preserve"> ; SA  </w:t>
            </w:r>
            <w:r w:rsidRPr="00D50432">
              <w:rPr>
                <w:rFonts w:ascii="Symbol" w:eastAsia="Symbol" w:hAnsi="Symbol" w:cs="Symbol"/>
                <w:color w:val="000000"/>
                <w:sz w:val="16"/>
                <w:szCs w:val="16"/>
              </w:rPr>
              <w:t>­</w:t>
            </w:r>
          </w:p>
        </w:tc>
      </w:tr>
      <w:tr w:rsidR="0031637A" w:rsidRPr="00D50432" w14:paraId="7BD8E7CF" w14:textId="77777777" w:rsidTr="177B0D1C">
        <w:trPr>
          <w:trHeight w:val="567"/>
        </w:trPr>
        <w:tc>
          <w:tcPr>
            <w:tcW w:w="2330" w:type="dxa"/>
            <w:tcBorders>
              <w:top w:val="nil"/>
              <w:left w:val="nil"/>
              <w:bottom w:val="nil"/>
              <w:right w:val="nil"/>
            </w:tcBorders>
            <w:noWrap/>
            <w:vAlign w:val="center"/>
            <w:hideMark/>
          </w:tcPr>
          <w:p w14:paraId="6AF0036D"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Evren et al. (2012)</w:t>
            </w:r>
          </w:p>
        </w:tc>
        <w:tc>
          <w:tcPr>
            <w:tcW w:w="775" w:type="dxa"/>
            <w:tcBorders>
              <w:top w:val="nil"/>
              <w:left w:val="nil"/>
              <w:bottom w:val="nil"/>
              <w:right w:val="nil"/>
            </w:tcBorders>
            <w:noWrap/>
            <w:vAlign w:val="center"/>
            <w:hideMark/>
          </w:tcPr>
          <w:p w14:paraId="14C064C9"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169</w:t>
            </w:r>
          </w:p>
        </w:tc>
        <w:tc>
          <w:tcPr>
            <w:tcW w:w="1207" w:type="dxa"/>
            <w:tcBorders>
              <w:top w:val="nil"/>
              <w:left w:val="nil"/>
              <w:bottom w:val="nil"/>
              <w:right w:val="nil"/>
            </w:tcBorders>
            <w:vAlign w:val="center"/>
            <w:hideMark/>
          </w:tcPr>
          <w:p w14:paraId="33E733FC"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47C21088"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DSQ-40</w:t>
            </w:r>
          </w:p>
        </w:tc>
        <w:tc>
          <w:tcPr>
            <w:tcW w:w="1275" w:type="dxa"/>
            <w:tcBorders>
              <w:top w:val="nil"/>
              <w:left w:val="nil"/>
              <w:bottom w:val="nil"/>
              <w:right w:val="nil"/>
            </w:tcBorders>
            <w:vAlign w:val="center"/>
            <w:hideMark/>
          </w:tcPr>
          <w:p w14:paraId="7B00FDE8"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Turkey</w:t>
            </w:r>
          </w:p>
        </w:tc>
        <w:tc>
          <w:tcPr>
            <w:tcW w:w="2012" w:type="dxa"/>
            <w:tcBorders>
              <w:top w:val="nil"/>
              <w:left w:val="nil"/>
              <w:bottom w:val="nil"/>
              <w:right w:val="nil"/>
            </w:tcBorders>
            <w:vAlign w:val="center"/>
            <w:hideMark/>
          </w:tcPr>
          <w:p w14:paraId="70199893" w14:textId="4212FCBD" w:rsidR="0031637A" w:rsidRPr="000966DC" w:rsidRDefault="7151BAD0" w:rsidP="00526221">
            <w:pPr>
              <w:rPr>
                <w:rFonts w:ascii="Aptos" w:hAnsi="Aptos"/>
                <w:color w:val="000000"/>
                <w:sz w:val="16"/>
                <w:szCs w:val="16"/>
              </w:rPr>
            </w:pPr>
            <w:proofErr w:type="gramStart"/>
            <w:r w:rsidRPr="000966DC">
              <w:rPr>
                <w:rFonts w:ascii="Aptos" w:hAnsi="Aptos"/>
                <w:color w:val="000000" w:themeColor="text1"/>
                <w:sz w:val="16"/>
                <w:szCs w:val="16"/>
              </w:rPr>
              <w:t xml:space="preserve">OT  </w:t>
            </w:r>
            <w:r w:rsidRPr="5F94AADC">
              <w:rPr>
                <w:rFonts w:ascii="Symbol" w:eastAsia="Symbol" w:hAnsi="Symbol" w:cs="Symbol"/>
                <w:color w:val="000000" w:themeColor="text1"/>
                <w:sz w:val="16"/>
                <w:szCs w:val="16"/>
                <w:lang w:val="de-DE"/>
              </w:rPr>
              <w:t>=</w:t>
            </w:r>
            <w:proofErr w:type="gramEnd"/>
            <w:r w:rsidRPr="000966DC">
              <w:rPr>
                <w:rFonts w:ascii="Aptos" w:hAnsi="Aptos"/>
                <w:color w:val="000000" w:themeColor="text1"/>
                <w:sz w:val="16"/>
                <w:szCs w:val="16"/>
              </w:rPr>
              <w:t xml:space="preserve"> ; </w:t>
            </w:r>
            <w:proofErr w:type="gramStart"/>
            <w:r w:rsidRPr="000966DC">
              <w:rPr>
                <w:rFonts w:ascii="Aptos" w:hAnsi="Aptos"/>
                <w:color w:val="000000" w:themeColor="text1"/>
                <w:sz w:val="16"/>
                <w:szCs w:val="16"/>
              </w:rPr>
              <w:t xml:space="preserve">EA  </w:t>
            </w:r>
            <w:r w:rsidRPr="5F94AADC">
              <w:rPr>
                <w:rFonts w:ascii="Symbol" w:eastAsia="Symbol" w:hAnsi="Symbol" w:cs="Symbol"/>
                <w:color w:val="000000" w:themeColor="text1"/>
                <w:sz w:val="16"/>
                <w:szCs w:val="16"/>
                <w:lang w:val="de-DE"/>
              </w:rPr>
              <w:t>=</w:t>
            </w:r>
            <w:proofErr w:type="gramEnd"/>
            <w:r w:rsidRPr="000966DC">
              <w:rPr>
                <w:rFonts w:ascii="Aptos" w:hAnsi="Aptos"/>
                <w:color w:val="000000" w:themeColor="text1"/>
                <w:sz w:val="16"/>
                <w:szCs w:val="16"/>
              </w:rPr>
              <w:t xml:space="preserve"> ; </w:t>
            </w:r>
            <w:proofErr w:type="gramStart"/>
            <w:r w:rsidRPr="000966DC">
              <w:rPr>
                <w:rFonts w:ascii="Aptos" w:hAnsi="Aptos"/>
                <w:color w:val="000000" w:themeColor="text1"/>
                <w:sz w:val="16"/>
                <w:szCs w:val="16"/>
              </w:rPr>
              <w:t xml:space="preserve">EN  </w:t>
            </w:r>
            <w:r w:rsidR="7B8CB2AA" w:rsidRPr="5F94AADC">
              <w:rPr>
                <w:rFonts w:ascii="Symbol" w:eastAsia="Symbol" w:hAnsi="Symbol" w:cs="Symbol"/>
                <w:color w:val="000000" w:themeColor="text1"/>
                <w:sz w:val="16"/>
                <w:szCs w:val="16"/>
                <w:lang w:val="de-DE"/>
              </w:rPr>
              <w:t>¯</w:t>
            </w:r>
            <w:proofErr w:type="gramEnd"/>
            <w:r w:rsidRPr="000966DC">
              <w:rPr>
                <w:rFonts w:ascii="Aptos" w:hAnsi="Aptos"/>
                <w:color w:val="000000" w:themeColor="text1"/>
                <w:sz w:val="16"/>
                <w:szCs w:val="16"/>
              </w:rPr>
              <w:t xml:space="preserve">; </w:t>
            </w:r>
          </w:p>
          <w:p w14:paraId="20FF43CE" w14:textId="335042CD" w:rsidR="0031637A" w:rsidRPr="000966DC" w:rsidRDefault="7151BAD0" w:rsidP="5F94AADC">
            <w:pPr>
              <w:rPr>
                <w:rFonts w:ascii="Aptos" w:eastAsia="Aptos" w:hAnsi="Aptos" w:cs="Aptos"/>
                <w:sz w:val="16"/>
                <w:szCs w:val="16"/>
              </w:rPr>
            </w:pPr>
            <w:proofErr w:type="gramStart"/>
            <w:r w:rsidRPr="000966DC">
              <w:rPr>
                <w:rFonts w:ascii="Aptos" w:hAnsi="Aptos"/>
                <w:color w:val="000000" w:themeColor="text1"/>
                <w:sz w:val="16"/>
                <w:szCs w:val="16"/>
              </w:rPr>
              <w:t xml:space="preserve">PA  </w:t>
            </w:r>
            <w:r w:rsidRPr="5F94AADC">
              <w:rPr>
                <w:rFonts w:ascii="Symbol" w:eastAsia="Symbol" w:hAnsi="Symbol" w:cs="Symbol"/>
                <w:color w:val="000000" w:themeColor="text1"/>
                <w:sz w:val="16"/>
                <w:szCs w:val="16"/>
              </w:rPr>
              <w:t>­</w:t>
            </w:r>
            <w:proofErr w:type="gramEnd"/>
            <w:r w:rsidRPr="000966DC">
              <w:rPr>
                <w:rFonts w:ascii="Aptos" w:hAnsi="Aptos"/>
                <w:color w:val="000000" w:themeColor="text1"/>
                <w:sz w:val="16"/>
                <w:szCs w:val="16"/>
              </w:rPr>
              <w:t xml:space="preserve">; </w:t>
            </w:r>
            <w:proofErr w:type="gramStart"/>
            <w:r w:rsidRPr="000966DC">
              <w:rPr>
                <w:rFonts w:ascii="Aptos" w:hAnsi="Aptos"/>
                <w:color w:val="000000" w:themeColor="text1"/>
                <w:sz w:val="16"/>
                <w:szCs w:val="16"/>
              </w:rPr>
              <w:t xml:space="preserve">PN  </w:t>
            </w:r>
            <w:r w:rsidRPr="5F94AADC">
              <w:rPr>
                <w:rFonts w:ascii="Symbol" w:eastAsia="Symbol" w:hAnsi="Symbol" w:cs="Symbol"/>
                <w:color w:val="000000" w:themeColor="text1"/>
                <w:sz w:val="16"/>
                <w:szCs w:val="16"/>
                <w:lang w:val="de-DE"/>
              </w:rPr>
              <w:t>=</w:t>
            </w:r>
            <w:proofErr w:type="gramEnd"/>
            <w:r w:rsidRPr="000966DC">
              <w:rPr>
                <w:rFonts w:ascii="Aptos" w:hAnsi="Aptos"/>
                <w:color w:val="000000" w:themeColor="text1"/>
                <w:sz w:val="16"/>
                <w:szCs w:val="16"/>
              </w:rPr>
              <w:t xml:space="preserve"> ; </w:t>
            </w:r>
            <w:proofErr w:type="gramStart"/>
            <w:r w:rsidRPr="000966DC">
              <w:rPr>
                <w:rFonts w:ascii="Aptos" w:hAnsi="Aptos"/>
                <w:color w:val="000000" w:themeColor="text1"/>
                <w:sz w:val="16"/>
                <w:szCs w:val="16"/>
              </w:rPr>
              <w:t xml:space="preserve">SA  </w:t>
            </w:r>
            <w:r w:rsidR="685ADE02" w:rsidRPr="5F94AADC">
              <w:rPr>
                <w:rFonts w:ascii="Symbol" w:eastAsia="Symbol" w:hAnsi="Symbol" w:cs="Symbol"/>
                <w:color w:val="000000" w:themeColor="text1"/>
                <w:sz w:val="16"/>
                <w:szCs w:val="16"/>
                <w:lang w:val="de-DE"/>
              </w:rPr>
              <w:t>¯</w:t>
            </w:r>
            <w:proofErr w:type="gramEnd"/>
          </w:p>
        </w:tc>
      </w:tr>
      <w:tr w:rsidR="0031637A" w:rsidRPr="00D50432" w14:paraId="10F3F6CE" w14:textId="77777777" w:rsidTr="177B0D1C">
        <w:trPr>
          <w:trHeight w:val="567"/>
        </w:trPr>
        <w:tc>
          <w:tcPr>
            <w:tcW w:w="2330" w:type="dxa"/>
            <w:tcBorders>
              <w:top w:val="nil"/>
              <w:left w:val="nil"/>
              <w:bottom w:val="nil"/>
              <w:right w:val="nil"/>
            </w:tcBorders>
            <w:noWrap/>
            <w:vAlign w:val="center"/>
            <w:hideMark/>
          </w:tcPr>
          <w:p w14:paraId="4B41F652"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Fields et al. (2023)</w:t>
            </w:r>
          </w:p>
        </w:tc>
        <w:tc>
          <w:tcPr>
            <w:tcW w:w="775" w:type="dxa"/>
            <w:tcBorders>
              <w:top w:val="nil"/>
              <w:left w:val="nil"/>
              <w:bottom w:val="nil"/>
              <w:right w:val="nil"/>
            </w:tcBorders>
            <w:noWrap/>
            <w:vAlign w:val="center"/>
            <w:hideMark/>
          </w:tcPr>
          <w:p w14:paraId="3C9386E0"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177</w:t>
            </w:r>
          </w:p>
        </w:tc>
        <w:tc>
          <w:tcPr>
            <w:tcW w:w="1207" w:type="dxa"/>
            <w:tcBorders>
              <w:top w:val="nil"/>
              <w:left w:val="nil"/>
              <w:bottom w:val="nil"/>
              <w:right w:val="nil"/>
            </w:tcBorders>
            <w:vAlign w:val="center"/>
            <w:hideMark/>
          </w:tcPr>
          <w:p w14:paraId="02AA061D"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ACEs scale</w:t>
            </w:r>
          </w:p>
        </w:tc>
        <w:tc>
          <w:tcPr>
            <w:tcW w:w="1473" w:type="dxa"/>
            <w:tcBorders>
              <w:top w:val="nil"/>
              <w:left w:val="nil"/>
              <w:bottom w:val="nil"/>
              <w:right w:val="nil"/>
            </w:tcBorders>
            <w:vAlign w:val="center"/>
            <w:hideMark/>
          </w:tcPr>
          <w:p w14:paraId="4FB925A1"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TIPI</w:t>
            </w:r>
          </w:p>
        </w:tc>
        <w:tc>
          <w:tcPr>
            <w:tcW w:w="1275" w:type="dxa"/>
            <w:tcBorders>
              <w:top w:val="nil"/>
              <w:left w:val="nil"/>
              <w:bottom w:val="nil"/>
              <w:right w:val="nil"/>
            </w:tcBorders>
            <w:vAlign w:val="center"/>
            <w:hideMark/>
          </w:tcPr>
          <w:p w14:paraId="0CE579F2"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USA</w:t>
            </w:r>
          </w:p>
        </w:tc>
        <w:tc>
          <w:tcPr>
            <w:tcW w:w="2012" w:type="dxa"/>
            <w:tcBorders>
              <w:top w:val="nil"/>
              <w:left w:val="nil"/>
              <w:bottom w:val="nil"/>
              <w:right w:val="nil"/>
            </w:tcBorders>
            <w:vAlign w:val="center"/>
            <w:hideMark/>
          </w:tcPr>
          <w:p w14:paraId="5A83E4F8" w14:textId="77777777" w:rsidR="0031637A" w:rsidRPr="00EC24AE" w:rsidRDefault="0031637A" w:rsidP="00526221">
            <w:pPr>
              <w:rPr>
                <w:rFonts w:ascii="Aptos" w:hAnsi="Aptos"/>
                <w:color w:val="000000"/>
                <w:sz w:val="16"/>
                <w:szCs w:val="16"/>
                <w:lang w:val="de-DE"/>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31637A" w:rsidRPr="00D50432" w14:paraId="5D3728B6" w14:textId="77777777" w:rsidTr="177B0D1C">
        <w:trPr>
          <w:trHeight w:val="567"/>
        </w:trPr>
        <w:tc>
          <w:tcPr>
            <w:tcW w:w="2330" w:type="dxa"/>
            <w:tcBorders>
              <w:top w:val="nil"/>
              <w:left w:val="nil"/>
              <w:bottom w:val="nil"/>
              <w:right w:val="nil"/>
            </w:tcBorders>
            <w:noWrap/>
            <w:vAlign w:val="center"/>
            <w:hideMark/>
          </w:tcPr>
          <w:p w14:paraId="7A500836"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Fogelman et al. (2016)</w:t>
            </w:r>
          </w:p>
        </w:tc>
        <w:tc>
          <w:tcPr>
            <w:tcW w:w="775" w:type="dxa"/>
            <w:tcBorders>
              <w:top w:val="nil"/>
              <w:left w:val="nil"/>
              <w:bottom w:val="nil"/>
              <w:right w:val="nil"/>
            </w:tcBorders>
            <w:noWrap/>
            <w:vAlign w:val="center"/>
            <w:hideMark/>
          </w:tcPr>
          <w:p w14:paraId="6B57F57A"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170</w:t>
            </w:r>
          </w:p>
        </w:tc>
        <w:tc>
          <w:tcPr>
            <w:tcW w:w="1207" w:type="dxa"/>
            <w:tcBorders>
              <w:top w:val="nil"/>
              <w:left w:val="nil"/>
              <w:bottom w:val="nil"/>
              <w:right w:val="nil"/>
            </w:tcBorders>
            <w:vAlign w:val="center"/>
            <w:hideMark/>
          </w:tcPr>
          <w:p w14:paraId="28713EE2"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1B863DCB"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NEO-FFI</w:t>
            </w:r>
          </w:p>
        </w:tc>
        <w:tc>
          <w:tcPr>
            <w:tcW w:w="1275" w:type="dxa"/>
            <w:tcBorders>
              <w:top w:val="nil"/>
              <w:left w:val="nil"/>
              <w:bottom w:val="nil"/>
              <w:right w:val="nil"/>
            </w:tcBorders>
            <w:vAlign w:val="center"/>
            <w:hideMark/>
          </w:tcPr>
          <w:p w14:paraId="07FD587C"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USA</w:t>
            </w:r>
          </w:p>
        </w:tc>
        <w:tc>
          <w:tcPr>
            <w:tcW w:w="2012" w:type="dxa"/>
            <w:tcBorders>
              <w:top w:val="nil"/>
              <w:left w:val="nil"/>
              <w:bottom w:val="nil"/>
              <w:right w:val="nil"/>
            </w:tcBorders>
            <w:vAlign w:val="center"/>
            <w:hideMark/>
          </w:tcPr>
          <w:p w14:paraId="1D384851" w14:textId="77777777" w:rsidR="0031637A" w:rsidRPr="00D50432" w:rsidRDefault="0031637A" w:rsidP="00526221">
            <w:pPr>
              <w:rPr>
                <w:rFonts w:ascii="Aptos" w:hAnsi="Aptos"/>
                <w:color w:val="000000"/>
                <w:sz w:val="16"/>
                <w:szCs w:val="16"/>
              </w:rPr>
            </w:pPr>
            <w:r w:rsidRPr="00D50432">
              <w:rPr>
                <w:rFonts w:ascii="Aptos" w:hAnsi="Aptos"/>
                <w:color w:val="000000"/>
                <w:sz w:val="16"/>
                <w:szCs w:val="16"/>
                <w:lang w:val="de-DE"/>
              </w:rPr>
              <w:t xml:space="preserve">Sample 1: OT  </w:t>
            </w:r>
            <w:r w:rsidRPr="00D50432">
              <w:rPr>
                <w:rFonts w:ascii="Symbol" w:eastAsia="Symbol" w:hAnsi="Symbol" w:cs="Symbol"/>
                <w:color w:val="000000"/>
                <w:sz w:val="16"/>
                <w:szCs w:val="16"/>
              </w:rPr>
              <w:t>­</w:t>
            </w:r>
          </w:p>
          <w:p w14:paraId="133B18E8" w14:textId="77777777" w:rsidR="0031637A" w:rsidRPr="00EC24AE" w:rsidRDefault="0031637A" w:rsidP="00526221">
            <w:pPr>
              <w:rPr>
                <w:rFonts w:ascii="Aptos" w:hAnsi="Aptos"/>
                <w:color w:val="000000"/>
                <w:sz w:val="16"/>
                <w:szCs w:val="16"/>
                <w:lang w:val="de-DE"/>
              </w:rPr>
            </w:pPr>
            <w:r w:rsidRPr="00D50432">
              <w:rPr>
                <w:rFonts w:ascii="Aptos" w:hAnsi="Aptos"/>
                <w:color w:val="000000"/>
                <w:sz w:val="16"/>
                <w:szCs w:val="16"/>
                <w:lang w:val="de-DE"/>
              </w:rPr>
              <w:t xml:space="preserve">Sample 2: OT  </w:t>
            </w:r>
            <w:r w:rsidRPr="00D50432">
              <w:rPr>
                <w:rFonts w:ascii="Symbol" w:eastAsia="Symbol" w:hAnsi="Symbol" w:cs="Symbol"/>
                <w:color w:val="000000"/>
                <w:sz w:val="16"/>
                <w:szCs w:val="16"/>
              </w:rPr>
              <w:t>­</w:t>
            </w:r>
          </w:p>
        </w:tc>
      </w:tr>
      <w:tr w:rsidR="0031637A" w:rsidRPr="00D50432" w14:paraId="6A72778C" w14:textId="77777777" w:rsidTr="177B0D1C">
        <w:trPr>
          <w:trHeight w:val="567"/>
        </w:trPr>
        <w:tc>
          <w:tcPr>
            <w:tcW w:w="2330" w:type="dxa"/>
            <w:tcBorders>
              <w:top w:val="nil"/>
              <w:left w:val="nil"/>
              <w:bottom w:val="nil"/>
              <w:right w:val="nil"/>
            </w:tcBorders>
            <w:noWrap/>
            <w:vAlign w:val="center"/>
            <w:hideMark/>
          </w:tcPr>
          <w:p w14:paraId="2821C34F"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Fuge et al. (2014)</w:t>
            </w:r>
          </w:p>
        </w:tc>
        <w:tc>
          <w:tcPr>
            <w:tcW w:w="775" w:type="dxa"/>
            <w:tcBorders>
              <w:top w:val="nil"/>
              <w:left w:val="nil"/>
              <w:bottom w:val="nil"/>
              <w:right w:val="nil"/>
            </w:tcBorders>
            <w:noWrap/>
            <w:vAlign w:val="center"/>
            <w:hideMark/>
          </w:tcPr>
          <w:p w14:paraId="324E6479"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541</w:t>
            </w:r>
          </w:p>
        </w:tc>
        <w:tc>
          <w:tcPr>
            <w:tcW w:w="1207" w:type="dxa"/>
            <w:tcBorders>
              <w:top w:val="nil"/>
              <w:left w:val="nil"/>
              <w:bottom w:val="nil"/>
              <w:right w:val="nil"/>
            </w:tcBorders>
            <w:vAlign w:val="center"/>
            <w:hideMark/>
          </w:tcPr>
          <w:p w14:paraId="04714755"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08CA4566"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NEO-FFI</w:t>
            </w:r>
          </w:p>
        </w:tc>
        <w:tc>
          <w:tcPr>
            <w:tcW w:w="1275" w:type="dxa"/>
            <w:tcBorders>
              <w:top w:val="nil"/>
              <w:left w:val="nil"/>
              <w:bottom w:val="nil"/>
              <w:right w:val="nil"/>
            </w:tcBorders>
            <w:vAlign w:val="center"/>
            <w:hideMark/>
          </w:tcPr>
          <w:p w14:paraId="52D51266"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Germany</w:t>
            </w:r>
          </w:p>
        </w:tc>
        <w:tc>
          <w:tcPr>
            <w:tcW w:w="2012" w:type="dxa"/>
            <w:tcBorders>
              <w:top w:val="nil"/>
              <w:left w:val="nil"/>
              <w:bottom w:val="nil"/>
              <w:right w:val="nil"/>
            </w:tcBorders>
            <w:vAlign w:val="center"/>
            <w:hideMark/>
          </w:tcPr>
          <w:p w14:paraId="532FC3AC" w14:textId="77777777" w:rsidR="0031637A" w:rsidRPr="00EC24AE" w:rsidRDefault="0031637A" w:rsidP="00526221">
            <w:pPr>
              <w:rPr>
                <w:rFonts w:ascii="Aptos" w:hAnsi="Aptos"/>
                <w:color w:val="000000"/>
                <w:sz w:val="16"/>
                <w:szCs w:val="16"/>
                <w:lang w:val="de-DE"/>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31637A" w:rsidRPr="00D50432" w14:paraId="3DD59AFC" w14:textId="77777777" w:rsidTr="177B0D1C">
        <w:trPr>
          <w:trHeight w:val="567"/>
        </w:trPr>
        <w:tc>
          <w:tcPr>
            <w:tcW w:w="2330" w:type="dxa"/>
            <w:tcBorders>
              <w:top w:val="nil"/>
              <w:left w:val="nil"/>
              <w:bottom w:val="nil"/>
              <w:right w:val="nil"/>
            </w:tcBorders>
            <w:noWrap/>
            <w:vAlign w:val="center"/>
            <w:hideMark/>
          </w:tcPr>
          <w:p w14:paraId="44611C70"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Fujimura et al. (2023)</w:t>
            </w:r>
          </w:p>
        </w:tc>
        <w:tc>
          <w:tcPr>
            <w:tcW w:w="775" w:type="dxa"/>
            <w:tcBorders>
              <w:top w:val="nil"/>
              <w:left w:val="nil"/>
              <w:bottom w:val="nil"/>
              <w:right w:val="nil"/>
            </w:tcBorders>
            <w:noWrap/>
            <w:vAlign w:val="center"/>
            <w:hideMark/>
          </w:tcPr>
          <w:p w14:paraId="5C8CC1B6"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404</w:t>
            </w:r>
          </w:p>
        </w:tc>
        <w:tc>
          <w:tcPr>
            <w:tcW w:w="1207" w:type="dxa"/>
            <w:tcBorders>
              <w:top w:val="nil"/>
              <w:left w:val="nil"/>
              <w:bottom w:val="nil"/>
              <w:right w:val="nil"/>
            </w:tcBorders>
            <w:vAlign w:val="center"/>
            <w:hideMark/>
          </w:tcPr>
          <w:p w14:paraId="1EF058D5"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CATS</w:t>
            </w:r>
          </w:p>
        </w:tc>
        <w:tc>
          <w:tcPr>
            <w:tcW w:w="1473" w:type="dxa"/>
            <w:tcBorders>
              <w:top w:val="nil"/>
              <w:left w:val="nil"/>
              <w:bottom w:val="nil"/>
              <w:right w:val="nil"/>
            </w:tcBorders>
            <w:vAlign w:val="center"/>
            <w:hideMark/>
          </w:tcPr>
          <w:p w14:paraId="058CA492"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EPQ-R</w:t>
            </w:r>
          </w:p>
        </w:tc>
        <w:tc>
          <w:tcPr>
            <w:tcW w:w="1275" w:type="dxa"/>
            <w:tcBorders>
              <w:top w:val="nil"/>
              <w:left w:val="nil"/>
              <w:bottom w:val="nil"/>
              <w:right w:val="nil"/>
            </w:tcBorders>
            <w:vAlign w:val="center"/>
            <w:hideMark/>
          </w:tcPr>
          <w:p w14:paraId="7F92298F"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China</w:t>
            </w:r>
          </w:p>
        </w:tc>
        <w:tc>
          <w:tcPr>
            <w:tcW w:w="2012" w:type="dxa"/>
            <w:tcBorders>
              <w:top w:val="nil"/>
              <w:left w:val="nil"/>
              <w:bottom w:val="nil"/>
              <w:right w:val="nil"/>
            </w:tcBorders>
            <w:vAlign w:val="center"/>
            <w:hideMark/>
          </w:tcPr>
          <w:p w14:paraId="25515FD1" w14:textId="77777777" w:rsidR="0031637A" w:rsidRPr="00EC24AE" w:rsidRDefault="0031637A" w:rsidP="00526221">
            <w:pPr>
              <w:rPr>
                <w:rFonts w:ascii="Aptos" w:eastAsiaTheme="minorHAnsi" w:hAnsi="Aptos" w:cstheme="minorBidi"/>
                <w:kern w:val="2"/>
                <w:lang w:eastAsia="en-US"/>
                <w14:ligatures w14:val="standardContextual"/>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31637A" w:rsidRPr="00D50432" w14:paraId="3B3BABDC" w14:textId="77777777" w:rsidTr="177B0D1C">
        <w:trPr>
          <w:trHeight w:val="567"/>
        </w:trPr>
        <w:tc>
          <w:tcPr>
            <w:tcW w:w="2330" w:type="dxa"/>
            <w:tcBorders>
              <w:top w:val="nil"/>
              <w:left w:val="nil"/>
              <w:bottom w:val="nil"/>
              <w:right w:val="nil"/>
            </w:tcBorders>
            <w:noWrap/>
            <w:vAlign w:val="center"/>
            <w:hideMark/>
          </w:tcPr>
          <w:p w14:paraId="46A78904"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Gallardo-Pujol &amp; Pereda (2013)</w:t>
            </w:r>
          </w:p>
        </w:tc>
        <w:tc>
          <w:tcPr>
            <w:tcW w:w="775" w:type="dxa"/>
            <w:tcBorders>
              <w:top w:val="nil"/>
              <w:left w:val="nil"/>
              <w:bottom w:val="nil"/>
              <w:right w:val="nil"/>
            </w:tcBorders>
            <w:noWrap/>
            <w:vAlign w:val="center"/>
            <w:hideMark/>
          </w:tcPr>
          <w:p w14:paraId="244045A2"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119</w:t>
            </w:r>
          </w:p>
        </w:tc>
        <w:tc>
          <w:tcPr>
            <w:tcW w:w="1207" w:type="dxa"/>
            <w:tcBorders>
              <w:top w:val="nil"/>
              <w:left w:val="nil"/>
              <w:bottom w:val="nil"/>
              <w:right w:val="nil"/>
            </w:tcBorders>
            <w:vAlign w:val="center"/>
            <w:hideMark/>
          </w:tcPr>
          <w:p w14:paraId="50BC0FE6" w14:textId="77777777" w:rsidR="0031637A" w:rsidRPr="00EC24AE" w:rsidRDefault="0031637A" w:rsidP="00526221">
            <w:pPr>
              <w:jc w:val="center"/>
              <w:rPr>
                <w:rFonts w:ascii="Aptos" w:hAnsi="Aptos"/>
                <w:color w:val="000000"/>
                <w:sz w:val="16"/>
                <w:szCs w:val="16"/>
              </w:rPr>
            </w:pPr>
            <w:r w:rsidRPr="00D50432">
              <w:rPr>
                <w:rFonts w:ascii="Aptos" w:hAnsi="Aptos"/>
                <w:color w:val="000000"/>
                <w:sz w:val="16"/>
                <w:szCs w:val="16"/>
              </w:rPr>
              <w:t>JVC</w:t>
            </w:r>
          </w:p>
        </w:tc>
        <w:tc>
          <w:tcPr>
            <w:tcW w:w="1473" w:type="dxa"/>
            <w:tcBorders>
              <w:top w:val="nil"/>
              <w:left w:val="nil"/>
              <w:bottom w:val="nil"/>
              <w:right w:val="nil"/>
            </w:tcBorders>
            <w:vAlign w:val="center"/>
            <w:hideMark/>
          </w:tcPr>
          <w:p w14:paraId="59BABF4C"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NEO-FFI</w:t>
            </w:r>
          </w:p>
        </w:tc>
        <w:tc>
          <w:tcPr>
            <w:tcW w:w="1275" w:type="dxa"/>
            <w:tcBorders>
              <w:top w:val="nil"/>
              <w:left w:val="nil"/>
              <w:bottom w:val="nil"/>
              <w:right w:val="nil"/>
            </w:tcBorders>
            <w:vAlign w:val="center"/>
            <w:hideMark/>
          </w:tcPr>
          <w:p w14:paraId="6C49B128"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Spain</w:t>
            </w:r>
          </w:p>
        </w:tc>
        <w:tc>
          <w:tcPr>
            <w:tcW w:w="2012" w:type="dxa"/>
            <w:tcBorders>
              <w:top w:val="nil"/>
              <w:left w:val="nil"/>
              <w:bottom w:val="nil"/>
              <w:right w:val="nil"/>
            </w:tcBorders>
            <w:vAlign w:val="center"/>
            <w:hideMark/>
          </w:tcPr>
          <w:p w14:paraId="621E309C" w14:textId="77777777" w:rsidR="0031637A" w:rsidRPr="00EC24AE" w:rsidRDefault="0031637A" w:rsidP="00526221">
            <w:pPr>
              <w:rPr>
                <w:rFonts w:ascii="Aptos" w:hAnsi="Aptos"/>
                <w:color w:val="000000"/>
                <w:sz w:val="16"/>
                <w:szCs w:val="16"/>
                <w:lang w:val="de-DE"/>
              </w:rPr>
            </w:pPr>
            <w:r w:rsidRPr="00D50432">
              <w:rPr>
                <w:rFonts w:ascii="Aptos" w:hAnsi="Aptos"/>
                <w:color w:val="000000"/>
                <w:sz w:val="16"/>
                <w:szCs w:val="16"/>
                <w:lang w:val="de-DE"/>
              </w:rPr>
              <w:t xml:space="preserve">V </w:t>
            </w:r>
            <w:r w:rsidRPr="00D50432">
              <w:rPr>
                <w:rFonts w:ascii="Symbol" w:eastAsia="Symbol" w:hAnsi="Symbol" w:cs="Symbol"/>
                <w:color w:val="000000"/>
                <w:sz w:val="16"/>
                <w:szCs w:val="16"/>
              </w:rPr>
              <w:t>­</w:t>
            </w:r>
          </w:p>
        </w:tc>
      </w:tr>
      <w:tr w:rsidR="0031637A" w:rsidRPr="00D50432" w14:paraId="2CFAE757" w14:textId="77777777" w:rsidTr="177B0D1C">
        <w:trPr>
          <w:trHeight w:val="567"/>
        </w:trPr>
        <w:tc>
          <w:tcPr>
            <w:tcW w:w="2330" w:type="dxa"/>
            <w:tcBorders>
              <w:top w:val="nil"/>
              <w:left w:val="nil"/>
              <w:bottom w:val="nil"/>
              <w:right w:val="nil"/>
            </w:tcBorders>
            <w:noWrap/>
            <w:vAlign w:val="center"/>
            <w:hideMark/>
          </w:tcPr>
          <w:p w14:paraId="7B3CF2EE"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Gamble et al. (2006)</w:t>
            </w:r>
          </w:p>
        </w:tc>
        <w:tc>
          <w:tcPr>
            <w:tcW w:w="775" w:type="dxa"/>
            <w:tcBorders>
              <w:top w:val="nil"/>
              <w:left w:val="nil"/>
              <w:bottom w:val="nil"/>
              <w:right w:val="nil"/>
            </w:tcBorders>
            <w:noWrap/>
            <w:vAlign w:val="center"/>
            <w:hideMark/>
          </w:tcPr>
          <w:p w14:paraId="6C4096C2"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549</w:t>
            </w:r>
          </w:p>
        </w:tc>
        <w:tc>
          <w:tcPr>
            <w:tcW w:w="1207" w:type="dxa"/>
            <w:tcBorders>
              <w:top w:val="nil"/>
              <w:left w:val="nil"/>
              <w:bottom w:val="nil"/>
              <w:right w:val="nil"/>
            </w:tcBorders>
            <w:vAlign w:val="center"/>
            <w:hideMark/>
          </w:tcPr>
          <w:p w14:paraId="04E48BE3"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4ED73D3C"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NEO-PI-R</w:t>
            </w:r>
          </w:p>
        </w:tc>
        <w:tc>
          <w:tcPr>
            <w:tcW w:w="1275" w:type="dxa"/>
            <w:tcBorders>
              <w:top w:val="nil"/>
              <w:left w:val="nil"/>
              <w:bottom w:val="nil"/>
              <w:right w:val="nil"/>
            </w:tcBorders>
            <w:vAlign w:val="center"/>
            <w:hideMark/>
          </w:tcPr>
          <w:p w14:paraId="3255025C"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USA</w:t>
            </w:r>
          </w:p>
        </w:tc>
        <w:tc>
          <w:tcPr>
            <w:tcW w:w="2012" w:type="dxa"/>
            <w:tcBorders>
              <w:top w:val="nil"/>
              <w:left w:val="nil"/>
              <w:bottom w:val="nil"/>
              <w:right w:val="nil"/>
            </w:tcBorders>
            <w:vAlign w:val="center"/>
            <w:hideMark/>
          </w:tcPr>
          <w:p w14:paraId="02485BEB" w14:textId="77777777" w:rsidR="0031637A" w:rsidRPr="00EC24AE" w:rsidRDefault="0031637A" w:rsidP="00526221">
            <w:pPr>
              <w:rPr>
                <w:rFonts w:ascii="Aptos" w:hAnsi="Aptos"/>
                <w:color w:val="000000"/>
                <w:sz w:val="16"/>
                <w:szCs w:val="16"/>
              </w:rPr>
            </w:pPr>
            <w:r w:rsidRPr="00D50432">
              <w:rPr>
                <w:rFonts w:ascii="Aptos" w:hAnsi="Aptos"/>
                <w:color w:val="000000"/>
                <w:sz w:val="16"/>
                <w:szCs w:val="16"/>
                <w:lang w:val="de-DE"/>
              </w:rPr>
              <w:t xml:space="preserve">V </w:t>
            </w:r>
            <w:r w:rsidRPr="00D50432">
              <w:rPr>
                <w:rFonts w:ascii="Symbol" w:eastAsia="Symbol" w:hAnsi="Symbol" w:cs="Symbol"/>
                <w:color w:val="000000"/>
                <w:sz w:val="16"/>
                <w:szCs w:val="16"/>
              </w:rPr>
              <w:t>­</w:t>
            </w:r>
          </w:p>
        </w:tc>
      </w:tr>
      <w:tr w:rsidR="0031637A" w:rsidRPr="00D50432" w14:paraId="11A3077B" w14:textId="77777777" w:rsidTr="177B0D1C">
        <w:trPr>
          <w:trHeight w:val="567"/>
        </w:trPr>
        <w:tc>
          <w:tcPr>
            <w:tcW w:w="2330" w:type="dxa"/>
            <w:tcBorders>
              <w:top w:val="nil"/>
              <w:left w:val="nil"/>
              <w:bottom w:val="nil"/>
              <w:right w:val="nil"/>
            </w:tcBorders>
            <w:noWrap/>
            <w:vAlign w:val="center"/>
            <w:hideMark/>
          </w:tcPr>
          <w:p w14:paraId="3089CB73"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Gratz (2006)</w:t>
            </w:r>
          </w:p>
        </w:tc>
        <w:tc>
          <w:tcPr>
            <w:tcW w:w="775" w:type="dxa"/>
            <w:tcBorders>
              <w:top w:val="nil"/>
              <w:left w:val="nil"/>
              <w:bottom w:val="nil"/>
              <w:right w:val="nil"/>
            </w:tcBorders>
            <w:noWrap/>
            <w:vAlign w:val="center"/>
            <w:hideMark/>
          </w:tcPr>
          <w:p w14:paraId="314ED943"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249</w:t>
            </w:r>
          </w:p>
        </w:tc>
        <w:tc>
          <w:tcPr>
            <w:tcW w:w="1207" w:type="dxa"/>
            <w:tcBorders>
              <w:top w:val="nil"/>
              <w:left w:val="nil"/>
              <w:bottom w:val="nil"/>
              <w:right w:val="nil"/>
            </w:tcBorders>
            <w:vAlign w:val="center"/>
            <w:hideMark/>
          </w:tcPr>
          <w:p w14:paraId="38F1BB0E" w14:textId="77777777" w:rsidR="0031637A" w:rsidRPr="00EC24AE" w:rsidRDefault="0031637A" w:rsidP="00526221">
            <w:pPr>
              <w:jc w:val="center"/>
              <w:rPr>
                <w:rFonts w:ascii="Aptos" w:hAnsi="Aptos"/>
                <w:color w:val="000000"/>
                <w:sz w:val="16"/>
                <w:szCs w:val="16"/>
              </w:rPr>
            </w:pPr>
            <w:r w:rsidRPr="00D50432">
              <w:rPr>
                <w:rFonts w:ascii="Aptos" w:hAnsi="Aptos"/>
                <w:color w:val="000000"/>
                <w:sz w:val="16"/>
                <w:szCs w:val="16"/>
              </w:rPr>
              <w:t>API</w:t>
            </w:r>
          </w:p>
        </w:tc>
        <w:tc>
          <w:tcPr>
            <w:tcW w:w="1473" w:type="dxa"/>
            <w:tcBorders>
              <w:top w:val="nil"/>
              <w:left w:val="nil"/>
              <w:bottom w:val="nil"/>
              <w:right w:val="nil"/>
            </w:tcBorders>
            <w:vAlign w:val="center"/>
            <w:hideMark/>
          </w:tcPr>
          <w:p w14:paraId="2CA1C827"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AIM</w:t>
            </w:r>
          </w:p>
        </w:tc>
        <w:tc>
          <w:tcPr>
            <w:tcW w:w="1275" w:type="dxa"/>
            <w:tcBorders>
              <w:top w:val="nil"/>
              <w:left w:val="nil"/>
              <w:bottom w:val="nil"/>
              <w:right w:val="nil"/>
            </w:tcBorders>
            <w:vAlign w:val="center"/>
            <w:hideMark/>
          </w:tcPr>
          <w:p w14:paraId="55883F42"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USA</w:t>
            </w:r>
          </w:p>
        </w:tc>
        <w:tc>
          <w:tcPr>
            <w:tcW w:w="2012" w:type="dxa"/>
            <w:tcBorders>
              <w:top w:val="nil"/>
              <w:left w:val="nil"/>
              <w:bottom w:val="nil"/>
              <w:right w:val="nil"/>
            </w:tcBorders>
            <w:vAlign w:val="center"/>
            <w:hideMark/>
          </w:tcPr>
          <w:p w14:paraId="66EF9E91" w14:textId="77777777" w:rsidR="0031637A" w:rsidRPr="00EC24AE" w:rsidRDefault="0031637A" w:rsidP="00526221">
            <w:pPr>
              <w:rPr>
                <w:rFonts w:ascii="Aptos" w:hAnsi="Aptos"/>
                <w:color w:val="000000"/>
                <w:sz w:val="16"/>
                <w:szCs w:val="16"/>
                <w:lang w:val="de-DE"/>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r w:rsidRPr="00D50432">
              <w:rPr>
                <w:rFonts w:ascii="Aptos" w:hAnsi="Aptos"/>
                <w:color w:val="000000"/>
                <w:sz w:val="16"/>
                <w:szCs w:val="16"/>
                <w:lang w:val="de-DE"/>
              </w:rPr>
              <w:t xml:space="preserve">; EN  </w:t>
            </w:r>
            <w:r w:rsidRPr="00D50432">
              <w:rPr>
                <w:rFonts w:ascii="Symbol" w:eastAsia="Symbol" w:hAnsi="Symbol" w:cs="Symbol"/>
                <w:color w:val="000000"/>
                <w:sz w:val="16"/>
                <w:szCs w:val="16"/>
              </w:rPr>
              <w:t>­</w:t>
            </w:r>
            <w:r w:rsidRPr="00D50432">
              <w:rPr>
                <w:rFonts w:ascii="Aptos" w:hAnsi="Aptos"/>
                <w:color w:val="000000"/>
                <w:sz w:val="16"/>
                <w:szCs w:val="16"/>
                <w:lang w:val="de-DE"/>
              </w:rPr>
              <w:t xml:space="preserve">;  PA  </w:t>
            </w:r>
            <w:r w:rsidRPr="00D50432">
              <w:rPr>
                <w:rFonts w:ascii="Symbol" w:eastAsia="Symbol" w:hAnsi="Symbol" w:cs="Symbol"/>
                <w:color w:val="000000"/>
                <w:sz w:val="16"/>
                <w:szCs w:val="16"/>
                <w:lang w:val="de-DE"/>
              </w:rPr>
              <w:t>=</w:t>
            </w:r>
          </w:p>
        </w:tc>
      </w:tr>
      <w:tr w:rsidR="0031637A" w:rsidRPr="00D50432" w14:paraId="373551EF" w14:textId="77777777" w:rsidTr="177B0D1C">
        <w:trPr>
          <w:trHeight w:val="567"/>
        </w:trPr>
        <w:tc>
          <w:tcPr>
            <w:tcW w:w="2330" w:type="dxa"/>
            <w:tcBorders>
              <w:top w:val="nil"/>
              <w:left w:val="nil"/>
              <w:bottom w:val="nil"/>
              <w:right w:val="nil"/>
            </w:tcBorders>
            <w:noWrap/>
            <w:vAlign w:val="center"/>
            <w:hideMark/>
          </w:tcPr>
          <w:p w14:paraId="3662B541"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Grist &amp; Caudle (2021)</w:t>
            </w:r>
          </w:p>
        </w:tc>
        <w:tc>
          <w:tcPr>
            <w:tcW w:w="775" w:type="dxa"/>
            <w:tcBorders>
              <w:top w:val="nil"/>
              <w:left w:val="nil"/>
              <w:bottom w:val="nil"/>
              <w:right w:val="nil"/>
            </w:tcBorders>
            <w:noWrap/>
            <w:vAlign w:val="center"/>
            <w:hideMark/>
          </w:tcPr>
          <w:p w14:paraId="03D0419A"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207</w:t>
            </w:r>
          </w:p>
        </w:tc>
        <w:tc>
          <w:tcPr>
            <w:tcW w:w="1207" w:type="dxa"/>
            <w:tcBorders>
              <w:top w:val="nil"/>
              <w:left w:val="nil"/>
              <w:bottom w:val="nil"/>
              <w:right w:val="nil"/>
            </w:tcBorders>
            <w:vAlign w:val="center"/>
            <w:hideMark/>
          </w:tcPr>
          <w:p w14:paraId="67717341"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ACEs</w:t>
            </w:r>
          </w:p>
        </w:tc>
        <w:tc>
          <w:tcPr>
            <w:tcW w:w="1473" w:type="dxa"/>
            <w:tcBorders>
              <w:top w:val="nil"/>
              <w:left w:val="nil"/>
              <w:bottom w:val="nil"/>
              <w:right w:val="nil"/>
            </w:tcBorders>
            <w:vAlign w:val="center"/>
            <w:hideMark/>
          </w:tcPr>
          <w:p w14:paraId="065F7B4E"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M5-50</w:t>
            </w:r>
          </w:p>
        </w:tc>
        <w:tc>
          <w:tcPr>
            <w:tcW w:w="1275" w:type="dxa"/>
            <w:tcBorders>
              <w:top w:val="nil"/>
              <w:left w:val="nil"/>
              <w:bottom w:val="nil"/>
              <w:right w:val="nil"/>
            </w:tcBorders>
            <w:vAlign w:val="center"/>
            <w:hideMark/>
          </w:tcPr>
          <w:p w14:paraId="180A0806"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USA</w:t>
            </w:r>
          </w:p>
        </w:tc>
        <w:tc>
          <w:tcPr>
            <w:tcW w:w="2012" w:type="dxa"/>
            <w:tcBorders>
              <w:top w:val="nil"/>
              <w:left w:val="nil"/>
              <w:bottom w:val="nil"/>
              <w:right w:val="nil"/>
            </w:tcBorders>
            <w:vAlign w:val="center"/>
            <w:hideMark/>
          </w:tcPr>
          <w:p w14:paraId="53E299DB" w14:textId="77777777" w:rsidR="0031637A" w:rsidRPr="00EC24AE" w:rsidRDefault="0031637A" w:rsidP="00526221">
            <w:pPr>
              <w:rPr>
                <w:rFonts w:ascii="Aptos" w:hAnsi="Aptos"/>
                <w:color w:val="000000"/>
                <w:sz w:val="16"/>
                <w:szCs w:val="16"/>
                <w:lang w:val="de-DE"/>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31637A" w:rsidRPr="00D50432" w14:paraId="17414123" w14:textId="77777777" w:rsidTr="177B0D1C">
        <w:trPr>
          <w:trHeight w:val="567"/>
        </w:trPr>
        <w:tc>
          <w:tcPr>
            <w:tcW w:w="2330" w:type="dxa"/>
            <w:tcBorders>
              <w:top w:val="nil"/>
              <w:left w:val="nil"/>
              <w:bottom w:val="nil"/>
              <w:right w:val="nil"/>
            </w:tcBorders>
            <w:noWrap/>
            <w:vAlign w:val="center"/>
            <w:hideMark/>
          </w:tcPr>
          <w:p w14:paraId="1394FC78" w14:textId="77777777" w:rsidR="0031637A" w:rsidRPr="00EC24AE" w:rsidRDefault="0031637A" w:rsidP="00526221">
            <w:pPr>
              <w:rPr>
                <w:rFonts w:ascii="Aptos" w:hAnsi="Aptos"/>
                <w:color w:val="000000"/>
                <w:sz w:val="16"/>
                <w:szCs w:val="16"/>
              </w:rPr>
            </w:pPr>
            <w:proofErr w:type="spellStart"/>
            <w:r w:rsidRPr="00EC24AE">
              <w:rPr>
                <w:rFonts w:ascii="Aptos" w:hAnsi="Aptos"/>
                <w:color w:val="000000"/>
                <w:sz w:val="16"/>
                <w:szCs w:val="16"/>
              </w:rPr>
              <w:t>Grusnick</w:t>
            </w:r>
            <w:proofErr w:type="spellEnd"/>
            <w:r w:rsidRPr="00EC24AE">
              <w:rPr>
                <w:rFonts w:ascii="Aptos" w:hAnsi="Aptos"/>
                <w:color w:val="000000"/>
                <w:sz w:val="16"/>
                <w:szCs w:val="16"/>
              </w:rPr>
              <w:t xml:space="preserve"> et al. (2020)</w:t>
            </w:r>
          </w:p>
        </w:tc>
        <w:tc>
          <w:tcPr>
            <w:tcW w:w="775" w:type="dxa"/>
            <w:tcBorders>
              <w:top w:val="nil"/>
              <w:left w:val="nil"/>
              <w:bottom w:val="nil"/>
              <w:right w:val="nil"/>
            </w:tcBorders>
            <w:noWrap/>
            <w:vAlign w:val="center"/>
            <w:hideMark/>
          </w:tcPr>
          <w:p w14:paraId="55A63560"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6323</w:t>
            </w:r>
          </w:p>
        </w:tc>
        <w:tc>
          <w:tcPr>
            <w:tcW w:w="1207" w:type="dxa"/>
            <w:tcBorders>
              <w:top w:val="nil"/>
              <w:left w:val="nil"/>
              <w:bottom w:val="nil"/>
              <w:right w:val="nil"/>
            </w:tcBorders>
            <w:vAlign w:val="center"/>
            <w:hideMark/>
          </w:tcPr>
          <w:p w14:paraId="645A7D0A"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ACEs scale</w:t>
            </w:r>
          </w:p>
        </w:tc>
        <w:tc>
          <w:tcPr>
            <w:tcW w:w="1473" w:type="dxa"/>
            <w:tcBorders>
              <w:top w:val="nil"/>
              <w:left w:val="nil"/>
              <w:bottom w:val="nil"/>
              <w:right w:val="nil"/>
            </w:tcBorders>
            <w:vAlign w:val="center"/>
            <w:hideMark/>
          </w:tcPr>
          <w:p w14:paraId="7E7BC850"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MIDI Personality Scale</w:t>
            </w:r>
          </w:p>
        </w:tc>
        <w:tc>
          <w:tcPr>
            <w:tcW w:w="1275" w:type="dxa"/>
            <w:tcBorders>
              <w:top w:val="nil"/>
              <w:left w:val="nil"/>
              <w:bottom w:val="nil"/>
              <w:right w:val="nil"/>
            </w:tcBorders>
            <w:vAlign w:val="center"/>
            <w:hideMark/>
          </w:tcPr>
          <w:p w14:paraId="6DC0A38A"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USA</w:t>
            </w:r>
          </w:p>
        </w:tc>
        <w:tc>
          <w:tcPr>
            <w:tcW w:w="2012" w:type="dxa"/>
            <w:tcBorders>
              <w:top w:val="nil"/>
              <w:left w:val="nil"/>
              <w:bottom w:val="nil"/>
              <w:right w:val="nil"/>
            </w:tcBorders>
            <w:vAlign w:val="center"/>
            <w:hideMark/>
          </w:tcPr>
          <w:p w14:paraId="124ED65A" w14:textId="77777777" w:rsidR="0031637A" w:rsidRPr="00D50432" w:rsidRDefault="0031637A" w:rsidP="00526221">
            <w:pPr>
              <w:rPr>
                <w:rFonts w:ascii="Aptos" w:hAnsi="Aptos"/>
                <w:color w:val="000000"/>
                <w:sz w:val="16"/>
                <w:szCs w:val="16"/>
                <w:lang w:val="de-DE"/>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p w14:paraId="7581FFDA" w14:textId="77777777" w:rsidR="0031637A" w:rsidRPr="00EC24AE" w:rsidRDefault="0031637A" w:rsidP="00526221">
            <w:pPr>
              <w:rPr>
                <w:rFonts w:ascii="Aptos" w:hAnsi="Aptos"/>
                <w:color w:val="000000"/>
                <w:sz w:val="16"/>
                <w:szCs w:val="16"/>
                <w:lang w:val="de-DE"/>
              </w:rPr>
            </w:pPr>
          </w:p>
        </w:tc>
      </w:tr>
      <w:tr w:rsidR="0031637A" w:rsidRPr="00D50432" w14:paraId="0CA68663" w14:textId="77777777" w:rsidTr="177B0D1C">
        <w:trPr>
          <w:trHeight w:val="567"/>
        </w:trPr>
        <w:tc>
          <w:tcPr>
            <w:tcW w:w="2330" w:type="dxa"/>
            <w:tcBorders>
              <w:top w:val="nil"/>
              <w:left w:val="nil"/>
              <w:bottom w:val="nil"/>
              <w:right w:val="nil"/>
            </w:tcBorders>
            <w:noWrap/>
            <w:vAlign w:val="center"/>
            <w:hideMark/>
          </w:tcPr>
          <w:p w14:paraId="3D6CA79E"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Harmon-Jones &amp; Richardson (2021)</w:t>
            </w:r>
          </w:p>
        </w:tc>
        <w:tc>
          <w:tcPr>
            <w:tcW w:w="775" w:type="dxa"/>
            <w:tcBorders>
              <w:top w:val="nil"/>
              <w:left w:val="nil"/>
              <w:bottom w:val="nil"/>
              <w:right w:val="nil"/>
            </w:tcBorders>
            <w:noWrap/>
            <w:vAlign w:val="center"/>
            <w:hideMark/>
          </w:tcPr>
          <w:p w14:paraId="0C673251"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134</w:t>
            </w:r>
          </w:p>
        </w:tc>
        <w:tc>
          <w:tcPr>
            <w:tcW w:w="1207" w:type="dxa"/>
            <w:tcBorders>
              <w:top w:val="nil"/>
              <w:left w:val="nil"/>
              <w:bottom w:val="nil"/>
              <w:right w:val="nil"/>
            </w:tcBorders>
            <w:vAlign w:val="center"/>
            <w:hideMark/>
          </w:tcPr>
          <w:p w14:paraId="6E01FFB3"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CATS</w:t>
            </w:r>
          </w:p>
        </w:tc>
        <w:tc>
          <w:tcPr>
            <w:tcW w:w="1473" w:type="dxa"/>
            <w:tcBorders>
              <w:top w:val="nil"/>
              <w:left w:val="nil"/>
              <w:bottom w:val="nil"/>
              <w:right w:val="nil"/>
            </w:tcBorders>
            <w:vAlign w:val="center"/>
            <w:hideMark/>
          </w:tcPr>
          <w:p w14:paraId="5DBB71A8"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TIPI</w:t>
            </w:r>
          </w:p>
        </w:tc>
        <w:tc>
          <w:tcPr>
            <w:tcW w:w="1275" w:type="dxa"/>
            <w:tcBorders>
              <w:top w:val="nil"/>
              <w:left w:val="nil"/>
              <w:bottom w:val="nil"/>
              <w:right w:val="nil"/>
            </w:tcBorders>
            <w:vAlign w:val="center"/>
            <w:hideMark/>
          </w:tcPr>
          <w:p w14:paraId="7B042EFE"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Australia</w:t>
            </w:r>
          </w:p>
        </w:tc>
        <w:tc>
          <w:tcPr>
            <w:tcW w:w="2012" w:type="dxa"/>
            <w:tcBorders>
              <w:top w:val="nil"/>
              <w:left w:val="nil"/>
              <w:bottom w:val="nil"/>
              <w:right w:val="nil"/>
            </w:tcBorders>
            <w:vAlign w:val="center"/>
            <w:hideMark/>
          </w:tcPr>
          <w:p w14:paraId="6A8BB4DE" w14:textId="77777777" w:rsidR="0031637A" w:rsidRPr="00EC24AE" w:rsidRDefault="0031637A" w:rsidP="00526221">
            <w:pPr>
              <w:rPr>
                <w:rFonts w:ascii="Aptos" w:hAnsi="Aptos"/>
                <w:color w:val="000000"/>
                <w:sz w:val="16"/>
                <w:szCs w:val="16"/>
                <w:lang w:val="de-DE"/>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177B0D1C" w14:paraId="42873F93" w14:textId="77777777" w:rsidTr="177B0D1C">
        <w:trPr>
          <w:trHeight w:val="567"/>
        </w:trPr>
        <w:tc>
          <w:tcPr>
            <w:tcW w:w="2330" w:type="dxa"/>
            <w:tcBorders>
              <w:top w:val="nil"/>
              <w:left w:val="nil"/>
              <w:bottom w:val="nil"/>
              <w:right w:val="nil"/>
            </w:tcBorders>
            <w:noWrap/>
            <w:vAlign w:val="center"/>
            <w:hideMark/>
          </w:tcPr>
          <w:p w14:paraId="3870A194" w14:textId="3BD144AF" w:rsidR="331E9973" w:rsidRDefault="331E9973" w:rsidP="177B0D1C">
            <w:pPr>
              <w:rPr>
                <w:rFonts w:ascii="Aptos" w:hAnsi="Aptos"/>
                <w:color w:val="000000" w:themeColor="text1"/>
                <w:sz w:val="16"/>
                <w:szCs w:val="16"/>
              </w:rPr>
            </w:pPr>
            <w:r w:rsidRPr="177B0D1C">
              <w:rPr>
                <w:rFonts w:ascii="Aptos" w:hAnsi="Aptos"/>
                <w:color w:val="000000" w:themeColor="text1"/>
                <w:sz w:val="16"/>
                <w:szCs w:val="16"/>
              </w:rPr>
              <w:t>Hart</w:t>
            </w:r>
            <w:r w:rsidR="177B0D1C" w:rsidRPr="177B0D1C">
              <w:rPr>
                <w:rFonts w:ascii="Aptos" w:hAnsi="Aptos"/>
                <w:color w:val="000000" w:themeColor="text1"/>
                <w:sz w:val="16"/>
                <w:szCs w:val="16"/>
              </w:rPr>
              <w:t xml:space="preserve"> et al. (202</w:t>
            </w:r>
            <w:r w:rsidR="30075C98" w:rsidRPr="177B0D1C">
              <w:rPr>
                <w:rFonts w:ascii="Aptos" w:hAnsi="Aptos"/>
                <w:color w:val="000000" w:themeColor="text1"/>
                <w:sz w:val="16"/>
                <w:szCs w:val="16"/>
              </w:rPr>
              <w:t>5</w:t>
            </w:r>
            <w:r w:rsidR="177B0D1C" w:rsidRPr="177B0D1C">
              <w:rPr>
                <w:rFonts w:ascii="Aptos" w:hAnsi="Aptos"/>
                <w:color w:val="000000" w:themeColor="text1"/>
                <w:sz w:val="16"/>
                <w:szCs w:val="16"/>
              </w:rPr>
              <w:t>)</w:t>
            </w:r>
          </w:p>
        </w:tc>
        <w:tc>
          <w:tcPr>
            <w:tcW w:w="775" w:type="dxa"/>
            <w:tcBorders>
              <w:top w:val="nil"/>
              <w:left w:val="nil"/>
              <w:bottom w:val="nil"/>
              <w:right w:val="nil"/>
            </w:tcBorders>
            <w:noWrap/>
            <w:vAlign w:val="center"/>
            <w:hideMark/>
          </w:tcPr>
          <w:p w14:paraId="433675DF" w14:textId="5B14B534" w:rsidR="205101FC" w:rsidRDefault="205101FC" w:rsidP="177B0D1C">
            <w:pPr>
              <w:jc w:val="center"/>
              <w:rPr>
                <w:rFonts w:ascii="Aptos" w:hAnsi="Aptos"/>
                <w:color w:val="000000" w:themeColor="text1"/>
                <w:sz w:val="16"/>
                <w:szCs w:val="16"/>
              </w:rPr>
            </w:pPr>
            <w:r w:rsidRPr="177B0D1C">
              <w:rPr>
                <w:rFonts w:ascii="Aptos" w:hAnsi="Aptos"/>
                <w:color w:val="000000" w:themeColor="text1"/>
                <w:sz w:val="16"/>
                <w:szCs w:val="16"/>
              </w:rPr>
              <w:t>446</w:t>
            </w:r>
          </w:p>
        </w:tc>
        <w:tc>
          <w:tcPr>
            <w:tcW w:w="1207" w:type="dxa"/>
            <w:tcBorders>
              <w:top w:val="nil"/>
              <w:left w:val="nil"/>
              <w:bottom w:val="nil"/>
              <w:right w:val="nil"/>
            </w:tcBorders>
            <w:vAlign w:val="center"/>
            <w:hideMark/>
          </w:tcPr>
          <w:p w14:paraId="52C8E13E" w14:textId="0D6AC49D" w:rsidR="205101FC" w:rsidRDefault="205101FC" w:rsidP="177B0D1C">
            <w:pPr>
              <w:jc w:val="center"/>
              <w:rPr>
                <w:rFonts w:ascii="Aptos" w:hAnsi="Aptos"/>
                <w:color w:val="000000" w:themeColor="text1"/>
                <w:sz w:val="16"/>
                <w:szCs w:val="16"/>
              </w:rPr>
            </w:pPr>
            <w:r w:rsidRPr="177B0D1C">
              <w:rPr>
                <w:rFonts w:ascii="Aptos" w:hAnsi="Aptos"/>
                <w:color w:val="000000" w:themeColor="text1"/>
                <w:sz w:val="16"/>
                <w:szCs w:val="16"/>
              </w:rPr>
              <w:t>ACEs scale</w:t>
            </w:r>
          </w:p>
        </w:tc>
        <w:tc>
          <w:tcPr>
            <w:tcW w:w="1473" w:type="dxa"/>
            <w:tcBorders>
              <w:top w:val="nil"/>
              <w:left w:val="nil"/>
              <w:bottom w:val="nil"/>
              <w:right w:val="nil"/>
            </w:tcBorders>
            <w:vAlign w:val="center"/>
            <w:hideMark/>
          </w:tcPr>
          <w:p w14:paraId="6F6B1B06" w14:textId="2AD21777" w:rsidR="205101FC" w:rsidRDefault="205101FC" w:rsidP="177B0D1C">
            <w:pPr>
              <w:jc w:val="center"/>
              <w:rPr>
                <w:rFonts w:ascii="Aptos" w:hAnsi="Aptos"/>
                <w:color w:val="000000" w:themeColor="text1"/>
                <w:sz w:val="16"/>
                <w:szCs w:val="16"/>
              </w:rPr>
            </w:pPr>
            <w:r w:rsidRPr="177B0D1C">
              <w:rPr>
                <w:rFonts w:ascii="Aptos" w:hAnsi="Aptos"/>
                <w:color w:val="000000" w:themeColor="text1"/>
                <w:sz w:val="16"/>
                <w:szCs w:val="16"/>
              </w:rPr>
              <w:t>IPIP</w:t>
            </w:r>
          </w:p>
        </w:tc>
        <w:tc>
          <w:tcPr>
            <w:tcW w:w="1275" w:type="dxa"/>
            <w:tcBorders>
              <w:top w:val="nil"/>
              <w:left w:val="nil"/>
              <w:bottom w:val="nil"/>
              <w:right w:val="nil"/>
            </w:tcBorders>
            <w:vAlign w:val="center"/>
            <w:hideMark/>
          </w:tcPr>
          <w:p w14:paraId="1B469EA4" w14:textId="6E540964" w:rsidR="205101FC" w:rsidRDefault="205101FC" w:rsidP="177B0D1C">
            <w:pPr>
              <w:jc w:val="center"/>
              <w:rPr>
                <w:rFonts w:ascii="Aptos" w:hAnsi="Aptos"/>
                <w:color w:val="000000" w:themeColor="text1"/>
                <w:sz w:val="16"/>
                <w:szCs w:val="16"/>
              </w:rPr>
            </w:pPr>
            <w:r w:rsidRPr="177B0D1C">
              <w:rPr>
                <w:rFonts w:ascii="Aptos" w:hAnsi="Aptos"/>
                <w:color w:val="000000" w:themeColor="text1"/>
                <w:sz w:val="16"/>
                <w:szCs w:val="16"/>
              </w:rPr>
              <w:t>USA</w:t>
            </w:r>
          </w:p>
        </w:tc>
        <w:tc>
          <w:tcPr>
            <w:tcW w:w="2012" w:type="dxa"/>
            <w:tcBorders>
              <w:top w:val="nil"/>
              <w:left w:val="nil"/>
              <w:bottom w:val="nil"/>
              <w:right w:val="nil"/>
            </w:tcBorders>
            <w:vAlign w:val="center"/>
            <w:hideMark/>
          </w:tcPr>
          <w:p w14:paraId="2ED82221" w14:textId="07727EAC" w:rsidR="177B0D1C" w:rsidRDefault="177B0D1C" w:rsidP="177B0D1C">
            <w:pPr>
              <w:rPr>
                <w:rFonts w:ascii="Aptos" w:hAnsi="Aptos"/>
                <w:color w:val="000000" w:themeColor="text1"/>
                <w:sz w:val="16"/>
                <w:szCs w:val="16"/>
                <w:lang w:val="de-DE"/>
              </w:rPr>
            </w:pPr>
            <w:r w:rsidRPr="177B0D1C">
              <w:rPr>
                <w:rFonts w:ascii="Aptos" w:hAnsi="Aptos"/>
                <w:color w:val="000000" w:themeColor="text1"/>
                <w:sz w:val="16"/>
                <w:szCs w:val="16"/>
                <w:lang w:val="de-DE"/>
              </w:rPr>
              <w:t xml:space="preserve">OT  </w:t>
            </w:r>
            <w:r w:rsidRPr="177B0D1C">
              <w:rPr>
                <w:rFonts w:ascii="Symbol" w:eastAsia="Symbol" w:hAnsi="Symbol" w:cs="Symbol"/>
                <w:color w:val="000000" w:themeColor="text1"/>
                <w:sz w:val="16"/>
                <w:szCs w:val="16"/>
              </w:rPr>
              <w:t></w:t>
            </w:r>
          </w:p>
        </w:tc>
      </w:tr>
      <w:tr w:rsidR="0031637A" w:rsidRPr="00D50432" w14:paraId="4F2D6C08" w14:textId="77777777" w:rsidTr="177B0D1C">
        <w:trPr>
          <w:trHeight w:val="567"/>
        </w:trPr>
        <w:tc>
          <w:tcPr>
            <w:tcW w:w="2330" w:type="dxa"/>
            <w:tcBorders>
              <w:top w:val="nil"/>
              <w:left w:val="nil"/>
              <w:bottom w:val="nil"/>
              <w:right w:val="nil"/>
            </w:tcBorders>
            <w:noWrap/>
            <w:vAlign w:val="center"/>
            <w:hideMark/>
          </w:tcPr>
          <w:p w14:paraId="6B7E405B"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Hashimoto et al. (2022)</w:t>
            </w:r>
          </w:p>
        </w:tc>
        <w:tc>
          <w:tcPr>
            <w:tcW w:w="775" w:type="dxa"/>
            <w:tcBorders>
              <w:top w:val="nil"/>
              <w:left w:val="nil"/>
              <w:bottom w:val="nil"/>
              <w:right w:val="nil"/>
            </w:tcBorders>
            <w:noWrap/>
            <w:vAlign w:val="center"/>
            <w:hideMark/>
          </w:tcPr>
          <w:p w14:paraId="6577CC55"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433</w:t>
            </w:r>
          </w:p>
        </w:tc>
        <w:tc>
          <w:tcPr>
            <w:tcW w:w="1207" w:type="dxa"/>
            <w:tcBorders>
              <w:top w:val="nil"/>
              <w:left w:val="nil"/>
              <w:bottom w:val="nil"/>
              <w:right w:val="nil"/>
            </w:tcBorders>
            <w:vAlign w:val="center"/>
            <w:hideMark/>
          </w:tcPr>
          <w:p w14:paraId="3FE6BAA9" w14:textId="77777777" w:rsidR="0031637A" w:rsidRPr="00EC24AE" w:rsidRDefault="0031637A" w:rsidP="00526221">
            <w:pPr>
              <w:jc w:val="center"/>
              <w:rPr>
                <w:rFonts w:ascii="Aptos" w:hAnsi="Aptos"/>
                <w:color w:val="000000"/>
                <w:sz w:val="16"/>
                <w:szCs w:val="16"/>
              </w:rPr>
            </w:pPr>
            <w:r w:rsidRPr="00D50432">
              <w:rPr>
                <w:rFonts w:ascii="Aptos" w:hAnsi="Aptos"/>
                <w:color w:val="000000"/>
                <w:sz w:val="16"/>
                <w:szCs w:val="16"/>
              </w:rPr>
              <w:t>ASVC</w:t>
            </w:r>
          </w:p>
        </w:tc>
        <w:tc>
          <w:tcPr>
            <w:tcW w:w="1473" w:type="dxa"/>
            <w:tcBorders>
              <w:top w:val="nil"/>
              <w:left w:val="nil"/>
              <w:bottom w:val="nil"/>
              <w:right w:val="nil"/>
            </w:tcBorders>
            <w:vAlign w:val="center"/>
            <w:hideMark/>
          </w:tcPr>
          <w:p w14:paraId="1193C0CF"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EPQ-R</w:t>
            </w:r>
          </w:p>
        </w:tc>
        <w:tc>
          <w:tcPr>
            <w:tcW w:w="1275" w:type="dxa"/>
            <w:tcBorders>
              <w:top w:val="nil"/>
              <w:left w:val="nil"/>
              <w:bottom w:val="nil"/>
              <w:right w:val="nil"/>
            </w:tcBorders>
            <w:vAlign w:val="center"/>
            <w:hideMark/>
          </w:tcPr>
          <w:p w14:paraId="6C588FC0"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Japan</w:t>
            </w:r>
          </w:p>
        </w:tc>
        <w:tc>
          <w:tcPr>
            <w:tcW w:w="2012" w:type="dxa"/>
            <w:tcBorders>
              <w:top w:val="nil"/>
              <w:left w:val="nil"/>
              <w:bottom w:val="nil"/>
              <w:right w:val="nil"/>
            </w:tcBorders>
            <w:vAlign w:val="center"/>
            <w:hideMark/>
          </w:tcPr>
          <w:p w14:paraId="1C8FAEB1" w14:textId="77777777" w:rsidR="0031637A" w:rsidRPr="00EC24AE" w:rsidRDefault="0031637A" w:rsidP="00526221">
            <w:pPr>
              <w:rPr>
                <w:rFonts w:ascii="Aptos" w:hAnsi="Aptos"/>
                <w:color w:val="000000"/>
                <w:sz w:val="16"/>
                <w:szCs w:val="16"/>
                <w:lang w:val="de-DE"/>
              </w:rPr>
            </w:pPr>
            <w:r w:rsidRPr="00D50432">
              <w:rPr>
                <w:rFonts w:ascii="Aptos" w:hAnsi="Aptos"/>
                <w:color w:val="000000"/>
                <w:sz w:val="16"/>
                <w:szCs w:val="16"/>
                <w:lang w:val="de-DE"/>
              </w:rPr>
              <w:t xml:space="preserve">V  </w:t>
            </w:r>
            <w:r w:rsidRPr="00D50432">
              <w:rPr>
                <w:rFonts w:ascii="Symbol" w:eastAsia="Symbol" w:hAnsi="Symbol" w:cs="Symbol"/>
                <w:color w:val="000000"/>
                <w:sz w:val="16"/>
                <w:szCs w:val="16"/>
              </w:rPr>
              <w:t>­</w:t>
            </w:r>
          </w:p>
        </w:tc>
      </w:tr>
      <w:tr w:rsidR="0031637A" w:rsidRPr="00D50432" w14:paraId="42F816AF" w14:textId="77777777" w:rsidTr="177B0D1C">
        <w:trPr>
          <w:trHeight w:val="624"/>
        </w:trPr>
        <w:tc>
          <w:tcPr>
            <w:tcW w:w="2330" w:type="dxa"/>
            <w:tcBorders>
              <w:top w:val="nil"/>
              <w:left w:val="nil"/>
              <w:bottom w:val="nil"/>
              <w:right w:val="nil"/>
            </w:tcBorders>
            <w:noWrap/>
            <w:vAlign w:val="center"/>
            <w:hideMark/>
          </w:tcPr>
          <w:p w14:paraId="1C963D6F" w14:textId="77777777" w:rsidR="0031637A" w:rsidRPr="00EC24AE" w:rsidRDefault="0031637A" w:rsidP="00526221">
            <w:pPr>
              <w:rPr>
                <w:rFonts w:ascii="Aptos" w:hAnsi="Aptos"/>
                <w:color w:val="000000"/>
                <w:sz w:val="16"/>
                <w:szCs w:val="16"/>
              </w:rPr>
            </w:pPr>
            <w:proofErr w:type="spellStart"/>
            <w:r w:rsidRPr="00EC24AE">
              <w:rPr>
                <w:rFonts w:ascii="Aptos" w:hAnsi="Aptos"/>
                <w:color w:val="000000"/>
                <w:sz w:val="16"/>
                <w:szCs w:val="16"/>
              </w:rPr>
              <w:t>Hatwan</w:t>
            </w:r>
            <w:proofErr w:type="spellEnd"/>
            <w:r w:rsidRPr="00EC24AE">
              <w:rPr>
                <w:rFonts w:ascii="Aptos" w:hAnsi="Aptos"/>
                <w:color w:val="000000"/>
                <w:sz w:val="16"/>
                <w:szCs w:val="16"/>
              </w:rPr>
              <w:t xml:space="preserve"> et al. (2024)</w:t>
            </w:r>
          </w:p>
        </w:tc>
        <w:tc>
          <w:tcPr>
            <w:tcW w:w="775" w:type="dxa"/>
            <w:tcBorders>
              <w:top w:val="nil"/>
              <w:left w:val="nil"/>
              <w:bottom w:val="nil"/>
              <w:right w:val="nil"/>
            </w:tcBorders>
            <w:noWrap/>
            <w:vAlign w:val="center"/>
            <w:hideMark/>
          </w:tcPr>
          <w:p w14:paraId="4ABF8C96"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475</w:t>
            </w:r>
          </w:p>
        </w:tc>
        <w:tc>
          <w:tcPr>
            <w:tcW w:w="1207" w:type="dxa"/>
            <w:tcBorders>
              <w:top w:val="nil"/>
              <w:left w:val="nil"/>
              <w:bottom w:val="nil"/>
              <w:right w:val="nil"/>
            </w:tcBorders>
            <w:vAlign w:val="center"/>
            <w:hideMark/>
          </w:tcPr>
          <w:p w14:paraId="3181385A"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455B90B6"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TIPI</w:t>
            </w:r>
          </w:p>
        </w:tc>
        <w:tc>
          <w:tcPr>
            <w:tcW w:w="1275" w:type="dxa"/>
            <w:tcBorders>
              <w:top w:val="nil"/>
              <w:left w:val="nil"/>
              <w:bottom w:val="nil"/>
              <w:right w:val="nil"/>
            </w:tcBorders>
            <w:vAlign w:val="center"/>
            <w:hideMark/>
          </w:tcPr>
          <w:p w14:paraId="64CB82E9"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USA</w:t>
            </w:r>
          </w:p>
        </w:tc>
        <w:tc>
          <w:tcPr>
            <w:tcW w:w="2012" w:type="dxa"/>
            <w:tcBorders>
              <w:top w:val="nil"/>
              <w:left w:val="nil"/>
              <w:bottom w:val="nil"/>
              <w:right w:val="nil"/>
            </w:tcBorders>
            <w:vAlign w:val="center"/>
            <w:hideMark/>
          </w:tcPr>
          <w:p w14:paraId="6E6A1AF4" w14:textId="77777777" w:rsidR="0031637A" w:rsidRPr="000966DC" w:rsidRDefault="0031637A" w:rsidP="00526221">
            <w:pPr>
              <w:rPr>
                <w:rFonts w:ascii="Aptos" w:hAnsi="Aptos"/>
                <w:color w:val="000000"/>
                <w:sz w:val="16"/>
                <w:szCs w:val="16"/>
              </w:rPr>
            </w:pPr>
            <w:proofErr w:type="gramStart"/>
            <w:r w:rsidRPr="000966DC">
              <w:rPr>
                <w:rFonts w:ascii="Aptos" w:hAnsi="Aptos"/>
                <w:color w:val="000000"/>
                <w:sz w:val="16"/>
                <w:szCs w:val="16"/>
              </w:rPr>
              <w:t xml:space="preserve">OT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 </w:t>
            </w:r>
            <w:proofErr w:type="gramStart"/>
            <w:r w:rsidRPr="000966DC">
              <w:rPr>
                <w:rFonts w:ascii="Aptos" w:hAnsi="Aptos"/>
                <w:color w:val="000000"/>
                <w:sz w:val="16"/>
                <w:szCs w:val="16"/>
              </w:rPr>
              <w:t xml:space="preserve">EA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 </w:t>
            </w:r>
            <w:proofErr w:type="gramStart"/>
            <w:r w:rsidRPr="000966DC">
              <w:rPr>
                <w:rFonts w:ascii="Aptos" w:hAnsi="Aptos"/>
                <w:color w:val="000000"/>
                <w:sz w:val="16"/>
                <w:szCs w:val="16"/>
              </w:rPr>
              <w:t xml:space="preserve">EN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
          <w:p w14:paraId="7798FB92" w14:textId="77777777" w:rsidR="0031637A" w:rsidRPr="000966DC" w:rsidRDefault="0031637A" w:rsidP="00526221">
            <w:pPr>
              <w:rPr>
                <w:rFonts w:ascii="Aptos" w:hAnsi="Aptos"/>
                <w:color w:val="000000"/>
                <w:sz w:val="16"/>
                <w:szCs w:val="16"/>
              </w:rPr>
            </w:pPr>
            <w:proofErr w:type="gramStart"/>
            <w:r w:rsidRPr="000966DC">
              <w:rPr>
                <w:rFonts w:ascii="Aptos" w:hAnsi="Aptos"/>
                <w:color w:val="000000"/>
                <w:sz w:val="16"/>
                <w:szCs w:val="16"/>
              </w:rPr>
              <w:t xml:space="preserve">PA  </w:t>
            </w:r>
            <w:r w:rsidRPr="00D50432">
              <w:rPr>
                <w:rFonts w:ascii="Symbol" w:eastAsia="Symbol" w:hAnsi="Symbol" w:cs="Symbol"/>
                <w:color w:val="000000"/>
                <w:sz w:val="16"/>
                <w:szCs w:val="16"/>
                <w:lang w:val="de-DE"/>
              </w:rPr>
              <w:t>=</w:t>
            </w:r>
            <w:proofErr w:type="gramEnd"/>
            <w:r w:rsidRPr="000966DC">
              <w:rPr>
                <w:rFonts w:ascii="Aptos" w:hAnsi="Aptos"/>
                <w:color w:val="000000"/>
                <w:sz w:val="16"/>
                <w:szCs w:val="16"/>
              </w:rPr>
              <w:t xml:space="preserve">; </w:t>
            </w:r>
            <w:proofErr w:type="gramStart"/>
            <w:r w:rsidRPr="000966DC">
              <w:rPr>
                <w:rFonts w:ascii="Aptos" w:hAnsi="Aptos"/>
                <w:color w:val="000000"/>
                <w:sz w:val="16"/>
                <w:szCs w:val="16"/>
              </w:rPr>
              <w:t xml:space="preserve">PN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 </w:t>
            </w:r>
            <w:proofErr w:type="gramStart"/>
            <w:r w:rsidRPr="000966DC">
              <w:rPr>
                <w:rFonts w:ascii="Aptos" w:hAnsi="Aptos"/>
                <w:color w:val="000000"/>
                <w:sz w:val="16"/>
                <w:szCs w:val="16"/>
              </w:rPr>
              <w:t xml:space="preserve">SA  </w:t>
            </w:r>
            <w:r w:rsidRPr="00D50432">
              <w:rPr>
                <w:rFonts w:ascii="Symbol" w:eastAsia="Symbol" w:hAnsi="Symbol" w:cs="Symbol"/>
                <w:color w:val="000000"/>
                <w:sz w:val="16"/>
                <w:szCs w:val="16"/>
              </w:rPr>
              <w:t>­</w:t>
            </w:r>
            <w:proofErr w:type="gramEnd"/>
          </w:p>
        </w:tc>
      </w:tr>
      <w:tr w:rsidR="0031637A" w:rsidRPr="00D50432" w14:paraId="02350253" w14:textId="77777777" w:rsidTr="177B0D1C">
        <w:trPr>
          <w:trHeight w:val="680"/>
        </w:trPr>
        <w:tc>
          <w:tcPr>
            <w:tcW w:w="2330" w:type="dxa"/>
            <w:tcBorders>
              <w:top w:val="nil"/>
              <w:left w:val="nil"/>
              <w:bottom w:val="nil"/>
              <w:right w:val="nil"/>
            </w:tcBorders>
            <w:noWrap/>
            <w:vAlign w:val="center"/>
            <w:hideMark/>
          </w:tcPr>
          <w:p w14:paraId="428B2126"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lastRenderedPageBreak/>
              <w:t>Hayashi et al. (2015)</w:t>
            </w:r>
          </w:p>
        </w:tc>
        <w:tc>
          <w:tcPr>
            <w:tcW w:w="775" w:type="dxa"/>
            <w:tcBorders>
              <w:top w:val="nil"/>
              <w:left w:val="nil"/>
              <w:bottom w:val="nil"/>
              <w:right w:val="nil"/>
            </w:tcBorders>
            <w:noWrap/>
            <w:vAlign w:val="center"/>
            <w:hideMark/>
          </w:tcPr>
          <w:p w14:paraId="6E838605"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113</w:t>
            </w:r>
          </w:p>
        </w:tc>
        <w:tc>
          <w:tcPr>
            <w:tcW w:w="1207" w:type="dxa"/>
            <w:tcBorders>
              <w:top w:val="nil"/>
              <w:left w:val="nil"/>
              <w:bottom w:val="nil"/>
              <w:right w:val="nil"/>
            </w:tcBorders>
            <w:vAlign w:val="center"/>
            <w:hideMark/>
          </w:tcPr>
          <w:p w14:paraId="46B95824"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CATS</w:t>
            </w:r>
          </w:p>
        </w:tc>
        <w:tc>
          <w:tcPr>
            <w:tcW w:w="1473" w:type="dxa"/>
            <w:tcBorders>
              <w:top w:val="nil"/>
              <w:left w:val="nil"/>
              <w:bottom w:val="nil"/>
              <w:right w:val="nil"/>
            </w:tcBorders>
            <w:vAlign w:val="center"/>
            <w:hideMark/>
          </w:tcPr>
          <w:p w14:paraId="4F772D53"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NEO-FFI</w:t>
            </w:r>
          </w:p>
        </w:tc>
        <w:tc>
          <w:tcPr>
            <w:tcW w:w="1275" w:type="dxa"/>
            <w:tcBorders>
              <w:top w:val="nil"/>
              <w:left w:val="nil"/>
              <w:bottom w:val="nil"/>
              <w:right w:val="nil"/>
            </w:tcBorders>
            <w:vAlign w:val="center"/>
            <w:hideMark/>
          </w:tcPr>
          <w:p w14:paraId="2A12B799"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Japan</w:t>
            </w:r>
          </w:p>
        </w:tc>
        <w:tc>
          <w:tcPr>
            <w:tcW w:w="2012" w:type="dxa"/>
            <w:tcBorders>
              <w:top w:val="nil"/>
              <w:left w:val="nil"/>
              <w:bottom w:val="nil"/>
              <w:right w:val="nil"/>
            </w:tcBorders>
            <w:vAlign w:val="center"/>
            <w:hideMark/>
          </w:tcPr>
          <w:p w14:paraId="2B1A3862" w14:textId="77777777" w:rsidR="0031637A" w:rsidRPr="00D50432" w:rsidRDefault="0031637A" w:rsidP="00526221">
            <w:pPr>
              <w:rPr>
                <w:rFonts w:ascii="Aptos" w:hAnsi="Aptos"/>
                <w:color w:val="000000"/>
                <w:sz w:val="16"/>
                <w:szCs w:val="16"/>
                <w:lang w:val="de-DE"/>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r w:rsidRPr="00D50432">
              <w:rPr>
                <w:rFonts w:ascii="Aptos" w:hAnsi="Aptos"/>
                <w:color w:val="000000"/>
                <w:sz w:val="16"/>
                <w:szCs w:val="16"/>
                <w:lang w:val="de-DE"/>
              </w:rPr>
              <w:t xml:space="preserve"> ; UnspN  </w:t>
            </w:r>
            <w:r w:rsidRPr="00D50432">
              <w:rPr>
                <w:rFonts w:ascii="Symbol" w:eastAsia="Symbol" w:hAnsi="Symbol" w:cs="Symbol"/>
                <w:color w:val="000000"/>
                <w:sz w:val="16"/>
                <w:szCs w:val="16"/>
              </w:rPr>
              <w:t>­</w:t>
            </w:r>
            <w:r w:rsidRPr="00D50432">
              <w:rPr>
                <w:rFonts w:ascii="Aptos" w:hAnsi="Aptos"/>
                <w:color w:val="000000"/>
                <w:sz w:val="16"/>
                <w:szCs w:val="16"/>
                <w:lang w:val="de-DE"/>
              </w:rPr>
              <w:t xml:space="preserve">; </w:t>
            </w:r>
          </w:p>
          <w:p w14:paraId="27F1CC3D" w14:textId="77777777" w:rsidR="0031637A" w:rsidRPr="00EC24AE" w:rsidRDefault="0031637A" w:rsidP="00526221">
            <w:pPr>
              <w:rPr>
                <w:rFonts w:ascii="Aptos" w:hAnsi="Aptos"/>
                <w:color w:val="000000"/>
                <w:sz w:val="16"/>
                <w:szCs w:val="16"/>
                <w:lang w:val="de-DE"/>
              </w:rPr>
            </w:pPr>
            <w:r w:rsidRPr="00D50432">
              <w:rPr>
                <w:rFonts w:ascii="Aptos" w:hAnsi="Aptos"/>
                <w:color w:val="000000"/>
                <w:sz w:val="16"/>
                <w:szCs w:val="16"/>
                <w:lang w:val="de-DE"/>
              </w:rPr>
              <w:t xml:space="preserve">PA  </w:t>
            </w:r>
            <w:r w:rsidRPr="00D50432">
              <w:rPr>
                <w:rFonts w:ascii="Symbol" w:eastAsia="Symbol" w:hAnsi="Symbol" w:cs="Symbol"/>
                <w:color w:val="000000"/>
                <w:sz w:val="16"/>
                <w:szCs w:val="16"/>
                <w:lang w:val="de-DE"/>
              </w:rPr>
              <w:t>=</w:t>
            </w:r>
            <w:r w:rsidRPr="00D50432">
              <w:rPr>
                <w:rFonts w:ascii="Aptos" w:hAnsi="Aptos"/>
                <w:color w:val="000000"/>
                <w:sz w:val="16"/>
                <w:szCs w:val="16"/>
                <w:lang w:val="de-DE"/>
              </w:rPr>
              <w:t xml:space="preserve">; SA  </w:t>
            </w:r>
            <w:r w:rsidRPr="00D50432">
              <w:rPr>
                <w:rFonts w:ascii="Symbol" w:eastAsia="Symbol" w:hAnsi="Symbol" w:cs="Symbol"/>
                <w:color w:val="000000"/>
                <w:sz w:val="16"/>
                <w:szCs w:val="16"/>
              </w:rPr>
              <w:t>­</w:t>
            </w:r>
          </w:p>
        </w:tc>
      </w:tr>
      <w:tr w:rsidR="0031637A" w:rsidRPr="00D50432" w14:paraId="36DA21FD" w14:textId="77777777" w:rsidTr="177B0D1C">
        <w:trPr>
          <w:trHeight w:val="567"/>
        </w:trPr>
        <w:tc>
          <w:tcPr>
            <w:tcW w:w="2330" w:type="dxa"/>
            <w:tcBorders>
              <w:top w:val="nil"/>
              <w:left w:val="nil"/>
              <w:bottom w:val="nil"/>
              <w:right w:val="nil"/>
            </w:tcBorders>
            <w:noWrap/>
            <w:vAlign w:val="center"/>
            <w:hideMark/>
          </w:tcPr>
          <w:p w14:paraId="46A6EC8A"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He et al. (2025)</w:t>
            </w:r>
          </w:p>
        </w:tc>
        <w:tc>
          <w:tcPr>
            <w:tcW w:w="775" w:type="dxa"/>
            <w:tcBorders>
              <w:top w:val="nil"/>
              <w:left w:val="nil"/>
              <w:bottom w:val="nil"/>
              <w:right w:val="nil"/>
            </w:tcBorders>
            <w:noWrap/>
            <w:vAlign w:val="center"/>
            <w:hideMark/>
          </w:tcPr>
          <w:p w14:paraId="0CCD416E"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84</w:t>
            </w:r>
          </w:p>
        </w:tc>
        <w:tc>
          <w:tcPr>
            <w:tcW w:w="1207" w:type="dxa"/>
            <w:tcBorders>
              <w:top w:val="nil"/>
              <w:left w:val="nil"/>
              <w:bottom w:val="nil"/>
              <w:right w:val="nil"/>
            </w:tcBorders>
            <w:vAlign w:val="center"/>
            <w:hideMark/>
          </w:tcPr>
          <w:p w14:paraId="3953D488"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600D2864"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BFI (Chinese)</w:t>
            </w:r>
          </w:p>
        </w:tc>
        <w:tc>
          <w:tcPr>
            <w:tcW w:w="1275" w:type="dxa"/>
            <w:tcBorders>
              <w:top w:val="nil"/>
              <w:left w:val="nil"/>
              <w:bottom w:val="nil"/>
              <w:right w:val="nil"/>
            </w:tcBorders>
            <w:vAlign w:val="center"/>
            <w:hideMark/>
          </w:tcPr>
          <w:p w14:paraId="73D36D00"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China</w:t>
            </w:r>
          </w:p>
        </w:tc>
        <w:tc>
          <w:tcPr>
            <w:tcW w:w="2012" w:type="dxa"/>
            <w:tcBorders>
              <w:top w:val="nil"/>
              <w:left w:val="nil"/>
              <w:bottom w:val="nil"/>
              <w:right w:val="nil"/>
            </w:tcBorders>
            <w:vAlign w:val="center"/>
            <w:hideMark/>
          </w:tcPr>
          <w:p w14:paraId="11098FB1" w14:textId="77777777" w:rsidR="0031637A" w:rsidRPr="00EC24AE" w:rsidRDefault="0031637A" w:rsidP="00526221">
            <w:pPr>
              <w:rPr>
                <w:rFonts w:ascii="Aptos" w:hAnsi="Aptos"/>
                <w:color w:val="000000"/>
                <w:sz w:val="16"/>
                <w:szCs w:val="16"/>
                <w:lang w:val="de-DE"/>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r w:rsidRPr="00D50432">
              <w:rPr>
                <w:rFonts w:ascii="Aptos" w:hAnsi="Aptos"/>
                <w:color w:val="000000"/>
                <w:sz w:val="16"/>
                <w:szCs w:val="16"/>
                <w:lang w:val="de-DE"/>
              </w:rPr>
              <w:t xml:space="preserve"> </w:t>
            </w:r>
          </w:p>
        </w:tc>
      </w:tr>
      <w:tr w:rsidR="177B0D1C" w14:paraId="5AADF184" w14:textId="77777777" w:rsidTr="177B0D1C">
        <w:trPr>
          <w:trHeight w:val="567"/>
        </w:trPr>
        <w:tc>
          <w:tcPr>
            <w:tcW w:w="2330" w:type="dxa"/>
            <w:tcBorders>
              <w:top w:val="nil"/>
              <w:left w:val="nil"/>
              <w:bottom w:val="nil"/>
              <w:right w:val="nil"/>
            </w:tcBorders>
            <w:noWrap/>
            <w:vAlign w:val="center"/>
            <w:hideMark/>
          </w:tcPr>
          <w:p w14:paraId="3DC89738" w14:textId="7AFB9720" w:rsidR="177B0D1C" w:rsidRDefault="177B0D1C" w:rsidP="177B0D1C">
            <w:pPr>
              <w:rPr>
                <w:rFonts w:ascii="Aptos" w:hAnsi="Aptos"/>
                <w:color w:val="000000" w:themeColor="text1"/>
                <w:sz w:val="16"/>
                <w:szCs w:val="16"/>
              </w:rPr>
            </w:pPr>
            <w:proofErr w:type="spellStart"/>
            <w:r w:rsidRPr="177B0D1C">
              <w:rPr>
                <w:rFonts w:ascii="Aptos" w:hAnsi="Aptos"/>
                <w:color w:val="000000" w:themeColor="text1"/>
                <w:sz w:val="16"/>
                <w:szCs w:val="16"/>
              </w:rPr>
              <w:t>H</w:t>
            </w:r>
            <w:r w:rsidR="55C9548B" w:rsidRPr="177B0D1C">
              <w:rPr>
                <w:rFonts w:ascii="Aptos" w:hAnsi="Aptos"/>
                <w:color w:val="000000" w:themeColor="text1"/>
                <w:sz w:val="16"/>
                <w:szCs w:val="16"/>
              </w:rPr>
              <w:t>eagele</w:t>
            </w:r>
            <w:proofErr w:type="spellEnd"/>
            <w:r w:rsidRPr="177B0D1C">
              <w:rPr>
                <w:rFonts w:ascii="Aptos" w:hAnsi="Aptos"/>
                <w:color w:val="000000" w:themeColor="text1"/>
                <w:sz w:val="16"/>
                <w:szCs w:val="16"/>
              </w:rPr>
              <w:t xml:space="preserve"> et al. (2025)</w:t>
            </w:r>
          </w:p>
        </w:tc>
        <w:tc>
          <w:tcPr>
            <w:tcW w:w="775" w:type="dxa"/>
            <w:tcBorders>
              <w:top w:val="nil"/>
              <w:left w:val="nil"/>
              <w:bottom w:val="nil"/>
              <w:right w:val="nil"/>
            </w:tcBorders>
            <w:noWrap/>
            <w:vAlign w:val="center"/>
            <w:hideMark/>
          </w:tcPr>
          <w:p w14:paraId="5A793E22" w14:textId="4099E5A1" w:rsidR="1B61BD17" w:rsidRDefault="1B61BD17" w:rsidP="177B0D1C">
            <w:pPr>
              <w:jc w:val="center"/>
              <w:rPr>
                <w:rFonts w:ascii="Aptos" w:hAnsi="Aptos"/>
                <w:color w:val="000000" w:themeColor="text1"/>
                <w:sz w:val="16"/>
                <w:szCs w:val="16"/>
              </w:rPr>
            </w:pPr>
            <w:r w:rsidRPr="177B0D1C">
              <w:rPr>
                <w:rFonts w:ascii="Aptos" w:hAnsi="Aptos"/>
                <w:color w:val="000000" w:themeColor="text1"/>
                <w:sz w:val="16"/>
                <w:szCs w:val="16"/>
              </w:rPr>
              <w:t>311</w:t>
            </w:r>
          </w:p>
        </w:tc>
        <w:tc>
          <w:tcPr>
            <w:tcW w:w="1207" w:type="dxa"/>
            <w:tcBorders>
              <w:top w:val="nil"/>
              <w:left w:val="nil"/>
              <w:bottom w:val="nil"/>
              <w:right w:val="nil"/>
            </w:tcBorders>
            <w:vAlign w:val="center"/>
            <w:hideMark/>
          </w:tcPr>
          <w:p w14:paraId="4F8A7BD4" w14:textId="2A87DC98" w:rsidR="1B61BD17" w:rsidRDefault="1B61BD17" w:rsidP="177B0D1C">
            <w:pPr>
              <w:jc w:val="center"/>
              <w:rPr>
                <w:rFonts w:ascii="Aptos" w:hAnsi="Aptos"/>
                <w:color w:val="000000" w:themeColor="text1"/>
                <w:sz w:val="16"/>
                <w:szCs w:val="16"/>
              </w:rPr>
            </w:pPr>
            <w:r w:rsidRPr="177B0D1C">
              <w:rPr>
                <w:rFonts w:ascii="Aptos" w:hAnsi="Aptos"/>
                <w:color w:val="000000" w:themeColor="text1"/>
                <w:sz w:val="16"/>
                <w:szCs w:val="16"/>
              </w:rPr>
              <w:t>ACEs scale</w:t>
            </w:r>
          </w:p>
        </w:tc>
        <w:tc>
          <w:tcPr>
            <w:tcW w:w="1473" w:type="dxa"/>
            <w:tcBorders>
              <w:top w:val="nil"/>
              <w:left w:val="nil"/>
              <w:bottom w:val="nil"/>
              <w:right w:val="nil"/>
            </w:tcBorders>
            <w:vAlign w:val="center"/>
            <w:hideMark/>
          </w:tcPr>
          <w:p w14:paraId="0849A0C6" w14:textId="3069773A" w:rsidR="1B61BD17" w:rsidRDefault="1B61BD17" w:rsidP="177B0D1C">
            <w:pPr>
              <w:jc w:val="center"/>
              <w:rPr>
                <w:rFonts w:ascii="Aptos" w:hAnsi="Aptos"/>
                <w:color w:val="000000" w:themeColor="text1"/>
                <w:sz w:val="16"/>
                <w:szCs w:val="16"/>
              </w:rPr>
            </w:pPr>
            <w:r w:rsidRPr="177B0D1C">
              <w:rPr>
                <w:rFonts w:ascii="Aptos" w:hAnsi="Aptos"/>
                <w:color w:val="000000" w:themeColor="text1"/>
                <w:sz w:val="16"/>
                <w:szCs w:val="16"/>
              </w:rPr>
              <w:t>BFI</w:t>
            </w:r>
          </w:p>
        </w:tc>
        <w:tc>
          <w:tcPr>
            <w:tcW w:w="1275" w:type="dxa"/>
            <w:tcBorders>
              <w:top w:val="nil"/>
              <w:left w:val="nil"/>
              <w:bottom w:val="nil"/>
              <w:right w:val="nil"/>
            </w:tcBorders>
            <w:vAlign w:val="center"/>
            <w:hideMark/>
          </w:tcPr>
          <w:p w14:paraId="31C9DA9A" w14:textId="6560449C" w:rsidR="1B61BD17" w:rsidRDefault="1B61BD17" w:rsidP="177B0D1C">
            <w:pPr>
              <w:jc w:val="center"/>
              <w:rPr>
                <w:rFonts w:ascii="Aptos" w:hAnsi="Aptos"/>
                <w:color w:val="000000" w:themeColor="text1"/>
                <w:sz w:val="16"/>
                <w:szCs w:val="16"/>
              </w:rPr>
            </w:pPr>
            <w:r w:rsidRPr="177B0D1C">
              <w:rPr>
                <w:rFonts w:ascii="Aptos" w:hAnsi="Aptos"/>
                <w:color w:val="000000" w:themeColor="text1"/>
                <w:sz w:val="16"/>
                <w:szCs w:val="16"/>
              </w:rPr>
              <w:t>USA</w:t>
            </w:r>
          </w:p>
        </w:tc>
        <w:tc>
          <w:tcPr>
            <w:tcW w:w="2012" w:type="dxa"/>
            <w:tcBorders>
              <w:top w:val="nil"/>
              <w:left w:val="nil"/>
              <w:bottom w:val="nil"/>
              <w:right w:val="nil"/>
            </w:tcBorders>
            <w:vAlign w:val="center"/>
            <w:hideMark/>
          </w:tcPr>
          <w:p w14:paraId="23708BB0" w14:textId="07727EAC" w:rsidR="177B0D1C" w:rsidRDefault="177B0D1C" w:rsidP="177B0D1C">
            <w:pPr>
              <w:rPr>
                <w:rFonts w:ascii="Aptos" w:hAnsi="Aptos"/>
                <w:color w:val="000000" w:themeColor="text1"/>
                <w:sz w:val="16"/>
                <w:szCs w:val="16"/>
                <w:lang w:val="de-DE"/>
              </w:rPr>
            </w:pPr>
            <w:r w:rsidRPr="177B0D1C">
              <w:rPr>
                <w:rFonts w:ascii="Aptos" w:hAnsi="Aptos"/>
                <w:color w:val="000000" w:themeColor="text1"/>
                <w:sz w:val="16"/>
                <w:szCs w:val="16"/>
                <w:lang w:val="de-DE"/>
              </w:rPr>
              <w:t xml:space="preserve">OT  </w:t>
            </w:r>
            <w:r w:rsidRPr="177B0D1C">
              <w:rPr>
                <w:rFonts w:ascii="Symbol" w:eastAsia="Symbol" w:hAnsi="Symbol" w:cs="Symbol"/>
                <w:color w:val="000000" w:themeColor="text1"/>
                <w:sz w:val="16"/>
                <w:szCs w:val="16"/>
              </w:rPr>
              <w:t></w:t>
            </w:r>
          </w:p>
        </w:tc>
      </w:tr>
      <w:tr w:rsidR="0031637A" w:rsidRPr="00D50432" w14:paraId="3755FDCE" w14:textId="77777777" w:rsidTr="177B0D1C">
        <w:trPr>
          <w:trHeight w:val="567"/>
        </w:trPr>
        <w:tc>
          <w:tcPr>
            <w:tcW w:w="2330" w:type="dxa"/>
            <w:tcBorders>
              <w:top w:val="nil"/>
              <w:left w:val="nil"/>
              <w:bottom w:val="nil"/>
              <w:right w:val="nil"/>
            </w:tcBorders>
            <w:noWrap/>
            <w:vAlign w:val="center"/>
            <w:hideMark/>
          </w:tcPr>
          <w:p w14:paraId="6956B296"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Heckman &amp; Clay (2005)</w:t>
            </w:r>
          </w:p>
        </w:tc>
        <w:tc>
          <w:tcPr>
            <w:tcW w:w="775" w:type="dxa"/>
            <w:tcBorders>
              <w:top w:val="nil"/>
              <w:left w:val="nil"/>
              <w:bottom w:val="nil"/>
              <w:right w:val="nil"/>
            </w:tcBorders>
            <w:noWrap/>
            <w:vAlign w:val="center"/>
            <w:hideMark/>
          </w:tcPr>
          <w:p w14:paraId="3E0E0FDD"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201</w:t>
            </w:r>
          </w:p>
        </w:tc>
        <w:tc>
          <w:tcPr>
            <w:tcW w:w="1207" w:type="dxa"/>
            <w:tcBorders>
              <w:top w:val="nil"/>
              <w:left w:val="nil"/>
              <w:bottom w:val="nil"/>
              <w:right w:val="nil"/>
            </w:tcBorders>
            <w:vAlign w:val="center"/>
            <w:hideMark/>
          </w:tcPr>
          <w:p w14:paraId="3C83764A" w14:textId="77777777" w:rsidR="0031637A" w:rsidRPr="00EC24AE" w:rsidRDefault="0031637A" w:rsidP="00526221">
            <w:pPr>
              <w:jc w:val="center"/>
              <w:rPr>
                <w:rFonts w:ascii="Aptos" w:hAnsi="Aptos"/>
                <w:color w:val="000000"/>
                <w:sz w:val="16"/>
                <w:szCs w:val="16"/>
              </w:rPr>
            </w:pPr>
            <w:r w:rsidRPr="00D50432">
              <w:rPr>
                <w:rFonts w:ascii="Aptos" w:hAnsi="Aptos"/>
                <w:color w:val="000000"/>
                <w:sz w:val="16"/>
                <w:szCs w:val="16"/>
              </w:rPr>
              <w:t>ACEs scale</w:t>
            </w:r>
          </w:p>
        </w:tc>
        <w:tc>
          <w:tcPr>
            <w:tcW w:w="1473" w:type="dxa"/>
            <w:tcBorders>
              <w:top w:val="nil"/>
              <w:left w:val="nil"/>
              <w:bottom w:val="nil"/>
              <w:right w:val="nil"/>
            </w:tcBorders>
            <w:vAlign w:val="center"/>
            <w:hideMark/>
          </w:tcPr>
          <w:p w14:paraId="1A5DC908"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Psychological Distress Scale of the Mental Health Index</w:t>
            </w:r>
          </w:p>
        </w:tc>
        <w:tc>
          <w:tcPr>
            <w:tcW w:w="1275" w:type="dxa"/>
            <w:tcBorders>
              <w:top w:val="nil"/>
              <w:left w:val="nil"/>
              <w:bottom w:val="nil"/>
              <w:right w:val="nil"/>
            </w:tcBorders>
            <w:vAlign w:val="center"/>
            <w:hideMark/>
          </w:tcPr>
          <w:p w14:paraId="1AF5EAB6"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USA</w:t>
            </w:r>
          </w:p>
        </w:tc>
        <w:tc>
          <w:tcPr>
            <w:tcW w:w="2012" w:type="dxa"/>
            <w:tcBorders>
              <w:top w:val="nil"/>
              <w:left w:val="nil"/>
              <w:bottom w:val="nil"/>
              <w:right w:val="nil"/>
            </w:tcBorders>
            <w:vAlign w:val="center"/>
            <w:hideMark/>
          </w:tcPr>
          <w:p w14:paraId="673A016F" w14:textId="77777777" w:rsidR="0031637A" w:rsidRPr="00EC24AE" w:rsidRDefault="0031637A" w:rsidP="00526221">
            <w:pPr>
              <w:rPr>
                <w:rFonts w:ascii="Aptos" w:hAnsi="Aptos"/>
                <w:color w:val="000000"/>
                <w:sz w:val="16"/>
                <w:szCs w:val="16"/>
                <w:lang w:val="de-DE"/>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r w:rsidRPr="00D50432">
              <w:rPr>
                <w:rFonts w:ascii="Aptos" w:hAnsi="Aptos"/>
                <w:color w:val="000000"/>
                <w:sz w:val="16"/>
                <w:szCs w:val="16"/>
                <w:lang w:val="de-DE"/>
              </w:rPr>
              <w:t xml:space="preserve"> </w:t>
            </w:r>
          </w:p>
        </w:tc>
      </w:tr>
      <w:tr w:rsidR="0031637A" w:rsidRPr="00D50432" w14:paraId="4950BAFA" w14:textId="77777777" w:rsidTr="177B0D1C">
        <w:trPr>
          <w:trHeight w:val="680"/>
        </w:trPr>
        <w:tc>
          <w:tcPr>
            <w:tcW w:w="2330" w:type="dxa"/>
            <w:tcBorders>
              <w:top w:val="nil"/>
              <w:left w:val="nil"/>
              <w:bottom w:val="nil"/>
              <w:right w:val="nil"/>
            </w:tcBorders>
            <w:noWrap/>
            <w:vAlign w:val="center"/>
            <w:hideMark/>
          </w:tcPr>
          <w:p w14:paraId="78F692B0" w14:textId="77777777" w:rsidR="0031637A" w:rsidRPr="00EC24AE" w:rsidRDefault="0031637A" w:rsidP="00526221">
            <w:pPr>
              <w:rPr>
                <w:rFonts w:ascii="Aptos" w:hAnsi="Aptos"/>
                <w:color w:val="000000"/>
                <w:sz w:val="16"/>
                <w:szCs w:val="16"/>
              </w:rPr>
            </w:pPr>
            <w:proofErr w:type="spellStart"/>
            <w:r w:rsidRPr="00EC24AE">
              <w:rPr>
                <w:rFonts w:ascii="Aptos" w:hAnsi="Aptos"/>
                <w:color w:val="000000"/>
                <w:sz w:val="16"/>
                <w:szCs w:val="16"/>
              </w:rPr>
              <w:t>Hengartner</w:t>
            </w:r>
            <w:proofErr w:type="spellEnd"/>
            <w:r w:rsidRPr="00EC24AE">
              <w:rPr>
                <w:rFonts w:ascii="Aptos" w:hAnsi="Aptos"/>
                <w:color w:val="000000"/>
                <w:sz w:val="16"/>
                <w:szCs w:val="16"/>
              </w:rPr>
              <w:t xml:space="preserve"> et al. (2015)</w:t>
            </w:r>
          </w:p>
        </w:tc>
        <w:tc>
          <w:tcPr>
            <w:tcW w:w="775" w:type="dxa"/>
            <w:tcBorders>
              <w:top w:val="nil"/>
              <w:left w:val="nil"/>
              <w:bottom w:val="nil"/>
              <w:right w:val="nil"/>
            </w:tcBorders>
            <w:noWrap/>
            <w:vAlign w:val="center"/>
            <w:hideMark/>
          </w:tcPr>
          <w:p w14:paraId="26665563"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1173</w:t>
            </w:r>
          </w:p>
        </w:tc>
        <w:tc>
          <w:tcPr>
            <w:tcW w:w="1207" w:type="dxa"/>
            <w:tcBorders>
              <w:top w:val="nil"/>
              <w:left w:val="nil"/>
              <w:bottom w:val="nil"/>
              <w:right w:val="nil"/>
            </w:tcBorders>
            <w:vAlign w:val="center"/>
            <w:hideMark/>
          </w:tcPr>
          <w:p w14:paraId="3EE67C93"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CTQ</w:t>
            </w:r>
          </w:p>
        </w:tc>
        <w:tc>
          <w:tcPr>
            <w:tcW w:w="1473" w:type="dxa"/>
            <w:tcBorders>
              <w:top w:val="nil"/>
              <w:left w:val="nil"/>
              <w:bottom w:val="nil"/>
              <w:right w:val="nil"/>
            </w:tcBorders>
            <w:vAlign w:val="center"/>
            <w:hideMark/>
          </w:tcPr>
          <w:p w14:paraId="2B45E36D"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BFI-S</w:t>
            </w:r>
          </w:p>
        </w:tc>
        <w:tc>
          <w:tcPr>
            <w:tcW w:w="1275" w:type="dxa"/>
            <w:tcBorders>
              <w:top w:val="nil"/>
              <w:left w:val="nil"/>
              <w:bottom w:val="nil"/>
              <w:right w:val="nil"/>
            </w:tcBorders>
            <w:vAlign w:val="center"/>
            <w:hideMark/>
          </w:tcPr>
          <w:p w14:paraId="3332A623"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Switzerland</w:t>
            </w:r>
          </w:p>
        </w:tc>
        <w:tc>
          <w:tcPr>
            <w:tcW w:w="2012" w:type="dxa"/>
            <w:tcBorders>
              <w:top w:val="nil"/>
              <w:left w:val="nil"/>
              <w:bottom w:val="nil"/>
              <w:right w:val="nil"/>
            </w:tcBorders>
            <w:vAlign w:val="center"/>
            <w:hideMark/>
          </w:tcPr>
          <w:p w14:paraId="391C68E1" w14:textId="77777777" w:rsidR="0031637A" w:rsidRPr="000966DC" w:rsidRDefault="0031637A" w:rsidP="00526221">
            <w:pPr>
              <w:rPr>
                <w:rFonts w:ascii="Aptos" w:hAnsi="Aptos"/>
                <w:color w:val="000000"/>
                <w:sz w:val="16"/>
                <w:szCs w:val="16"/>
              </w:rPr>
            </w:pPr>
            <w:proofErr w:type="gramStart"/>
            <w:r w:rsidRPr="000966DC">
              <w:rPr>
                <w:rFonts w:ascii="Aptos" w:hAnsi="Aptos"/>
                <w:color w:val="000000"/>
                <w:sz w:val="16"/>
                <w:szCs w:val="16"/>
              </w:rPr>
              <w:t xml:space="preserve">EA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 </w:t>
            </w:r>
            <w:proofErr w:type="gramStart"/>
            <w:r w:rsidRPr="000966DC">
              <w:rPr>
                <w:rFonts w:ascii="Aptos" w:hAnsi="Aptos"/>
                <w:color w:val="000000"/>
                <w:sz w:val="16"/>
                <w:szCs w:val="16"/>
              </w:rPr>
              <w:t xml:space="preserve">EN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
          <w:p w14:paraId="11F04340" w14:textId="77777777" w:rsidR="0031637A" w:rsidRPr="000966DC" w:rsidRDefault="0031637A" w:rsidP="00526221">
            <w:pPr>
              <w:rPr>
                <w:rFonts w:ascii="Aptos" w:hAnsi="Aptos"/>
                <w:color w:val="000000"/>
                <w:sz w:val="16"/>
                <w:szCs w:val="16"/>
              </w:rPr>
            </w:pPr>
            <w:proofErr w:type="gramStart"/>
            <w:r w:rsidRPr="000966DC">
              <w:rPr>
                <w:rFonts w:ascii="Aptos" w:hAnsi="Aptos"/>
                <w:color w:val="000000"/>
                <w:sz w:val="16"/>
                <w:szCs w:val="16"/>
              </w:rPr>
              <w:t xml:space="preserve">PA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roofErr w:type="gramStart"/>
            <w:r w:rsidRPr="000966DC">
              <w:rPr>
                <w:rFonts w:ascii="Aptos" w:hAnsi="Aptos"/>
                <w:color w:val="000000"/>
                <w:sz w:val="16"/>
                <w:szCs w:val="16"/>
              </w:rPr>
              <w:t xml:space="preserve">PN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 </w:t>
            </w:r>
            <w:proofErr w:type="gramStart"/>
            <w:r w:rsidRPr="000966DC">
              <w:rPr>
                <w:rFonts w:ascii="Aptos" w:hAnsi="Aptos"/>
                <w:color w:val="000000"/>
                <w:sz w:val="16"/>
                <w:szCs w:val="16"/>
              </w:rPr>
              <w:t xml:space="preserve">SA  </w:t>
            </w:r>
            <w:r w:rsidRPr="00D50432">
              <w:rPr>
                <w:rFonts w:ascii="Symbol" w:eastAsia="Symbol" w:hAnsi="Symbol" w:cs="Symbol"/>
                <w:color w:val="000000"/>
                <w:sz w:val="16"/>
                <w:szCs w:val="16"/>
              </w:rPr>
              <w:t>­</w:t>
            </w:r>
            <w:proofErr w:type="gramEnd"/>
          </w:p>
        </w:tc>
      </w:tr>
      <w:tr w:rsidR="0031637A" w:rsidRPr="00D50432" w14:paraId="6429EC44" w14:textId="77777777" w:rsidTr="177B0D1C">
        <w:trPr>
          <w:trHeight w:val="567"/>
        </w:trPr>
        <w:tc>
          <w:tcPr>
            <w:tcW w:w="2330" w:type="dxa"/>
            <w:tcBorders>
              <w:top w:val="nil"/>
              <w:left w:val="nil"/>
              <w:bottom w:val="nil"/>
              <w:right w:val="nil"/>
            </w:tcBorders>
            <w:noWrap/>
            <w:vAlign w:val="center"/>
            <w:hideMark/>
          </w:tcPr>
          <w:p w14:paraId="3921E2A9" w14:textId="77777777" w:rsidR="0031637A" w:rsidRPr="00EC24AE" w:rsidRDefault="0031637A" w:rsidP="00526221">
            <w:pPr>
              <w:rPr>
                <w:rFonts w:ascii="Aptos" w:hAnsi="Aptos"/>
                <w:color w:val="000000"/>
                <w:sz w:val="16"/>
                <w:szCs w:val="16"/>
              </w:rPr>
            </w:pPr>
            <w:proofErr w:type="spellStart"/>
            <w:r w:rsidRPr="00EC24AE">
              <w:rPr>
                <w:rFonts w:ascii="Aptos" w:hAnsi="Aptos"/>
                <w:color w:val="000000"/>
                <w:sz w:val="16"/>
                <w:szCs w:val="16"/>
              </w:rPr>
              <w:t>Hovens</w:t>
            </w:r>
            <w:proofErr w:type="spellEnd"/>
            <w:r w:rsidRPr="00EC24AE">
              <w:rPr>
                <w:rFonts w:ascii="Aptos" w:hAnsi="Aptos"/>
                <w:color w:val="000000"/>
                <w:sz w:val="16"/>
                <w:szCs w:val="16"/>
              </w:rPr>
              <w:t xml:space="preserve"> et al. (2015)</w:t>
            </w:r>
          </w:p>
        </w:tc>
        <w:tc>
          <w:tcPr>
            <w:tcW w:w="775" w:type="dxa"/>
            <w:tcBorders>
              <w:top w:val="nil"/>
              <w:left w:val="nil"/>
              <w:bottom w:val="nil"/>
              <w:right w:val="nil"/>
            </w:tcBorders>
            <w:noWrap/>
            <w:vAlign w:val="center"/>
            <w:hideMark/>
          </w:tcPr>
          <w:p w14:paraId="64013F11"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2981</w:t>
            </w:r>
          </w:p>
        </w:tc>
        <w:tc>
          <w:tcPr>
            <w:tcW w:w="1207" w:type="dxa"/>
            <w:tcBorders>
              <w:top w:val="nil"/>
              <w:left w:val="nil"/>
              <w:bottom w:val="nil"/>
              <w:right w:val="nil"/>
            </w:tcBorders>
            <w:vAlign w:val="center"/>
            <w:hideMark/>
          </w:tcPr>
          <w:p w14:paraId="1EDD4891" w14:textId="77777777" w:rsidR="0031637A" w:rsidRPr="00EC24AE" w:rsidRDefault="0031637A" w:rsidP="00526221">
            <w:pPr>
              <w:jc w:val="center"/>
              <w:rPr>
                <w:rFonts w:ascii="Aptos" w:hAnsi="Aptos"/>
                <w:color w:val="000000"/>
                <w:sz w:val="16"/>
                <w:szCs w:val="16"/>
              </w:rPr>
            </w:pPr>
            <w:proofErr w:type="gramStart"/>
            <w:r w:rsidRPr="00EC24AE">
              <w:rPr>
                <w:rFonts w:ascii="Aptos" w:hAnsi="Aptos"/>
                <w:color w:val="000000"/>
                <w:sz w:val="16"/>
                <w:szCs w:val="16"/>
              </w:rPr>
              <w:t>NEMESIS  (</w:t>
            </w:r>
            <w:proofErr w:type="gramEnd"/>
            <w:r w:rsidRPr="00EC24AE">
              <w:rPr>
                <w:rFonts w:ascii="Aptos" w:hAnsi="Aptos"/>
                <w:color w:val="000000"/>
                <w:sz w:val="16"/>
                <w:szCs w:val="16"/>
              </w:rPr>
              <w:t>CTI)</w:t>
            </w:r>
          </w:p>
        </w:tc>
        <w:tc>
          <w:tcPr>
            <w:tcW w:w="1473" w:type="dxa"/>
            <w:tcBorders>
              <w:top w:val="nil"/>
              <w:left w:val="nil"/>
              <w:bottom w:val="nil"/>
              <w:right w:val="nil"/>
            </w:tcBorders>
            <w:vAlign w:val="center"/>
            <w:hideMark/>
          </w:tcPr>
          <w:p w14:paraId="2A35B0E7"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NEO-FFI</w:t>
            </w:r>
          </w:p>
        </w:tc>
        <w:tc>
          <w:tcPr>
            <w:tcW w:w="1275" w:type="dxa"/>
            <w:tcBorders>
              <w:top w:val="nil"/>
              <w:left w:val="nil"/>
              <w:bottom w:val="nil"/>
              <w:right w:val="nil"/>
            </w:tcBorders>
            <w:vAlign w:val="center"/>
            <w:hideMark/>
          </w:tcPr>
          <w:p w14:paraId="68D059AB"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Netherlands</w:t>
            </w:r>
          </w:p>
        </w:tc>
        <w:tc>
          <w:tcPr>
            <w:tcW w:w="2012" w:type="dxa"/>
            <w:tcBorders>
              <w:top w:val="nil"/>
              <w:left w:val="nil"/>
              <w:bottom w:val="nil"/>
              <w:right w:val="nil"/>
            </w:tcBorders>
            <w:vAlign w:val="center"/>
            <w:hideMark/>
          </w:tcPr>
          <w:p w14:paraId="1C0CE777" w14:textId="77777777" w:rsidR="0031637A" w:rsidRPr="000966DC" w:rsidRDefault="0031637A" w:rsidP="00526221">
            <w:pPr>
              <w:rPr>
                <w:rFonts w:ascii="Aptos" w:hAnsi="Aptos"/>
                <w:color w:val="000000"/>
                <w:sz w:val="16"/>
                <w:szCs w:val="16"/>
              </w:rPr>
            </w:pPr>
            <w:proofErr w:type="gramStart"/>
            <w:r w:rsidRPr="000966DC">
              <w:rPr>
                <w:rFonts w:ascii="Aptos" w:hAnsi="Aptos"/>
                <w:color w:val="000000"/>
                <w:sz w:val="16"/>
                <w:szCs w:val="16"/>
              </w:rPr>
              <w:t xml:space="preserve">OT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roofErr w:type="gramStart"/>
            <w:r w:rsidRPr="000966DC">
              <w:rPr>
                <w:rFonts w:ascii="Aptos" w:hAnsi="Aptos"/>
                <w:color w:val="000000"/>
                <w:sz w:val="16"/>
                <w:szCs w:val="16"/>
              </w:rPr>
              <w:t xml:space="preserve">EA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 </w:t>
            </w:r>
            <w:proofErr w:type="gramStart"/>
            <w:r w:rsidRPr="000966DC">
              <w:rPr>
                <w:rFonts w:ascii="Aptos" w:hAnsi="Aptos"/>
                <w:color w:val="000000"/>
                <w:sz w:val="16"/>
                <w:szCs w:val="16"/>
              </w:rPr>
              <w:t xml:space="preserve">EN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
          <w:p w14:paraId="36187AC0" w14:textId="77777777" w:rsidR="0031637A" w:rsidRPr="000966DC" w:rsidRDefault="0031637A" w:rsidP="00526221">
            <w:pPr>
              <w:rPr>
                <w:rFonts w:ascii="Aptos" w:hAnsi="Aptos"/>
                <w:color w:val="000000"/>
                <w:sz w:val="16"/>
                <w:szCs w:val="16"/>
              </w:rPr>
            </w:pPr>
            <w:proofErr w:type="gramStart"/>
            <w:r w:rsidRPr="000966DC">
              <w:rPr>
                <w:rFonts w:ascii="Aptos" w:hAnsi="Aptos"/>
                <w:color w:val="000000"/>
                <w:sz w:val="16"/>
                <w:szCs w:val="16"/>
              </w:rPr>
              <w:t xml:space="preserve">PA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 </w:t>
            </w:r>
            <w:proofErr w:type="gramStart"/>
            <w:r w:rsidRPr="000966DC">
              <w:rPr>
                <w:rFonts w:ascii="Aptos" w:hAnsi="Aptos"/>
                <w:color w:val="000000"/>
                <w:sz w:val="16"/>
                <w:szCs w:val="16"/>
              </w:rPr>
              <w:t xml:space="preserve">SA  </w:t>
            </w:r>
            <w:r w:rsidRPr="00D50432">
              <w:rPr>
                <w:rFonts w:ascii="Symbol" w:eastAsia="Symbol" w:hAnsi="Symbol" w:cs="Symbol"/>
                <w:color w:val="000000"/>
                <w:sz w:val="16"/>
                <w:szCs w:val="16"/>
              </w:rPr>
              <w:t>­</w:t>
            </w:r>
            <w:proofErr w:type="gramEnd"/>
          </w:p>
        </w:tc>
      </w:tr>
      <w:tr w:rsidR="0031637A" w:rsidRPr="00D50432" w14:paraId="2C15A241" w14:textId="77777777" w:rsidTr="177B0D1C">
        <w:trPr>
          <w:trHeight w:val="567"/>
        </w:trPr>
        <w:tc>
          <w:tcPr>
            <w:tcW w:w="2330" w:type="dxa"/>
            <w:tcBorders>
              <w:top w:val="nil"/>
              <w:left w:val="nil"/>
              <w:bottom w:val="nil"/>
              <w:right w:val="nil"/>
            </w:tcBorders>
            <w:noWrap/>
            <w:vAlign w:val="center"/>
            <w:hideMark/>
          </w:tcPr>
          <w:p w14:paraId="3759E8B6"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Husain et al. (2021)</w:t>
            </w:r>
          </w:p>
        </w:tc>
        <w:tc>
          <w:tcPr>
            <w:tcW w:w="775" w:type="dxa"/>
            <w:tcBorders>
              <w:top w:val="nil"/>
              <w:left w:val="nil"/>
              <w:bottom w:val="nil"/>
              <w:right w:val="nil"/>
            </w:tcBorders>
            <w:noWrap/>
            <w:vAlign w:val="center"/>
            <w:hideMark/>
          </w:tcPr>
          <w:p w14:paraId="0F415933"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455</w:t>
            </w:r>
          </w:p>
        </w:tc>
        <w:tc>
          <w:tcPr>
            <w:tcW w:w="1207" w:type="dxa"/>
            <w:tcBorders>
              <w:top w:val="nil"/>
              <w:left w:val="nil"/>
              <w:bottom w:val="nil"/>
              <w:right w:val="nil"/>
            </w:tcBorders>
            <w:vAlign w:val="center"/>
            <w:hideMark/>
          </w:tcPr>
          <w:p w14:paraId="5907AD27"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168A90C8"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NEO PI-R</w:t>
            </w:r>
          </w:p>
        </w:tc>
        <w:tc>
          <w:tcPr>
            <w:tcW w:w="1275" w:type="dxa"/>
            <w:tcBorders>
              <w:top w:val="nil"/>
              <w:left w:val="nil"/>
              <w:bottom w:val="nil"/>
              <w:right w:val="nil"/>
            </w:tcBorders>
            <w:vAlign w:val="center"/>
            <w:hideMark/>
          </w:tcPr>
          <w:p w14:paraId="5CE0F370"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Pakistan</w:t>
            </w:r>
          </w:p>
        </w:tc>
        <w:tc>
          <w:tcPr>
            <w:tcW w:w="2012" w:type="dxa"/>
            <w:tcBorders>
              <w:top w:val="nil"/>
              <w:left w:val="nil"/>
              <w:bottom w:val="nil"/>
              <w:right w:val="nil"/>
            </w:tcBorders>
            <w:vAlign w:val="center"/>
            <w:hideMark/>
          </w:tcPr>
          <w:p w14:paraId="3CE80507" w14:textId="77777777" w:rsidR="0031637A" w:rsidRPr="00EC24AE" w:rsidRDefault="0031637A" w:rsidP="00526221">
            <w:pPr>
              <w:rPr>
                <w:rFonts w:ascii="Aptos" w:hAnsi="Aptos"/>
                <w:color w:val="000000"/>
                <w:sz w:val="16"/>
                <w:szCs w:val="16"/>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lang w:val="de-DE"/>
              </w:rPr>
              <w:t>=</w:t>
            </w:r>
          </w:p>
        </w:tc>
      </w:tr>
      <w:tr w:rsidR="0031637A" w:rsidRPr="00D50432" w14:paraId="5F0AFA21" w14:textId="77777777" w:rsidTr="177B0D1C">
        <w:trPr>
          <w:trHeight w:val="567"/>
        </w:trPr>
        <w:tc>
          <w:tcPr>
            <w:tcW w:w="2330" w:type="dxa"/>
            <w:tcBorders>
              <w:top w:val="nil"/>
              <w:left w:val="nil"/>
              <w:bottom w:val="nil"/>
              <w:right w:val="nil"/>
            </w:tcBorders>
            <w:noWrap/>
            <w:vAlign w:val="center"/>
            <w:hideMark/>
          </w:tcPr>
          <w:p w14:paraId="54FE60BE"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Jain et al. (2024)</w:t>
            </w:r>
          </w:p>
        </w:tc>
        <w:tc>
          <w:tcPr>
            <w:tcW w:w="775" w:type="dxa"/>
            <w:tcBorders>
              <w:top w:val="nil"/>
              <w:left w:val="nil"/>
              <w:bottom w:val="nil"/>
              <w:right w:val="nil"/>
            </w:tcBorders>
            <w:noWrap/>
            <w:vAlign w:val="center"/>
            <w:hideMark/>
          </w:tcPr>
          <w:p w14:paraId="3DD23DA7"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50</w:t>
            </w:r>
          </w:p>
        </w:tc>
        <w:tc>
          <w:tcPr>
            <w:tcW w:w="1207" w:type="dxa"/>
            <w:tcBorders>
              <w:top w:val="nil"/>
              <w:left w:val="nil"/>
              <w:bottom w:val="nil"/>
              <w:right w:val="nil"/>
            </w:tcBorders>
            <w:vAlign w:val="center"/>
            <w:hideMark/>
          </w:tcPr>
          <w:p w14:paraId="45940756"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ACES scale</w:t>
            </w:r>
          </w:p>
        </w:tc>
        <w:tc>
          <w:tcPr>
            <w:tcW w:w="1473" w:type="dxa"/>
            <w:tcBorders>
              <w:top w:val="nil"/>
              <w:left w:val="nil"/>
              <w:bottom w:val="nil"/>
              <w:right w:val="nil"/>
            </w:tcBorders>
            <w:vAlign w:val="center"/>
            <w:hideMark/>
          </w:tcPr>
          <w:p w14:paraId="5AEA35A6"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TIPI</w:t>
            </w:r>
          </w:p>
        </w:tc>
        <w:tc>
          <w:tcPr>
            <w:tcW w:w="1275" w:type="dxa"/>
            <w:tcBorders>
              <w:top w:val="nil"/>
              <w:left w:val="nil"/>
              <w:bottom w:val="nil"/>
              <w:right w:val="nil"/>
            </w:tcBorders>
            <w:vAlign w:val="center"/>
            <w:hideMark/>
          </w:tcPr>
          <w:p w14:paraId="6618FF1D"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USA</w:t>
            </w:r>
          </w:p>
        </w:tc>
        <w:tc>
          <w:tcPr>
            <w:tcW w:w="2012" w:type="dxa"/>
            <w:tcBorders>
              <w:top w:val="nil"/>
              <w:left w:val="nil"/>
              <w:bottom w:val="nil"/>
              <w:right w:val="nil"/>
            </w:tcBorders>
            <w:vAlign w:val="center"/>
            <w:hideMark/>
          </w:tcPr>
          <w:p w14:paraId="67FFE542" w14:textId="77777777" w:rsidR="0031637A" w:rsidRPr="00EC24AE" w:rsidRDefault="0031637A" w:rsidP="00526221">
            <w:pPr>
              <w:rPr>
                <w:rFonts w:ascii="Aptos" w:eastAsiaTheme="minorHAnsi" w:hAnsi="Aptos" w:cstheme="minorBidi"/>
                <w:kern w:val="2"/>
                <w:lang w:eastAsia="en-US"/>
                <w14:ligatures w14:val="standardContextual"/>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31637A" w:rsidRPr="00D50432" w14:paraId="2D4742F1" w14:textId="77777777" w:rsidTr="177B0D1C">
        <w:trPr>
          <w:trHeight w:val="567"/>
        </w:trPr>
        <w:tc>
          <w:tcPr>
            <w:tcW w:w="2330" w:type="dxa"/>
            <w:tcBorders>
              <w:top w:val="nil"/>
              <w:left w:val="nil"/>
              <w:bottom w:val="nil"/>
              <w:right w:val="nil"/>
            </w:tcBorders>
            <w:noWrap/>
            <w:vAlign w:val="center"/>
            <w:hideMark/>
          </w:tcPr>
          <w:p w14:paraId="432AA612"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Jardim et al. (2019)</w:t>
            </w:r>
          </w:p>
        </w:tc>
        <w:tc>
          <w:tcPr>
            <w:tcW w:w="775" w:type="dxa"/>
            <w:tcBorders>
              <w:top w:val="nil"/>
              <w:left w:val="nil"/>
              <w:bottom w:val="nil"/>
              <w:right w:val="nil"/>
            </w:tcBorders>
            <w:noWrap/>
            <w:vAlign w:val="center"/>
            <w:hideMark/>
          </w:tcPr>
          <w:p w14:paraId="5631D176"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260</w:t>
            </w:r>
          </w:p>
        </w:tc>
        <w:tc>
          <w:tcPr>
            <w:tcW w:w="1207" w:type="dxa"/>
            <w:tcBorders>
              <w:top w:val="nil"/>
              <w:left w:val="nil"/>
              <w:bottom w:val="nil"/>
              <w:right w:val="nil"/>
            </w:tcBorders>
            <w:vAlign w:val="center"/>
            <w:hideMark/>
          </w:tcPr>
          <w:p w14:paraId="503D7C4D"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61D6670B"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NEO-FFI</w:t>
            </w:r>
          </w:p>
        </w:tc>
        <w:tc>
          <w:tcPr>
            <w:tcW w:w="1275" w:type="dxa"/>
            <w:tcBorders>
              <w:top w:val="nil"/>
              <w:left w:val="nil"/>
              <w:bottom w:val="nil"/>
              <w:right w:val="nil"/>
            </w:tcBorders>
            <w:vAlign w:val="center"/>
            <w:hideMark/>
          </w:tcPr>
          <w:p w14:paraId="793BFF5D"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Brazil</w:t>
            </w:r>
          </w:p>
        </w:tc>
        <w:tc>
          <w:tcPr>
            <w:tcW w:w="2012" w:type="dxa"/>
            <w:tcBorders>
              <w:top w:val="nil"/>
              <w:left w:val="nil"/>
              <w:bottom w:val="nil"/>
              <w:right w:val="nil"/>
            </w:tcBorders>
            <w:vAlign w:val="center"/>
            <w:hideMark/>
          </w:tcPr>
          <w:p w14:paraId="0DC081FB" w14:textId="77777777" w:rsidR="0031637A" w:rsidRPr="00EC24AE" w:rsidRDefault="0031637A" w:rsidP="00526221">
            <w:pPr>
              <w:rPr>
                <w:rFonts w:ascii="Aptos" w:hAnsi="Aptos"/>
                <w:color w:val="000000"/>
                <w:sz w:val="16"/>
                <w:szCs w:val="16"/>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r w:rsidRPr="00D50432">
              <w:rPr>
                <w:rFonts w:ascii="Aptos" w:hAnsi="Aptos"/>
                <w:color w:val="000000"/>
                <w:sz w:val="16"/>
                <w:szCs w:val="16"/>
                <w:lang w:val="de-DE"/>
              </w:rPr>
              <w:t xml:space="preserve"> </w:t>
            </w:r>
          </w:p>
        </w:tc>
      </w:tr>
      <w:tr w:rsidR="0031637A" w:rsidRPr="00D50432" w14:paraId="5425024B" w14:textId="77777777" w:rsidTr="177B0D1C">
        <w:trPr>
          <w:trHeight w:val="567"/>
        </w:trPr>
        <w:tc>
          <w:tcPr>
            <w:tcW w:w="2330" w:type="dxa"/>
            <w:tcBorders>
              <w:top w:val="nil"/>
              <w:left w:val="nil"/>
              <w:bottom w:val="nil"/>
              <w:right w:val="nil"/>
            </w:tcBorders>
            <w:noWrap/>
            <w:vAlign w:val="center"/>
            <w:hideMark/>
          </w:tcPr>
          <w:p w14:paraId="21DFD957"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Jimenez et al. (2019)</w:t>
            </w:r>
          </w:p>
        </w:tc>
        <w:tc>
          <w:tcPr>
            <w:tcW w:w="775" w:type="dxa"/>
            <w:tcBorders>
              <w:top w:val="nil"/>
              <w:left w:val="nil"/>
              <w:bottom w:val="nil"/>
              <w:right w:val="nil"/>
            </w:tcBorders>
            <w:noWrap/>
            <w:vAlign w:val="center"/>
            <w:hideMark/>
          </w:tcPr>
          <w:p w14:paraId="23A1A484"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272</w:t>
            </w:r>
          </w:p>
        </w:tc>
        <w:tc>
          <w:tcPr>
            <w:tcW w:w="1207" w:type="dxa"/>
            <w:tcBorders>
              <w:top w:val="nil"/>
              <w:left w:val="nil"/>
              <w:bottom w:val="nil"/>
              <w:right w:val="nil"/>
            </w:tcBorders>
            <w:vAlign w:val="center"/>
            <w:hideMark/>
          </w:tcPr>
          <w:p w14:paraId="0B31217D"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76DE8176"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BFI-S</w:t>
            </w:r>
          </w:p>
        </w:tc>
        <w:tc>
          <w:tcPr>
            <w:tcW w:w="1275" w:type="dxa"/>
            <w:tcBorders>
              <w:top w:val="nil"/>
              <w:left w:val="nil"/>
              <w:bottom w:val="nil"/>
              <w:right w:val="nil"/>
            </w:tcBorders>
            <w:vAlign w:val="center"/>
            <w:hideMark/>
          </w:tcPr>
          <w:p w14:paraId="51198FE4"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Colombia</w:t>
            </w:r>
          </w:p>
        </w:tc>
        <w:tc>
          <w:tcPr>
            <w:tcW w:w="2012" w:type="dxa"/>
            <w:tcBorders>
              <w:top w:val="nil"/>
              <w:left w:val="nil"/>
              <w:bottom w:val="nil"/>
              <w:right w:val="nil"/>
            </w:tcBorders>
            <w:vAlign w:val="center"/>
            <w:hideMark/>
          </w:tcPr>
          <w:p w14:paraId="5CB1F99D" w14:textId="77777777" w:rsidR="0031637A" w:rsidRPr="000966DC" w:rsidRDefault="0031637A" w:rsidP="00526221">
            <w:pPr>
              <w:rPr>
                <w:rFonts w:ascii="Aptos" w:hAnsi="Aptos"/>
                <w:color w:val="000000"/>
                <w:sz w:val="16"/>
                <w:szCs w:val="16"/>
              </w:rPr>
            </w:pPr>
            <w:proofErr w:type="gramStart"/>
            <w:r w:rsidRPr="000966DC">
              <w:rPr>
                <w:rFonts w:ascii="Aptos" w:hAnsi="Aptos"/>
                <w:color w:val="000000"/>
                <w:sz w:val="16"/>
                <w:szCs w:val="16"/>
              </w:rPr>
              <w:t xml:space="preserve">OT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 </w:t>
            </w:r>
            <w:proofErr w:type="gramStart"/>
            <w:r w:rsidRPr="000966DC">
              <w:rPr>
                <w:rFonts w:ascii="Aptos" w:hAnsi="Aptos"/>
                <w:color w:val="000000"/>
                <w:sz w:val="16"/>
                <w:szCs w:val="16"/>
              </w:rPr>
              <w:t xml:space="preserve">EA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 </w:t>
            </w:r>
            <w:proofErr w:type="gramStart"/>
            <w:r w:rsidRPr="000966DC">
              <w:rPr>
                <w:rFonts w:ascii="Aptos" w:hAnsi="Aptos"/>
                <w:color w:val="000000"/>
                <w:sz w:val="16"/>
                <w:szCs w:val="16"/>
              </w:rPr>
              <w:t xml:space="preserve">EN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
          <w:p w14:paraId="32C1E96E" w14:textId="77777777" w:rsidR="0031637A" w:rsidRPr="000966DC" w:rsidRDefault="0031637A" w:rsidP="00526221">
            <w:pPr>
              <w:rPr>
                <w:rFonts w:ascii="Aptos" w:hAnsi="Aptos"/>
                <w:color w:val="000000"/>
                <w:sz w:val="16"/>
                <w:szCs w:val="16"/>
              </w:rPr>
            </w:pPr>
            <w:proofErr w:type="gramStart"/>
            <w:r w:rsidRPr="000966DC">
              <w:rPr>
                <w:rFonts w:ascii="Aptos" w:hAnsi="Aptos"/>
                <w:color w:val="000000"/>
                <w:sz w:val="16"/>
                <w:szCs w:val="16"/>
              </w:rPr>
              <w:t xml:space="preserve">PA  </w:t>
            </w:r>
            <w:r w:rsidRPr="00D50432">
              <w:rPr>
                <w:rFonts w:ascii="Symbol" w:eastAsia="Symbol" w:hAnsi="Symbol" w:cs="Symbol"/>
                <w:color w:val="000000"/>
                <w:sz w:val="16"/>
                <w:szCs w:val="16"/>
                <w:lang w:val="de-DE"/>
              </w:rPr>
              <w:t>=</w:t>
            </w:r>
            <w:proofErr w:type="gramEnd"/>
            <w:r w:rsidRPr="000966DC">
              <w:rPr>
                <w:rFonts w:ascii="Aptos" w:hAnsi="Aptos"/>
                <w:color w:val="000000"/>
                <w:sz w:val="16"/>
                <w:szCs w:val="16"/>
              </w:rPr>
              <w:t xml:space="preserve">; </w:t>
            </w:r>
            <w:proofErr w:type="gramStart"/>
            <w:r w:rsidRPr="000966DC">
              <w:rPr>
                <w:rFonts w:ascii="Aptos" w:hAnsi="Aptos"/>
                <w:color w:val="000000"/>
                <w:sz w:val="16"/>
                <w:szCs w:val="16"/>
              </w:rPr>
              <w:t xml:space="preserve">PN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 </w:t>
            </w:r>
            <w:proofErr w:type="gramStart"/>
            <w:r w:rsidRPr="000966DC">
              <w:rPr>
                <w:rFonts w:ascii="Aptos" w:hAnsi="Aptos"/>
                <w:color w:val="000000"/>
                <w:sz w:val="16"/>
                <w:szCs w:val="16"/>
              </w:rPr>
              <w:t xml:space="preserve">SA  </w:t>
            </w:r>
            <w:r w:rsidRPr="00D50432">
              <w:rPr>
                <w:rFonts w:ascii="Symbol" w:eastAsia="Symbol" w:hAnsi="Symbol" w:cs="Symbol"/>
                <w:color w:val="000000"/>
                <w:sz w:val="16"/>
                <w:szCs w:val="16"/>
              </w:rPr>
              <w:t>­</w:t>
            </w:r>
            <w:proofErr w:type="gramEnd"/>
          </w:p>
        </w:tc>
      </w:tr>
      <w:tr w:rsidR="0031637A" w:rsidRPr="00D50432" w14:paraId="2643F96D" w14:textId="77777777" w:rsidTr="177B0D1C">
        <w:trPr>
          <w:trHeight w:val="567"/>
        </w:trPr>
        <w:tc>
          <w:tcPr>
            <w:tcW w:w="2330" w:type="dxa"/>
            <w:tcBorders>
              <w:top w:val="nil"/>
              <w:left w:val="nil"/>
              <w:bottom w:val="nil"/>
              <w:right w:val="nil"/>
            </w:tcBorders>
            <w:noWrap/>
            <w:vAlign w:val="center"/>
            <w:hideMark/>
          </w:tcPr>
          <w:p w14:paraId="2AD5CF37" w14:textId="77777777" w:rsidR="0031637A" w:rsidRPr="00EC24AE" w:rsidRDefault="0031637A" w:rsidP="00526221">
            <w:pPr>
              <w:rPr>
                <w:rFonts w:ascii="Aptos" w:hAnsi="Aptos"/>
                <w:color w:val="000000"/>
                <w:sz w:val="16"/>
                <w:szCs w:val="16"/>
              </w:rPr>
            </w:pPr>
            <w:proofErr w:type="spellStart"/>
            <w:r w:rsidRPr="00EC24AE">
              <w:rPr>
                <w:rFonts w:ascii="Aptos" w:hAnsi="Aptos"/>
                <w:color w:val="000000"/>
                <w:sz w:val="16"/>
                <w:szCs w:val="16"/>
              </w:rPr>
              <w:t>Jirakran</w:t>
            </w:r>
            <w:proofErr w:type="spellEnd"/>
            <w:r w:rsidRPr="00EC24AE">
              <w:rPr>
                <w:rFonts w:ascii="Aptos" w:hAnsi="Aptos"/>
                <w:color w:val="000000"/>
                <w:sz w:val="16"/>
                <w:szCs w:val="16"/>
              </w:rPr>
              <w:t xml:space="preserve"> et al. (2023)</w:t>
            </w:r>
          </w:p>
        </w:tc>
        <w:tc>
          <w:tcPr>
            <w:tcW w:w="775" w:type="dxa"/>
            <w:tcBorders>
              <w:top w:val="nil"/>
              <w:left w:val="nil"/>
              <w:bottom w:val="nil"/>
              <w:right w:val="nil"/>
            </w:tcBorders>
            <w:noWrap/>
            <w:vAlign w:val="center"/>
            <w:hideMark/>
          </w:tcPr>
          <w:p w14:paraId="677B2DE5"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133</w:t>
            </w:r>
          </w:p>
        </w:tc>
        <w:tc>
          <w:tcPr>
            <w:tcW w:w="1207" w:type="dxa"/>
            <w:tcBorders>
              <w:top w:val="nil"/>
              <w:left w:val="nil"/>
              <w:bottom w:val="nil"/>
              <w:right w:val="nil"/>
            </w:tcBorders>
            <w:vAlign w:val="center"/>
            <w:hideMark/>
          </w:tcPr>
          <w:p w14:paraId="7B9C9DE1"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ACEs scale (Thai)</w:t>
            </w:r>
          </w:p>
        </w:tc>
        <w:tc>
          <w:tcPr>
            <w:tcW w:w="1473" w:type="dxa"/>
            <w:tcBorders>
              <w:top w:val="nil"/>
              <w:left w:val="nil"/>
              <w:bottom w:val="nil"/>
              <w:right w:val="nil"/>
            </w:tcBorders>
            <w:vAlign w:val="center"/>
            <w:hideMark/>
          </w:tcPr>
          <w:p w14:paraId="4261ABF6"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BFI (Thai)</w:t>
            </w:r>
          </w:p>
        </w:tc>
        <w:tc>
          <w:tcPr>
            <w:tcW w:w="1275" w:type="dxa"/>
            <w:tcBorders>
              <w:top w:val="nil"/>
              <w:left w:val="nil"/>
              <w:bottom w:val="nil"/>
              <w:right w:val="nil"/>
            </w:tcBorders>
            <w:vAlign w:val="center"/>
            <w:hideMark/>
          </w:tcPr>
          <w:p w14:paraId="380ED382"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Thailand</w:t>
            </w:r>
          </w:p>
        </w:tc>
        <w:tc>
          <w:tcPr>
            <w:tcW w:w="2012" w:type="dxa"/>
            <w:tcBorders>
              <w:top w:val="nil"/>
              <w:left w:val="nil"/>
              <w:bottom w:val="nil"/>
              <w:right w:val="nil"/>
            </w:tcBorders>
            <w:vAlign w:val="center"/>
            <w:hideMark/>
          </w:tcPr>
          <w:p w14:paraId="2BD50595" w14:textId="77777777" w:rsidR="0031637A" w:rsidRPr="00EC24AE" w:rsidRDefault="0031637A" w:rsidP="00526221">
            <w:pPr>
              <w:rPr>
                <w:rFonts w:ascii="Aptos" w:hAnsi="Aptos"/>
                <w:color w:val="000000"/>
                <w:sz w:val="16"/>
                <w:szCs w:val="16"/>
                <w:lang w:val="de-DE"/>
              </w:rPr>
            </w:pPr>
            <w:r w:rsidRPr="00D50432">
              <w:rPr>
                <w:rFonts w:ascii="Aptos" w:hAnsi="Aptos"/>
                <w:color w:val="000000"/>
                <w:sz w:val="16"/>
                <w:szCs w:val="16"/>
                <w:lang w:val="de-DE"/>
              </w:rPr>
              <w:t xml:space="preserve">EN  </w:t>
            </w:r>
            <w:r w:rsidRPr="00D50432">
              <w:rPr>
                <w:rFonts w:ascii="Symbol" w:eastAsia="Symbol" w:hAnsi="Symbol" w:cs="Symbol"/>
                <w:color w:val="000000"/>
                <w:sz w:val="16"/>
                <w:szCs w:val="16"/>
              </w:rPr>
              <w:t>­</w:t>
            </w:r>
            <w:r w:rsidRPr="00D50432">
              <w:rPr>
                <w:rFonts w:ascii="Aptos" w:hAnsi="Aptos"/>
                <w:color w:val="000000"/>
                <w:sz w:val="16"/>
                <w:szCs w:val="16"/>
                <w:lang w:val="de-DE"/>
              </w:rPr>
              <w:t xml:space="preserve">; PA  </w:t>
            </w:r>
            <w:r w:rsidRPr="00D50432">
              <w:rPr>
                <w:rFonts w:ascii="Symbol" w:eastAsia="Symbol" w:hAnsi="Symbol" w:cs="Symbol"/>
                <w:color w:val="000000"/>
                <w:sz w:val="16"/>
                <w:szCs w:val="16"/>
              </w:rPr>
              <w:t>­</w:t>
            </w:r>
            <w:r w:rsidRPr="00D50432">
              <w:rPr>
                <w:rFonts w:ascii="Aptos" w:hAnsi="Aptos"/>
                <w:color w:val="000000"/>
                <w:sz w:val="16"/>
                <w:szCs w:val="16"/>
                <w:lang w:val="de-DE"/>
              </w:rPr>
              <w:t xml:space="preserve"> ; SA  </w:t>
            </w:r>
            <w:r w:rsidRPr="00D50432">
              <w:rPr>
                <w:rFonts w:ascii="Symbol" w:eastAsia="Symbol" w:hAnsi="Symbol" w:cs="Symbol"/>
                <w:color w:val="000000"/>
                <w:sz w:val="16"/>
                <w:szCs w:val="16"/>
              </w:rPr>
              <w:t>­</w:t>
            </w:r>
          </w:p>
        </w:tc>
      </w:tr>
      <w:tr w:rsidR="0031637A" w:rsidRPr="00D50432" w14:paraId="7AAAA370" w14:textId="77777777" w:rsidTr="177B0D1C">
        <w:trPr>
          <w:trHeight w:val="567"/>
        </w:trPr>
        <w:tc>
          <w:tcPr>
            <w:tcW w:w="2330" w:type="dxa"/>
            <w:tcBorders>
              <w:top w:val="nil"/>
              <w:left w:val="nil"/>
              <w:bottom w:val="nil"/>
              <w:right w:val="nil"/>
            </w:tcBorders>
            <w:noWrap/>
            <w:vAlign w:val="center"/>
            <w:hideMark/>
          </w:tcPr>
          <w:p w14:paraId="18C48B57"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Jung (2021)</w:t>
            </w:r>
          </w:p>
        </w:tc>
        <w:tc>
          <w:tcPr>
            <w:tcW w:w="775" w:type="dxa"/>
            <w:tcBorders>
              <w:top w:val="nil"/>
              <w:left w:val="nil"/>
              <w:bottom w:val="nil"/>
              <w:right w:val="nil"/>
            </w:tcBorders>
            <w:noWrap/>
            <w:vAlign w:val="center"/>
            <w:hideMark/>
          </w:tcPr>
          <w:p w14:paraId="472239AF"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3,034</w:t>
            </w:r>
          </w:p>
        </w:tc>
        <w:tc>
          <w:tcPr>
            <w:tcW w:w="1207" w:type="dxa"/>
            <w:tcBorders>
              <w:top w:val="nil"/>
              <w:left w:val="nil"/>
              <w:bottom w:val="nil"/>
              <w:right w:val="nil"/>
            </w:tcBorders>
            <w:vAlign w:val="center"/>
            <w:hideMark/>
          </w:tcPr>
          <w:p w14:paraId="070BC771"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CATS</w:t>
            </w:r>
          </w:p>
        </w:tc>
        <w:tc>
          <w:tcPr>
            <w:tcW w:w="1473" w:type="dxa"/>
            <w:tcBorders>
              <w:top w:val="nil"/>
              <w:left w:val="nil"/>
              <w:bottom w:val="nil"/>
              <w:right w:val="nil"/>
            </w:tcBorders>
            <w:vAlign w:val="center"/>
            <w:hideMark/>
          </w:tcPr>
          <w:p w14:paraId="69EEFDDC"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I-PANAS-SF</w:t>
            </w:r>
          </w:p>
        </w:tc>
        <w:tc>
          <w:tcPr>
            <w:tcW w:w="1275" w:type="dxa"/>
            <w:tcBorders>
              <w:top w:val="nil"/>
              <w:left w:val="nil"/>
              <w:bottom w:val="nil"/>
              <w:right w:val="nil"/>
            </w:tcBorders>
            <w:vAlign w:val="center"/>
            <w:hideMark/>
          </w:tcPr>
          <w:p w14:paraId="108DC986"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USA</w:t>
            </w:r>
          </w:p>
        </w:tc>
        <w:tc>
          <w:tcPr>
            <w:tcW w:w="2012" w:type="dxa"/>
            <w:tcBorders>
              <w:top w:val="nil"/>
              <w:left w:val="nil"/>
              <w:bottom w:val="nil"/>
              <w:right w:val="nil"/>
            </w:tcBorders>
            <w:vAlign w:val="center"/>
            <w:hideMark/>
          </w:tcPr>
          <w:p w14:paraId="2A78E309" w14:textId="77777777" w:rsidR="0031637A" w:rsidRPr="00EC24AE" w:rsidRDefault="0031637A" w:rsidP="00526221">
            <w:pPr>
              <w:rPr>
                <w:rFonts w:ascii="Aptos" w:hAnsi="Aptos"/>
                <w:color w:val="000000"/>
                <w:sz w:val="16"/>
                <w:szCs w:val="16"/>
                <w:lang w:val="de-DE"/>
              </w:rPr>
            </w:pPr>
            <w:r w:rsidRPr="00D50432">
              <w:rPr>
                <w:rFonts w:ascii="Aptos" w:hAnsi="Aptos"/>
                <w:color w:val="000000"/>
                <w:sz w:val="16"/>
                <w:szCs w:val="16"/>
                <w:lang w:val="de-DE"/>
              </w:rPr>
              <w:t xml:space="preserve">EA  </w:t>
            </w:r>
            <w:r w:rsidRPr="00D50432">
              <w:rPr>
                <w:rFonts w:ascii="Symbol" w:eastAsia="Symbol" w:hAnsi="Symbol" w:cs="Symbol"/>
                <w:color w:val="000000"/>
                <w:sz w:val="16"/>
                <w:szCs w:val="16"/>
              </w:rPr>
              <w:t>­</w:t>
            </w:r>
            <w:r w:rsidRPr="00D50432">
              <w:rPr>
                <w:rFonts w:ascii="Aptos" w:hAnsi="Aptos"/>
                <w:color w:val="000000"/>
                <w:sz w:val="16"/>
                <w:szCs w:val="16"/>
                <w:lang w:val="de-DE"/>
              </w:rPr>
              <w:t xml:space="preserve"> </w:t>
            </w:r>
          </w:p>
        </w:tc>
      </w:tr>
      <w:tr w:rsidR="0031637A" w:rsidRPr="00D50432" w14:paraId="5502D8D3" w14:textId="77777777" w:rsidTr="177B0D1C">
        <w:trPr>
          <w:trHeight w:val="567"/>
        </w:trPr>
        <w:tc>
          <w:tcPr>
            <w:tcW w:w="2330" w:type="dxa"/>
            <w:tcBorders>
              <w:top w:val="nil"/>
              <w:left w:val="nil"/>
              <w:bottom w:val="nil"/>
              <w:right w:val="nil"/>
            </w:tcBorders>
            <w:noWrap/>
            <w:vAlign w:val="center"/>
            <w:hideMark/>
          </w:tcPr>
          <w:p w14:paraId="7F4CF15A"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Kamali et al. (2019)</w:t>
            </w:r>
          </w:p>
        </w:tc>
        <w:tc>
          <w:tcPr>
            <w:tcW w:w="775" w:type="dxa"/>
            <w:tcBorders>
              <w:top w:val="nil"/>
              <w:left w:val="nil"/>
              <w:bottom w:val="nil"/>
              <w:right w:val="nil"/>
            </w:tcBorders>
            <w:noWrap/>
            <w:vAlign w:val="center"/>
            <w:hideMark/>
          </w:tcPr>
          <w:p w14:paraId="45D3F8AA"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270</w:t>
            </w:r>
          </w:p>
        </w:tc>
        <w:tc>
          <w:tcPr>
            <w:tcW w:w="1207" w:type="dxa"/>
            <w:tcBorders>
              <w:top w:val="nil"/>
              <w:left w:val="nil"/>
              <w:bottom w:val="nil"/>
              <w:right w:val="nil"/>
            </w:tcBorders>
            <w:vAlign w:val="center"/>
            <w:hideMark/>
          </w:tcPr>
          <w:p w14:paraId="6FF76C0B"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01F8DD7B"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NEO-PI-R</w:t>
            </w:r>
          </w:p>
        </w:tc>
        <w:tc>
          <w:tcPr>
            <w:tcW w:w="1275" w:type="dxa"/>
            <w:tcBorders>
              <w:top w:val="nil"/>
              <w:left w:val="nil"/>
              <w:bottom w:val="nil"/>
              <w:right w:val="nil"/>
            </w:tcBorders>
            <w:vAlign w:val="center"/>
            <w:hideMark/>
          </w:tcPr>
          <w:p w14:paraId="43557859"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USA</w:t>
            </w:r>
          </w:p>
        </w:tc>
        <w:tc>
          <w:tcPr>
            <w:tcW w:w="2012" w:type="dxa"/>
            <w:tcBorders>
              <w:top w:val="nil"/>
              <w:left w:val="nil"/>
              <w:bottom w:val="nil"/>
              <w:right w:val="nil"/>
            </w:tcBorders>
            <w:vAlign w:val="center"/>
            <w:hideMark/>
          </w:tcPr>
          <w:p w14:paraId="40F6BECF" w14:textId="77777777" w:rsidR="0031637A" w:rsidRPr="00EC24AE" w:rsidRDefault="0031637A" w:rsidP="00526221">
            <w:pPr>
              <w:rPr>
                <w:rFonts w:ascii="Aptos" w:hAnsi="Aptos"/>
                <w:color w:val="000000"/>
                <w:sz w:val="16"/>
                <w:szCs w:val="16"/>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31637A" w:rsidRPr="00D50432" w14:paraId="2970EEBE" w14:textId="77777777" w:rsidTr="177B0D1C">
        <w:trPr>
          <w:trHeight w:val="567"/>
        </w:trPr>
        <w:tc>
          <w:tcPr>
            <w:tcW w:w="2330" w:type="dxa"/>
            <w:tcBorders>
              <w:top w:val="nil"/>
              <w:left w:val="nil"/>
              <w:bottom w:val="nil"/>
              <w:right w:val="nil"/>
            </w:tcBorders>
            <w:noWrap/>
            <w:vAlign w:val="center"/>
            <w:hideMark/>
          </w:tcPr>
          <w:p w14:paraId="6944F762"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Kang et al. (2021)</w:t>
            </w:r>
          </w:p>
        </w:tc>
        <w:tc>
          <w:tcPr>
            <w:tcW w:w="775" w:type="dxa"/>
            <w:tcBorders>
              <w:top w:val="nil"/>
              <w:left w:val="nil"/>
              <w:bottom w:val="nil"/>
              <w:right w:val="nil"/>
            </w:tcBorders>
            <w:noWrap/>
            <w:vAlign w:val="center"/>
            <w:hideMark/>
          </w:tcPr>
          <w:p w14:paraId="15D3578D"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444</w:t>
            </w:r>
          </w:p>
        </w:tc>
        <w:tc>
          <w:tcPr>
            <w:tcW w:w="1207" w:type="dxa"/>
            <w:tcBorders>
              <w:top w:val="nil"/>
              <w:left w:val="nil"/>
              <w:bottom w:val="nil"/>
              <w:right w:val="nil"/>
            </w:tcBorders>
            <w:vAlign w:val="center"/>
            <w:hideMark/>
          </w:tcPr>
          <w:p w14:paraId="67D273BE"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0FAF30B8"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EPQ</w:t>
            </w:r>
          </w:p>
        </w:tc>
        <w:tc>
          <w:tcPr>
            <w:tcW w:w="1275" w:type="dxa"/>
            <w:tcBorders>
              <w:top w:val="nil"/>
              <w:left w:val="nil"/>
              <w:bottom w:val="nil"/>
              <w:right w:val="nil"/>
            </w:tcBorders>
            <w:vAlign w:val="center"/>
            <w:hideMark/>
          </w:tcPr>
          <w:p w14:paraId="4EECBD83"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China</w:t>
            </w:r>
          </w:p>
        </w:tc>
        <w:tc>
          <w:tcPr>
            <w:tcW w:w="2012" w:type="dxa"/>
            <w:tcBorders>
              <w:top w:val="nil"/>
              <w:left w:val="nil"/>
              <w:bottom w:val="nil"/>
              <w:right w:val="nil"/>
            </w:tcBorders>
            <w:vAlign w:val="center"/>
            <w:hideMark/>
          </w:tcPr>
          <w:p w14:paraId="6B2F2D0B" w14:textId="77777777" w:rsidR="0031637A" w:rsidRPr="00D50432" w:rsidRDefault="0031637A" w:rsidP="00526221">
            <w:pPr>
              <w:rPr>
                <w:rFonts w:ascii="Aptos" w:hAnsi="Aptos"/>
                <w:color w:val="000000"/>
                <w:sz w:val="16"/>
                <w:szCs w:val="16"/>
                <w:lang w:val="de-DE"/>
              </w:rPr>
            </w:pPr>
            <w:r w:rsidRPr="00D50432">
              <w:rPr>
                <w:rFonts w:ascii="Aptos" w:hAnsi="Aptos"/>
                <w:color w:val="000000"/>
                <w:sz w:val="16"/>
                <w:szCs w:val="16"/>
                <w:lang w:val="de-DE"/>
              </w:rPr>
              <w:t xml:space="preserve">EA  </w:t>
            </w:r>
            <w:r w:rsidRPr="00D50432">
              <w:rPr>
                <w:rFonts w:ascii="Symbol" w:eastAsia="Symbol" w:hAnsi="Symbol" w:cs="Symbol"/>
                <w:color w:val="000000"/>
                <w:sz w:val="16"/>
                <w:szCs w:val="16"/>
              </w:rPr>
              <w:t>­</w:t>
            </w:r>
            <w:r w:rsidRPr="00D50432">
              <w:rPr>
                <w:rFonts w:ascii="Aptos" w:hAnsi="Aptos"/>
                <w:color w:val="000000"/>
                <w:sz w:val="16"/>
                <w:szCs w:val="16"/>
                <w:lang w:val="de-DE"/>
              </w:rPr>
              <w:t xml:space="preserve"> ; EN  </w:t>
            </w:r>
            <w:r w:rsidRPr="00D50432">
              <w:rPr>
                <w:rFonts w:ascii="Symbol" w:eastAsia="Symbol" w:hAnsi="Symbol" w:cs="Symbol"/>
                <w:color w:val="000000"/>
                <w:sz w:val="16"/>
                <w:szCs w:val="16"/>
              </w:rPr>
              <w:t>­</w:t>
            </w:r>
            <w:r w:rsidRPr="00D50432">
              <w:rPr>
                <w:rFonts w:ascii="Aptos" w:hAnsi="Aptos"/>
                <w:color w:val="000000"/>
                <w:sz w:val="16"/>
                <w:szCs w:val="16"/>
                <w:lang w:val="de-DE"/>
              </w:rPr>
              <w:t xml:space="preserve">; </w:t>
            </w:r>
          </w:p>
          <w:p w14:paraId="0BDFF2C4" w14:textId="77777777" w:rsidR="0031637A" w:rsidRPr="00EC24AE" w:rsidRDefault="0031637A" w:rsidP="00526221">
            <w:pPr>
              <w:rPr>
                <w:rFonts w:ascii="Aptos" w:hAnsi="Aptos"/>
                <w:color w:val="000000"/>
                <w:sz w:val="16"/>
                <w:szCs w:val="16"/>
                <w:lang w:val="de-DE"/>
              </w:rPr>
            </w:pPr>
            <w:r w:rsidRPr="00D50432">
              <w:rPr>
                <w:rFonts w:ascii="Aptos" w:hAnsi="Aptos"/>
                <w:color w:val="000000"/>
                <w:sz w:val="16"/>
                <w:szCs w:val="16"/>
                <w:lang w:val="de-DE"/>
              </w:rPr>
              <w:t xml:space="preserve">PA  </w:t>
            </w:r>
            <w:r w:rsidRPr="00D50432">
              <w:rPr>
                <w:rFonts w:ascii="Symbol" w:eastAsia="Symbol" w:hAnsi="Symbol" w:cs="Symbol"/>
                <w:color w:val="000000"/>
                <w:sz w:val="16"/>
                <w:szCs w:val="16"/>
              </w:rPr>
              <w:t>­</w:t>
            </w:r>
            <w:r w:rsidRPr="00D50432">
              <w:rPr>
                <w:rFonts w:ascii="Aptos" w:hAnsi="Aptos"/>
                <w:color w:val="000000"/>
                <w:sz w:val="16"/>
                <w:szCs w:val="16"/>
                <w:lang w:val="de-DE"/>
              </w:rPr>
              <w:t xml:space="preserve"> ; SA  </w:t>
            </w:r>
            <w:r w:rsidRPr="00D50432">
              <w:rPr>
                <w:rFonts w:ascii="Symbol" w:eastAsia="Symbol" w:hAnsi="Symbol" w:cs="Symbol"/>
                <w:color w:val="000000"/>
                <w:sz w:val="16"/>
                <w:szCs w:val="16"/>
              </w:rPr>
              <w:t>=</w:t>
            </w:r>
          </w:p>
        </w:tc>
      </w:tr>
      <w:tr w:rsidR="0031637A" w:rsidRPr="00D50432" w14:paraId="506BCD5A" w14:textId="77777777" w:rsidTr="177B0D1C">
        <w:trPr>
          <w:trHeight w:val="567"/>
        </w:trPr>
        <w:tc>
          <w:tcPr>
            <w:tcW w:w="2330" w:type="dxa"/>
            <w:tcBorders>
              <w:top w:val="nil"/>
              <w:left w:val="nil"/>
              <w:bottom w:val="nil"/>
              <w:right w:val="nil"/>
            </w:tcBorders>
            <w:noWrap/>
            <w:vAlign w:val="center"/>
            <w:hideMark/>
          </w:tcPr>
          <w:p w14:paraId="6C83C8EF"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Karmakar et al. (2017)</w:t>
            </w:r>
          </w:p>
        </w:tc>
        <w:tc>
          <w:tcPr>
            <w:tcW w:w="775" w:type="dxa"/>
            <w:tcBorders>
              <w:top w:val="nil"/>
              <w:left w:val="nil"/>
              <w:bottom w:val="nil"/>
              <w:right w:val="nil"/>
            </w:tcBorders>
            <w:noWrap/>
            <w:vAlign w:val="center"/>
            <w:hideMark/>
          </w:tcPr>
          <w:p w14:paraId="16C077D5"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13493</w:t>
            </w:r>
          </w:p>
        </w:tc>
        <w:tc>
          <w:tcPr>
            <w:tcW w:w="1207" w:type="dxa"/>
            <w:tcBorders>
              <w:top w:val="nil"/>
              <w:left w:val="nil"/>
              <w:bottom w:val="nil"/>
              <w:right w:val="nil"/>
            </w:tcBorders>
            <w:vAlign w:val="center"/>
            <w:hideMark/>
          </w:tcPr>
          <w:p w14:paraId="70C1D55B" w14:textId="77777777" w:rsidR="0031637A" w:rsidRPr="00EC24AE" w:rsidRDefault="0031637A" w:rsidP="00526221">
            <w:pPr>
              <w:jc w:val="center"/>
              <w:rPr>
                <w:rFonts w:ascii="Aptos" w:hAnsi="Aptos"/>
                <w:color w:val="000000"/>
                <w:sz w:val="16"/>
                <w:szCs w:val="16"/>
              </w:rPr>
            </w:pPr>
            <w:r w:rsidRPr="00D50432">
              <w:rPr>
                <w:rFonts w:ascii="Aptos" w:hAnsi="Aptos"/>
                <w:color w:val="000000"/>
                <w:sz w:val="16"/>
                <w:szCs w:val="16"/>
              </w:rPr>
              <w:t>ACEs scale</w:t>
            </w:r>
          </w:p>
        </w:tc>
        <w:tc>
          <w:tcPr>
            <w:tcW w:w="1473" w:type="dxa"/>
            <w:tcBorders>
              <w:top w:val="nil"/>
              <w:left w:val="nil"/>
              <w:bottom w:val="nil"/>
              <w:right w:val="nil"/>
            </w:tcBorders>
            <w:vAlign w:val="center"/>
            <w:hideMark/>
          </w:tcPr>
          <w:p w14:paraId="5722FFFD"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IPIP</w:t>
            </w:r>
          </w:p>
        </w:tc>
        <w:tc>
          <w:tcPr>
            <w:tcW w:w="1275" w:type="dxa"/>
            <w:tcBorders>
              <w:top w:val="nil"/>
              <w:left w:val="nil"/>
              <w:bottom w:val="nil"/>
              <w:right w:val="nil"/>
            </w:tcBorders>
            <w:vAlign w:val="center"/>
            <w:hideMark/>
          </w:tcPr>
          <w:p w14:paraId="74C37761"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USA</w:t>
            </w:r>
          </w:p>
        </w:tc>
        <w:tc>
          <w:tcPr>
            <w:tcW w:w="2012" w:type="dxa"/>
            <w:tcBorders>
              <w:top w:val="nil"/>
              <w:left w:val="nil"/>
              <w:bottom w:val="nil"/>
              <w:right w:val="nil"/>
            </w:tcBorders>
            <w:vAlign w:val="center"/>
            <w:hideMark/>
          </w:tcPr>
          <w:p w14:paraId="09C7C8B7" w14:textId="77777777" w:rsidR="0031637A" w:rsidRPr="00EC24AE" w:rsidRDefault="0031637A" w:rsidP="00526221">
            <w:pPr>
              <w:rPr>
                <w:rFonts w:ascii="Aptos" w:hAnsi="Aptos"/>
                <w:color w:val="000000"/>
                <w:sz w:val="16"/>
                <w:szCs w:val="16"/>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31637A" w:rsidRPr="00D50432" w14:paraId="0964D20C" w14:textId="77777777" w:rsidTr="177B0D1C">
        <w:trPr>
          <w:trHeight w:val="567"/>
        </w:trPr>
        <w:tc>
          <w:tcPr>
            <w:tcW w:w="2330" w:type="dxa"/>
            <w:tcBorders>
              <w:top w:val="nil"/>
              <w:left w:val="nil"/>
              <w:bottom w:val="nil"/>
              <w:right w:val="nil"/>
            </w:tcBorders>
            <w:noWrap/>
            <w:vAlign w:val="center"/>
            <w:hideMark/>
          </w:tcPr>
          <w:p w14:paraId="52B1CA5D"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Knight et al. (2023)</w:t>
            </w:r>
          </w:p>
        </w:tc>
        <w:tc>
          <w:tcPr>
            <w:tcW w:w="775" w:type="dxa"/>
            <w:tcBorders>
              <w:top w:val="nil"/>
              <w:left w:val="nil"/>
              <w:bottom w:val="nil"/>
              <w:right w:val="nil"/>
            </w:tcBorders>
            <w:noWrap/>
            <w:vAlign w:val="center"/>
            <w:hideMark/>
          </w:tcPr>
          <w:p w14:paraId="09AD355E"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105</w:t>
            </w:r>
          </w:p>
        </w:tc>
        <w:tc>
          <w:tcPr>
            <w:tcW w:w="1207" w:type="dxa"/>
            <w:tcBorders>
              <w:top w:val="nil"/>
              <w:left w:val="nil"/>
              <w:bottom w:val="nil"/>
              <w:right w:val="nil"/>
            </w:tcBorders>
            <w:vAlign w:val="center"/>
            <w:hideMark/>
          </w:tcPr>
          <w:p w14:paraId="54E519FC"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ETISR-SF</w:t>
            </w:r>
          </w:p>
        </w:tc>
        <w:tc>
          <w:tcPr>
            <w:tcW w:w="1473" w:type="dxa"/>
            <w:tcBorders>
              <w:top w:val="nil"/>
              <w:left w:val="nil"/>
              <w:bottom w:val="nil"/>
              <w:right w:val="nil"/>
            </w:tcBorders>
            <w:vAlign w:val="center"/>
            <w:hideMark/>
          </w:tcPr>
          <w:p w14:paraId="7422B348"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BFI</w:t>
            </w:r>
          </w:p>
        </w:tc>
        <w:tc>
          <w:tcPr>
            <w:tcW w:w="1275" w:type="dxa"/>
            <w:tcBorders>
              <w:top w:val="nil"/>
              <w:left w:val="nil"/>
              <w:bottom w:val="nil"/>
              <w:right w:val="nil"/>
            </w:tcBorders>
            <w:vAlign w:val="center"/>
            <w:hideMark/>
          </w:tcPr>
          <w:p w14:paraId="7244D015"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USA</w:t>
            </w:r>
          </w:p>
        </w:tc>
        <w:tc>
          <w:tcPr>
            <w:tcW w:w="2012" w:type="dxa"/>
            <w:tcBorders>
              <w:top w:val="nil"/>
              <w:left w:val="nil"/>
              <w:bottom w:val="nil"/>
              <w:right w:val="nil"/>
            </w:tcBorders>
            <w:vAlign w:val="center"/>
            <w:hideMark/>
          </w:tcPr>
          <w:p w14:paraId="54EFAA4B" w14:textId="77777777" w:rsidR="0031637A" w:rsidRPr="00EC24AE" w:rsidRDefault="0031637A" w:rsidP="00526221">
            <w:pPr>
              <w:rPr>
                <w:rFonts w:ascii="Aptos" w:hAnsi="Aptos"/>
                <w:color w:val="000000"/>
                <w:sz w:val="16"/>
                <w:szCs w:val="16"/>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31637A" w:rsidRPr="00D50432" w14:paraId="46131ECF" w14:textId="77777777" w:rsidTr="177B0D1C">
        <w:trPr>
          <w:trHeight w:val="567"/>
        </w:trPr>
        <w:tc>
          <w:tcPr>
            <w:tcW w:w="2330" w:type="dxa"/>
            <w:tcBorders>
              <w:top w:val="nil"/>
              <w:left w:val="nil"/>
              <w:bottom w:val="nil"/>
              <w:right w:val="nil"/>
            </w:tcBorders>
            <w:noWrap/>
            <w:vAlign w:val="center"/>
            <w:hideMark/>
          </w:tcPr>
          <w:p w14:paraId="7BDABED1" w14:textId="5AF26503" w:rsidR="0031637A" w:rsidRPr="00EC24AE" w:rsidRDefault="0031637A" w:rsidP="00526221">
            <w:pPr>
              <w:rPr>
                <w:rFonts w:ascii="Aptos" w:hAnsi="Aptos"/>
                <w:color w:val="000000"/>
                <w:sz w:val="16"/>
                <w:szCs w:val="16"/>
              </w:rPr>
            </w:pPr>
            <w:proofErr w:type="spellStart"/>
            <w:r w:rsidRPr="00EC24AE">
              <w:rPr>
                <w:rFonts w:ascii="Aptos" w:hAnsi="Aptos"/>
                <w:color w:val="000000"/>
                <w:sz w:val="16"/>
                <w:szCs w:val="16"/>
              </w:rPr>
              <w:t>Koschig</w:t>
            </w:r>
            <w:proofErr w:type="spellEnd"/>
            <w:r w:rsidRPr="00EC24AE">
              <w:rPr>
                <w:rFonts w:ascii="Aptos" w:hAnsi="Aptos"/>
                <w:color w:val="000000"/>
                <w:sz w:val="16"/>
                <w:szCs w:val="16"/>
              </w:rPr>
              <w:t xml:space="preserve"> et al. (2023)</w:t>
            </w:r>
          </w:p>
        </w:tc>
        <w:tc>
          <w:tcPr>
            <w:tcW w:w="775" w:type="dxa"/>
            <w:tcBorders>
              <w:top w:val="nil"/>
              <w:left w:val="nil"/>
              <w:bottom w:val="nil"/>
              <w:right w:val="nil"/>
            </w:tcBorders>
            <w:noWrap/>
            <w:vAlign w:val="center"/>
            <w:hideMark/>
          </w:tcPr>
          <w:p w14:paraId="11D75B6E"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3176</w:t>
            </w:r>
          </w:p>
        </w:tc>
        <w:tc>
          <w:tcPr>
            <w:tcW w:w="1207" w:type="dxa"/>
            <w:tcBorders>
              <w:top w:val="nil"/>
              <w:left w:val="nil"/>
              <w:bottom w:val="nil"/>
              <w:right w:val="nil"/>
            </w:tcBorders>
            <w:vAlign w:val="center"/>
            <w:hideMark/>
          </w:tcPr>
          <w:p w14:paraId="0DDB360C"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CTS</w:t>
            </w:r>
          </w:p>
        </w:tc>
        <w:tc>
          <w:tcPr>
            <w:tcW w:w="1473" w:type="dxa"/>
            <w:tcBorders>
              <w:top w:val="nil"/>
              <w:left w:val="nil"/>
              <w:bottom w:val="nil"/>
              <w:right w:val="nil"/>
            </w:tcBorders>
            <w:vAlign w:val="center"/>
            <w:hideMark/>
          </w:tcPr>
          <w:p w14:paraId="2DB52ED8"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BFI-S</w:t>
            </w:r>
          </w:p>
        </w:tc>
        <w:tc>
          <w:tcPr>
            <w:tcW w:w="1275" w:type="dxa"/>
            <w:tcBorders>
              <w:top w:val="nil"/>
              <w:left w:val="nil"/>
              <w:bottom w:val="nil"/>
              <w:right w:val="nil"/>
            </w:tcBorders>
            <w:vAlign w:val="center"/>
            <w:hideMark/>
          </w:tcPr>
          <w:p w14:paraId="1AD2EF0F"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Germany</w:t>
            </w:r>
          </w:p>
        </w:tc>
        <w:tc>
          <w:tcPr>
            <w:tcW w:w="2012" w:type="dxa"/>
            <w:tcBorders>
              <w:top w:val="nil"/>
              <w:left w:val="nil"/>
              <w:bottom w:val="nil"/>
              <w:right w:val="nil"/>
            </w:tcBorders>
            <w:vAlign w:val="center"/>
            <w:hideMark/>
          </w:tcPr>
          <w:p w14:paraId="2929DD14" w14:textId="77777777" w:rsidR="0031637A" w:rsidRPr="00EC24AE" w:rsidRDefault="0031637A" w:rsidP="00526221">
            <w:pPr>
              <w:rPr>
                <w:rFonts w:ascii="Aptos" w:hAnsi="Aptos"/>
                <w:color w:val="000000"/>
                <w:sz w:val="16"/>
                <w:szCs w:val="16"/>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31637A" w:rsidRPr="00D50432" w14:paraId="70D2D567" w14:textId="77777777" w:rsidTr="177B0D1C">
        <w:trPr>
          <w:trHeight w:val="567"/>
        </w:trPr>
        <w:tc>
          <w:tcPr>
            <w:tcW w:w="2330" w:type="dxa"/>
            <w:tcBorders>
              <w:top w:val="nil"/>
              <w:left w:val="nil"/>
              <w:bottom w:val="nil"/>
              <w:right w:val="nil"/>
            </w:tcBorders>
            <w:noWrap/>
            <w:vAlign w:val="center"/>
            <w:hideMark/>
          </w:tcPr>
          <w:p w14:paraId="6691BD2B"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Kounou et al. (2015)</w:t>
            </w:r>
          </w:p>
        </w:tc>
        <w:tc>
          <w:tcPr>
            <w:tcW w:w="775" w:type="dxa"/>
            <w:tcBorders>
              <w:top w:val="nil"/>
              <w:left w:val="nil"/>
              <w:bottom w:val="nil"/>
              <w:right w:val="nil"/>
            </w:tcBorders>
            <w:noWrap/>
            <w:vAlign w:val="center"/>
            <w:hideMark/>
          </w:tcPr>
          <w:p w14:paraId="00130FE3"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150</w:t>
            </w:r>
          </w:p>
        </w:tc>
        <w:tc>
          <w:tcPr>
            <w:tcW w:w="1207" w:type="dxa"/>
            <w:tcBorders>
              <w:top w:val="nil"/>
              <w:left w:val="nil"/>
              <w:bottom w:val="nil"/>
              <w:right w:val="nil"/>
            </w:tcBorders>
            <w:vAlign w:val="center"/>
            <w:hideMark/>
          </w:tcPr>
          <w:p w14:paraId="76553534"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3DE6FF82"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IPIP</w:t>
            </w:r>
          </w:p>
        </w:tc>
        <w:tc>
          <w:tcPr>
            <w:tcW w:w="1275" w:type="dxa"/>
            <w:tcBorders>
              <w:top w:val="nil"/>
              <w:left w:val="nil"/>
              <w:bottom w:val="nil"/>
              <w:right w:val="nil"/>
            </w:tcBorders>
            <w:vAlign w:val="center"/>
            <w:hideMark/>
          </w:tcPr>
          <w:p w14:paraId="61E4E9D4"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France and Togo</w:t>
            </w:r>
          </w:p>
        </w:tc>
        <w:tc>
          <w:tcPr>
            <w:tcW w:w="2012" w:type="dxa"/>
            <w:tcBorders>
              <w:top w:val="nil"/>
              <w:left w:val="nil"/>
              <w:bottom w:val="nil"/>
              <w:right w:val="nil"/>
            </w:tcBorders>
            <w:vAlign w:val="center"/>
            <w:hideMark/>
          </w:tcPr>
          <w:p w14:paraId="25EB4E6C" w14:textId="77777777" w:rsidR="0031637A" w:rsidRPr="00D50432" w:rsidRDefault="0031637A" w:rsidP="00526221">
            <w:pPr>
              <w:rPr>
                <w:rFonts w:ascii="Aptos" w:hAnsi="Aptos"/>
                <w:color w:val="000000"/>
                <w:sz w:val="16"/>
                <w:szCs w:val="16"/>
              </w:rPr>
            </w:pPr>
            <w:r w:rsidRPr="00D50432">
              <w:rPr>
                <w:rFonts w:ascii="Aptos" w:hAnsi="Aptos"/>
                <w:color w:val="000000"/>
                <w:sz w:val="16"/>
                <w:szCs w:val="16"/>
                <w:lang w:val="de-DE"/>
              </w:rPr>
              <w:t xml:space="preserve">Sample 1: OT  </w:t>
            </w:r>
            <w:r w:rsidRPr="00D50432">
              <w:rPr>
                <w:rFonts w:ascii="Symbol" w:eastAsia="Symbol" w:hAnsi="Symbol" w:cs="Symbol"/>
                <w:color w:val="000000"/>
                <w:sz w:val="16"/>
                <w:szCs w:val="16"/>
              </w:rPr>
              <w:t>­</w:t>
            </w:r>
          </w:p>
          <w:p w14:paraId="4F2C47FF" w14:textId="77777777" w:rsidR="0031637A" w:rsidRPr="00EC24AE" w:rsidRDefault="0031637A" w:rsidP="00526221">
            <w:pPr>
              <w:rPr>
                <w:rFonts w:ascii="Aptos" w:hAnsi="Aptos"/>
                <w:color w:val="000000"/>
                <w:sz w:val="16"/>
                <w:szCs w:val="16"/>
              </w:rPr>
            </w:pPr>
            <w:r w:rsidRPr="00D50432">
              <w:rPr>
                <w:rFonts w:ascii="Aptos" w:hAnsi="Aptos"/>
                <w:color w:val="000000"/>
                <w:sz w:val="16"/>
                <w:szCs w:val="16"/>
              </w:rPr>
              <w:t xml:space="preserve">Sample 2: </w:t>
            </w:r>
            <w:proofErr w:type="gramStart"/>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roofErr w:type="gramEnd"/>
          </w:p>
        </w:tc>
      </w:tr>
      <w:tr w:rsidR="0031637A" w:rsidRPr="00D50432" w14:paraId="7C67609F" w14:textId="77777777" w:rsidTr="177B0D1C">
        <w:trPr>
          <w:trHeight w:val="567"/>
        </w:trPr>
        <w:tc>
          <w:tcPr>
            <w:tcW w:w="2330" w:type="dxa"/>
            <w:tcBorders>
              <w:top w:val="nil"/>
              <w:left w:val="nil"/>
              <w:bottom w:val="nil"/>
              <w:right w:val="nil"/>
            </w:tcBorders>
            <w:noWrap/>
            <w:vAlign w:val="center"/>
            <w:hideMark/>
          </w:tcPr>
          <w:p w14:paraId="6351D377"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Lam et al. (1997)</w:t>
            </w:r>
          </w:p>
        </w:tc>
        <w:tc>
          <w:tcPr>
            <w:tcW w:w="775" w:type="dxa"/>
            <w:tcBorders>
              <w:top w:val="nil"/>
              <w:left w:val="nil"/>
              <w:bottom w:val="nil"/>
              <w:right w:val="nil"/>
            </w:tcBorders>
            <w:noWrap/>
            <w:vAlign w:val="center"/>
            <w:hideMark/>
          </w:tcPr>
          <w:p w14:paraId="552A7098"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264</w:t>
            </w:r>
          </w:p>
        </w:tc>
        <w:tc>
          <w:tcPr>
            <w:tcW w:w="1207" w:type="dxa"/>
            <w:tcBorders>
              <w:top w:val="nil"/>
              <w:left w:val="nil"/>
              <w:bottom w:val="nil"/>
              <w:right w:val="nil"/>
            </w:tcBorders>
            <w:vAlign w:val="center"/>
            <w:hideMark/>
          </w:tcPr>
          <w:p w14:paraId="582E546E"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0469D84E"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NEO-FFI</w:t>
            </w:r>
          </w:p>
        </w:tc>
        <w:tc>
          <w:tcPr>
            <w:tcW w:w="1275" w:type="dxa"/>
            <w:tcBorders>
              <w:top w:val="nil"/>
              <w:left w:val="nil"/>
              <w:bottom w:val="nil"/>
              <w:right w:val="nil"/>
            </w:tcBorders>
            <w:vAlign w:val="center"/>
            <w:hideMark/>
          </w:tcPr>
          <w:p w14:paraId="6B9BE1BB"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USA</w:t>
            </w:r>
          </w:p>
        </w:tc>
        <w:tc>
          <w:tcPr>
            <w:tcW w:w="2012" w:type="dxa"/>
            <w:tcBorders>
              <w:top w:val="nil"/>
              <w:left w:val="nil"/>
              <w:bottom w:val="nil"/>
              <w:right w:val="nil"/>
            </w:tcBorders>
            <w:vAlign w:val="center"/>
            <w:hideMark/>
          </w:tcPr>
          <w:p w14:paraId="562FA204" w14:textId="77777777" w:rsidR="0031637A" w:rsidRPr="00EC24AE" w:rsidRDefault="0031637A" w:rsidP="00526221">
            <w:pPr>
              <w:rPr>
                <w:rFonts w:ascii="Aptos" w:hAnsi="Aptos"/>
                <w:color w:val="000000"/>
                <w:sz w:val="16"/>
                <w:szCs w:val="16"/>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31637A" w:rsidRPr="00D50432" w14:paraId="3D8FEFCB" w14:textId="77777777" w:rsidTr="177B0D1C">
        <w:trPr>
          <w:trHeight w:val="567"/>
        </w:trPr>
        <w:tc>
          <w:tcPr>
            <w:tcW w:w="2330" w:type="dxa"/>
            <w:tcBorders>
              <w:top w:val="nil"/>
              <w:left w:val="nil"/>
              <w:bottom w:val="nil"/>
              <w:right w:val="nil"/>
            </w:tcBorders>
            <w:noWrap/>
            <w:vAlign w:val="center"/>
            <w:hideMark/>
          </w:tcPr>
          <w:p w14:paraId="24F2A68E" w14:textId="77777777" w:rsidR="0031637A" w:rsidRPr="00EC24AE" w:rsidRDefault="0031637A" w:rsidP="00526221">
            <w:pPr>
              <w:rPr>
                <w:rFonts w:ascii="Aptos" w:hAnsi="Aptos"/>
                <w:color w:val="000000"/>
                <w:sz w:val="16"/>
                <w:szCs w:val="16"/>
              </w:rPr>
            </w:pPr>
            <w:r w:rsidRPr="00EC24AE">
              <w:rPr>
                <w:rFonts w:ascii="Aptos" w:hAnsi="Aptos"/>
                <w:color w:val="000000"/>
                <w:sz w:val="16"/>
                <w:szCs w:val="16"/>
              </w:rPr>
              <w:t>Lawrence (2022)</w:t>
            </w:r>
          </w:p>
        </w:tc>
        <w:tc>
          <w:tcPr>
            <w:tcW w:w="775" w:type="dxa"/>
            <w:tcBorders>
              <w:top w:val="nil"/>
              <w:left w:val="nil"/>
              <w:bottom w:val="nil"/>
              <w:right w:val="nil"/>
            </w:tcBorders>
            <w:noWrap/>
            <w:vAlign w:val="center"/>
            <w:hideMark/>
          </w:tcPr>
          <w:p w14:paraId="0BEC538E"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398</w:t>
            </w:r>
          </w:p>
        </w:tc>
        <w:tc>
          <w:tcPr>
            <w:tcW w:w="1207" w:type="dxa"/>
            <w:tcBorders>
              <w:top w:val="nil"/>
              <w:left w:val="nil"/>
              <w:bottom w:val="nil"/>
              <w:right w:val="nil"/>
            </w:tcBorders>
            <w:vAlign w:val="center"/>
            <w:hideMark/>
          </w:tcPr>
          <w:p w14:paraId="044E2A62"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ACEs scale</w:t>
            </w:r>
          </w:p>
        </w:tc>
        <w:tc>
          <w:tcPr>
            <w:tcW w:w="1473" w:type="dxa"/>
            <w:tcBorders>
              <w:top w:val="nil"/>
              <w:left w:val="nil"/>
              <w:bottom w:val="nil"/>
              <w:right w:val="nil"/>
            </w:tcBorders>
            <w:vAlign w:val="center"/>
            <w:hideMark/>
          </w:tcPr>
          <w:p w14:paraId="45BCA321"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IPIP</w:t>
            </w:r>
          </w:p>
        </w:tc>
        <w:tc>
          <w:tcPr>
            <w:tcW w:w="1275" w:type="dxa"/>
            <w:tcBorders>
              <w:top w:val="nil"/>
              <w:left w:val="nil"/>
              <w:bottom w:val="nil"/>
              <w:right w:val="nil"/>
            </w:tcBorders>
            <w:vAlign w:val="center"/>
            <w:hideMark/>
          </w:tcPr>
          <w:p w14:paraId="70CB054C" w14:textId="77777777" w:rsidR="0031637A" w:rsidRPr="00EC24AE" w:rsidRDefault="0031637A" w:rsidP="00526221">
            <w:pPr>
              <w:jc w:val="center"/>
              <w:rPr>
                <w:rFonts w:ascii="Aptos" w:hAnsi="Aptos"/>
                <w:color w:val="000000"/>
                <w:sz w:val="16"/>
                <w:szCs w:val="16"/>
              </w:rPr>
            </w:pPr>
            <w:r w:rsidRPr="00EC24AE">
              <w:rPr>
                <w:rFonts w:ascii="Aptos" w:hAnsi="Aptos"/>
                <w:color w:val="000000"/>
                <w:sz w:val="16"/>
                <w:szCs w:val="16"/>
              </w:rPr>
              <w:t>USA</w:t>
            </w:r>
          </w:p>
        </w:tc>
        <w:tc>
          <w:tcPr>
            <w:tcW w:w="2012" w:type="dxa"/>
            <w:tcBorders>
              <w:top w:val="nil"/>
              <w:left w:val="nil"/>
              <w:bottom w:val="nil"/>
              <w:right w:val="nil"/>
            </w:tcBorders>
            <w:vAlign w:val="center"/>
            <w:hideMark/>
          </w:tcPr>
          <w:p w14:paraId="37972C6C" w14:textId="77777777" w:rsidR="0031637A" w:rsidRPr="00EC24AE" w:rsidRDefault="0031637A" w:rsidP="00526221">
            <w:pPr>
              <w:rPr>
                <w:rFonts w:ascii="Aptos" w:hAnsi="Aptos"/>
                <w:color w:val="000000"/>
                <w:sz w:val="16"/>
                <w:szCs w:val="16"/>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31637A" w:rsidRPr="00D50432" w14:paraId="15B6E891" w14:textId="77777777" w:rsidTr="177B0D1C">
        <w:trPr>
          <w:trHeight w:val="567"/>
        </w:trPr>
        <w:tc>
          <w:tcPr>
            <w:tcW w:w="2330" w:type="dxa"/>
            <w:tcBorders>
              <w:top w:val="nil"/>
              <w:left w:val="nil"/>
              <w:bottom w:val="nil"/>
              <w:right w:val="nil"/>
            </w:tcBorders>
            <w:noWrap/>
            <w:vAlign w:val="center"/>
            <w:hideMark/>
          </w:tcPr>
          <w:p w14:paraId="55EF204D" w14:textId="06C6E50F" w:rsidR="0031637A" w:rsidRPr="00EC24AE" w:rsidRDefault="0031637A" w:rsidP="00526221">
            <w:pPr>
              <w:rPr>
                <w:rFonts w:ascii="Aptos" w:hAnsi="Aptos"/>
                <w:color w:val="000000"/>
                <w:sz w:val="16"/>
                <w:szCs w:val="16"/>
              </w:rPr>
            </w:pPr>
            <w:r w:rsidRPr="00EC24AE">
              <w:rPr>
                <w:rFonts w:ascii="Aptos" w:hAnsi="Aptos"/>
                <w:color w:val="000000"/>
                <w:sz w:val="16"/>
                <w:szCs w:val="16"/>
              </w:rPr>
              <w:t>Lee e</w:t>
            </w:r>
            <w:r w:rsidR="002E7C7E">
              <w:rPr>
                <w:rFonts w:ascii="Aptos" w:hAnsi="Aptos"/>
                <w:color w:val="000000"/>
                <w:sz w:val="16"/>
                <w:szCs w:val="16"/>
              </w:rPr>
              <w:t>t al.</w:t>
            </w:r>
            <w:r w:rsidRPr="00EC24AE">
              <w:rPr>
                <w:rFonts w:ascii="Aptos" w:hAnsi="Aptos"/>
                <w:color w:val="000000"/>
                <w:sz w:val="16"/>
                <w:szCs w:val="16"/>
              </w:rPr>
              <w:t xml:space="preserve"> (20</w:t>
            </w:r>
            <w:r w:rsidR="00083B66">
              <w:rPr>
                <w:rFonts w:ascii="Aptos" w:hAnsi="Aptos"/>
                <w:color w:val="000000"/>
                <w:sz w:val="16"/>
                <w:szCs w:val="16"/>
              </w:rPr>
              <w:t>17</w:t>
            </w:r>
            <w:r w:rsidRPr="00EC24AE">
              <w:rPr>
                <w:rFonts w:ascii="Aptos" w:hAnsi="Aptos"/>
                <w:color w:val="000000"/>
                <w:sz w:val="16"/>
                <w:szCs w:val="16"/>
              </w:rPr>
              <w:t>)</w:t>
            </w:r>
          </w:p>
        </w:tc>
        <w:tc>
          <w:tcPr>
            <w:tcW w:w="775" w:type="dxa"/>
            <w:tcBorders>
              <w:top w:val="nil"/>
              <w:left w:val="nil"/>
              <w:bottom w:val="nil"/>
              <w:right w:val="nil"/>
            </w:tcBorders>
            <w:noWrap/>
            <w:vAlign w:val="center"/>
            <w:hideMark/>
          </w:tcPr>
          <w:p w14:paraId="51B716D8" w14:textId="19CE2341" w:rsidR="0031637A" w:rsidRPr="00EC24AE" w:rsidRDefault="00083B66" w:rsidP="00526221">
            <w:pPr>
              <w:jc w:val="center"/>
              <w:rPr>
                <w:rFonts w:ascii="Aptos" w:hAnsi="Aptos"/>
                <w:color w:val="000000"/>
                <w:sz w:val="16"/>
                <w:szCs w:val="16"/>
              </w:rPr>
            </w:pPr>
            <w:r>
              <w:rPr>
                <w:rFonts w:ascii="Aptos" w:hAnsi="Aptos"/>
                <w:color w:val="000000"/>
                <w:sz w:val="16"/>
                <w:szCs w:val="16"/>
              </w:rPr>
              <w:t>1396</w:t>
            </w:r>
          </w:p>
        </w:tc>
        <w:tc>
          <w:tcPr>
            <w:tcW w:w="1207" w:type="dxa"/>
            <w:tcBorders>
              <w:top w:val="nil"/>
              <w:left w:val="nil"/>
              <w:bottom w:val="nil"/>
              <w:right w:val="nil"/>
            </w:tcBorders>
            <w:vAlign w:val="center"/>
            <w:hideMark/>
          </w:tcPr>
          <w:p w14:paraId="77F43362" w14:textId="28436870" w:rsidR="0031637A" w:rsidRPr="00EC24AE" w:rsidRDefault="5275D321" w:rsidP="00526221">
            <w:pPr>
              <w:jc w:val="center"/>
              <w:rPr>
                <w:rFonts w:ascii="Aptos" w:hAnsi="Aptos"/>
                <w:color w:val="000000"/>
                <w:sz w:val="16"/>
                <w:szCs w:val="16"/>
              </w:rPr>
            </w:pPr>
            <w:r w:rsidRPr="177B0D1C">
              <w:rPr>
                <w:rFonts w:ascii="Aptos" w:hAnsi="Aptos"/>
                <w:color w:val="000000" w:themeColor="text1"/>
                <w:sz w:val="16"/>
                <w:szCs w:val="16"/>
              </w:rPr>
              <w:t>CT</w:t>
            </w:r>
            <w:r w:rsidR="1F50AA67" w:rsidRPr="177B0D1C">
              <w:rPr>
                <w:rFonts w:ascii="Aptos" w:hAnsi="Aptos"/>
                <w:color w:val="000000" w:themeColor="text1"/>
                <w:sz w:val="16"/>
                <w:szCs w:val="16"/>
              </w:rPr>
              <w:t>S</w:t>
            </w:r>
          </w:p>
        </w:tc>
        <w:tc>
          <w:tcPr>
            <w:tcW w:w="1473" w:type="dxa"/>
            <w:tcBorders>
              <w:top w:val="nil"/>
              <w:left w:val="nil"/>
              <w:bottom w:val="nil"/>
              <w:right w:val="nil"/>
            </w:tcBorders>
            <w:vAlign w:val="center"/>
            <w:hideMark/>
          </w:tcPr>
          <w:p w14:paraId="6E642B6A" w14:textId="662F1A26" w:rsidR="0031637A" w:rsidRPr="00EC24AE" w:rsidRDefault="00083B66" w:rsidP="00526221">
            <w:pPr>
              <w:jc w:val="center"/>
              <w:rPr>
                <w:rFonts w:ascii="Aptos" w:hAnsi="Aptos"/>
                <w:color w:val="000000"/>
                <w:sz w:val="16"/>
                <w:szCs w:val="16"/>
              </w:rPr>
            </w:pPr>
            <w:r w:rsidRPr="00EC24AE">
              <w:rPr>
                <w:rFonts w:ascii="Aptos" w:hAnsi="Aptos"/>
                <w:color w:val="000000"/>
                <w:sz w:val="16"/>
                <w:szCs w:val="16"/>
              </w:rPr>
              <w:t>ETISR-SF (Korean)</w:t>
            </w:r>
          </w:p>
        </w:tc>
        <w:tc>
          <w:tcPr>
            <w:tcW w:w="1275" w:type="dxa"/>
            <w:tcBorders>
              <w:top w:val="nil"/>
              <w:left w:val="nil"/>
              <w:bottom w:val="nil"/>
              <w:right w:val="nil"/>
            </w:tcBorders>
            <w:vAlign w:val="center"/>
            <w:hideMark/>
          </w:tcPr>
          <w:p w14:paraId="13E2623E" w14:textId="527C223C" w:rsidR="0031637A" w:rsidRPr="00EC24AE" w:rsidRDefault="00083B66" w:rsidP="00526221">
            <w:pPr>
              <w:jc w:val="center"/>
              <w:rPr>
                <w:rFonts w:ascii="Aptos" w:hAnsi="Aptos"/>
                <w:color w:val="000000"/>
                <w:sz w:val="16"/>
                <w:szCs w:val="16"/>
              </w:rPr>
            </w:pPr>
            <w:r>
              <w:rPr>
                <w:rFonts w:ascii="Aptos" w:hAnsi="Aptos"/>
                <w:color w:val="000000"/>
                <w:sz w:val="16"/>
                <w:szCs w:val="16"/>
              </w:rPr>
              <w:t>Republic of Korea</w:t>
            </w:r>
          </w:p>
        </w:tc>
        <w:tc>
          <w:tcPr>
            <w:tcW w:w="2012" w:type="dxa"/>
            <w:tcBorders>
              <w:top w:val="nil"/>
              <w:left w:val="nil"/>
              <w:bottom w:val="nil"/>
              <w:right w:val="nil"/>
            </w:tcBorders>
            <w:vAlign w:val="center"/>
            <w:hideMark/>
          </w:tcPr>
          <w:p w14:paraId="6EDFAB2E" w14:textId="7B740A4E" w:rsidR="0031637A" w:rsidRPr="00EC24AE" w:rsidRDefault="000F02C2" w:rsidP="00526221">
            <w:pPr>
              <w:rPr>
                <w:rFonts w:ascii="Aptos" w:hAnsi="Aptos"/>
                <w:color w:val="000000"/>
                <w:sz w:val="16"/>
                <w:szCs w:val="16"/>
              </w:rPr>
            </w:pPr>
            <w:r w:rsidRPr="00D50432">
              <w:rPr>
                <w:rFonts w:ascii="Aptos" w:hAnsi="Aptos"/>
                <w:color w:val="000000"/>
                <w:sz w:val="16"/>
                <w:szCs w:val="16"/>
                <w:lang w:val="de-DE"/>
              </w:rPr>
              <w:t xml:space="preserve">EA  </w:t>
            </w:r>
            <w:r w:rsidRPr="00D50432">
              <w:rPr>
                <w:rFonts w:ascii="Symbol" w:eastAsia="Symbol" w:hAnsi="Symbol" w:cs="Symbol"/>
                <w:color w:val="000000"/>
                <w:sz w:val="16"/>
                <w:szCs w:val="16"/>
              </w:rPr>
              <w:t>­</w:t>
            </w:r>
            <w:r w:rsidRPr="00D50432">
              <w:rPr>
                <w:rFonts w:ascii="Aptos" w:hAnsi="Aptos"/>
                <w:color w:val="000000"/>
                <w:sz w:val="16"/>
                <w:szCs w:val="16"/>
                <w:lang w:val="de-DE"/>
              </w:rPr>
              <w:t xml:space="preserve"> ; PA  </w:t>
            </w:r>
            <w:r w:rsidRPr="00D50432">
              <w:rPr>
                <w:rFonts w:ascii="Symbol" w:eastAsia="Symbol" w:hAnsi="Symbol" w:cs="Symbol"/>
                <w:color w:val="000000"/>
                <w:sz w:val="16"/>
                <w:szCs w:val="16"/>
              </w:rPr>
              <w:t>­</w:t>
            </w:r>
            <w:r w:rsidRPr="00D50432">
              <w:rPr>
                <w:rFonts w:ascii="Aptos" w:hAnsi="Aptos"/>
                <w:color w:val="000000"/>
                <w:sz w:val="16"/>
                <w:szCs w:val="16"/>
                <w:lang w:val="de-DE"/>
              </w:rPr>
              <w:t xml:space="preserve">;  SA  </w:t>
            </w:r>
            <w:r w:rsidRPr="00D50432">
              <w:rPr>
                <w:rFonts w:ascii="Symbol" w:eastAsia="Symbol" w:hAnsi="Symbol" w:cs="Symbol"/>
                <w:color w:val="000000"/>
                <w:sz w:val="16"/>
                <w:szCs w:val="16"/>
              </w:rPr>
              <w:t>­</w:t>
            </w:r>
          </w:p>
        </w:tc>
      </w:tr>
      <w:tr w:rsidR="00083B66" w:rsidRPr="00D50432" w14:paraId="05D2088B" w14:textId="77777777" w:rsidTr="177B0D1C">
        <w:trPr>
          <w:trHeight w:val="567"/>
        </w:trPr>
        <w:tc>
          <w:tcPr>
            <w:tcW w:w="2330" w:type="dxa"/>
            <w:tcBorders>
              <w:top w:val="nil"/>
              <w:left w:val="nil"/>
              <w:bottom w:val="nil"/>
              <w:right w:val="nil"/>
            </w:tcBorders>
            <w:noWrap/>
            <w:vAlign w:val="center"/>
            <w:hideMark/>
          </w:tcPr>
          <w:p w14:paraId="2504C8E3" w14:textId="0AAF4944" w:rsidR="00083B66" w:rsidRPr="00EC24AE" w:rsidRDefault="00083B66" w:rsidP="00083B66">
            <w:pPr>
              <w:rPr>
                <w:rFonts w:ascii="Aptos" w:hAnsi="Aptos"/>
                <w:color w:val="000000"/>
                <w:sz w:val="16"/>
                <w:szCs w:val="16"/>
              </w:rPr>
            </w:pPr>
            <w:r w:rsidRPr="00EC24AE">
              <w:rPr>
                <w:rFonts w:ascii="Aptos" w:hAnsi="Aptos"/>
                <w:color w:val="000000"/>
                <w:sz w:val="16"/>
                <w:szCs w:val="16"/>
              </w:rPr>
              <w:t>Lee et al. (2024)</w:t>
            </w:r>
          </w:p>
        </w:tc>
        <w:tc>
          <w:tcPr>
            <w:tcW w:w="775" w:type="dxa"/>
            <w:tcBorders>
              <w:top w:val="nil"/>
              <w:left w:val="nil"/>
              <w:bottom w:val="nil"/>
              <w:right w:val="nil"/>
            </w:tcBorders>
            <w:noWrap/>
            <w:vAlign w:val="center"/>
            <w:hideMark/>
          </w:tcPr>
          <w:p w14:paraId="439B6782" w14:textId="1E627D1F" w:rsidR="00083B66" w:rsidRPr="00EC24AE" w:rsidRDefault="00083B66" w:rsidP="00083B66">
            <w:pPr>
              <w:jc w:val="center"/>
              <w:rPr>
                <w:rFonts w:ascii="Aptos" w:hAnsi="Aptos"/>
                <w:color w:val="000000"/>
                <w:sz w:val="16"/>
                <w:szCs w:val="16"/>
              </w:rPr>
            </w:pPr>
            <w:r w:rsidRPr="00EC24AE">
              <w:rPr>
                <w:rFonts w:ascii="Aptos" w:hAnsi="Aptos"/>
                <w:color w:val="000000"/>
                <w:sz w:val="16"/>
                <w:szCs w:val="16"/>
              </w:rPr>
              <w:t>111,931</w:t>
            </w:r>
          </w:p>
        </w:tc>
        <w:tc>
          <w:tcPr>
            <w:tcW w:w="1207" w:type="dxa"/>
            <w:tcBorders>
              <w:top w:val="nil"/>
              <w:left w:val="nil"/>
              <w:bottom w:val="nil"/>
              <w:right w:val="nil"/>
            </w:tcBorders>
            <w:vAlign w:val="center"/>
            <w:hideMark/>
          </w:tcPr>
          <w:p w14:paraId="3BDEC529" w14:textId="5D089472" w:rsidR="00083B66" w:rsidRPr="00EC24AE" w:rsidRDefault="00083B66" w:rsidP="00083B66">
            <w:pPr>
              <w:jc w:val="center"/>
              <w:rPr>
                <w:rFonts w:ascii="Aptos" w:hAnsi="Aptos"/>
                <w:color w:val="000000"/>
                <w:sz w:val="16"/>
                <w:szCs w:val="16"/>
              </w:rPr>
            </w:pPr>
            <w:r w:rsidRPr="177B0D1C">
              <w:rPr>
                <w:rFonts w:ascii="Aptos" w:hAnsi="Aptos"/>
                <w:color w:val="000000" w:themeColor="text1"/>
                <w:sz w:val="16"/>
                <w:szCs w:val="16"/>
              </w:rPr>
              <w:t>CTS</w:t>
            </w:r>
          </w:p>
        </w:tc>
        <w:tc>
          <w:tcPr>
            <w:tcW w:w="1473" w:type="dxa"/>
            <w:tcBorders>
              <w:top w:val="nil"/>
              <w:left w:val="nil"/>
              <w:bottom w:val="nil"/>
              <w:right w:val="nil"/>
            </w:tcBorders>
            <w:vAlign w:val="center"/>
            <w:hideMark/>
          </w:tcPr>
          <w:p w14:paraId="6C3E950D" w14:textId="368152FB" w:rsidR="00083B66" w:rsidRPr="00EC24AE" w:rsidRDefault="00083B66" w:rsidP="00083B66">
            <w:pPr>
              <w:jc w:val="center"/>
              <w:rPr>
                <w:rFonts w:ascii="Aptos" w:hAnsi="Aptos"/>
                <w:color w:val="000000"/>
                <w:sz w:val="16"/>
                <w:szCs w:val="16"/>
              </w:rPr>
            </w:pPr>
            <w:r w:rsidRPr="00EC24AE">
              <w:rPr>
                <w:rFonts w:ascii="Aptos" w:hAnsi="Aptos"/>
                <w:color w:val="000000"/>
                <w:sz w:val="16"/>
                <w:szCs w:val="16"/>
              </w:rPr>
              <w:t>EPQ-N</w:t>
            </w:r>
          </w:p>
        </w:tc>
        <w:tc>
          <w:tcPr>
            <w:tcW w:w="1275" w:type="dxa"/>
            <w:tcBorders>
              <w:top w:val="nil"/>
              <w:left w:val="nil"/>
              <w:bottom w:val="nil"/>
              <w:right w:val="nil"/>
            </w:tcBorders>
            <w:vAlign w:val="center"/>
            <w:hideMark/>
          </w:tcPr>
          <w:p w14:paraId="37E907CA" w14:textId="6B2F0B39" w:rsidR="00083B66" w:rsidRPr="00EC24AE" w:rsidRDefault="00083B66" w:rsidP="00083B66">
            <w:pPr>
              <w:jc w:val="center"/>
              <w:rPr>
                <w:rFonts w:ascii="Aptos" w:hAnsi="Aptos"/>
                <w:color w:val="000000"/>
                <w:sz w:val="16"/>
                <w:szCs w:val="16"/>
              </w:rPr>
            </w:pPr>
            <w:r w:rsidRPr="00EC24AE">
              <w:rPr>
                <w:rFonts w:ascii="Aptos" w:hAnsi="Aptos"/>
                <w:color w:val="000000"/>
                <w:sz w:val="16"/>
                <w:szCs w:val="16"/>
              </w:rPr>
              <w:t>United Kingdom</w:t>
            </w:r>
          </w:p>
        </w:tc>
        <w:tc>
          <w:tcPr>
            <w:tcW w:w="2012" w:type="dxa"/>
            <w:tcBorders>
              <w:top w:val="nil"/>
              <w:left w:val="nil"/>
              <w:bottom w:val="nil"/>
              <w:right w:val="nil"/>
            </w:tcBorders>
            <w:vAlign w:val="center"/>
            <w:hideMark/>
          </w:tcPr>
          <w:p w14:paraId="01DC91CD" w14:textId="3A17FDA4" w:rsidR="00083B66" w:rsidRPr="00EC24AE" w:rsidRDefault="00083B66" w:rsidP="00083B66">
            <w:pPr>
              <w:rPr>
                <w:rFonts w:ascii="Aptos" w:hAnsi="Aptos"/>
                <w:color w:val="000000"/>
                <w:sz w:val="16"/>
                <w:szCs w:val="16"/>
                <w:lang w:val="de-DE"/>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2E7C7E" w:rsidRPr="00D50432" w14:paraId="65076496" w14:textId="77777777" w:rsidTr="177B0D1C">
        <w:trPr>
          <w:trHeight w:val="737"/>
        </w:trPr>
        <w:tc>
          <w:tcPr>
            <w:tcW w:w="2330" w:type="dxa"/>
            <w:tcBorders>
              <w:top w:val="nil"/>
              <w:left w:val="nil"/>
              <w:bottom w:val="nil"/>
              <w:right w:val="nil"/>
            </w:tcBorders>
            <w:noWrap/>
            <w:vAlign w:val="center"/>
          </w:tcPr>
          <w:p w14:paraId="74F23A36" w14:textId="6D39B5AB" w:rsidR="002E7C7E" w:rsidRPr="00EC24AE" w:rsidRDefault="002E7C7E" w:rsidP="002E7C7E">
            <w:pPr>
              <w:rPr>
                <w:rFonts w:ascii="Aptos" w:hAnsi="Aptos"/>
                <w:color w:val="000000"/>
                <w:sz w:val="16"/>
                <w:szCs w:val="16"/>
              </w:rPr>
            </w:pPr>
            <w:r w:rsidRPr="00EC24AE">
              <w:rPr>
                <w:rFonts w:ascii="Aptos" w:hAnsi="Aptos"/>
                <w:color w:val="000000"/>
                <w:sz w:val="16"/>
                <w:szCs w:val="16"/>
              </w:rPr>
              <w:t>F. Liu et al. (2023)</w:t>
            </w:r>
          </w:p>
        </w:tc>
        <w:tc>
          <w:tcPr>
            <w:tcW w:w="775" w:type="dxa"/>
            <w:tcBorders>
              <w:top w:val="nil"/>
              <w:left w:val="nil"/>
              <w:bottom w:val="nil"/>
              <w:right w:val="nil"/>
            </w:tcBorders>
            <w:noWrap/>
            <w:vAlign w:val="center"/>
          </w:tcPr>
          <w:p w14:paraId="0BB015BE" w14:textId="59FB44A0"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717</w:t>
            </w:r>
          </w:p>
        </w:tc>
        <w:tc>
          <w:tcPr>
            <w:tcW w:w="1207" w:type="dxa"/>
            <w:tcBorders>
              <w:top w:val="nil"/>
              <w:left w:val="nil"/>
              <w:bottom w:val="nil"/>
              <w:right w:val="nil"/>
            </w:tcBorders>
            <w:vAlign w:val="center"/>
          </w:tcPr>
          <w:p w14:paraId="7D3ED1B1" w14:textId="17849BE6"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CPMS</w:t>
            </w:r>
          </w:p>
        </w:tc>
        <w:tc>
          <w:tcPr>
            <w:tcW w:w="1473" w:type="dxa"/>
            <w:tcBorders>
              <w:top w:val="nil"/>
              <w:left w:val="nil"/>
              <w:bottom w:val="nil"/>
              <w:right w:val="nil"/>
            </w:tcBorders>
            <w:vAlign w:val="center"/>
          </w:tcPr>
          <w:p w14:paraId="6DFF71ED" w14:textId="555D7E00"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NEO-FFI</w:t>
            </w:r>
          </w:p>
        </w:tc>
        <w:tc>
          <w:tcPr>
            <w:tcW w:w="1275" w:type="dxa"/>
            <w:tcBorders>
              <w:top w:val="nil"/>
              <w:left w:val="nil"/>
              <w:bottom w:val="nil"/>
              <w:right w:val="nil"/>
            </w:tcBorders>
            <w:vAlign w:val="center"/>
          </w:tcPr>
          <w:p w14:paraId="7BC29066" w14:textId="7EB7AFB8"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China</w:t>
            </w:r>
          </w:p>
        </w:tc>
        <w:tc>
          <w:tcPr>
            <w:tcW w:w="2012" w:type="dxa"/>
            <w:tcBorders>
              <w:top w:val="nil"/>
              <w:left w:val="nil"/>
              <w:bottom w:val="nil"/>
              <w:right w:val="nil"/>
            </w:tcBorders>
            <w:vAlign w:val="center"/>
          </w:tcPr>
          <w:p w14:paraId="722A8A45" w14:textId="67DD315C" w:rsidR="002E7C7E" w:rsidRPr="000966DC" w:rsidRDefault="002E7C7E" w:rsidP="002E7C7E">
            <w:pPr>
              <w:rPr>
                <w:rFonts w:ascii="Aptos" w:hAnsi="Aptos"/>
                <w:color w:val="000000"/>
                <w:sz w:val="16"/>
                <w:szCs w:val="16"/>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2E7C7E" w:rsidRPr="00D50432" w14:paraId="12D9DE64" w14:textId="77777777" w:rsidTr="177B0D1C">
        <w:trPr>
          <w:trHeight w:val="737"/>
        </w:trPr>
        <w:tc>
          <w:tcPr>
            <w:tcW w:w="2330" w:type="dxa"/>
            <w:tcBorders>
              <w:top w:val="nil"/>
              <w:left w:val="nil"/>
              <w:bottom w:val="nil"/>
              <w:right w:val="nil"/>
            </w:tcBorders>
            <w:noWrap/>
            <w:vAlign w:val="center"/>
            <w:hideMark/>
          </w:tcPr>
          <w:p w14:paraId="659E7046" w14:textId="77777777" w:rsidR="002E7C7E" w:rsidRPr="00EC24AE" w:rsidRDefault="002E7C7E" w:rsidP="002E7C7E">
            <w:pPr>
              <w:rPr>
                <w:rFonts w:ascii="Aptos" w:hAnsi="Aptos"/>
                <w:color w:val="000000"/>
                <w:sz w:val="16"/>
                <w:szCs w:val="16"/>
              </w:rPr>
            </w:pPr>
            <w:r w:rsidRPr="00EC24AE">
              <w:rPr>
                <w:rFonts w:ascii="Aptos" w:hAnsi="Aptos"/>
                <w:color w:val="000000"/>
                <w:sz w:val="16"/>
                <w:szCs w:val="16"/>
              </w:rPr>
              <w:lastRenderedPageBreak/>
              <w:t>J. Liu et al. (2023)</w:t>
            </w:r>
          </w:p>
        </w:tc>
        <w:tc>
          <w:tcPr>
            <w:tcW w:w="775" w:type="dxa"/>
            <w:tcBorders>
              <w:top w:val="nil"/>
              <w:left w:val="nil"/>
              <w:bottom w:val="nil"/>
              <w:right w:val="nil"/>
            </w:tcBorders>
            <w:noWrap/>
            <w:vAlign w:val="center"/>
            <w:hideMark/>
          </w:tcPr>
          <w:p w14:paraId="0A460B9D" w14:textId="77777777"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314</w:t>
            </w:r>
          </w:p>
        </w:tc>
        <w:tc>
          <w:tcPr>
            <w:tcW w:w="1207" w:type="dxa"/>
            <w:tcBorders>
              <w:top w:val="nil"/>
              <w:left w:val="nil"/>
              <w:bottom w:val="nil"/>
              <w:right w:val="nil"/>
            </w:tcBorders>
            <w:vAlign w:val="center"/>
            <w:hideMark/>
          </w:tcPr>
          <w:p w14:paraId="3C383E3B" w14:textId="77777777"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54B8401D" w14:textId="77777777"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EPI</w:t>
            </w:r>
          </w:p>
        </w:tc>
        <w:tc>
          <w:tcPr>
            <w:tcW w:w="1275" w:type="dxa"/>
            <w:tcBorders>
              <w:top w:val="nil"/>
              <w:left w:val="nil"/>
              <w:bottom w:val="nil"/>
              <w:right w:val="nil"/>
            </w:tcBorders>
            <w:vAlign w:val="center"/>
            <w:hideMark/>
          </w:tcPr>
          <w:p w14:paraId="3B807AD7" w14:textId="77777777"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China</w:t>
            </w:r>
          </w:p>
        </w:tc>
        <w:tc>
          <w:tcPr>
            <w:tcW w:w="2012" w:type="dxa"/>
            <w:tcBorders>
              <w:top w:val="nil"/>
              <w:left w:val="nil"/>
              <w:bottom w:val="nil"/>
              <w:right w:val="nil"/>
            </w:tcBorders>
            <w:vAlign w:val="center"/>
            <w:hideMark/>
          </w:tcPr>
          <w:p w14:paraId="4AF56FEF" w14:textId="77777777" w:rsidR="002E7C7E" w:rsidRPr="000966DC" w:rsidRDefault="002E7C7E" w:rsidP="002E7C7E">
            <w:pPr>
              <w:rPr>
                <w:rFonts w:ascii="Aptos" w:hAnsi="Aptos"/>
                <w:color w:val="000000"/>
                <w:sz w:val="16"/>
                <w:szCs w:val="16"/>
              </w:rPr>
            </w:pPr>
            <w:proofErr w:type="gramStart"/>
            <w:r w:rsidRPr="000966DC">
              <w:rPr>
                <w:rFonts w:ascii="Aptos" w:hAnsi="Aptos"/>
                <w:color w:val="000000"/>
                <w:sz w:val="16"/>
                <w:szCs w:val="16"/>
              </w:rPr>
              <w:t xml:space="preserve">EA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 </w:t>
            </w:r>
            <w:proofErr w:type="gramStart"/>
            <w:r w:rsidRPr="000966DC">
              <w:rPr>
                <w:rFonts w:ascii="Aptos" w:hAnsi="Aptos"/>
                <w:color w:val="000000"/>
                <w:sz w:val="16"/>
                <w:szCs w:val="16"/>
              </w:rPr>
              <w:t xml:space="preserve">EN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
          <w:p w14:paraId="44D3F7E5" w14:textId="77777777" w:rsidR="002E7C7E" w:rsidRPr="000966DC" w:rsidRDefault="002E7C7E" w:rsidP="002E7C7E">
            <w:pPr>
              <w:rPr>
                <w:rFonts w:ascii="Aptos" w:hAnsi="Aptos"/>
                <w:color w:val="000000"/>
                <w:sz w:val="16"/>
                <w:szCs w:val="16"/>
              </w:rPr>
            </w:pPr>
            <w:proofErr w:type="gramStart"/>
            <w:r w:rsidRPr="000966DC">
              <w:rPr>
                <w:rFonts w:ascii="Aptos" w:hAnsi="Aptos"/>
                <w:color w:val="000000"/>
                <w:sz w:val="16"/>
                <w:szCs w:val="16"/>
              </w:rPr>
              <w:t xml:space="preserve">PA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roofErr w:type="gramStart"/>
            <w:r w:rsidRPr="000966DC">
              <w:rPr>
                <w:rFonts w:ascii="Aptos" w:hAnsi="Aptos"/>
                <w:color w:val="000000"/>
                <w:sz w:val="16"/>
                <w:szCs w:val="16"/>
              </w:rPr>
              <w:t xml:space="preserve">PN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 </w:t>
            </w:r>
            <w:proofErr w:type="gramStart"/>
            <w:r w:rsidRPr="000966DC">
              <w:rPr>
                <w:rFonts w:ascii="Aptos" w:hAnsi="Aptos"/>
                <w:color w:val="000000"/>
                <w:sz w:val="16"/>
                <w:szCs w:val="16"/>
              </w:rPr>
              <w:t xml:space="preserve">SA  </w:t>
            </w:r>
            <w:r w:rsidRPr="00D50432">
              <w:rPr>
                <w:rFonts w:ascii="Symbol" w:eastAsia="Symbol" w:hAnsi="Symbol" w:cs="Symbol"/>
                <w:color w:val="000000"/>
                <w:sz w:val="16"/>
                <w:szCs w:val="16"/>
              </w:rPr>
              <w:t>­</w:t>
            </w:r>
            <w:proofErr w:type="gramEnd"/>
          </w:p>
        </w:tc>
      </w:tr>
      <w:tr w:rsidR="002E7C7E" w:rsidRPr="00D50432" w14:paraId="078D9DE9" w14:textId="77777777" w:rsidTr="177B0D1C">
        <w:trPr>
          <w:trHeight w:val="567"/>
        </w:trPr>
        <w:tc>
          <w:tcPr>
            <w:tcW w:w="2330" w:type="dxa"/>
            <w:tcBorders>
              <w:top w:val="nil"/>
              <w:left w:val="nil"/>
              <w:bottom w:val="nil"/>
              <w:right w:val="nil"/>
            </w:tcBorders>
            <w:noWrap/>
            <w:vAlign w:val="center"/>
            <w:hideMark/>
          </w:tcPr>
          <w:p w14:paraId="4B355FC5" w14:textId="77777777" w:rsidR="002E7C7E" w:rsidRPr="00EC24AE" w:rsidRDefault="002E7C7E" w:rsidP="002E7C7E">
            <w:pPr>
              <w:rPr>
                <w:rFonts w:ascii="Aptos" w:hAnsi="Aptos"/>
                <w:color w:val="000000"/>
                <w:sz w:val="16"/>
                <w:szCs w:val="16"/>
              </w:rPr>
            </w:pPr>
            <w:r w:rsidRPr="00EC24AE">
              <w:rPr>
                <w:rFonts w:ascii="Aptos" w:hAnsi="Aptos"/>
                <w:color w:val="000000"/>
                <w:sz w:val="16"/>
                <w:szCs w:val="16"/>
              </w:rPr>
              <w:t>Liu et al. (2020)</w:t>
            </w:r>
          </w:p>
        </w:tc>
        <w:tc>
          <w:tcPr>
            <w:tcW w:w="775" w:type="dxa"/>
            <w:tcBorders>
              <w:top w:val="nil"/>
              <w:left w:val="nil"/>
              <w:bottom w:val="nil"/>
              <w:right w:val="nil"/>
            </w:tcBorders>
            <w:noWrap/>
            <w:vAlign w:val="center"/>
            <w:hideMark/>
          </w:tcPr>
          <w:p w14:paraId="59A7E04E" w14:textId="77777777"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1169</w:t>
            </w:r>
          </w:p>
        </w:tc>
        <w:tc>
          <w:tcPr>
            <w:tcW w:w="1207" w:type="dxa"/>
            <w:tcBorders>
              <w:top w:val="nil"/>
              <w:left w:val="nil"/>
              <w:bottom w:val="nil"/>
              <w:right w:val="nil"/>
            </w:tcBorders>
            <w:vAlign w:val="center"/>
            <w:hideMark/>
          </w:tcPr>
          <w:p w14:paraId="18550514" w14:textId="77777777"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CPMS</w:t>
            </w:r>
          </w:p>
        </w:tc>
        <w:tc>
          <w:tcPr>
            <w:tcW w:w="1473" w:type="dxa"/>
            <w:tcBorders>
              <w:top w:val="nil"/>
              <w:left w:val="nil"/>
              <w:bottom w:val="nil"/>
              <w:right w:val="nil"/>
            </w:tcBorders>
            <w:vAlign w:val="center"/>
            <w:hideMark/>
          </w:tcPr>
          <w:p w14:paraId="10B08398" w14:textId="77777777"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NEO-FFI</w:t>
            </w:r>
          </w:p>
        </w:tc>
        <w:tc>
          <w:tcPr>
            <w:tcW w:w="1275" w:type="dxa"/>
            <w:tcBorders>
              <w:top w:val="nil"/>
              <w:left w:val="nil"/>
              <w:bottom w:val="nil"/>
              <w:right w:val="nil"/>
            </w:tcBorders>
            <w:vAlign w:val="center"/>
            <w:hideMark/>
          </w:tcPr>
          <w:p w14:paraId="5EB521F4" w14:textId="77777777"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China</w:t>
            </w:r>
          </w:p>
        </w:tc>
        <w:tc>
          <w:tcPr>
            <w:tcW w:w="2012" w:type="dxa"/>
            <w:tcBorders>
              <w:top w:val="nil"/>
              <w:left w:val="nil"/>
              <w:bottom w:val="nil"/>
              <w:right w:val="nil"/>
            </w:tcBorders>
            <w:vAlign w:val="center"/>
            <w:hideMark/>
          </w:tcPr>
          <w:p w14:paraId="65E46F45" w14:textId="77777777" w:rsidR="002E7C7E" w:rsidRPr="00EC24AE" w:rsidRDefault="002E7C7E" w:rsidP="002E7C7E">
            <w:pPr>
              <w:rPr>
                <w:rFonts w:ascii="Aptos" w:hAnsi="Aptos"/>
                <w:color w:val="000000"/>
                <w:sz w:val="16"/>
                <w:szCs w:val="16"/>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2E7C7E" w:rsidRPr="00D50432" w14:paraId="36AF78EA" w14:textId="77777777" w:rsidTr="177B0D1C">
        <w:trPr>
          <w:trHeight w:val="567"/>
        </w:trPr>
        <w:tc>
          <w:tcPr>
            <w:tcW w:w="2330" w:type="dxa"/>
            <w:tcBorders>
              <w:top w:val="nil"/>
              <w:left w:val="nil"/>
              <w:bottom w:val="nil"/>
              <w:right w:val="nil"/>
            </w:tcBorders>
            <w:noWrap/>
            <w:vAlign w:val="center"/>
          </w:tcPr>
          <w:p w14:paraId="598B2CD9" w14:textId="7ACDC821" w:rsidR="002E7C7E" w:rsidRPr="00EC24AE" w:rsidRDefault="002E7C7E" w:rsidP="002E7C7E">
            <w:pPr>
              <w:rPr>
                <w:rFonts w:ascii="Aptos" w:hAnsi="Aptos"/>
                <w:color w:val="000000"/>
                <w:sz w:val="16"/>
                <w:szCs w:val="16"/>
              </w:rPr>
            </w:pPr>
            <w:r w:rsidRPr="00EC24AE">
              <w:rPr>
                <w:rFonts w:ascii="Aptos" w:hAnsi="Aptos"/>
                <w:color w:val="000000"/>
                <w:sz w:val="16"/>
                <w:szCs w:val="16"/>
              </w:rPr>
              <w:t>Lui et al. (2025)</w:t>
            </w:r>
          </w:p>
        </w:tc>
        <w:tc>
          <w:tcPr>
            <w:tcW w:w="775" w:type="dxa"/>
            <w:tcBorders>
              <w:top w:val="nil"/>
              <w:left w:val="nil"/>
              <w:bottom w:val="nil"/>
              <w:right w:val="nil"/>
            </w:tcBorders>
            <w:noWrap/>
            <w:vAlign w:val="center"/>
          </w:tcPr>
          <w:p w14:paraId="4B446157" w14:textId="280A5ACB"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773</w:t>
            </w:r>
          </w:p>
        </w:tc>
        <w:tc>
          <w:tcPr>
            <w:tcW w:w="1207" w:type="dxa"/>
            <w:tcBorders>
              <w:top w:val="nil"/>
              <w:left w:val="nil"/>
              <w:bottom w:val="nil"/>
              <w:right w:val="nil"/>
            </w:tcBorders>
            <w:vAlign w:val="center"/>
          </w:tcPr>
          <w:p w14:paraId="19571EA6" w14:textId="1C4DD979"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 xml:space="preserve">CTQ-SF </w:t>
            </w:r>
            <w:r w:rsidRPr="00EC24AE">
              <w:rPr>
                <w:rFonts w:ascii="Aptos" w:hAnsi="Aptos"/>
                <w:color w:val="000000"/>
                <w:sz w:val="16"/>
                <w:szCs w:val="16"/>
              </w:rPr>
              <w:br/>
            </w:r>
            <w:r w:rsidRPr="00D50432">
              <w:rPr>
                <w:rFonts w:ascii="Aptos" w:hAnsi="Aptos"/>
                <w:color w:val="000000"/>
                <w:sz w:val="16"/>
                <w:szCs w:val="16"/>
              </w:rPr>
              <w:t>(EA/EN)</w:t>
            </w:r>
          </w:p>
        </w:tc>
        <w:tc>
          <w:tcPr>
            <w:tcW w:w="1473" w:type="dxa"/>
            <w:tcBorders>
              <w:top w:val="nil"/>
              <w:left w:val="nil"/>
              <w:bottom w:val="nil"/>
              <w:right w:val="nil"/>
            </w:tcBorders>
            <w:vAlign w:val="center"/>
          </w:tcPr>
          <w:p w14:paraId="3E3F8A31" w14:textId="26B862A8"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FFNI-SF</w:t>
            </w:r>
          </w:p>
        </w:tc>
        <w:tc>
          <w:tcPr>
            <w:tcW w:w="1275" w:type="dxa"/>
            <w:tcBorders>
              <w:top w:val="nil"/>
              <w:left w:val="nil"/>
              <w:bottom w:val="nil"/>
              <w:right w:val="nil"/>
            </w:tcBorders>
            <w:vAlign w:val="center"/>
          </w:tcPr>
          <w:p w14:paraId="26A54302" w14:textId="3E3B8823"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China</w:t>
            </w:r>
          </w:p>
        </w:tc>
        <w:tc>
          <w:tcPr>
            <w:tcW w:w="2012" w:type="dxa"/>
            <w:tcBorders>
              <w:top w:val="nil"/>
              <w:left w:val="nil"/>
              <w:bottom w:val="nil"/>
              <w:right w:val="nil"/>
            </w:tcBorders>
            <w:vAlign w:val="center"/>
          </w:tcPr>
          <w:p w14:paraId="2D0868F6" w14:textId="68E353D3" w:rsidR="002E7C7E" w:rsidRPr="00D50432" w:rsidRDefault="002E7C7E" w:rsidP="002E7C7E">
            <w:pPr>
              <w:rPr>
                <w:rFonts w:ascii="Aptos" w:hAnsi="Aptos"/>
                <w:color w:val="000000"/>
                <w:sz w:val="16"/>
                <w:szCs w:val="16"/>
                <w:lang w:val="de-DE"/>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2E7C7E" w:rsidRPr="00D50432" w14:paraId="78DD23E3" w14:textId="77777777" w:rsidTr="177B0D1C">
        <w:trPr>
          <w:trHeight w:val="567"/>
        </w:trPr>
        <w:tc>
          <w:tcPr>
            <w:tcW w:w="2330" w:type="dxa"/>
            <w:tcBorders>
              <w:top w:val="nil"/>
              <w:left w:val="nil"/>
              <w:bottom w:val="nil"/>
              <w:right w:val="nil"/>
            </w:tcBorders>
            <w:noWrap/>
            <w:vAlign w:val="center"/>
          </w:tcPr>
          <w:p w14:paraId="005E7F31" w14:textId="6B3D9BCC" w:rsidR="002E7C7E" w:rsidRPr="00EC24AE" w:rsidRDefault="002E7C7E" w:rsidP="002E7C7E">
            <w:pPr>
              <w:rPr>
                <w:rFonts w:ascii="Aptos" w:hAnsi="Aptos"/>
                <w:color w:val="000000"/>
                <w:sz w:val="16"/>
                <w:szCs w:val="16"/>
              </w:rPr>
            </w:pPr>
            <w:r w:rsidRPr="00EC24AE">
              <w:rPr>
                <w:rFonts w:ascii="Aptos" w:hAnsi="Aptos"/>
                <w:color w:val="000000"/>
                <w:sz w:val="16"/>
                <w:szCs w:val="16"/>
              </w:rPr>
              <w:t>Lopez-</w:t>
            </w:r>
            <w:proofErr w:type="spellStart"/>
            <w:r w:rsidRPr="00EC24AE">
              <w:rPr>
                <w:rFonts w:ascii="Aptos" w:hAnsi="Aptos"/>
                <w:color w:val="000000"/>
                <w:sz w:val="16"/>
                <w:szCs w:val="16"/>
              </w:rPr>
              <w:t>Mongay</w:t>
            </w:r>
            <w:proofErr w:type="spellEnd"/>
            <w:r w:rsidRPr="00EC24AE">
              <w:rPr>
                <w:rFonts w:ascii="Aptos" w:hAnsi="Aptos"/>
                <w:color w:val="000000"/>
                <w:sz w:val="16"/>
                <w:szCs w:val="16"/>
              </w:rPr>
              <w:t xml:space="preserve"> et al. (2021)</w:t>
            </w:r>
          </w:p>
        </w:tc>
        <w:tc>
          <w:tcPr>
            <w:tcW w:w="775" w:type="dxa"/>
            <w:tcBorders>
              <w:top w:val="nil"/>
              <w:left w:val="nil"/>
              <w:bottom w:val="nil"/>
              <w:right w:val="nil"/>
            </w:tcBorders>
            <w:noWrap/>
            <w:vAlign w:val="center"/>
          </w:tcPr>
          <w:p w14:paraId="444219F9" w14:textId="358EC092"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50</w:t>
            </w:r>
          </w:p>
        </w:tc>
        <w:tc>
          <w:tcPr>
            <w:tcW w:w="1207" w:type="dxa"/>
            <w:tcBorders>
              <w:top w:val="nil"/>
              <w:left w:val="nil"/>
              <w:bottom w:val="nil"/>
              <w:right w:val="nil"/>
            </w:tcBorders>
            <w:vAlign w:val="center"/>
          </w:tcPr>
          <w:p w14:paraId="36EB2E84" w14:textId="407E6466"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tcPr>
          <w:p w14:paraId="776443A2" w14:textId="4BDE8235"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NEO-FFI</w:t>
            </w:r>
          </w:p>
        </w:tc>
        <w:tc>
          <w:tcPr>
            <w:tcW w:w="1275" w:type="dxa"/>
            <w:tcBorders>
              <w:top w:val="nil"/>
              <w:left w:val="nil"/>
              <w:bottom w:val="nil"/>
              <w:right w:val="nil"/>
            </w:tcBorders>
            <w:vAlign w:val="center"/>
          </w:tcPr>
          <w:p w14:paraId="5C839B35" w14:textId="32360D56"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Spain</w:t>
            </w:r>
          </w:p>
        </w:tc>
        <w:tc>
          <w:tcPr>
            <w:tcW w:w="2012" w:type="dxa"/>
            <w:tcBorders>
              <w:top w:val="nil"/>
              <w:left w:val="nil"/>
              <w:bottom w:val="nil"/>
              <w:right w:val="nil"/>
            </w:tcBorders>
            <w:vAlign w:val="center"/>
          </w:tcPr>
          <w:p w14:paraId="3FE615BF" w14:textId="5EAA6D2A" w:rsidR="002E7C7E" w:rsidRPr="00D50432" w:rsidRDefault="002E7C7E" w:rsidP="002E7C7E">
            <w:pPr>
              <w:rPr>
                <w:rFonts w:ascii="Aptos" w:hAnsi="Aptos"/>
                <w:color w:val="000000"/>
                <w:sz w:val="16"/>
                <w:szCs w:val="16"/>
                <w:lang w:val="de-DE"/>
              </w:rPr>
            </w:pPr>
            <w:r w:rsidRPr="00D50432">
              <w:rPr>
                <w:rFonts w:ascii="Aptos" w:hAnsi="Aptos"/>
                <w:color w:val="000000"/>
                <w:sz w:val="16"/>
                <w:szCs w:val="16"/>
                <w:lang w:val="de-DE"/>
              </w:rPr>
              <w:t xml:space="preserve">SA </w:t>
            </w:r>
            <w:r w:rsidRPr="00D50432">
              <w:rPr>
                <w:rFonts w:ascii="Symbol" w:eastAsia="Symbol" w:hAnsi="Symbol" w:cs="Symbol"/>
                <w:color w:val="000000"/>
                <w:sz w:val="16"/>
                <w:szCs w:val="16"/>
              </w:rPr>
              <w:t>­</w:t>
            </w:r>
          </w:p>
        </w:tc>
      </w:tr>
      <w:tr w:rsidR="002E7C7E" w:rsidRPr="00D50432" w14:paraId="7E7FFBC0" w14:textId="77777777" w:rsidTr="177B0D1C">
        <w:trPr>
          <w:trHeight w:val="567"/>
        </w:trPr>
        <w:tc>
          <w:tcPr>
            <w:tcW w:w="2330" w:type="dxa"/>
            <w:tcBorders>
              <w:top w:val="nil"/>
              <w:left w:val="nil"/>
              <w:bottom w:val="nil"/>
              <w:right w:val="nil"/>
            </w:tcBorders>
            <w:noWrap/>
            <w:vAlign w:val="center"/>
            <w:hideMark/>
          </w:tcPr>
          <w:p w14:paraId="5EEFA013" w14:textId="3A38089C" w:rsidR="002E7C7E" w:rsidRPr="00EC24AE" w:rsidRDefault="002E7C7E" w:rsidP="002E7C7E">
            <w:pPr>
              <w:rPr>
                <w:rFonts w:ascii="Aptos" w:hAnsi="Aptos"/>
                <w:color w:val="000000"/>
                <w:sz w:val="16"/>
                <w:szCs w:val="16"/>
              </w:rPr>
            </w:pPr>
            <w:r w:rsidRPr="00EC24AE">
              <w:rPr>
                <w:rFonts w:ascii="Aptos" w:hAnsi="Aptos"/>
                <w:color w:val="000000"/>
                <w:sz w:val="16"/>
                <w:szCs w:val="16"/>
              </w:rPr>
              <w:t>Lund et al. (2017)</w:t>
            </w:r>
          </w:p>
        </w:tc>
        <w:tc>
          <w:tcPr>
            <w:tcW w:w="775" w:type="dxa"/>
            <w:tcBorders>
              <w:top w:val="nil"/>
              <w:left w:val="nil"/>
              <w:bottom w:val="nil"/>
              <w:right w:val="nil"/>
            </w:tcBorders>
            <w:noWrap/>
            <w:vAlign w:val="center"/>
            <w:hideMark/>
          </w:tcPr>
          <w:p w14:paraId="29DCEE18" w14:textId="62C0794A"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155</w:t>
            </w:r>
          </w:p>
        </w:tc>
        <w:tc>
          <w:tcPr>
            <w:tcW w:w="1207" w:type="dxa"/>
            <w:tcBorders>
              <w:top w:val="nil"/>
              <w:left w:val="nil"/>
              <w:bottom w:val="nil"/>
              <w:right w:val="nil"/>
            </w:tcBorders>
            <w:vAlign w:val="center"/>
            <w:hideMark/>
          </w:tcPr>
          <w:p w14:paraId="1BA6C57E" w14:textId="69CF1D4D"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CEVQ</w:t>
            </w:r>
          </w:p>
        </w:tc>
        <w:tc>
          <w:tcPr>
            <w:tcW w:w="1473" w:type="dxa"/>
            <w:tcBorders>
              <w:top w:val="nil"/>
              <w:left w:val="nil"/>
              <w:bottom w:val="nil"/>
              <w:right w:val="nil"/>
            </w:tcBorders>
            <w:vAlign w:val="center"/>
            <w:hideMark/>
          </w:tcPr>
          <w:p w14:paraId="67F34425" w14:textId="31BACDFC"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EPQ-R</w:t>
            </w:r>
          </w:p>
        </w:tc>
        <w:tc>
          <w:tcPr>
            <w:tcW w:w="1275" w:type="dxa"/>
            <w:tcBorders>
              <w:top w:val="nil"/>
              <w:left w:val="nil"/>
              <w:bottom w:val="nil"/>
              <w:right w:val="nil"/>
            </w:tcBorders>
            <w:vAlign w:val="center"/>
            <w:hideMark/>
          </w:tcPr>
          <w:p w14:paraId="7A8A2351" w14:textId="65C29D4D"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Canada</w:t>
            </w:r>
          </w:p>
        </w:tc>
        <w:tc>
          <w:tcPr>
            <w:tcW w:w="2012" w:type="dxa"/>
            <w:tcBorders>
              <w:top w:val="nil"/>
              <w:left w:val="nil"/>
              <w:bottom w:val="nil"/>
              <w:right w:val="nil"/>
            </w:tcBorders>
            <w:vAlign w:val="center"/>
            <w:hideMark/>
          </w:tcPr>
          <w:p w14:paraId="2079DF80" w14:textId="4C27AE6D" w:rsidR="002E7C7E" w:rsidRPr="00EC24AE" w:rsidRDefault="002E7C7E" w:rsidP="002E7C7E">
            <w:pPr>
              <w:rPr>
                <w:rFonts w:ascii="Aptos" w:hAnsi="Aptos"/>
                <w:color w:val="000000"/>
                <w:sz w:val="16"/>
                <w:szCs w:val="16"/>
              </w:rPr>
            </w:pPr>
            <w:r w:rsidRPr="00D50432">
              <w:rPr>
                <w:rFonts w:ascii="Aptos" w:hAnsi="Aptos"/>
                <w:color w:val="000000"/>
                <w:sz w:val="16"/>
                <w:szCs w:val="16"/>
                <w:lang w:val="de-DE"/>
              </w:rPr>
              <w:t xml:space="preserve">SA  </w:t>
            </w:r>
            <w:r w:rsidRPr="00D50432">
              <w:rPr>
                <w:rFonts w:ascii="Symbol" w:eastAsia="Symbol" w:hAnsi="Symbol" w:cs="Symbol"/>
                <w:color w:val="000000"/>
                <w:sz w:val="16"/>
                <w:szCs w:val="16"/>
              </w:rPr>
              <w:t>­</w:t>
            </w:r>
          </w:p>
        </w:tc>
      </w:tr>
      <w:tr w:rsidR="002E7C7E" w:rsidRPr="00D50432" w14:paraId="5BB4749C" w14:textId="77777777" w:rsidTr="177B0D1C">
        <w:trPr>
          <w:trHeight w:val="567"/>
        </w:trPr>
        <w:tc>
          <w:tcPr>
            <w:tcW w:w="2330" w:type="dxa"/>
            <w:tcBorders>
              <w:top w:val="nil"/>
              <w:left w:val="nil"/>
              <w:bottom w:val="nil"/>
              <w:right w:val="nil"/>
            </w:tcBorders>
            <w:noWrap/>
            <w:vAlign w:val="center"/>
            <w:hideMark/>
          </w:tcPr>
          <w:p w14:paraId="0EE9F52E" w14:textId="34CD6EA6" w:rsidR="002E7C7E" w:rsidRPr="00EC24AE" w:rsidRDefault="002E7C7E" w:rsidP="002E7C7E">
            <w:pPr>
              <w:rPr>
                <w:rFonts w:ascii="Aptos" w:hAnsi="Aptos"/>
                <w:color w:val="000000"/>
                <w:sz w:val="16"/>
                <w:szCs w:val="16"/>
              </w:rPr>
            </w:pPr>
            <w:r w:rsidRPr="00EC24AE">
              <w:rPr>
                <w:rFonts w:ascii="Aptos" w:hAnsi="Aptos"/>
                <w:color w:val="000000"/>
                <w:sz w:val="16"/>
                <w:szCs w:val="16"/>
              </w:rPr>
              <w:t>Luo et al. (2020)</w:t>
            </w:r>
          </w:p>
        </w:tc>
        <w:tc>
          <w:tcPr>
            <w:tcW w:w="775" w:type="dxa"/>
            <w:tcBorders>
              <w:top w:val="nil"/>
              <w:left w:val="nil"/>
              <w:bottom w:val="nil"/>
              <w:right w:val="nil"/>
            </w:tcBorders>
            <w:noWrap/>
            <w:vAlign w:val="center"/>
            <w:hideMark/>
          </w:tcPr>
          <w:p w14:paraId="406FA5ED" w14:textId="43B343CD"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20,000</w:t>
            </w:r>
          </w:p>
        </w:tc>
        <w:tc>
          <w:tcPr>
            <w:tcW w:w="1207" w:type="dxa"/>
            <w:tcBorders>
              <w:top w:val="nil"/>
              <w:left w:val="nil"/>
              <w:bottom w:val="nil"/>
              <w:right w:val="nil"/>
            </w:tcBorders>
            <w:vAlign w:val="center"/>
            <w:hideMark/>
          </w:tcPr>
          <w:p w14:paraId="163D4220" w14:textId="704522EB"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HRS</w:t>
            </w:r>
          </w:p>
        </w:tc>
        <w:tc>
          <w:tcPr>
            <w:tcW w:w="1473" w:type="dxa"/>
            <w:tcBorders>
              <w:top w:val="nil"/>
              <w:left w:val="nil"/>
              <w:bottom w:val="nil"/>
              <w:right w:val="nil"/>
            </w:tcBorders>
            <w:vAlign w:val="center"/>
            <w:hideMark/>
          </w:tcPr>
          <w:p w14:paraId="471E94F9" w14:textId="32550499"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MIDUS Big Five Adjectival scale</w:t>
            </w:r>
          </w:p>
        </w:tc>
        <w:tc>
          <w:tcPr>
            <w:tcW w:w="1275" w:type="dxa"/>
            <w:tcBorders>
              <w:top w:val="nil"/>
              <w:left w:val="nil"/>
              <w:bottom w:val="nil"/>
              <w:right w:val="nil"/>
            </w:tcBorders>
            <w:vAlign w:val="center"/>
            <w:hideMark/>
          </w:tcPr>
          <w:p w14:paraId="7B45FC01" w14:textId="0AAB17CC"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USA</w:t>
            </w:r>
          </w:p>
        </w:tc>
        <w:tc>
          <w:tcPr>
            <w:tcW w:w="2012" w:type="dxa"/>
            <w:tcBorders>
              <w:top w:val="nil"/>
              <w:left w:val="nil"/>
              <w:bottom w:val="nil"/>
              <w:right w:val="nil"/>
            </w:tcBorders>
            <w:vAlign w:val="center"/>
            <w:hideMark/>
          </w:tcPr>
          <w:p w14:paraId="46E1B39D" w14:textId="4285BF56" w:rsidR="002E7C7E" w:rsidRPr="00EC24AE" w:rsidRDefault="002E7C7E" w:rsidP="002E7C7E">
            <w:pPr>
              <w:rPr>
                <w:rFonts w:ascii="Aptos" w:hAnsi="Aptos"/>
                <w:color w:val="000000"/>
                <w:sz w:val="16"/>
                <w:szCs w:val="16"/>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2E7C7E" w:rsidRPr="00D50432" w14:paraId="3433A7B6" w14:textId="77777777" w:rsidTr="177B0D1C">
        <w:trPr>
          <w:trHeight w:val="567"/>
        </w:trPr>
        <w:tc>
          <w:tcPr>
            <w:tcW w:w="2330" w:type="dxa"/>
            <w:tcBorders>
              <w:top w:val="nil"/>
              <w:left w:val="nil"/>
              <w:bottom w:val="nil"/>
              <w:right w:val="nil"/>
            </w:tcBorders>
            <w:noWrap/>
            <w:vAlign w:val="center"/>
            <w:hideMark/>
          </w:tcPr>
          <w:p w14:paraId="34EA7810" w14:textId="3D2D71F1" w:rsidR="002E7C7E" w:rsidRPr="00EC24AE" w:rsidRDefault="002E7C7E" w:rsidP="002E7C7E">
            <w:pPr>
              <w:rPr>
                <w:rFonts w:ascii="Aptos" w:hAnsi="Aptos"/>
                <w:color w:val="000000"/>
                <w:sz w:val="16"/>
                <w:szCs w:val="16"/>
              </w:rPr>
            </w:pPr>
            <w:r w:rsidRPr="00EC24AE">
              <w:rPr>
                <w:rFonts w:ascii="Aptos" w:hAnsi="Aptos"/>
                <w:color w:val="000000"/>
                <w:sz w:val="16"/>
                <w:szCs w:val="16"/>
              </w:rPr>
              <w:t>Lysaker et al. (2001)</w:t>
            </w:r>
          </w:p>
        </w:tc>
        <w:tc>
          <w:tcPr>
            <w:tcW w:w="775" w:type="dxa"/>
            <w:tcBorders>
              <w:top w:val="nil"/>
              <w:left w:val="nil"/>
              <w:bottom w:val="nil"/>
              <w:right w:val="nil"/>
            </w:tcBorders>
            <w:noWrap/>
            <w:vAlign w:val="center"/>
            <w:hideMark/>
          </w:tcPr>
          <w:p w14:paraId="220CCD2A" w14:textId="2556BA3E"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44</w:t>
            </w:r>
          </w:p>
        </w:tc>
        <w:tc>
          <w:tcPr>
            <w:tcW w:w="1207" w:type="dxa"/>
            <w:tcBorders>
              <w:top w:val="nil"/>
              <w:left w:val="nil"/>
              <w:bottom w:val="nil"/>
              <w:right w:val="nil"/>
            </w:tcBorders>
            <w:vAlign w:val="center"/>
            <w:hideMark/>
          </w:tcPr>
          <w:p w14:paraId="60278572" w14:textId="57473DB8"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CSTQ</w:t>
            </w:r>
          </w:p>
        </w:tc>
        <w:tc>
          <w:tcPr>
            <w:tcW w:w="1473" w:type="dxa"/>
            <w:tcBorders>
              <w:top w:val="nil"/>
              <w:left w:val="nil"/>
              <w:bottom w:val="nil"/>
              <w:right w:val="nil"/>
            </w:tcBorders>
            <w:vAlign w:val="center"/>
            <w:hideMark/>
          </w:tcPr>
          <w:p w14:paraId="6737414D" w14:textId="1B8E23F9"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NEO-FFI</w:t>
            </w:r>
          </w:p>
        </w:tc>
        <w:tc>
          <w:tcPr>
            <w:tcW w:w="1275" w:type="dxa"/>
            <w:tcBorders>
              <w:top w:val="nil"/>
              <w:left w:val="nil"/>
              <w:bottom w:val="nil"/>
              <w:right w:val="nil"/>
            </w:tcBorders>
            <w:vAlign w:val="center"/>
            <w:hideMark/>
          </w:tcPr>
          <w:p w14:paraId="4DD10D79" w14:textId="18E4ECFF"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USA</w:t>
            </w:r>
          </w:p>
        </w:tc>
        <w:tc>
          <w:tcPr>
            <w:tcW w:w="2012" w:type="dxa"/>
            <w:tcBorders>
              <w:top w:val="nil"/>
              <w:left w:val="nil"/>
              <w:bottom w:val="nil"/>
              <w:right w:val="nil"/>
            </w:tcBorders>
            <w:vAlign w:val="center"/>
            <w:hideMark/>
          </w:tcPr>
          <w:p w14:paraId="67FEC760" w14:textId="31A0C608" w:rsidR="002E7C7E" w:rsidRPr="00EC24AE" w:rsidRDefault="002E7C7E" w:rsidP="002E7C7E">
            <w:pPr>
              <w:rPr>
                <w:rFonts w:ascii="Aptos" w:hAnsi="Aptos"/>
                <w:color w:val="000000"/>
                <w:sz w:val="16"/>
                <w:szCs w:val="16"/>
              </w:rPr>
            </w:pPr>
            <w:r w:rsidRPr="00D50432">
              <w:rPr>
                <w:rFonts w:ascii="Aptos" w:hAnsi="Aptos"/>
                <w:color w:val="000000"/>
                <w:sz w:val="16"/>
                <w:szCs w:val="16"/>
                <w:lang w:val="de-DE"/>
              </w:rPr>
              <w:t xml:space="preserve">SA  </w:t>
            </w:r>
            <w:r w:rsidRPr="00D50432">
              <w:rPr>
                <w:rFonts w:ascii="Symbol" w:eastAsia="Symbol" w:hAnsi="Symbol" w:cs="Symbol"/>
                <w:color w:val="000000"/>
                <w:sz w:val="16"/>
                <w:szCs w:val="16"/>
              </w:rPr>
              <w:t>­</w:t>
            </w:r>
          </w:p>
        </w:tc>
      </w:tr>
      <w:tr w:rsidR="002E7C7E" w:rsidRPr="00D50432" w14:paraId="66B14D94" w14:textId="77777777" w:rsidTr="177B0D1C">
        <w:trPr>
          <w:trHeight w:val="567"/>
        </w:trPr>
        <w:tc>
          <w:tcPr>
            <w:tcW w:w="2330" w:type="dxa"/>
            <w:tcBorders>
              <w:top w:val="nil"/>
              <w:left w:val="nil"/>
              <w:bottom w:val="nil"/>
              <w:right w:val="nil"/>
            </w:tcBorders>
            <w:noWrap/>
            <w:vAlign w:val="center"/>
            <w:hideMark/>
          </w:tcPr>
          <w:p w14:paraId="3CB5B1EE" w14:textId="647BB0D7" w:rsidR="002E7C7E" w:rsidRPr="00EC24AE" w:rsidRDefault="002E7C7E" w:rsidP="002E7C7E">
            <w:pPr>
              <w:rPr>
                <w:rFonts w:ascii="Aptos" w:hAnsi="Aptos"/>
                <w:color w:val="000000"/>
                <w:sz w:val="16"/>
                <w:szCs w:val="16"/>
              </w:rPr>
            </w:pPr>
            <w:r w:rsidRPr="00EC24AE">
              <w:rPr>
                <w:rFonts w:ascii="Aptos" w:hAnsi="Aptos"/>
                <w:color w:val="000000"/>
                <w:sz w:val="16"/>
                <w:szCs w:val="16"/>
              </w:rPr>
              <w:t>Marchi et al. (2022)</w:t>
            </w:r>
          </w:p>
        </w:tc>
        <w:tc>
          <w:tcPr>
            <w:tcW w:w="775" w:type="dxa"/>
            <w:tcBorders>
              <w:top w:val="nil"/>
              <w:left w:val="nil"/>
              <w:bottom w:val="nil"/>
              <w:right w:val="nil"/>
            </w:tcBorders>
            <w:noWrap/>
            <w:vAlign w:val="center"/>
            <w:hideMark/>
          </w:tcPr>
          <w:p w14:paraId="2177D5DF" w14:textId="313A718D"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1262</w:t>
            </w:r>
          </w:p>
        </w:tc>
        <w:tc>
          <w:tcPr>
            <w:tcW w:w="1207" w:type="dxa"/>
            <w:tcBorders>
              <w:top w:val="nil"/>
              <w:left w:val="nil"/>
              <w:bottom w:val="nil"/>
              <w:right w:val="nil"/>
            </w:tcBorders>
            <w:vAlign w:val="center"/>
            <w:hideMark/>
          </w:tcPr>
          <w:p w14:paraId="0D54A0C2" w14:textId="1DBC96B1"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02A7F6AA" w14:textId="4C9E31B3" w:rsidR="002E7C7E" w:rsidRPr="00EC24AE" w:rsidRDefault="002E7C7E" w:rsidP="002E7C7E">
            <w:pPr>
              <w:jc w:val="center"/>
              <w:rPr>
                <w:rFonts w:ascii="Aptos" w:hAnsi="Aptos"/>
                <w:color w:val="000000"/>
                <w:sz w:val="16"/>
                <w:szCs w:val="16"/>
              </w:rPr>
            </w:pPr>
            <w:r w:rsidRPr="00D50432">
              <w:rPr>
                <w:rFonts w:ascii="Aptos" w:hAnsi="Aptos"/>
                <w:color w:val="000000"/>
                <w:sz w:val="16"/>
                <w:szCs w:val="16"/>
              </w:rPr>
              <w:t>NEO-FFI</w:t>
            </w:r>
          </w:p>
        </w:tc>
        <w:tc>
          <w:tcPr>
            <w:tcW w:w="1275" w:type="dxa"/>
            <w:tcBorders>
              <w:top w:val="nil"/>
              <w:left w:val="nil"/>
              <w:bottom w:val="nil"/>
              <w:right w:val="nil"/>
            </w:tcBorders>
            <w:vAlign w:val="center"/>
            <w:hideMark/>
          </w:tcPr>
          <w:p w14:paraId="00AE967A" w14:textId="5FBFF174"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Netherlands</w:t>
            </w:r>
          </w:p>
        </w:tc>
        <w:tc>
          <w:tcPr>
            <w:tcW w:w="2012" w:type="dxa"/>
            <w:tcBorders>
              <w:top w:val="nil"/>
              <w:left w:val="nil"/>
              <w:bottom w:val="nil"/>
              <w:right w:val="nil"/>
            </w:tcBorders>
            <w:vAlign w:val="center"/>
            <w:hideMark/>
          </w:tcPr>
          <w:p w14:paraId="44CF7B12" w14:textId="267C753C" w:rsidR="002E7C7E" w:rsidRPr="00EC24AE" w:rsidRDefault="002E7C7E" w:rsidP="002E7C7E">
            <w:pPr>
              <w:rPr>
                <w:rFonts w:ascii="Aptos" w:hAnsi="Aptos"/>
                <w:color w:val="000000"/>
                <w:sz w:val="16"/>
                <w:szCs w:val="16"/>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2E7C7E" w:rsidRPr="00D50432" w14:paraId="2E026949" w14:textId="77777777" w:rsidTr="177B0D1C">
        <w:trPr>
          <w:trHeight w:val="567"/>
        </w:trPr>
        <w:tc>
          <w:tcPr>
            <w:tcW w:w="2330" w:type="dxa"/>
            <w:tcBorders>
              <w:top w:val="nil"/>
              <w:left w:val="nil"/>
              <w:bottom w:val="nil"/>
              <w:right w:val="nil"/>
            </w:tcBorders>
            <w:noWrap/>
            <w:vAlign w:val="center"/>
            <w:hideMark/>
          </w:tcPr>
          <w:p w14:paraId="3AFA1104" w14:textId="0FADB53A" w:rsidR="002E7C7E" w:rsidRPr="00EC24AE" w:rsidRDefault="002E7C7E" w:rsidP="002E7C7E">
            <w:pPr>
              <w:rPr>
                <w:rFonts w:ascii="Aptos" w:hAnsi="Aptos"/>
                <w:color w:val="000000"/>
                <w:sz w:val="16"/>
                <w:szCs w:val="16"/>
              </w:rPr>
            </w:pPr>
            <w:r w:rsidRPr="00EC24AE">
              <w:rPr>
                <w:rFonts w:ascii="Aptos" w:hAnsi="Aptos"/>
                <w:color w:val="000000"/>
                <w:sz w:val="16"/>
                <w:szCs w:val="16"/>
              </w:rPr>
              <w:t>Martín-Blanco et al. (2014)</w:t>
            </w:r>
          </w:p>
        </w:tc>
        <w:tc>
          <w:tcPr>
            <w:tcW w:w="775" w:type="dxa"/>
            <w:tcBorders>
              <w:top w:val="nil"/>
              <w:left w:val="nil"/>
              <w:bottom w:val="nil"/>
              <w:right w:val="nil"/>
            </w:tcBorders>
            <w:noWrap/>
            <w:vAlign w:val="center"/>
            <w:hideMark/>
          </w:tcPr>
          <w:p w14:paraId="266B8FA9" w14:textId="366A4D0D"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130</w:t>
            </w:r>
          </w:p>
        </w:tc>
        <w:tc>
          <w:tcPr>
            <w:tcW w:w="1207" w:type="dxa"/>
            <w:tcBorders>
              <w:top w:val="nil"/>
              <w:left w:val="nil"/>
              <w:bottom w:val="nil"/>
              <w:right w:val="nil"/>
            </w:tcBorders>
            <w:vAlign w:val="center"/>
            <w:hideMark/>
          </w:tcPr>
          <w:p w14:paraId="07730BA2" w14:textId="4867BF01"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6391F308" w14:textId="4D402AD7"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ZKPQ</w:t>
            </w:r>
          </w:p>
        </w:tc>
        <w:tc>
          <w:tcPr>
            <w:tcW w:w="1275" w:type="dxa"/>
            <w:tcBorders>
              <w:top w:val="nil"/>
              <w:left w:val="nil"/>
              <w:bottom w:val="nil"/>
              <w:right w:val="nil"/>
            </w:tcBorders>
            <w:vAlign w:val="center"/>
            <w:hideMark/>
          </w:tcPr>
          <w:p w14:paraId="7125680C" w14:textId="0956671F"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Spain</w:t>
            </w:r>
          </w:p>
        </w:tc>
        <w:tc>
          <w:tcPr>
            <w:tcW w:w="2012" w:type="dxa"/>
            <w:tcBorders>
              <w:top w:val="nil"/>
              <w:left w:val="nil"/>
              <w:bottom w:val="nil"/>
              <w:right w:val="nil"/>
            </w:tcBorders>
            <w:vAlign w:val="center"/>
            <w:hideMark/>
          </w:tcPr>
          <w:p w14:paraId="7C4DF0FC" w14:textId="77777777" w:rsidR="002E7C7E" w:rsidRPr="000966DC" w:rsidRDefault="002E7C7E" w:rsidP="002E7C7E">
            <w:pPr>
              <w:rPr>
                <w:rFonts w:ascii="Aptos" w:hAnsi="Aptos"/>
                <w:color w:val="000000"/>
                <w:sz w:val="16"/>
                <w:szCs w:val="16"/>
              </w:rPr>
            </w:pPr>
            <w:proofErr w:type="gramStart"/>
            <w:r w:rsidRPr="000966DC">
              <w:rPr>
                <w:rFonts w:ascii="Aptos" w:hAnsi="Aptos"/>
                <w:color w:val="000000"/>
                <w:sz w:val="16"/>
                <w:szCs w:val="16"/>
              </w:rPr>
              <w:t xml:space="preserve">EA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 </w:t>
            </w:r>
            <w:proofErr w:type="gramStart"/>
            <w:r w:rsidRPr="000966DC">
              <w:rPr>
                <w:rFonts w:ascii="Aptos" w:hAnsi="Aptos"/>
                <w:color w:val="000000"/>
                <w:sz w:val="16"/>
                <w:szCs w:val="16"/>
              </w:rPr>
              <w:t xml:space="preserve">EN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
          <w:p w14:paraId="43159503" w14:textId="5522DC85" w:rsidR="002E7C7E" w:rsidRPr="00EC24AE" w:rsidRDefault="002E7C7E" w:rsidP="002E7C7E">
            <w:pPr>
              <w:rPr>
                <w:rFonts w:ascii="Aptos" w:hAnsi="Aptos"/>
                <w:color w:val="000000"/>
                <w:sz w:val="16"/>
                <w:szCs w:val="16"/>
              </w:rPr>
            </w:pPr>
            <w:proofErr w:type="gramStart"/>
            <w:r w:rsidRPr="000966DC">
              <w:rPr>
                <w:rFonts w:ascii="Aptos" w:hAnsi="Aptos"/>
                <w:color w:val="000000"/>
                <w:sz w:val="16"/>
                <w:szCs w:val="16"/>
              </w:rPr>
              <w:t xml:space="preserve">PA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roofErr w:type="gramStart"/>
            <w:r w:rsidRPr="000966DC">
              <w:rPr>
                <w:rFonts w:ascii="Aptos" w:hAnsi="Aptos"/>
                <w:color w:val="000000"/>
                <w:sz w:val="16"/>
                <w:szCs w:val="16"/>
              </w:rPr>
              <w:t xml:space="preserve">PN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 </w:t>
            </w:r>
            <w:proofErr w:type="gramStart"/>
            <w:r w:rsidRPr="000966DC">
              <w:rPr>
                <w:rFonts w:ascii="Aptos" w:hAnsi="Aptos"/>
                <w:color w:val="000000"/>
                <w:sz w:val="16"/>
                <w:szCs w:val="16"/>
              </w:rPr>
              <w:t xml:space="preserve">SA  </w:t>
            </w:r>
            <w:r w:rsidRPr="00D50432">
              <w:rPr>
                <w:rFonts w:ascii="Symbol" w:eastAsia="Symbol" w:hAnsi="Symbol" w:cs="Symbol"/>
                <w:color w:val="000000"/>
                <w:sz w:val="16"/>
                <w:szCs w:val="16"/>
              </w:rPr>
              <w:t>=</w:t>
            </w:r>
            <w:proofErr w:type="gramEnd"/>
          </w:p>
        </w:tc>
      </w:tr>
      <w:tr w:rsidR="002E7C7E" w:rsidRPr="00D50432" w14:paraId="4743C2B2" w14:textId="77777777" w:rsidTr="177B0D1C">
        <w:trPr>
          <w:trHeight w:val="567"/>
        </w:trPr>
        <w:tc>
          <w:tcPr>
            <w:tcW w:w="2330" w:type="dxa"/>
            <w:tcBorders>
              <w:top w:val="nil"/>
              <w:left w:val="nil"/>
              <w:bottom w:val="nil"/>
              <w:right w:val="nil"/>
            </w:tcBorders>
            <w:noWrap/>
            <w:vAlign w:val="center"/>
            <w:hideMark/>
          </w:tcPr>
          <w:p w14:paraId="2D8DDD27" w14:textId="0F395464" w:rsidR="002E7C7E" w:rsidRPr="00EC24AE" w:rsidRDefault="002E7C7E" w:rsidP="002E7C7E">
            <w:pPr>
              <w:rPr>
                <w:rFonts w:ascii="Aptos" w:hAnsi="Aptos"/>
                <w:color w:val="000000"/>
                <w:sz w:val="16"/>
                <w:szCs w:val="16"/>
              </w:rPr>
            </w:pPr>
            <w:proofErr w:type="spellStart"/>
            <w:r w:rsidRPr="00EC24AE">
              <w:rPr>
                <w:rFonts w:ascii="Aptos" w:hAnsi="Aptos"/>
                <w:color w:val="000000"/>
                <w:sz w:val="16"/>
                <w:szCs w:val="16"/>
              </w:rPr>
              <w:t>Masuya</w:t>
            </w:r>
            <w:proofErr w:type="spellEnd"/>
            <w:r w:rsidRPr="00EC24AE">
              <w:rPr>
                <w:rFonts w:ascii="Aptos" w:hAnsi="Aptos"/>
                <w:color w:val="000000"/>
                <w:sz w:val="16"/>
                <w:szCs w:val="16"/>
              </w:rPr>
              <w:t xml:space="preserve"> et al. (2022)</w:t>
            </w:r>
          </w:p>
        </w:tc>
        <w:tc>
          <w:tcPr>
            <w:tcW w:w="775" w:type="dxa"/>
            <w:tcBorders>
              <w:top w:val="nil"/>
              <w:left w:val="nil"/>
              <w:bottom w:val="nil"/>
              <w:right w:val="nil"/>
            </w:tcBorders>
            <w:noWrap/>
            <w:vAlign w:val="center"/>
            <w:hideMark/>
          </w:tcPr>
          <w:p w14:paraId="3669ED85" w14:textId="06771244"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576</w:t>
            </w:r>
          </w:p>
        </w:tc>
        <w:tc>
          <w:tcPr>
            <w:tcW w:w="1207" w:type="dxa"/>
            <w:tcBorders>
              <w:top w:val="nil"/>
              <w:left w:val="nil"/>
              <w:bottom w:val="nil"/>
              <w:right w:val="nil"/>
            </w:tcBorders>
            <w:vAlign w:val="center"/>
            <w:hideMark/>
          </w:tcPr>
          <w:p w14:paraId="18C9E4AE" w14:textId="424E6905"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CATS</w:t>
            </w:r>
          </w:p>
        </w:tc>
        <w:tc>
          <w:tcPr>
            <w:tcW w:w="1473" w:type="dxa"/>
            <w:tcBorders>
              <w:top w:val="nil"/>
              <w:left w:val="nil"/>
              <w:bottom w:val="nil"/>
              <w:right w:val="nil"/>
            </w:tcBorders>
            <w:vAlign w:val="center"/>
            <w:hideMark/>
          </w:tcPr>
          <w:p w14:paraId="1456A721" w14:textId="3F0177C5"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EPQ-R</w:t>
            </w:r>
          </w:p>
        </w:tc>
        <w:tc>
          <w:tcPr>
            <w:tcW w:w="1275" w:type="dxa"/>
            <w:tcBorders>
              <w:top w:val="nil"/>
              <w:left w:val="nil"/>
              <w:bottom w:val="nil"/>
              <w:right w:val="nil"/>
            </w:tcBorders>
            <w:vAlign w:val="center"/>
            <w:hideMark/>
          </w:tcPr>
          <w:p w14:paraId="5B564E24" w14:textId="1B068929"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Japan</w:t>
            </w:r>
          </w:p>
        </w:tc>
        <w:tc>
          <w:tcPr>
            <w:tcW w:w="2012" w:type="dxa"/>
            <w:tcBorders>
              <w:top w:val="nil"/>
              <w:left w:val="nil"/>
              <w:bottom w:val="nil"/>
              <w:right w:val="nil"/>
            </w:tcBorders>
            <w:vAlign w:val="center"/>
            <w:hideMark/>
          </w:tcPr>
          <w:p w14:paraId="19009AEA" w14:textId="01E4F92F" w:rsidR="002E7C7E" w:rsidRPr="00EC24AE" w:rsidRDefault="002E7C7E" w:rsidP="002E7C7E">
            <w:pPr>
              <w:rPr>
                <w:rFonts w:ascii="Aptos" w:hAnsi="Aptos"/>
                <w:color w:val="000000"/>
                <w:sz w:val="16"/>
                <w:szCs w:val="16"/>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2E7C7E" w:rsidRPr="00D50432" w14:paraId="7CCC63E9" w14:textId="77777777" w:rsidTr="177B0D1C">
        <w:trPr>
          <w:trHeight w:val="567"/>
        </w:trPr>
        <w:tc>
          <w:tcPr>
            <w:tcW w:w="2330" w:type="dxa"/>
            <w:tcBorders>
              <w:top w:val="nil"/>
              <w:left w:val="nil"/>
              <w:bottom w:val="nil"/>
              <w:right w:val="nil"/>
            </w:tcBorders>
            <w:noWrap/>
            <w:vAlign w:val="center"/>
            <w:hideMark/>
          </w:tcPr>
          <w:p w14:paraId="0D910FA4" w14:textId="2F803580" w:rsidR="002E7C7E" w:rsidRPr="00EC24AE" w:rsidRDefault="002E7C7E" w:rsidP="002E7C7E">
            <w:pPr>
              <w:rPr>
                <w:rFonts w:ascii="Aptos" w:hAnsi="Aptos"/>
                <w:color w:val="000000"/>
                <w:sz w:val="16"/>
                <w:szCs w:val="16"/>
              </w:rPr>
            </w:pPr>
            <w:proofErr w:type="spellStart"/>
            <w:r w:rsidRPr="00EC24AE">
              <w:rPr>
                <w:rFonts w:ascii="Aptos" w:hAnsi="Aptos"/>
                <w:color w:val="000000"/>
                <w:sz w:val="16"/>
                <w:szCs w:val="16"/>
              </w:rPr>
              <w:t>Masuya</w:t>
            </w:r>
            <w:proofErr w:type="spellEnd"/>
            <w:r w:rsidRPr="00EC24AE">
              <w:rPr>
                <w:rFonts w:ascii="Aptos" w:hAnsi="Aptos"/>
                <w:color w:val="000000"/>
                <w:sz w:val="16"/>
                <w:szCs w:val="16"/>
              </w:rPr>
              <w:t xml:space="preserve"> et al. (2024)</w:t>
            </w:r>
          </w:p>
        </w:tc>
        <w:tc>
          <w:tcPr>
            <w:tcW w:w="775" w:type="dxa"/>
            <w:tcBorders>
              <w:top w:val="nil"/>
              <w:left w:val="nil"/>
              <w:bottom w:val="nil"/>
              <w:right w:val="nil"/>
            </w:tcBorders>
            <w:noWrap/>
            <w:vAlign w:val="center"/>
            <w:hideMark/>
          </w:tcPr>
          <w:p w14:paraId="1111CC6A" w14:textId="3458848C"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584</w:t>
            </w:r>
          </w:p>
        </w:tc>
        <w:tc>
          <w:tcPr>
            <w:tcW w:w="1207" w:type="dxa"/>
            <w:tcBorders>
              <w:top w:val="nil"/>
              <w:left w:val="nil"/>
              <w:bottom w:val="nil"/>
              <w:right w:val="nil"/>
            </w:tcBorders>
            <w:vAlign w:val="center"/>
            <w:hideMark/>
          </w:tcPr>
          <w:p w14:paraId="72DBBD12" w14:textId="682E4B9B" w:rsidR="002E7C7E" w:rsidRPr="00EC24AE" w:rsidRDefault="002E7C7E" w:rsidP="002E7C7E">
            <w:pPr>
              <w:jc w:val="center"/>
              <w:rPr>
                <w:rFonts w:ascii="Aptos" w:hAnsi="Aptos"/>
                <w:color w:val="000000"/>
                <w:sz w:val="16"/>
                <w:szCs w:val="16"/>
              </w:rPr>
            </w:pPr>
            <w:r w:rsidRPr="00D50432">
              <w:rPr>
                <w:rFonts w:ascii="Aptos" w:hAnsi="Aptos"/>
                <w:color w:val="000000"/>
                <w:sz w:val="16"/>
                <w:szCs w:val="16"/>
              </w:rPr>
              <w:t>CATS; ASVC</w:t>
            </w:r>
          </w:p>
        </w:tc>
        <w:tc>
          <w:tcPr>
            <w:tcW w:w="1473" w:type="dxa"/>
            <w:tcBorders>
              <w:top w:val="nil"/>
              <w:left w:val="nil"/>
              <w:bottom w:val="nil"/>
              <w:right w:val="nil"/>
            </w:tcBorders>
            <w:vAlign w:val="center"/>
            <w:hideMark/>
          </w:tcPr>
          <w:p w14:paraId="72F14F13" w14:textId="44AC1EA3"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EPQ-N</w:t>
            </w:r>
          </w:p>
        </w:tc>
        <w:tc>
          <w:tcPr>
            <w:tcW w:w="1275" w:type="dxa"/>
            <w:tcBorders>
              <w:top w:val="nil"/>
              <w:left w:val="nil"/>
              <w:bottom w:val="nil"/>
              <w:right w:val="nil"/>
            </w:tcBorders>
            <w:vAlign w:val="center"/>
            <w:hideMark/>
          </w:tcPr>
          <w:p w14:paraId="2E738F8E" w14:textId="5CF7C014"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Japan</w:t>
            </w:r>
          </w:p>
        </w:tc>
        <w:tc>
          <w:tcPr>
            <w:tcW w:w="2012" w:type="dxa"/>
            <w:tcBorders>
              <w:top w:val="nil"/>
              <w:left w:val="nil"/>
              <w:bottom w:val="nil"/>
              <w:right w:val="nil"/>
            </w:tcBorders>
            <w:vAlign w:val="center"/>
            <w:hideMark/>
          </w:tcPr>
          <w:p w14:paraId="2256F39C" w14:textId="74427077" w:rsidR="002E7C7E" w:rsidRPr="00EC24AE" w:rsidRDefault="002E7C7E" w:rsidP="002E7C7E">
            <w:pPr>
              <w:rPr>
                <w:rFonts w:ascii="Aptos" w:hAnsi="Aptos"/>
                <w:color w:val="000000"/>
                <w:sz w:val="16"/>
                <w:szCs w:val="16"/>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r w:rsidRPr="00D50432">
              <w:rPr>
                <w:rFonts w:ascii="Aptos" w:hAnsi="Aptos"/>
                <w:color w:val="000000"/>
                <w:sz w:val="16"/>
                <w:szCs w:val="16"/>
              </w:rPr>
              <w:t>; SA</w:t>
            </w:r>
            <w:r w:rsidRPr="00D50432">
              <w:rPr>
                <w:rFonts w:ascii="Aptos" w:hAnsi="Aptos"/>
                <w:color w:val="000000"/>
                <w:sz w:val="16"/>
                <w:szCs w:val="16"/>
                <w:lang w:val="de-DE"/>
              </w:rPr>
              <w:t xml:space="preserve">  </w:t>
            </w:r>
            <w:r w:rsidRPr="00D50432">
              <w:rPr>
                <w:rFonts w:ascii="Symbol" w:eastAsia="Symbol" w:hAnsi="Symbol" w:cs="Symbol"/>
                <w:color w:val="000000"/>
                <w:sz w:val="16"/>
                <w:szCs w:val="16"/>
              </w:rPr>
              <w:t>­</w:t>
            </w:r>
          </w:p>
        </w:tc>
      </w:tr>
      <w:tr w:rsidR="002E7C7E" w:rsidRPr="00D50432" w14:paraId="3F37EDD3" w14:textId="77777777" w:rsidTr="177B0D1C">
        <w:trPr>
          <w:trHeight w:val="567"/>
        </w:trPr>
        <w:tc>
          <w:tcPr>
            <w:tcW w:w="2330" w:type="dxa"/>
            <w:tcBorders>
              <w:top w:val="nil"/>
              <w:left w:val="nil"/>
              <w:bottom w:val="nil"/>
              <w:right w:val="nil"/>
            </w:tcBorders>
            <w:noWrap/>
            <w:vAlign w:val="center"/>
            <w:hideMark/>
          </w:tcPr>
          <w:p w14:paraId="4821E358" w14:textId="6C44B674" w:rsidR="002E7C7E" w:rsidRPr="00EC24AE" w:rsidRDefault="002E7C7E" w:rsidP="002E7C7E">
            <w:pPr>
              <w:rPr>
                <w:rFonts w:ascii="Aptos" w:hAnsi="Aptos"/>
                <w:color w:val="000000"/>
                <w:sz w:val="16"/>
                <w:szCs w:val="16"/>
              </w:rPr>
            </w:pPr>
            <w:r w:rsidRPr="00EC24AE">
              <w:rPr>
                <w:rFonts w:ascii="Aptos" w:hAnsi="Aptos"/>
                <w:color w:val="000000"/>
                <w:sz w:val="16"/>
                <w:szCs w:val="16"/>
              </w:rPr>
              <w:t>Mc Elroy &amp; Hevey (2014)</w:t>
            </w:r>
          </w:p>
        </w:tc>
        <w:tc>
          <w:tcPr>
            <w:tcW w:w="775" w:type="dxa"/>
            <w:tcBorders>
              <w:top w:val="nil"/>
              <w:left w:val="nil"/>
              <w:bottom w:val="nil"/>
              <w:right w:val="nil"/>
            </w:tcBorders>
            <w:noWrap/>
            <w:vAlign w:val="center"/>
            <w:hideMark/>
          </w:tcPr>
          <w:p w14:paraId="571B90FE" w14:textId="7B12438B"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176</w:t>
            </w:r>
          </w:p>
        </w:tc>
        <w:tc>
          <w:tcPr>
            <w:tcW w:w="1207" w:type="dxa"/>
            <w:tcBorders>
              <w:top w:val="nil"/>
              <w:left w:val="nil"/>
              <w:bottom w:val="nil"/>
              <w:right w:val="nil"/>
            </w:tcBorders>
            <w:vAlign w:val="center"/>
            <w:hideMark/>
          </w:tcPr>
          <w:p w14:paraId="57963AF0" w14:textId="12338C55"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395FDAC9" w14:textId="06A7B26A"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NEO-FFI</w:t>
            </w:r>
          </w:p>
        </w:tc>
        <w:tc>
          <w:tcPr>
            <w:tcW w:w="1275" w:type="dxa"/>
            <w:tcBorders>
              <w:top w:val="nil"/>
              <w:left w:val="nil"/>
              <w:bottom w:val="nil"/>
              <w:right w:val="nil"/>
            </w:tcBorders>
            <w:vAlign w:val="center"/>
            <w:hideMark/>
          </w:tcPr>
          <w:p w14:paraId="2D592371" w14:textId="0AFDBEBF"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Ireland</w:t>
            </w:r>
          </w:p>
        </w:tc>
        <w:tc>
          <w:tcPr>
            <w:tcW w:w="2012" w:type="dxa"/>
            <w:tcBorders>
              <w:top w:val="nil"/>
              <w:left w:val="nil"/>
              <w:bottom w:val="nil"/>
              <w:right w:val="nil"/>
            </w:tcBorders>
            <w:vAlign w:val="center"/>
            <w:hideMark/>
          </w:tcPr>
          <w:p w14:paraId="6664AC6E" w14:textId="52DD1377" w:rsidR="002E7C7E" w:rsidRPr="000966DC" w:rsidRDefault="002E7C7E" w:rsidP="002E7C7E">
            <w:pPr>
              <w:rPr>
                <w:rFonts w:ascii="Aptos" w:hAnsi="Aptos"/>
                <w:color w:val="000000"/>
                <w:sz w:val="16"/>
                <w:szCs w:val="16"/>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2E7C7E" w:rsidRPr="00D50432" w14:paraId="27A94777" w14:textId="77777777" w:rsidTr="177B0D1C">
        <w:trPr>
          <w:trHeight w:val="567"/>
        </w:trPr>
        <w:tc>
          <w:tcPr>
            <w:tcW w:w="2330" w:type="dxa"/>
            <w:tcBorders>
              <w:top w:val="nil"/>
              <w:left w:val="nil"/>
              <w:bottom w:val="nil"/>
              <w:right w:val="nil"/>
            </w:tcBorders>
            <w:noWrap/>
            <w:vAlign w:val="center"/>
            <w:hideMark/>
          </w:tcPr>
          <w:p w14:paraId="5FAB86C6" w14:textId="79F1BDDE" w:rsidR="002E7C7E" w:rsidRPr="00EC24AE" w:rsidRDefault="002E7C7E" w:rsidP="002E7C7E">
            <w:pPr>
              <w:rPr>
                <w:rFonts w:ascii="Aptos" w:hAnsi="Aptos"/>
                <w:color w:val="000000"/>
                <w:sz w:val="16"/>
                <w:szCs w:val="16"/>
              </w:rPr>
            </w:pPr>
            <w:r w:rsidRPr="00EC24AE">
              <w:rPr>
                <w:rFonts w:ascii="Aptos" w:hAnsi="Aptos"/>
                <w:color w:val="000000"/>
                <w:sz w:val="16"/>
                <w:szCs w:val="16"/>
              </w:rPr>
              <w:t>Michal et al. (2025)</w:t>
            </w:r>
          </w:p>
        </w:tc>
        <w:tc>
          <w:tcPr>
            <w:tcW w:w="775" w:type="dxa"/>
            <w:tcBorders>
              <w:top w:val="nil"/>
              <w:left w:val="nil"/>
              <w:bottom w:val="nil"/>
              <w:right w:val="nil"/>
            </w:tcBorders>
            <w:noWrap/>
            <w:vAlign w:val="center"/>
            <w:hideMark/>
          </w:tcPr>
          <w:p w14:paraId="525E52F0" w14:textId="12484315"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1255</w:t>
            </w:r>
          </w:p>
        </w:tc>
        <w:tc>
          <w:tcPr>
            <w:tcW w:w="1207" w:type="dxa"/>
            <w:tcBorders>
              <w:top w:val="nil"/>
              <w:left w:val="nil"/>
              <w:bottom w:val="nil"/>
              <w:right w:val="nil"/>
            </w:tcBorders>
            <w:vAlign w:val="center"/>
            <w:hideMark/>
          </w:tcPr>
          <w:p w14:paraId="07A0A871" w14:textId="7C646028"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CTQ-SF; ACEs scale</w:t>
            </w:r>
          </w:p>
        </w:tc>
        <w:tc>
          <w:tcPr>
            <w:tcW w:w="1473" w:type="dxa"/>
            <w:tcBorders>
              <w:top w:val="nil"/>
              <w:left w:val="nil"/>
              <w:bottom w:val="nil"/>
              <w:right w:val="nil"/>
            </w:tcBorders>
            <w:vAlign w:val="center"/>
            <w:hideMark/>
          </w:tcPr>
          <w:p w14:paraId="396AB611" w14:textId="280568F6"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The Composite International Diagnostic</w:t>
            </w:r>
          </w:p>
        </w:tc>
        <w:tc>
          <w:tcPr>
            <w:tcW w:w="1275" w:type="dxa"/>
            <w:tcBorders>
              <w:top w:val="nil"/>
              <w:left w:val="nil"/>
              <w:bottom w:val="nil"/>
              <w:right w:val="nil"/>
            </w:tcBorders>
            <w:vAlign w:val="center"/>
            <w:hideMark/>
          </w:tcPr>
          <w:p w14:paraId="4DD77ACC" w14:textId="5B07F775"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USA</w:t>
            </w:r>
          </w:p>
        </w:tc>
        <w:tc>
          <w:tcPr>
            <w:tcW w:w="2012" w:type="dxa"/>
            <w:tcBorders>
              <w:top w:val="nil"/>
              <w:left w:val="nil"/>
              <w:bottom w:val="nil"/>
              <w:right w:val="nil"/>
            </w:tcBorders>
            <w:vAlign w:val="center"/>
            <w:hideMark/>
          </w:tcPr>
          <w:p w14:paraId="5E8ECF08" w14:textId="1C0F01D9" w:rsidR="002E7C7E" w:rsidRPr="00EC24AE" w:rsidRDefault="002E7C7E" w:rsidP="002E7C7E">
            <w:pPr>
              <w:rPr>
                <w:rFonts w:ascii="Aptos" w:hAnsi="Aptos"/>
                <w:color w:val="000000"/>
                <w:sz w:val="16"/>
                <w:szCs w:val="16"/>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2E7C7E" w:rsidRPr="00D50432" w14:paraId="7F4CEC26" w14:textId="77777777" w:rsidTr="177B0D1C">
        <w:trPr>
          <w:trHeight w:val="567"/>
        </w:trPr>
        <w:tc>
          <w:tcPr>
            <w:tcW w:w="2330" w:type="dxa"/>
            <w:tcBorders>
              <w:top w:val="nil"/>
              <w:left w:val="nil"/>
              <w:bottom w:val="nil"/>
              <w:right w:val="nil"/>
            </w:tcBorders>
            <w:noWrap/>
            <w:vAlign w:val="center"/>
            <w:hideMark/>
          </w:tcPr>
          <w:p w14:paraId="242766BD" w14:textId="0F48DC1C" w:rsidR="002E7C7E" w:rsidRPr="00EC24AE" w:rsidRDefault="002E7C7E" w:rsidP="002E7C7E">
            <w:pPr>
              <w:rPr>
                <w:rFonts w:ascii="Aptos" w:hAnsi="Aptos"/>
                <w:color w:val="000000"/>
                <w:sz w:val="16"/>
                <w:szCs w:val="16"/>
              </w:rPr>
            </w:pPr>
            <w:proofErr w:type="spellStart"/>
            <w:r w:rsidRPr="177B0D1C">
              <w:rPr>
                <w:rFonts w:ascii="Aptos" w:hAnsi="Aptos"/>
                <w:color w:val="000000" w:themeColor="text1"/>
                <w:sz w:val="16"/>
                <w:szCs w:val="16"/>
              </w:rPr>
              <w:t>Migalova</w:t>
            </w:r>
            <w:proofErr w:type="spellEnd"/>
            <w:r w:rsidRPr="177B0D1C">
              <w:rPr>
                <w:rFonts w:ascii="Aptos" w:hAnsi="Aptos"/>
                <w:color w:val="000000" w:themeColor="text1"/>
                <w:sz w:val="16"/>
                <w:szCs w:val="16"/>
              </w:rPr>
              <w:t xml:space="preserve"> et al. (2025)</w:t>
            </w:r>
          </w:p>
        </w:tc>
        <w:tc>
          <w:tcPr>
            <w:tcW w:w="775" w:type="dxa"/>
            <w:tcBorders>
              <w:top w:val="nil"/>
              <w:left w:val="nil"/>
              <w:bottom w:val="nil"/>
              <w:right w:val="nil"/>
            </w:tcBorders>
            <w:noWrap/>
            <w:vAlign w:val="center"/>
            <w:hideMark/>
          </w:tcPr>
          <w:p w14:paraId="169D3794" w14:textId="6326851C" w:rsidR="002E7C7E" w:rsidRPr="00EC24AE" w:rsidRDefault="002E7C7E" w:rsidP="002E7C7E">
            <w:pPr>
              <w:jc w:val="center"/>
              <w:rPr>
                <w:rFonts w:ascii="Aptos" w:hAnsi="Aptos"/>
                <w:color w:val="000000"/>
                <w:sz w:val="16"/>
                <w:szCs w:val="16"/>
              </w:rPr>
            </w:pPr>
            <w:r w:rsidRPr="177B0D1C">
              <w:rPr>
                <w:rFonts w:ascii="Aptos" w:hAnsi="Aptos"/>
                <w:color w:val="000000" w:themeColor="text1"/>
                <w:sz w:val="16"/>
                <w:szCs w:val="16"/>
              </w:rPr>
              <w:t>63</w:t>
            </w:r>
          </w:p>
        </w:tc>
        <w:tc>
          <w:tcPr>
            <w:tcW w:w="1207" w:type="dxa"/>
            <w:tcBorders>
              <w:top w:val="nil"/>
              <w:left w:val="nil"/>
              <w:bottom w:val="nil"/>
              <w:right w:val="nil"/>
            </w:tcBorders>
            <w:vAlign w:val="center"/>
            <w:hideMark/>
          </w:tcPr>
          <w:p w14:paraId="2869F738" w14:textId="7F616C22" w:rsidR="002E7C7E" w:rsidRPr="00EC24AE" w:rsidRDefault="002E7C7E" w:rsidP="002E7C7E">
            <w:pPr>
              <w:jc w:val="center"/>
              <w:rPr>
                <w:rFonts w:ascii="Aptos" w:hAnsi="Aptos"/>
                <w:color w:val="000000"/>
                <w:sz w:val="16"/>
                <w:szCs w:val="16"/>
              </w:rPr>
            </w:pPr>
            <w:r w:rsidRPr="177B0D1C">
              <w:rPr>
                <w:rFonts w:ascii="Aptos" w:hAnsi="Aptos"/>
                <w:color w:val="000000" w:themeColor="text1"/>
                <w:sz w:val="16"/>
                <w:szCs w:val="16"/>
              </w:rPr>
              <w:t>ACEs scale</w:t>
            </w:r>
          </w:p>
        </w:tc>
        <w:tc>
          <w:tcPr>
            <w:tcW w:w="1473" w:type="dxa"/>
            <w:tcBorders>
              <w:top w:val="nil"/>
              <w:left w:val="nil"/>
              <w:bottom w:val="nil"/>
              <w:right w:val="nil"/>
            </w:tcBorders>
            <w:vAlign w:val="center"/>
            <w:hideMark/>
          </w:tcPr>
          <w:p w14:paraId="043DD9A4" w14:textId="24D4D974" w:rsidR="002E7C7E" w:rsidRPr="00EC24AE" w:rsidRDefault="002E7C7E" w:rsidP="002E7C7E">
            <w:pPr>
              <w:jc w:val="center"/>
              <w:rPr>
                <w:rFonts w:ascii="Aptos" w:hAnsi="Aptos"/>
                <w:color w:val="000000"/>
                <w:sz w:val="16"/>
                <w:szCs w:val="16"/>
              </w:rPr>
            </w:pPr>
            <w:r w:rsidRPr="177B0D1C">
              <w:rPr>
                <w:rFonts w:ascii="Aptos" w:hAnsi="Aptos"/>
                <w:color w:val="000000" w:themeColor="text1"/>
                <w:sz w:val="16"/>
                <w:szCs w:val="16"/>
              </w:rPr>
              <w:t>PID-5</w:t>
            </w:r>
          </w:p>
        </w:tc>
        <w:tc>
          <w:tcPr>
            <w:tcW w:w="1275" w:type="dxa"/>
            <w:tcBorders>
              <w:top w:val="nil"/>
              <w:left w:val="nil"/>
              <w:bottom w:val="nil"/>
              <w:right w:val="nil"/>
            </w:tcBorders>
            <w:vAlign w:val="center"/>
            <w:hideMark/>
          </w:tcPr>
          <w:p w14:paraId="53D32831" w14:textId="67F5A258" w:rsidR="002E7C7E" w:rsidRPr="00EC24AE" w:rsidRDefault="002E7C7E" w:rsidP="002E7C7E">
            <w:pPr>
              <w:jc w:val="center"/>
              <w:rPr>
                <w:rFonts w:ascii="Aptos" w:hAnsi="Aptos"/>
                <w:color w:val="000000"/>
                <w:sz w:val="16"/>
                <w:szCs w:val="16"/>
              </w:rPr>
            </w:pPr>
            <w:r w:rsidRPr="177B0D1C">
              <w:rPr>
                <w:rFonts w:ascii="Aptos" w:hAnsi="Aptos"/>
                <w:color w:val="000000" w:themeColor="text1"/>
                <w:sz w:val="16"/>
                <w:szCs w:val="16"/>
              </w:rPr>
              <w:t>Slovakia</w:t>
            </w:r>
          </w:p>
        </w:tc>
        <w:tc>
          <w:tcPr>
            <w:tcW w:w="2012" w:type="dxa"/>
            <w:tcBorders>
              <w:top w:val="nil"/>
              <w:left w:val="nil"/>
              <w:bottom w:val="nil"/>
              <w:right w:val="nil"/>
            </w:tcBorders>
            <w:vAlign w:val="center"/>
            <w:hideMark/>
          </w:tcPr>
          <w:p w14:paraId="2C893308" w14:textId="77777777" w:rsidR="002E7C7E" w:rsidRDefault="002E7C7E" w:rsidP="002E7C7E">
            <w:pPr>
              <w:rPr>
                <w:rFonts w:ascii="Symbol" w:eastAsia="Symbol" w:hAnsi="Symbol" w:cs="Symbol"/>
                <w:color w:val="000000" w:themeColor="text1"/>
                <w:sz w:val="16"/>
                <w:szCs w:val="16"/>
              </w:rPr>
            </w:pPr>
            <w:r w:rsidRPr="177B0D1C">
              <w:rPr>
                <w:rFonts w:ascii="Aptos" w:hAnsi="Aptos"/>
                <w:color w:val="000000" w:themeColor="text1"/>
                <w:sz w:val="16"/>
                <w:szCs w:val="16"/>
                <w:lang w:val="de-DE"/>
              </w:rPr>
              <w:t xml:space="preserve">OT  </w:t>
            </w:r>
            <w:r w:rsidRPr="177B0D1C">
              <w:rPr>
                <w:rFonts w:ascii="Symbol" w:eastAsia="Symbol" w:hAnsi="Symbol" w:cs="Symbol"/>
                <w:color w:val="000000" w:themeColor="text1"/>
                <w:sz w:val="16"/>
                <w:szCs w:val="16"/>
              </w:rPr>
              <w:t xml:space="preserve">; </w:t>
            </w:r>
            <w:r w:rsidRPr="177B0D1C">
              <w:rPr>
                <w:rFonts w:ascii="Aptos" w:hAnsi="Aptos"/>
                <w:color w:val="000000" w:themeColor="text1"/>
                <w:sz w:val="16"/>
                <w:szCs w:val="16"/>
              </w:rPr>
              <w:t xml:space="preserve">OT  </w:t>
            </w:r>
            <w:r w:rsidRPr="177B0D1C">
              <w:rPr>
                <w:rFonts w:ascii="Symbol" w:eastAsia="Symbol" w:hAnsi="Symbol" w:cs="Symbol"/>
                <w:color w:val="000000" w:themeColor="text1"/>
                <w:sz w:val="16"/>
                <w:szCs w:val="16"/>
              </w:rPr>
              <w:t>­</w:t>
            </w:r>
            <w:r w:rsidRPr="177B0D1C">
              <w:rPr>
                <w:rFonts w:ascii="Aptos" w:hAnsi="Aptos"/>
                <w:color w:val="000000" w:themeColor="text1"/>
                <w:sz w:val="16"/>
                <w:szCs w:val="16"/>
              </w:rPr>
              <w:t xml:space="preserve"> ; EA  </w:t>
            </w:r>
            <w:r w:rsidRPr="177B0D1C">
              <w:rPr>
                <w:rFonts w:ascii="Symbol" w:eastAsia="Symbol" w:hAnsi="Symbol" w:cs="Symbol"/>
                <w:color w:val="000000" w:themeColor="text1"/>
                <w:sz w:val="16"/>
                <w:szCs w:val="16"/>
              </w:rPr>
              <w:t>­</w:t>
            </w:r>
            <w:r w:rsidRPr="177B0D1C">
              <w:rPr>
                <w:rFonts w:ascii="Aptos" w:hAnsi="Aptos"/>
                <w:color w:val="000000" w:themeColor="text1"/>
                <w:sz w:val="16"/>
                <w:szCs w:val="16"/>
              </w:rPr>
              <w:t xml:space="preserve"> ; EN  </w:t>
            </w:r>
            <w:r w:rsidRPr="177B0D1C">
              <w:rPr>
                <w:rFonts w:ascii="Symbol" w:eastAsia="Symbol" w:hAnsi="Symbol" w:cs="Symbol"/>
                <w:color w:val="000000" w:themeColor="text1"/>
                <w:sz w:val="16"/>
                <w:szCs w:val="16"/>
              </w:rPr>
              <w:t>­</w:t>
            </w:r>
            <w:r w:rsidRPr="177B0D1C">
              <w:rPr>
                <w:rFonts w:ascii="Aptos" w:hAnsi="Aptos"/>
                <w:color w:val="000000" w:themeColor="text1"/>
                <w:sz w:val="16"/>
                <w:szCs w:val="16"/>
              </w:rPr>
              <w:t xml:space="preserve">;  PA  </w:t>
            </w:r>
            <w:r w:rsidRPr="177B0D1C">
              <w:rPr>
                <w:rFonts w:ascii="Symbol" w:eastAsia="Symbol" w:hAnsi="Symbol" w:cs="Symbol"/>
                <w:color w:val="000000" w:themeColor="text1"/>
                <w:sz w:val="16"/>
                <w:szCs w:val="16"/>
                <w:lang w:val="de-DE"/>
              </w:rPr>
              <w:t>¯</w:t>
            </w:r>
            <w:r w:rsidRPr="177B0D1C">
              <w:rPr>
                <w:rFonts w:ascii="Aptos" w:hAnsi="Aptos"/>
                <w:color w:val="000000" w:themeColor="text1"/>
                <w:sz w:val="16"/>
                <w:szCs w:val="16"/>
              </w:rPr>
              <w:t>; PN  = ; SA  =</w:t>
            </w:r>
          </w:p>
          <w:p w14:paraId="66B9C1CE" w14:textId="556205E6" w:rsidR="002E7C7E" w:rsidRPr="00EC24AE" w:rsidRDefault="002E7C7E" w:rsidP="002E7C7E">
            <w:pPr>
              <w:rPr>
                <w:rFonts w:ascii="Aptos" w:hAnsi="Aptos"/>
                <w:color w:val="000000"/>
                <w:sz w:val="16"/>
                <w:szCs w:val="16"/>
              </w:rPr>
            </w:pPr>
          </w:p>
        </w:tc>
      </w:tr>
      <w:tr w:rsidR="002E7C7E" w:rsidRPr="00D50432" w14:paraId="715331EB" w14:textId="77777777" w:rsidTr="177B0D1C">
        <w:trPr>
          <w:trHeight w:val="567"/>
        </w:trPr>
        <w:tc>
          <w:tcPr>
            <w:tcW w:w="2330" w:type="dxa"/>
            <w:tcBorders>
              <w:top w:val="nil"/>
              <w:left w:val="nil"/>
              <w:bottom w:val="nil"/>
              <w:right w:val="nil"/>
            </w:tcBorders>
            <w:noWrap/>
            <w:vAlign w:val="center"/>
            <w:hideMark/>
          </w:tcPr>
          <w:p w14:paraId="450C78B9" w14:textId="4F4FF2E7" w:rsidR="002E7C7E" w:rsidRPr="00EC24AE" w:rsidRDefault="002E7C7E" w:rsidP="002E7C7E">
            <w:pPr>
              <w:rPr>
                <w:rFonts w:ascii="Aptos" w:hAnsi="Aptos"/>
                <w:color w:val="000000"/>
                <w:sz w:val="16"/>
                <w:szCs w:val="16"/>
              </w:rPr>
            </w:pPr>
            <w:r w:rsidRPr="00EC24AE">
              <w:rPr>
                <w:rFonts w:ascii="Aptos" w:hAnsi="Aptos"/>
                <w:color w:val="000000"/>
                <w:sz w:val="16"/>
                <w:szCs w:val="16"/>
              </w:rPr>
              <w:t>Moreira et al. (2024)</w:t>
            </w:r>
          </w:p>
        </w:tc>
        <w:tc>
          <w:tcPr>
            <w:tcW w:w="775" w:type="dxa"/>
            <w:tcBorders>
              <w:top w:val="nil"/>
              <w:left w:val="nil"/>
              <w:bottom w:val="nil"/>
              <w:right w:val="nil"/>
            </w:tcBorders>
            <w:noWrap/>
            <w:vAlign w:val="center"/>
            <w:hideMark/>
          </w:tcPr>
          <w:p w14:paraId="0A8021E9" w14:textId="5FBACA12"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609</w:t>
            </w:r>
          </w:p>
        </w:tc>
        <w:tc>
          <w:tcPr>
            <w:tcW w:w="1207" w:type="dxa"/>
            <w:tcBorders>
              <w:top w:val="nil"/>
              <w:left w:val="nil"/>
              <w:bottom w:val="nil"/>
              <w:right w:val="nil"/>
            </w:tcBorders>
            <w:vAlign w:val="center"/>
            <w:hideMark/>
          </w:tcPr>
          <w:p w14:paraId="70A18CCE" w14:textId="07A11667"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ACEs scale</w:t>
            </w:r>
            <w:r w:rsidRPr="00EC24AE">
              <w:rPr>
                <w:rFonts w:ascii="Aptos" w:hAnsi="Aptos"/>
                <w:color w:val="000000"/>
                <w:sz w:val="16"/>
                <w:szCs w:val="16"/>
              </w:rPr>
              <w:br/>
              <w:t>(</w:t>
            </w:r>
            <w:proofErr w:type="spellStart"/>
            <w:r w:rsidRPr="00EC24AE">
              <w:rPr>
                <w:rFonts w:ascii="Aptos" w:hAnsi="Aptos"/>
                <w:color w:val="000000"/>
                <w:sz w:val="16"/>
                <w:szCs w:val="16"/>
              </w:rPr>
              <w:t>Portugese</w:t>
            </w:r>
            <w:proofErr w:type="spellEnd"/>
            <w:r w:rsidRPr="00EC24AE">
              <w:rPr>
                <w:rFonts w:ascii="Aptos" w:hAnsi="Aptos"/>
                <w:color w:val="000000"/>
                <w:sz w:val="16"/>
                <w:szCs w:val="16"/>
              </w:rPr>
              <w:t>)</w:t>
            </w:r>
          </w:p>
        </w:tc>
        <w:tc>
          <w:tcPr>
            <w:tcW w:w="1473" w:type="dxa"/>
            <w:tcBorders>
              <w:top w:val="nil"/>
              <w:left w:val="nil"/>
              <w:bottom w:val="nil"/>
              <w:right w:val="nil"/>
            </w:tcBorders>
            <w:vAlign w:val="center"/>
            <w:hideMark/>
          </w:tcPr>
          <w:p w14:paraId="00A3BEA4" w14:textId="75FAE50F"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TIPI</w:t>
            </w:r>
          </w:p>
        </w:tc>
        <w:tc>
          <w:tcPr>
            <w:tcW w:w="1275" w:type="dxa"/>
            <w:tcBorders>
              <w:top w:val="nil"/>
              <w:left w:val="nil"/>
              <w:bottom w:val="nil"/>
              <w:right w:val="nil"/>
            </w:tcBorders>
            <w:vAlign w:val="center"/>
            <w:hideMark/>
          </w:tcPr>
          <w:p w14:paraId="24D53A2D" w14:textId="6A0774A0"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Portugal</w:t>
            </w:r>
          </w:p>
        </w:tc>
        <w:tc>
          <w:tcPr>
            <w:tcW w:w="2012" w:type="dxa"/>
            <w:tcBorders>
              <w:top w:val="nil"/>
              <w:left w:val="nil"/>
              <w:bottom w:val="nil"/>
              <w:right w:val="nil"/>
            </w:tcBorders>
            <w:vAlign w:val="center"/>
            <w:hideMark/>
          </w:tcPr>
          <w:p w14:paraId="2325845A" w14:textId="3B11FF62" w:rsidR="002E7C7E" w:rsidRPr="00EC24AE" w:rsidRDefault="002E7C7E" w:rsidP="002E7C7E">
            <w:pPr>
              <w:rPr>
                <w:rFonts w:ascii="Aptos" w:hAnsi="Aptos"/>
                <w:color w:val="000000"/>
                <w:sz w:val="16"/>
                <w:szCs w:val="16"/>
              </w:rPr>
            </w:pPr>
            <w:r w:rsidRPr="00D50432">
              <w:rPr>
                <w:rFonts w:ascii="Aptos" w:hAnsi="Aptos"/>
                <w:color w:val="000000"/>
                <w:sz w:val="16"/>
                <w:szCs w:val="16"/>
                <w:lang w:val="de-DE"/>
              </w:rPr>
              <w:t xml:space="preserve">EA  </w:t>
            </w:r>
            <w:r w:rsidRPr="00D50432">
              <w:rPr>
                <w:rFonts w:ascii="Symbol" w:eastAsia="Symbol" w:hAnsi="Symbol" w:cs="Symbol"/>
                <w:color w:val="000000"/>
                <w:sz w:val="16"/>
                <w:szCs w:val="16"/>
              </w:rPr>
              <w:t>­</w:t>
            </w:r>
            <w:r w:rsidRPr="00D50432">
              <w:rPr>
                <w:rFonts w:ascii="Aptos" w:hAnsi="Aptos"/>
                <w:color w:val="000000"/>
                <w:sz w:val="16"/>
                <w:szCs w:val="16"/>
              </w:rPr>
              <w:t xml:space="preserve">; </w:t>
            </w:r>
            <w:r w:rsidRPr="00D50432">
              <w:rPr>
                <w:rFonts w:ascii="Aptos" w:hAnsi="Aptos"/>
                <w:color w:val="000000"/>
                <w:sz w:val="16"/>
                <w:szCs w:val="16"/>
                <w:lang w:val="de-DE"/>
              </w:rPr>
              <w:t xml:space="preserve">EN  </w:t>
            </w:r>
            <w:r w:rsidRPr="00D50432">
              <w:rPr>
                <w:rFonts w:ascii="Symbol" w:eastAsia="Symbol" w:hAnsi="Symbol" w:cs="Symbol"/>
                <w:color w:val="000000"/>
                <w:sz w:val="16"/>
                <w:szCs w:val="16"/>
              </w:rPr>
              <w:t>­</w:t>
            </w:r>
          </w:p>
        </w:tc>
      </w:tr>
      <w:tr w:rsidR="002E7C7E" w:rsidRPr="00D50432" w14:paraId="1021B7C0" w14:textId="77777777" w:rsidTr="177B0D1C">
        <w:trPr>
          <w:trHeight w:val="567"/>
        </w:trPr>
        <w:tc>
          <w:tcPr>
            <w:tcW w:w="2330" w:type="dxa"/>
            <w:tcBorders>
              <w:top w:val="nil"/>
              <w:left w:val="nil"/>
              <w:bottom w:val="nil"/>
              <w:right w:val="nil"/>
            </w:tcBorders>
            <w:noWrap/>
            <w:vAlign w:val="center"/>
            <w:hideMark/>
          </w:tcPr>
          <w:p w14:paraId="1FAEF5ED" w14:textId="74858BFB" w:rsidR="002E7C7E" w:rsidRPr="00EC24AE" w:rsidRDefault="002E7C7E" w:rsidP="002E7C7E">
            <w:pPr>
              <w:rPr>
                <w:rFonts w:ascii="Aptos" w:hAnsi="Aptos"/>
                <w:color w:val="000000"/>
                <w:sz w:val="16"/>
                <w:szCs w:val="16"/>
              </w:rPr>
            </w:pPr>
            <w:r w:rsidRPr="00EC24AE">
              <w:rPr>
                <w:rFonts w:ascii="Aptos" w:hAnsi="Aptos"/>
                <w:color w:val="000000"/>
                <w:sz w:val="16"/>
                <w:szCs w:val="16"/>
              </w:rPr>
              <w:t>Mosley-Johnson et al. (2021)</w:t>
            </w:r>
          </w:p>
        </w:tc>
        <w:tc>
          <w:tcPr>
            <w:tcW w:w="775" w:type="dxa"/>
            <w:tcBorders>
              <w:top w:val="nil"/>
              <w:left w:val="nil"/>
              <w:bottom w:val="nil"/>
              <w:right w:val="nil"/>
            </w:tcBorders>
            <w:noWrap/>
            <w:vAlign w:val="center"/>
            <w:hideMark/>
          </w:tcPr>
          <w:p w14:paraId="161D5666" w14:textId="475769F5"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3234</w:t>
            </w:r>
          </w:p>
        </w:tc>
        <w:tc>
          <w:tcPr>
            <w:tcW w:w="1207" w:type="dxa"/>
            <w:tcBorders>
              <w:top w:val="nil"/>
              <w:left w:val="nil"/>
              <w:bottom w:val="nil"/>
              <w:right w:val="nil"/>
            </w:tcBorders>
            <w:vAlign w:val="center"/>
            <w:hideMark/>
          </w:tcPr>
          <w:p w14:paraId="7E883D99" w14:textId="38ACA88D"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ACEs scale</w:t>
            </w:r>
            <w:r w:rsidRPr="00EC24AE">
              <w:rPr>
                <w:rFonts w:ascii="Aptos" w:hAnsi="Aptos"/>
                <w:color w:val="000000"/>
                <w:sz w:val="16"/>
                <w:szCs w:val="16"/>
              </w:rPr>
              <w:br/>
              <w:t>(</w:t>
            </w:r>
            <w:proofErr w:type="spellStart"/>
            <w:r w:rsidRPr="00EC24AE">
              <w:rPr>
                <w:rFonts w:ascii="Aptos" w:hAnsi="Aptos"/>
                <w:color w:val="000000"/>
                <w:sz w:val="16"/>
                <w:szCs w:val="16"/>
              </w:rPr>
              <w:t>Portugese</w:t>
            </w:r>
            <w:proofErr w:type="spellEnd"/>
            <w:r w:rsidRPr="00EC24AE">
              <w:rPr>
                <w:rFonts w:ascii="Aptos" w:hAnsi="Aptos"/>
                <w:color w:val="000000"/>
                <w:sz w:val="16"/>
                <w:szCs w:val="16"/>
              </w:rPr>
              <w:t>)</w:t>
            </w:r>
          </w:p>
        </w:tc>
        <w:tc>
          <w:tcPr>
            <w:tcW w:w="1473" w:type="dxa"/>
            <w:tcBorders>
              <w:top w:val="nil"/>
              <w:left w:val="nil"/>
              <w:bottom w:val="nil"/>
              <w:right w:val="nil"/>
            </w:tcBorders>
            <w:vAlign w:val="center"/>
            <w:hideMark/>
          </w:tcPr>
          <w:p w14:paraId="4BB01FC6" w14:textId="4DFFB3FD"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NEO-FFI</w:t>
            </w:r>
          </w:p>
        </w:tc>
        <w:tc>
          <w:tcPr>
            <w:tcW w:w="1275" w:type="dxa"/>
            <w:tcBorders>
              <w:top w:val="nil"/>
              <w:left w:val="nil"/>
              <w:bottom w:val="nil"/>
              <w:right w:val="nil"/>
            </w:tcBorders>
            <w:vAlign w:val="center"/>
            <w:hideMark/>
          </w:tcPr>
          <w:p w14:paraId="3EBFDF3F" w14:textId="1845F01D"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Portugal</w:t>
            </w:r>
          </w:p>
        </w:tc>
        <w:tc>
          <w:tcPr>
            <w:tcW w:w="2012" w:type="dxa"/>
            <w:tcBorders>
              <w:top w:val="nil"/>
              <w:left w:val="nil"/>
              <w:bottom w:val="nil"/>
              <w:right w:val="nil"/>
            </w:tcBorders>
            <w:vAlign w:val="center"/>
            <w:hideMark/>
          </w:tcPr>
          <w:p w14:paraId="61E45870" w14:textId="3A95BFF3" w:rsidR="002E7C7E" w:rsidRPr="00EC24AE" w:rsidRDefault="002E7C7E" w:rsidP="002E7C7E">
            <w:pPr>
              <w:rPr>
                <w:rFonts w:ascii="Aptos" w:hAnsi="Aptos"/>
                <w:color w:val="000000"/>
                <w:sz w:val="16"/>
                <w:szCs w:val="16"/>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2E7C7E" w14:paraId="404E9DE2" w14:textId="77777777" w:rsidTr="177B0D1C">
        <w:trPr>
          <w:trHeight w:val="567"/>
        </w:trPr>
        <w:tc>
          <w:tcPr>
            <w:tcW w:w="2330" w:type="dxa"/>
            <w:tcBorders>
              <w:top w:val="nil"/>
              <w:left w:val="nil"/>
              <w:bottom w:val="nil"/>
              <w:right w:val="nil"/>
            </w:tcBorders>
            <w:noWrap/>
            <w:vAlign w:val="center"/>
            <w:hideMark/>
          </w:tcPr>
          <w:p w14:paraId="4AA3D2FF" w14:textId="5AC77A04" w:rsidR="002E7C7E" w:rsidRDefault="002E7C7E" w:rsidP="002E7C7E">
            <w:pPr>
              <w:rPr>
                <w:rFonts w:ascii="Aptos" w:hAnsi="Aptos"/>
                <w:color w:val="000000" w:themeColor="text1"/>
                <w:sz w:val="16"/>
                <w:szCs w:val="16"/>
              </w:rPr>
            </w:pPr>
            <w:r w:rsidRPr="00EC24AE">
              <w:rPr>
                <w:rFonts w:ascii="Aptos" w:hAnsi="Aptos"/>
                <w:color w:val="000000"/>
                <w:sz w:val="16"/>
                <w:szCs w:val="16"/>
              </w:rPr>
              <w:t>Ng &amp; Hartanto (2022)</w:t>
            </w:r>
          </w:p>
        </w:tc>
        <w:tc>
          <w:tcPr>
            <w:tcW w:w="775" w:type="dxa"/>
            <w:tcBorders>
              <w:top w:val="nil"/>
              <w:left w:val="nil"/>
              <w:bottom w:val="nil"/>
              <w:right w:val="nil"/>
            </w:tcBorders>
            <w:noWrap/>
            <w:vAlign w:val="center"/>
            <w:hideMark/>
          </w:tcPr>
          <w:p w14:paraId="3C84BDF5" w14:textId="03C2B1A0" w:rsidR="002E7C7E" w:rsidRDefault="002E7C7E" w:rsidP="002E7C7E">
            <w:pPr>
              <w:jc w:val="center"/>
              <w:rPr>
                <w:rFonts w:ascii="Aptos" w:hAnsi="Aptos"/>
                <w:color w:val="000000" w:themeColor="text1"/>
                <w:sz w:val="16"/>
                <w:szCs w:val="16"/>
              </w:rPr>
            </w:pPr>
            <w:r w:rsidRPr="00EC24AE">
              <w:rPr>
                <w:rFonts w:ascii="Aptos" w:hAnsi="Aptos"/>
                <w:color w:val="000000"/>
                <w:sz w:val="16"/>
                <w:szCs w:val="16"/>
              </w:rPr>
              <w:t>1553</w:t>
            </w:r>
          </w:p>
        </w:tc>
        <w:tc>
          <w:tcPr>
            <w:tcW w:w="1207" w:type="dxa"/>
            <w:tcBorders>
              <w:top w:val="nil"/>
              <w:left w:val="nil"/>
              <w:bottom w:val="nil"/>
              <w:right w:val="nil"/>
            </w:tcBorders>
            <w:vAlign w:val="center"/>
            <w:hideMark/>
          </w:tcPr>
          <w:p w14:paraId="486BD01C" w14:textId="25FCD6A8" w:rsidR="002E7C7E" w:rsidRDefault="002E7C7E" w:rsidP="002E7C7E">
            <w:pPr>
              <w:jc w:val="center"/>
              <w:rPr>
                <w:rFonts w:ascii="Aptos" w:hAnsi="Aptos"/>
                <w:color w:val="000000" w:themeColor="text1"/>
                <w:sz w:val="16"/>
                <w:szCs w:val="16"/>
              </w:rPr>
            </w:pPr>
            <w:r w:rsidRPr="00EC24AE">
              <w:rPr>
                <w:rFonts w:ascii="Aptos" w:hAnsi="Aptos"/>
                <w:color w:val="000000"/>
                <w:sz w:val="16"/>
                <w:szCs w:val="16"/>
              </w:rPr>
              <w:t>ACEs scale</w:t>
            </w:r>
          </w:p>
        </w:tc>
        <w:tc>
          <w:tcPr>
            <w:tcW w:w="1473" w:type="dxa"/>
            <w:tcBorders>
              <w:top w:val="nil"/>
              <w:left w:val="nil"/>
              <w:bottom w:val="nil"/>
              <w:right w:val="nil"/>
            </w:tcBorders>
            <w:vAlign w:val="center"/>
            <w:hideMark/>
          </w:tcPr>
          <w:p w14:paraId="613526DC" w14:textId="43113FF2" w:rsidR="002E7C7E" w:rsidRDefault="002E7C7E" w:rsidP="002E7C7E">
            <w:pPr>
              <w:jc w:val="center"/>
              <w:rPr>
                <w:rFonts w:ascii="Aptos" w:hAnsi="Aptos"/>
                <w:color w:val="000000" w:themeColor="text1"/>
                <w:sz w:val="16"/>
                <w:szCs w:val="16"/>
              </w:rPr>
            </w:pPr>
            <w:r w:rsidRPr="00EC24AE">
              <w:rPr>
                <w:rFonts w:ascii="Aptos" w:hAnsi="Aptos"/>
                <w:color w:val="000000"/>
                <w:sz w:val="16"/>
                <w:szCs w:val="16"/>
              </w:rPr>
              <w:t>DISE</w:t>
            </w:r>
          </w:p>
        </w:tc>
        <w:tc>
          <w:tcPr>
            <w:tcW w:w="1275" w:type="dxa"/>
            <w:tcBorders>
              <w:top w:val="nil"/>
              <w:left w:val="nil"/>
              <w:bottom w:val="nil"/>
              <w:right w:val="nil"/>
            </w:tcBorders>
            <w:vAlign w:val="center"/>
            <w:hideMark/>
          </w:tcPr>
          <w:p w14:paraId="0601D432" w14:textId="296E5408" w:rsidR="002E7C7E" w:rsidRDefault="002E7C7E" w:rsidP="002E7C7E">
            <w:pPr>
              <w:jc w:val="center"/>
              <w:rPr>
                <w:rFonts w:ascii="Aptos" w:hAnsi="Aptos"/>
                <w:color w:val="000000" w:themeColor="text1"/>
                <w:sz w:val="16"/>
                <w:szCs w:val="16"/>
              </w:rPr>
            </w:pPr>
            <w:r w:rsidRPr="0AB1D5C0">
              <w:rPr>
                <w:rFonts w:ascii="Aptos" w:hAnsi="Aptos"/>
                <w:color w:val="000000" w:themeColor="text1"/>
                <w:sz w:val="16"/>
                <w:szCs w:val="16"/>
              </w:rPr>
              <w:t>USA</w:t>
            </w:r>
          </w:p>
        </w:tc>
        <w:tc>
          <w:tcPr>
            <w:tcW w:w="2012" w:type="dxa"/>
            <w:tcBorders>
              <w:top w:val="nil"/>
              <w:left w:val="nil"/>
              <w:bottom w:val="nil"/>
              <w:right w:val="nil"/>
            </w:tcBorders>
            <w:vAlign w:val="center"/>
            <w:hideMark/>
          </w:tcPr>
          <w:p w14:paraId="100B28AE" w14:textId="299C247F" w:rsidR="002E7C7E" w:rsidRDefault="002E7C7E" w:rsidP="002E7C7E">
            <w:pPr>
              <w:rPr>
                <w:rFonts w:ascii="Symbol" w:eastAsia="Symbol" w:hAnsi="Symbol" w:cs="Symbol"/>
                <w:color w:val="000000" w:themeColor="text1"/>
                <w:sz w:val="16"/>
                <w:szCs w:val="16"/>
              </w:rPr>
            </w:pPr>
            <w:r w:rsidRPr="00D50432">
              <w:rPr>
                <w:rFonts w:ascii="Aptos" w:hAnsi="Aptos"/>
                <w:color w:val="000000"/>
                <w:sz w:val="16"/>
                <w:szCs w:val="16"/>
                <w:lang w:val="de-DE"/>
              </w:rPr>
              <w:t xml:space="preserve">EA  </w:t>
            </w:r>
            <w:r w:rsidRPr="00D50432">
              <w:rPr>
                <w:rFonts w:ascii="Symbol" w:eastAsia="Symbol" w:hAnsi="Symbol" w:cs="Symbol"/>
                <w:color w:val="000000"/>
                <w:sz w:val="16"/>
                <w:szCs w:val="16"/>
              </w:rPr>
              <w:t>­</w:t>
            </w:r>
          </w:p>
        </w:tc>
      </w:tr>
      <w:tr w:rsidR="002E7C7E" w:rsidRPr="00D50432" w14:paraId="4E63CADC" w14:textId="77777777" w:rsidTr="177B0D1C">
        <w:trPr>
          <w:trHeight w:val="567"/>
        </w:trPr>
        <w:tc>
          <w:tcPr>
            <w:tcW w:w="2330" w:type="dxa"/>
            <w:tcBorders>
              <w:top w:val="nil"/>
              <w:left w:val="nil"/>
              <w:bottom w:val="nil"/>
              <w:right w:val="nil"/>
            </w:tcBorders>
            <w:noWrap/>
            <w:vAlign w:val="center"/>
            <w:hideMark/>
          </w:tcPr>
          <w:p w14:paraId="78930C46" w14:textId="7C066FC5" w:rsidR="002E7C7E" w:rsidRPr="00EC24AE" w:rsidRDefault="002E7C7E" w:rsidP="002E7C7E">
            <w:pPr>
              <w:rPr>
                <w:rFonts w:ascii="Aptos" w:hAnsi="Aptos"/>
                <w:color w:val="000000"/>
                <w:sz w:val="16"/>
                <w:szCs w:val="16"/>
              </w:rPr>
            </w:pPr>
            <w:r w:rsidRPr="00EC24AE">
              <w:rPr>
                <w:rFonts w:ascii="Aptos" w:hAnsi="Aptos"/>
                <w:color w:val="000000"/>
                <w:sz w:val="16"/>
                <w:szCs w:val="16"/>
              </w:rPr>
              <w:t>Nguyen-Feng et al. (2017)</w:t>
            </w:r>
          </w:p>
        </w:tc>
        <w:tc>
          <w:tcPr>
            <w:tcW w:w="775" w:type="dxa"/>
            <w:tcBorders>
              <w:top w:val="nil"/>
              <w:left w:val="nil"/>
              <w:bottom w:val="nil"/>
              <w:right w:val="nil"/>
            </w:tcBorders>
            <w:noWrap/>
            <w:vAlign w:val="center"/>
            <w:hideMark/>
          </w:tcPr>
          <w:p w14:paraId="3C4ADD3B" w14:textId="3A1E9D8A"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260</w:t>
            </w:r>
          </w:p>
        </w:tc>
        <w:tc>
          <w:tcPr>
            <w:tcW w:w="1207" w:type="dxa"/>
            <w:tcBorders>
              <w:top w:val="nil"/>
              <w:left w:val="nil"/>
              <w:bottom w:val="nil"/>
              <w:right w:val="nil"/>
            </w:tcBorders>
            <w:vAlign w:val="center"/>
            <w:hideMark/>
          </w:tcPr>
          <w:p w14:paraId="1F15E765" w14:textId="4F485309"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CTS</w:t>
            </w:r>
          </w:p>
        </w:tc>
        <w:tc>
          <w:tcPr>
            <w:tcW w:w="1473" w:type="dxa"/>
            <w:tcBorders>
              <w:top w:val="nil"/>
              <w:left w:val="nil"/>
              <w:bottom w:val="nil"/>
              <w:right w:val="nil"/>
            </w:tcBorders>
            <w:vAlign w:val="center"/>
            <w:hideMark/>
          </w:tcPr>
          <w:p w14:paraId="265AC1B2" w14:textId="1B5D670C"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BFI</w:t>
            </w:r>
          </w:p>
        </w:tc>
        <w:tc>
          <w:tcPr>
            <w:tcW w:w="1275" w:type="dxa"/>
            <w:tcBorders>
              <w:top w:val="nil"/>
              <w:left w:val="nil"/>
              <w:bottom w:val="nil"/>
              <w:right w:val="nil"/>
            </w:tcBorders>
            <w:vAlign w:val="center"/>
            <w:hideMark/>
          </w:tcPr>
          <w:p w14:paraId="02C57F64" w14:textId="6241332D" w:rsidR="002E7C7E" w:rsidRPr="00EC24AE" w:rsidRDefault="002E7C7E" w:rsidP="002E7C7E">
            <w:pPr>
              <w:jc w:val="center"/>
              <w:rPr>
                <w:rFonts w:ascii="Aptos" w:hAnsi="Aptos"/>
                <w:color w:val="000000"/>
                <w:sz w:val="16"/>
                <w:szCs w:val="16"/>
              </w:rPr>
            </w:pPr>
            <w:r w:rsidRPr="0AB1D5C0">
              <w:rPr>
                <w:rFonts w:ascii="Aptos" w:hAnsi="Aptos"/>
                <w:color w:val="000000" w:themeColor="text1"/>
                <w:sz w:val="16"/>
                <w:szCs w:val="16"/>
              </w:rPr>
              <w:t>USA</w:t>
            </w:r>
          </w:p>
        </w:tc>
        <w:tc>
          <w:tcPr>
            <w:tcW w:w="2012" w:type="dxa"/>
            <w:tcBorders>
              <w:top w:val="nil"/>
              <w:left w:val="nil"/>
              <w:bottom w:val="nil"/>
              <w:right w:val="nil"/>
            </w:tcBorders>
            <w:vAlign w:val="center"/>
            <w:hideMark/>
          </w:tcPr>
          <w:p w14:paraId="6DB4DBDE" w14:textId="33712E5F" w:rsidR="002E7C7E" w:rsidRPr="00EC24AE" w:rsidRDefault="002E7C7E" w:rsidP="002E7C7E">
            <w:pPr>
              <w:rPr>
                <w:rFonts w:ascii="Aptos" w:hAnsi="Aptos"/>
                <w:color w:val="000000"/>
                <w:sz w:val="16"/>
                <w:szCs w:val="16"/>
              </w:rPr>
            </w:pPr>
            <w:r w:rsidRPr="00D50432">
              <w:rPr>
                <w:rFonts w:ascii="Aptos" w:hAnsi="Aptos"/>
                <w:color w:val="000000"/>
                <w:sz w:val="16"/>
                <w:szCs w:val="16"/>
                <w:lang w:val="de-DE"/>
              </w:rPr>
              <w:t xml:space="preserve">EA  </w:t>
            </w:r>
            <w:r w:rsidRPr="00D50432">
              <w:rPr>
                <w:rFonts w:ascii="Symbol" w:eastAsia="Symbol" w:hAnsi="Symbol" w:cs="Symbol"/>
                <w:color w:val="000000"/>
                <w:sz w:val="16"/>
                <w:szCs w:val="16"/>
              </w:rPr>
              <w:t>­</w:t>
            </w:r>
          </w:p>
        </w:tc>
      </w:tr>
      <w:tr w:rsidR="002E7C7E" w:rsidRPr="00D50432" w14:paraId="580D14CE" w14:textId="77777777" w:rsidTr="177B0D1C">
        <w:trPr>
          <w:trHeight w:val="567"/>
        </w:trPr>
        <w:tc>
          <w:tcPr>
            <w:tcW w:w="2330" w:type="dxa"/>
            <w:tcBorders>
              <w:top w:val="nil"/>
              <w:left w:val="nil"/>
              <w:bottom w:val="nil"/>
              <w:right w:val="nil"/>
            </w:tcBorders>
            <w:noWrap/>
            <w:vAlign w:val="center"/>
            <w:hideMark/>
          </w:tcPr>
          <w:p w14:paraId="656A4A63" w14:textId="3C423ECD" w:rsidR="002E7C7E" w:rsidRPr="00EC24AE" w:rsidRDefault="002E7C7E" w:rsidP="002E7C7E">
            <w:pPr>
              <w:rPr>
                <w:rFonts w:ascii="Aptos" w:hAnsi="Aptos"/>
                <w:color w:val="000000"/>
                <w:sz w:val="16"/>
                <w:szCs w:val="16"/>
              </w:rPr>
            </w:pPr>
            <w:r w:rsidRPr="00EC24AE">
              <w:rPr>
                <w:rFonts w:ascii="Aptos" w:hAnsi="Aptos"/>
                <w:color w:val="000000"/>
                <w:sz w:val="16"/>
                <w:szCs w:val="16"/>
              </w:rPr>
              <w:t>Ogle et al. (2015)</w:t>
            </w:r>
          </w:p>
        </w:tc>
        <w:tc>
          <w:tcPr>
            <w:tcW w:w="775" w:type="dxa"/>
            <w:tcBorders>
              <w:top w:val="nil"/>
              <w:left w:val="nil"/>
              <w:bottom w:val="nil"/>
              <w:right w:val="nil"/>
            </w:tcBorders>
            <w:noWrap/>
            <w:vAlign w:val="center"/>
            <w:hideMark/>
          </w:tcPr>
          <w:p w14:paraId="39B4AA75" w14:textId="6B280952"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1,186</w:t>
            </w:r>
          </w:p>
        </w:tc>
        <w:tc>
          <w:tcPr>
            <w:tcW w:w="1207" w:type="dxa"/>
            <w:tcBorders>
              <w:top w:val="nil"/>
              <w:left w:val="nil"/>
              <w:bottom w:val="nil"/>
              <w:right w:val="nil"/>
            </w:tcBorders>
            <w:vAlign w:val="center"/>
            <w:hideMark/>
          </w:tcPr>
          <w:p w14:paraId="62FC12F5" w14:textId="1755F12F"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7B7033A4" w14:textId="77A946B2"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NEO-FFI</w:t>
            </w:r>
          </w:p>
        </w:tc>
        <w:tc>
          <w:tcPr>
            <w:tcW w:w="1275" w:type="dxa"/>
            <w:tcBorders>
              <w:top w:val="nil"/>
              <w:left w:val="nil"/>
              <w:bottom w:val="nil"/>
              <w:right w:val="nil"/>
            </w:tcBorders>
            <w:vAlign w:val="center"/>
            <w:hideMark/>
          </w:tcPr>
          <w:p w14:paraId="1A7A1756" w14:textId="03568128" w:rsidR="002E7C7E" w:rsidRPr="00EC24AE" w:rsidRDefault="002E7C7E" w:rsidP="002E7C7E">
            <w:pPr>
              <w:jc w:val="center"/>
              <w:rPr>
                <w:rFonts w:ascii="Aptos" w:hAnsi="Aptos"/>
                <w:color w:val="000000"/>
                <w:sz w:val="16"/>
                <w:szCs w:val="16"/>
              </w:rPr>
            </w:pPr>
            <w:r w:rsidRPr="0AB1D5C0">
              <w:rPr>
                <w:rFonts w:ascii="Aptos" w:hAnsi="Aptos"/>
                <w:color w:val="000000" w:themeColor="text1"/>
                <w:sz w:val="16"/>
                <w:szCs w:val="16"/>
              </w:rPr>
              <w:t>USA</w:t>
            </w:r>
          </w:p>
        </w:tc>
        <w:tc>
          <w:tcPr>
            <w:tcW w:w="2012" w:type="dxa"/>
            <w:tcBorders>
              <w:top w:val="nil"/>
              <w:left w:val="nil"/>
              <w:bottom w:val="nil"/>
              <w:right w:val="nil"/>
            </w:tcBorders>
            <w:vAlign w:val="center"/>
            <w:hideMark/>
          </w:tcPr>
          <w:p w14:paraId="58DE025A" w14:textId="734F272E" w:rsidR="002E7C7E" w:rsidRPr="00EC24AE" w:rsidRDefault="002E7C7E" w:rsidP="002E7C7E">
            <w:pPr>
              <w:rPr>
                <w:rFonts w:ascii="Aptos" w:hAnsi="Aptos"/>
                <w:color w:val="000000"/>
                <w:sz w:val="16"/>
                <w:szCs w:val="16"/>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lang w:val="de-DE"/>
              </w:rPr>
              <w:t>=</w:t>
            </w:r>
          </w:p>
        </w:tc>
      </w:tr>
      <w:tr w:rsidR="002E7C7E" w:rsidRPr="00D50432" w14:paraId="071D3023" w14:textId="77777777" w:rsidTr="177B0D1C">
        <w:trPr>
          <w:trHeight w:val="567"/>
        </w:trPr>
        <w:tc>
          <w:tcPr>
            <w:tcW w:w="2330" w:type="dxa"/>
            <w:tcBorders>
              <w:top w:val="nil"/>
              <w:left w:val="nil"/>
              <w:bottom w:val="nil"/>
              <w:right w:val="nil"/>
            </w:tcBorders>
            <w:noWrap/>
            <w:vAlign w:val="center"/>
            <w:hideMark/>
          </w:tcPr>
          <w:p w14:paraId="08E40213" w14:textId="745556A8" w:rsidR="002E7C7E" w:rsidRPr="00EC24AE" w:rsidRDefault="002E7C7E" w:rsidP="002E7C7E">
            <w:pPr>
              <w:rPr>
                <w:rFonts w:ascii="Aptos" w:hAnsi="Aptos"/>
                <w:color w:val="000000"/>
                <w:sz w:val="16"/>
                <w:szCs w:val="16"/>
              </w:rPr>
            </w:pPr>
            <w:r w:rsidRPr="00EC24AE">
              <w:rPr>
                <w:rFonts w:ascii="Aptos" w:hAnsi="Aptos"/>
                <w:color w:val="000000"/>
                <w:sz w:val="16"/>
                <w:szCs w:val="16"/>
              </w:rPr>
              <w:t>Ono et al. (2017)</w:t>
            </w:r>
          </w:p>
        </w:tc>
        <w:tc>
          <w:tcPr>
            <w:tcW w:w="775" w:type="dxa"/>
            <w:tcBorders>
              <w:top w:val="nil"/>
              <w:left w:val="nil"/>
              <w:bottom w:val="nil"/>
              <w:right w:val="nil"/>
            </w:tcBorders>
            <w:noWrap/>
            <w:vAlign w:val="center"/>
            <w:hideMark/>
          </w:tcPr>
          <w:p w14:paraId="2E304136" w14:textId="2091779E"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413</w:t>
            </w:r>
          </w:p>
        </w:tc>
        <w:tc>
          <w:tcPr>
            <w:tcW w:w="1207" w:type="dxa"/>
            <w:tcBorders>
              <w:top w:val="nil"/>
              <w:left w:val="nil"/>
              <w:bottom w:val="nil"/>
              <w:right w:val="nil"/>
            </w:tcBorders>
            <w:vAlign w:val="center"/>
            <w:hideMark/>
          </w:tcPr>
          <w:p w14:paraId="0C4271D6" w14:textId="2009B747"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TLEQ</w:t>
            </w:r>
          </w:p>
        </w:tc>
        <w:tc>
          <w:tcPr>
            <w:tcW w:w="1473" w:type="dxa"/>
            <w:tcBorders>
              <w:top w:val="nil"/>
              <w:left w:val="nil"/>
              <w:bottom w:val="nil"/>
              <w:right w:val="nil"/>
            </w:tcBorders>
            <w:vAlign w:val="center"/>
            <w:hideMark/>
          </w:tcPr>
          <w:p w14:paraId="6C15E193" w14:textId="4A8A20F3"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NEO-PI</w:t>
            </w:r>
          </w:p>
        </w:tc>
        <w:tc>
          <w:tcPr>
            <w:tcW w:w="1275" w:type="dxa"/>
            <w:tcBorders>
              <w:top w:val="nil"/>
              <w:left w:val="nil"/>
              <w:bottom w:val="nil"/>
              <w:right w:val="nil"/>
            </w:tcBorders>
            <w:vAlign w:val="center"/>
            <w:hideMark/>
          </w:tcPr>
          <w:p w14:paraId="1E7BC582" w14:textId="2A02DD04" w:rsidR="002E7C7E" w:rsidRPr="00EC24AE" w:rsidRDefault="002E7C7E" w:rsidP="002E7C7E">
            <w:pPr>
              <w:jc w:val="center"/>
              <w:rPr>
                <w:rFonts w:ascii="Aptos" w:hAnsi="Aptos"/>
                <w:color w:val="000000"/>
                <w:sz w:val="16"/>
                <w:szCs w:val="16"/>
              </w:rPr>
            </w:pPr>
            <w:r w:rsidRPr="0AB1D5C0">
              <w:rPr>
                <w:rFonts w:ascii="Aptos" w:hAnsi="Aptos"/>
                <w:color w:val="000000" w:themeColor="text1"/>
                <w:sz w:val="16"/>
                <w:szCs w:val="16"/>
              </w:rPr>
              <w:t>USA</w:t>
            </w:r>
          </w:p>
        </w:tc>
        <w:tc>
          <w:tcPr>
            <w:tcW w:w="2012" w:type="dxa"/>
            <w:tcBorders>
              <w:top w:val="nil"/>
              <w:left w:val="nil"/>
              <w:bottom w:val="nil"/>
              <w:right w:val="nil"/>
            </w:tcBorders>
            <w:vAlign w:val="center"/>
            <w:hideMark/>
          </w:tcPr>
          <w:p w14:paraId="0D54BE82" w14:textId="6661E9DC" w:rsidR="002E7C7E" w:rsidRPr="00EC24AE" w:rsidRDefault="002E7C7E" w:rsidP="002E7C7E">
            <w:pPr>
              <w:rPr>
                <w:rFonts w:ascii="Aptos" w:hAnsi="Aptos"/>
                <w:color w:val="000000"/>
                <w:sz w:val="16"/>
                <w:szCs w:val="16"/>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2E7C7E" w:rsidRPr="00D50432" w14:paraId="3DDFB7BC" w14:textId="77777777" w:rsidTr="177B0D1C">
        <w:trPr>
          <w:trHeight w:val="567"/>
        </w:trPr>
        <w:tc>
          <w:tcPr>
            <w:tcW w:w="2330" w:type="dxa"/>
            <w:tcBorders>
              <w:top w:val="nil"/>
              <w:left w:val="nil"/>
              <w:bottom w:val="nil"/>
              <w:right w:val="nil"/>
            </w:tcBorders>
            <w:noWrap/>
            <w:vAlign w:val="center"/>
            <w:hideMark/>
          </w:tcPr>
          <w:p w14:paraId="05CC56F5" w14:textId="505FC776" w:rsidR="002E7C7E" w:rsidRPr="00EC24AE" w:rsidRDefault="002E7C7E" w:rsidP="002E7C7E">
            <w:pPr>
              <w:rPr>
                <w:rFonts w:ascii="Aptos" w:hAnsi="Aptos"/>
                <w:color w:val="000000"/>
                <w:sz w:val="16"/>
                <w:szCs w:val="16"/>
              </w:rPr>
            </w:pPr>
            <w:r w:rsidRPr="00EC24AE">
              <w:rPr>
                <w:rFonts w:ascii="Aptos" w:hAnsi="Aptos"/>
                <w:color w:val="000000"/>
                <w:sz w:val="16"/>
                <w:szCs w:val="16"/>
              </w:rPr>
              <w:t>Ottesen et al. (2018)</w:t>
            </w:r>
          </w:p>
        </w:tc>
        <w:tc>
          <w:tcPr>
            <w:tcW w:w="775" w:type="dxa"/>
            <w:tcBorders>
              <w:top w:val="nil"/>
              <w:left w:val="nil"/>
              <w:bottom w:val="nil"/>
              <w:right w:val="nil"/>
            </w:tcBorders>
            <w:noWrap/>
            <w:vAlign w:val="center"/>
            <w:hideMark/>
          </w:tcPr>
          <w:p w14:paraId="0B3096E0" w14:textId="474B7B66"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209</w:t>
            </w:r>
          </w:p>
        </w:tc>
        <w:tc>
          <w:tcPr>
            <w:tcW w:w="1207" w:type="dxa"/>
            <w:tcBorders>
              <w:top w:val="nil"/>
              <w:left w:val="nil"/>
              <w:bottom w:val="nil"/>
              <w:right w:val="nil"/>
            </w:tcBorders>
            <w:vAlign w:val="center"/>
            <w:hideMark/>
          </w:tcPr>
          <w:p w14:paraId="6218C6BF" w14:textId="1D299179"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CATS</w:t>
            </w:r>
          </w:p>
        </w:tc>
        <w:tc>
          <w:tcPr>
            <w:tcW w:w="1473" w:type="dxa"/>
            <w:tcBorders>
              <w:top w:val="nil"/>
              <w:left w:val="nil"/>
              <w:bottom w:val="nil"/>
              <w:right w:val="nil"/>
            </w:tcBorders>
            <w:vAlign w:val="center"/>
            <w:hideMark/>
          </w:tcPr>
          <w:p w14:paraId="6B8D7024" w14:textId="51E5DCB9"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EPQ-R</w:t>
            </w:r>
          </w:p>
        </w:tc>
        <w:tc>
          <w:tcPr>
            <w:tcW w:w="1275" w:type="dxa"/>
            <w:tcBorders>
              <w:top w:val="nil"/>
              <w:left w:val="nil"/>
              <w:bottom w:val="nil"/>
              <w:right w:val="nil"/>
            </w:tcBorders>
            <w:vAlign w:val="center"/>
            <w:hideMark/>
          </w:tcPr>
          <w:p w14:paraId="2C13FE5B" w14:textId="23DCDD06" w:rsidR="002E7C7E" w:rsidRPr="00EC24AE" w:rsidRDefault="002E7C7E" w:rsidP="002E7C7E">
            <w:pPr>
              <w:spacing w:line="259" w:lineRule="auto"/>
              <w:jc w:val="center"/>
            </w:pPr>
            <w:r w:rsidRPr="00EC24AE">
              <w:rPr>
                <w:rFonts w:ascii="Aptos" w:hAnsi="Aptos"/>
                <w:color w:val="000000"/>
                <w:sz w:val="16"/>
                <w:szCs w:val="16"/>
              </w:rPr>
              <w:t>Japan</w:t>
            </w:r>
          </w:p>
        </w:tc>
        <w:tc>
          <w:tcPr>
            <w:tcW w:w="2012" w:type="dxa"/>
            <w:tcBorders>
              <w:top w:val="nil"/>
              <w:left w:val="nil"/>
              <w:bottom w:val="nil"/>
              <w:right w:val="nil"/>
            </w:tcBorders>
            <w:vAlign w:val="center"/>
            <w:hideMark/>
          </w:tcPr>
          <w:p w14:paraId="1611A47B" w14:textId="122AACFE" w:rsidR="002E7C7E" w:rsidRPr="00EC24AE" w:rsidRDefault="002E7C7E" w:rsidP="002E7C7E">
            <w:pPr>
              <w:rPr>
                <w:rFonts w:ascii="Aptos" w:hAnsi="Aptos"/>
                <w:color w:val="000000"/>
                <w:sz w:val="16"/>
                <w:szCs w:val="16"/>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2E7C7E" w:rsidRPr="00D50432" w14:paraId="4449F528" w14:textId="77777777" w:rsidTr="177B0D1C">
        <w:trPr>
          <w:trHeight w:val="567"/>
        </w:trPr>
        <w:tc>
          <w:tcPr>
            <w:tcW w:w="2330" w:type="dxa"/>
            <w:tcBorders>
              <w:top w:val="nil"/>
              <w:left w:val="nil"/>
              <w:bottom w:val="nil"/>
              <w:right w:val="nil"/>
            </w:tcBorders>
            <w:noWrap/>
            <w:vAlign w:val="center"/>
            <w:hideMark/>
          </w:tcPr>
          <w:p w14:paraId="4A9871DA" w14:textId="21F1CD6B" w:rsidR="002E7C7E" w:rsidRPr="00EC24AE" w:rsidRDefault="002E7C7E" w:rsidP="002E7C7E">
            <w:pPr>
              <w:rPr>
                <w:rFonts w:ascii="Aptos" w:hAnsi="Aptos"/>
                <w:color w:val="000000"/>
                <w:sz w:val="16"/>
                <w:szCs w:val="16"/>
              </w:rPr>
            </w:pPr>
            <w:r w:rsidRPr="00EC24AE">
              <w:rPr>
                <w:rFonts w:ascii="Aptos" w:hAnsi="Aptos"/>
                <w:color w:val="000000"/>
                <w:sz w:val="16"/>
                <w:szCs w:val="16"/>
              </w:rPr>
              <w:t>Otto et al. (2021)</w:t>
            </w:r>
          </w:p>
        </w:tc>
        <w:tc>
          <w:tcPr>
            <w:tcW w:w="775" w:type="dxa"/>
            <w:tcBorders>
              <w:top w:val="nil"/>
              <w:left w:val="nil"/>
              <w:bottom w:val="nil"/>
              <w:right w:val="nil"/>
            </w:tcBorders>
            <w:noWrap/>
            <w:vAlign w:val="center"/>
            <w:hideMark/>
          </w:tcPr>
          <w:p w14:paraId="555487C5" w14:textId="5A2080E9"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95</w:t>
            </w:r>
          </w:p>
        </w:tc>
        <w:tc>
          <w:tcPr>
            <w:tcW w:w="1207" w:type="dxa"/>
            <w:tcBorders>
              <w:top w:val="nil"/>
              <w:left w:val="nil"/>
              <w:bottom w:val="nil"/>
              <w:right w:val="nil"/>
            </w:tcBorders>
            <w:vAlign w:val="center"/>
            <w:hideMark/>
          </w:tcPr>
          <w:p w14:paraId="26E966A9" w14:textId="5889ED32"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63142FEB" w14:textId="22C7B966"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EPQ</w:t>
            </w:r>
          </w:p>
        </w:tc>
        <w:tc>
          <w:tcPr>
            <w:tcW w:w="1275" w:type="dxa"/>
            <w:tcBorders>
              <w:top w:val="nil"/>
              <w:left w:val="nil"/>
              <w:bottom w:val="nil"/>
              <w:right w:val="nil"/>
            </w:tcBorders>
            <w:vAlign w:val="center"/>
            <w:hideMark/>
          </w:tcPr>
          <w:p w14:paraId="187F3200" w14:textId="66F06ADE" w:rsidR="002E7C7E" w:rsidRPr="00EC24AE" w:rsidRDefault="002E7C7E" w:rsidP="002E7C7E">
            <w:pPr>
              <w:spacing w:line="259" w:lineRule="auto"/>
              <w:jc w:val="center"/>
            </w:pPr>
            <w:r w:rsidRPr="00EC24AE">
              <w:rPr>
                <w:rFonts w:ascii="Aptos" w:hAnsi="Aptos"/>
                <w:color w:val="000000"/>
                <w:sz w:val="16"/>
                <w:szCs w:val="16"/>
              </w:rPr>
              <w:t>Denmark</w:t>
            </w:r>
          </w:p>
        </w:tc>
        <w:tc>
          <w:tcPr>
            <w:tcW w:w="2012" w:type="dxa"/>
            <w:tcBorders>
              <w:top w:val="nil"/>
              <w:left w:val="nil"/>
              <w:bottom w:val="nil"/>
              <w:right w:val="nil"/>
            </w:tcBorders>
            <w:vAlign w:val="center"/>
            <w:hideMark/>
          </w:tcPr>
          <w:p w14:paraId="62ADE57E" w14:textId="3C7BD483" w:rsidR="002E7C7E" w:rsidRPr="00EC24AE" w:rsidRDefault="002E7C7E" w:rsidP="002E7C7E">
            <w:pPr>
              <w:rPr>
                <w:rFonts w:ascii="Aptos" w:hAnsi="Aptos"/>
                <w:color w:val="000000"/>
                <w:sz w:val="16"/>
                <w:szCs w:val="16"/>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2E7C7E" w:rsidRPr="00D50432" w14:paraId="24800A85" w14:textId="77777777" w:rsidTr="177B0D1C">
        <w:trPr>
          <w:trHeight w:val="567"/>
        </w:trPr>
        <w:tc>
          <w:tcPr>
            <w:tcW w:w="2330" w:type="dxa"/>
            <w:tcBorders>
              <w:top w:val="nil"/>
              <w:left w:val="nil"/>
              <w:bottom w:val="nil"/>
              <w:right w:val="nil"/>
            </w:tcBorders>
            <w:noWrap/>
            <w:vAlign w:val="center"/>
            <w:hideMark/>
          </w:tcPr>
          <w:p w14:paraId="644EC5F6" w14:textId="5A7C8C91" w:rsidR="002E7C7E" w:rsidRPr="00EC24AE" w:rsidRDefault="002E7C7E" w:rsidP="002E7C7E">
            <w:pPr>
              <w:rPr>
                <w:rFonts w:ascii="Aptos" w:hAnsi="Aptos"/>
                <w:color w:val="000000"/>
                <w:sz w:val="16"/>
                <w:szCs w:val="16"/>
              </w:rPr>
            </w:pPr>
            <w:r w:rsidRPr="00EC24AE">
              <w:rPr>
                <w:rFonts w:ascii="Aptos" w:hAnsi="Aptos"/>
                <w:color w:val="000000"/>
                <w:sz w:val="16"/>
                <w:szCs w:val="16"/>
              </w:rPr>
              <w:t>Ozen et al. (2018)</w:t>
            </w:r>
          </w:p>
        </w:tc>
        <w:tc>
          <w:tcPr>
            <w:tcW w:w="775" w:type="dxa"/>
            <w:tcBorders>
              <w:top w:val="nil"/>
              <w:left w:val="nil"/>
              <w:bottom w:val="nil"/>
              <w:right w:val="nil"/>
            </w:tcBorders>
            <w:noWrap/>
            <w:vAlign w:val="center"/>
            <w:hideMark/>
          </w:tcPr>
          <w:p w14:paraId="3D0D64AE" w14:textId="0CEDBCB2"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130</w:t>
            </w:r>
          </w:p>
        </w:tc>
        <w:tc>
          <w:tcPr>
            <w:tcW w:w="1207" w:type="dxa"/>
            <w:tcBorders>
              <w:top w:val="nil"/>
              <w:left w:val="nil"/>
              <w:bottom w:val="nil"/>
              <w:right w:val="nil"/>
            </w:tcBorders>
            <w:vAlign w:val="center"/>
            <w:hideMark/>
          </w:tcPr>
          <w:p w14:paraId="45DC39C8" w14:textId="4084A232"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2CA18DF1" w14:textId="699CD241"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NEO-FFI</w:t>
            </w:r>
          </w:p>
        </w:tc>
        <w:tc>
          <w:tcPr>
            <w:tcW w:w="1275" w:type="dxa"/>
            <w:tcBorders>
              <w:top w:val="nil"/>
              <w:left w:val="nil"/>
              <w:bottom w:val="nil"/>
              <w:right w:val="nil"/>
            </w:tcBorders>
            <w:vAlign w:val="center"/>
            <w:hideMark/>
          </w:tcPr>
          <w:p w14:paraId="4CCF19B0" w14:textId="32FB365C" w:rsidR="002E7C7E" w:rsidRPr="00EC24AE" w:rsidRDefault="002E7C7E" w:rsidP="002E7C7E">
            <w:pPr>
              <w:spacing w:line="259" w:lineRule="auto"/>
              <w:jc w:val="center"/>
            </w:pPr>
            <w:r w:rsidRPr="00EC24AE">
              <w:rPr>
                <w:rFonts w:ascii="Aptos" w:hAnsi="Aptos"/>
                <w:color w:val="000000"/>
                <w:sz w:val="16"/>
                <w:szCs w:val="16"/>
              </w:rPr>
              <w:t>Turkey</w:t>
            </w:r>
          </w:p>
        </w:tc>
        <w:tc>
          <w:tcPr>
            <w:tcW w:w="2012" w:type="dxa"/>
            <w:tcBorders>
              <w:top w:val="nil"/>
              <w:left w:val="nil"/>
              <w:bottom w:val="nil"/>
              <w:right w:val="nil"/>
            </w:tcBorders>
            <w:vAlign w:val="center"/>
            <w:hideMark/>
          </w:tcPr>
          <w:p w14:paraId="2CCFDE85" w14:textId="77777777" w:rsidR="002E7C7E" w:rsidRPr="00D50432" w:rsidRDefault="002E7C7E" w:rsidP="002E7C7E">
            <w:pPr>
              <w:rPr>
                <w:rFonts w:ascii="Aptos" w:hAnsi="Aptos"/>
                <w:color w:val="000000"/>
                <w:sz w:val="16"/>
                <w:szCs w:val="16"/>
                <w:lang w:val="de-DE"/>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r w:rsidRPr="00D50432">
              <w:rPr>
                <w:rFonts w:ascii="Aptos" w:hAnsi="Aptos"/>
                <w:color w:val="000000"/>
                <w:sz w:val="16"/>
                <w:szCs w:val="16"/>
                <w:lang w:val="de-DE"/>
              </w:rPr>
              <w:t xml:space="preserve"> ; EN  </w:t>
            </w:r>
            <w:r w:rsidRPr="00D50432">
              <w:rPr>
                <w:rFonts w:ascii="Symbol" w:eastAsia="Symbol" w:hAnsi="Symbol" w:cs="Symbol"/>
                <w:color w:val="000000"/>
                <w:sz w:val="16"/>
                <w:szCs w:val="16"/>
              </w:rPr>
              <w:t>­</w:t>
            </w:r>
            <w:r w:rsidRPr="00D50432">
              <w:rPr>
                <w:rFonts w:ascii="Aptos" w:hAnsi="Aptos"/>
                <w:color w:val="000000"/>
                <w:sz w:val="16"/>
                <w:szCs w:val="16"/>
                <w:lang w:val="de-DE"/>
              </w:rPr>
              <w:t xml:space="preserve">; </w:t>
            </w:r>
          </w:p>
          <w:p w14:paraId="40194530" w14:textId="3D984D30" w:rsidR="002E7C7E" w:rsidRPr="00EC24AE" w:rsidRDefault="002E7C7E" w:rsidP="002E7C7E">
            <w:pPr>
              <w:rPr>
                <w:rFonts w:ascii="Aptos" w:hAnsi="Aptos"/>
                <w:color w:val="000000"/>
                <w:sz w:val="16"/>
                <w:szCs w:val="16"/>
              </w:rPr>
            </w:pPr>
            <w:r w:rsidRPr="00D50432">
              <w:rPr>
                <w:rFonts w:ascii="Aptos" w:hAnsi="Aptos"/>
                <w:color w:val="000000"/>
                <w:sz w:val="16"/>
                <w:szCs w:val="16"/>
                <w:lang w:val="de-DE"/>
              </w:rPr>
              <w:t xml:space="preserve">PN  </w:t>
            </w:r>
            <w:r w:rsidRPr="00D50432">
              <w:rPr>
                <w:rFonts w:ascii="Symbol" w:eastAsia="Symbol" w:hAnsi="Symbol" w:cs="Symbol"/>
                <w:color w:val="000000"/>
                <w:sz w:val="16"/>
                <w:szCs w:val="16"/>
              </w:rPr>
              <w:t>­</w:t>
            </w:r>
            <w:r w:rsidRPr="00D50432">
              <w:rPr>
                <w:rFonts w:ascii="Aptos" w:hAnsi="Aptos"/>
                <w:color w:val="000000"/>
                <w:sz w:val="16"/>
                <w:szCs w:val="16"/>
                <w:lang w:val="de-DE"/>
              </w:rPr>
              <w:t xml:space="preserve"> ; SA  </w:t>
            </w:r>
            <w:r w:rsidRPr="00D50432">
              <w:rPr>
                <w:rFonts w:ascii="Symbol" w:eastAsia="Symbol" w:hAnsi="Symbol" w:cs="Symbol"/>
                <w:color w:val="000000"/>
                <w:sz w:val="16"/>
                <w:szCs w:val="16"/>
              </w:rPr>
              <w:t>­</w:t>
            </w:r>
          </w:p>
        </w:tc>
      </w:tr>
      <w:tr w:rsidR="002E7C7E" w:rsidRPr="00D50432" w14:paraId="6975A1BB" w14:textId="77777777" w:rsidTr="177B0D1C">
        <w:trPr>
          <w:trHeight w:val="567"/>
        </w:trPr>
        <w:tc>
          <w:tcPr>
            <w:tcW w:w="2330" w:type="dxa"/>
            <w:tcBorders>
              <w:top w:val="nil"/>
              <w:left w:val="nil"/>
              <w:bottom w:val="nil"/>
              <w:right w:val="nil"/>
            </w:tcBorders>
            <w:noWrap/>
            <w:vAlign w:val="center"/>
            <w:hideMark/>
          </w:tcPr>
          <w:p w14:paraId="5F20601D" w14:textId="2AA89264" w:rsidR="002E7C7E" w:rsidRPr="00EC24AE" w:rsidRDefault="002E7C7E" w:rsidP="002E7C7E">
            <w:pPr>
              <w:rPr>
                <w:rFonts w:ascii="Aptos" w:hAnsi="Aptos"/>
                <w:color w:val="000000"/>
                <w:sz w:val="16"/>
                <w:szCs w:val="16"/>
              </w:rPr>
            </w:pPr>
            <w:r w:rsidRPr="00EC24AE">
              <w:rPr>
                <w:rFonts w:ascii="Aptos" w:hAnsi="Aptos"/>
                <w:color w:val="000000"/>
                <w:sz w:val="16"/>
                <w:szCs w:val="16"/>
              </w:rPr>
              <w:t>Peng et al. (2025)</w:t>
            </w:r>
          </w:p>
        </w:tc>
        <w:tc>
          <w:tcPr>
            <w:tcW w:w="775" w:type="dxa"/>
            <w:tcBorders>
              <w:top w:val="nil"/>
              <w:left w:val="nil"/>
              <w:bottom w:val="nil"/>
              <w:right w:val="nil"/>
            </w:tcBorders>
            <w:noWrap/>
            <w:vAlign w:val="center"/>
            <w:hideMark/>
          </w:tcPr>
          <w:p w14:paraId="78142388" w14:textId="72A62AFE"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76</w:t>
            </w:r>
          </w:p>
        </w:tc>
        <w:tc>
          <w:tcPr>
            <w:tcW w:w="1207" w:type="dxa"/>
            <w:tcBorders>
              <w:top w:val="nil"/>
              <w:left w:val="nil"/>
              <w:bottom w:val="nil"/>
              <w:right w:val="nil"/>
            </w:tcBorders>
            <w:vAlign w:val="center"/>
            <w:hideMark/>
          </w:tcPr>
          <w:p w14:paraId="37A400EF" w14:textId="18540658"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29C4934A" w14:textId="68A68830"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EPQ</w:t>
            </w:r>
          </w:p>
        </w:tc>
        <w:tc>
          <w:tcPr>
            <w:tcW w:w="1275" w:type="dxa"/>
            <w:tcBorders>
              <w:top w:val="nil"/>
              <w:left w:val="nil"/>
              <w:bottom w:val="nil"/>
              <w:right w:val="nil"/>
            </w:tcBorders>
            <w:vAlign w:val="center"/>
            <w:hideMark/>
          </w:tcPr>
          <w:p w14:paraId="755335C7" w14:textId="00C5757C"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Turkey</w:t>
            </w:r>
          </w:p>
        </w:tc>
        <w:tc>
          <w:tcPr>
            <w:tcW w:w="2012" w:type="dxa"/>
            <w:tcBorders>
              <w:top w:val="nil"/>
              <w:left w:val="nil"/>
              <w:bottom w:val="nil"/>
              <w:right w:val="nil"/>
            </w:tcBorders>
            <w:vAlign w:val="center"/>
            <w:hideMark/>
          </w:tcPr>
          <w:p w14:paraId="48ABDEF0" w14:textId="77777777" w:rsidR="002E7C7E" w:rsidRPr="000966DC" w:rsidRDefault="002E7C7E" w:rsidP="002E7C7E">
            <w:pPr>
              <w:rPr>
                <w:rFonts w:ascii="Aptos" w:hAnsi="Aptos"/>
                <w:color w:val="000000"/>
                <w:sz w:val="16"/>
                <w:szCs w:val="16"/>
              </w:rPr>
            </w:pPr>
            <w:proofErr w:type="gramStart"/>
            <w:r w:rsidRPr="000966DC">
              <w:rPr>
                <w:rFonts w:ascii="Aptos" w:hAnsi="Aptos"/>
                <w:color w:val="000000"/>
                <w:sz w:val="16"/>
                <w:szCs w:val="16"/>
              </w:rPr>
              <w:t xml:space="preserve">OT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 </w:t>
            </w:r>
            <w:proofErr w:type="gramStart"/>
            <w:r w:rsidRPr="000966DC">
              <w:rPr>
                <w:rFonts w:ascii="Aptos" w:hAnsi="Aptos"/>
                <w:color w:val="000000"/>
                <w:sz w:val="16"/>
                <w:szCs w:val="16"/>
              </w:rPr>
              <w:t xml:space="preserve">EA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 </w:t>
            </w:r>
            <w:proofErr w:type="gramStart"/>
            <w:r w:rsidRPr="000966DC">
              <w:rPr>
                <w:rFonts w:ascii="Aptos" w:hAnsi="Aptos"/>
                <w:color w:val="000000"/>
                <w:sz w:val="16"/>
                <w:szCs w:val="16"/>
              </w:rPr>
              <w:t xml:space="preserve">EN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
          <w:p w14:paraId="14430077" w14:textId="04947618" w:rsidR="002E7C7E" w:rsidRPr="00EC24AE" w:rsidRDefault="002E7C7E" w:rsidP="002E7C7E">
            <w:pPr>
              <w:rPr>
                <w:rFonts w:ascii="Aptos" w:hAnsi="Aptos"/>
                <w:color w:val="000000"/>
                <w:sz w:val="16"/>
                <w:szCs w:val="16"/>
              </w:rPr>
            </w:pPr>
            <w:proofErr w:type="gramStart"/>
            <w:r w:rsidRPr="000966DC">
              <w:rPr>
                <w:rFonts w:ascii="Aptos" w:hAnsi="Aptos"/>
                <w:color w:val="000000"/>
                <w:sz w:val="16"/>
                <w:szCs w:val="16"/>
              </w:rPr>
              <w:t xml:space="preserve">PA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roofErr w:type="gramStart"/>
            <w:r w:rsidRPr="000966DC">
              <w:rPr>
                <w:rFonts w:ascii="Aptos" w:hAnsi="Aptos"/>
                <w:color w:val="000000"/>
                <w:sz w:val="16"/>
                <w:szCs w:val="16"/>
              </w:rPr>
              <w:t xml:space="preserve">PN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 </w:t>
            </w:r>
            <w:proofErr w:type="gramStart"/>
            <w:r w:rsidRPr="000966DC">
              <w:rPr>
                <w:rFonts w:ascii="Aptos" w:hAnsi="Aptos"/>
                <w:color w:val="000000"/>
                <w:sz w:val="16"/>
                <w:szCs w:val="16"/>
              </w:rPr>
              <w:t xml:space="preserve">SA  </w:t>
            </w:r>
            <w:r w:rsidRPr="00D50432">
              <w:rPr>
                <w:rFonts w:ascii="Symbol" w:eastAsia="Symbol" w:hAnsi="Symbol" w:cs="Symbol"/>
                <w:color w:val="000000"/>
                <w:sz w:val="16"/>
                <w:szCs w:val="16"/>
              </w:rPr>
              <w:t>­</w:t>
            </w:r>
            <w:proofErr w:type="gramEnd"/>
          </w:p>
        </w:tc>
      </w:tr>
      <w:tr w:rsidR="002E7C7E" w:rsidRPr="00D50432" w14:paraId="0BB7DB93" w14:textId="77777777" w:rsidTr="177B0D1C">
        <w:trPr>
          <w:trHeight w:val="567"/>
        </w:trPr>
        <w:tc>
          <w:tcPr>
            <w:tcW w:w="2330" w:type="dxa"/>
            <w:tcBorders>
              <w:top w:val="nil"/>
              <w:left w:val="nil"/>
              <w:bottom w:val="nil"/>
              <w:right w:val="nil"/>
            </w:tcBorders>
            <w:noWrap/>
            <w:vAlign w:val="center"/>
            <w:hideMark/>
          </w:tcPr>
          <w:p w14:paraId="60CA6E3B" w14:textId="191070AD" w:rsidR="002E7C7E" w:rsidRPr="00EC24AE" w:rsidRDefault="002E7C7E" w:rsidP="002E7C7E">
            <w:pPr>
              <w:rPr>
                <w:rFonts w:ascii="Aptos" w:hAnsi="Aptos"/>
                <w:color w:val="000000"/>
                <w:sz w:val="16"/>
                <w:szCs w:val="16"/>
              </w:rPr>
            </w:pPr>
            <w:r w:rsidRPr="00EC24AE">
              <w:rPr>
                <w:rFonts w:ascii="Aptos" w:hAnsi="Aptos"/>
                <w:color w:val="000000"/>
                <w:sz w:val="16"/>
                <w:szCs w:val="16"/>
              </w:rPr>
              <w:lastRenderedPageBreak/>
              <w:t>Peters et al. (1994)</w:t>
            </w:r>
          </w:p>
        </w:tc>
        <w:tc>
          <w:tcPr>
            <w:tcW w:w="775" w:type="dxa"/>
            <w:tcBorders>
              <w:top w:val="nil"/>
              <w:left w:val="nil"/>
              <w:bottom w:val="nil"/>
              <w:right w:val="nil"/>
            </w:tcBorders>
            <w:noWrap/>
            <w:vAlign w:val="center"/>
            <w:hideMark/>
          </w:tcPr>
          <w:p w14:paraId="50F3AB78" w14:textId="1498F068"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136</w:t>
            </w:r>
          </w:p>
        </w:tc>
        <w:tc>
          <w:tcPr>
            <w:tcW w:w="1207" w:type="dxa"/>
            <w:tcBorders>
              <w:top w:val="nil"/>
              <w:left w:val="nil"/>
              <w:bottom w:val="nil"/>
              <w:right w:val="nil"/>
            </w:tcBorders>
            <w:vAlign w:val="center"/>
            <w:hideMark/>
          </w:tcPr>
          <w:p w14:paraId="2F05F2DC" w14:textId="4B5B1774"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1242BAB7" w14:textId="034525D2"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16PF</w:t>
            </w:r>
          </w:p>
        </w:tc>
        <w:tc>
          <w:tcPr>
            <w:tcW w:w="1275" w:type="dxa"/>
            <w:tcBorders>
              <w:top w:val="nil"/>
              <w:left w:val="nil"/>
              <w:bottom w:val="nil"/>
              <w:right w:val="nil"/>
            </w:tcBorders>
            <w:vAlign w:val="center"/>
            <w:hideMark/>
          </w:tcPr>
          <w:p w14:paraId="2501BB53" w14:textId="3F97DADE" w:rsidR="002E7C7E" w:rsidRPr="00EC24AE" w:rsidRDefault="002E7C7E" w:rsidP="002E7C7E">
            <w:pPr>
              <w:jc w:val="center"/>
              <w:rPr>
                <w:rFonts w:ascii="Aptos" w:hAnsi="Aptos"/>
                <w:color w:val="000000"/>
                <w:sz w:val="16"/>
                <w:szCs w:val="16"/>
              </w:rPr>
            </w:pPr>
            <w:r w:rsidRPr="00EC24AE">
              <w:rPr>
                <w:rFonts w:ascii="Aptos" w:hAnsi="Aptos"/>
                <w:color w:val="000000"/>
                <w:sz w:val="16"/>
                <w:szCs w:val="16"/>
              </w:rPr>
              <w:t>China</w:t>
            </w:r>
          </w:p>
        </w:tc>
        <w:tc>
          <w:tcPr>
            <w:tcW w:w="2012" w:type="dxa"/>
            <w:tcBorders>
              <w:top w:val="nil"/>
              <w:left w:val="nil"/>
              <w:bottom w:val="nil"/>
              <w:right w:val="nil"/>
            </w:tcBorders>
            <w:vAlign w:val="center"/>
            <w:hideMark/>
          </w:tcPr>
          <w:p w14:paraId="4E7C2582" w14:textId="0442A465" w:rsidR="002E7C7E" w:rsidRPr="00EC24AE" w:rsidRDefault="002E7C7E" w:rsidP="002E7C7E">
            <w:pPr>
              <w:rPr>
                <w:rFonts w:ascii="Aptos" w:hAnsi="Aptos"/>
                <w:color w:val="000000"/>
                <w:sz w:val="16"/>
                <w:szCs w:val="16"/>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r w:rsidRPr="00D50432">
              <w:rPr>
                <w:rFonts w:ascii="Aptos" w:hAnsi="Aptos"/>
                <w:color w:val="000000"/>
                <w:sz w:val="16"/>
                <w:szCs w:val="16"/>
                <w:lang w:val="de-DE"/>
              </w:rPr>
              <w:t xml:space="preserve">; PA  </w:t>
            </w:r>
            <w:r w:rsidRPr="00D50432">
              <w:rPr>
                <w:rFonts w:ascii="Symbol" w:eastAsia="Symbol" w:hAnsi="Symbol" w:cs="Symbol"/>
                <w:color w:val="000000"/>
                <w:sz w:val="16"/>
                <w:szCs w:val="16"/>
              </w:rPr>
              <w:t>­</w:t>
            </w:r>
            <w:r w:rsidRPr="00D50432">
              <w:rPr>
                <w:rFonts w:ascii="Aptos" w:hAnsi="Aptos"/>
                <w:color w:val="000000"/>
                <w:sz w:val="16"/>
                <w:szCs w:val="16"/>
                <w:lang w:val="de-DE"/>
              </w:rPr>
              <w:t xml:space="preserve"> ; SA  </w:t>
            </w:r>
            <w:r w:rsidRPr="00D50432">
              <w:rPr>
                <w:rFonts w:ascii="Symbol" w:eastAsia="Symbol" w:hAnsi="Symbol" w:cs="Symbol"/>
                <w:color w:val="000000"/>
                <w:sz w:val="16"/>
                <w:szCs w:val="16"/>
              </w:rPr>
              <w:t>­</w:t>
            </w:r>
          </w:p>
        </w:tc>
      </w:tr>
      <w:tr w:rsidR="00146F9D" w:rsidRPr="00D50432" w14:paraId="1D6C2477" w14:textId="77777777" w:rsidTr="177B0D1C">
        <w:trPr>
          <w:trHeight w:val="680"/>
        </w:trPr>
        <w:tc>
          <w:tcPr>
            <w:tcW w:w="2330" w:type="dxa"/>
            <w:tcBorders>
              <w:top w:val="nil"/>
              <w:left w:val="nil"/>
              <w:bottom w:val="nil"/>
              <w:right w:val="nil"/>
            </w:tcBorders>
            <w:noWrap/>
            <w:vAlign w:val="center"/>
            <w:hideMark/>
          </w:tcPr>
          <w:p w14:paraId="276F46BC" w14:textId="205AC850" w:rsidR="00146F9D" w:rsidRPr="00EC24AE" w:rsidRDefault="00146F9D" w:rsidP="00146F9D">
            <w:pPr>
              <w:rPr>
                <w:rFonts w:ascii="Aptos" w:hAnsi="Aptos"/>
                <w:color w:val="000000"/>
                <w:sz w:val="16"/>
                <w:szCs w:val="16"/>
              </w:rPr>
            </w:pPr>
            <w:r w:rsidRPr="00EC24AE">
              <w:rPr>
                <w:rFonts w:ascii="Aptos" w:hAnsi="Aptos"/>
                <w:color w:val="000000"/>
                <w:sz w:val="16"/>
                <w:szCs w:val="16"/>
              </w:rPr>
              <w:t>Pickering et al. (2004)</w:t>
            </w:r>
          </w:p>
        </w:tc>
        <w:tc>
          <w:tcPr>
            <w:tcW w:w="775" w:type="dxa"/>
            <w:tcBorders>
              <w:top w:val="nil"/>
              <w:left w:val="nil"/>
              <w:bottom w:val="nil"/>
              <w:right w:val="nil"/>
            </w:tcBorders>
            <w:noWrap/>
            <w:vAlign w:val="center"/>
            <w:hideMark/>
          </w:tcPr>
          <w:p w14:paraId="72F953D7" w14:textId="4239B707"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90</w:t>
            </w:r>
          </w:p>
        </w:tc>
        <w:tc>
          <w:tcPr>
            <w:tcW w:w="1207" w:type="dxa"/>
            <w:tcBorders>
              <w:top w:val="nil"/>
              <w:left w:val="nil"/>
              <w:bottom w:val="nil"/>
              <w:right w:val="nil"/>
            </w:tcBorders>
            <w:vAlign w:val="center"/>
            <w:hideMark/>
          </w:tcPr>
          <w:p w14:paraId="62124C20" w14:textId="25B1A784"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CTS-5</w:t>
            </w:r>
          </w:p>
        </w:tc>
        <w:tc>
          <w:tcPr>
            <w:tcW w:w="1473" w:type="dxa"/>
            <w:tcBorders>
              <w:top w:val="nil"/>
              <w:left w:val="nil"/>
              <w:bottom w:val="nil"/>
              <w:right w:val="nil"/>
            </w:tcBorders>
            <w:vAlign w:val="center"/>
            <w:hideMark/>
          </w:tcPr>
          <w:p w14:paraId="72FF4C8D" w14:textId="226BD634"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EPQ</w:t>
            </w:r>
          </w:p>
        </w:tc>
        <w:tc>
          <w:tcPr>
            <w:tcW w:w="1275" w:type="dxa"/>
            <w:tcBorders>
              <w:top w:val="nil"/>
              <w:left w:val="nil"/>
              <w:bottom w:val="nil"/>
              <w:right w:val="nil"/>
            </w:tcBorders>
            <w:vAlign w:val="center"/>
            <w:hideMark/>
          </w:tcPr>
          <w:p w14:paraId="4728B0C3" w14:textId="4CA71444"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United Kingdom</w:t>
            </w:r>
          </w:p>
        </w:tc>
        <w:tc>
          <w:tcPr>
            <w:tcW w:w="2012" w:type="dxa"/>
            <w:tcBorders>
              <w:top w:val="nil"/>
              <w:left w:val="nil"/>
              <w:bottom w:val="nil"/>
              <w:right w:val="nil"/>
            </w:tcBorders>
            <w:vAlign w:val="center"/>
            <w:hideMark/>
          </w:tcPr>
          <w:p w14:paraId="7181D8EE" w14:textId="51A74AE9" w:rsidR="00146F9D" w:rsidRPr="00EC24AE" w:rsidRDefault="00146F9D" w:rsidP="00146F9D">
            <w:pPr>
              <w:rPr>
                <w:rFonts w:ascii="Aptos" w:hAnsi="Aptos"/>
                <w:color w:val="000000"/>
                <w:sz w:val="16"/>
                <w:szCs w:val="16"/>
                <w:lang w:val="de-DE"/>
              </w:rPr>
            </w:pPr>
            <w:r w:rsidRPr="00D50432">
              <w:rPr>
                <w:rFonts w:ascii="Aptos" w:hAnsi="Aptos"/>
                <w:color w:val="000000"/>
                <w:sz w:val="16"/>
                <w:szCs w:val="16"/>
                <w:lang w:val="de-DE"/>
              </w:rPr>
              <w:t xml:space="preserve">EA  </w:t>
            </w:r>
            <w:r w:rsidRPr="00D50432">
              <w:rPr>
                <w:rFonts w:ascii="Symbol" w:eastAsia="Symbol" w:hAnsi="Symbol" w:cs="Symbol"/>
                <w:color w:val="000000"/>
                <w:sz w:val="16"/>
                <w:szCs w:val="16"/>
              </w:rPr>
              <w:t>­</w:t>
            </w:r>
          </w:p>
        </w:tc>
      </w:tr>
      <w:tr w:rsidR="00146F9D" w:rsidRPr="00D50432" w14:paraId="4ABC20C5" w14:textId="77777777" w:rsidTr="177B0D1C">
        <w:trPr>
          <w:trHeight w:val="680"/>
        </w:trPr>
        <w:tc>
          <w:tcPr>
            <w:tcW w:w="2330" w:type="dxa"/>
            <w:tcBorders>
              <w:top w:val="nil"/>
              <w:left w:val="nil"/>
              <w:bottom w:val="nil"/>
              <w:right w:val="nil"/>
            </w:tcBorders>
            <w:noWrap/>
            <w:vAlign w:val="center"/>
          </w:tcPr>
          <w:p w14:paraId="46559AB2" w14:textId="00F9AA45" w:rsidR="00146F9D" w:rsidRPr="00EC24AE" w:rsidRDefault="00146F9D" w:rsidP="00146F9D">
            <w:pPr>
              <w:rPr>
                <w:rFonts w:ascii="Aptos" w:hAnsi="Aptos"/>
                <w:color w:val="000000"/>
                <w:sz w:val="16"/>
                <w:szCs w:val="16"/>
              </w:rPr>
            </w:pPr>
            <w:r w:rsidRPr="00EC24AE">
              <w:rPr>
                <w:rFonts w:ascii="Aptos" w:hAnsi="Aptos"/>
                <w:color w:val="000000"/>
                <w:sz w:val="16"/>
                <w:szCs w:val="16"/>
              </w:rPr>
              <w:t>Pflanz et al. (2024)</w:t>
            </w:r>
          </w:p>
        </w:tc>
        <w:tc>
          <w:tcPr>
            <w:tcW w:w="775" w:type="dxa"/>
            <w:tcBorders>
              <w:top w:val="nil"/>
              <w:left w:val="nil"/>
              <w:bottom w:val="nil"/>
              <w:right w:val="nil"/>
            </w:tcBorders>
            <w:noWrap/>
            <w:vAlign w:val="center"/>
          </w:tcPr>
          <w:p w14:paraId="5D1C7E20" w14:textId="0505D40A"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63,360</w:t>
            </w:r>
          </w:p>
        </w:tc>
        <w:tc>
          <w:tcPr>
            <w:tcW w:w="1207" w:type="dxa"/>
            <w:tcBorders>
              <w:top w:val="nil"/>
              <w:left w:val="nil"/>
              <w:bottom w:val="nil"/>
              <w:right w:val="nil"/>
            </w:tcBorders>
            <w:vAlign w:val="center"/>
          </w:tcPr>
          <w:p w14:paraId="291F6BD7" w14:textId="4BA4353C" w:rsidR="00146F9D" w:rsidRPr="177B0D1C" w:rsidRDefault="00146F9D" w:rsidP="00146F9D">
            <w:pPr>
              <w:jc w:val="center"/>
              <w:rPr>
                <w:rFonts w:ascii="Aptos" w:hAnsi="Aptos"/>
                <w:color w:val="000000" w:themeColor="text1"/>
                <w:sz w:val="16"/>
                <w:szCs w:val="16"/>
              </w:rPr>
            </w:pPr>
            <w:r w:rsidRPr="177B0D1C">
              <w:rPr>
                <w:rFonts w:ascii="Aptos" w:hAnsi="Aptos"/>
                <w:color w:val="000000" w:themeColor="text1"/>
                <w:sz w:val="16"/>
                <w:szCs w:val="16"/>
              </w:rPr>
              <w:t>CTS</w:t>
            </w:r>
          </w:p>
        </w:tc>
        <w:tc>
          <w:tcPr>
            <w:tcW w:w="1473" w:type="dxa"/>
            <w:tcBorders>
              <w:top w:val="nil"/>
              <w:left w:val="nil"/>
              <w:bottom w:val="nil"/>
              <w:right w:val="nil"/>
            </w:tcBorders>
            <w:vAlign w:val="center"/>
          </w:tcPr>
          <w:p w14:paraId="3578E542" w14:textId="759B2D92" w:rsidR="00146F9D" w:rsidRPr="177B0D1C" w:rsidRDefault="00146F9D" w:rsidP="00146F9D">
            <w:pPr>
              <w:jc w:val="center"/>
              <w:rPr>
                <w:rFonts w:ascii="Aptos" w:hAnsi="Aptos"/>
                <w:color w:val="000000" w:themeColor="text1"/>
                <w:sz w:val="16"/>
                <w:szCs w:val="16"/>
              </w:rPr>
            </w:pPr>
            <w:r w:rsidRPr="177B0D1C">
              <w:rPr>
                <w:rFonts w:ascii="Aptos" w:hAnsi="Aptos"/>
                <w:color w:val="000000" w:themeColor="text1"/>
                <w:sz w:val="16"/>
                <w:szCs w:val="16"/>
              </w:rPr>
              <w:t>EPQ</w:t>
            </w:r>
          </w:p>
        </w:tc>
        <w:tc>
          <w:tcPr>
            <w:tcW w:w="1275" w:type="dxa"/>
            <w:tcBorders>
              <w:top w:val="nil"/>
              <w:left w:val="nil"/>
              <w:bottom w:val="nil"/>
              <w:right w:val="nil"/>
            </w:tcBorders>
            <w:vAlign w:val="center"/>
          </w:tcPr>
          <w:p w14:paraId="79FFD9C2" w14:textId="5D3034C5" w:rsidR="00146F9D" w:rsidRPr="177B0D1C" w:rsidRDefault="00146F9D" w:rsidP="00146F9D">
            <w:pPr>
              <w:jc w:val="center"/>
              <w:rPr>
                <w:rFonts w:ascii="Aptos" w:hAnsi="Aptos"/>
                <w:color w:val="000000" w:themeColor="text1"/>
                <w:sz w:val="16"/>
                <w:szCs w:val="16"/>
              </w:rPr>
            </w:pPr>
            <w:r w:rsidRPr="177B0D1C">
              <w:rPr>
                <w:rFonts w:ascii="Aptos" w:hAnsi="Aptos"/>
                <w:color w:val="000000" w:themeColor="text1"/>
                <w:sz w:val="16"/>
                <w:szCs w:val="16"/>
              </w:rPr>
              <w:t>United Kingdom</w:t>
            </w:r>
          </w:p>
        </w:tc>
        <w:tc>
          <w:tcPr>
            <w:tcW w:w="2012" w:type="dxa"/>
            <w:tcBorders>
              <w:top w:val="nil"/>
              <w:left w:val="nil"/>
              <w:bottom w:val="nil"/>
              <w:right w:val="nil"/>
            </w:tcBorders>
            <w:vAlign w:val="center"/>
          </w:tcPr>
          <w:p w14:paraId="6751DDF0" w14:textId="1D6557CA" w:rsidR="00146F9D" w:rsidRPr="00D50432" w:rsidRDefault="00146F9D" w:rsidP="00146F9D">
            <w:pPr>
              <w:rPr>
                <w:rFonts w:ascii="Aptos" w:hAnsi="Aptos"/>
                <w:color w:val="000000"/>
                <w:sz w:val="16"/>
                <w:szCs w:val="16"/>
                <w:lang w:val="de-DE"/>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146F9D" w:rsidRPr="00D50432" w14:paraId="57145A60" w14:textId="77777777" w:rsidTr="177B0D1C">
        <w:trPr>
          <w:trHeight w:val="567"/>
        </w:trPr>
        <w:tc>
          <w:tcPr>
            <w:tcW w:w="2330" w:type="dxa"/>
            <w:tcBorders>
              <w:top w:val="nil"/>
              <w:left w:val="nil"/>
              <w:bottom w:val="nil"/>
              <w:right w:val="nil"/>
            </w:tcBorders>
            <w:noWrap/>
            <w:vAlign w:val="center"/>
            <w:hideMark/>
          </w:tcPr>
          <w:p w14:paraId="0C4642E5" w14:textId="1FEA4959" w:rsidR="00146F9D" w:rsidRPr="00EC24AE" w:rsidRDefault="00146F9D" w:rsidP="00146F9D">
            <w:pPr>
              <w:rPr>
                <w:rFonts w:ascii="Aptos" w:hAnsi="Aptos"/>
                <w:color w:val="000000"/>
                <w:sz w:val="16"/>
                <w:szCs w:val="16"/>
              </w:rPr>
            </w:pPr>
            <w:r w:rsidRPr="00EC24AE">
              <w:rPr>
                <w:rFonts w:ascii="Aptos" w:hAnsi="Aptos"/>
                <w:color w:val="000000"/>
                <w:sz w:val="16"/>
                <w:szCs w:val="16"/>
              </w:rPr>
              <w:t>Ponder et al. (2023)</w:t>
            </w:r>
          </w:p>
        </w:tc>
        <w:tc>
          <w:tcPr>
            <w:tcW w:w="775" w:type="dxa"/>
            <w:tcBorders>
              <w:top w:val="nil"/>
              <w:left w:val="nil"/>
              <w:bottom w:val="nil"/>
              <w:right w:val="nil"/>
            </w:tcBorders>
            <w:noWrap/>
            <w:vAlign w:val="center"/>
            <w:hideMark/>
          </w:tcPr>
          <w:p w14:paraId="7E81052F" w14:textId="4F2B68BB"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768</w:t>
            </w:r>
          </w:p>
        </w:tc>
        <w:tc>
          <w:tcPr>
            <w:tcW w:w="1207" w:type="dxa"/>
            <w:tcBorders>
              <w:top w:val="nil"/>
              <w:left w:val="nil"/>
              <w:bottom w:val="nil"/>
              <w:right w:val="nil"/>
            </w:tcBorders>
            <w:vAlign w:val="center"/>
            <w:hideMark/>
          </w:tcPr>
          <w:p w14:paraId="36B0CC8B" w14:textId="5A2A83DF"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37A3BCB3" w14:textId="46EF2C0E"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EPQ</w:t>
            </w:r>
          </w:p>
        </w:tc>
        <w:tc>
          <w:tcPr>
            <w:tcW w:w="1275" w:type="dxa"/>
            <w:tcBorders>
              <w:top w:val="nil"/>
              <w:left w:val="nil"/>
              <w:bottom w:val="nil"/>
              <w:right w:val="nil"/>
            </w:tcBorders>
            <w:vAlign w:val="center"/>
            <w:hideMark/>
          </w:tcPr>
          <w:p w14:paraId="1F8AEE74" w14:textId="3E4BE8BD"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United Kingdom</w:t>
            </w:r>
          </w:p>
        </w:tc>
        <w:tc>
          <w:tcPr>
            <w:tcW w:w="2012" w:type="dxa"/>
            <w:tcBorders>
              <w:top w:val="nil"/>
              <w:left w:val="nil"/>
              <w:bottom w:val="nil"/>
              <w:right w:val="nil"/>
            </w:tcBorders>
            <w:vAlign w:val="center"/>
            <w:hideMark/>
          </w:tcPr>
          <w:p w14:paraId="21C8E0D0" w14:textId="77777777" w:rsidR="00146F9D" w:rsidRPr="000966DC" w:rsidRDefault="00146F9D" w:rsidP="00146F9D">
            <w:pPr>
              <w:rPr>
                <w:rFonts w:ascii="Aptos" w:hAnsi="Aptos"/>
                <w:color w:val="000000"/>
                <w:sz w:val="16"/>
                <w:szCs w:val="16"/>
              </w:rPr>
            </w:pPr>
            <w:proofErr w:type="gramStart"/>
            <w:r w:rsidRPr="000966DC">
              <w:rPr>
                <w:rFonts w:ascii="Aptos" w:hAnsi="Aptos"/>
                <w:color w:val="000000"/>
                <w:sz w:val="16"/>
                <w:szCs w:val="16"/>
              </w:rPr>
              <w:t xml:space="preserve">OT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 </w:t>
            </w:r>
            <w:proofErr w:type="gramStart"/>
            <w:r w:rsidRPr="000966DC">
              <w:rPr>
                <w:rFonts w:ascii="Aptos" w:hAnsi="Aptos"/>
                <w:color w:val="000000"/>
                <w:sz w:val="16"/>
                <w:szCs w:val="16"/>
              </w:rPr>
              <w:t xml:space="preserve">EA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 </w:t>
            </w:r>
            <w:proofErr w:type="gramStart"/>
            <w:r w:rsidRPr="000966DC">
              <w:rPr>
                <w:rFonts w:ascii="Aptos" w:hAnsi="Aptos"/>
                <w:color w:val="000000"/>
                <w:sz w:val="16"/>
                <w:szCs w:val="16"/>
              </w:rPr>
              <w:t xml:space="preserve">EN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
          <w:p w14:paraId="2FEAA04C" w14:textId="32654689" w:rsidR="00146F9D" w:rsidRPr="00EC24AE" w:rsidRDefault="00146F9D" w:rsidP="00146F9D">
            <w:pPr>
              <w:rPr>
                <w:rFonts w:ascii="Aptos" w:hAnsi="Aptos"/>
                <w:color w:val="000000"/>
                <w:sz w:val="16"/>
                <w:szCs w:val="16"/>
                <w:lang w:val="de-DE"/>
              </w:rPr>
            </w:pPr>
            <w:proofErr w:type="gramStart"/>
            <w:r w:rsidRPr="000966DC">
              <w:rPr>
                <w:rFonts w:ascii="Aptos" w:hAnsi="Aptos"/>
                <w:color w:val="000000"/>
                <w:sz w:val="16"/>
                <w:szCs w:val="16"/>
              </w:rPr>
              <w:t xml:space="preserve">PA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roofErr w:type="gramStart"/>
            <w:r w:rsidRPr="000966DC">
              <w:rPr>
                <w:rFonts w:ascii="Aptos" w:hAnsi="Aptos"/>
                <w:color w:val="000000"/>
                <w:sz w:val="16"/>
                <w:szCs w:val="16"/>
              </w:rPr>
              <w:t xml:space="preserve">PN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 </w:t>
            </w:r>
            <w:proofErr w:type="gramStart"/>
            <w:r w:rsidRPr="000966DC">
              <w:rPr>
                <w:rFonts w:ascii="Aptos" w:hAnsi="Aptos"/>
                <w:color w:val="000000"/>
                <w:sz w:val="16"/>
                <w:szCs w:val="16"/>
              </w:rPr>
              <w:t xml:space="preserve">SA  </w:t>
            </w:r>
            <w:r w:rsidRPr="00D50432">
              <w:rPr>
                <w:rFonts w:ascii="Symbol" w:eastAsia="Symbol" w:hAnsi="Symbol" w:cs="Symbol"/>
                <w:color w:val="000000"/>
                <w:sz w:val="16"/>
                <w:szCs w:val="16"/>
              </w:rPr>
              <w:t>­</w:t>
            </w:r>
            <w:proofErr w:type="gramEnd"/>
          </w:p>
        </w:tc>
      </w:tr>
      <w:tr w:rsidR="00146F9D" w:rsidRPr="00D50432" w14:paraId="666FA2FD" w14:textId="77777777" w:rsidTr="177B0D1C">
        <w:trPr>
          <w:trHeight w:val="567"/>
        </w:trPr>
        <w:tc>
          <w:tcPr>
            <w:tcW w:w="2330" w:type="dxa"/>
            <w:tcBorders>
              <w:top w:val="nil"/>
              <w:left w:val="nil"/>
              <w:bottom w:val="nil"/>
              <w:right w:val="nil"/>
            </w:tcBorders>
            <w:noWrap/>
            <w:vAlign w:val="center"/>
            <w:hideMark/>
          </w:tcPr>
          <w:p w14:paraId="42DBFBC0" w14:textId="768E06F0" w:rsidR="00146F9D" w:rsidRPr="00EC24AE" w:rsidRDefault="00146F9D" w:rsidP="00146F9D">
            <w:pPr>
              <w:rPr>
                <w:rFonts w:ascii="Aptos" w:hAnsi="Aptos"/>
                <w:color w:val="000000"/>
                <w:sz w:val="16"/>
                <w:szCs w:val="16"/>
              </w:rPr>
            </w:pPr>
            <w:r w:rsidRPr="00EC24AE">
              <w:rPr>
                <w:rFonts w:ascii="Aptos" w:hAnsi="Aptos"/>
                <w:color w:val="000000"/>
                <w:sz w:val="16"/>
                <w:szCs w:val="16"/>
              </w:rPr>
              <w:t>Pos et al. (2016)</w:t>
            </w:r>
          </w:p>
        </w:tc>
        <w:tc>
          <w:tcPr>
            <w:tcW w:w="775" w:type="dxa"/>
            <w:tcBorders>
              <w:top w:val="nil"/>
              <w:left w:val="nil"/>
              <w:bottom w:val="nil"/>
              <w:right w:val="nil"/>
            </w:tcBorders>
            <w:noWrap/>
            <w:vAlign w:val="center"/>
            <w:hideMark/>
          </w:tcPr>
          <w:p w14:paraId="0C55DDA7" w14:textId="28B453C5"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163</w:t>
            </w:r>
          </w:p>
        </w:tc>
        <w:tc>
          <w:tcPr>
            <w:tcW w:w="1207" w:type="dxa"/>
            <w:tcBorders>
              <w:top w:val="nil"/>
              <w:left w:val="nil"/>
              <w:bottom w:val="nil"/>
              <w:right w:val="nil"/>
            </w:tcBorders>
            <w:vAlign w:val="center"/>
            <w:hideMark/>
          </w:tcPr>
          <w:p w14:paraId="55250E88" w14:textId="43C56000"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ACEs scale; CTQ-SF</w:t>
            </w:r>
          </w:p>
        </w:tc>
        <w:tc>
          <w:tcPr>
            <w:tcW w:w="1473" w:type="dxa"/>
            <w:tcBorders>
              <w:top w:val="nil"/>
              <w:left w:val="nil"/>
              <w:bottom w:val="nil"/>
              <w:right w:val="nil"/>
            </w:tcBorders>
            <w:vAlign w:val="center"/>
            <w:hideMark/>
          </w:tcPr>
          <w:p w14:paraId="09AB6076" w14:textId="66CC08EB" w:rsidR="00146F9D" w:rsidRPr="00EC24AE" w:rsidRDefault="00146F9D" w:rsidP="00146F9D">
            <w:pPr>
              <w:spacing w:line="259" w:lineRule="auto"/>
              <w:jc w:val="center"/>
              <w:rPr>
                <w:rFonts w:ascii="Aptos" w:hAnsi="Aptos"/>
                <w:color w:val="000000" w:themeColor="text1"/>
                <w:sz w:val="16"/>
                <w:szCs w:val="16"/>
              </w:rPr>
            </w:pPr>
            <w:r w:rsidRPr="00EC24AE">
              <w:rPr>
                <w:rFonts w:ascii="Aptos" w:hAnsi="Aptos"/>
                <w:color w:val="000000"/>
                <w:sz w:val="16"/>
                <w:szCs w:val="16"/>
              </w:rPr>
              <w:t>EPQ-N</w:t>
            </w:r>
          </w:p>
        </w:tc>
        <w:tc>
          <w:tcPr>
            <w:tcW w:w="1275" w:type="dxa"/>
            <w:tcBorders>
              <w:top w:val="nil"/>
              <w:left w:val="nil"/>
              <w:bottom w:val="nil"/>
              <w:right w:val="nil"/>
            </w:tcBorders>
            <w:vAlign w:val="center"/>
            <w:hideMark/>
          </w:tcPr>
          <w:p w14:paraId="0EA0354F" w14:textId="72F6C710" w:rsidR="00146F9D" w:rsidRPr="00EC24AE" w:rsidRDefault="00146F9D" w:rsidP="00146F9D">
            <w:pPr>
              <w:spacing w:line="259" w:lineRule="auto"/>
              <w:jc w:val="center"/>
            </w:pPr>
            <w:r w:rsidRPr="00EC24AE">
              <w:rPr>
                <w:rFonts w:ascii="Aptos" w:hAnsi="Aptos"/>
                <w:color w:val="000000"/>
                <w:sz w:val="16"/>
                <w:szCs w:val="16"/>
              </w:rPr>
              <w:t>USA</w:t>
            </w:r>
          </w:p>
        </w:tc>
        <w:tc>
          <w:tcPr>
            <w:tcW w:w="2012" w:type="dxa"/>
            <w:tcBorders>
              <w:top w:val="nil"/>
              <w:left w:val="nil"/>
              <w:bottom w:val="nil"/>
              <w:right w:val="nil"/>
            </w:tcBorders>
            <w:vAlign w:val="center"/>
            <w:hideMark/>
          </w:tcPr>
          <w:p w14:paraId="2726103D" w14:textId="77777777" w:rsidR="00146F9D" w:rsidRPr="00D50432" w:rsidRDefault="00146F9D" w:rsidP="00146F9D">
            <w:pPr>
              <w:rPr>
                <w:rFonts w:ascii="Aptos" w:hAnsi="Aptos"/>
                <w:color w:val="000000"/>
                <w:sz w:val="16"/>
                <w:szCs w:val="16"/>
                <w:lang w:val="de-DE"/>
              </w:rPr>
            </w:pPr>
            <w:r w:rsidRPr="00D50432">
              <w:rPr>
                <w:rFonts w:ascii="Aptos" w:hAnsi="Aptos"/>
                <w:color w:val="000000"/>
                <w:sz w:val="16"/>
                <w:szCs w:val="16"/>
                <w:lang w:val="de-DE"/>
              </w:rPr>
              <w:t xml:space="preserve">UnspN  </w:t>
            </w:r>
            <w:r w:rsidRPr="00D50432">
              <w:rPr>
                <w:rFonts w:ascii="Symbol" w:eastAsia="Symbol" w:hAnsi="Symbol" w:cs="Symbol"/>
                <w:color w:val="000000"/>
                <w:sz w:val="16"/>
                <w:szCs w:val="16"/>
              </w:rPr>
              <w:t>­</w:t>
            </w:r>
            <w:r w:rsidRPr="00D50432">
              <w:rPr>
                <w:rFonts w:ascii="Aptos" w:hAnsi="Aptos"/>
                <w:color w:val="000000"/>
                <w:sz w:val="16"/>
                <w:szCs w:val="16"/>
                <w:lang w:val="de-DE"/>
              </w:rPr>
              <w:t xml:space="preserve"> ; UnspA  </w:t>
            </w:r>
            <w:r w:rsidRPr="00D50432">
              <w:rPr>
                <w:rFonts w:ascii="Symbol" w:eastAsia="Symbol" w:hAnsi="Symbol" w:cs="Symbol"/>
                <w:color w:val="000000"/>
                <w:sz w:val="16"/>
                <w:szCs w:val="16"/>
              </w:rPr>
              <w:t>­</w:t>
            </w:r>
          </w:p>
          <w:p w14:paraId="3329D225" w14:textId="003FB597" w:rsidR="00146F9D" w:rsidRPr="00EC24AE" w:rsidRDefault="00146F9D" w:rsidP="00146F9D">
            <w:pPr>
              <w:rPr>
                <w:rFonts w:ascii="Aptos" w:hAnsi="Aptos"/>
                <w:color w:val="000000"/>
                <w:sz w:val="16"/>
                <w:szCs w:val="16"/>
              </w:rPr>
            </w:pPr>
          </w:p>
        </w:tc>
      </w:tr>
      <w:tr w:rsidR="00146F9D" w:rsidRPr="00D50432" w14:paraId="4E25FEEC" w14:textId="77777777" w:rsidTr="177B0D1C">
        <w:trPr>
          <w:trHeight w:val="567"/>
        </w:trPr>
        <w:tc>
          <w:tcPr>
            <w:tcW w:w="2330" w:type="dxa"/>
            <w:tcBorders>
              <w:top w:val="nil"/>
              <w:left w:val="nil"/>
              <w:bottom w:val="nil"/>
              <w:right w:val="nil"/>
            </w:tcBorders>
            <w:noWrap/>
            <w:vAlign w:val="center"/>
            <w:hideMark/>
          </w:tcPr>
          <w:p w14:paraId="63CCC409" w14:textId="7931FB6E" w:rsidR="00146F9D" w:rsidRPr="00EC24AE" w:rsidRDefault="00146F9D" w:rsidP="00146F9D">
            <w:pPr>
              <w:rPr>
                <w:rFonts w:ascii="Aptos" w:hAnsi="Aptos"/>
                <w:color w:val="000000"/>
                <w:sz w:val="16"/>
                <w:szCs w:val="16"/>
              </w:rPr>
            </w:pPr>
            <w:r w:rsidRPr="00EC24AE">
              <w:rPr>
                <w:rFonts w:ascii="Aptos" w:hAnsi="Aptos"/>
                <w:color w:val="000000"/>
                <w:sz w:val="16"/>
                <w:szCs w:val="16"/>
              </w:rPr>
              <w:t>Powers et al. (2014)</w:t>
            </w:r>
          </w:p>
        </w:tc>
        <w:tc>
          <w:tcPr>
            <w:tcW w:w="775" w:type="dxa"/>
            <w:tcBorders>
              <w:top w:val="nil"/>
              <w:left w:val="nil"/>
              <w:bottom w:val="nil"/>
              <w:right w:val="nil"/>
            </w:tcBorders>
            <w:noWrap/>
            <w:vAlign w:val="center"/>
            <w:hideMark/>
          </w:tcPr>
          <w:p w14:paraId="41897E56" w14:textId="283A01F5"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814</w:t>
            </w:r>
          </w:p>
        </w:tc>
        <w:tc>
          <w:tcPr>
            <w:tcW w:w="1207" w:type="dxa"/>
            <w:tcBorders>
              <w:top w:val="nil"/>
              <w:left w:val="nil"/>
              <w:bottom w:val="nil"/>
              <w:right w:val="nil"/>
            </w:tcBorders>
            <w:vAlign w:val="center"/>
            <w:hideMark/>
          </w:tcPr>
          <w:p w14:paraId="52C086C0" w14:textId="79BA63FB"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3EFE67F7" w14:textId="0A7514B7"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NEO-FFI (Dutch)</w:t>
            </w:r>
          </w:p>
        </w:tc>
        <w:tc>
          <w:tcPr>
            <w:tcW w:w="1275" w:type="dxa"/>
            <w:tcBorders>
              <w:top w:val="nil"/>
              <w:left w:val="nil"/>
              <w:bottom w:val="nil"/>
              <w:right w:val="nil"/>
            </w:tcBorders>
            <w:vAlign w:val="center"/>
            <w:hideMark/>
          </w:tcPr>
          <w:p w14:paraId="40E73E01" w14:textId="7DB68F31"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Netherlands</w:t>
            </w:r>
          </w:p>
        </w:tc>
        <w:tc>
          <w:tcPr>
            <w:tcW w:w="2012" w:type="dxa"/>
            <w:tcBorders>
              <w:top w:val="nil"/>
              <w:left w:val="nil"/>
              <w:bottom w:val="nil"/>
              <w:right w:val="nil"/>
            </w:tcBorders>
            <w:vAlign w:val="center"/>
            <w:hideMark/>
          </w:tcPr>
          <w:p w14:paraId="02428CF3" w14:textId="5FA0465B" w:rsidR="00146F9D" w:rsidRPr="00EC24AE" w:rsidRDefault="00146F9D" w:rsidP="00146F9D">
            <w:pPr>
              <w:rPr>
                <w:rFonts w:ascii="Aptos" w:hAnsi="Aptos"/>
                <w:color w:val="000000"/>
                <w:sz w:val="16"/>
                <w:szCs w:val="16"/>
                <w:lang w:val="de-DE"/>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146F9D" w:rsidRPr="00D50432" w14:paraId="7CAD0E45" w14:textId="77777777" w:rsidTr="177B0D1C">
        <w:trPr>
          <w:trHeight w:val="850"/>
        </w:trPr>
        <w:tc>
          <w:tcPr>
            <w:tcW w:w="2330" w:type="dxa"/>
            <w:tcBorders>
              <w:top w:val="nil"/>
              <w:left w:val="nil"/>
              <w:bottom w:val="nil"/>
              <w:right w:val="nil"/>
            </w:tcBorders>
            <w:noWrap/>
            <w:vAlign w:val="center"/>
            <w:hideMark/>
          </w:tcPr>
          <w:p w14:paraId="22B189DE" w14:textId="07C36850" w:rsidR="00146F9D" w:rsidRPr="00EC24AE" w:rsidRDefault="00146F9D" w:rsidP="00146F9D">
            <w:pPr>
              <w:rPr>
                <w:rFonts w:ascii="Aptos" w:hAnsi="Aptos"/>
                <w:color w:val="000000"/>
                <w:sz w:val="16"/>
                <w:szCs w:val="16"/>
              </w:rPr>
            </w:pPr>
            <w:r w:rsidRPr="00EC24AE">
              <w:rPr>
                <w:rFonts w:ascii="Aptos" w:hAnsi="Aptos"/>
                <w:color w:val="000000"/>
                <w:sz w:val="16"/>
                <w:szCs w:val="16"/>
              </w:rPr>
              <w:t>Qin et al. (2024)</w:t>
            </w:r>
          </w:p>
        </w:tc>
        <w:tc>
          <w:tcPr>
            <w:tcW w:w="775" w:type="dxa"/>
            <w:tcBorders>
              <w:top w:val="nil"/>
              <w:left w:val="nil"/>
              <w:bottom w:val="nil"/>
              <w:right w:val="nil"/>
            </w:tcBorders>
            <w:noWrap/>
            <w:vAlign w:val="center"/>
            <w:hideMark/>
          </w:tcPr>
          <w:p w14:paraId="1002C3DF" w14:textId="115718D8"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1272</w:t>
            </w:r>
          </w:p>
        </w:tc>
        <w:tc>
          <w:tcPr>
            <w:tcW w:w="1207" w:type="dxa"/>
            <w:tcBorders>
              <w:top w:val="nil"/>
              <w:left w:val="nil"/>
              <w:bottom w:val="nil"/>
              <w:right w:val="nil"/>
            </w:tcBorders>
            <w:vAlign w:val="center"/>
            <w:hideMark/>
          </w:tcPr>
          <w:p w14:paraId="5520FAA8" w14:textId="7C55A469"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6D3CE528" w14:textId="6EA46DFD"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PANAS</w:t>
            </w:r>
          </w:p>
        </w:tc>
        <w:tc>
          <w:tcPr>
            <w:tcW w:w="1275" w:type="dxa"/>
            <w:tcBorders>
              <w:top w:val="nil"/>
              <w:left w:val="nil"/>
              <w:bottom w:val="nil"/>
              <w:right w:val="nil"/>
            </w:tcBorders>
            <w:vAlign w:val="center"/>
            <w:hideMark/>
          </w:tcPr>
          <w:p w14:paraId="54301F79" w14:textId="20AE0EFE" w:rsidR="00146F9D" w:rsidRPr="00EC24AE" w:rsidRDefault="00146F9D" w:rsidP="00146F9D">
            <w:pPr>
              <w:jc w:val="center"/>
              <w:rPr>
                <w:rFonts w:ascii="Aptos" w:hAnsi="Aptos"/>
                <w:color w:val="000000"/>
                <w:sz w:val="16"/>
                <w:szCs w:val="16"/>
              </w:rPr>
            </w:pPr>
            <w:r w:rsidRPr="0AB1D5C0">
              <w:rPr>
                <w:rFonts w:ascii="Aptos" w:hAnsi="Aptos"/>
                <w:color w:val="000000" w:themeColor="text1"/>
                <w:sz w:val="16"/>
                <w:szCs w:val="16"/>
              </w:rPr>
              <w:t>USA</w:t>
            </w:r>
          </w:p>
        </w:tc>
        <w:tc>
          <w:tcPr>
            <w:tcW w:w="2012" w:type="dxa"/>
            <w:tcBorders>
              <w:top w:val="nil"/>
              <w:left w:val="nil"/>
              <w:bottom w:val="nil"/>
              <w:right w:val="nil"/>
            </w:tcBorders>
            <w:vAlign w:val="center"/>
            <w:hideMark/>
          </w:tcPr>
          <w:p w14:paraId="527C1135" w14:textId="23BEA791" w:rsidR="00146F9D" w:rsidRPr="000966DC" w:rsidRDefault="00146F9D" w:rsidP="00146F9D">
            <w:pPr>
              <w:rPr>
                <w:rFonts w:ascii="Aptos" w:hAnsi="Aptos"/>
                <w:color w:val="000000"/>
                <w:sz w:val="16"/>
                <w:szCs w:val="16"/>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146F9D" w:rsidRPr="00D50432" w14:paraId="1524E69C" w14:textId="77777777" w:rsidTr="177B0D1C">
        <w:trPr>
          <w:trHeight w:val="567"/>
        </w:trPr>
        <w:tc>
          <w:tcPr>
            <w:tcW w:w="2330" w:type="dxa"/>
            <w:tcBorders>
              <w:top w:val="nil"/>
              <w:left w:val="nil"/>
              <w:bottom w:val="nil"/>
              <w:right w:val="nil"/>
            </w:tcBorders>
            <w:noWrap/>
            <w:vAlign w:val="center"/>
            <w:hideMark/>
          </w:tcPr>
          <w:p w14:paraId="16095C1D" w14:textId="0009C625" w:rsidR="00146F9D" w:rsidRPr="00EC24AE" w:rsidRDefault="00146F9D" w:rsidP="00146F9D">
            <w:pPr>
              <w:rPr>
                <w:rFonts w:ascii="Aptos" w:hAnsi="Aptos"/>
                <w:color w:val="000000"/>
                <w:sz w:val="16"/>
                <w:szCs w:val="16"/>
              </w:rPr>
            </w:pPr>
            <w:r w:rsidRPr="00EC24AE">
              <w:rPr>
                <w:rFonts w:ascii="Aptos" w:hAnsi="Aptos"/>
                <w:color w:val="000000"/>
                <w:sz w:val="16"/>
                <w:szCs w:val="16"/>
              </w:rPr>
              <w:t>Rademaker et al. (2010)</w:t>
            </w:r>
          </w:p>
        </w:tc>
        <w:tc>
          <w:tcPr>
            <w:tcW w:w="775" w:type="dxa"/>
            <w:tcBorders>
              <w:top w:val="nil"/>
              <w:left w:val="nil"/>
              <w:bottom w:val="nil"/>
              <w:right w:val="nil"/>
            </w:tcBorders>
            <w:noWrap/>
            <w:vAlign w:val="center"/>
            <w:hideMark/>
          </w:tcPr>
          <w:p w14:paraId="001F7F5C" w14:textId="1BD40818"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522</w:t>
            </w:r>
          </w:p>
        </w:tc>
        <w:tc>
          <w:tcPr>
            <w:tcW w:w="1207" w:type="dxa"/>
            <w:tcBorders>
              <w:top w:val="nil"/>
              <w:left w:val="nil"/>
              <w:bottom w:val="nil"/>
              <w:right w:val="nil"/>
            </w:tcBorders>
            <w:vAlign w:val="center"/>
            <w:hideMark/>
          </w:tcPr>
          <w:p w14:paraId="53659016" w14:textId="3948ADA7"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ETISR-SF</w:t>
            </w:r>
          </w:p>
        </w:tc>
        <w:tc>
          <w:tcPr>
            <w:tcW w:w="1473" w:type="dxa"/>
            <w:tcBorders>
              <w:top w:val="nil"/>
              <w:left w:val="nil"/>
              <w:bottom w:val="nil"/>
              <w:right w:val="nil"/>
            </w:tcBorders>
            <w:vAlign w:val="center"/>
            <w:hideMark/>
          </w:tcPr>
          <w:p w14:paraId="7A558783" w14:textId="4B44C966" w:rsidR="00146F9D" w:rsidRPr="00EC24AE" w:rsidRDefault="00146F9D" w:rsidP="00146F9D">
            <w:pPr>
              <w:jc w:val="center"/>
              <w:rPr>
                <w:rFonts w:ascii="Aptos" w:hAnsi="Aptos"/>
                <w:color w:val="000000"/>
                <w:sz w:val="16"/>
                <w:szCs w:val="16"/>
              </w:rPr>
            </w:pPr>
            <w:r w:rsidRPr="00D50432">
              <w:rPr>
                <w:rFonts w:ascii="Aptos" w:hAnsi="Aptos"/>
                <w:color w:val="000000"/>
                <w:sz w:val="16"/>
                <w:szCs w:val="16"/>
              </w:rPr>
              <w:t>DS14</w:t>
            </w:r>
          </w:p>
        </w:tc>
        <w:tc>
          <w:tcPr>
            <w:tcW w:w="1275" w:type="dxa"/>
            <w:tcBorders>
              <w:top w:val="nil"/>
              <w:left w:val="nil"/>
              <w:bottom w:val="nil"/>
              <w:right w:val="nil"/>
            </w:tcBorders>
            <w:vAlign w:val="center"/>
            <w:hideMark/>
          </w:tcPr>
          <w:p w14:paraId="3E3CADEB" w14:textId="7B1C3F60"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Netherlands</w:t>
            </w:r>
          </w:p>
        </w:tc>
        <w:tc>
          <w:tcPr>
            <w:tcW w:w="2012" w:type="dxa"/>
            <w:tcBorders>
              <w:top w:val="nil"/>
              <w:left w:val="nil"/>
              <w:bottom w:val="nil"/>
              <w:right w:val="nil"/>
            </w:tcBorders>
            <w:vAlign w:val="center"/>
            <w:hideMark/>
          </w:tcPr>
          <w:p w14:paraId="579F4B9F" w14:textId="092601DC" w:rsidR="00146F9D" w:rsidRPr="00EC24AE" w:rsidRDefault="00146F9D" w:rsidP="00146F9D">
            <w:pPr>
              <w:rPr>
                <w:rFonts w:ascii="Aptos" w:hAnsi="Aptos"/>
                <w:color w:val="000000"/>
                <w:sz w:val="16"/>
                <w:szCs w:val="16"/>
                <w:lang w:val="de-DE"/>
              </w:rPr>
            </w:pPr>
            <w:proofErr w:type="gramStart"/>
            <w:r w:rsidRPr="00D50432">
              <w:rPr>
                <w:rFonts w:ascii="Aptos" w:hAnsi="Aptos"/>
                <w:color w:val="000000"/>
                <w:sz w:val="16"/>
                <w:szCs w:val="16"/>
              </w:rPr>
              <w:t xml:space="preserve">OT  </w:t>
            </w:r>
            <w:r w:rsidRPr="00D50432">
              <w:rPr>
                <w:rFonts w:ascii="Symbol" w:eastAsia="Symbol" w:hAnsi="Symbol" w:cs="Symbol"/>
                <w:color w:val="000000"/>
                <w:sz w:val="16"/>
                <w:szCs w:val="16"/>
              </w:rPr>
              <w:t>=</w:t>
            </w:r>
            <w:proofErr w:type="gramEnd"/>
            <w:r w:rsidRPr="00D50432">
              <w:rPr>
                <w:rFonts w:ascii="Aptos" w:hAnsi="Aptos"/>
                <w:color w:val="000000"/>
                <w:sz w:val="16"/>
                <w:szCs w:val="16"/>
              </w:rPr>
              <w:t xml:space="preserve"> ; </w:t>
            </w:r>
            <w:proofErr w:type="gramStart"/>
            <w:r w:rsidRPr="00D50432">
              <w:rPr>
                <w:rFonts w:ascii="Aptos" w:hAnsi="Aptos"/>
                <w:color w:val="000000"/>
                <w:sz w:val="16"/>
                <w:szCs w:val="16"/>
              </w:rPr>
              <w:t xml:space="preserve">EA  </w:t>
            </w:r>
            <w:r w:rsidRPr="00D50432">
              <w:rPr>
                <w:rFonts w:ascii="Symbol" w:eastAsia="Symbol" w:hAnsi="Symbol" w:cs="Symbol"/>
                <w:color w:val="000000"/>
                <w:sz w:val="16"/>
                <w:szCs w:val="16"/>
              </w:rPr>
              <w:t>­</w:t>
            </w:r>
            <w:proofErr w:type="gramEnd"/>
            <w:r w:rsidRPr="00D50432">
              <w:rPr>
                <w:rFonts w:ascii="Aptos" w:hAnsi="Aptos"/>
                <w:color w:val="000000"/>
                <w:sz w:val="16"/>
                <w:szCs w:val="16"/>
              </w:rPr>
              <w:t xml:space="preserve">; </w:t>
            </w:r>
            <w:proofErr w:type="gramStart"/>
            <w:r w:rsidRPr="00D50432">
              <w:rPr>
                <w:rFonts w:ascii="Aptos" w:hAnsi="Aptos"/>
                <w:color w:val="000000"/>
                <w:sz w:val="16"/>
                <w:szCs w:val="16"/>
              </w:rPr>
              <w:t>PA ;</w:t>
            </w:r>
            <w:proofErr w:type="gramEnd"/>
            <w:r w:rsidRPr="00D50432">
              <w:rPr>
                <w:rFonts w:ascii="Aptos" w:hAnsi="Aptos"/>
                <w:color w:val="000000"/>
                <w:sz w:val="16"/>
                <w:szCs w:val="16"/>
              </w:rPr>
              <w:t xml:space="preserve">  </w:t>
            </w:r>
            <w:proofErr w:type="gramStart"/>
            <w:r w:rsidRPr="00D50432">
              <w:rPr>
                <w:rFonts w:ascii="Aptos" w:hAnsi="Aptos"/>
                <w:color w:val="000000"/>
                <w:sz w:val="16"/>
                <w:szCs w:val="16"/>
              </w:rPr>
              <w:t xml:space="preserve">SA  </w:t>
            </w:r>
            <w:r w:rsidRPr="00D50432">
              <w:rPr>
                <w:rFonts w:ascii="Symbol" w:eastAsia="Symbol" w:hAnsi="Symbol" w:cs="Symbol"/>
                <w:color w:val="000000"/>
                <w:sz w:val="16"/>
                <w:szCs w:val="16"/>
              </w:rPr>
              <w:t>=</w:t>
            </w:r>
            <w:proofErr w:type="gramEnd"/>
          </w:p>
        </w:tc>
      </w:tr>
      <w:tr w:rsidR="00146F9D" w:rsidRPr="00D50432" w14:paraId="7D151230" w14:textId="77777777" w:rsidTr="177B0D1C">
        <w:trPr>
          <w:trHeight w:val="567"/>
        </w:trPr>
        <w:tc>
          <w:tcPr>
            <w:tcW w:w="2330" w:type="dxa"/>
            <w:tcBorders>
              <w:top w:val="nil"/>
              <w:left w:val="nil"/>
              <w:bottom w:val="nil"/>
              <w:right w:val="nil"/>
            </w:tcBorders>
            <w:noWrap/>
            <w:vAlign w:val="center"/>
            <w:hideMark/>
          </w:tcPr>
          <w:p w14:paraId="43AFABF7" w14:textId="41B9BF6C" w:rsidR="00146F9D" w:rsidRPr="00EC24AE" w:rsidRDefault="00146F9D" w:rsidP="00146F9D">
            <w:pPr>
              <w:rPr>
                <w:rFonts w:ascii="Aptos" w:hAnsi="Aptos"/>
                <w:color w:val="000000"/>
                <w:sz w:val="16"/>
                <w:szCs w:val="16"/>
              </w:rPr>
            </w:pPr>
            <w:r w:rsidRPr="00EC24AE">
              <w:rPr>
                <w:rFonts w:ascii="Aptos" w:hAnsi="Aptos"/>
                <w:color w:val="000000"/>
                <w:sz w:val="16"/>
                <w:szCs w:val="16"/>
              </w:rPr>
              <w:t>Ramos et al. (2024)</w:t>
            </w:r>
          </w:p>
        </w:tc>
        <w:tc>
          <w:tcPr>
            <w:tcW w:w="775" w:type="dxa"/>
            <w:tcBorders>
              <w:top w:val="nil"/>
              <w:left w:val="nil"/>
              <w:bottom w:val="nil"/>
              <w:right w:val="nil"/>
            </w:tcBorders>
            <w:noWrap/>
            <w:vAlign w:val="center"/>
            <w:hideMark/>
          </w:tcPr>
          <w:p w14:paraId="4564EC89" w14:textId="7FDA9CF2"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380</w:t>
            </w:r>
          </w:p>
        </w:tc>
        <w:tc>
          <w:tcPr>
            <w:tcW w:w="1207" w:type="dxa"/>
            <w:tcBorders>
              <w:top w:val="nil"/>
              <w:left w:val="nil"/>
              <w:bottom w:val="nil"/>
              <w:right w:val="nil"/>
            </w:tcBorders>
            <w:vAlign w:val="center"/>
            <w:hideMark/>
          </w:tcPr>
          <w:p w14:paraId="4BD31A63" w14:textId="7569FCE4"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7CA820E7" w14:textId="6C09CB51"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NEO-FFI</w:t>
            </w:r>
          </w:p>
        </w:tc>
        <w:tc>
          <w:tcPr>
            <w:tcW w:w="1275" w:type="dxa"/>
            <w:tcBorders>
              <w:top w:val="nil"/>
              <w:left w:val="nil"/>
              <w:bottom w:val="nil"/>
              <w:right w:val="nil"/>
            </w:tcBorders>
            <w:vAlign w:val="center"/>
            <w:hideMark/>
          </w:tcPr>
          <w:p w14:paraId="59032F0F" w14:textId="305E9F60"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International</w:t>
            </w:r>
          </w:p>
        </w:tc>
        <w:tc>
          <w:tcPr>
            <w:tcW w:w="2012" w:type="dxa"/>
            <w:tcBorders>
              <w:top w:val="nil"/>
              <w:left w:val="nil"/>
              <w:bottom w:val="nil"/>
              <w:right w:val="nil"/>
            </w:tcBorders>
            <w:vAlign w:val="center"/>
            <w:hideMark/>
          </w:tcPr>
          <w:p w14:paraId="6A3136ED" w14:textId="76077C9F" w:rsidR="00146F9D" w:rsidRPr="00EC24AE" w:rsidRDefault="00146F9D" w:rsidP="00146F9D">
            <w:pPr>
              <w:rPr>
                <w:rFonts w:ascii="Aptos" w:hAnsi="Aptos"/>
                <w:color w:val="000000"/>
                <w:sz w:val="16"/>
                <w:szCs w:val="16"/>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146F9D" w:rsidRPr="00D50432" w14:paraId="5BFDC929" w14:textId="77777777" w:rsidTr="007B464A">
        <w:trPr>
          <w:trHeight w:val="567"/>
        </w:trPr>
        <w:tc>
          <w:tcPr>
            <w:tcW w:w="2330" w:type="dxa"/>
            <w:tcBorders>
              <w:top w:val="nil"/>
              <w:left w:val="nil"/>
              <w:bottom w:val="nil"/>
              <w:right w:val="nil"/>
            </w:tcBorders>
            <w:noWrap/>
            <w:vAlign w:val="center"/>
            <w:hideMark/>
          </w:tcPr>
          <w:p w14:paraId="2C67B173" w14:textId="26A12946" w:rsidR="00146F9D" w:rsidRPr="00EC24AE" w:rsidRDefault="00146F9D" w:rsidP="00146F9D">
            <w:pPr>
              <w:rPr>
                <w:rFonts w:ascii="Aptos" w:hAnsi="Aptos"/>
                <w:color w:val="000000"/>
                <w:sz w:val="16"/>
                <w:szCs w:val="16"/>
              </w:rPr>
            </w:pPr>
            <w:r w:rsidRPr="00EC24AE">
              <w:rPr>
                <w:rFonts w:ascii="Aptos" w:hAnsi="Aptos"/>
                <w:color w:val="000000"/>
                <w:sz w:val="16"/>
                <w:szCs w:val="16"/>
              </w:rPr>
              <w:t>Rose et al. (2023)</w:t>
            </w:r>
          </w:p>
        </w:tc>
        <w:tc>
          <w:tcPr>
            <w:tcW w:w="775" w:type="dxa"/>
            <w:tcBorders>
              <w:top w:val="nil"/>
              <w:left w:val="nil"/>
              <w:bottom w:val="nil"/>
              <w:right w:val="nil"/>
            </w:tcBorders>
            <w:noWrap/>
            <w:vAlign w:val="center"/>
            <w:hideMark/>
          </w:tcPr>
          <w:p w14:paraId="210F65EA" w14:textId="4CF43B26"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822</w:t>
            </w:r>
          </w:p>
        </w:tc>
        <w:tc>
          <w:tcPr>
            <w:tcW w:w="1207" w:type="dxa"/>
            <w:tcBorders>
              <w:top w:val="nil"/>
              <w:left w:val="nil"/>
              <w:bottom w:val="nil"/>
              <w:right w:val="nil"/>
            </w:tcBorders>
            <w:shd w:val="clear" w:color="auto" w:fill="FFFFFF" w:themeFill="background1"/>
            <w:vAlign w:val="center"/>
            <w:hideMark/>
          </w:tcPr>
          <w:p w14:paraId="66C59361" w14:textId="713744B9"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CTES; ACEs scale</w:t>
            </w:r>
          </w:p>
        </w:tc>
        <w:tc>
          <w:tcPr>
            <w:tcW w:w="1473" w:type="dxa"/>
            <w:tcBorders>
              <w:top w:val="nil"/>
              <w:left w:val="nil"/>
              <w:bottom w:val="nil"/>
              <w:right w:val="nil"/>
            </w:tcBorders>
            <w:vAlign w:val="center"/>
            <w:hideMark/>
          </w:tcPr>
          <w:p w14:paraId="44B3D41E" w14:textId="715DCDD1"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NEO-PI-R</w:t>
            </w:r>
          </w:p>
        </w:tc>
        <w:tc>
          <w:tcPr>
            <w:tcW w:w="1275" w:type="dxa"/>
            <w:tcBorders>
              <w:top w:val="nil"/>
              <w:left w:val="nil"/>
              <w:bottom w:val="nil"/>
              <w:right w:val="nil"/>
            </w:tcBorders>
            <w:shd w:val="clear" w:color="auto" w:fill="FFFFFF" w:themeFill="background1"/>
            <w:vAlign w:val="center"/>
            <w:hideMark/>
          </w:tcPr>
          <w:p w14:paraId="41DD619C" w14:textId="449B7FA2" w:rsidR="00146F9D" w:rsidRPr="00EC24AE" w:rsidRDefault="00146F9D" w:rsidP="00146F9D">
            <w:pPr>
              <w:spacing w:line="259" w:lineRule="auto"/>
              <w:jc w:val="center"/>
            </w:pPr>
            <w:r w:rsidRPr="00EC24AE">
              <w:rPr>
                <w:rFonts w:ascii="Aptos" w:hAnsi="Aptos"/>
                <w:color w:val="000000"/>
                <w:sz w:val="16"/>
                <w:szCs w:val="16"/>
              </w:rPr>
              <w:t>USA</w:t>
            </w:r>
          </w:p>
        </w:tc>
        <w:tc>
          <w:tcPr>
            <w:tcW w:w="2012" w:type="dxa"/>
            <w:tcBorders>
              <w:top w:val="nil"/>
              <w:left w:val="nil"/>
              <w:bottom w:val="nil"/>
              <w:right w:val="nil"/>
            </w:tcBorders>
            <w:vAlign w:val="center"/>
            <w:hideMark/>
          </w:tcPr>
          <w:p w14:paraId="64F667ED" w14:textId="63E4EA00" w:rsidR="00146F9D" w:rsidRPr="00EC24AE" w:rsidRDefault="00146F9D" w:rsidP="00146F9D">
            <w:pPr>
              <w:rPr>
                <w:rFonts w:ascii="Aptos" w:hAnsi="Aptos"/>
                <w:color w:val="000000"/>
                <w:sz w:val="16"/>
                <w:szCs w:val="16"/>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146F9D" w:rsidRPr="00D50432" w14:paraId="7FF2CE3F" w14:textId="77777777" w:rsidTr="00AE1653">
        <w:trPr>
          <w:trHeight w:val="567"/>
        </w:trPr>
        <w:tc>
          <w:tcPr>
            <w:tcW w:w="2330" w:type="dxa"/>
            <w:tcBorders>
              <w:top w:val="nil"/>
              <w:left w:val="nil"/>
              <w:bottom w:val="nil"/>
              <w:right w:val="nil"/>
            </w:tcBorders>
            <w:noWrap/>
            <w:vAlign w:val="center"/>
            <w:hideMark/>
          </w:tcPr>
          <w:p w14:paraId="321B1079" w14:textId="5F125BAD" w:rsidR="00146F9D" w:rsidRPr="00EC24AE" w:rsidRDefault="00146F9D" w:rsidP="00146F9D">
            <w:pPr>
              <w:rPr>
                <w:rFonts w:ascii="Aptos" w:hAnsi="Aptos"/>
                <w:color w:val="000000"/>
                <w:sz w:val="16"/>
                <w:szCs w:val="16"/>
              </w:rPr>
            </w:pPr>
            <w:r w:rsidRPr="177B0D1C">
              <w:rPr>
                <w:rFonts w:ascii="Aptos" w:hAnsi="Aptos"/>
                <w:color w:val="000000" w:themeColor="text1"/>
                <w:sz w:val="16"/>
                <w:szCs w:val="16"/>
              </w:rPr>
              <w:t>Rossini et al. (2025)</w:t>
            </w:r>
          </w:p>
        </w:tc>
        <w:tc>
          <w:tcPr>
            <w:tcW w:w="775" w:type="dxa"/>
            <w:tcBorders>
              <w:top w:val="nil"/>
              <w:left w:val="nil"/>
              <w:bottom w:val="nil"/>
              <w:right w:val="nil"/>
            </w:tcBorders>
            <w:noWrap/>
            <w:vAlign w:val="center"/>
            <w:hideMark/>
          </w:tcPr>
          <w:p w14:paraId="5353BEFC" w14:textId="55EDFC6C" w:rsidR="00146F9D" w:rsidRPr="00EC24AE" w:rsidRDefault="00146F9D" w:rsidP="00146F9D">
            <w:pPr>
              <w:jc w:val="center"/>
              <w:rPr>
                <w:rFonts w:ascii="Aptos" w:hAnsi="Aptos"/>
                <w:color w:val="000000"/>
                <w:sz w:val="16"/>
                <w:szCs w:val="16"/>
              </w:rPr>
            </w:pPr>
            <w:r w:rsidRPr="177B0D1C">
              <w:rPr>
                <w:rFonts w:ascii="Aptos" w:hAnsi="Aptos"/>
                <w:color w:val="000000" w:themeColor="text1"/>
                <w:sz w:val="16"/>
                <w:szCs w:val="16"/>
              </w:rPr>
              <w:t>298</w:t>
            </w:r>
          </w:p>
        </w:tc>
        <w:tc>
          <w:tcPr>
            <w:tcW w:w="1207" w:type="dxa"/>
            <w:tcBorders>
              <w:top w:val="nil"/>
              <w:left w:val="nil"/>
              <w:bottom w:val="nil"/>
              <w:right w:val="nil"/>
            </w:tcBorders>
            <w:shd w:val="clear" w:color="auto" w:fill="FFFFFF" w:themeFill="background1"/>
            <w:vAlign w:val="center"/>
            <w:hideMark/>
          </w:tcPr>
          <w:p w14:paraId="4ED298E5" w14:textId="72B92CFE" w:rsidR="00146F9D" w:rsidRPr="00EC24AE" w:rsidRDefault="00146F9D" w:rsidP="00146F9D">
            <w:pPr>
              <w:jc w:val="center"/>
              <w:rPr>
                <w:rFonts w:ascii="Aptos" w:hAnsi="Aptos"/>
                <w:color w:val="000000"/>
                <w:sz w:val="16"/>
                <w:szCs w:val="16"/>
              </w:rPr>
            </w:pPr>
            <w:r w:rsidRPr="177B0D1C">
              <w:rPr>
                <w:rFonts w:ascii="Aptos" w:hAnsi="Aptos"/>
                <w:color w:val="000000" w:themeColor="text1"/>
                <w:sz w:val="16"/>
                <w:szCs w:val="16"/>
              </w:rPr>
              <w:t>CATS-EA</w:t>
            </w:r>
          </w:p>
        </w:tc>
        <w:tc>
          <w:tcPr>
            <w:tcW w:w="1473" w:type="dxa"/>
            <w:tcBorders>
              <w:top w:val="nil"/>
              <w:left w:val="nil"/>
              <w:bottom w:val="nil"/>
              <w:right w:val="nil"/>
            </w:tcBorders>
            <w:vAlign w:val="center"/>
            <w:hideMark/>
          </w:tcPr>
          <w:p w14:paraId="004070BF" w14:textId="2EE58AE4" w:rsidR="00146F9D" w:rsidRPr="00EC24AE" w:rsidRDefault="00146F9D" w:rsidP="00146F9D">
            <w:pPr>
              <w:jc w:val="center"/>
              <w:rPr>
                <w:rFonts w:ascii="Aptos" w:hAnsi="Aptos"/>
                <w:color w:val="000000"/>
                <w:sz w:val="16"/>
                <w:szCs w:val="16"/>
              </w:rPr>
            </w:pPr>
            <w:r w:rsidRPr="177B0D1C">
              <w:rPr>
                <w:rFonts w:ascii="Aptos" w:hAnsi="Aptos"/>
                <w:color w:val="000000" w:themeColor="text1"/>
                <w:sz w:val="16"/>
                <w:szCs w:val="16"/>
              </w:rPr>
              <w:t>Mini-IPIP</w:t>
            </w:r>
          </w:p>
        </w:tc>
        <w:tc>
          <w:tcPr>
            <w:tcW w:w="1275" w:type="dxa"/>
            <w:tcBorders>
              <w:top w:val="nil"/>
              <w:left w:val="nil"/>
              <w:bottom w:val="nil"/>
              <w:right w:val="nil"/>
            </w:tcBorders>
            <w:shd w:val="clear" w:color="auto" w:fill="FFFFFF" w:themeFill="background1"/>
            <w:vAlign w:val="center"/>
            <w:hideMark/>
          </w:tcPr>
          <w:p w14:paraId="433203E9" w14:textId="34F6DF68" w:rsidR="00146F9D" w:rsidRPr="00EC24AE" w:rsidRDefault="00146F9D" w:rsidP="00146F9D">
            <w:pPr>
              <w:jc w:val="center"/>
              <w:rPr>
                <w:rFonts w:ascii="Aptos" w:hAnsi="Aptos"/>
                <w:color w:val="000000"/>
                <w:sz w:val="16"/>
                <w:szCs w:val="16"/>
              </w:rPr>
            </w:pPr>
            <w:r w:rsidRPr="177B0D1C">
              <w:rPr>
                <w:rFonts w:ascii="Aptos" w:hAnsi="Aptos"/>
                <w:color w:val="000000" w:themeColor="text1"/>
                <w:sz w:val="16"/>
                <w:szCs w:val="16"/>
              </w:rPr>
              <w:t>United Kingdom</w:t>
            </w:r>
          </w:p>
        </w:tc>
        <w:tc>
          <w:tcPr>
            <w:tcW w:w="2012" w:type="dxa"/>
            <w:tcBorders>
              <w:top w:val="nil"/>
              <w:left w:val="nil"/>
              <w:bottom w:val="nil"/>
              <w:right w:val="nil"/>
            </w:tcBorders>
            <w:vAlign w:val="center"/>
            <w:hideMark/>
          </w:tcPr>
          <w:p w14:paraId="70CCE825" w14:textId="647F858C" w:rsidR="00146F9D" w:rsidRPr="00EC24AE" w:rsidRDefault="00146F9D" w:rsidP="00146F9D">
            <w:pPr>
              <w:rPr>
                <w:rFonts w:ascii="Aptos" w:hAnsi="Aptos"/>
                <w:color w:val="000000"/>
                <w:sz w:val="16"/>
                <w:szCs w:val="16"/>
              </w:rPr>
            </w:pPr>
            <w:r w:rsidRPr="177B0D1C">
              <w:rPr>
                <w:rFonts w:ascii="Aptos" w:hAnsi="Aptos"/>
                <w:color w:val="000000" w:themeColor="text1"/>
                <w:sz w:val="16"/>
                <w:szCs w:val="16"/>
                <w:lang w:val="de-DE"/>
              </w:rPr>
              <w:t xml:space="preserve">OT  </w:t>
            </w:r>
            <w:r w:rsidRPr="177B0D1C">
              <w:rPr>
                <w:rFonts w:ascii="Symbol" w:eastAsia="Symbol" w:hAnsi="Symbol" w:cs="Symbol"/>
                <w:color w:val="000000" w:themeColor="text1"/>
                <w:sz w:val="16"/>
                <w:szCs w:val="16"/>
              </w:rPr>
              <w:t>­</w:t>
            </w:r>
          </w:p>
        </w:tc>
      </w:tr>
      <w:tr w:rsidR="00146F9D" w:rsidRPr="00D50432" w14:paraId="2EBDD58A" w14:textId="77777777" w:rsidTr="007B464A">
        <w:trPr>
          <w:trHeight w:val="567"/>
        </w:trPr>
        <w:tc>
          <w:tcPr>
            <w:tcW w:w="2330" w:type="dxa"/>
            <w:tcBorders>
              <w:top w:val="nil"/>
              <w:left w:val="nil"/>
              <w:bottom w:val="nil"/>
              <w:right w:val="nil"/>
            </w:tcBorders>
            <w:noWrap/>
            <w:vAlign w:val="center"/>
            <w:hideMark/>
          </w:tcPr>
          <w:p w14:paraId="20DF3C00" w14:textId="464AFDE7" w:rsidR="00146F9D" w:rsidRPr="00EC24AE" w:rsidRDefault="00146F9D" w:rsidP="00146F9D">
            <w:pPr>
              <w:rPr>
                <w:rFonts w:ascii="Aptos" w:hAnsi="Aptos"/>
                <w:color w:val="000000"/>
                <w:sz w:val="16"/>
                <w:szCs w:val="16"/>
              </w:rPr>
            </w:pPr>
            <w:r w:rsidRPr="00EC24AE">
              <w:rPr>
                <w:rFonts w:ascii="Aptos" w:hAnsi="Aptos"/>
                <w:color w:val="000000"/>
                <w:sz w:val="16"/>
                <w:szCs w:val="16"/>
              </w:rPr>
              <w:t>Roy et al. (2002)</w:t>
            </w:r>
          </w:p>
        </w:tc>
        <w:tc>
          <w:tcPr>
            <w:tcW w:w="775" w:type="dxa"/>
            <w:tcBorders>
              <w:top w:val="nil"/>
              <w:left w:val="nil"/>
              <w:bottom w:val="nil"/>
              <w:right w:val="nil"/>
            </w:tcBorders>
            <w:noWrap/>
            <w:vAlign w:val="center"/>
            <w:hideMark/>
          </w:tcPr>
          <w:p w14:paraId="2F0DA23E" w14:textId="59037567"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532</w:t>
            </w:r>
          </w:p>
        </w:tc>
        <w:tc>
          <w:tcPr>
            <w:tcW w:w="1207" w:type="dxa"/>
            <w:tcBorders>
              <w:top w:val="nil"/>
              <w:left w:val="nil"/>
              <w:bottom w:val="nil"/>
              <w:right w:val="nil"/>
            </w:tcBorders>
            <w:vAlign w:val="center"/>
            <w:hideMark/>
          </w:tcPr>
          <w:p w14:paraId="391600FC" w14:textId="678F6681"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CTQ</w:t>
            </w:r>
          </w:p>
        </w:tc>
        <w:tc>
          <w:tcPr>
            <w:tcW w:w="1473" w:type="dxa"/>
            <w:tcBorders>
              <w:top w:val="nil"/>
              <w:left w:val="nil"/>
              <w:bottom w:val="nil"/>
              <w:right w:val="nil"/>
            </w:tcBorders>
            <w:vAlign w:val="center"/>
            <w:hideMark/>
          </w:tcPr>
          <w:p w14:paraId="1C30A2EF" w14:textId="058E8BB0"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EPQ</w:t>
            </w:r>
          </w:p>
        </w:tc>
        <w:tc>
          <w:tcPr>
            <w:tcW w:w="1275" w:type="dxa"/>
            <w:tcBorders>
              <w:top w:val="nil"/>
              <w:left w:val="nil"/>
              <w:bottom w:val="nil"/>
              <w:right w:val="nil"/>
            </w:tcBorders>
            <w:vAlign w:val="center"/>
            <w:hideMark/>
          </w:tcPr>
          <w:p w14:paraId="10E76712" w14:textId="10FE9CF6"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USA</w:t>
            </w:r>
          </w:p>
        </w:tc>
        <w:tc>
          <w:tcPr>
            <w:tcW w:w="2012" w:type="dxa"/>
            <w:tcBorders>
              <w:top w:val="nil"/>
              <w:left w:val="nil"/>
              <w:bottom w:val="nil"/>
              <w:right w:val="nil"/>
            </w:tcBorders>
            <w:vAlign w:val="center"/>
            <w:hideMark/>
          </w:tcPr>
          <w:p w14:paraId="0FD3576A" w14:textId="77777777" w:rsidR="00146F9D" w:rsidRPr="000966DC" w:rsidRDefault="00146F9D" w:rsidP="00146F9D">
            <w:pPr>
              <w:rPr>
                <w:rFonts w:ascii="Aptos" w:hAnsi="Aptos"/>
                <w:color w:val="000000"/>
                <w:sz w:val="16"/>
                <w:szCs w:val="16"/>
              </w:rPr>
            </w:pPr>
            <w:proofErr w:type="gramStart"/>
            <w:r w:rsidRPr="000966DC">
              <w:rPr>
                <w:rFonts w:ascii="Aptos" w:hAnsi="Aptos"/>
                <w:color w:val="000000"/>
                <w:sz w:val="16"/>
                <w:szCs w:val="16"/>
              </w:rPr>
              <w:t xml:space="preserve">OT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 </w:t>
            </w:r>
            <w:proofErr w:type="gramStart"/>
            <w:r w:rsidRPr="000966DC">
              <w:rPr>
                <w:rFonts w:ascii="Aptos" w:hAnsi="Aptos"/>
                <w:color w:val="000000"/>
                <w:sz w:val="16"/>
                <w:szCs w:val="16"/>
              </w:rPr>
              <w:t xml:space="preserve">EA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 </w:t>
            </w:r>
            <w:proofErr w:type="gramStart"/>
            <w:r w:rsidRPr="000966DC">
              <w:rPr>
                <w:rFonts w:ascii="Aptos" w:hAnsi="Aptos"/>
                <w:color w:val="000000"/>
                <w:sz w:val="16"/>
                <w:szCs w:val="16"/>
              </w:rPr>
              <w:t xml:space="preserve">EN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
          <w:p w14:paraId="1869D284" w14:textId="39CD436B" w:rsidR="00146F9D" w:rsidRPr="00EC24AE" w:rsidRDefault="00146F9D" w:rsidP="00146F9D">
            <w:pPr>
              <w:rPr>
                <w:rFonts w:ascii="Aptos" w:hAnsi="Aptos"/>
                <w:color w:val="000000"/>
                <w:sz w:val="16"/>
                <w:szCs w:val="16"/>
              </w:rPr>
            </w:pPr>
            <w:proofErr w:type="gramStart"/>
            <w:r w:rsidRPr="000966DC">
              <w:rPr>
                <w:rFonts w:ascii="Aptos" w:hAnsi="Aptos"/>
                <w:color w:val="000000"/>
                <w:sz w:val="16"/>
                <w:szCs w:val="16"/>
              </w:rPr>
              <w:t xml:space="preserve">PA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roofErr w:type="gramStart"/>
            <w:r w:rsidRPr="000966DC">
              <w:rPr>
                <w:rFonts w:ascii="Aptos" w:hAnsi="Aptos"/>
                <w:color w:val="000000"/>
                <w:sz w:val="16"/>
                <w:szCs w:val="16"/>
              </w:rPr>
              <w:t xml:space="preserve">PN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 </w:t>
            </w:r>
            <w:proofErr w:type="gramStart"/>
            <w:r w:rsidRPr="000966DC">
              <w:rPr>
                <w:rFonts w:ascii="Aptos" w:hAnsi="Aptos"/>
                <w:color w:val="000000"/>
                <w:sz w:val="16"/>
                <w:szCs w:val="16"/>
              </w:rPr>
              <w:t xml:space="preserve">SA  </w:t>
            </w:r>
            <w:r w:rsidRPr="00D50432">
              <w:rPr>
                <w:rFonts w:ascii="Symbol" w:eastAsia="Symbol" w:hAnsi="Symbol" w:cs="Symbol"/>
                <w:color w:val="000000"/>
                <w:sz w:val="16"/>
                <w:szCs w:val="16"/>
              </w:rPr>
              <w:t>­</w:t>
            </w:r>
            <w:proofErr w:type="gramEnd"/>
          </w:p>
        </w:tc>
      </w:tr>
      <w:tr w:rsidR="00146F9D" w:rsidRPr="00D50432" w14:paraId="1E988BE6" w14:textId="77777777" w:rsidTr="00AE1653">
        <w:trPr>
          <w:trHeight w:val="567"/>
        </w:trPr>
        <w:tc>
          <w:tcPr>
            <w:tcW w:w="2330" w:type="dxa"/>
            <w:tcBorders>
              <w:top w:val="nil"/>
              <w:left w:val="nil"/>
              <w:bottom w:val="nil"/>
              <w:right w:val="nil"/>
            </w:tcBorders>
            <w:noWrap/>
            <w:vAlign w:val="center"/>
            <w:hideMark/>
          </w:tcPr>
          <w:p w14:paraId="43B5E2D4" w14:textId="24C7CFD7" w:rsidR="00146F9D" w:rsidRPr="00EC24AE" w:rsidRDefault="00146F9D" w:rsidP="00146F9D">
            <w:pPr>
              <w:rPr>
                <w:rFonts w:ascii="Aptos" w:hAnsi="Aptos"/>
                <w:color w:val="000000"/>
                <w:sz w:val="16"/>
                <w:szCs w:val="16"/>
              </w:rPr>
            </w:pPr>
            <w:r w:rsidRPr="00EC24AE">
              <w:rPr>
                <w:rFonts w:ascii="Aptos" w:hAnsi="Aptos"/>
                <w:color w:val="000000"/>
                <w:sz w:val="16"/>
                <w:szCs w:val="16"/>
              </w:rPr>
              <w:t>Sanwald et al. (2023)</w:t>
            </w:r>
          </w:p>
        </w:tc>
        <w:tc>
          <w:tcPr>
            <w:tcW w:w="775" w:type="dxa"/>
            <w:tcBorders>
              <w:top w:val="nil"/>
              <w:left w:val="nil"/>
              <w:bottom w:val="nil"/>
              <w:right w:val="nil"/>
            </w:tcBorders>
            <w:noWrap/>
            <w:vAlign w:val="center"/>
            <w:hideMark/>
          </w:tcPr>
          <w:p w14:paraId="33CBB4BC" w14:textId="7B9DA534"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238</w:t>
            </w:r>
          </w:p>
        </w:tc>
        <w:tc>
          <w:tcPr>
            <w:tcW w:w="1207" w:type="dxa"/>
            <w:tcBorders>
              <w:top w:val="nil"/>
              <w:left w:val="nil"/>
              <w:bottom w:val="nil"/>
              <w:right w:val="nil"/>
            </w:tcBorders>
            <w:vAlign w:val="center"/>
            <w:hideMark/>
          </w:tcPr>
          <w:p w14:paraId="28E16258" w14:textId="118636DB"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69869FD6" w14:textId="5E4C052C"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NEO-FFI</w:t>
            </w:r>
          </w:p>
        </w:tc>
        <w:tc>
          <w:tcPr>
            <w:tcW w:w="1275" w:type="dxa"/>
            <w:tcBorders>
              <w:top w:val="nil"/>
              <w:left w:val="nil"/>
              <w:bottom w:val="nil"/>
              <w:right w:val="nil"/>
            </w:tcBorders>
            <w:vAlign w:val="center"/>
            <w:hideMark/>
          </w:tcPr>
          <w:p w14:paraId="6CAEB4B9" w14:textId="3C431DB5"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Germany</w:t>
            </w:r>
          </w:p>
        </w:tc>
        <w:tc>
          <w:tcPr>
            <w:tcW w:w="2012" w:type="dxa"/>
            <w:tcBorders>
              <w:top w:val="nil"/>
              <w:left w:val="nil"/>
              <w:bottom w:val="nil"/>
              <w:right w:val="nil"/>
            </w:tcBorders>
            <w:vAlign w:val="center"/>
            <w:hideMark/>
          </w:tcPr>
          <w:p w14:paraId="674F77AC" w14:textId="77777777" w:rsidR="00146F9D" w:rsidRPr="00D50432" w:rsidRDefault="00146F9D" w:rsidP="00146F9D">
            <w:pPr>
              <w:rPr>
                <w:rFonts w:ascii="Aptos" w:hAnsi="Aptos"/>
                <w:color w:val="000000"/>
                <w:sz w:val="16"/>
                <w:szCs w:val="16"/>
              </w:rPr>
            </w:pPr>
            <w:r w:rsidRPr="00D50432">
              <w:rPr>
                <w:rFonts w:ascii="Aptos" w:hAnsi="Aptos"/>
                <w:color w:val="000000"/>
                <w:sz w:val="16"/>
                <w:szCs w:val="16"/>
              </w:rPr>
              <w:t xml:space="preserve">Sample 1:  </w:t>
            </w:r>
            <w:proofErr w:type="gramStart"/>
            <w:r w:rsidRPr="00D50432">
              <w:rPr>
                <w:rFonts w:ascii="Aptos" w:hAnsi="Aptos"/>
                <w:color w:val="000000"/>
                <w:sz w:val="16"/>
                <w:szCs w:val="16"/>
              </w:rPr>
              <w:t xml:space="preserve">OT  </w:t>
            </w:r>
            <w:r w:rsidRPr="00D50432">
              <w:rPr>
                <w:rFonts w:ascii="Symbol" w:eastAsia="Symbol" w:hAnsi="Symbol" w:cs="Symbol"/>
                <w:color w:val="000000"/>
                <w:sz w:val="16"/>
                <w:szCs w:val="16"/>
              </w:rPr>
              <w:t>­</w:t>
            </w:r>
            <w:proofErr w:type="gramEnd"/>
            <w:r w:rsidRPr="00D50432">
              <w:rPr>
                <w:rFonts w:ascii="Aptos" w:hAnsi="Aptos"/>
                <w:color w:val="000000"/>
                <w:sz w:val="16"/>
                <w:szCs w:val="16"/>
              </w:rPr>
              <w:t xml:space="preserve"> ; </w:t>
            </w:r>
            <w:proofErr w:type="gramStart"/>
            <w:r w:rsidRPr="00D50432">
              <w:rPr>
                <w:rFonts w:ascii="Aptos" w:hAnsi="Aptos"/>
                <w:color w:val="000000"/>
                <w:sz w:val="16"/>
                <w:szCs w:val="16"/>
              </w:rPr>
              <w:t xml:space="preserve">EA  </w:t>
            </w:r>
            <w:r w:rsidRPr="00D50432">
              <w:rPr>
                <w:rFonts w:ascii="Symbol" w:eastAsia="Symbol" w:hAnsi="Symbol" w:cs="Symbol"/>
                <w:color w:val="000000"/>
                <w:sz w:val="16"/>
                <w:szCs w:val="16"/>
              </w:rPr>
              <w:t>­</w:t>
            </w:r>
            <w:proofErr w:type="gramEnd"/>
            <w:r w:rsidRPr="00D50432">
              <w:rPr>
                <w:rFonts w:ascii="Aptos" w:hAnsi="Aptos"/>
                <w:color w:val="000000"/>
                <w:sz w:val="16"/>
                <w:szCs w:val="16"/>
              </w:rPr>
              <w:t xml:space="preserve"> ; </w:t>
            </w:r>
            <w:proofErr w:type="gramStart"/>
            <w:r w:rsidRPr="00D50432">
              <w:rPr>
                <w:rFonts w:ascii="Aptos" w:hAnsi="Aptos"/>
                <w:color w:val="000000"/>
                <w:sz w:val="16"/>
                <w:szCs w:val="16"/>
              </w:rPr>
              <w:t xml:space="preserve">EN  </w:t>
            </w:r>
            <w:r w:rsidRPr="00D50432">
              <w:rPr>
                <w:rFonts w:ascii="Symbol" w:eastAsia="Symbol" w:hAnsi="Symbol" w:cs="Symbol"/>
                <w:color w:val="000000"/>
                <w:sz w:val="16"/>
                <w:szCs w:val="16"/>
              </w:rPr>
              <w:t>=</w:t>
            </w:r>
            <w:proofErr w:type="gramEnd"/>
            <w:r w:rsidRPr="00D50432">
              <w:rPr>
                <w:rFonts w:ascii="Aptos" w:hAnsi="Aptos"/>
                <w:color w:val="000000"/>
                <w:sz w:val="16"/>
                <w:szCs w:val="16"/>
              </w:rPr>
              <w:t xml:space="preserve">; </w:t>
            </w:r>
            <w:proofErr w:type="gramStart"/>
            <w:r w:rsidRPr="00D50432">
              <w:rPr>
                <w:rFonts w:ascii="Aptos" w:hAnsi="Aptos"/>
                <w:color w:val="000000"/>
                <w:sz w:val="16"/>
                <w:szCs w:val="16"/>
              </w:rPr>
              <w:t xml:space="preserve">PA  </w:t>
            </w:r>
            <w:r w:rsidRPr="00D50432">
              <w:rPr>
                <w:rFonts w:ascii="Symbol" w:eastAsia="Symbol" w:hAnsi="Symbol" w:cs="Symbol"/>
                <w:color w:val="000000"/>
                <w:sz w:val="16"/>
                <w:szCs w:val="16"/>
              </w:rPr>
              <w:t>=</w:t>
            </w:r>
            <w:proofErr w:type="gramEnd"/>
            <w:r w:rsidRPr="00D50432">
              <w:rPr>
                <w:rFonts w:ascii="Aptos" w:hAnsi="Aptos"/>
                <w:color w:val="000000"/>
                <w:sz w:val="16"/>
                <w:szCs w:val="16"/>
              </w:rPr>
              <w:t xml:space="preserve">; </w:t>
            </w:r>
            <w:proofErr w:type="gramStart"/>
            <w:r w:rsidRPr="00D50432">
              <w:rPr>
                <w:rFonts w:ascii="Aptos" w:hAnsi="Aptos"/>
                <w:color w:val="000000"/>
                <w:sz w:val="16"/>
                <w:szCs w:val="16"/>
              </w:rPr>
              <w:t xml:space="preserve">PN  </w:t>
            </w:r>
            <w:r w:rsidRPr="00D50432">
              <w:rPr>
                <w:rFonts w:ascii="Symbol" w:eastAsia="Symbol" w:hAnsi="Symbol" w:cs="Symbol"/>
                <w:color w:val="000000"/>
                <w:sz w:val="16"/>
                <w:szCs w:val="16"/>
              </w:rPr>
              <w:t>=</w:t>
            </w:r>
            <w:proofErr w:type="gramEnd"/>
            <w:r w:rsidRPr="00D50432">
              <w:rPr>
                <w:rFonts w:ascii="Aptos" w:hAnsi="Aptos"/>
                <w:color w:val="000000"/>
                <w:sz w:val="16"/>
                <w:szCs w:val="16"/>
              </w:rPr>
              <w:t xml:space="preserve"> ; </w:t>
            </w:r>
            <w:proofErr w:type="gramStart"/>
            <w:r w:rsidRPr="00D50432">
              <w:rPr>
                <w:rFonts w:ascii="Aptos" w:hAnsi="Aptos"/>
                <w:color w:val="000000"/>
                <w:sz w:val="16"/>
                <w:szCs w:val="16"/>
              </w:rPr>
              <w:t xml:space="preserve">SA  </w:t>
            </w:r>
            <w:r w:rsidRPr="00D50432">
              <w:rPr>
                <w:rFonts w:ascii="Symbol" w:eastAsia="Symbol" w:hAnsi="Symbol" w:cs="Symbol"/>
                <w:color w:val="000000"/>
                <w:sz w:val="16"/>
                <w:szCs w:val="16"/>
              </w:rPr>
              <w:t>=</w:t>
            </w:r>
            <w:proofErr w:type="gramEnd"/>
          </w:p>
          <w:p w14:paraId="6EAF0056" w14:textId="77777777" w:rsidR="00146F9D" w:rsidRPr="00D50432" w:rsidRDefault="00146F9D" w:rsidP="00146F9D">
            <w:pPr>
              <w:rPr>
                <w:rFonts w:ascii="Aptos" w:hAnsi="Aptos"/>
                <w:color w:val="000000"/>
                <w:sz w:val="16"/>
                <w:szCs w:val="16"/>
              </w:rPr>
            </w:pPr>
          </w:p>
          <w:p w14:paraId="4AACD0F0" w14:textId="77777777" w:rsidR="00146F9D" w:rsidRPr="00D50432" w:rsidRDefault="00146F9D" w:rsidP="00146F9D">
            <w:pPr>
              <w:rPr>
                <w:rFonts w:ascii="Aptos" w:hAnsi="Aptos"/>
                <w:color w:val="000000"/>
                <w:sz w:val="16"/>
                <w:szCs w:val="16"/>
              </w:rPr>
            </w:pPr>
            <w:r w:rsidRPr="00D50432">
              <w:rPr>
                <w:rFonts w:ascii="Aptos" w:hAnsi="Aptos"/>
                <w:color w:val="000000"/>
                <w:sz w:val="16"/>
                <w:szCs w:val="16"/>
              </w:rPr>
              <w:t xml:space="preserve">Sample 2: </w:t>
            </w:r>
            <w:proofErr w:type="gramStart"/>
            <w:r w:rsidRPr="00D50432">
              <w:rPr>
                <w:rFonts w:ascii="Aptos" w:hAnsi="Aptos"/>
                <w:color w:val="000000"/>
                <w:sz w:val="16"/>
                <w:szCs w:val="16"/>
              </w:rPr>
              <w:t xml:space="preserve">OT  </w:t>
            </w:r>
            <w:r w:rsidRPr="00D50432">
              <w:rPr>
                <w:rFonts w:ascii="Symbol" w:eastAsia="Symbol" w:hAnsi="Symbol" w:cs="Symbol"/>
                <w:color w:val="000000"/>
                <w:sz w:val="16"/>
                <w:szCs w:val="16"/>
              </w:rPr>
              <w:t>­</w:t>
            </w:r>
            <w:proofErr w:type="gramEnd"/>
            <w:r w:rsidRPr="00D50432">
              <w:rPr>
                <w:rFonts w:ascii="Aptos" w:hAnsi="Aptos"/>
                <w:color w:val="000000"/>
                <w:sz w:val="16"/>
                <w:szCs w:val="16"/>
              </w:rPr>
              <w:t xml:space="preserve"> ; </w:t>
            </w:r>
            <w:proofErr w:type="gramStart"/>
            <w:r w:rsidRPr="00D50432">
              <w:rPr>
                <w:rFonts w:ascii="Aptos" w:hAnsi="Aptos"/>
                <w:color w:val="000000"/>
                <w:sz w:val="16"/>
                <w:szCs w:val="16"/>
              </w:rPr>
              <w:t xml:space="preserve">EA  </w:t>
            </w:r>
            <w:r w:rsidRPr="00D50432">
              <w:rPr>
                <w:rFonts w:ascii="Symbol" w:eastAsia="Symbol" w:hAnsi="Symbol" w:cs="Symbol"/>
                <w:color w:val="000000"/>
                <w:sz w:val="16"/>
                <w:szCs w:val="16"/>
              </w:rPr>
              <w:t>­</w:t>
            </w:r>
            <w:proofErr w:type="gramEnd"/>
            <w:r w:rsidRPr="00D50432">
              <w:rPr>
                <w:rFonts w:ascii="Aptos" w:hAnsi="Aptos"/>
                <w:color w:val="000000"/>
                <w:sz w:val="16"/>
                <w:szCs w:val="16"/>
              </w:rPr>
              <w:t xml:space="preserve"> ; </w:t>
            </w:r>
            <w:proofErr w:type="gramStart"/>
            <w:r w:rsidRPr="00D50432">
              <w:rPr>
                <w:rFonts w:ascii="Aptos" w:hAnsi="Aptos"/>
                <w:color w:val="000000"/>
                <w:sz w:val="16"/>
                <w:szCs w:val="16"/>
              </w:rPr>
              <w:t xml:space="preserve">EN  </w:t>
            </w:r>
            <w:r w:rsidRPr="00D50432">
              <w:rPr>
                <w:rFonts w:ascii="Symbol" w:eastAsia="Symbol" w:hAnsi="Symbol" w:cs="Symbol"/>
                <w:color w:val="000000"/>
                <w:sz w:val="16"/>
                <w:szCs w:val="16"/>
              </w:rPr>
              <w:t>=</w:t>
            </w:r>
            <w:proofErr w:type="gramEnd"/>
            <w:r w:rsidRPr="00D50432">
              <w:rPr>
                <w:rFonts w:ascii="Aptos" w:hAnsi="Aptos"/>
                <w:color w:val="000000"/>
                <w:sz w:val="16"/>
                <w:szCs w:val="16"/>
              </w:rPr>
              <w:t xml:space="preserve">; </w:t>
            </w:r>
            <w:proofErr w:type="gramStart"/>
            <w:r w:rsidRPr="00D50432">
              <w:rPr>
                <w:rFonts w:ascii="Aptos" w:hAnsi="Aptos"/>
                <w:color w:val="000000"/>
                <w:sz w:val="16"/>
                <w:szCs w:val="16"/>
              </w:rPr>
              <w:t xml:space="preserve">PA  </w:t>
            </w:r>
            <w:r w:rsidRPr="00D50432">
              <w:rPr>
                <w:rFonts w:ascii="Symbol" w:eastAsia="Symbol" w:hAnsi="Symbol" w:cs="Symbol"/>
                <w:color w:val="000000"/>
                <w:sz w:val="16"/>
                <w:szCs w:val="16"/>
              </w:rPr>
              <w:t>=</w:t>
            </w:r>
            <w:proofErr w:type="gramEnd"/>
            <w:r w:rsidRPr="00D50432">
              <w:rPr>
                <w:rFonts w:ascii="Aptos" w:hAnsi="Aptos"/>
                <w:color w:val="000000"/>
                <w:sz w:val="16"/>
                <w:szCs w:val="16"/>
              </w:rPr>
              <w:t xml:space="preserve">; </w:t>
            </w:r>
            <w:proofErr w:type="gramStart"/>
            <w:r w:rsidRPr="00D50432">
              <w:rPr>
                <w:rFonts w:ascii="Aptos" w:hAnsi="Aptos"/>
                <w:color w:val="000000"/>
                <w:sz w:val="16"/>
                <w:szCs w:val="16"/>
              </w:rPr>
              <w:t xml:space="preserve">PN  </w:t>
            </w:r>
            <w:r w:rsidRPr="00D50432">
              <w:rPr>
                <w:rFonts w:ascii="Symbol" w:eastAsia="Symbol" w:hAnsi="Symbol" w:cs="Symbol"/>
                <w:color w:val="000000"/>
                <w:sz w:val="16"/>
                <w:szCs w:val="16"/>
              </w:rPr>
              <w:t>=</w:t>
            </w:r>
            <w:proofErr w:type="gramEnd"/>
            <w:r w:rsidRPr="00D50432">
              <w:rPr>
                <w:rFonts w:ascii="Aptos" w:hAnsi="Aptos"/>
                <w:color w:val="000000"/>
                <w:sz w:val="16"/>
                <w:szCs w:val="16"/>
              </w:rPr>
              <w:t xml:space="preserve"> ; </w:t>
            </w:r>
            <w:proofErr w:type="gramStart"/>
            <w:r w:rsidRPr="00D50432">
              <w:rPr>
                <w:rFonts w:ascii="Aptos" w:hAnsi="Aptos"/>
                <w:color w:val="000000"/>
                <w:sz w:val="16"/>
                <w:szCs w:val="16"/>
              </w:rPr>
              <w:t xml:space="preserve">SA  </w:t>
            </w:r>
            <w:r w:rsidRPr="00D50432">
              <w:rPr>
                <w:rFonts w:ascii="Symbol" w:eastAsia="Symbol" w:hAnsi="Symbol" w:cs="Symbol"/>
                <w:color w:val="000000"/>
                <w:sz w:val="16"/>
                <w:szCs w:val="16"/>
              </w:rPr>
              <w:t>=</w:t>
            </w:r>
            <w:proofErr w:type="gramEnd"/>
          </w:p>
          <w:p w14:paraId="05581133" w14:textId="75D77FD1" w:rsidR="00146F9D" w:rsidRPr="00EC24AE" w:rsidRDefault="00146F9D" w:rsidP="00146F9D">
            <w:pPr>
              <w:rPr>
                <w:rFonts w:ascii="Aptos" w:hAnsi="Aptos"/>
                <w:color w:val="000000"/>
                <w:sz w:val="16"/>
                <w:szCs w:val="16"/>
              </w:rPr>
            </w:pPr>
          </w:p>
        </w:tc>
      </w:tr>
      <w:tr w:rsidR="00146F9D" w14:paraId="21B12966" w14:textId="77777777" w:rsidTr="000870D6">
        <w:trPr>
          <w:trHeight w:val="567"/>
        </w:trPr>
        <w:tc>
          <w:tcPr>
            <w:tcW w:w="2330" w:type="dxa"/>
            <w:tcBorders>
              <w:top w:val="nil"/>
              <w:left w:val="nil"/>
              <w:bottom w:val="nil"/>
              <w:right w:val="nil"/>
            </w:tcBorders>
            <w:noWrap/>
            <w:vAlign w:val="center"/>
            <w:hideMark/>
          </w:tcPr>
          <w:p w14:paraId="7A6A900E" w14:textId="219C2064" w:rsidR="00146F9D" w:rsidRDefault="00146F9D" w:rsidP="00146F9D">
            <w:pPr>
              <w:rPr>
                <w:rFonts w:ascii="Aptos" w:hAnsi="Aptos"/>
                <w:color w:val="000000" w:themeColor="text1"/>
                <w:sz w:val="16"/>
                <w:szCs w:val="16"/>
              </w:rPr>
            </w:pPr>
            <w:r w:rsidRPr="00EC24AE">
              <w:rPr>
                <w:rFonts w:ascii="Aptos" w:hAnsi="Aptos"/>
                <w:color w:val="000000"/>
                <w:sz w:val="16"/>
                <w:szCs w:val="16"/>
              </w:rPr>
              <w:t>Schwandt et al. (2013)</w:t>
            </w:r>
          </w:p>
        </w:tc>
        <w:tc>
          <w:tcPr>
            <w:tcW w:w="775" w:type="dxa"/>
            <w:tcBorders>
              <w:top w:val="nil"/>
              <w:left w:val="nil"/>
              <w:bottom w:val="nil"/>
              <w:right w:val="nil"/>
            </w:tcBorders>
            <w:noWrap/>
            <w:vAlign w:val="center"/>
            <w:hideMark/>
          </w:tcPr>
          <w:p w14:paraId="21CDAE9D" w14:textId="190D10A1" w:rsidR="00146F9D" w:rsidRDefault="00146F9D" w:rsidP="00146F9D">
            <w:pPr>
              <w:jc w:val="center"/>
              <w:rPr>
                <w:rFonts w:ascii="Aptos" w:hAnsi="Aptos"/>
                <w:color w:val="000000" w:themeColor="text1"/>
                <w:sz w:val="16"/>
                <w:szCs w:val="16"/>
              </w:rPr>
            </w:pPr>
            <w:r w:rsidRPr="00EC24AE">
              <w:rPr>
                <w:rFonts w:ascii="Aptos" w:hAnsi="Aptos"/>
                <w:color w:val="000000"/>
                <w:sz w:val="16"/>
                <w:szCs w:val="16"/>
              </w:rPr>
              <w:t>417</w:t>
            </w:r>
          </w:p>
        </w:tc>
        <w:tc>
          <w:tcPr>
            <w:tcW w:w="1207" w:type="dxa"/>
            <w:tcBorders>
              <w:top w:val="nil"/>
              <w:left w:val="nil"/>
              <w:bottom w:val="nil"/>
              <w:right w:val="nil"/>
            </w:tcBorders>
            <w:vAlign w:val="center"/>
            <w:hideMark/>
          </w:tcPr>
          <w:p w14:paraId="10404C24" w14:textId="30B6783B" w:rsidR="00146F9D" w:rsidRDefault="00146F9D" w:rsidP="00146F9D">
            <w:pPr>
              <w:jc w:val="center"/>
              <w:rPr>
                <w:rFonts w:ascii="Aptos" w:hAnsi="Aptos"/>
                <w:color w:val="000000" w:themeColor="text1"/>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5A368B7A" w14:textId="23AE470F" w:rsidR="00146F9D" w:rsidRDefault="00146F9D" w:rsidP="00146F9D">
            <w:pPr>
              <w:spacing w:line="259" w:lineRule="auto"/>
              <w:jc w:val="center"/>
            </w:pPr>
            <w:r w:rsidRPr="00EC24AE">
              <w:rPr>
                <w:rFonts w:ascii="Aptos" w:hAnsi="Aptos"/>
                <w:color w:val="000000"/>
                <w:sz w:val="16"/>
                <w:szCs w:val="16"/>
              </w:rPr>
              <w:t>NEO PI-R</w:t>
            </w:r>
          </w:p>
        </w:tc>
        <w:tc>
          <w:tcPr>
            <w:tcW w:w="1275" w:type="dxa"/>
            <w:tcBorders>
              <w:top w:val="nil"/>
              <w:left w:val="nil"/>
              <w:bottom w:val="nil"/>
              <w:right w:val="nil"/>
            </w:tcBorders>
            <w:vAlign w:val="center"/>
            <w:hideMark/>
          </w:tcPr>
          <w:p w14:paraId="33AE66E3" w14:textId="5096EA14" w:rsidR="00146F9D" w:rsidRDefault="00146F9D" w:rsidP="00146F9D">
            <w:pPr>
              <w:jc w:val="center"/>
              <w:rPr>
                <w:rFonts w:ascii="Aptos" w:hAnsi="Aptos"/>
                <w:color w:val="000000" w:themeColor="text1"/>
                <w:sz w:val="16"/>
                <w:szCs w:val="16"/>
              </w:rPr>
            </w:pPr>
            <w:r w:rsidRPr="00EC24AE">
              <w:rPr>
                <w:rFonts w:ascii="Aptos" w:hAnsi="Aptos"/>
                <w:color w:val="000000"/>
                <w:sz w:val="16"/>
                <w:szCs w:val="16"/>
              </w:rPr>
              <w:t>USA</w:t>
            </w:r>
          </w:p>
        </w:tc>
        <w:tc>
          <w:tcPr>
            <w:tcW w:w="2012" w:type="dxa"/>
            <w:tcBorders>
              <w:top w:val="nil"/>
              <w:left w:val="nil"/>
              <w:bottom w:val="nil"/>
              <w:right w:val="nil"/>
            </w:tcBorders>
            <w:vAlign w:val="center"/>
            <w:hideMark/>
          </w:tcPr>
          <w:p w14:paraId="489ED39D" w14:textId="77777777" w:rsidR="00146F9D" w:rsidRPr="000966DC" w:rsidRDefault="00146F9D" w:rsidP="00146F9D">
            <w:pPr>
              <w:rPr>
                <w:rFonts w:ascii="Aptos" w:hAnsi="Aptos"/>
                <w:color w:val="000000"/>
                <w:sz w:val="16"/>
                <w:szCs w:val="16"/>
              </w:rPr>
            </w:pPr>
            <w:proofErr w:type="gramStart"/>
            <w:r w:rsidRPr="000966DC">
              <w:rPr>
                <w:rFonts w:ascii="Aptos" w:hAnsi="Aptos"/>
                <w:color w:val="000000"/>
                <w:sz w:val="16"/>
                <w:szCs w:val="16"/>
              </w:rPr>
              <w:t xml:space="preserve">EA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 EN </w:t>
            </w:r>
            <w:proofErr w:type="gramStart"/>
            <w:r w:rsidRPr="00D50432">
              <w:rPr>
                <w:rFonts w:ascii="Symbol" w:eastAsia="Symbol" w:hAnsi="Symbol" w:cs="Symbol"/>
                <w:color w:val="000000"/>
                <w:sz w:val="16"/>
                <w:szCs w:val="16"/>
              </w:rPr>
              <w:t>­</w:t>
            </w:r>
            <w:r w:rsidRPr="000966DC">
              <w:rPr>
                <w:rFonts w:ascii="Aptos" w:hAnsi="Aptos"/>
                <w:color w:val="000000"/>
                <w:sz w:val="16"/>
                <w:szCs w:val="16"/>
              </w:rPr>
              <w:t>;</w:t>
            </w:r>
            <w:proofErr w:type="gramEnd"/>
            <w:r w:rsidRPr="000966DC">
              <w:rPr>
                <w:rFonts w:ascii="Aptos" w:hAnsi="Aptos"/>
                <w:color w:val="000000"/>
                <w:sz w:val="16"/>
                <w:szCs w:val="16"/>
              </w:rPr>
              <w:t xml:space="preserve"> </w:t>
            </w:r>
          </w:p>
          <w:p w14:paraId="1028F96B" w14:textId="77777777" w:rsidR="00146F9D" w:rsidRPr="000966DC" w:rsidRDefault="00146F9D" w:rsidP="00146F9D">
            <w:pPr>
              <w:rPr>
                <w:rFonts w:ascii="Aptos" w:hAnsi="Aptos"/>
                <w:color w:val="000000"/>
                <w:sz w:val="16"/>
                <w:szCs w:val="16"/>
              </w:rPr>
            </w:pPr>
            <w:proofErr w:type="gramStart"/>
            <w:r w:rsidRPr="000966DC">
              <w:rPr>
                <w:rFonts w:ascii="Aptos" w:hAnsi="Aptos"/>
                <w:color w:val="000000"/>
                <w:sz w:val="16"/>
                <w:szCs w:val="16"/>
              </w:rPr>
              <w:t xml:space="preserve">PA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roofErr w:type="gramStart"/>
            <w:r w:rsidRPr="000966DC">
              <w:rPr>
                <w:rFonts w:ascii="Aptos" w:hAnsi="Aptos"/>
                <w:color w:val="000000"/>
                <w:sz w:val="16"/>
                <w:szCs w:val="16"/>
              </w:rPr>
              <w:t xml:space="preserve">PN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 </w:t>
            </w:r>
            <w:proofErr w:type="gramStart"/>
            <w:r w:rsidRPr="000966DC">
              <w:rPr>
                <w:rFonts w:ascii="Aptos" w:hAnsi="Aptos"/>
                <w:color w:val="000000"/>
                <w:sz w:val="16"/>
                <w:szCs w:val="16"/>
              </w:rPr>
              <w:t xml:space="preserve">SA  </w:t>
            </w:r>
            <w:r w:rsidRPr="00D50432">
              <w:rPr>
                <w:rFonts w:ascii="Symbol" w:eastAsia="Symbol" w:hAnsi="Symbol" w:cs="Symbol"/>
                <w:color w:val="000000"/>
                <w:sz w:val="16"/>
                <w:szCs w:val="16"/>
              </w:rPr>
              <w:t>­</w:t>
            </w:r>
            <w:proofErr w:type="gramEnd"/>
          </w:p>
          <w:p w14:paraId="6968D2F6" w14:textId="3416971B" w:rsidR="00146F9D" w:rsidRDefault="00146F9D" w:rsidP="00146F9D">
            <w:pPr>
              <w:rPr>
                <w:rFonts w:ascii="Aptos" w:hAnsi="Aptos"/>
                <w:color w:val="000000" w:themeColor="text1"/>
                <w:sz w:val="16"/>
                <w:szCs w:val="16"/>
              </w:rPr>
            </w:pPr>
          </w:p>
        </w:tc>
      </w:tr>
      <w:tr w:rsidR="00146F9D" w:rsidRPr="00D50432" w14:paraId="7D3727A7" w14:textId="77777777" w:rsidTr="177B0D1C">
        <w:trPr>
          <w:trHeight w:val="567"/>
        </w:trPr>
        <w:tc>
          <w:tcPr>
            <w:tcW w:w="2330" w:type="dxa"/>
            <w:tcBorders>
              <w:top w:val="nil"/>
              <w:left w:val="nil"/>
              <w:bottom w:val="nil"/>
              <w:right w:val="nil"/>
            </w:tcBorders>
            <w:noWrap/>
            <w:vAlign w:val="center"/>
            <w:hideMark/>
          </w:tcPr>
          <w:p w14:paraId="5D3BBD23" w14:textId="6DE646D9" w:rsidR="00146F9D" w:rsidRPr="00EC24AE" w:rsidRDefault="00146F9D" w:rsidP="00146F9D">
            <w:pPr>
              <w:rPr>
                <w:rFonts w:ascii="Aptos" w:hAnsi="Aptos"/>
                <w:color w:val="000000"/>
                <w:sz w:val="16"/>
                <w:szCs w:val="16"/>
              </w:rPr>
            </w:pPr>
            <w:r w:rsidRPr="00EC24AE">
              <w:rPr>
                <w:rFonts w:ascii="Aptos" w:hAnsi="Aptos"/>
                <w:color w:val="000000"/>
                <w:sz w:val="16"/>
                <w:szCs w:val="16"/>
              </w:rPr>
              <w:t>Shen et al. (2021)</w:t>
            </w:r>
          </w:p>
        </w:tc>
        <w:tc>
          <w:tcPr>
            <w:tcW w:w="775" w:type="dxa"/>
            <w:tcBorders>
              <w:top w:val="nil"/>
              <w:left w:val="nil"/>
              <w:bottom w:val="nil"/>
              <w:right w:val="nil"/>
            </w:tcBorders>
            <w:noWrap/>
            <w:vAlign w:val="center"/>
            <w:hideMark/>
          </w:tcPr>
          <w:p w14:paraId="57D3C599" w14:textId="40BC7E6F"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433</w:t>
            </w:r>
          </w:p>
        </w:tc>
        <w:tc>
          <w:tcPr>
            <w:tcW w:w="1207" w:type="dxa"/>
            <w:tcBorders>
              <w:top w:val="nil"/>
              <w:left w:val="nil"/>
              <w:bottom w:val="nil"/>
              <w:right w:val="nil"/>
            </w:tcBorders>
            <w:vAlign w:val="center"/>
            <w:hideMark/>
          </w:tcPr>
          <w:p w14:paraId="72506F45" w14:textId="513C5933"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12C9B177" w14:textId="3BF550B0"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EPI</w:t>
            </w:r>
          </w:p>
        </w:tc>
        <w:tc>
          <w:tcPr>
            <w:tcW w:w="1275" w:type="dxa"/>
            <w:tcBorders>
              <w:top w:val="nil"/>
              <w:left w:val="nil"/>
              <w:bottom w:val="nil"/>
              <w:right w:val="nil"/>
            </w:tcBorders>
            <w:vAlign w:val="center"/>
            <w:hideMark/>
          </w:tcPr>
          <w:p w14:paraId="5EA9DE65" w14:textId="2A4FCBAF"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China</w:t>
            </w:r>
          </w:p>
        </w:tc>
        <w:tc>
          <w:tcPr>
            <w:tcW w:w="2012" w:type="dxa"/>
            <w:tcBorders>
              <w:top w:val="nil"/>
              <w:left w:val="nil"/>
              <w:bottom w:val="nil"/>
              <w:right w:val="nil"/>
            </w:tcBorders>
            <w:vAlign w:val="center"/>
            <w:hideMark/>
          </w:tcPr>
          <w:p w14:paraId="5245B56A" w14:textId="77777777" w:rsidR="00146F9D" w:rsidRPr="000966DC" w:rsidRDefault="00146F9D" w:rsidP="00146F9D">
            <w:pPr>
              <w:rPr>
                <w:rFonts w:ascii="Aptos" w:hAnsi="Aptos"/>
                <w:color w:val="000000"/>
                <w:sz w:val="16"/>
                <w:szCs w:val="16"/>
              </w:rPr>
            </w:pPr>
            <w:proofErr w:type="gramStart"/>
            <w:r w:rsidRPr="000966DC">
              <w:rPr>
                <w:rFonts w:ascii="Aptos" w:hAnsi="Aptos"/>
                <w:color w:val="000000"/>
                <w:sz w:val="16"/>
                <w:szCs w:val="16"/>
              </w:rPr>
              <w:t xml:space="preserve">OT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 </w:t>
            </w:r>
            <w:proofErr w:type="gramStart"/>
            <w:r w:rsidRPr="000966DC">
              <w:rPr>
                <w:rFonts w:ascii="Aptos" w:hAnsi="Aptos"/>
                <w:color w:val="000000"/>
                <w:sz w:val="16"/>
                <w:szCs w:val="16"/>
              </w:rPr>
              <w:t xml:space="preserve">EA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 EN </w:t>
            </w:r>
            <w:proofErr w:type="gramStart"/>
            <w:r w:rsidRPr="00D50432">
              <w:rPr>
                <w:rFonts w:ascii="Symbol" w:eastAsia="Symbol" w:hAnsi="Symbol" w:cs="Symbol"/>
                <w:color w:val="000000"/>
                <w:sz w:val="16"/>
                <w:szCs w:val="16"/>
              </w:rPr>
              <w:t>­</w:t>
            </w:r>
            <w:r w:rsidRPr="000966DC">
              <w:rPr>
                <w:rFonts w:ascii="Aptos" w:hAnsi="Aptos"/>
                <w:color w:val="000000"/>
                <w:sz w:val="16"/>
                <w:szCs w:val="16"/>
              </w:rPr>
              <w:t>;</w:t>
            </w:r>
            <w:proofErr w:type="gramEnd"/>
            <w:r w:rsidRPr="000966DC">
              <w:rPr>
                <w:rFonts w:ascii="Aptos" w:hAnsi="Aptos"/>
                <w:color w:val="000000"/>
                <w:sz w:val="16"/>
                <w:szCs w:val="16"/>
              </w:rPr>
              <w:t xml:space="preserve"> </w:t>
            </w:r>
          </w:p>
          <w:p w14:paraId="7EE6F44D" w14:textId="574D903A" w:rsidR="00146F9D" w:rsidRPr="000966DC" w:rsidRDefault="00146F9D" w:rsidP="00146F9D">
            <w:pPr>
              <w:rPr>
                <w:rFonts w:ascii="Aptos" w:hAnsi="Aptos"/>
                <w:color w:val="000000"/>
                <w:sz w:val="16"/>
                <w:szCs w:val="16"/>
              </w:rPr>
            </w:pPr>
            <w:proofErr w:type="gramStart"/>
            <w:r w:rsidRPr="000966DC">
              <w:rPr>
                <w:rFonts w:ascii="Aptos" w:hAnsi="Aptos"/>
                <w:color w:val="000000"/>
                <w:sz w:val="16"/>
                <w:szCs w:val="16"/>
              </w:rPr>
              <w:t xml:space="preserve">PA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roofErr w:type="gramStart"/>
            <w:r w:rsidRPr="000966DC">
              <w:rPr>
                <w:rFonts w:ascii="Aptos" w:hAnsi="Aptos"/>
                <w:color w:val="000000"/>
                <w:sz w:val="16"/>
                <w:szCs w:val="16"/>
              </w:rPr>
              <w:t xml:space="preserve">PN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 </w:t>
            </w:r>
            <w:proofErr w:type="gramStart"/>
            <w:r w:rsidRPr="000966DC">
              <w:rPr>
                <w:rFonts w:ascii="Aptos" w:hAnsi="Aptos"/>
                <w:color w:val="000000"/>
                <w:sz w:val="16"/>
                <w:szCs w:val="16"/>
              </w:rPr>
              <w:t xml:space="preserve">SA  </w:t>
            </w:r>
            <w:r w:rsidRPr="00D50432">
              <w:rPr>
                <w:rFonts w:ascii="Symbol" w:eastAsia="Symbol" w:hAnsi="Symbol" w:cs="Symbol"/>
                <w:color w:val="000000"/>
                <w:sz w:val="16"/>
                <w:szCs w:val="16"/>
              </w:rPr>
              <w:t>=</w:t>
            </w:r>
            <w:proofErr w:type="gramEnd"/>
          </w:p>
        </w:tc>
      </w:tr>
      <w:tr w:rsidR="00146F9D" w:rsidRPr="00D50432" w14:paraId="3D21DB8A" w14:textId="77777777" w:rsidTr="177B0D1C">
        <w:trPr>
          <w:trHeight w:val="1417"/>
        </w:trPr>
        <w:tc>
          <w:tcPr>
            <w:tcW w:w="2330" w:type="dxa"/>
            <w:tcBorders>
              <w:top w:val="nil"/>
              <w:left w:val="nil"/>
              <w:bottom w:val="nil"/>
              <w:right w:val="nil"/>
            </w:tcBorders>
            <w:noWrap/>
            <w:vAlign w:val="center"/>
            <w:hideMark/>
          </w:tcPr>
          <w:p w14:paraId="47F93145" w14:textId="66EDE933" w:rsidR="00146F9D" w:rsidRPr="00EC24AE" w:rsidRDefault="00146F9D" w:rsidP="00146F9D">
            <w:pPr>
              <w:rPr>
                <w:rFonts w:ascii="Aptos" w:hAnsi="Aptos"/>
                <w:color w:val="000000"/>
                <w:sz w:val="16"/>
                <w:szCs w:val="16"/>
              </w:rPr>
            </w:pPr>
            <w:r w:rsidRPr="00EC24AE">
              <w:rPr>
                <w:rFonts w:ascii="Aptos" w:hAnsi="Aptos"/>
                <w:color w:val="000000"/>
                <w:sz w:val="16"/>
                <w:szCs w:val="16"/>
              </w:rPr>
              <w:t>Shi et al. (2021)</w:t>
            </w:r>
          </w:p>
        </w:tc>
        <w:tc>
          <w:tcPr>
            <w:tcW w:w="775" w:type="dxa"/>
            <w:tcBorders>
              <w:top w:val="nil"/>
              <w:left w:val="nil"/>
              <w:bottom w:val="nil"/>
              <w:right w:val="nil"/>
            </w:tcBorders>
            <w:noWrap/>
            <w:vAlign w:val="center"/>
            <w:hideMark/>
          </w:tcPr>
          <w:p w14:paraId="3DE40ACB" w14:textId="49FA7458"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1266</w:t>
            </w:r>
          </w:p>
        </w:tc>
        <w:tc>
          <w:tcPr>
            <w:tcW w:w="1207" w:type="dxa"/>
            <w:tcBorders>
              <w:top w:val="nil"/>
              <w:left w:val="nil"/>
              <w:bottom w:val="nil"/>
              <w:right w:val="nil"/>
            </w:tcBorders>
            <w:vAlign w:val="center"/>
            <w:hideMark/>
          </w:tcPr>
          <w:p w14:paraId="707EE8B5" w14:textId="5BE6BCDC"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4FB25539" w14:textId="0DECE674"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BFI</w:t>
            </w:r>
          </w:p>
        </w:tc>
        <w:tc>
          <w:tcPr>
            <w:tcW w:w="1275" w:type="dxa"/>
            <w:tcBorders>
              <w:top w:val="nil"/>
              <w:left w:val="nil"/>
              <w:bottom w:val="nil"/>
              <w:right w:val="nil"/>
            </w:tcBorders>
            <w:vAlign w:val="center"/>
            <w:hideMark/>
          </w:tcPr>
          <w:p w14:paraId="077C5416" w14:textId="5BCACCE3"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China</w:t>
            </w:r>
          </w:p>
        </w:tc>
        <w:tc>
          <w:tcPr>
            <w:tcW w:w="2012" w:type="dxa"/>
            <w:tcBorders>
              <w:top w:val="nil"/>
              <w:left w:val="nil"/>
              <w:bottom w:val="nil"/>
              <w:right w:val="nil"/>
            </w:tcBorders>
            <w:vAlign w:val="center"/>
            <w:hideMark/>
          </w:tcPr>
          <w:p w14:paraId="5A279F94" w14:textId="70FD1C14" w:rsidR="00146F9D" w:rsidRPr="00EC24AE" w:rsidRDefault="00146F9D" w:rsidP="00146F9D">
            <w:pPr>
              <w:rPr>
                <w:rFonts w:ascii="Aptos" w:hAnsi="Aptos"/>
                <w:color w:val="000000"/>
                <w:sz w:val="16"/>
                <w:szCs w:val="16"/>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146F9D" w:rsidRPr="00D50432" w14:paraId="6BDDCDCD" w14:textId="77777777" w:rsidTr="177B0D1C">
        <w:trPr>
          <w:trHeight w:val="680"/>
        </w:trPr>
        <w:tc>
          <w:tcPr>
            <w:tcW w:w="2330" w:type="dxa"/>
            <w:tcBorders>
              <w:top w:val="nil"/>
              <w:left w:val="nil"/>
              <w:bottom w:val="nil"/>
              <w:right w:val="nil"/>
            </w:tcBorders>
            <w:noWrap/>
            <w:vAlign w:val="center"/>
            <w:hideMark/>
          </w:tcPr>
          <w:p w14:paraId="56F010C0" w14:textId="48D904C9" w:rsidR="00146F9D" w:rsidRPr="00EC24AE" w:rsidRDefault="00146F9D" w:rsidP="00146F9D">
            <w:pPr>
              <w:rPr>
                <w:rFonts w:ascii="Aptos" w:hAnsi="Aptos"/>
                <w:color w:val="000000"/>
                <w:sz w:val="16"/>
                <w:szCs w:val="16"/>
              </w:rPr>
            </w:pPr>
            <w:proofErr w:type="spellStart"/>
            <w:r w:rsidRPr="00EC24AE">
              <w:rPr>
                <w:rFonts w:ascii="Aptos" w:hAnsi="Aptos"/>
                <w:color w:val="000000"/>
                <w:sz w:val="16"/>
                <w:szCs w:val="16"/>
              </w:rPr>
              <w:t>Spinhoven</w:t>
            </w:r>
            <w:proofErr w:type="spellEnd"/>
            <w:r w:rsidRPr="00EC24AE">
              <w:rPr>
                <w:rFonts w:ascii="Aptos" w:hAnsi="Aptos"/>
                <w:color w:val="000000"/>
                <w:sz w:val="16"/>
                <w:szCs w:val="16"/>
              </w:rPr>
              <w:t xml:space="preserve"> et al. (2010)</w:t>
            </w:r>
          </w:p>
        </w:tc>
        <w:tc>
          <w:tcPr>
            <w:tcW w:w="775" w:type="dxa"/>
            <w:tcBorders>
              <w:top w:val="nil"/>
              <w:left w:val="nil"/>
              <w:bottom w:val="nil"/>
              <w:right w:val="nil"/>
            </w:tcBorders>
            <w:noWrap/>
            <w:vAlign w:val="center"/>
            <w:hideMark/>
          </w:tcPr>
          <w:p w14:paraId="52BF8ADD" w14:textId="410624B0"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2786</w:t>
            </w:r>
          </w:p>
        </w:tc>
        <w:tc>
          <w:tcPr>
            <w:tcW w:w="1207" w:type="dxa"/>
            <w:tcBorders>
              <w:top w:val="nil"/>
              <w:left w:val="nil"/>
              <w:bottom w:val="nil"/>
              <w:right w:val="nil"/>
            </w:tcBorders>
            <w:vAlign w:val="center"/>
            <w:hideMark/>
          </w:tcPr>
          <w:p w14:paraId="193F1675" w14:textId="3EA26D51" w:rsidR="00146F9D" w:rsidRPr="00EC24AE" w:rsidRDefault="00146F9D" w:rsidP="00146F9D">
            <w:pPr>
              <w:jc w:val="center"/>
              <w:rPr>
                <w:rFonts w:ascii="Aptos" w:hAnsi="Aptos"/>
                <w:color w:val="000000"/>
                <w:sz w:val="16"/>
                <w:szCs w:val="16"/>
              </w:rPr>
            </w:pPr>
            <w:r w:rsidRPr="00D50432">
              <w:rPr>
                <w:rFonts w:ascii="Aptos" w:hAnsi="Aptos"/>
                <w:color w:val="000000"/>
                <w:sz w:val="16"/>
                <w:szCs w:val="16"/>
              </w:rPr>
              <w:t>MIDI</w:t>
            </w:r>
          </w:p>
        </w:tc>
        <w:tc>
          <w:tcPr>
            <w:tcW w:w="1473" w:type="dxa"/>
            <w:tcBorders>
              <w:top w:val="nil"/>
              <w:left w:val="nil"/>
              <w:bottom w:val="nil"/>
              <w:right w:val="nil"/>
            </w:tcBorders>
            <w:vAlign w:val="center"/>
            <w:hideMark/>
          </w:tcPr>
          <w:p w14:paraId="244D35A3" w14:textId="13AB2106"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NEO-FFI</w:t>
            </w:r>
          </w:p>
        </w:tc>
        <w:tc>
          <w:tcPr>
            <w:tcW w:w="1275" w:type="dxa"/>
            <w:tcBorders>
              <w:top w:val="nil"/>
              <w:left w:val="nil"/>
              <w:bottom w:val="nil"/>
              <w:right w:val="nil"/>
            </w:tcBorders>
            <w:vAlign w:val="center"/>
            <w:hideMark/>
          </w:tcPr>
          <w:p w14:paraId="410F6B5B" w14:textId="5E8E99C9"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Netherlands</w:t>
            </w:r>
          </w:p>
        </w:tc>
        <w:tc>
          <w:tcPr>
            <w:tcW w:w="2012" w:type="dxa"/>
            <w:tcBorders>
              <w:top w:val="nil"/>
              <w:left w:val="nil"/>
              <w:bottom w:val="nil"/>
              <w:right w:val="nil"/>
            </w:tcBorders>
            <w:vAlign w:val="center"/>
            <w:hideMark/>
          </w:tcPr>
          <w:p w14:paraId="1A23D637" w14:textId="066E03A2" w:rsidR="00146F9D" w:rsidRPr="000966DC" w:rsidRDefault="00146F9D" w:rsidP="00146F9D">
            <w:pPr>
              <w:rPr>
                <w:rFonts w:ascii="Aptos" w:hAnsi="Aptos"/>
                <w:color w:val="000000"/>
                <w:sz w:val="16"/>
                <w:szCs w:val="16"/>
              </w:rPr>
            </w:pPr>
            <w:r w:rsidRPr="00D50432">
              <w:rPr>
                <w:rFonts w:ascii="Aptos" w:hAnsi="Aptos"/>
                <w:color w:val="000000"/>
                <w:sz w:val="16"/>
                <w:szCs w:val="16"/>
                <w:lang w:val="de-DE"/>
              </w:rPr>
              <w:t xml:space="preserve">EA  </w:t>
            </w:r>
            <w:r w:rsidRPr="00D50432">
              <w:rPr>
                <w:rFonts w:ascii="Symbol" w:eastAsia="Symbol" w:hAnsi="Symbol" w:cs="Symbol"/>
                <w:color w:val="000000"/>
                <w:sz w:val="16"/>
                <w:szCs w:val="16"/>
              </w:rPr>
              <w:t>­</w:t>
            </w:r>
            <w:r w:rsidRPr="00D50432">
              <w:rPr>
                <w:rFonts w:ascii="Aptos" w:hAnsi="Aptos"/>
                <w:color w:val="000000"/>
                <w:sz w:val="16"/>
                <w:szCs w:val="16"/>
                <w:lang w:val="de-DE"/>
              </w:rPr>
              <w:t xml:space="preserve"> ; EN </w:t>
            </w:r>
            <w:r w:rsidRPr="00D50432">
              <w:rPr>
                <w:rFonts w:ascii="Symbol" w:eastAsia="Symbol" w:hAnsi="Symbol" w:cs="Symbol"/>
                <w:color w:val="000000"/>
                <w:sz w:val="16"/>
                <w:szCs w:val="16"/>
              </w:rPr>
              <w:t>­</w:t>
            </w:r>
            <w:r w:rsidRPr="00D50432">
              <w:rPr>
                <w:rFonts w:ascii="Aptos" w:hAnsi="Aptos"/>
                <w:color w:val="000000"/>
                <w:sz w:val="16"/>
                <w:szCs w:val="16"/>
                <w:lang w:val="de-DE"/>
              </w:rPr>
              <w:t xml:space="preserve">; PA  </w:t>
            </w:r>
            <w:r w:rsidRPr="00D50432">
              <w:rPr>
                <w:rFonts w:ascii="Symbol" w:eastAsia="Symbol" w:hAnsi="Symbol" w:cs="Symbol"/>
                <w:color w:val="000000"/>
                <w:sz w:val="16"/>
                <w:szCs w:val="16"/>
              </w:rPr>
              <w:t>­</w:t>
            </w:r>
          </w:p>
        </w:tc>
      </w:tr>
      <w:tr w:rsidR="00146F9D" w:rsidRPr="00D50432" w14:paraId="72CCDB5F" w14:textId="77777777" w:rsidTr="177B0D1C">
        <w:trPr>
          <w:trHeight w:val="680"/>
        </w:trPr>
        <w:tc>
          <w:tcPr>
            <w:tcW w:w="2330" w:type="dxa"/>
            <w:tcBorders>
              <w:top w:val="nil"/>
              <w:left w:val="nil"/>
              <w:bottom w:val="nil"/>
              <w:right w:val="nil"/>
            </w:tcBorders>
            <w:noWrap/>
            <w:vAlign w:val="center"/>
            <w:hideMark/>
          </w:tcPr>
          <w:p w14:paraId="372D18CD" w14:textId="755B5F46" w:rsidR="00146F9D" w:rsidRPr="00EC24AE" w:rsidRDefault="00146F9D" w:rsidP="00146F9D">
            <w:pPr>
              <w:rPr>
                <w:rFonts w:ascii="Aptos" w:hAnsi="Aptos"/>
                <w:color w:val="000000"/>
                <w:sz w:val="16"/>
                <w:szCs w:val="16"/>
              </w:rPr>
            </w:pPr>
            <w:r w:rsidRPr="00EC24AE">
              <w:rPr>
                <w:rFonts w:ascii="Aptos" w:hAnsi="Aptos"/>
                <w:color w:val="000000"/>
                <w:sz w:val="16"/>
                <w:szCs w:val="16"/>
              </w:rPr>
              <w:t>Stevanovic et al. (2016)</w:t>
            </w:r>
          </w:p>
        </w:tc>
        <w:tc>
          <w:tcPr>
            <w:tcW w:w="775" w:type="dxa"/>
            <w:tcBorders>
              <w:top w:val="nil"/>
              <w:left w:val="nil"/>
              <w:bottom w:val="nil"/>
              <w:right w:val="nil"/>
            </w:tcBorders>
            <w:noWrap/>
            <w:vAlign w:val="center"/>
            <w:hideMark/>
          </w:tcPr>
          <w:p w14:paraId="581D3688" w14:textId="6678C27F"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394</w:t>
            </w:r>
          </w:p>
        </w:tc>
        <w:tc>
          <w:tcPr>
            <w:tcW w:w="1207" w:type="dxa"/>
            <w:tcBorders>
              <w:top w:val="nil"/>
              <w:left w:val="nil"/>
              <w:bottom w:val="nil"/>
              <w:right w:val="nil"/>
            </w:tcBorders>
            <w:vAlign w:val="center"/>
            <w:hideMark/>
          </w:tcPr>
          <w:p w14:paraId="73C1D2E0" w14:textId="10D1B6F6" w:rsidR="00146F9D" w:rsidRPr="00EC24AE" w:rsidRDefault="00146F9D" w:rsidP="00146F9D">
            <w:pPr>
              <w:jc w:val="center"/>
              <w:rPr>
                <w:rFonts w:ascii="Aptos" w:hAnsi="Aptos"/>
                <w:color w:val="000000"/>
                <w:sz w:val="16"/>
                <w:szCs w:val="16"/>
              </w:rPr>
            </w:pPr>
            <w:hyperlink r:id="rId19" w:anchor="CIT0005" w:history="1">
              <w:r w:rsidRPr="00EC24AE">
                <w:rPr>
                  <w:rFonts w:ascii="Aptos" w:hAnsi="Aptos"/>
                  <w:color w:val="000000"/>
                  <w:sz w:val="16"/>
                  <w:szCs w:val="16"/>
                </w:rPr>
                <w:t>ETIS-R-SF</w:t>
              </w:r>
            </w:hyperlink>
          </w:p>
        </w:tc>
        <w:tc>
          <w:tcPr>
            <w:tcW w:w="1473" w:type="dxa"/>
            <w:tcBorders>
              <w:top w:val="nil"/>
              <w:left w:val="nil"/>
              <w:bottom w:val="nil"/>
              <w:right w:val="nil"/>
            </w:tcBorders>
            <w:vAlign w:val="center"/>
            <w:hideMark/>
          </w:tcPr>
          <w:p w14:paraId="6DC3C28C" w14:textId="2BCAACAA"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NEO PI-R</w:t>
            </w:r>
          </w:p>
        </w:tc>
        <w:tc>
          <w:tcPr>
            <w:tcW w:w="1275" w:type="dxa"/>
            <w:tcBorders>
              <w:top w:val="nil"/>
              <w:left w:val="nil"/>
              <w:bottom w:val="nil"/>
              <w:right w:val="nil"/>
            </w:tcBorders>
            <w:vAlign w:val="center"/>
            <w:hideMark/>
          </w:tcPr>
          <w:p w14:paraId="0A0B79B6" w14:textId="7E7F1DC3" w:rsidR="00146F9D" w:rsidRPr="00EC24AE" w:rsidRDefault="00146F9D" w:rsidP="00146F9D">
            <w:pPr>
              <w:jc w:val="center"/>
              <w:rPr>
                <w:rFonts w:ascii="Aptos" w:hAnsi="Aptos"/>
                <w:color w:val="000000"/>
                <w:sz w:val="16"/>
                <w:szCs w:val="16"/>
              </w:rPr>
            </w:pPr>
            <w:r w:rsidRPr="00EC24AE">
              <w:rPr>
                <w:rFonts w:ascii="Aptos" w:hAnsi="Aptos"/>
                <w:color w:val="212121"/>
                <w:sz w:val="16"/>
                <w:szCs w:val="16"/>
              </w:rPr>
              <w:t>Croatia, Serbia, Italy, and the Netherlands</w:t>
            </w:r>
          </w:p>
        </w:tc>
        <w:tc>
          <w:tcPr>
            <w:tcW w:w="2012" w:type="dxa"/>
            <w:tcBorders>
              <w:top w:val="nil"/>
              <w:left w:val="nil"/>
              <w:bottom w:val="nil"/>
              <w:right w:val="nil"/>
            </w:tcBorders>
            <w:vAlign w:val="center"/>
            <w:hideMark/>
          </w:tcPr>
          <w:p w14:paraId="0A40CB88" w14:textId="0879EF8C" w:rsidR="00146F9D" w:rsidRPr="000966DC" w:rsidRDefault="00146F9D" w:rsidP="00146F9D">
            <w:pPr>
              <w:rPr>
                <w:rFonts w:ascii="Aptos" w:hAnsi="Aptos"/>
                <w:color w:val="000000"/>
                <w:sz w:val="16"/>
                <w:szCs w:val="16"/>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146F9D" w:rsidRPr="00D50432" w14:paraId="6F3FD941" w14:textId="77777777" w:rsidTr="177B0D1C">
        <w:trPr>
          <w:trHeight w:val="567"/>
        </w:trPr>
        <w:tc>
          <w:tcPr>
            <w:tcW w:w="2330" w:type="dxa"/>
            <w:tcBorders>
              <w:top w:val="nil"/>
              <w:left w:val="nil"/>
              <w:bottom w:val="nil"/>
              <w:right w:val="nil"/>
            </w:tcBorders>
            <w:noWrap/>
            <w:vAlign w:val="center"/>
            <w:hideMark/>
          </w:tcPr>
          <w:p w14:paraId="3808C9D7" w14:textId="733A1ED8" w:rsidR="00146F9D" w:rsidRPr="00EC24AE" w:rsidRDefault="00146F9D" w:rsidP="00146F9D">
            <w:pPr>
              <w:rPr>
                <w:rFonts w:ascii="Aptos" w:hAnsi="Aptos"/>
                <w:color w:val="000000"/>
                <w:sz w:val="16"/>
                <w:szCs w:val="16"/>
              </w:rPr>
            </w:pPr>
            <w:r w:rsidRPr="00EC24AE">
              <w:rPr>
                <w:rFonts w:ascii="Aptos" w:hAnsi="Aptos"/>
                <w:color w:val="000000"/>
                <w:sz w:val="16"/>
                <w:szCs w:val="16"/>
              </w:rPr>
              <w:t>Stokes et al. (2013)</w:t>
            </w:r>
          </w:p>
        </w:tc>
        <w:tc>
          <w:tcPr>
            <w:tcW w:w="775" w:type="dxa"/>
            <w:tcBorders>
              <w:top w:val="nil"/>
              <w:left w:val="nil"/>
              <w:bottom w:val="nil"/>
              <w:right w:val="nil"/>
            </w:tcBorders>
            <w:noWrap/>
            <w:vAlign w:val="center"/>
            <w:hideMark/>
          </w:tcPr>
          <w:p w14:paraId="44342063" w14:textId="77D09E13"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36</w:t>
            </w:r>
          </w:p>
        </w:tc>
        <w:tc>
          <w:tcPr>
            <w:tcW w:w="1207" w:type="dxa"/>
            <w:tcBorders>
              <w:top w:val="nil"/>
              <w:left w:val="nil"/>
              <w:bottom w:val="nil"/>
              <w:right w:val="nil"/>
            </w:tcBorders>
            <w:vAlign w:val="center"/>
            <w:hideMark/>
          </w:tcPr>
          <w:p w14:paraId="1ECB434B" w14:textId="437220DE" w:rsidR="00146F9D" w:rsidRPr="00EC24AE" w:rsidRDefault="00146F9D" w:rsidP="00146F9D">
            <w:pPr>
              <w:jc w:val="center"/>
              <w:rPr>
                <w:rFonts w:ascii="Aptos" w:hAnsi="Aptos"/>
                <w:color w:val="000000"/>
                <w:sz w:val="16"/>
                <w:szCs w:val="16"/>
              </w:rPr>
            </w:pPr>
            <w:r w:rsidRPr="00D50432">
              <w:rPr>
                <w:rFonts w:ascii="Aptos" w:hAnsi="Aptos"/>
                <w:color w:val="000000"/>
                <w:sz w:val="16"/>
                <w:szCs w:val="16"/>
              </w:rPr>
              <w:t>CAQ</w:t>
            </w:r>
          </w:p>
        </w:tc>
        <w:tc>
          <w:tcPr>
            <w:tcW w:w="1473" w:type="dxa"/>
            <w:tcBorders>
              <w:top w:val="nil"/>
              <w:left w:val="nil"/>
              <w:bottom w:val="nil"/>
              <w:right w:val="nil"/>
            </w:tcBorders>
            <w:vAlign w:val="center"/>
            <w:hideMark/>
          </w:tcPr>
          <w:p w14:paraId="76E1591A" w14:textId="6B589E84"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M5-50</w:t>
            </w:r>
          </w:p>
        </w:tc>
        <w:tc>
          <w:tcPr>
            <w:tcW w:w="1275" w:type="dxa"/>
            <w:tcBorders>
              <w:top w:val="nil"/>
              <w:left w:val="nil"/>
              <w:bottom w:val="nil"/>
              <w:right w:val="nil"/>
            </w:tcBorders>
            <w:vAlign w:val="center"/>
            <w:hideMark/>
          </w:tcPr>
          <w:p w14:paraId="3E2437E0" w14:textId="6A5E6C47"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USA</w:t>
            </w:r>
          </w:p>
        </w:tc>
        <w:tc>
          <w:tcPr>
            <w:tcW w:w="2012" w:type="dxa"/>
            <w:tcBorders>
              <w:top w:val="nil"/>
              <w:left w:val="nil"/>
              <w:bottom w:val="nil"/>
              <w:right w:val="nil"/>
            </w:tcBorders>
            <w:vAlign w:val="center"/>
            <w:hideMark/>
          </w:tcPr>
          <w:p w14:paraId="0E8068C4" w14:textId="4310A8DA" w:rsidR="00146F9D" w:rsidRPr="00EC24AE" w:rsidRDefault="00146F9D" w:rsidP="00146F9D">
            <w:pPr>
              <w:rPr>
                <w:rFonts w:ascii="Aptos" w:hAnsi="Aptos"/>
                <w:color w:val="000000"/>
                <w:sz w:val="16"/>
                <w:szCs w:val="16"/>
              </w:rPr>
            </w:pPr>
            <w:r w:rsidRPr="00D50432">
              <w:rPr>
                <w:rFonts w:ascii="Aptos" w:hAnsi="Aptos"/>
                <w:color w:val="000000"/>
                <w:sz w:val="16"/>
                <w:szCs w:val="16"/>
                <w:lang w:val="de-DE"/>
              </w:rPr>
              <w:t xml:space="preserve">V  </w:t>
            </w:r>
            <w:r w:rsidRPr="00D50432">
              <w:rPr>
                <w:rFonts w:ascii="Symbol" w:eastAsia="Symbol" w:hAnsi="Symbol" w:cs="Symbol"/>
                <w:color w:val="000000"/>
                <w:sz w:val="16"/>
                <w:szCs w:val="16"/>
              </w:rPr>
              <w:t>­</w:t>
            </w:r>
            <w:r w:rsidRPr="00D50432">
              <w:rPr>
                <w:rFonts w:ascii="Aptos" w:hAnsi="Aptos"/>
                <w:color w:val="000000"/>
                <w:sz w:val="16"/>
                <w:szCs w:val="16"/>
                <w:lang w:val="de-DE"/>
              </w:rPr>
              <w:t xml:space="preserve"> </w:t>
            </w:r>
          </w:p>
        </w:tc>
      </w:tr>
      <w:tr w:rsidR="00146F9D" w:rsidRPr="00D50432" w14:paraId="2086146B" w14:textId="77777777" w:rsidTr="177B0D1C">
        <w:trPr>
          <w:trHeight w:val="567"/>
        </w:trPr>
        <w:tc>
          <w:tcPr>
            <w:tcW w:w="2330" w:type="dxa"/>
            <w:tcBorders>
              <w:top w:val="nil"/>
              <w:left w:val="nil"/>
              <w:bottom w:val="nil"/>
              <w:right w:val="nil"/>
            </w:tcBorders>
            <w:noWrap/>
            <w:vAlign w:val="center"/>
            <w:hideMark/>
          </w:tcPr>
          <w:p w14:paraId="7F7E7956" w14:textId="0823C770" w:rsidR="00146F9D" w:rsidRPr="00EC24AE" w:rsidRDefault="00146F9D" w:rsidP="00146F9D">
            <w:pPr>
              <w:rPr>
                <w:rFonts w:ascii="Aptos" w:hAnsi="Aptos"/>
                <w:color w:val="000000"/>
                <w:sz w:val="16"/>
                <w:szCs w:val="16"/>
              </w:rPr>
            </w:pPr>
            <w:proofErr w:type="spellStart"/>
            <w:r w:rsidRPr="00EC24AE">
              <w:rPr>
                <w:rFonts w:ascii="Aptos" w:hAnsi="Aptos"/>
                <w:color w:val="000000"/>
                <w:sz w:val="16"/>
                <w:szCs w:val="16"/>
              </w:rPr>
              <w:t>Sturmbauer</w:t>
            </w:r>
            <w:proofErr w:type="spellEnd"/>
            <w:r w:rsidRPr="00EC24AE">
              <w:rPr>
                <w:rFonts w:ascii="Aptos" w:hAnsi="Aptos"/>
                <w:color w:val="000000"/>
                <w:sz w:val="16"/>
                <w:szCs w:val="16"/>
              </w:rPr>
              <w:t xml:space="preserve"> et al. (2019)</w:t>
            </w:r>
          </w:p>
        </w:tc>
        <w:tc>
          <w:tcPr>
            <w:tcW w:w="775" w:type="dxa"/>
            <w:tcBorders>
              <w:top w:val="nil"/>
              <w:left w:val="nil"/>
              <w:bottom w:val="nil"/>
              <w:right w:val="nil"/>
            </w:tcBorders>
            <w:noWrap/>
            <w:vAlign w:val="center"/>
            <w:hideMark/>
          </w:tcPr>
          <w:p w14:paraId="3201D9A5" w14:textId="1B926F2D"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298</w:t>
            </w:r>
          </w:p>
        </w:tc>
        <w:tc>
          <w:tcPr>
            <w:tcW w:w="1207" w:type="dxa"/>
            <w:tcBorders>
              <w:top w:val="nil"/>
              <w:left w:val="nil"/>
              <w:bottom w:val="nil"/>
              <w:right w:val="nil"/>
            </w:tcBorders>
            <w:vAlign w:val="center"/>
            <w:hideMark/>
          </w:tcPr>
          <w:p w14:paraId="0C075D18" w14:textId="66F46410"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ACEs scale; CTQ-SF</w:t>
            </w:r>
          </w:p>
        </w:tc>
        <w:tc>
          <w:tcPr>
            <w:tcW w:w="1473" w:type="dxa"/>
            <w:tcBorders>
              <w:top w:val="nil"/>
              <w:left w:val="nil"/>
              <w:bottom w:val="nil"/>
              <w:right w:val="nil"/>
            </w:tcBorders>
            <w:vAlign w:val="center"/>
            <w:hideMark/>
          </w:tcPr>
          <w:p w14:paraId="118B2682" w14:textId="17328C21"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TIPI</w:t>
            </w:r>
          </w:p>
        </w:tc>
        <w:tc>
          <w:tcPr>
            <w:tcW w:w="1275" w:type="dxa"/>
            <w:tcBorders>
              <w:top w:val="nil"/>
              <w:left w:val="nil"/>
              <w:bottom w:val="nil"/>
              <w:right w:val="nil"/>
            </w:tcBorders>
            <w:vAlign w:val="center"/>
            <w:hideMark/>
          </w:tcPr>
          <w:p w14:paraId="2250F2F7" w14:textId="0DA6A629"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Germany</w:t>
            </w:r>
          </w:p>
        </w:tc>
        <w:tc>
          <w:tcPr>
            <w:tcW w:w="2012" w:type="dxa"/>
            <w:tcBorders>
              <w:top w:val="nil"/>
              <w:left w:val="nil"/>
              <w:bottom w:val="nil"/>
              <w:right w:val="nil"/>
            </w:tcBorders>
            <w:vAlign w:val="center"/>
            <w:hideMark/>
          </w:tcPr>
          <w:p w14:paraId="1685A7E1" w14:textId="5907C98F" w:rsidR="00146F9D" w:rsidRPr="00EC24AE" w:rsidRDefault="00146F9D" w:rsidP="00146F9D">
            <w:pPr>
              <w:rPr>
                <w:rFonts w:ascii="Aptos" w:hAnsi="Aptos"/>
                <w:color w:val="000000"/>
                <w:sz w:val="16"/>
                <w:szCs w:val="16"/>
                <w:lang w:val="de-DE"/>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lang w:val="de-DE"/>
              </w:rPr>
              <w:t>=</w:t>
            </w:r>
          </w:p>
        </w:tc>
      </w:tr>
      <w:tr w:rsidR="00146F9D" w:rsidRPr="00D50432" w14:paraId="46D2C2C3" w14:textId="77777777" w:rsidTr="177B0D1C">
        <w:trPr>
          <w:trHeight w:val="567"/>
        </w:trPr>
        <w:tc>
          <w:tcPr>
            <w:tcW w:w="2330" w:type="dxa"/>
            <w:tcBorders>
              <w:top w:val="nil"/>
              <w:left w:val="nil"/>
              <w:bottom w:val="nil"/>
              <w:right w:val="nil"/>
            </w:tcBorders>
            <w:noWrap/>
            <w:vAlign w:val="center"/>
            <w:hideMark/>
          </w:tcPr>
          <w:p w14:paraId="52CA10C1" w14:textId="2DA750A8" w:rsidR="00146F9D" w:rsidRPr="00EC24AE" w:rsidRDefault="00146F9D" w:rsidP="00146F9D">
            <w:pPr>
              <w:rPr>
                <w:rFonts w:ascii="Aptos" w:hAnsi="Aptos"/>
                <w:color w:val="000000"/>
                <w:sz w:val="16"/>
                <w:szCs w:val="16"/>
              </w:rPr>
            </w:pPr>
            <w:r w:rsidRPr="00EC24AE">
              <w:rPr>
                <w:rFonts w:ascii="Aptos" w:hAnsi="Aptos"/>
                <w:color w:val="000000"/>
                <w:sz w:val="16"/>
                <w:szCs w:val="16"/>
              </w:rPr>
              <w:lastRenderedPageBreak/>
              <w:t>Tachi et al. (2019)</w:t>
            </w:r>
          </w:p>
        </w:tc>
        <w:tc>
          <w:tcPr>
            <w:tcW w:w="775" w:type="dxa"/>
            <w:tcBorders>
              <w:top w:val="nil"/>
              <w:left w:val="nil"/>
              <w:bottom w:val="nil"/>
              <w:right w:val="nil"/>
            </w:tcBorders>
            <w:noWrap/>
            <w:vAlign w:val="center"/>
            <w:hideMark/>
          </w:tcPr>
          <w:p w14:paraId="2CF1ABAF" w14:textId="27F1E17C"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432</w:t>
            </w:r>
          </w:p>
        </w:tc>
        <w:tc>
          <w:tcPr>
            <w:tcW w:w="1207" w:type="dxa"/>
            <w:tcBorders>
              <w:top w:val="nil"/>
              <w:left w:val="nil"/>
              <w:bottom w:val="nil"/>
              <w:right w:val="nil"/>
            </w:tcBorders>
            <w:vAlign w:val="center"/>
            <w:hideMark/>
          </w:tcPr>
          <w:p w14:paraId="4E541DCF" w14:textId="6A70E920" w:rsidR="00146F9D" w:rsidRPr="00EC24AE" w:rsidRDefault="00146F9D" w:rsidP="00146F9D">
            <w:pPr>
              <w:jc w:val="center"/>
              <w:rPr>
                <w:rFonts w:ascii="Aptos" w:hAnsi="Aptos"/>
                <w:color w:val="000000"/>
                <w:sz w:val="16"/>
                <w:szCs w:val="16"/>
              </w:rPr>
            </w:pPr>
            <w:r w:rsidRPr="00D50432">
              <w:rPr>
                <w:rFonts w:ascii="Aptos" w:hAnsi="Aptos"/>
                <w:color w:val="000000"/>
                <w:sz w:val="16"/>
                <w:szCs w:val="16"/>
              </w:rPr>
              <w:t>ASVC</w:t>
            </w:r>
          </w:p>
        </w:tc>
        <w:tc>
          <w:tcPr>
            <w:tcW w:w="1473" w:type="dxa"/>
            <w:tcBorders>
              <w:top w:val="nil"/>
              <w:left w:val="nil"/>
              <w:bottom w:val="nil"/>
              <w:right w:val="nil"/>
            </w:tcBorders>
            <w:vAlign w:val="center"/>
            <w:hideMark/>
          </w:tcPr>
          <w:p w14:paraId="0C0861BF" w14:textId="55AE7D85"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EPQ-R</w:t>
            </w:r>
          </w:p>
        </w:tc>
        <w:tc>
          <w:tcPr>
            <w:tcW w:w="1275" w:type="dxa"/>
            <w:tcBorders>
              <w:top w:val="nil"/>
              <w:left w:val="nil"/>
              <w:bottom w:val="nil"/>
              <w:right w:val="nil"/>
            </w:tcBorders>
            <w:vAlign w:val="center"/>
            <w:hideMark/>
          </w:tcPr>
          <w:p w14:paraId="389AA42B" w14:textId="320839C5" w:rsidR="00146F9D" w:rsidRPr="00EC24AE" w:rsidRDefault="00146F9D" w:rsidP="00146F9D">
            <w:pPr>
              <w:jc w:val="center"/>
              <w:rPr>
                <w:rFonts w:ascii="Aptos" w:hAnsi="Aptos"/>
                <w:color w:val="212121"/>
                <w:sz w:val="16"/>
                <w:szCs w:val="16"/>
              </w:rPr>
            </w:pPr>
            <w:r w:rsidRPr="00EC24AE">
              <w:rPr>
                <w:rFonts w:ascii="Aptos" w:hAnsi="Aptos"/>
                <w:color w:val="000000"/>
                <w:sz w:val="16"/>
                <w:szCs w:val="16"/>
              </w:rPr>
              <w:t>Japan</w:t>
            </w:r>
          </w:p>
        </w:tc>
        <w:tc>
          <w:tcPr>
            <w:tcW w:w="2012" w:type="dxa"/>
            <w:tcBorders>
              <w:top w:val="nil"/>
              <w:left w:val="nil"/>
              <w:bottom w:val="nil"/>
              <w:right w:val="nil"/>
            </w:tcBorders>
            <w:vAlign w:val="center"/>
            <w:hideMark/>
          </w:tcPr>
          <w:p w14:paraId="1F98DFE9" w14:textId="229548F1" w:rsidR="00146F9D" w:rsidRPr="00EC24AE" w:rsidRDefault="00146F9D" w:rsidP="00146F9D">
            <w:pPr>
              <w:rPr>
                <w:rFonts w:ascii="Aptos" w:hAnsi="Aptos"/>
                <w:color w:val="000000"/>
                <w:sz w:val="16"/>
                <w:szCs w:val="16"/>
              </w:rPr>
            </w:pPr>
            <w:r w:rsidRPr="00D50432">
              <w:rPr>
                <w:rFonts w:ascii="Aptos" w:hAnsi="Aptos"/>
                <w:color w:val="000000"/>
                <w:sz w:val="16"/>
                <w:szCs w:val="16"/>
                <w:lang w:val="de-DE"/>
              </w:rPr>
              <w:t xml:space="preserve">V  </w:t>
            </w:r>
            <w:r w:rsidRPr="00D50432">
              <w:rPr>
                <w:rFonts w:ascii="Symbol" w:eastAsia="Symbol" w:hAnsi="Symbol" w:cs="Symbol"/>
                <w:color w:val="000000"/>
                <w:sz w:val="16"/>
                <w:szCs w:val="16"/>
              </w:rPr>
              <w:t>­</w:t>
            </w:r>
          </w:p>
        </w:tc>
      </w:tr>
      <w:tr w:rsidR="00146F9D" w:rsidRPr="00D50432" w14:paraId="55F1205E" w14:textId="77777777" w:rsidTr="177B0D1C">
        <w:trPr>
          <w:trHeight w:val="567"/>
        </w:trPr>
        <w:tc>
          <w:tcPr>
            <w:tcW w:w="2330" w:type="dxa"/>
            <w:tcBorders>
              <w:top w:val="nil"/>
              <w:left w:val="nil"/>
              <w:bottom w:val="nil"/>
              <w:right w:val="nil"/>
            </w:tcBorders>
            <w:noWrap/>
            <w:vAlign w:val="center"/>
            <w:hideMark/>
          </w:tcPr>
          <w:p w14:paraId="1E8699DE" w14:textId="52F07EE7" w:rsidR="00146F9D" w:rsidRPr="00EC24AE" w:rsidRDefault="00146F9D" w:rsidP="00146F9D">
            <w:pPr>
              <w:rPr>
                <w:rFonts w:ascii="Aptos" w:hAnsi="Aptos"/>
                <w:color w:val="000000"/>
                <w:sz w:val="16"/>
                <w:szCs w:val="16"/>
              </w:rPr>
            </w:pPr>
            <w:r w:rsidRPr="00EC24AE">
              <w:rPr>
                <w:rFonts w:ascii="Aptos" w:hAnsi="Aptos"/>
                <w:color w:val="000000"/>
                <w:sz w:val="16"/>
                <w:szCs w:val="16"/>
              </w:rPr>
              <w:t>Trent et al. (2023)</w:t>
            </w:r>
          </w:p>
        </w:tc>
        <w:tc>
          <w:tcPr>
            <w:tcW w:w="775" w:type="dxa"/>
            <w:tcBorders>
              <w:top w:val="nil"/>
              <w:left w:val="nil"/>
              <w:bottom w:val="nil"/>
              <w:right w:val="nil"/>
            </w:tcBorders>
            <w:noWrap/>
            <w:vAlign w:val="center"/>
            <w:hideMark/>
          </w:tcPr>
          <w:p w14:paraId="2CC9AA1F" w14:textId="3497B0E6"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855</w:t>
            </w:r>
          </w:p>
        </w:tc>
        <w:tc>
          <w:tcPr>
            <w:tcW w:w="1207" w:type="dxa"/>
            <w:tcBorders>
              <w:top w:val="nil"/>
              <w:left w:val="nil"/>
              <w:bottom w:val="nil"/>
              <w:right w:val="nil"/>
            </w:tcBorders>
            <w:vAlign w:val="center"/>
            <w:hideMark/>
          </w:tcPr>
          <w:p w14:paraId="4F90443F" w14:textId="19F6CA62"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PTI</w:t>
            </w:r>
          </w:p>
        </w:tc>
        <w:tc>
          <w:tcPr>
            <w:tcW w:w="1473" w:type="dxa"/>
            <w:tcBorders>
              <w:top w:val="nil"/>
              <w:left w:val="nil"/>
              <w:bottom w:val="nil"/>
              <w:right w:val="nil"/>
            </w:tcBorders>
            <w:vAlign w:val="center"/>
            <w:hideMark/>
          </w:tcPr>
          <w:p w14:paraId="6C970EAF" w14:textId="51AF5585"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STAI-T</w:t>
            </w:r>
          </w:p>
        </w:tc>
        <w:tc>
          <w:tcPr>
            <w:tcW w:w="1275" w:type="dxa"/>
            <w:tcBorders>
              <w:top w:val="nil"/>
              <w:left w:val="nil"/>
              <w:bottom w:val="nil"/>
              <w:right w:val="nil"/>
            </w:tcBorders>
            <w:vAlign w:val="center"/>
            <w:hideMark/>
          </w:tcPr>
          <w:p w14:paraId="7A1B3BB1" w14:textId="56F8C875"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USA</w:t>
            </w:r>
          </w:p>
        </w:tc>
        <w:tc>
          <w:tcPr>
            <w:tcW w:w="2012" w:type="dxa"/>
            <w:tcBorders>
              <w:top w:val="nil"/>
              <w:left w:val="nil"/>
              <w:bottom w:val="nil"/>
              <w:right w:val="nil"/>
            </w:tcBorders>
            <w:vAlign w:val="center"/>
            <w:hideMark/>
          </w:tcPr>
          <w:p w14:paraId="01CDF9B4" w14:textId="23A42F8A" w:rsidR="00146F9D" w:rsidRPr="00EC24AE" w:rsidRDefault="00146F9D" w:rsidP="00146F9D">
            <w:pPr>
              <w:rPr>
                <w:rFonts w:ascii="Aptos" w:hAnsi="Aptos"/>
                <w:color w:val="000000"/>
                <w:sz w:val="16"/>
                <w:szCs w:val="16"/>
                <w:lang w:val="de-DE"/>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146F9D" w:rsidRPr="00D50432" w14:paraId="4294306F" w14:textId="77777777" w:rsidTr="177B0D1C">
        <w:trPr>
          <w:trHeight w:val="567"/>
        </w:trPr>
        <w:tc>
          <w:tcPr>
            <w:tcW w:w="2330" w:type="dxa"/>
            <w:tcBorders>
              <w:top w:val="nil"/>
              <w:left w:val="nil"/>
              <w:bottom w:val="nil"/>
              <w:right w:val="nil"/>
            </w:tcBorders>
            <w:noWrap/>
            <w:vAlign w:val="center"/>
            <w:hideMark/>
          </w:tcPr>
          <w:p w14:paraId="1E7395E9" w14:textId="33485CAA" w:rsidR="00146F9D" w:rsidRPr="00EC24AE" w:rsidRDefault="00146F9D" w:rsidP="00146F9D">
            <w:pPr>
              <w:rPr>
                <w:rFonts w:ascii="Aptos" w:hAnsi="Aptos"/>
                <w:color w:val="000000"/>
                <w:sz w:val="16"/>
                <w:szCs w:val="16"/>
              </w:rPr>
            </w:pPr>
            <w:proofErr w:type="spellStart"/>
            <w:r w:rsidRPr="00EC24AE">
              <w:rPr>
                <w:rFonts w:ascii="Aptos" w:hAnsi="Aptos"/>
                <w:color w:val="000000"/>
                <w:sz w:val="16"/>
                <w:szCs w:val="16"/>
              </w:rPr>
              <w:t>Trombello</w:t>
            </w:r>
            <w:proofErr w:type="spellEnd"/>
            <w:r w:rsidRPr="00EC24AE">
              <w:rPr>
                <w:rFonts w:ascii="Aptos" w:hAnsi="Aptos"/>
                <w:color w:val="000000"/>
                <w:sz w:val="16"/>
                <w:szCs w:val="16"/>
              </w:rPr>
              <w:t xml:space="preserve"> et al. (2018)</w:t>
            </w:r>
          </w:p>
        </w:tc>
        <w:tc>
          <w:tcPr>
            <w:tcW w:w="775" w:type="dxa"/>
            <w:tcBorders>
              <w:top w:val="nil"/>
              <w:left w:val="nil"/>
              <w:bottom w:val="nil"/>
              <w:right w:val="nil"/>
            </w:tcBorders>
            <w:noWrap/>
            <w:vAlign w:val="center"/>
            <w:hideMark/>
          </w:tcPr>
          <w:p w14:paraId="534ADB5E" w14:textId="7C911D14"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188</w:t>
            </w:r>
          </w:p>
        </w:tc>
        <w:tc>
          <w:tcPr>
            <w:tcW w:w="1207" w:type="dxa"/>
            <w:tcBorders>
              <w:top w:val="nil"/>
              <w:left w:val="nil"/>
              <w:bottom w:val="nil"/>
              <w:right w:val="nil"/>
            </w:tcBorders>
            <w:vAlign w:val="center"/>
            <w:hideMark/>
          </w:tcPr>
          <w:p w14:paraId="79CE892D" w14:textId="6160C983"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03716FFF" w14:textId="2DE43034"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HADS</w:t>
            </w:r>
          </w:p>
        </w:tc>
        <w:tc>
          <w:tcPr>
            <w:tcW w:w="1275" w:type="dxa"/>
            <w:tcBorders>
              <w:top w:val="nil"/>
              <w:left w:val="nil"/>
              <w:bottom w:val="nil"/>
              <w:right w:val="nil"/>
            </w:tcBorders>
            <w:vAlign w:val="center"/>
            <w:hideMark/>
          </w:tcPr>
          <w:p w14:paraId="31E24BA6" w14:textId="51637E10"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USA</w:t>
            </w:r>
          </w:p>
        </w:tc>
        <w:tc>
          <w:tcPr>
            <w:tcW w:w="2012" w:type="dxa"/>
            <w:tcBorders>
              <w:top w:val="nil"/>
              <w:left w:val="nil"/>
              <w:bottom w:val="nil"/>
              <w:right w:val="nil"/>
            </w:tcBorders>
            <w:vAlign w:val="center"/>
            <w:hideMark/>
          </w:tcPr>
          <w:p w14:paraId="1058C767" w14:textId="77777777" w:rsidR="00146F9D" w:rsidRPr="000966DC" w:rsidRDefault="00146F9D" w:rsidP="00146F9D">
            <w:pPr>
              <w:rPr>
                <w:rFonts w:ascii="Aptos" w:hAnsi="Aptos"/>
                <w:color w:val="000000"/>
                <w:sz w:val="16"/>
                <w:szCs w:val="16"/>
              </w:rPr>
            </w:pPr>
            <w:proofErr w:type="gramStart"/>
            <w:r w:rsidRPr="000966DC">
              <w:rPr>
                <w:rFonts w:ascii="Aptos" w:hAnsi="Aptos"/>
                <w:color w:val="000000"/>
                <w:sz w:val="16"/>
                <w:szCs w:val="16"/>
              </w:rPr>
              <w:t xml:space="preserve">EA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 EN </w:t>
            </w:r>
            <w:proofErr w:type="gramStart"/>
            <w:r w:rsidRPr="00D50432">
              <w:rPr>
                <w:rFonts w:ascii="Symbol" w:eastAsia="Symbol" w:hAnsi="Symbol" w:cs="Symbol"/>
                <w:color w:val="000000"/>
                <w:sz w:val="16"/>
                <w:szCs w:val="16"/>
              </w:rPr>
              <w:t>­</w:t>
            </w:r>
            <w:r w:rsidRPr="000966DC">
              <w:rPr>
                <w:rFonts w:ascii="Aptos" w:hAnsi="Aptos"/>
                <w:color w:val="000000"/>
                <w:sz w:val="16"/>
                <w:szCs w:val="16"/>
              </w:rPr>
              <w:t>;</w:t>
            </w:r>
            <w:proofErr w:type="gramEnd"/>
            <w:r w:rsidRPr="000966DC">
              <w:rPr>
                <w:rFonts w:ascii="Aptos" w:hAnsi="Aptos"/>
                <w:color w:val="000000"/>
                <w:sz w:val="16"/>
                <w:szCs w:val="16"/>
              </w:rPr>
              <w:t xml:space="preserve"> </w:t>
            </w:r>
          </w:p>
          <w:p w14:paraId="517CFA1E" w14:textId="38E67C6E" w:rsidR="00146F9D" w:rsidRPr="00EC24AE" w:rsidRDefault="00146F9D" w:rsidP="00146F9D">
            <w:pPr>
              <w:rPr>
                <w:rFonts w:ascii="Aptos" w:hAnsi="Aptos"/>
                <w:color w:val="000000"/>
                <w:sz w:val="16"/>
                <w:szCs w:val="16"/>
              </w:rPr>
            </w:pPr>
            <w:proofErr w:type="gramStart"/>
            <w:r w:rsidRPr="000966DC">
              <w:rPr>
                <w:rFonts w:ascii="Aptos" w:hAnsi="Aptos"/>
                <w:color w:val="000000"/>
                <w:sz w:val="16"/>
                <w:szCs w:val="16"/>
              </w:rPr>
              <w:t xml:space="preserve">PA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w:t>
            </w:r>
            <w:proofErr w:type="gramStart"/>
            <w:r w:rsidRPr="000966DC">
              <w:rPr>
                <w:rFonts w:ascii="Aptos" w:hAnsi="Aptos"/>
                <w:color w:val="000000"/>
                <w:sz w:val="16"/>
                <w:szCs w:val="16"/>
              </w:rPr>
              <w:t xml:space="preserve">PN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 </w:t>
            </w:r>
            <w:proofErr w:type="gramStart"/>
            <w:r w:rsidRPr="000966DC">
              <w:rPr>
                <w:rFonts w:ascii="Aptos" w:hAnsi="Aptos"/>
                <w:color w:val="000000"/>
                <w:sz w:val="16"/>
                <w:szCs w:val="16"/>
              </w:rPr>
              <w:t xml:space="preserve">SA  </w:t>
            </w:r>
            <w:r w:rsidRPr="00D50432">
              <w:rPr>
                <w:rFonts w:ascii="Symbol" w:eastAsia="Symbol" w:hAnsi="Symbol" w:cs="Symbol"/>
                <w:color w:val="000000"/>
                <w:sz w:val="16"/>
                <w:szCs w:val="16"/>
              </w:rPr>
              <w:t>­</w:t>
            </w:r>
            <w:proofErr w:type="gramEnd"/>
          </w:p>
        </w:tc>
      </w:tr>
      <w:tr w:rsidR="00146F9D" w:rsidRPr="00D50432" w14:paraId="63B8A1D3" w14:textId="77777777" w:rsidTr="177B0D1C">
        <w:trPr>
          <w:trHeight w:val="567"/>
        </w:trPr>
        <w:tc>
          <w:tcPr>
            <w:tcW w:w="2330" w:type="dxa"/>
            <w:tcBorders>
              <w:top w:val="nil"/>
              <w:left w:val="nil"/>
              <w:bottom w:val="nil"/>
              <w:right w:val="nil"/>
            </w:tcBorders>
            <w:noWrap/>
            <w:vAlign w:val="center"/>
            <w:hideMark/>
          </w:tcPr>
          <w:p w14:paraId="4A12DC81" w14:textId="2A1A2577" w:rsidR="00146F9D" w:rsidRPr="00EC24AE" w:rsidRDefault="00146F9D" w:rsidP="00146F9D">
            <w:pPr>
              <w:rPr>
                <w:rFonts w:ascii="Aptos" w:hAnsi="Aptos"/>
                <w:color w:val="000000"/>
                <w:sz w:val="16"/>
                <w:szCs w:val="16"/>
              </w:rPr>
            </w:pPr>
            <w:r w:rsidRPr="00EC24AE">
              <w:rPr>
                <w:rFonts w:ascii="Aptos" w:hAnsi="Aptos"/>
                <w:color w:val="000000"/>
                <w:sz w:val="16"/>
                <w:szCs w:val="16"/>
              </w:rPr>
              <w:t>Tyra et al. (2021)</w:t>
            </w:r>
          </w:p>
        </w:tc>
        <w:tc>
          <w:tcPr>
            <w:tcW w:w="775" w:type="dxa"/>
            <w:tcBorders>
              <w:top w:val="nil"/>
              <w:left w:val="nil"/>
              <w:bottom w:val="nil"/>
              <w:right w:val="nil"/>
            </w:tcBorders>
            <w:noWrap/>
            <w:vAlign w:val="center"/>
            <w:hideMark/>
          </w:tcPr>
          <w:p w14:paraId="50A213F5" w14:textId="77B13F1C"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119</w:t>
            </w:r>
          </w:p>
        </w:tc>
        <w:tc>
          <w:tcPr>
            <w:tcW w:w="1207" w:type="dxa"/>
            <w:tcBorders>
              <w:top w:val="nil"/>
              <w:left w:val="nil"/>
              <w:bottom w:val="nil"/>
              <w:right w:val="nil"/>
            </w:tcBorders>
            <w:vAlign w:val="center"/>
            <w:hideMark/>
          </w:tcPr>
          <w:p w14:paraId="74E488B3" w14:textId="509CC1DA"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ACEs scale</w:t>
            </w:r>
          </w:p>
        </w:tc>
        <w:tc>
          <w:tcPr>
            <w:tcW w:w="1473" w:type="dxa"/>
            <w:tcBorders>
              <w:top w:val="nil"/>
              <w:left w:val="nil"/>
              <w:bottom w:val="nil"/>
              <w:right w:val="nil"/>
            </w:tcBorders>
            <w:vAlign w:val="center"/>
            <w:hideMark/>
          </w:tcPr>
          <w:p w14:paraId="7E5D2E0A" w14:textId="405EEB05"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BFI-S</w:t>
            </w:r>
          </w:p>
        </w:tc>
        <w:tc>
          <w:tcPr>
            <w:tcW w:w="1275" w:type="dxa"/>
            <w:tcBorders>
              <w:top w:val="nil"/>
              <w:left w:val="nil"/>
              <w:bottom w:val="nil"/>
              <w:right w:val="nil"/>
            </w:tcBorders>
            <w:vAlign w:val="center"/>
            <w:hideMark/>
          </w:tcPr>
          <w:p w14:paraId="57BC2EF1" w14:textId="6708B43E"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USA</w:t>
            </w:r>
          </w:p>
        </w:tc>
        <w:tc>
          <w:tcPr>
            <w:tcW w:w="2012" w:type="dxa"/>
            <w:tcBorders>
              <w:top w:val="nil"/>
              <w:left w:val="nil"/>
              <w:bottom w:val="nil"/>
              <w:right w:val="nil"/>
            </w:tcBorders>
            <w:vAlign w:val="center"/>
            <w:hideMark/>
          </w:tcPr>
          <w:p w14:paraId="6961B062" w14:textId="5FA94ABB" w:rsidR="00146F9D" w:rsidRPr="00EC24AE" w:rsidRDefault="00146F9D" w:rsidP="00146F9D">
            <w:pPr>
              <w:rPr>
                <w:rFonts w:ascii="Aptos" w:hAnsi="Aptos"/>
                <w:color w:val="000000"/>
                <w:sz w:val="16"/>
                <w:szCs w:val="16"/>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146F9D" w:rsidRPr="00D50432" w14:paraId="510D183A" w14:textId="77777777" w:rsidTr="177B0D1C">
        <w:trPr>
          <w:trHeight w:val="567"/>
        </w:trPr>
        <w:tc>
          <w:tcPr>
            <w:tcW w:w="2330" w:type="dxa"/>
            <w:tcBorders>
              <w:top w:val="nil"/>
              <w:left w:val="nil"/>
              <w:bottom w:val="nil"/>
              <w:right w:val="nil"/>
            </w:tcBorders>
            <w:noWrap/>
            <w:vAlign w:val="center"/>
            <w:hideMark/>
          </w:tcPr>
          <w:p w14:paraId="3D251004" w14:textId="5CC67FC2" w:rsidR="00146F9D" w:rsidRPr="00EC24AE" w:rsidRDefault="00146F9D" w:rsidP="00146F9D">
            <w:pPr>
              <w:rPr>
                <w:rFonts w:ascii="Aptos" w:hAnsi="Aptos"/>
                <w:color w:val="000000"/>
                <w:sz w:val="16"/>
                <w:szCs w:val="16"/>
              </w:rPr>
            </w:pPr>
            <w:r w:rsidRPr="00EC24AE">
              <w:rPr>
                <w:rFonts w:ascii="Aptos" w:hAnsi="Aptos"/>
                <w:color w:val="000000"/>
                <w:sz w:val="16"/>
                <w:szCs w:val="16"/>
              </w:rPr>
              <w:t xml:space="preserve">van </w:t>
            </w:r>
            <w:proofErr w:type="spellStart"/>
            <w:r w:rsidRPr="00EC24AE">
              <w:rPr>
                <w:rFonts w:ascii="Aptos" w:hAnsi="Aptos"/>
                <w:color w:val="000000"/>
                <w:sz w:val="16"/>
                <w:szCs w:val="16"/>
              </w:rPr>
              <w:t>Harmelen</w:t>
            </w:r>
            <w:proofErr w:type="spellEnd"/>
            <w:r w:rsidRPr="00EC24AE">
              <w:rPr>
                <w:rFonts w:ascii="Aptos" w:hAnsi="Aptos"/>
                <w:color w:val="000000"/>
                <w:sz w:val="16"/>
                <w:szCs w:val="16"/>
              </w:rPr>
              <w:t xml:space="preserve"> et al. (2014)</w:t>
            </w:r>
          </w:p>
        </w:tc>
        <w:tc>
          <w:tcPr>
            <w:tcW w:w="775" w:type="dxa"/>
            <w:tcBorders>
              <w:top w:val="nil"/>
              <w:left w:val="nil"/>
              <w:bottom w:val="nil"/>
              <w:right w:val="nil"/>
            </w:tcBorders>
            <w:noWrap/>
            <w:vAlign w:val="center"/>
            <w:hideMark/>
          </w:tcPr>
          <w:p w14:paraId="51E446AA" w14:textId="579F2098"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194</w:t>
            </w:r>
          </w:p>
        </w:tc>
        <w:tc>
          <w:tcPr>
            <w:tcW w:w="1207" w:type="dxa"/>
            <w:tcBorders>
              <w:top w:val="nil"/>
              <w:left w:val="nil"/>
              <w:bottom w:val="nil"/>
              <w:right w:val="nil"/>
            </w:tcBorders>
            <w:vAlign w:val="center"/>
            <w:hideMark/>
          </w:tcPr>
          <w:p w14:paraId="3D77C019" w14:textId="6BD1FBF1"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NEMESIS (CTI)</w:t>
            </w:r>
          </w:p>
        </w:tc>
        <w:tc>
          <w:tcPr>
            <w:tcW w:w="1473" w:type="dxa"/>
            <w:tcBorders>
              <w:top w:val="nil"/>
              <w:left w:val="nil"/>
              <w:bottom w:val="nil"/>
              <w:right w:val="nil"/>
            </w:tcBorders>
            <w:vAlign w:val="center"/>
            <w:hideMark/>
          </w:tcPr>
          <w:p w14:paraId="36115ED7" w14:textId="3582C7A4"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NEO-FFI</w:t>
            </w:r>
          </w:p>
        </w:tc>
        <w:tc>
          <w:tcPr>
            <w:tcW w:w="1275" w:type="dxa"/>
            <w:tcBorders>
              <w:top w:val="nil"/>
              <w:left w:val="nil"/>
              <w:bottom w:val="nil"/>
              <w:right w:val="nil"/>
            </w:tcBorders>
            <w:vAlign w:val="center"/>
            <w:hideMark/>
          </w:tcPr>
          <w:p w14:paraId="53703D30" w14:textId="10A1E55B"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Netherlands</w:t>
            </w:r>
          </w:p>
        </w:tc>
        <w:tc>
          <w:tcPr>
            <w:tcW w:w="2012" w:type="dxa"/>
            <w:tcBorders>
              <w:top w:val="nil"/>
              <w:left w:val="nil"/>
              <w:bottom w:val="nil"/>
              <w:right w:val="nil"/>
            </w:tcBorders>
            <w:vAlign w:val="center"/>
            <w:hideMark/>
          </w:tcPr>
          <w:p w14:paraId="13E84789" w14:textId="4CD2625F" w:rsidR="00146F9D" w:rsidRPr="00EC24AE" w:rsidRDefault="00146F9D" w:rsidP="00146F9D">
            <w:pPr>
              <w:rPr>
                <w:rFonts w:ascii="Aptos" w:hAnsi="Aptos"/>
                <w:color w:val="000000"/>
                <w:sz w:val="16"/>
                <w:szCs w:val="16"/>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146F9D" w:rsidRPr="00D50432" w14:paraId="50E5A36E" w14:textId="77777777" w:rsidTr="177B0D1C">
        <w:trPr>
          <w:trHeight w:val="680"/>
        </w:trPr>
        <w:tc>
          <w:tcPr>
            <w:tcW w:w="2330" w:type="dxa"/>
            <w:tcBorders>
              <w:top w:val="nil"/>
              <w:left w:val="nil"/>
              <w:bottom w:val="nil"/>
              <w:right w:val="nil"/>
            </w:tcBorders>
            <w:noWrap/>
            <w:vAlign w:val="center"/>
            <w:hideMark/>
          </w:tcPr>
          <w:p w14:paraId="7E675184" w14:textId="3C4AEC85" w:rsidR="00146F9D" w:rsidRPr="00EC24AE" w:rsidRDefault="00146F9D" w:rsidP="00146F9D">
            <w:pPr>
              <w:rPr>
                <w:rFonts w:ascii="Aptos" w:hAnsi="Aptos"/>
                <w:color w:val="000000"/>
                <w:sz w:val="16"/>
                <w:szCs w:val="16"/>
              </w:rPr>
            </w:pPr>
            <w:proofErr w:type="spellStart"/>
            <w:r w:rsidRPr="00EC24AE">
              <w:rPr>
                <w:rFonts w:ascii="Aptos" w:hAnsi="Aptos"/>
                <w:color w:val="000000"/>
                <w:sz w:val="16"/>
                <w:szCs w:val="16"/>
              </w:rPr>
              <w:t>Vasupanrajit</w:t>
            </w:r>
            <w:proofErr w:type="spellEnd"/>
            <w:r w:rsidRPr="00EC24AE">
              <w:rPr>
                <w:rFonts w:ascii="Aptos" w:hAnsi="Aptos"/>
                <w:color w:val="000000"/>
                <w:sz w:val="16"/>
                <w:szCs w:val="16"/>
              </w:rPr>
              <w:t xml:space="preserve"> et al. (2024)</w:t>
            </w:r>
          </w:p>
        </w:tc>
        <w:tc>
          <w:tcPr>
            <w:tcW w:w="775" w:type="dxa"/>
            <w:tcBorders>
              <w:top w:val="nil"/>
              <w:left w:val="nil"/>
              <w:bottom w:val="nil"/>
              <w:right w:val="nil"/>
            </w:tcBorders>
            <w:noWrap/>
            <w:vAlign w:val="center"/>
            <w:hideMark/>
          </w:tcPr>
          <w:p w14:paraId="5CAF3D19" w14:textId="0FAC3958"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118</w:t>
            </w:r>
          </w:p>
        </w:tc>
        <w:tc>
          <w:tcPr>
            <w:tcW w:w="1207" w:type="dxa"/>
            <w:tcBorders>
              <w:top w:val="nil"/>
              <w:left w:val="nil"/>
              <w:bottom w:val="nil"/>
              <w:right w:val="nil"/>
            </w:tcBorders>
            <w:vAlign w:val="center"/>
            <w:hideMark/>
          </w:tcPr>
          <w:p w14:paraId="49C7C392" w14:textId="4651616A"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ACEs scale</w:t>
            </w:r>
          </w:p>
        </w:tc>
        <w:tc>
          <w:tcPr>
            <w:tcW w:w="1473" w:type="dxa"/>
            <w:tcBorders>
              <w:top w:val="nil"/>
              <w:left w:val="nil"/>
              <w:bottom w:val="nil"/>
              <w:right w:val="nil"/>
            </w:tcBorders>
            <w:vAlign w:val="center"/>
            <w:hideMark/>
          </w:tcPr>
          <w:p w14:paraId="0FA68990" w14:textId="6181A22D"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IPIP</w:t>
            </w:r>
          </w:p>
        </w:tc>
        <w:tc>
          <w:tcPr>
            <w:tcW w:w="1275" w:type="dxa"/>
            <w:tcBorders>
              <w:top w:val="nil"/>
              <w:left w:val="nil"/>
              <w:bottom w:val="nil"/>
              <w:right w:val="nil"/>
            </w:tcBorders>
            <w:vAlign w:val="center"/>
            <w:hideMark/>
          </w:tcPr>
          <w:p w14:paraId="02F824C5" w14:textId="7CC81A39"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Thailand</w:t>
            </w:r>
          </w:p>
        </w:tc>
        <w:tc>
          <w:tcPr>
            <w:tcW w:w="2012" w:type="dxa"/>
            <w:tcBorders>
              <w:top w:val="nil"/>
              <w:left w:val="nil"/>
              <w:bottom w:val="nil"/>
              <w:right w:val="nil"/>
            </w:tcBorders>
            <w:vAlign w:val="center"/>
            <w:hideMark/>
          </w:tcPr>
          <w:p w14:paraId="20C2167E" w14:textId="408DB437" w:rsidR="00146F9D" w:rsidRPr="000966DC" w:rsidRDefault="00146F9D" w:rsidP="00146F9D">
            <w:pPr>
              <w:rPr>
                <w:rFonts w:ascii="Aptos" w:hAnsi="Aptos"/>
                <w:color w:val="000000"/>
                <w:sz w:val="16"/>
                <w:szCs w:val="16"/>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r w:rsidRPr="00D50432">
              <w:rPr>
                <w:rFonts w:ascii="Aptos" w:hAnsi="Aptos"/>
                <w:color w:val="000000"/>
                <w:sz w:val="16"/>
                <w:szCs w:val="16"/>
              </w:rPr>
              <w:t xml:space="preserve">; </w:t>
            </w:r>
            <w:r w:rsidRPr="00D50432">
              <w:rPr>
                <w:rFonts w:ascii="Aptos" w:hAnsi="Aptos"/>
                <w:color w:val="000000"/>
                <w:sz w:val="16"/>
                <w:szCs w:val="16"/>
                <w:lang w:val="de-DE"/>
              </w:rPr>
              <w:t xml:space="preserve">SA  </w:t>
            </w:r>
            <w:r w:rsidRPr="00D50432">
              <w:rPr>
                <w:rFonts w:ascii="Symbol" w:eastAsia="Symbol" w:hAnsi="Symbol" w:cs="Symbol"/>
                <w:color w:val="000000"/>
                <w:sz w:val="16"/>
                <w:szCs w:val="16"/>
              </w:rPr>
              <w:t>­</w:t>
            </w:r>
          </w:p>
        </w:tc>
      </w:tr>
      <w:tr w:rsidR="00146F9D" w:rsidRPr="00D50432" w14:paraId="44F1741A" w14:textId="77777777" w:rsidTr="177B0D1C">
        <w:trPr>
          <w:trHeight w:val="567"/>
        </w:trPr>
        <w:tc>
          <w:tcPr>
            <w:tcW w:w="2330" w:type="dxa"/>
            <w:tcBorders>
              <w:top w:val="nil"/>
              <w:left w:val="nil"/>
              <w:bottom w:val="nil"/>
              <w:right w:val="nil"/>
            </w:tcBorders>
            <w:noWrap/>
            <w:vAlign w:val="center"/>
            <w:hideMark/>
          </w:tcPr>
          <w:p w14:paraId="14BB85FC" w14:textId="2EC47DAD" w:rsidR="00146F9D" w:rsidRPr="00EC24AE" w:rsidRDefault="00146F9D" w:rsidP="00146F9D">
            <w:pPr>
              <w:rPr>
                <w:rFonts w:ascii="Aptos" w:hAnsi="Aptos"/>
                <w:color w:val="000000"/>
                <w:sz w:val="16"/>
                <w:szCs w:val="16"/>
              </w:rPr>
            </w:pPr>
            <w:r w:rsidRPr="00EC24AE">
              <w:rPr>
                <w:rFonts w:ascii="Aptos" w:hAnsi="Aptos"/>
                <w:color w:val="000000"/>
                <w:sz w:val="16"/>
                <w:szCs w:val="16"/>
              </w:rPr>
              <w:t>Veith et al. (2017)</w:t>
            </w:r>
          </w:p>
        </w:tc>
        <w:tc>
          <w:tcPr>
            <w:tcW w:w="775" w:type="dxa"/>
            <w:tcBorders>
              <w:top w:val="nil"/>
              <w:left w:val="nil"/>
              <w:bottom w:val="nil"/>
              <w:right w:val="nil"/>
            </w:tcBorders>
            <w:noWrap/>
            <w:vAlign w:val="center"/>
            <w:hideMark/>
          </w:tcPr>
          <w:p w14:paraId="790FD1E9" w14:textId="414AD17C"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526</w:t>
            </w:r>
          </w:p>
        </w:tc>
        <w:tc>
          <w:tcPr>
            <w:tcW w:w="1207" w:type="dxa"/>
            <w:tcBorders>
              <w:top w:val="nil"/>
              <w:left w:val="nil"/>
              <w:bottom w:val="nil"/>
              <w:right w:val="nil"/>
            </w:tcBorders>
            <w:vAlign w:val="center"/>
            <w:hideMark/>
          </w:tcPr>
          <w:p w14:paraId="6EF4CEC7" w14:textId="107CF3AE"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VEQ-R</w:t>
            </w:r>
          </w:p>
        </w:tc>
        <w:tc>
          <w:tcPr>
            <w:tcW w:w="1473" w:type="dxa"/>
            <w:tcBorders>
              <w:top w:val="nil"/>
              <w:left w:val="nil"/>
              <w:bottom w:val="nil"/>
              <w:right w:val="nil"/>
            </w:tcBorders>
            <w:vAlign w:val="center"/>
            <w:hideMark/>
          </w:tcPr>
          <w:p w14:paraId="40ADA127" w14:textId="3AF18A47"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PID-5</w:t>
            </w:r>
          </w:p>
        </w:tc>
        <w:tc>
          <w:tcPr>
            <w:tcW w:w="1275" w:type="dxa"/>
            <w:tcBorders>
              <w:top w:val="nil"/>
              <w:left w:val="nil"/>
              <w:bottom w:val="nil"/>
              <w:right w:val="nil"/>
            </w:tcBorders>
            <w:vAlign w:val="center"/>
            <w:hideMark/>
          </w:tcPr>
          <w:p w14:paraId="600C2E8E" w14:textId="008652BC"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USA</w:t>
            </w:r>
          </w:p>
        </w:tc>
        <w:tc>
          <w:tcPr>
            <w:tcW w:w="2012" w:type="dxa"/>
            <w:tcBorders>
              <w:top w:val="nil"/>
              <w:left w:val="nil"/>
              <w:bottom w:val="nil"/>
              <w:right w:val="nil"/>
            </w:tcBorders>
            <w:vAlign w:val="center"/>
            <w:hideMark/>
          </w:tcPr>
          <w:p w14:paraId="4A4C378E" w14:textId="77777777" w:rsidR="00146F9D" w:rsidRPr="00D50432" w:rsidRDefault="00146F9D" w:rsidP="00146F9D">
            <w:pPr>
              <w:rPr>
                <w:rFonts w:ascii="Aptos" w:hAnsi="Aptos"/>
                <w:color w:val="000000"/>
                <w:sz w:val="16"/>
                <w:szCs w:val="16"/>
                <w:lang w:val="de-DE"/>
              </w:rPr>
            </w:pPr>
            <w:r w:rsidRPr="00D50432">
              <w:rPr>
                <w:rFonts w:ascii="Aptos" w:hAnsi="Aptos"/>
                <w:color w:val="000000"/>
                <w:sz w:val="16"/>
                <w:szCs w:val="16"/>
                <w:lang w:val="de-DE"/>
              </w:rPr>
              <w:t xml:space="preserve">Sample 1: UnspA  </w:t>
            </w:r>
            <w:r w:rsidRPr="00D50432">
              <w:rPr>
                <w:rFonts w:ascii="Symbol" w:eastAsia="Symbol" w:hAnsi="Symbol" w:cs="Symbol"/>
                <w:color w:val="000000"/>
                <w:sz w:val="16"/>
                <w:szCs w:val="16"/>
              </w:rPr>
              <w:t>­</w:t>
            </w:r>
            <w:r w:rsidRPr="00D50432">
              <w:rPr>
                <w:rFonts w:ascii="Aptos" w:hAnsi="Aptos"/>
                <w:color w:val="000000"/>
                <w:sz w:val="16"/>
                <w:szCs w:val="16"/>
                <w:lang w:val="de-DE"/>
              </w:rPr>
              <w:t xml:space="preserve"> ; </w:t>
            </w:r>
          </w:p>
          <w:p w14:paraId="4E62F22C" w14:textId="68FC1082" w:rsidR="00146F9D" w:rsidRPr="00EC24AE" w:rsidRDefault="00146F9D" w:rsidP="00146F9D">
            <w:pPr>
              <w:rPr>
                <w:rFonts w:ascii="Aptos" w:hAnsi="Aptos"/>
                <w:color w:val="000000"/>
                <w:sz w:val="16"/>
                <w:szCs w:val="16"/>
              </w:rPr>
            </w:pPr>
            <w:r w:rsidRPr="00D50432">
              <w:rPr>
                <w:rFonts w:ascii="Aptos" w:hAnsi="Aptos"/>
                <w:color w:val="000000"/>
                <w:sz w:val="16"/>
                <w:szCs w:val="16"/>
                <w:lang w:val="de-DE"/>
              </w:rPr>
              <w:t xml:space="preserve">Sample 1: UnspA  </w:t>
            </w:r>
            <w:r w:rsidRPr="00D50432">
              <w:rPr>
                <w:rFonts w:ascii="Symbol" w:eastAsia="Symbol" w:hAnsi="Symbol" w:cs="Symbol"/>
                <w:color w:val="000000"/>
                <w:sz w:val="16"/>
                <w:szCs w:val="16"/>
              </w:rPr>
              <w:t>=</w:t>
            </w:r>
            <w:r w:rsidRPr="00D50432">
              <w:rPr>
                <w:rFonts w:ascii="Aptos" w:hAnsi="Aptos"/>
                <w:color w:val="000000"/>
                <w:sz w:val="16"/>
                <w:szCs w:val="16"/>
                <w:lang w:val="de-DE"/>
              </w:rPr>
              <w:t xml:space="preserve"> ;</w:t>
            </w:r>
          </w:p>
        </w:tc>
      </w:tr>
      <w:tr w:rsidR="00146F9D" w:rsidRPr="00D50432" w14:paraId="380A852B" w14:textId="77777777" w:rsidTr="177B0D1C">
        <w:trPr>
          <w:trHeight w:val="567"/>
        </w:trPr>
        <w:tc>
          <w:tcPr>
            <w:tcW w:w="2330" w:type="dxa"/>
            <w:tcBorders>
              <w:top w:val="nil"/>
              <w:left w:val="nil"/>
              <w:bottom w:val="nil"/>
              <w:right w:val="nil"/>
            </w:tcBorders>
            <w:noWrap/>
            <w:vAlign w:val="center"/>
            <w:hideMark/>
          </w:tcPr>
          <w:p w14:paraId="7DFFD56B" w14:textId="3D5A92D7" w:rsidR="00146F9D" w:rsidRPr="00EC24AE" w:rsidRDefault="00146F9D" w:rsidP="00146F9D">
            <w:pPr>
              <w:rPr>
                <w:rFonts w:ascii="Aptos" w:hAnsi="Aptos"/>
                <w:color w:val="000000"/>
                <w:sz w:val="16"/>
                <w:szCs w:val="16"/>
              </w:rPr>
            </w:pPr>
            <w:r w:rsidRPr="00EC24AE">
              <w:rPr>
                <w:rFonts w:ascii="Aptos" w:hAnsi="Aptos"/>
                <w:color w:val="000000"/>
                <w:sz w:val="16"/>
                <w:szCs w:val="16"/>
              </w:rPr>
              <w:t>Verrastro et al. (2024)</w:t>
            </w:r>
          </w:p>
        </w:tc>
        <w:tc>
          <w:tcPr>
            <w:tcW w:w="775" w:type="dxa"/>
            <w:tcBorders>
              <w:top w:val="nil"/>
              <w:left w:val="nil"/>
              <w:bottom w:val="nil"/>
              <w:right w:val="nil"/>
            </w:tcBorders>
            <w:noWrap/>
            <w:vAlign w:val="center"/>
            <w:hideMark/>
          </w:tcPr>
          <w:p w14:paraId="5AAB711E" w14:textId="23D19B05"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1176</w:t>
            </w:r>
          </w:p>
        </w:tc>
        <w:tc>
          <w:tcPr>
            <w:tcW w:w="1207" w:type="dxa"/>
            <w:tcBorders>
              <w:top w:val="nil"/>
              <w:left w:val="nil"/>
              <w:bottom w:val="nil"/>
              <w:right w:val="nil"/>
            </w:tcBorders>
            <w:vAlign w:val="center"/>
            <w:hideMark/>
          </w:tcPr>
          <w:p w14:paraId="7E1F607D" w14:textId="72480654"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CEA; CTQ-SF</w:t>
            </w:r>
          </w:p>
        </w:tc>
        <w:tc>
          <w:tcPr>
            <w:tcW w:w="1473" w:type="dxa"/>
            <w:tcBorders>
              <w:top w:val="nil"/>
              <w:left w:val="nil"/>
              <w:bottom w:val="nil"/>
              <w:right w:val="nil"/>
            </w:tcBorders>
            <w:vAlign w:val="center"/>
            <w:hideMark/>
          </w:tcPr>
          <w:p w14:paraId="14C59E63" w14:textId="1FC6E333"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BFI-N</w:t>
            </w:r>
          </w:p>
        </w:tc>
        <w:tc>
          <w:tcPr>
            <w:tcW w:w="1275" w:type="dxa"/>
            <w:tcBorders>
              <w:top w:val="nil"/>
              <w:left w:val="nil"/>
              <w:bottom w:val="nil"/>
              <w:right w:val="nil"/>
            </w:tcBorders>
            <w:vAlign w:val="center"/>
            <w:hideMark/>
          </w:tcPr>
          <w:p w14:paraId="7C5A02EB" w14:textId="1C208C76" w:rsidR="00146F9D" w:rsidRPr="00EC24AE" w:rsidRDefault="00146F9D" w:rsidP="00146F9D">
            <w:pPr>
              <w:jc w:val="center"/>
              <w:rPr>
                <w:rFonts w:ascii="Aptos" w:hAnsi="Aptos"/>
                <w:color w:val="000000"/>
                <w:sz w:val="16"/>
                <w:szCs w:val="16"/>
              </w:rPr>
            </w:pPr>
            <w:r w:rsidRPr="00EC24AE">
              <w:rPr>
                <w:rFonts w:ascii="Aptos" w:hAnsi="Aptos"/>
                <w:color w:val="212121"/>
                <w:sz w:val="16"/>
                <w:szCs w:val="16"/>
              </w:rPr>
              <w:t>Italy</w:t>
            </w:r>
          </w:p>
        </w:tc>
        <w:tc>
          <w:tcPr>
            <w:tcW w:w="2012" w:type="dxa"/>
            <w:tcBorders>
              <w:top w:val="nil"/>
              <w:left w:val="nil"/>
              <w:bottom w:val="nil"/>
              <w:right w:val="nil"/>
            </w:tcBorders>
            <w:vAlign w:val="center"/>
            <w:hideMark/>
          </w:tcPr>
          <w:p w14:paraId="242EF21A" w14:textId="09939C65" w:rsidR="00146F9D" w:rsidRPr="00EC24AE" w:rsidRDefault="00146F9D" w:rsidP="00146F9D">
            <w:pPr>
              <w:rPr>
                <w:rFonts w:ascii="Aptos" w:hAnsi="Aptos"/>
                <w:color w:val="000000"/>
                <w:sz w:val="16"/>
                <w:szCs w:val="16"/>
              </w:rPr>
            </w:pPr>
            <w:r w:rsidRPr="00D50432">
              <w:rPr>
                <w:rFonts w:ascii="Aptos" w:hAnsi="Aptos"/>
                <w:color w:val="000000"/>
                <w:sz w:val="16"/>
                <w:szCs w:val="16"/>
                <w:lang w:val="de-DE"/>
              </w:rPr>
              <w:t xml:space="preserve">EA  </w:t>
            </w:r>
            <w:r w:rsidRPr="00D50432">
              <w:rPr>
                <w:rFonts w:ascii="Symbol" w:eastAsia="Symbol" w:hAnsi="Symbol" w:cs="Symbol"/>
                <w:color w:val="000000"/>
                <w:sz w:val="16"/>
                <w:szCs w:val="16"/>
              </w:rPr>
              <w:t>­</w:t>
            </w:r>
          </w:p>
        </w:tc>
      </w:tr>
      <w:tr w:rsidR="00146F9D" w:rsidRPr="00D50432" w14:paraId="4131E9A1" w14:textId="77777777" w:rsidTr="177B0D1C">
        <w:trPr>
          <w:trHeight w:val="567"/>
        </w:trPr>
        <w:tc>
          <w:tcPr>
            <w:tcW w:w="2330" w:type="dxa"/>
            <w:tcBorders>
              <w:top w:val="nil"/>
              <w:left w:val="nil"/>
              <w:bottom w:val="nil"/>
              <w:right w:val="nil"/>
            </w:tcBorders>
            <w:noWrap/>
            <w:vAlign w:val="center"/>
            <w:hideMark/>
          </w:tcPr>
          <w:p w14:paraId="06A3A588" w14:textId="76F774F5" w:rsidR="00146F9D" w:rsidRPr="00EC24AE" w:rsidRDefault="00146F9D" w:rsidP="00146F9D">
            <w:pPr>
              <w:rPr>
                <w:rFonts w:ascii="Aptos" w:hAnsi="Aptos"/>
                <w:color w:val="000000"/>
                <w:sz w:val="16"/>
                <w:szCs w:val="16"/>
              </w:rPr>
            </w:pPr>
            <w:r w:rsidRPr="00EC24AE">
              <w:rPr>
                <w:rFonts w:ascii="Aptos" w:hAnsi="Aptos"/>
                <w:color w:val="000000"/>
                <w:sz w:val="16"/>
                <w:szCs w:val="16"/>
              </w:rPr>
              <w:t>Walker et al. (1997)</w:t>
            </w:r>
          </w:p>
        </w:tc>
        <w:tc>
          <w:tcPr>
            <w:tcW w:w="775" w:type="dxa"/>
            <w:tcBorders>
              <w:top w:val="nil"/>
              <w:left w:val="nil"/>
              <w:bottom w:val="nil"/>
              <w:right w:val="nil"/>
            </w:tcBorders>
            <w:noWrap/>
            <w:vAlign w:val="center"/>
            <w:hideMark/>
          </w:tcPr>
          <w:p w14:paraId="4F11FCE4" w14:textId="0036E949"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36</w:t>
            </w:r>
          </w:p>
        </w:tc>
        <w:tc>
          <w:tcPr>
            <w:tcW w:w="1207" w:type="dxa"/>
            <w:tcBorders>
              <w:top w:val="nil"/>
              <w:left w:val="nil"/>
              <w:bottom w:val="nil"/>
              <w:right w:val="nil"/>
            </w:tcBorders>
            <w:vAlign w:val="center"/>
            <w:hideMark/>
          </w:tcPr>
          <w:p w14:paraId="001F904C" w14:textId="7E45F107"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55EF6270" w14:textId="193F8474"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NEO-FFI</w:t>
            </w:r>
          </w:p>
        </w:tc>
        <w:tc>
          <w:tcPr>
            <w:tcW w:w="1275" w:type="dxa"/>
            <w:tcBorders>
              <w:top w:val="nil"/>
              <w:left w:val="nil"/>
              <w:bottom w:val="nil"/>
              <w:right w:val="nil"/>
            </w:tcBorders>
            <w:vAlign w:val="center"/>
            <w:hideMark/>
          </w:tcPr>
          <w:p w14:paraId="5BA050AF" w14:textId="20D8D4AF"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USA</w:t>
            </w:r>
          </w:p>
        </w:tc>
        <w:tc>
          <w:tcPr>
            <w:tcW w:w="2012" w:type="dxa"/>
            <w:tcBorders>
              <w:top w:val="nil"/>
              <w:left w:val="nil"/>
              <w:bottom w:val="nil"/>
              <w:right w:val="nil"/>
            </w:tcBorders>
            <w:vAlign w:val="center"/>
            <w:hideMark/>
          </w:tcPr>
          <w:p w14:paraId="30442450" w14:textId="4B5123D1" w:rsidR="00146F9D" w:rsidRPr="00EC24AE" w:rsidRDefault="00146F9D" w:rsidP="00146F9D">
            <w:pPr>
              <w:rPr>
                <w:rFonts w:ascii="Aptos" w:hAnsi="Aptos"/>
                <w:color w:val="000000"/>
                <w:sz w:val="16"/>
                <w:szCs w:val="16"/>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146F9D" w:rsidRPr="00D50432" w14:paraId="000C8F09" w14:textId="77777777" w:rsidTr="177B0D1C">
        <w:trPr>
          <w:trHeight w:val="850"/>
        </w:trPr>
        <w:tc>
          <w:tcPr>
            <w:tcW w:w="2330" w:type="dxa"/>
            <w:tcBorders>
              <w:top w:val="nil"/>
              <w:left w:val="nil"/>
              <w:bottom w:val="nil"/>
              <w:right w:val="nil"/>
            </w:tcBorders>
            <w:noWrap/>
            <w:vAlign w:val="center"/>
            <w:hideMark/>
          </w:tcPr>
          <w:p w14:paraId="32DC93CA" w14:textId="2D76FE25" w:rsidR="00146F9D" w:rsidRPr="00EC24AE" w:rsidRDefault="00146F9D" w:rsidP="00146F9D">
            <w:pPr>
              <w:rPr>
                <w:rFonts w:ascii="Aptos" w:hAnsi="Aptos"/>
                <w:color w:val="000000"/>
                <w:sz w:val="16"/>
                <w:szCs w:val="16"/>
              </w:rPr>
            </w:pPr>
            <w:r w:rsidRPr="177B0D1C">
              <w:rPr>
                <w:rFonts w:ascii="Aptos" w:hAnsi="Aptos"/>
                <w:color w:val="000000" w:themeColor="text1"/>
                <w:sz w:val="16"/>
                <w:szCs w:val="16"/>
              </w:rPr>
              <w:t>B. Wang et al. (2025)</w:t>
            </w:r>
          </w:p>
        </w:tc>
        <w:tc>
          <w:tcPr>
            <w:tcW w:w="775" w:type="dxa"/>
            <w:tcBorders>
              <w:top w:val="nil"/>
              <w:left w:val="nil"/>
              <w:bottom w:val="nil"/>
              <w:right w:val="nil"/>
            </w:tcBorders>
            <w:noWrap/>
            <w:vAlign w:val="center"/>
            <w:hideMark/>
          </w:tcPr>
          <w:p w14:paraId="531E7F1A" w14:textId="39AF3238" w:rsidR="00146F9D" w:rsidRPr="00EC24AE" w:rsidRDefault="00146F9D" w:rsidP="00146F9D">
            <w:pPr>
              <w:jc w:val="center"/>
              <w:rPr>
                <w:rFonts w:ascii="Aptos" w:hAnsi="Aptos"/>
                <w:color w:val="000000"/>
                <w:sz w:val="16"/>
                <w:szCs w:val="16"/>
              </w:rPr>
            </w:pPr>
            <w:r w:rsidRPr="177B0D1C">
              <w:rPr>
                <w:rFonts w:ascii="Aptos" w:hAnsi="Aptos"/>
                <w:color w:val="000000" w:themeColor="text1"/>
                <w:sz w:val="16"/>
                <w:szCs w:val="16"/>
              </w:rPr>
              <w:t>1064</w:t>
            </w:r>
          </w:p>
        </w:tc>
        <w:tc>
          <w:tcPr>
            <w:tcW w:w="1207" w:type="dxa"/>
            <w:tcBorders>
              <w:top w:val="nil"/>
              <w:left w:val="nil"/>
              <w:bottom w:val="nil"/>
              <w:right w:val="nil"/>
            </w:tcBorders>
            <w:vAlign w:val="center"/>
            <w:hideMark/>
          </w:tcPr>
          <w:p w14:paraId="53FEF6AA" w14:textId="09E4DFD6" w:rsidR="00146F9D" w:rsidRPr="00EC24AE" w:rsidRDefault="00146F9D" w:rsidP="00146F9D">
            <w:pPr>
              <w:jc w:val="center"/>
              <w:rPr>
                <w:rFonts w:ascii="Aptos" w:hAnsi="Aptos"/>
                <w:color w:val="000000"/>
                <w:sz w:val="16"/>
                <w:szCs w:val="16"/>
              </w:rPr>
            </w:pPr>
            <w:r w:rsidRPr="177B0D1C">
              <w:rPr>
                <w:rFonts w:ascii="Aptos" w:hAnsi="Aptos"/>
                <w:color w:val="000000" w:themeColor="text1"/>
                <w:sz w:val="16"/>
                <w:szCs w:val="16"/>
              </w:rPr>
              <w:t>CTQ-SF</w:t>
            </w:r>
          </w:p>
        </w:tc>
        <w:tc>
          <w:tcPr>
            <w:tcW w:w="1473" w:type="dxa"/>
            <w:tcBorders>
              <w:top w:val="nil"/>
              <w:left w:val="nil"/>
              <w:bottom w:val="nil"/>
              <w:right w:val="nil"/>
            </w:tcBorders>
            <w:vAlign w:val="center"/>
            <w:hideMark/>
          </w:tcPr>
          <w:p w14:paraId="7749B903" w14:textId="3D62E439" w:rsidR="00146F9D" w:rsidRPr="00EC24AE" w:rsidRDefault="00146F9D" w:rsidP="00146F9D">
            <w:pPr>
              <w:jc w:val="center"/>
              <w:rPr>
                <w:rFonts w:ascii="Aptos" w:hAnsi="Aptos"/>
                <w:color w:val="000000"/>
                <w:sz w:val="16"/>
                <w:szCs w:val="16"/>
              </w:rPr>
            </w:pPr>
            <w:r w:rsidRPr="177B0D1C">
              <w:rPr>
                <w:rFonts w:ascii="Aptos" w:hAnsi="Aptos"/>
                <w:color w:val="000000" w:themeColor="text1"/>
                <w:sz w:val="16"/>
                <w:szCs w:val="16"/>
              </w:rPr>
              <w:t>BFI</w:t>
            </w:r>
          </w:p>
        </w:tc>
        <w:tc>
          <w:tcPr>
            <w:tcW w:w="1275" w:type="dxa"/>
            <w:tcBorders>
              <w:top w:val="nil"/>
              <w:left w:val="nil"/>
              <w:bottom w:val="nil"/>
              <w:right w:val="nil"/>
            </w:tcBorders>
            <w:vAlign w:val="center"/>
            <w:hideMark/>
          </w:tcPr>
          <w:p w14:paraId="624B9F73" w14:textId="708CDAF5" w:rsidR="00146F9D" w:rsidRPr="00EC24AE" w:rsidRDefault="00146F9D" w:rsidP="00146F9D">
            <w:pPr>
              <w:jc w:val="center"/>
              <w:rPr>
                <w:rFonts w:ascii="Aptos" w:hAnsi="Aptos"/>
                <w:color w:val="000000"/>
                <w:sz w:val="16"/>
                <w:szCs w:val="16"/>
              </w:rPr>
            </w:pPr>
            <w:r w:rsidRPr="177B0D1C">
              <w:rPr>
                <w:rFonts w:ascii="Aptos" w:hAnsi="Aptos"/>
                <w:color w:val="000000" w:themeColor="text1"/>
                <w:sz w:val="16"/>
                <w:szCs w:val="16"/>
              </w:rPr>
              <w:t>China</w:t>
            </w:r>
          </w:p>
        </w:tc>
        <w:tc>
          <w:tcPr>
            <w:tcW w:w="2012" w:type="dxa"/>
            <w:tcBorders>
              <w:top w:val="nil"/>
              <w:left w:val="nil"/>
              <w:bottom w:val="nil"/>
              <w:right w:val="nil"/>
            </w:tcBorders>
            <w:vAlign w:val="center"/>
            <w:hideMark/>
          </w:tcPr>
          <w:p w14:paraId="5F10E56A" w14:textId="77777777" w:rsidR="00146F9D" w:rsidRDefault="00146F9D" w:rsidP="00146F9D">
            <w:pPr>
              <w:rPr>
                <w:rFonts w:ascii="Aptos" w:hAnsi="Aptos"/>
                <w:color w:val="000000" w:themeColor="text1"/>
                <w:sz w:val="16"/>
                <w:szCs w:val="16"/>
                <w:lang w:val="de-DE"/>
              </w:rPr>
            </w:pPr>
            <w:r w:rsidRPr="177B0D1C">
              <w:rPr>
                <w:rFonts w:ascii="Aptos" w:hAnsi="Aptos"/>
                <w:color w:val="000000" w:themeColor="text1"/>
                <w:sz w:val="16"/>
                <w:szCs w:val="16"/>
                <w:lang w:val="de-DE"/>
              </w:rPr>
              <w:t xml:space="preserve">OT  </w:t>
            </w:r>
            <w:r w:rsidRPr="177B0D1C">
              <w:rPr>
                <w:rFonts w:ascii="Symbol" w:eastAsia="Symbol" w:hAnsi="Symbol" w:cs="Symbol"/>
                <w:color w:val="000000" w:themeColor="text1"/>
                <w:sz w:val="16"/>
                <w:szCs w:val="16"/>
              </w:rPr>
              <w:t>­</w:t>
            </w:r>
            <w:r w:rsidRPr="177B0D1C">
              <w:rPr>
                <w:rFonts w:ascii="Aptos" w:hAnsi="Aptos"/>
                <w:color w:val="000000" w:themeColor="text1"/>
                <w:sz w:val="16"/>
                <w:szCs w:val="16"/>
                <w:lang w:val="de-DE"/>
              </w:rPr>
              <w:t xml:space="preserve"> ; EA  </w:t>
            </w:r>
            <w:r w:rsidRPr="177B0D1C">
              <w:rPr>
                <w:rFonts w:ascii="Symbol" w:eastAsia="Symbol" w:hAnsi="Symbol" w:cs="Symbol"/>
                <w:color w:val="000000" w:themeColor="text1"/>
                <w:sz w:val="16"/>
                <w:szCs w:val="16"/>
              </w:rPr>
              <w:t>­</w:t>
            </w:r>
            <w:r w:rsidRPr="177B0D1C">
              <w:rPr>
                <w:rFonts w:ascii="Aptos" w:hAnsi="Aptos"/>
                <w:color w:val="000000" w:themeColor="text1"/>
                <w:sz w:val="16"/>
                <w:szCs w:val="16"/>
                <w:lang w:val="de-DE"/>
              </w:rPr>
              <w:t xml:space="preserve"> ; EN </w:t>
            </w:r>
            <w:r w:rsidRPr="177B0D1C">
              <w:rPr>
                <w:rFonts w:ascii="Symbol" w:eastAsia="Symbol" w:hAnsi="Symbol" w:cs="Symbol"/>
                <w:color w:val="000000" w:themeColor="text1"/>
                <w:sz w:val="16"/>
                <w:szCs w:val="16"/>
              </w:rPr>
              <w:t>­</w:t>
            </w:r>
            <w:r w:rsidRPr="177B0D1C">
              <w:rPr>
                <w:rFonts w:ascii="Aptos" w:hAnsi="Aptos"/>
                <w:color w:val="000000" w:themeColor="text1"/>
                <w:sz w:val="16"/>
                <w:szCs w:val="16"/>
                <w:lang w:val="de-DE"/>
              </w:rPr>
              <w:t xml:space="preserve">; </w:t>
            </w:r>
          </w:p>
          <w:p w14:paraId="10FE1F89" w14:textId="263DEE2C" w:rsidR="00146F9D" w:rsidRPr="00EC24AE" w:rsidRDefault="00146F9D" w:rsidP="00146F9D">
            <w:pPr>
              <w:rPr>
                <w:rFonts w:ascii="Aptos" w:hAnsi="Aptos"/>
                <w:color w:val="000000"/>
                <w:sz w:val="16"/>
                <w:szCs w:val="16"/>
                <w:lang w:val="de-DE"/>
              </w:rPr>
            </w:pPr>
            <w:r w:rsidRPr="177B0D1C">
              <w:rPr>
                <w:rFonts w:ascii="Aptos" w:hAnsi="Aptos"/>
                <w:color w:val="000000" w:themeColor="text1"/>
                <w:sz w:val="16"/>
                <w:szCs w:val="16"/>
                <w:lang w:val="de-DE"/>
              </w:rPr>
              <w:t xml:space="preserve">PA  </w:t>
            </w:r>
            <w:r w:rsidRPr="177B0D1C">
              <w:rPr>
                <w:rFonts w:ascii="Symbol" w:eastAsia="Symbol" w:hAnsi="Symbol" w:cs="Symbol"/>
                <w:color w:val="000000" w:themeColor="text1"/>
                <w:sz w:val="16"/>
                <w:szCs w:val="16"/>
              </w:rPr>
              <w:t>­</w:t>
            </w:r>
            <w:r w:rsidRPr="177B0D1C">
              <w:rPr>
                <w:rFonts w:ascii="Aptos" w:hAnsi="Aptos"/>
                <w:color w:val="000000" w:themeColor="text1"/>
                <w:sz w:val="16"/>
                <w:szCs w:val="16"/>
              </w:rPr>
              <w:t xml:space="preserve"> </w:t>
            </w:r>
            <w:r w:rsidRPr="177B0D1C">
              <w:rPr>
                <w:rFonts w:ascii="Aptos" w:hAnsi="Aptos"/>
                <w:color w:val="000000" w:themeColor="text1"/>
                <w:sz w:val="16"/>
                <w:szCs w:val="16"/>
                <w:lang w:val="de-DE"/>
              </w:rPr>
              <w:t xml:space="preserve">; SA  </w:t>
            </w:r>
            <w:r w:rsidRPr="177B0D1C">
              <w:rPr>
                <w:rFonts w:ascii="Symbol" w:eastAsia="Symbol" w:hAnsi="Symbol" w:cs="Symbol"/>
                <w:color w:val="000000" w:themeColor="text1"/>
                <w:sz w:val="16"/>
                <w:szCs w:val="16"/>
              </w:rPr>
              <w:t>­</w:t>
            </w:r>
          </w:p>
        </w:tc>
      </w:tr>
      <w:tr w:rsidR="00146F9D" w:rsidRPr="00D50432" w14:paraId="2747CF6B" w14:textId="77777777" w:rsidTr="177B0D1C">
        <w:trPr>
          <w:trHeight w:val="567"/>
        </w:trPr>
        <w:tc>
          <w:tcPr>
            <w:tcW w:w="2330" w:type="dxa"/>
            <w:tcBorders>
              <w:top w:val="nil"/>
              <w:left w:val="nil"/>
              <w:bottom w:val="nil"/>
              <w:right w:val="nil"/>
            </w:tcBorders>
            <w:noWrap/>
            <w:vAlign w:val="center"/>
            <w:hideMark/>
          </w:tcPr>
          <w:p w14:paraId="7CD7EB96" w14:textId="241C298D" w:rsidR="00146F9D" w:rsidRPr="00EC24AE" w:rsidRDefault="00146F9D" w:rsidP="00146F9D">
            <w:pPr>
              <w:rPr>
                <w:rFonts w:ascii="Aptos" w:hAnsi="Aptos"/>
                <w:color w:val="000000"/>
                <w:sz w:val="16"/>
                <w:szCs w:val="16"/>
              </w:rPr>
            </w:pPr>
            <w:r w:rsidRPr="00EC24AE">
              <w:rPr>
                <w:rFonts w:ascii="Aptos" w:hAnsi="Aptos"/>
                <w:color w:val="000000"/>
                <w:sz w:val="16"/>
                <w:szCs w:val="16"/>
              </w:rPr>
              <w:t>D. Wang et al. (2018)</w:t>
            </w:r>
          </w:p>
        </w:tc>
        <w:tc>
          <w:tcPr>
            <w:tcW w:w="775" w:type="dxa"/>
            <w:tcBorders>
              <w:top w:val="nil"/>
              <w:left w:val="nil"/>
              <w:bottom w:val="nil"/>
              <w:right w:val="nil"/>
            </w:tcBorders>
            <w:noWrap/>
            <w:vAlign w:val="center"/>
            <w:hideMark/>
          </w:tcPr>
          <w:p w14:paraId="0275D6DA" w14:textId="3BEB246B"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555</w:t>
            </w:r>
          </w:p>
        </w:tc>
        <w:tc>
          <w:tcPr>
            <w:tcW w:w="1207" w:type="dxa"/>
            <w:tcBorders>
              <w:top w:val="nil"/>
              <w:left w:val="nil"/>
              <w:bottom w:val="nil"/>
              <w:right w:val="nil"/>
            </w:tcBorders>
            <w:vAlign w:val="center"/>
            <w:hideMark/>
          </w:tcPr>
          <w:p w14:paraId="7DC025F5" w14:textId="3DD8C7A3"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4F7D341F" w14:textId="122F012D"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EPQ</w:t>
            </w:r>
          </w:p>
        </w:tc>
        <w:tc>
          <w:tcPr>
            <w:tcW w:w="1275" w:type="dxa"/>
            <w:tcBorders>
              <w:top w:val="nil"/>
              <w:left w:val="nil"/>
              <w:bottom w:val="nil"/>
              <w:right w:val="nil"/>
            </w:tcBorders>
            <w:vAlign w:val="center"/>
            <w:hideMark/>
          </w:tcPr>
          <w:p w14:paraId="11456D4B" w14:textId="0F61F269" w:rsidR="00146F9D" w:rsidRPr="00EC24AE" w:rsidRDefault="00146F9D" w:rsidP="00146F9D">
            <w:pPr>
              <w:jc w:val="center"/>
              <w:rPr>
                <w:rFonts w:ascii="Aptos" w:hAnsi="Aptos"/>
                <w:color w:val="212121"/>
                <w:sz w:val="16"/>
                <w:szCs w:val="16"/>
              </w:rPr>
            </w:pPr>
            <w:r w:rsidRPr="00EC24AE">
              <w:rPr>
                <w:rFonts w:ascii="Aptos" w:hAnsi="Aptos"/>
                <w:color w:val="000000"/>
                <w:sz w:val="16"/>
                <w:szCs w:val="16"/>
              </w:rPr>
              <w:t>China</w:t>
            </w:r>
          </w:p>
        </w:tc>
        <w:tc>
          <w:tcPr>
            <w:tcW w:w="2012" w:type="dxa"/>
            <w:tcBorders>
              <w:top w:val="nil"/>
              <w:left w:val="nil"/>
              <w:bottom w:val="nil"/>
              <w:right w:val="nil"/>
            </w:tcBorders>
            <w:vAlign w:val="center"/>
            <w:hideMark/>
          </w:tcPr>
          <w:p w14:paraId="21135CF3" w14:textId="77777777" w:rsidR="00146F9D" w:rsidRPr="00D50432" w:rsidRDefault="00146F9D" w:rsidP="00146F9D">
            <w:pPr>
              <w:rPr>
                <w:rFonts w:ascii="Aptos" w:hAnsi="Aptos"/>
                <w:color w:val="000000"/>
                <w:sz w:val="16"/>
                <w:szCs w:val="16"/>
                <w:lang w:val="de-DE"/>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p w14:paraId="2F7E9C88" w14:textId="3B9D6AB4" w:rsidR="00146F9D" w:rsidRPr="00EC24AE" w:rsidRDefault="00146F9D" w:rsidP="00146F9D">
            <w:pPr>
              <w:rPr>
                <w:rFonts w:ascii="Aptos" w:eastAsiaTheme="minorHAnsi" w:hAnsi="Aptos" w:cstheme="minorBidi"/>
                <w:kern w:val="2"/>
                <w:lang w:eastAsia="en-US"/>
                <w14:ligatures w14:val="standardContextual"/>
              </w:rPr>
            </w:pPr>
          </w:p>
        </w:tc>
      </w:tr>
      <w:tr w:rsidR="00146F9D" w:rsidRPr="00D50432" w14:paraId="3C39C907" w14:textId="77777777" w:rsidTr="177B0D1C">
        <w:trPr>
          <w:trHeight w:val="567"/>
        </w:trPr>
        <w:tc>
          <w:tcPr>
            <w:tcW w:w="2330" w:type="dxa"/>
            <w:tcBorders>
              <w:top w:val="nil"/>
              <w:left w:val="nil"/>
              <w:bottom w:val="nil"/>
              <w:right w:val="nil"/>
            </w:tcBorders>
            <w:noWrap/>
            <w:vAlign w:val="center"/>
            <w:hideMark/>
          </w:tcPr>
          <w:p w14:paraId="08ED16B0" w14:textId="3048A1F0" w:rsidR="00146F9D" w:rsidRPr="00EC24AE" w:rsidRDefault="00146F9D" w:rsidP="00146F9D">
            <w:pPr>
              <w:rPr>
                <w:rFonts w:ascii="Aptos" w:hAnsi="Aptos"/>
                <w:color w:val="000000"/>
                <w:sz w:val="16"/>
                <w:szCs w:val="16"/>
              </w:rPr>
            </w:pPr>
            <w:r w:rsidRPr="00EC24AE">
              <w:rPr>
                <w:rFonts w:ascii="Aptos" w:hAnsi="Aptos"/>
                <w:color w:val="000000"/>
                <w:sz w:val="16"/>
                <w:szCs w:val="16"/>
              </w:rPr>
              <w:t>Q. Wang et al. (2018)</w:t>
            </w:r>
          </w:p>
        </w:tc>
        <w:tc>
          <w:tcPr>
            <w:tcW w:w="775" w:type="dxa"/>
            <w:tcBorders>
              <w:top w:val="nil"/>
              <w:left w:val="nil"/>
              <w:bottom w:val="nil"/>
              <w:right w:val="nil"/>
            </w:tcBorders>
            <w:noWrap/>
            <w:vAlign w:val="center"/>
            <w:hideMark/>
          </w:tcPr>
          <w:p w14:paraId="0A8C171D" w14:textId="5FFE47DF"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1253</w:t>
            </w:r>
          </w:p>
        </w:tc>
        <w:tc>
          <w:tcPr>
            <w:tcW w:w="1207" w:type="dxa"/>
            <w:tcBorders>
              <w:top w:val="nil"/>
              <w:left w:val="nil"/>
              <w:bottom w:val="nil"/>
              <w:right w:val="nil"/>
            </w:tcBorders>
            <w:vAlign w:val="center"/>
            <w:hideMark/>
          </w:tcPr>
          <w:p w14:paraId="3B5F575A" w14:textId="6CFC5AA8"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53A6EACA" w14:textId="25993C30"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EPQ</w:t>
            </w:r>
          </w:p>
        </w:tc>
        <w:tc>
          <w:tcPr>
            <w:tcW w:w="1275" w:type="dxa"/>
            <w:tcBorders>
              <w:top w:val="nil"/>
              <w:left w:val="nil"/>
              <w:bottom w:val="nil"/>
              <w:right w:val="nil"/>
            </w:tcBorders>
            <w:vAlign w:val="center"/>
            <w:hideMark/>
          </w:tcPr>
          <w:p w14:paraId="458A3215" w14:textId="543C005F"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China</w:t>
            </w:r>
          </w:p>
        </w:tc>
        <w:tc>
          <w:tcPr>
            <w:tcW w:w="2012" w:type="dxa"/>
            <w:tcBorders>
              <w:top w:val="nil"/>
              <w:left w:val="nil"/>
              <w:bottom w:val="nil"/>
              <w:right w:val="nil"/>
            </w:tcBorders>
            <w:vAlign w:val="center"/>
            <w:hideMark/>
          </w:tcPr>
          <w:p w14:paraId="1CE71E13" w14:textId="77777777" w:rsidR="00146F9D" w:rsidRPr="00D50432" w:rsidRDefault="00146F9D" w:rsidP="00146F9D">
            <w:pPr>
              <w:rPr>
                <w:rFonts w:ascii="Aptos" w:hAnsi="Aptos"/>
                <w:color w:val="000000"/>
                <w:sz w:val="16"/>
                <w:szCs w:val="16"/>
                <w:lang w:val="de-DE"/>
              </w:rPr>
            </w:pPr>
            <w:r w:rsidRPr="00D50432">
              <w:rPr>
                <w:rFonts w:ascii="Aptos" w:hAnsi="Aptos"/>
                <w:color w:val="000000"/>
                <w:sz w:val="16"/>
                <w:szCs w:val="16"/>
                <w:lang w:val="de-DE"/>
              </w:rPr>
              <w:t xml:space="preserve">EA  </w:t>
            </w:r>
            <w:r w:rsidRPr="00D50432">
              <w:rPr>
                <w:rFonts w:ascii="Symbol" w:eastAsia="Symbol" w:hAnsi="Symbol" w:cs="Symbol"/>
                <w:color w:val="000000"/>
                <w:sz w:val="16"/>
                <w:szCs w:val="16"/>
              </w:rPr>
              <w:t>­</w:t>
            </w:r>
            <w:r w:rsidRPr="00D50432">
              <w:rPr>
                <w:rFonts w:ascii="Aptos" w:hAnsi="Aptos"/>
                <w:color w:val="000000"/>
                <w:sz w:val="16"/>
                <w:szCs w:val="16"/>
                <w:lang w:val="de-DE"/>
              </w:rPr>
              <w:t xml:space="preserve"> </w:t>
            </w:r>
          </w:p>
          <w:p w14:paraId="61B01C47" w14:textId="48883363" w:rsidR="00146F9D" w:rsidRPr="00EC24AE" w:rsidRDefault="00146F9D" w:rsidP="00146F9D">
            <w:pPr>
              <w:rPr>
                <w:rFonts w:ascii="Aptos" w:hAnsi="Aptos"/>
                <w:color w:val="000000"/>
                <w:sz w:val="16"/>
                <w:szCs w:val="16"/>
              </w:rPr>
            </w:pPr>
          </w:p>
        </w:tc>
      </w:tr>
      <w:tr w:rsidR="00146F9D" w14:paraId="6E7D55A7" w14:textId="77777777" w:rsidTr="177B0D1C">
        <w:trPr>
          <w:trHeight w:val="567"/>
        </w:trPr>
        <w:tc>
          <w:tcPr>
            <w:tcW w:w="2330" w:type="dxa"/>
            <w:tcBorders>
              <w:top w:val="nil"/>
              <w:left w:val="nil"/>
              <w:bottom w:val="nil"/>
              <w:right w:val="nil"/>
            </w:tcBorders>
            <w:noWrap/>
            <w:vAlign w:val="center"/>
            <w:hideMark/>
          </w:tcPr>
          <w:p w14:paraId="25A93850" w14:textId="73B29E92" w:rsidR="00146F9D" w:rsidRDefault="00146F9D" w:rsidP="00146F9D">
            <w:pPr>
              <w:rPr>
                <w:rFonts w:ascii="Aptos" w:hAnsi="Aptos"/>
                <w:color w:val="000000" w:themeColor="text1"/>
                <w:sz w:val="16"/>
                <w:szCs w:val="16"/>
              </w:rPr>
            </w:pPr>
            <w:r w:rsidRPr="00EC24AE">
              <w:rPr>
                <w:rFonts w:ascii="Aptos" w:hAnsi="Aptos"/>
                <w:color w:val="000000"/>
                <w:sz w:val="16"/>
                <w:szCs w:val="16"/>
              </w:rPr>
              <w:t>Wang et al. (2010)</w:t>
            </w:r>
          </w:p>
        </w:tc>
        <w:tc>
          <w:tcPr>
            <w:tcW w:w="775" w:type="dxa"/>
            <w:tcBorders>
              <w:top w:val="nil"/>
              <w:left w:val="nil"/>
              <w:bottom w:val="nil"/>
              <w:right w:val="nil"/>
            </w:tcBorders>
            <w:noWrap/>
            <w:vAlign w:val="center"/>
            <w:hideMark/>
          </w:tcPr>
          <w:p w14:paraId="35916CBA" w14:textId="3A769995" w:rsidR="00146F9D" w:rsidRDefault="00146F9D" w:rsidP="00146F9D">
            <w:pPr>
              <w:jc w:val="center"/>
              <w:rPr>
                <w:rFonts w:ascii="Aptos" w:hAnsi="Aptos"/>
                <w:color w:val="000000" w:themeColor="text1"/>
                <w:sz w:val="16"/>
                <w:szCs w:val="16"/>
              </w:rPr>
            </w:pPr>
            <w:r w:rsidRPr="00EC24AE">
              <w:rPr>
                <w:rFonts w:ascii="Aptos" w:hAnsi="Aptos"/>
                <w:color w:val="000000"/>
                <w:sz w:val="16"/>
                <w:szCs w:val="16"/>
              </w:rPr>
              <w:t>289</w:t>
            </w:r>
          </w:p>
        </w:tc>
        <w:tc>
          <w:tcPr>
            <w:tcW w:w="1207" w:type="dxa"/>
            <w:tcBorders>
              <w:top w:val="nil"/>
              <w:left w:val="nil"/>
              <w:bottom w:val="nil"/>
              <w:right w:val="nil"/>
            </w:tcBorders>
            <w:vAlign w:val="center"/>
            <w:hideMark/>
          </w:tcPr>
          <w:p w14:paraId="5695A0C7" w14:textId="49D7B701" w:rsidR="00146F9D" w:rsidRDefault="00146F9D" w:rsidP="00146F9D">
            <w:pPr>
              <w:jc w:val="center"/>
              <w:rPr>
                <w:rFonts w:ascii="Aptos" w:hAnsi="Aptos"/>
                <w:color w:val="000000" w:themeColor="text1"/>
                <w:sz w:val="16"/>
                <w:szCs w:val="16"/>
              </w:rPr>
            </w:pPr>
            <w:r w:rsidRPr="00EC24AE">
              <w:rPr>
                <w:rFonts w:ascii="Aptos" w:hAnsi="Aptos"/>
                <w:color w:val="000000"/>
                <w:sz w:val="16"/>
                <w:szCs w:val="16"/>
              </w:rPr>
              <w:t>ETIS-R-SF</w:t>
            </w:r>
          </w:p>
        </w:tc>
        <w:tc>
          <w:tcPr>
            <w:tcW w:w="1473" w:type="dxa"/>
            <w:tcBorders>
              <w:top w:val="nil"/>
              <w:left w:val="nil"/>
              <w:bottom w:val="nil"/>
              <w:right w:val="nil"/>
            </w:tcBorders>
            <w:vAlign w:val="center"/>
            <w:hideMark/>
          </w:tcPr>
          <w:p w14:paraId="3BBFB63A" w14:textId="1FF72635" w:rsidR="00146F9D" w:rsidRDefault="00146F9D" w:rsidP="00146F9D">
            <w:pPr>
              <w:jc w:val="center"/>
              <w:rPr>
                <w:rFonts w:ascii="Aptos" w:hAnsi="Aptos"/>
                <w:color w:val="000000" w:themeColor="text1"/>
                <w:sz w:val="16"/>
                <w:szCs w:val="16"/>
              </w:rPr>
            </w:pPr>
            <w:r w:rsidRPr="00EC24AE">
              <w:rPr>
                <w:rFonts w:ascii="Aptos" w:hAnsi="Aptos"/>
                <w:color w:val="000000"/>
                <w:sz w:val="16"/>
                <w:szCs w:val="16"/>
              </w:rPr>
              <w:t>NEO-FFI</w:t>
            </w:r>
          </w:p>
        </w:tc>
        <w:tc>
          <w:tcPr>
            <w:tcW w:w="1275" w:type="dxa"/>
            <w:tcBorders>
              <w:top w:val="nil"/>
              <w:left w:val="nil"/>
              <w:bottom w:val="nil"/>
              <w:right w:val="nil"/>
            </w:tcBorders>
            <w:vAlign w:val="center"/>
            <w:hideMark/>
          </w:tcPr>
          <w:p w14:paraId="7267B391" w14:textId="6CC7B9D8" w:rsidR="00146F9D" w:rsidRDefault="00146F9D" w:rsidP="00146F9D">
            <w:pPr>
              <w:jc w:val="center"/>
              <w:rPr>
                <w:rFonts w:ascii="Aptos" w:hAnsi="Aptos"/>
                <w:color w:val="000000" w:themeColor="text1"/>
                <w:sz w:val="16"/>
                <w:szCs w:val="16"/>
              </w:rPr>
            </w:pPr>
            <w:r w:rsidRPr="00EC24AE">
              <w:rPr>
                <w:rFonts w:ascii="Aptos" w:hAnsi="Aptos"/>
                <w:color w:val="000000"/>
                <w:sz w:val="16"/>
                <w:szCs w:val="16"/>
              </w:rPr>
              <w:t>USA</w:t>
            </w:r>
          </w:p>
        </w:tc>
        <w:tc>
          <w:tcPr>
            <w:tcW w:w="2012" w:type="dxa"/>
            <w:tcBorders>
              <w:top w:val="nil"/>
              <w:left w:val="nil"/>
              <w:bottom w:val="nil"/>
              <w:right w:val="nil"/>
            </w:tcBorders>
            <w:vAlign w:val="center"/>
            <w:hideMark/>
          </w:tcPr>
          <w:p w14:paraId="45318223" w14:textId="77777777" w:rsidR="00146F9D" w:rsidRPr="00D50432" w:rsidRDefault="00146F9D" w:rsidP="00146F9D">
            <w:pPr>
              <w:rPr>
                <w:rFonts w:ascii="Aptos" w:hAnsi="Aptos"/>
                <w:color w:val="000000"/>
                <w:sz w:val="16"/>
                <w:szCs w:val="16"/>
                <w:lang w:val="de-DE"/>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r w:rsidRPr="00D50432">
              <w:rPr>
                <w:rFonts w:ascii="Aptos" w:hAnsi="Aptos"/>
                <w:color w:val="000000"/>
                <w:sz w:val="16"/>
                <w:szCs w:val="16"/>
                <w:lang w:val="de-DE"/>
              </w:rPr>
              <w:t xml:space="preserve"> </w:t>
            </w:r>
          </w:p>
          <w:p w14:paraId="0539C3E9" w14:textId="501B35D9" w:rsidR="00146F9D" w:rsidRDefault="00146F9D" w:rsidP="00146F9D">
            <w:pPr>
              <w:rPr>
                <w:rFonts w:ascii="Aptos" w:hAnsi="Aptos"/>
                <w:color w:val="000000" w:themeColor="text1"/>
                <w:sz w:val="16"/>
                <w:szCs w:val="16"/>
                <w:lang w:val="de-DE"/>
              </w:rPr>
            </w:pPr>
          </w:p>
        </w:tc>
      </w:tr>
      <w:tr w:rsidR="00146F9D" w:rsidRPr="00D50432" w14:paraId="6CCD4098" w14:textId="77777777" w:rsidTr="177B0D1C">
        <w:trPr>
          <w:trHeight w:val="567"/>
        </w:trPr>
        <w:tc>
          <w:tcPr>
            <w:tcW w:w="2330" w:type="dxa"/>
            <w:tcBorders>
              <w:top w:val="nil"/>
              <w:left w:val="nil"/>
              <w:bottom w:val="nil"/>
              <w:right w:val="nil"/>
            </w:tcBorders>
            <w:noWrap/>
            <w:vAlign w:val="center"/>
            <w:hideMark/>
          </w:tcPr>
          <w:p w14:paraId="0FE1E757" w14:textId="00C19061" w:rsidR="00146F9D" w:rsidRPr="00EC24AE" w:rsidRDefault="00146F9D" w:rsidP="00146F9D">
            <w:pPr>
              <w:rPr>
                <w:rFonts w:ascii="Aptos" w:hAnsi="Aptos"/>
                <w:color w:val="000000"/>
                <w:sz w:val="16"/>
                <w:szCs w:val="16"/>
              </w:rPr>
            </w:pPr>
            <w:r w:rsidRPr="00EC24AE">
              <w:rPr>
                <w:rFonts w:ascii="Aptos" w:hAnsi="Aptos"/>
                <w:color w:val="000000"/>
                <w:sz w:val="16"/>
                <w:szCs w:val="16"/>
              </w:rPr>
              <w:t>Wang et al. (2020)</w:t>
            </w:r>
          </w:p>
        </w:tc>
        <w:tc>
          <w:tcPr>
            <w:tcW w:w="775" w:type="dxa"/>
            <w:tcBorders>
              <w:top w:val="nil"/>
              <w:left w:val="nil"/>
              <w:bottom w:val="nil"/>
              <w:right w:val="nil"/>
            </w:tcBorders>
            <w:noWrap/>
            <w:vAlign w:val="center"/>
            <w:hideMark/>
          </w:tcPr>
          <w:p w14:paraId="6874A741" w14:textId="6FFF85FA"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404</w:t>
            </w:r>
          </w:p>
        </w:tc>
        <w:tc>
          <w:tcPr>
            <w:tcW w:w="1207" w:type="dxa"/>
            <w:tcBorders>
              <w:top w:val="nil"/>
              <w:left w:val="nil"/>
              <w:bottom w:val="nil"/>
              <w:right w:val="nil"/>
            </w:tcBorders>
            <w:vAlign w:val="center"/>
            <w:hideMark/>
          </w:tcPr>
          <w:p w14:paraId="5E4160B9" w14:textId="472A0F11"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0D287991" w14:textId="576F19C9"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NEO-FFI</w:t>
            </w:r>
          </w:p>
        </w:tc>
        <w:tc>
          <w:tcPr>
            <w:tcW w:w="1275" w:type="dxa"/>
            <w:tcBorders>
              <w:top w:val="nil"/>
              <w:left w:val="nil"/>
              <w:bottom w:val="nil"/>
              <w:right w:val="nil"/>
            </w:tcBorders>
            <w:vAlign w:val="center"/>
            <w:hideMark/>
          </w:tcPr>
          <w:p w14:paraId="64CC79C7" w14:textId="3173F29D"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China</w:t>
            </w:r>
          </w:p>
        </w:tc>
        <w:tc>
          <w:tcPr>
            <w:tcW w:w="2012" w:type="dxa"/>
            <w:tcBorders>
              <w:top w:val="nil"/>
              <w:left w:val="nil"/>
              <w:bottom w:val="nil"/>
              <w:right w:val="nil"/>
            </w:tcBorders>
            <w:vAlign w:val="center"/>
            <w:hideMark/>
          </w:tcPr>
          <w:p w14:paraId="482F500B" w14:textId="77777777" w:rsidR="00146F9D" w:rsidRPr="00D50432" w:rsidRDefault="00146F9D" w:rsidP="00146F9D">
            <w:pPr>
              <w:rPr>
                <w:rFonts w:ascii="Aptos" w:hAnsi="Aptos"/>
                <w:color w:val="000000"/>
                <w:sz w:val="16"/>
                <w:szCs w:val="16"/>
                <w:lang w:val="de-DE"/>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p w14:paraId="33AC1C7A" w14:textId="77777777" w:rsidR="00146F9D" w:rsidRPr="00EC24AE" w:rsidRDefault="00146F9D" w:rsidP="00146F9D">
            <w:pPr>
              <w:rPr>
                <w:rFonts w:ascii="Aptos" w:hAnsi="Aptos"/>
                <w:color w:val="000000"/>
                <w:sz w:val="16"/>
                <w:szCs w:val="16"/>
                <w:lang w:val="de-DE"/>
              </w:rPr>
            </w:pPr>
          </w:p>
        </w:tc>
      </w:tr>
      <w:tr w:rsidR="00146F9D" w:rsidRPr="00D50432" w14:paraId="79C2CAF4" w14:textId="77777777" w:rsidTr="177B0D1C">
        <w:trPr>
          <w:trHeight w:val="567"/>
        </w:trPr>
        <w:tc>
          <w:tcPr>
            <w:tcW w:w="2330" w:type="dxa"/>
            <w:tcBorders>
              <w:top w:val="nil"/>
              <w:left w:val="nil"/>
              <w:bottom w:val="nil"/>
              <w:right w:val="nil"/>
            </w:tcBorders>
            <w:noWrap/>
            <w:vAlign w:val="center"/>
            <w:hideMark/>
          </w:tcPr>
          <w:p w14:paraId="193403FA" w14:textId="63584134" w:rsidR="00146F9D" w:rsidRPr="00EC24AE" w:rsidRDefault="00146F9D" w:rsidP="00146F9D">
            <w:pPr>
              <w:rPr>
                <w:rFonts w:ascii="Aptos" w:hAnsi="Aptos"/>
                <w:color w:val="000000"/>
                <w:sz w:val="16"/>
                <w:szCs w:val="16"/>
              </w:rPr>
            </w:pPr>
            <w:r w:rsidRPr="00EC24AE">
              <w:rPr>
                <w:rFonts w:ascii="Aptos" w:hAnsi="Aptos"/>
                <w:color w:val="000000"/>
                <w:sz w:val="16"/>
                <w:szCs w:val="16"/>
              </w:rPr>
              <w:t>Wang et al. (2022)</w:t>
            </w:r>
          </w:p>
        </w:tc>
        <w:tc>
          <w:tcPr>
            <w:tcW w:w="775" w:type="dxa"/>
            <w:tcBorders>
              <w:top w:val="nil"/>
              <w:left w:val="nil"/>
              <w:bottom w:val="nil"/>
              <w:right w:val="nil"/>
            </w:tcBorders>
            <w:noWrap/>
            <w:vAlign w:val="center"/>
            <w:hideMark/>
          </w:tcPr>
          <w:p w14:paraId="7B8951ED" w14:textId="2B6A9C09"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120</w:t>
            </w:r>
          </w:p>
        </w:tc>
        <w:tc>
          <w:tcPr>
            <w:tcW w:w="1207" w:type="dxa"/>
            <w:tcBorders>
              <w:top w:val="nil"/>
              <w:left w:val="nil"/>
              <w:bottom w:val="nil"/>
              <w:right w:val="nil"/>
            </w:tcBorders>
            <w:vAlign w:val="center"/>
            <w:hideMark/>
          </w:tcPr>
          <w:p w14:paraId="5E18F592" w14:textId="383F22C7"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7E91C145" w14:textId="73DFCB59"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NEO-FFI</w:t>
            </w:r>
          </w:p>
        </w:tc>
        <w:tc>
          <w:tcPr>
            <w:tcW w:w="1275" w:type="dxa"/>
            <w:tcBorders>
              <w:top w:val="nil"/>
              <w:left w:val="nil"/>
              <w:bottom w:val="nil"/>
              <w:right w:val="nil"/>
            </w:tcBorders>
            <w:vAlign w:val="center"/>
            <w:hideMark/>
          </w:tcPr>
          <w:p w14:paraId="38B06F19" w14:textId="01F29E37"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Netherlands</w:t>
            </w:r>
          </w:p>
        </w:tc>
        <w:tc>
          <w:tcPr>
            <w:tcW w:w="2012" w:type="dxa"/>
            <w:tcBorders>
              <w:top w:val="nil"/>
              <w:left w:val="nil"/>
              <w:bottom w:val="nil"/>
              <w:right w:val="nil"/>
            </w:tcBorders>
            <w:vAlign w:val="center"/>
            <w:hideMark/>
          </w:tcPr>
          <w:p w14:paraId="53AC5090" w14:textId="77777777" w:rsidR="00146F9D" w:rsidRPr="00D50432" w:rsidRDefault="00146F9D" w:rsidP="00146F9D">
            <w:pPr>
              <w:rPr>
                <w:rFonts w:ascii="Aptos" w:hAnsi="Aptos"/>
                <w:color w:val="000000"/>
                <w:sz w:val="16"/>
                <w:szCs w:val="16"/>
                <w:lang w:val="de-DE"/>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p w14:paraId="7DB73D97" w14:textId="77777777" w:rsidR="00146F9D" w:rsidRPr="00EC24AE" w:rsidRDefault="00146F9D" w:rsidP="00146F9D">
            <w:pPr>
              <w:rPr>
                <w:rFonts w:ascii="Aptos" w:hAnsi="Aptos"/>
                <w:color w:val="000000"/>
                <w:sz w:val="16"/>
                <w:szCs w:val="16"/>
                <w:lang w:val="de-DE"/>
              </w:rPr>
            </w:pPr>
          </w:p>
        </w:tc>
      </w:tr>
      <w:tr w:rsidR="00146F9D" w:rsidRPr="00D50432" w14:paraId="56BEB282" w14:textId="77777777" w:rsidTr="177B0D1C">
        <w:trPr>
          <w:trHeight w:val="567"/>
        </w:trPr>
        <w:tc>
          <w:tcPr>
            <w:tcW w:w="2330" w:type="dxa"/>
            <w:tcBorders>
              <w:top w:val="nil"/>
              <w:left w:val="nil"/>
              <w:bottom w:val="nil"/>
              <w:right w:val="nil"/>
            </w:tcBorders>
            <w:noWrap/>
            <w:vAlign w:val="center"/>
            <w:hideMark/>
          </w:tcPr>
          <w:p w14:paraId="40F0F1A5" w14:textId="2CB3A1CD" w:rsidR="00146F9D" w:rsidRPr="00EC24AE" w:rsidRDefault="00146F9D" w:rsidP="00146F9D">
            <w:pPr>
              <w:rPr>
                <w:rFonts w:ascii="Aptos" w:hAnsi="Aptos"/>
                <w:color w:val="000000"/>
                <w:sz w:val="16"/>
                <w:szCs w:val="16"/>
              </w:rPr>
            </w:pPr>
            <w:r w:rsidRPr="177B0D1C">
              <w:rPr>
                <w:rFonts w:ascii="Aptos" w:hAnsi="Aptos"/>
                <w:color w:val="000000" w:themeColor="text1"/>
                <w:sz w:val="16"/>
                <w:szCs w:val="16"/>
              </w:rPr>
              <w:t>X. Wang et al. (2025)</w:t>
            </w:r>
          </w:p>
        </w:tc>
        <w:tc>
          <w:tcPr>
            <w:tcW w:w="775" w:type="dxa"/>
            <w:tcBorders>
              <w:top w:val="nil"/>
              <w:left w:val="nil"/>
              <w:bottom w:val="nil"/>
              <w:right w:val="nil"/>
            </w:tcBorders>
            <w:noWrap/>
            <w:vAlign w:val="center"/>
            <w:hideMark/>
          </w:tcPr>
          <w:p w14:paraId="76731C48" w14:textId="44FB5EB4" w:rsidR="00146F9D" w:rsidRPr="00EC24AE" w:rsidRDefault="00146F9D" w:rsidP="00146F9D">
            <w:pPr>
              <w:jc w:val="center"/>
              <w:rPr>
                <w:rFonts w:ascii="Aptos" w:hAnsi="Aptos"/>
                <w:color w:val="000000"/>
                <w:sz w:val="16"/>
                <w:szCs w:val="16"/>
              </w:rPr>
            </w:pPr>
            <w:r w:rsidRPr="177B0D1C">
              <w:rPr>
                <w:rFonts w:ascii="Aptos" w:hAnsi="Aptos"/>
                <w:color w:val="000000" w:themeColor="text1"/>
                <w:sz w:val="16"/>
                <w:szCs w:val="16"/>
              </w:rPr>
              <w:t>109401</w:t>
            </w:r>
          </w:p>
        </w:tc>
        <w:tc>
          <w:tcPr>
            <w:tcW w:w="1207" w:type="dxa"/>
            <w:tcBorders>
              <w:top w:val="nil"/>
              <w:left w:val="nil"/>
              <w:bottom w:val="nil"/>
              <w:right w:val="nil"/>
            </w:tcBorders>
            <w:vAlign w:val="center"/>
            <w:hideMark/>
          </w:tcPr>
          <w:p w14:paraId="3910F217" w14:textId="41ECF1BF" w:rsidR="00146F9D" w:rsidRPr="00EC24AE" w:rsidRDefault="00146F9D" w:rsidP="00146F9D">
            <w:pPr>
              <w:jc w:val="center"/>
              <w:rPr>
                <w:rFonts w:ascii="Aptos" w:hAnsi="Aptos"/>
                <w:color w:val="000000"/>
                <w:sz w:val="16"/>
                <w:szCs w:val="16"/>
              </w:rPr>
            </w:pPr>
            <w:r w:rsidRPr="177B0D1C">
              <w:rPr>
                <w:rFonts w:ascii="Aptos" w:hAnsi="Aptos"/>
                <w:color w:val="000000" w:themeColor="text1"/>
                <w:sz w:val="16"/>
                <w:szCs w:val="16"/>
              </w:rPr>
              <w:t>CTS</w:t>
            </w:r>
          </w:p>
        </w:tc>
        <w:tc>
          <w:tcPr>
            <w:tcW w:w="1473" w:type="dxa"/>
            <w:tcBorders>
              <w:top w:val="nil"/>
              <w:left w:val="nil"/>
              <w:bottom w:val="nil"/>
              <w:right w:val="nil"/>
            </w:tcBorders>
            <w:vAlign w:val="center"/>
            <w:hideMark/>
          </w:tcPr>
          <w:p w14:paraId="5A242077" w14:textId="20D93355" w:rsidR="00146F9D" w:rsidRPr="00EC24AE" w:rsidRDefault="00146F9D" w:rsidP="00146F9D">
            <w:pPr>
              <w:jc w:val="center"/>
              <w:rPr>
                <w:rFonts w:ascii="Aptos" w:hAnsi="Aptos"/>
                <w:color w:val="000000"/>
                <w:sz w:val="16"/>
                <w:szCs w:val="16"/>
              </w:rPr>
            </w:pPr>
            <w:r w:rsidRPr="177B0D1C">
              <w:rPr>
                <w:rFonts w:ascii="Aptos" w:hAnsi="Aptos"/>
                <w:color w:val="000000" w:themeColor="text1"/>
                <w:sz w:val="16"/>
                <w:szCs w:val="16"/>
              </w:rPr>
              <w:t>EPQ</w:t>
            </w:r>
          </w:p>
        </w:tc>
        <w:tc>
          <w:tcPr>
            <w:tcW w:w="1275" w:type="dxa"/>
            <w:tcBorders>
              <w:top w:val="nil"/>
              <w:left w:val="nil"/>
              <w:bottom w:val="nil"/>
              <w:right w:val="nil"/>
            </w:tcBorders>
            <w:vAlign w:val="center"/>
            <w:hideMark/>
          </w:tcPr>
          <w:p w14:paraId="36FE5357" w14:textId="6CF166AD" w:rsidR="00146F9D" w:rsidRPr="00EC24AE" w:rsidRDefault="00146F9D" w:rsidP="00146F9D">
            <w:pPr>
              <w:jc w:val="center"/>
              <w:rPr>
                <w:rFonts w:ascii="Aptos" w:hAnsi="Aptos"/>
                <w:color w:val="000000"/>
                <w:sz w:val="16"/>
                <w:szCs w:val="16"/>
              </w:rPr>
            </w:pPr>
            <w:r w:rsidRPr="177B0D1C">
              <w:rPr>
                <w:rFonts w:ascii="Aptos" w:hAnsi="Aptos"/>
                <w:color w:val="000000" w:themeColor="text1"/>
                <w:sz w:val="16"/>
                <w:szCs w:val="16"/>
              </w:rPr>
              <w:t>United Kingdom</w:t>
            </w:r>
          </w:p>
        </w:tc>
        <w:tc>
          <w:tcPr>
            <w:tcW w:w="2012" w:type="dxa"/>
            <w:tcBorders>
              <w:top w:val="nil"/>
              <w:left w:val="nil"/>
              <w:bottom w:val="nil"/>
              <w:right w:val="nil"/>
            </w:tcBorders>
            <w:vAlign w:val="center"/>
            <w:hideMark/>
          </w:tcPr>
          <w:p w14:paraId="03FCE6AC" w14:textId="77777777" w:rsidR="00146F9D" w:rsidRDefault="00146F9D" w:rsidP="00146F9D">
            <w:pPr>
              <w:rPr>
                <w:rFonts w:ascii="Aptos" w:hAnsi="Aptos"/>
                <w:color w:val="000000" w:themeColor="text1"/>
                <w:sz w:val="16"/>
                <w:szCs w:val="16"/>
                <w:lang w:val="de-DE"/>
              </w:rPr>
            </w:pPr>
            <w:r w:rsidRPr="177B0D1C">
              <w:rPr>
                <w:rFonts w:ascii="Aptos" w:hAnsi="Aptos"/>
                <w:color w:val="000000" w:themeColor="text1"/>
                <w:sz w:val="16"/>
                <w:szCs w:val="16"/>
                <w:lang w:val="de-DE"/>
              </w:rPr>
              <w:t xml:space="preserve">OT  </w:t>
            </w:r>
            <w:r w:rsidRPr="177B0D1C">
              <w:rPr>
                <w:rFonts w:ascii="Symbol" w:eastAsia="Symbol" w:hAnsi="Symbol" w:cs="Symbol"/>
                <w:color w:val="000000" w:themeColor="text1"/>
                <w:sz w:val="16"/>
                <w:szCs w:val="16"/>
              </w:rPr>
              <w:t>­</w:t>
            </w:r>
            <w:r w:rsidRPr="177B0D1C">
              <w:rPr>
                <w:rFonts w:ascii="Aptos" w:hAnsi="Aptos"/>
                <w:color w:val="000000" w:themeColor="text1"/>
                <w:sz w:val="16"/>
                <w:szCs w:val="16"/>
                <w:lang w:val="de-DE"/>
              </w:rPr>
              <w:t xml:space="preserve"> ; EA  </w:t>
            </w:r>
            <w:r w:rsidRPr="177B0D1C">
              <w:rPr>
                <w:rFonts w:ascii="Symbol" w:eastAsia="Symbol" w:hAnsi="Symbol" w:cs="Symbol"/>
                <w:color w:val="000000" w:themeColor="text1"/>
                <w:sz w:val="16"/>
                <w:szCs w:val="16"/>
              </w:rPr>
              <w:t>­</w:t>
            </w:r>
            <w:r w:rsidRPr="177B0D1C">
              <w:rPr>
                <w:rFonts w:ascii="Aptos" w:hAnsi="Aptos"/>
                <w:color w:val="000000" w:themeColor="text1"/>
                <w:sz w:val="16"/>
                <w:szCs w:val="16"/>
                <w:lang w:val="de-DE"/>
              </w:rPr>
              <w:t xml:space="preserve"> ; EN </w:t>
            </w:r>
            <w:r w:rsidRPr="177B0D1C">
              <w:rPr>
                <w:rFonts w:ascii="Symbol" w:eastAsia="Symbol" w:hAnsi="Symbol" w:cs="Symbol"/>
                <w:color w:val="000000" w:themeColor="text1"/>
                <w:sz w:val="16"/>
                <w:szCs w:val="16"/>
              </w:rPr>
              <w:t>­</w:t>
            </w:r>
            <w:r w:rsidRPr="177B0D1C">
              <w:rPr>
                <w:rFonts w:ascii="Aptos" w:hAnsi="Aptos"/>
                <w:color w:val="000000" w:themeColor="text1"/>
                <w:sz w:val="16"/>
                <w:szCs w:val="16"/>
                <w:lang w:val="de-DE"/>
              </w:rPr>
              <w:t xml:space="preserve">; </w:t>
            </w:r>
          </w:p>
          <w:p w14:paraId="29FC7FC7" w14:textId="182A16A6" w:rsidR="00146F9D" w:rsidRPr="00EC24AE" w:rsidRDefault="00146F9D" w:rsidP="00146F9D">
            <w:pPr>
              <w:rPr>
                <w:rFonts w:ascii="Aptos" w:hAnsi="Aptos"/>
                <w:color w:val="000000"/>
                <w:sz w:val="16"/>
                <w:szCs w:val="16"/>
                <w:lang w:val="de-DE"/>
              </w:rPr>
            </w:pPr>
            <w:r w:rsidRPr="177B0D1C">
              <w:rPr>
                <w:rFonts w:ascii="Aptos" w:hAnsi="Aptos"/>
                <w:color w:val="000000" w:themeColor="text1"/>
                <w:sz w:val="16"/>
                <w:szCs w:val="16"/>
                <w:lang w:val="de-DE"/>
              </w:rPr>
              <w:t xml:space="preserve">PA  </w:t>
            </w:r>
            <w:r w:rsidRPr="177B0D1C">
              <w:rPr>
                <w:rFonts w:ascii="Symbol" w:eastAsia="Symbol" w:hAnsi="Symbol" w:cs="Symbol"/>
                <w:color w:val="000000" w:themeColor="text1"/>
                <w:sz w:val="16"/>
                <w:szCs w:val="16"/>
              </w:rPr>
              <w:t>­</w:t>
            </w:r>
            <w:r w:rsidRPr="177B0D1C">
              <w:rPr>
                <w:rFonts w:ascii="Aptos" w:hAnsi="Aptos"/>
                <w:color w:val="000000" w:themeColor="text1"/>
                <w:sz w:val="16"/>
                <w:szCs w:val="16"/>
              </w:rPr>
              <w:t xml:space="preserve"> </w:t>
            </w:r>
            <w:r w:rsidRPr="177B0D1C">
              <w:rPr>
                <w:rFonts w:ascii="Aptos" w:hAnsi="Aptos"/>
                <w:color w:val="000000" w:themeColor="text1"/>
                <w:sz w:val="16"/>
                <w:szCs w:val="16"/>
                <w:lang w:val="de-DE"/>
              </w:rPr>
              <w:t xml:space="preserve">; SA  </w:t>
            </w:r>
            <w:r w:rsidRPr="177B0D1C">
              <w:rPr>
                <w:rFonts w:ascii="Symbol" w:eastAsia="Symbol" w:hAnsi="Symbol" w:cs="Symbol"/>
                <w:color w:val="000000" w:themeColor="text1"/>
                <w:sz w:val="16"/>
                <w:szCs w:val="16"/>
              </w:rPr>
              <w:t>­</w:t>
            </w:r>
          </w:p>
        </w:tc>
      </w:tr>
      <w:tr w:rsidR="00146F9D" w:rsidRPr="00D50432" w14:paraId="019CA669" w14:textId="77777777" w:rsidTr="177B0D1C">
        <w:trPr>
          <w:trHeight w:val="567"/>
        </w:trPr>
        <w:tc>
          <w:tcPr>
            <w:tcW w:w="2330" w:type="dxa"/>
            <w:tcBorders>
              <w:top w:val="nil"/>
              <w:left w:val="nil"/>
              <w:bottom w:val="nil"/>
              <w:right w:val="nil"/>
            </w:tcBorders>
            <w:noWrap/>
            <w:vAlign w:val="center"/>
            <w:hideMark/>
          </w:tcPr>
          <w:p w14:paraId="6CD30E6C" w14:textId="03287D99" w:rsidR="00146F9D" w:rsidRPr="00EC24AE" w:rsidRDefault="00146F9D" w:rsidP="00146F9D">
            <w:pPr>
              <w:rPr>
                <w:rFonts w:ascii="Aptos" w:hAnsi="Aptos"/>
                <w:color w:val="000000"/>
                <w:sz w:val="16"/>
                <w:szCs w:val="16"/>
              </w:rPr>
            </w:pPr>
            <w:r w:rsidRPr="177B0D1C">
              <w:rPr>
                <w:rFonts w:ascii="Aptos" w:hAnsi="Aptos"/>
                <w:color w:val="000000" w:themeColor="text1"/>
                <w:sz w:val="16"/>
                <w:szCs w:val="16"/>
              </w:rPr>
              <w:t>Watkins et al. (2025)</w:t>
            </w:r>
          </w:p>
        </w:tc>
        <w:tc>
          <w:tcPr>
            <w:tcW w:w="775" w:type="dxa"/>
            <w:tcBorders>
              <w:top w:val="nil"/>
              <w:left w:val="nil"/>
              <w:bottom w:val="nil"/>
              <w:right w:val="nil"/>
            </w:tcBorders>
            <w:noWrap/>
            <w:vAlign w:val="center"/>
            <w:hideMark/>
          </w:tcPr>
          <w:p w14:paraId="77DD4655" w14:textId="60BDACDC" w:rsidR="00146F9D" w:rsidRPr="00EC24AE" w:rsidRDefault="00146F9D" w:rsidP="00146F9D">
            <w:pPr>
              <w:jc w:val="center"/>
              <w:rPr>
                <w:rFonts w:ascii="Aptos" w:hAnsi="Aptos"/>
                <w:color w:val="000000"/>
                <w:sz w:val="16"/>
                <w:szCs w:val="16"/>
              </w:rPr>
            </w:pPr>
            <w:r w:rsidRPr="177B0D1C">
              <w:rPr>
                <w:rFonts w:ascii="Aptos" w:hAnsi="Aptos"/>
                <w:color w:val="000000" w:themeColor="text1"/>
                <w:sz w:val="16"/>
                <w:szCs w:val="16"/>
              </w:rPr>
              <w:t>800</w:t>
            </w:r>
          </w:p>
        </w:tc>
        <w:tc>
          <w:tcPr>
            <w:tcW w:w="1207" w:type="dxa"/>
            <w:tcBorders>
              <w:top w:val="nil"/>
              <w:left w:val="nil"/>
              <w:bottom w:val="nil"/>
              <w:right w:val="nil"/>
            </w:tcBorders>
            <w:vAlign w:val="center"/>
            <w:hideMark/>
          </w:tcPr>
          <w:p w14:paraId="7EE029E1" w14:textId="188945D8" w:rsidR="00146F9D" w:rsidRPr="00EC24AE" w:rsidRDefault="00146F9D" w:rsidP="00146F9D">
            <w:pPr>
              <w:jc w:val="center"/>
              <w:rPr>
                <w:rFonts w:ascii="Aptos" w:hAnsi="Aptos"/>
                <w:color w:val="000000"/>
                <w:sz w:val="16"/>
                <w:szCs w:val="16"/>
              </w:rPr>
            </w:pPr>
            <w:r w:rsidRPr="177B0D1C">
              <w:rPr>
                <w:rFonts w:ascii="Aptos" w:hAnsi="Aptos"/>
                <w:color w:val="000000" w:themeColor="text1"/>
                <w:sz w:val="16"/>
                <w:szCs w:val="16"/>
              </w:rPr>
              <w:t>ACEs</w:t>
            </w:r>
          </w:p>
        </w:tc>
        <w:tc>
          <w:tcPr>
            <w:tcW w:w="1473" w:type="dxa"/>
            <w:tcBorders>
              <w:top w:val="nil"/>
              <w:left w:val="nil"/>
              <w:bottom w:val="nil"/>
              <w:right w:val="nil"/>
            </w:tcBorders>
            <w:vAlign w:val="center"/>
            <w:hideMark/>
          </w:tcPr>
          <w:p w14:paraId="78B39871" w14:textId="415B74C2" w:rsidR="00146F9D" w:rsidRPr="00EC24AE" w:rsidRDefault="00146F9D" w:rsidP="00146F9D">
            <w:pPr>
              <w:jc w:val="center"/>
              <w:rPr>
                <w:rFonts w:ascii="Aptos" w:hAnsi="Aptos"/>
                <w:color w:val="000000"/>
                <w:sz w:val="16"/>
                <w:szCs w:val="16"/>
              </w:rPr>
            </w:pPr>
            <w:r w:rsidRPr="177B0D1C">
              <w:rPr>
                <w:rFonts w:ascii="Aptos" w:hAnsi="Aptos"/>
                <w:color w:val="000000" w:themeColor="text1"/>
                <w:sz w:val="16"/>
                <w:szCs w:val="16"/>
              </w:rPr>
              <w:t>BFI</w:t>
            </w:r>
          </w:p>
        </w:tc>
        <w:tc>
          <w:tcPr>
            <w:tcW w:w="1275" w:type="dxa"/>
            <w:tcBorders>
              <w:top w:val="nil"/>
              <w:left w:val="nil"/>
              <w:bottom w:val="nil"/>
              <w:right w:val="nil"/>
            </w:tcBorders>
            <w:vAlign w:val="center"/>
            <w:hideMark/>
          </w:tcPr>
          <w:p w14:paraId="1CEC230F" w14:textId="15717238" w:rsidR="00146F9D" w:rsidRPr="00EC24AE" w:rsidRDefault="00146F9D" w:rsidP="00146F9D">
            <w:pPr>
              <w:jc w:val="center"/>
              <w:rPr>
                <w:rFonts w:ascii="Aptos" w:hAnsi="Aptos"/>
                <w:color w:val="000000"/>
                <w:sz w:val="16"/>
                <w:szCs w:val="16"/>
              </w:rPr>
            </w:pPr>
            <w:r w:rsidRPr="177B0D1C">
              <w:rPr>
                <w:rFonts w:ascii="Aptos" w:hAnsi="Aptos"/>
                <w:color w:val="000000" w:themeColor="text1"/>
                <w:sz w:val="16"/>
                <w:szCs w:val="16"/>
              </w:rPr>
              <w:t>USA</w:t>
            </w:r>
          </w:p>
        </w:tc>
        <w:tc>
          <w:tcPr>
            <w:tcW w:w="2012" w:type="dxa"/>
            <w:tcBorders>
              <w:top w:val="nil"/>
              <w:left w:val="nil"/>
              <w:bottom w:val="nil"/>
              <w:right w:val="nil"/>
            </w:tcBorders>
            <w:vAlign w:val="center"/>
            <w:hideMark/>
          </w:tcPr>
          <w:p w14:paraId="535511E7" w14:textId="3A3C92C9" w:rsidR="00146F9D" w:rsidRPr="00EC24AE" w:rsidRDefault="00146F9D" w:rsidP="00146F9D">
            <w:pPr>
              <w:rPr>
                <w:rFonts w:ascii="Aptos" w:hAnsi="Aptos"/>
                <w:color w:val="000000"/>
                <w:sz w:val="16"/>
                <w:szCs w:val="16"/>
                <w:lang w:val="de-DE"/>
              </w:rPr>
            </w:pPr>
            <w:r w:rsidRPr="177B0D1C">
              <w:rPr>
                <w:rFonts w:ascii="Aptos" w:hAnsi="Aptos"/>
                <w:color w:val="000000" w:themeColor="text1"/>
                <w:sz w:val="16"/>
                <w:szCs w:val="16"/>
                <w:lang w:val="de-DE"/>
              </w:rPr>
              <w:t xml:space="preserve">OT  </w:t>
            </w:r>
            <w:r w:rsidRPr="177B0D1C">
              <w:rPr>
                <w:rFonts w:ascii="Symbol" w:eastAsia="Symbol" w:hAnsi="Symbol" w:cs="Symbol"/>
                <w:color w:val="000000" w:themeColor="text1"/>
                <w:sz w:val="16"/>
                <w:szCs w:val="16"/>
              </w:rPr>
              <w:t>­</w:t>
            </w:r>
          </w:p>
        </w:tc>
      </w:tr>
      <w:tr w:rsidR="00146F9D" w:rsidRPr="00D50432" w14:paraId="490AF63E" w14:textId="77777777" w:rsidTr="177B0D1C">
        <w:trPr>
          <w:trHeight w:val="567"/>
        </w:trPr>
        <w:tc>
          <w:tcPr>
            <w:tcW w:w="2330" w:type="dxa"/>
            <w:tcBorders>
              <w:top w:val="nil"/>
              <w:left w:val="nil"/>
              <w:bottom w:val="nil"/>
              <w:right w:val="nil"/>
            </w:tcBorders>
            <w:noWrap/>
            <w:vAlign w:val="center"/>
            <w:hideMark/>
          </w:tcPr>
          <w:p w14:paraId="71A8B54D" w14:textId="3B45B455" w:rsidR="00146F9D" w:rsidRPr="00EC24AE" w:rsidRDefault="00146F9D" w:rsidP="00146F9D">
            <w:pPr>
              <w:rPr>
                <w:rFonts w:ascii="Aptos" w:hAnsi="Aptos"/>
                <w:color w:val="000000"/>
                <w:sz w:val="16"/>
                <w:szCs w:val="16"/>
              </w:rPr>
            </w:pPr>
            <w:r w:rsidRPr="00EC24AE">
              <w:rPr>
                <w:rFonts w:ascii="Aptos" w:hAnsi="Aptos"/>
                <w:color w:val="000000"/>
                <w:sz w:val="16"/>
                <w:szCs w:val="16"/>
              </w:rPr>
              <w:t>Weltz et al. (2016)</w:t>
            </w:r>
          </w:p>
        </w:tc>
        <w:tc>
          <w:tcPr>
            <w:tcW w:w="775" w:type="dxa"/>
            <w:tcBorders>
              <w:top w:val="nil"/>
              <w:left w:val="nil"/>
              <w:bottom w:val="nil"/>
              <w:right w:val="nil"/>
            </w:tcBorders>
            <w:noWrap/>
            <w:vAlign w:val="center"/>
            <w:hideMark/>
          </w:tcPr>
          <w:p w14:paraId="70403CCA" w14:textId="0D2221D4"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1634</w:t>
            </w:r>
          </w:p>
        </w:tc>
        <w:tc>
          <w:tcPr>
            <w:tcW w:w="1207" w:type="dxa"/>
            <w:tcBorders>
              <w:top w:val="nil"/>
              <w:left w:val="nil"/>
              <w:bottom w:val="nil"/>
              <w:right w:val="nil"/>
            </w:tcBorders>
            <w:vAlign w:val="center"/>
            <w:hideMark/>
          </w:tcPr>
          <w:p w14:paraId="6B68F350" w14:textId="3420C161"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TESI-Y/SR</w:t>
            </w:r>
          </w:p>
        </w:tc>
        <w:tc>
          <w:tcPr>
            <w:tcW w:w="1473" w:type="dxa"/>
            <w:tcBorders>
              <w:top w:val="nil"/>
              <w:left w:val="nil"/>
              <w:bottom w:val="nil"/>
              <w:right w:val="nil"/>
            </w:tcBorders>
            <w:vAlign w:val="center"/>
            <w:hideMark/>
          </w:tcPr>
          <w:p w14:paraId="344B2D7D" w14:textId="1E626287"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NEO-PI</w:t>
            </w:r>
          </w:p>
        </w:tc>
        <w:tc>
          <w:tcPr>
            <w:tcW w:w="1275" w:type="dxa"/>
            <w:tcBorders>
              <w:top w:val="nil"/>
              <w:left w:val="nil"/>
              <w:bottom w:val="nil"/>
              <w:right w:val="nil"/>
            </w:tcBorders>
            <w:vAlign w:val="center"/>
            <w:hideMark/>
          </w:tcPr>
          <w:p w14:paraId="431CDDC4" w14:textId="7873C069"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USA</w:t>
            </w:r>
          </w:p>
        </w:tc>
        <w:tc>
          <w:tcPr>
            <w:tcW w:w="2012" w:type="dxa"/>
            <w:tcBorders>
              <w:top w:val="nil"/>
              <w:left w:val="nil"/>
              <w:bottom w:val="nil"/>
              <w:right w:val="nil"/>
            </w:tcBorders>
            <w:vAlign w:val="center"/>
            <w:hideMark/>
          </w:tcPr>
          <w:p w14:paraId="00C0AC53" w14:textId="77777777" w:rsidR="00146F9D" w:rsidRPr="00D50432" w:rsidRDefault="00146F9D" w:rsidP="00146F9D">
            <w:pPr>
              <w:rPr>
                <w:rFonts w:ascii="Aptos" w:hAnsi="Aptos"/>
                <w:color w:val="000000"/>
                <w:sz w:val="16"/>
                <w:szCs w:val="16"/>
                <w:lang w:val="de-DE"/>
              </w:rPr>
            </w:pPr>
            <w:r w:rsidRPr="00D50432">
              <w:rPr>
                <w:rFonts w:ascii="Aptos" w:hAnsi="Aptos"/>
                <w:color w:val="000000"/>
                <w:sz w:val="16"/>
                <w:szCs w:val="16"/>
                <w:lang w:val="de-DE"/>
              </w:rPr>
              <w:t xml:space="preserve">EA  </w:t>
            </w:r>
            <w:r w:rsidRPr="00D50432">
              <w:rPr>
                <w:rFonts w:ascii="Symbol" w:eastAsia="Symbol" w:hAnsi="Symbol" w:cs="Symbol"/>
                <w:color w:val="000000"/>
                <w:sz w:val="16"/>
                <w:szCs w:val="16"/>
              </w:rPr>
              <w:t>­</w:t>
            </w:r>
            <w:r w:rsidRPr="00D50432">
              <w:rPr>
                <w:rFonts w:ascii="Aptos" w:hAnsi="Aptos"/>
                <w:color w:val="000000"/>
                <w:sz w:val="16"/>
                <w:szCs w:val="16"/>
                <w:lang w:val="de-DE"/>
              </w:rPr>
              <w:t xml:space="preserve"> ; EN </w:t>
            </w:r>
            <w:r w:rsidRPr="00D50432">
              <w:rPr>
                <w:rFonts w:ascii="Symbol" w:eastAsia="Symbol" w:hAnsi="Symbol" w:cs="Symbol"/>
                <w:color w:val="000000"/>
                <w:sz w:val="16"/>
                <w:szCs w:val="16"/>
              </w:rPr>
              <w:t>­</w:t>
            </w:r>
            <w:r w:rsidRPr="00D50432">
              <w:rPr>
                <w:rFonts w:ascii="Aptos" w:hAnsi="Aptos"/>
                <w:color w:val="000000"/>
                <w:sz w:val="16"/>
                <w:szCs w:val="16"/>
                <w:lang w:val="de-DE"/>
              </w:rPr>
              <w:t xml:space="preserve">; </w:t>
            </w:r>
          </w:p>
          <w:p w14:paraId="20ADDD2E" w14:textId="7A9F950F" w:rsidR="00146F9D" w:rsidRPr="00EC24AE" w:rsidRDefault="00146F9D" w:rsidP="00146F9D">
            <w:pPr>
              <w:rPr>
                <w:rFonts w:ascii="Aptos" w:hAnsi="Aptos"/>
                <w:color w:val="000000"/>
                <w:sz w:val="16"/>
                <w:szCs w:val="16"/>
                <w:lang w:val="de-DE"/>
              </w:rPr>
            </w:pPr>
            <w:r w:rsidRPr="00D50432">
              <w:rPr>
                <w:rFonts w:ascii="Aptos" w:hAnsi="Aptos"/>
                <w:color w:val="000000"/>
                <w:sz w:val="16"/>
                <w:szCs w:val="16"/>
                <w:lang w:val="de-DE"/>
              </w:rPr>
              <w:t xml:space="preserve">PA  </w:t>
            </w:r>
            <w:r w:rsidRPr="00D50432">
              <w:rPr>
                <w:rFonts w:ascii="Symbol" w:eastAsia="Symbol" w:hAnsi="Symbol" w:cs="Symbol"/>
                <w:color w:val="000000"/>
                <w:sz w:val="16"/>
                <w:szCs w:val="16"/>
              </w:rPr>
              <w:t>­</w:t>
            </w:r>
            <w:r w:rsidRPr="00D50432">
              <w:rPr>
                <w:rFonts w:ascii="Aptos" w:hAnsi="Aptos"/>
                <w:color w:val="000000"/>
                <w:sz w:val="16"/>
                <w:szCs w:val="16"/>
              </w:rPr>
              <w:t xml:space="preserve"> </w:t>
            </w:r>
            <w:r w:rsidRPr="00D50432">
              <w:rPr>
                <w:rFonts w:ascii="Aptos" w:hAnsi="Aptos"/>
                <w:color w:val="000000"/>
                <w:sz w:val="16"/>
                <w:szCs w:val="16"/>
                <w:lang w:val="de-DE"/>
              </w:rPr>
              <w:t xml:space="preserve">; SA  </w:t>
            </w:r>
            <w:r w:rsidRPr="00D50432">
              <w:rPr>
                <w:rFonts w:ascii="Symbol" w:eastAsia="Symbol" w:hAnsi="Symbol" w:cs="Symbol"/>
                <w:color w:val="000000"/>
                <w:sz w:val="16"/>
                <w:szCs w:val="16"/>
              </w:rPr>
              <w:t>­</w:t>
            </w:r>
          </w:p>
        </w:tc>
      </w:tr>
      <w:tr w:rsidR="00146F9D" w14:paraId="13918B8B" w14:textId="77777777" w:rsidTr="177B0D1C">
        <w:trPr>
          <w:trHeight w:val="567"/>
        </w:trPr>
        <w:tc>
          <w:tcPr>
            <w:tcW w:w="2330" w:type="dxa"/>
            <w:tcBorders>
              <w:top w:val="nil"/>
              <w:left w:val="nil"/>
              <w:bottom w:val="nil"/>
              <w:right w:val="nil"/>
            </w:tcBorders>
            <w:noWrap/>
            <w:vAlign w:val="center"/>
            <w:hideMark/>
          </w:tcPr>
          <w:p w14:paraId="15A98DDC" w14:textId="77597850" w:rsidR="00146F9D" w:rsidRDefault="00146F9D" w:rsidP="00146F9D">
            <w:pPr>
              <w:rPr>
                <w:rFonts w:ascii="Aptos" w:hAnsi="Aptos"/>
                <w:color w:val="000000" w:themeColor="text1"/>
                <w:sz w:val="16"/>
                <w:szCs w:val="16"/>
              </w:rPr>
            </w:pPr>
            <w:r w:rsidRPr="177B0D1C">
              <w:rPr>
                <w:rFonts w:ascii="Aptos" w:hAnsi="Aptos"/>
                <w:color w:val="000000" w:themeColor="text1"/>
                <w:sz w:val="16"/>
                <w:szCs w:val="16"/>
              </w:rPr>
              <w:t>Wertz et al. (2025)</w:t>
            </w:r>
          </w:p>
        </w:tc>
        <w:tc>
          <w:tcPr>
            <w:tcW w:w="775" w:type="dxa"/>
            <w:tcBorders>
              <w:top w:val="nil"/>
              <w:left w:val="nil"/>
              <w:bottom w:val="nil"/>
              <w:right w:val="nil"/>
            </w:tcBorders>
            <w:noWrap/>
            <w:vAlign w:val="center"/>
            <w:hideMark/>
          </w:tcPr>
          <w:p w14:paraId="6F161B4A" w14:textId="708AE650" w:rsidR="00146F9D" w:rsidRDefault="00146F9D" w:rsidP="00146F9D">
            <w:pPr>
              <w:jc w:val="center"/>
              <w:rPr>
                <w:rFonts w:ascii="Aptos" w:hAnsi="Aptos"/>
                <w:color w:val="000000" w:themeColor="text1"/>
                <w:sz w:val="16"/>
                <w:szCs w:val="16"/>
              </w:rPr>
            </w:pPr>
            <w:r w:rsidRPr="177B0D1C">
              <w:rPr>
                <w:rFonts w:ascii="Aptos" w:hAnsi="Aptos"/>
                <w:color w:val="000000" w:themeColor="text1"/>
                <w:sz w:val="16"/>
                <w:szCs w:val="16"/>
              </w:rPr>
              <w:t>2066</w:t>
            </w:r>
          </w:p>
        </w:tc>
        <w:tc>
          <w:tcPr>
            <w:tcW w:w="1207" w:type="dxa"/>
            <w:tcBorders>
              <w:top w:val="nil"/>
              <w:left w:val="nil"/>
              <w:bottom w:val="nil"/>
              <w:right w:val="nil"/>
            </w:tcBorders>
            <w:vAlign w:val="center"/>
            <w:hideMark/>
          </w:tcPr>
          <w:p w14:paraId="23069EC8" w14:textId="2742D351" w:rsidR="00146F9D" w:rsidRDefault="00146F9D" w:rsidP="00146F9D">
            <w:pPr>
              <w:jc w:val="center"/>
              <w:rPr>
                <w:rFonts w:ascii="Aptos" w:hAnsi="Aptos"/>
                <w:color w:val="000000" w:themeColor="text1"/>
                <w:sz w:val="16"/>
                <w:szCs w:val="16"/>
              </w:rPr>
            </w:pPr>
            <w:r w:rsidRPr="177B0D1C">
              <w:rPr>
                <w:rFonts w:ascii="Aptos" w:hAnsi="Aptos"/>
                <w:color w:val="000000" w:themeColor="text1"/>
                <w:sz w:val="16"/>
                <w:szCs w:val="16"/>
              </w:rPr>
              <w:t>Narrative Interview</w:t>
            </w:r>
          </w:p>
        </w:tc>
        <w:tc>
          <w:tcPr>
            <w:tcW w:w="1473" w:type="dxa"/>
            <w:tcBorders>
              <w:top w:val="nil"/>
              <w:left w:val="nil"/>
              <w:bottom w:val="nil"/>
              <w:right w:val="nil"/>
            </w:tcBorders>
            <w:vAlign w:val="center"/>
            <w:hideMark/>
          </w:tcPr>
          <w:p w14:paraId="6F13D7BC" w14:textId="3D4B49A5" w:rsidR="00146F9D" w:rsidRDefault="00146F9D" w:rsidP="00146F9D">
            <w:pPr>
              <w:jc w:val="center"/>
              <w:rPr>
                <w:rFonts w:ascii="Aptos" w:hAnsi="Aptos"/>
                <w:color w:val="000000" w:themeColor="text1"/>
                <w:sz w:val="16"/>
                <w:szCs w:val="16"/>
              </w:rPr>
            </w:pPr>
            <w:r w:rsidRPr="177B0D1C">
              <w:rPr>
                <w:rFonts w:ascii="Aptos" w:hAnsi="Aptos"/>
                <w:color w:val="000000" w:themeColor="text1"/>
                <w:sz w:val="16"/>
                <w:szCs w:val="16"/>
              </w:rPr>
              <w:t>BFI</w:t>
            </w:r>
          </w:p>
        </w:tc>
        <w:tc>
          <w:tcPr>
            <w:tcW w:w="1275" w:type="dxa"/>
            <w:tcBorders>
              <w:top w:val="nil"/>
              <w:left w:val="nil"/>
              <w:bottom w:val="nil"/>
              <w:right w:val="nil"/>
            </w:tcBorders>
            <w:vAlign w:val="center"/>
            <w:hideMark/>
          </w:tcPr>
          <w:p w14:paraId="42D6FD6B" w14:textId="379BE2B8" w:rsidR="00146F9D" w:rsidRDefault="00146F9D" w:rsidP="00146F9D">
            <w:pPr>
              <w:jc w:val="center"/>
              <w:rPr>
                <w:rFonts w:ascii="Aptos" w:hAnsi="Aptos"/>
                <w:color w:val="000000" w:themeColor="text1"/>
                <w:sz w:val="16"/>
                <w:szCs w:val="16"/>
              </w:rPr>
            </w:pPr>
            <w:r w:rsidRPr="177B0D1C">
              <w:rPr>
                <w:rFonts w:ascii="Aptos" w:hAnsi="Aptos"/>
                <w:color w:val="000000" w:themeColor="text1"/>
                <w:sz w:val="16"/>
                <w:szCs w:val="16"/>
              </w:rPr>
              <w:t>United Kingdom</w:t>
            </w:r>
          </w:p>
        </w:tc>
        <w:tc>
          <w:tcPr>
            <w:tcW w:w="2012" w:type="dxa"/>
            <w:tcBorders>
              <w:top w:val="nil"/>
              <w:left w:val="nil"/>
              <w:bottom w:val="nil"/>
              <w:right w:val="nil"/>
            </w:tcBorders>
            <w:vAlign w:val="center"/>
            <w:hideMark/>
          </w:tcPr>
          <w:p w14:paraId="2EA32B98" w14:textId="522606E6" w:rsidR="00146F9D" w:rsidRDefault="00146F9D" w:rsidP="00146F9D">
            <w:pPr>
              <w:rPr>
                <w:rFonts w:ascii="Aptos" w:hAnsi="Aptos"/>
                <w:color w:val="000000" w:themeColor="text1"/>
                <w:sz w:val="16"/>
                <w:szCs w:val="16"/>
                <w:lang w:val="de-DE"/>
              </w:rPr>
            </w:pPr>
            <w:r w:rsidRPr="177B0D1C">
              <w:rPr>
                <w:rFonts w:ascii="Aptos" w:hAnsi="Aptos"/>
                <w:color w:val="000000" w:themeColor="text1"/>
                <w:sz w:val="16"/>
                <w:szCs w:val="16"/>
                <w:lang w:val="de-DE"/>
              </w:rPr>
              <w:t xml:space="preserve">OT  </w:t>
            </w:r>
            <w:r w:rsidRPr="177B0D1C">
              <w:rPr>
                <w:rFonts w:ascii="Symbol" w:eastAsia="Symbol" w:hAnsi="Symbol" w:cs="Symbol"/>
                <w:color w:val="000000" w:themeColor="text1"/>
                <w:sz w:val="16"/>
                <w:szCs w:val="16"/>
              </w:rPr>
              <w:t>­</w:t>
            </w:r>
          </w:p>
        </w:tc>
      </w:tr>
      <w:tr w:rsidR="00146F9D" w14:paraId="3CD8724F" w14:textId="77777777" w:rsidTr="177B0D1C">
        <w:trPr>
          <w:trHeight w:val="567"/>
        </w:trPr>
        <w:tc>
          <w:tcPr>
            <w:tcW w:w="2330" w:type="dxa"/>
            <w:tcBorders>
              <w:top w:val="nil"/>
              <w:left w:val="nil"/>
              <w:bottom w:val="nil"/>
              <w:right w:val="nil"/>
            </w:tcBorders>
            <w:noWrap/>
            <w:vAlign w:val="center"/>
            <w:hideMark/>
          </w:tcPr>
          <w:p w14:paraId="2103CF2A" w14:textId="0D16DD51" w:rsidR="00146F9D" w:rsidRDefault="00146F9D" w:rsidP="00146F9D">
            <w:pPr>
              <w:rPr>
                <w:rFonts w:ascii="Aptos" w:hAnsi="Aptos"/>
                <w:color w:val="000000" w:themeColor="text1"/>
                <w:sz w:val="16"/>
                <w:szCs w:val="16"/>
              </w:rPr>
            </w:pPr>
            <w:r w:rsidRPr="00EC24AE">
              <w:rPr>
                <w:rFonts w:ascii="Aptos" w:hAnsi="Aptos"/>
                <w:color w:val="000000"/>
                <w:sz w:val="16"/>
                <w:szCs w:val="16"/>
              </w:rPr>
              <w:t>Wrobel et al. (2023)</w:t>
            </w:r>
          </w:p>
        </w:tc>
        <w:tc>
          <w:tcPr>
            <w:tcW w:w="775" w:type="dxa"/>
            <w:tcBorders>
              <w:top w:val="nil"/>
              <w:left w:val="nil"/>
              <w:bottom w:val="nil"/>
              <w:right w:val="nil"/>
            </w:tcBorders>
            <w:noWrap/>
            <w:vAlign w:val="center"/>
            <w:hideMark/>
          </w:tcPr>
          <w:p w14:paraId="33DF4055" w14:textId="2DAE373F" w:rsidR="00146F9D" w:rsidRDefault="00146F9D" w:rsidP="00146F9D">
            <w:pPr>
              <w:jc w:val="center"/>
              <w:rPr>
                <w:rFonts w:ascii="Aptos" w:hAnsi="Aptos"/>
                <w:color w:val="000000" w:themeColor="text1"/>
                <w:sz w:val="16"/>
                <w:szCs w:val="16"/>
              </w:rPr>
            </w:pPr>
            <w:r w:rsidRPr="00EC24AE">
              <w:rPr>
                <w:rFonts w:ascii="Aptos" w:hAnsi="Aptos"/>
                <w:color w:val="000000"/>
                <w:sz w:val="16"/>
                <w:szCs w:val="16"/>
              </w:rPr>
              <w:t>209</w:t>
            </w:r>
          </w:p>
        </w:tc>
        <w:tc>
          <w:tcPr>
            <w:tcW w:w="1207" w:type="dxa"/>
            <w:tcBorders>
              <w:top w:val="nil"/>
              <w:left w:val="nil"/>
              <w:bottom w:val="nil"/>
              <w:right w:val="nil"/>
            </w:tcBorders>
            <w:vAlign w:val="center"/>
            <w:hideMark/>
          </w:tcPr>
          <w:p w14:paraId="1D0ACC03" w14:textId="45CD0BD0" w:rsidR="00146F9D" w:rsidRDefault="00146F9D" w:rsidP="00146F9D">
            <w:pPr>
              <w:jc w:val="center"/>
              <w:rPr>
                <w:rFonts w:ascii="Aptos" w:hAnsi="Aptos"/>
                <w:color w:val="000000" w:themeColor="text1"/>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4366CA72" w14:textId="6698B93A" w:rsidR="00146F9D" w:rsidRDefault="00146F9D" w:rsidP="00146F9D">
            <w:pPr>
              <w:jc w:val="center"/>
              <w:rPr>
                <w:rFonts w:ascii="Aptos" w:hAnsi="Aptos"/>
                <w:color w:val="000000" w:themeColor="text1"/>
                <w:sz w:val="16"/>
                <w:szCs w:val="16"/>
              </w:rPr>
            </w:pPr>
            <w:r w:rsidRPr="00EC24AE">
              <w:rPr>
                <w:rFonts w:ascii="Aptos" w:hAnsi="Aptos"/>
                <w:color w:val="000000"/>
                <w:sz w:val="16"/>
                <w:szCs w:val="16"/>
              </w:rPr>
              <w:t>NEO PI-R</w:t>
            </w:r>
          </w:p>
        </w:tc>
        <w:tc>
          <w:tcPr>
            <w:tcW w:w="1275" w:type="dxa"/>
            <w:tcBorders>
              <w:top w:val="nil"/>
              <w:left w:val="nil"/>
              <w:bottom w:val="nil"/>
              <w:right w:val="nil"/>
            </w:tcBorders>
            <w:vAlign w:val="center"/>
            <w:hideMark/>
          </w:tcPr>
          <w:p w14:paraId="29E6A48D" w14:textId="7C6FC31F" w:rsidR="00146F9D" w:rsidRDefault="00146F9D" w:rsidP="00146F9D">
            <w:pPr>
              <w:jc w:val="center"/>
              <w:rPr>
                <w:rFonts w:ascii="Aptos" w:hAnsi="Aptos"/>
                <w:color w:val="000000" w:themeColor="text1"/>
                <w:sz w:val="16"/>
                <w:szCs w:val="16"/>
              </w:rPr>
            </w:pPr>
            <w:r w:rsidRPr="00EC24AE">
              <w:rPr>
                <w:rFonts w:ascii="Aptos" w:hAnsi="Aptos"/>
                <w:color w:val="000000"/>
                <w:sz w:val="16"/>
                <w:szCs w:val="16"/>
              </w:rPr>
              <w:t>Australia</w:t>
            </w:r>
          </w:p>
        </w:tc>
        <w:tc>
          <w:tcPr>
            <w:tcW w:w="2012" w:type="dxa"/>
            <w:tcBorders>
              <w:top w:val="nil"/>
              <w:left w:val="nil"/>
              <w:bottom w:val="nil"/>
              <w:right w:val="nil"/>
            </w:tcBorders>
            <w:vAlign w:val="center"/>
            <w:hideMark/>
          </w:tcPr>
          <w:p w14:paraId="40444F6E" w14:textId="77777777" w:rsidR="00146F9D" w:rsidRPr="000966DC" w:rsidRDefault="00146F9D" w:rsidP="00146F9D">
            <w:pPr>
              <w:rPr>
                <w:rFonts w:ascii="Aptos" w:hAnsi="Aptos"/>
                <w:color w:val="000000"/>
                <w:sz w:val="16"/>
                <w:szCs w:val="16"/>
              </w:rPr>
            </w:pPr>
            <w:proofErr w:type="gramStart"/>
            <w:r w:rsidRPr="000966DC">
              <w:rPr>
                <w:rFonts w:ascii="Aptos" w:hAnsi="Aptos"/>
                <w:color w:val="000000"/>
                <w:sz w:val="16"/>
                <w:szCs w:val="16"/>
              </w:rPr>
              <w:t xml:space="preserve">OT  </w:t>
            </w:r>
            <w:r w:rsidRPr="00D50432">
              <w:rPr>
                <w:rFonts w:ascii="Symbol" w:eastAsia="Symbol" w:hAnsi="Symbol" w:cs="Symbol"/>
                <w:color w:val="000000"/>
                <w:sz w:val="16"/>
                <w:szCs w:val="16"/>
              </w:rPr>
              <w:t>­</w:t>
            </w:r>
            <w:r w:rsidRPr="000966DC">
              <w:rPr>
                <w:rFonts w:ascii="Aptos" w:hAnsi="Aptos"/>
                <w:color w:val="000000"/>
                <w:sz w:val="16"/>
                <w:szCs w:val="16"/>
              </w:rPr>
              <w:t xml:space="preserve"> ;EA</w:t>
            </w:r>
            <w:proofErr w:type="gramEnd"/>
            <w:r w:rsidRPr="000966DC">
              <w:rPr>
                <w:rFonts w:ascii="Aptos" w:hAnsi="Aptos"/>
                <w:color w:val="000000"/>
                <w:sz w:val="16"/>
                <w:szCs w:val="16"/>
              </w:rPr>
              <w:t xml:space="preserve">  </w:t>
            </w:r>
            <w:proofErr w:type="gramStart"/>
            <w:r w:rsidRPr="00D50432">
              <w:rPr>
                <w:rFonts w:ascii="Symbol" w:eastAsia="Symbol" w:hAnsi="Symbol" w:cs="Symbol"/>
                <w:color w:val="000000"/>
                <w:sz w:val="16"/>
                <w:szCs w:val="16"/>
              </w:rPr>
              <w:t>­</w:t>
            </w:r>
            <w:r w:rsidRPr="000966DC">
              <w:rPr>
                <w:rFonts w:ascii="Aptos" w:hAnsi="Aptos"/>
                <w:color w:val="000000"/>
                <w:sz w:val="16"/>
                <w:szCs w:val="16"/>
              </w:rPr>
              <w:t xml:space="preserve"> ;</w:t>
            </w:r>
            <w:proofErr w:type="gramEnd"/>
            <w:r w:rsidRPr="000966DC">
              <w:rPr>
                <w:rFonts w:ascii="Aptos" w:hAnsi="Aptos"/>
                <w:color w:val="000000"/>
                <w:sz w:val="16"/>
                <w:szCs w:val="16"/>
              </w:rPr>
              <w:t xml:space="preserve"> EN </w:t>
            </w:r>
            <w:proofErr w:type="gramStart"/>
            <w:r w:rsidRPr="00D50432">
              <w:rPr>
                <w:rFonts w:ascii="Symbol" w:eastAsia="Symbol" w:hAnsi="Symbol" w:cs="Symbol"/>
                <w:color w:val="000000"/>
                <w:sz w:val="16"/>
                <w:szCs w:val="16"/>
              </w:rPr>
              <w:t>­</w:t>
            </w:r>
            <w:r w:rsidRPr="000966DC">
              <w:rPr>
                <w:rFonts w:ascii="Aptos" w:hAnsi="Aptos"/>
                <w:color w:val="000000"/>
                <w:sz w:val="16"/>
                <w:szCs w:val="16"/>
              </w:rPr>
              <w:t>;</w:t>
            </w:r>
            <w:proofErr w:type="gramEnd"/>
            <w:r w:rsidRPr="000966DC">
              <w:rPr>
                <w:rFonts w:ascii="Aptos" w:hAnsi="Aptos"/>
                <w:color w:val="000000"/>
                <w:sz w:val="16"/>
                <w:szCs w:val="16"/>
              </w:rPr>
              <w:t xml:space="preserve"> </w:t>
            </w:r>
          </w:p>
          <w:p w14:paraId="10FAF577" w14:textId="17A8013C" w:rsidR="00146F9D" w:rsidRDefault="00146F9D" w:rsidP="00146F9D">
            <w:pPr>
              <w:rPr>
                <w:rFonts w:ascii="Aptos" w:hAnsi="Aptos"/>
                <w:color w:val="000000" w:themeColor="text1"/>
                <w:sz w:val="16"/>
                <w:szCs w:val="16"/>
                <w:lang w:val="de-DE"/>
              </w:rPr>
            </w:pPr>
            <w:proofErr w:type="gramStart"/>
            <w:r w:rsidRPr="000966DC">
              <w:rPr>
                <w:rFonts w:ascii="Aptos" w:hAnsi="Aptos"/>
                <w:color w:val="000000"/>
                <w:sz w:val="16"/>
                <w:szCs w:val="16"/>
              </w:rPr>
              <w:t xml:space="preserve">PA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 </w:t>
            </w:r>
            <w:proofErr w:type="gramStart"/>
            <w:r w:rsidRPr="000966DC">
              <w:rPr>
                <w:rFonts w:ascii="Aptos" w:hAnsi="Aptos"/>
                <w:color w:val="000000"/>
                <w:sz w:val="16"/>
                <w:szCs w:val="16"/>
              </w:rPr>
              <w:t xml:space="preserve">PN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 </w:t>
            </w:r>
            <w:proofErr w:type="gramStart"/>
            <w:r w:rsidRPr="000966DC">
              <w:rPr>
                <w:rFonts w:ascii="Aptos" w:hAnsi="Aptos"/>
                <w:color w:val="000000"/>
                <w:sz w:val="16"/>
                <w:szCs w:val="16"/>
              </w:rPr>
              <w:t xml:space="preserve">SA  </w:t>
            </w:r>
            <w:r w:rsidRPr="00D50432">
              <w:rPr>
                <w:rFonts w:ascii="Symbol" w:eastAsia="Symbol" w:hAnsi="Symbol" w:cs="Symbol"/>
                <w:color w:val="000000"/>
                <w:sz w:val="16"/>
                <w:szCs w:val="16"/>
              </w:rPr>
              <w:t>=</w:t>
            </w:r>
            <w:proofErr w:type="gramEnd"/>
          </w:p>
        </w:tc>
      </w:tr>
      <w:tr w:rsidR="00146F9D" w:rsidRPr="00D50432" w14:paraId="638B20E0" w14:textId="77777777" w:rsidTr="007B464A">
        <w:trPr>
          <w:trHeight w:val="680"/>
        </w:trPr>
        <w:tc>
          <w:tcPr>
            <w:tcW w:w="2330" w:type="dxa"/>
            <w:tcBorders>
              <w:top w:val="nil"/>
              <w:left w:val="nil"/>
              <w:bottom w:val="nil"/>
              <w:right w:val="nil"/>
            </w:tcBorders>
            <w:noWrap/>
            <w:vAlign w:val="center"/>
            <w:hideMark/>
          </w:tcPr>
          <w:p w14:paraId="44957BC5" w14:textId="076E07E1" w:rsidR="00146F9D" w:rsidRPr="00EC24AE" w:rsidRDefault="00146F9D" w:rsidP="00146F9D">
            <w:pPr>
              <w:rPr>
                <w:rFonts w:ascii="Aptos" w:hAnsi="Aptos"/>
                <w:color w:val="000000"/>
                <w:sz w:val="16"/>
                <w:szCs w:val="16"/>
              </w:rPr>
            </w:pPr>
            <w:r w:rsidRPr="00EC24AE">
              <w:rPr>
                <w:rFonts w:ascii="Aptos" w:hAnsi="Aptos"/>
                <w:color w:val="000000"/>
                <w:sz w:val="16"/>
                <w:szCs w:val="16"/>
              </w:rPr>
              <w:t>Xu et al. (2017)</w:t>
            </w:r>
          </w:p>
        </w:tc>
        <w:tc>
          <w:tcPr>
            <w:tcW w:w="775" w:type="dxa"/>
            <w:tcBorders>
              <w:top w:val="nil"/>
              <w:left w:val="nil"/>
              <w:bottom w:val="nil"/>
              <w:right w:val="nil"/>
            </w:tcBorders>
            <w:noWrap/>
            <w:vAlign w:val="center"/>
            <w:hideMark/>
          </w:tcPr>
          <w:p w14:paraId="35BA06D7" w14:textId="26B900CB"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523</w:t>
            </w:r>
          </w:p>
        </w:tc>
        <w:tc>
          <w:tcPr>
            <w:tcW w:w="1207" w:type="dxa"/>
            <w:tcBorders>
              <w:top w:val="nil"/>
              <w:left w:val="nil"/>
              <w:bottom w:val="nil"/>
              <w:right w:val="nil"/>
            </w:tcBorders>
            <w:vAlign w:val="center"/>
            <w:hideMark/>
          </w:tcPr>
          <w:p w14:paraId="3CA52A84" w14:textId="61B3A4AA"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ACEs scale</w:t>
            </w:r>
          </w:p>
        </w:tc>
        <w:tc>
          <w:tcPr>
            <w:tcW w:w="1473" w:type="dxa"/>
            <w:tcBorders>
              <w:top w:val="nil"/>
              <w:left w:val="nil"/>
              <w:bottom w:val="nil"/>
              <w:right w:val="nil"/>
            </w:tcBorders>
            <w:vAlign w:val="center"/>
            <w:hideMark/>
          </w:tcPr>
          <w:p w14:paraId="275CDD93" w14:textId="5BC39BC5"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EPQ (Chinese)</w:t>
            </w:r>
          </w:p>
        </w:tc>
        <w:tc>
          <w:tcPr>
            <w:tcW w:w="1275" w:type="dxa"/>
            <w:tcBorders>
              <w:top w:val="nil"/>
              <w:left w:val="nil"/>
              <w:bottom w:val="nil"/>
              <w:right w:val="nil"/>
            </w:tcBorders>
            <w:shd w:val="clear" w:color="auto" w:fill="FFFFFF" w:themeFill="background1"/>
            <w:vAlign w:val="center"/>
            <w:hideMark/>
          </w:tcPr>
          <w:p w14:paraId="30AD1F27" w14:textId="5E5F604C"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China</w:t>
            </w:r>
          </w:p>
        </w:tc>
        <w:tc>
          <w:tcPr>
            <w:tcW w:w="2012" w:type="dxa"/>
            <w:tcBorders>
              <w:top w:val="nil"/>
              <w:left w:val="nil"/>
              <w:bottom w:val="nil"/>
              <w:right w:val="nil"/>
            </w:tcBorders>
            <w:vAlign w:val="center"/>
            <w:hideMark/>
          </w:tcPr>
          <w:p w14:paraId="5F8745BC" w14:textId="30C1FF2C" w:rsidR="00146F9D" w:rsidRPr="00EC24AE" w:rsidRDefault="00146F9D" w:rsidP="00146F9D">
            <w:pPr>
              <w:rPr>
                <w:rFonts w:ascii="Aptos" w:hAnsi="Aptos"/>
                <w:color w:val="000000"/>
                <w:sz w:val="16"/>
                <w:szCs w:val="16"/>
                <w:lang w:val="de-DE"/>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146F9D" w14:paraId="564D1114" w14:textId="77777777" w:rsidTr="007B464A">
        <w:trPr>
          <w:trHeight w:val="680"/>
        </w:trPr>
        <w:tc>
          <w:tcPr>
            <w:tcW w:w="2330" w:type="dxa"/>
            <w:tcBorders>
              <w:top w:val="nil"/>
              <w:left w:val="nil"/>
              <w:bottom w:val="nil"/>
              <w:right w:val="nil"/>
            </w:tcBorders>
            <w:noWrap/>
            <w:vAlign w:val="center"/>
            <w:hideMark/>
          </w:tcPr>
          <w:p w14:paraId="65EBA030" w14:textId="14970B59" w:rsidR="00146F9D" w:rsidRDefault="00146F9D" w:rsidP="00146F9D">
            <w:pPr>
              <w:rPr>
                <w:rFonts w:ascii="Aptos" w:hAnsi="Aptos"/>
                <w:color w:val="000000" w:themeColor="text1"/>
                <w:sz w:val="16"/>
                <w:szCs w:val="16"/>
              </w:rPr>
            </w:pPr>
            <w:r w:rsidRPr="00EC24AE">
              <w:rPr>
                <w:rFonts w:ascii="Aptos" w:hAnsi="Aptos"/>
                <w:color w:val="000000"/>
                <w:sz w:val="16"/>
                <w:szCs w:val="16"/>
              </w:rPr>
              <w:t>You et al. (2022)</w:t>
            </w:r>
          </w:p>
        </w:tc>
        <w:tc>
          <w:tcPr>
            <w:tcW w:w="775" w:type="dxa"/>
            <w:tcBorders>
              <w:top w:val="nil"/>
              <w:left w:val="nil"/>
              <w:bottom w:val="nil"/>
              <w:right w:val="nil"/>
            </w:tcBorders>
            <w:noWrap/>
            <w:vAlign w:val="center"/>
            <w:hideMark/>
          </w:tcPr>
          <w:p w14:paraId="24ED63DB" w14:textId="344EB7A1" w:rsidR="00146F9D" w:rsidRDefault="00146F9D" w:rsidP="00146F9D">
            <w:pPr>
              <w:jc w:val="center"/>
              <w:rPr>
                <w:rFonts w:ascii="Aptos" w:hAnsi="Aptos"/>
                <w:color w:val="000000" w:themeColor="text1"/>
                <w:sz w:val="16"/>
                <w:szCs w:val="16"/>
              </w:rPr>
            </w:pPr>
            <w:r w:rsidRPr="00EC24AE">
              <w:rPr>
                <w:rFonts w:ascii="Aptos" w:hAnsi="Aptos"/>
                <w:color w:val="000000"/>
                <w:sz w:val="16"/>
                <w:szCs w:val="16"/>
              </w:rPr>
              <w:t>1222</w:t>
            </w:r>
          </w:p>
        </w:tc>
        <w:tc>
          <w:tcPr>
            <w:tcW w:w="1207" w:type="dxa"/>
            <w:tcBorders>
              <w:top w:val="nil"/>
              <w:left w:val="nil"/>
              <w:bottom w:val="nil"/>
              <w:right w:val="nil"/>
            </w:tcBorders>
            <w:vAlign w:val="center"/>
            <w:hideMark/>
          </w:tcPr>
          <w:p w14:paraId="04840CDB" w14:textId="2C64B680" w:rsidR="00146F9D" w:rsidRDefault="00146F9D" w:rsidP="00146F9D">
            <w:pPr>
              <w:jc w:val="center"/>
              <w:rPr>
                <w:rFonts w:ascii="Aptos" w:hAnsi="Aptos"/>
                <w:color w:val="000000" w:themeColor="text1"/>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7A98EEF9" w14:textId="35A2D1AF" w:rsidR="00146F9D" w:rsidRDefault="00146F9D" w:rsidP="00146F9D">
            <w:pPr>
              <w:jc w:val="center"/>
              <w:rPr>
                <w:rFonts w:ascii="Aptos" w:hAnsi="Aptos"/>
                <w:color w:val="000000" w:themeColor="text1"/>
                <w:sz w:val="16"/>
                <w:szCs w:val="16"/>
              </w:rPr>
            </w:pPr>
            <w:r w:rsidRPr="00D50432">
              <w:rPr>
                <w:rFonts w:ascii="Aptos" w:hAnsi="Aptos"/>
                <w:color w:val="000000"/>
                <w:sz w:val="16"/>
                <w:szCs w:val="16"/>
              </w:rPr>
              <w:t>BFI</w:t>
            </w:r>
          </w:p>
        </w:tc>
        <w:tc>
          <w:tcPr>
            <w:tcW w:w="1275" w:type="dxa"/>
            <w:tcBorders>
              <w:top w:val="nil"/>
              <w:left w:val="nil"/>
              <w:bottom w:val="nil"/>
              <w:right w:val="nil"/>
            </w:tcBorders>
            <w:vAlign w:val="center"/>
            <w:hideMark/>
          </w:tcPr>
          <w:p w14:paraId="4B268F8A" w14:textId="05189620" w:rsidR="00146F9D" w:rsidRDefault="00146F9D" w:rsidP="00146F9D">
            <w:pPr>
              <w:jc w:val="center"/>
              <w:rPr>
                <w:rFonts w:ascii="Aptos" w:hAnsi="Aptos"/>
                <w:color w:val="000000" w:themeColor="text1"/>
                <w:sz w:val="16"/>
                <w:szCs w:val="16"/>
              </w:rPr>
            </w:pPr>
            <w:r w:rsidRPr="0AB1D5C0">
              <w:rPr>
                <w:rFonts w:ascii="Aptos" w:hAnsi="Aptos"/>
                <w:color w:val="000000" w:themeColor="text1"/>
                <w:sz w:val="16"/>
                <w:szCs w:val="16"/>
              </w:rPr>
              <w:t>Republic of Korea</w:t>
            </w:r>
          </w:p>
        </w:tc>
        <w:tc>
          <w:tcPr>
            <w:tcW w:w="2012" w:type="dxa"/>
            <w:tcBorders>
              <w:top w:val="nil"/>
              <w:left w:val="nil"/>
              <w:bottom w:val="nil"/>
              <w:right w:val="nil"/>
            </w:tcBorders>
            <w:vAlign w:val="center"/>
            <w:hideMark/>
          </w:tcPr>
          <w:p w14:paraId="4DF7F145" w14:textId="18045AA2" w:rsidR="00146F9D" w:rsidRDefault="00146F9D" w:rsidP="00146F9D">
            <w:pPr>
              <w:rPr>
                <w:rFonts w:ascii="Aptos" w:hAnsi="Aptos"/>
                <w:color w:val="000000" w:themeColor="text1"/>
                <w:sz w:val="16"/>
                <w:szCs w:val="16"/>
                <w:lang w:val="de-DE"/>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r w:rsidRPr="00D50432">
              <w:rPr>
                <w:rFonts w:ascii="Aptos" w:hAnsi="Aptos"/>
                <w:color w:val="000000"/>
                <w:sz w:val="16"/>
                <w:szCs w:val="16"/>
                <w:lang w:val="de-DE"/>
              </w:rPr>
              <w:t xml:space="preserve"> ;EA  </w:t>
            </w:r>
            <w:r w:rsidRPr="00D50432">
              <w:rPr>
                <w:rFonts w:ascii="Symbol" w:eastAsia="Symbol" w:hAnsi="Symbol" w:cs="Symbol"/>
                <w:color w:val="000000"/>
                <w:sz w:val="16"/>
                <w:szCs w:val="16"/>
              </w:rPr>
              <w:t>­</w:t>
            </w:r>
            <w:r w:rsidRPr="00D50432">
              <w:rPr>
                <w:rFonts w:ascii="Aptos" w:hAnsi="Aptos"/>
                <w:color w:val="000000"/>
                <w:sz w:val="16"/>
                <w:szCs w:val="16"/>
                <w:lang w:val="de-DE"/>
              </w:rPr>
              <w:t xml:space="preserve"> ; EN </w:t>
            </w:r>
            <w:r w:rsidRPr="00D50432">
              <w:rPr>
                <w:rFonts w:ascii="Symbol" w:eastAsia="Symbol" w:hAnsi="Symbol" w:cs="Symbol"/>
                <w:color w:val="000000"/>
                <w:sz w:val="16"/>
                <w:szCs w:val="16"/>
              </w:rPr>
              <w:t>­</w:t>
            </w:r>
            <w:r w:rsidRPr="00D50432">
              <w:rPr>
                <w:rFonts w:ascii="Aptos" w:hAnsi="Aptos"/>
                <w:color w:val="000000"/>
                <w:sz w:val="16"/>
                <w:szCs w:val="16"/>
                <w:lang w:val="de-DE"/>
              </w:rPr>
              <w:t xml:space="preserve">; </w:t>
            </w:r>
          </w:p>
        </w:tc>
      </w:tr>
      <w:tr w:rsidR="00146F9D" w:rsidRPr="00D50432" w14:paraId="421117D2" w14:textId="77777777" w:rsidTr="00AE1653">
        <w:trPr>
          <w:trHeight w:val="680"/>
        </w:trPr>
        <w:tc>
          <w:tcPr>
            <w:tcW w:w="2330" w:type="dxa"/>
            <w:tcBorders>
              <w:top w:val="nil"/>
              <w:left w:val="nil"/>
              <w:bottom w:val="nil"/>
              <w:right w:val="nil"/>
            </w:tcBorders>
            <w:noWrap/>
            <w:vAlign w:val="center"/>
            <w:hideMark/>
          </w:tcPr>
          <w:p w14:paraId="6B791A92" w14:textId="2C8F438B" w:rsidR="00146F9D" w:rsidRPr="00EC24AE" w:rsidRDefault="00146F9D" w:rsidP="00146F9D">
            <w:pPr>
              <w:rPr>
                <w:rFonts w:ascii="Aptos" w:hAnsi="Aptos"/>
                <w:color w:val="000000"/>
                <w:sz w:val="16"/>
                <w:szCs w:val="16"/>
              </w:rPr>
            </w:pPr>
            <w:proofErr w:type="spellStart"/>
            <w:r w:rsidRPr="00EC24AE">
              <w:rPr>
                <w:rFonts w:ascii="Aptos" w:hAnsi="Aptos"/>
                <w:color w:val="000000"/>
                <w:sz w:val="16"/>
                <w:szCs w:val="16"/>
              </w:rPr>
              <w:t>Yrondi</w:t>
            </w:r>
            <w:proofErr w:type="spellEnd"/>
            <w:r w:rsidRPr="00EC24AE">
              <w:rPr>
                <w:rFonts w:ascii="Aptos" w:hAnsi="Aptos"/>
                <w:color w:val="000000"/>
                <w:sz w:val="16"/>
                <w:szCs w:val="16"/>
              </w:rPr>
              <w:t xml:space="preserve"> et al. (2021)</w:t>
            </w:r>
          </w:p>
        </w:tc>
        <w:tc>
          <w:tcPr>
            <w:tcW w:w="775" w:type="dxa"/>
            <w:tcBorders>
              <w:top w:val="nil"/>
              <w:left w:val="nil"/>
              <w:bottom w:val="nil"/>
              <w:right w:val="nil"/>
            </w:tcBorders>
            <w:noWrap/>
            <w:vAlign w:val="center"/>
            <w:hideMark/>
          </w:tcPr>
          <w:p w14:paraId="1FFD5425" w14:textId="30F7AA20"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96</w:t>
            </w:r>
          </w:p>
        </w:tc>
        <w:tc>
          <w:tcPr>
            <w:tcW w:w="1207" w:type="dxa"/>
            <w:tcBorders>
              <w:top w:val="nil"/>
              <w:left w:val="nil"/>
              <w:bottom w:val="nil"/>
              <w:right w:val="nil"/>
            </w:tcBorders>
            <w:vAlign w:val="center"/>
            <w:hideMark/>
          </w:tcPr>
          <w:p w14:paraId="5491C1B8" w14:textId="305DCD82"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76C1851C" w14:textId="6B99DFD1"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BFI</w:t>
            </w:r>
          </w:p>
        </w:tc>
        <w:tc>
          <w:tcPr>
            <w:tcW w:w="1275" w:type="dxa"/>
            <w:tcBorders>
              <w:top w:val="nil"/>
              <w:left w:val="nil"/>
              <w:bottom w:val="nil"/>
              <w:right w:val="nil"/>
            </w:tcBorders>
            <w:vAlign w:val="center"/>
            <w:hideMark/>
          </w:tcPr>
          <w:p w14:paraId="791C7822" w14:textId="01FC0512"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France</w:t>
            </w:r>
          </w:p>
        </w:tc>
        <w:tc>
          <w:tcPr>
            <w:tcW w:w="2012" w:type="dxa"/>
            <w:tcBorders>
              <w:top w:val="nil"/>
              <w:left w:val="nil"/>
              <w:bottom w:val="nil"/>
              <w:right w:val="nil"/>
            </w:tcBorders>
            <w:vAlign w:val="center"/>
            <w:hideMark/>
          </w:tcPr>
          <w:p w14:paraId="41966798" w14:textId="127FC473" w:rsidR="00146F9D" w:rsidRPr="000966DC" w:rsidRDefault="00146F9D" w:rsidP="00146F9D">
            <w:pPr>
              <w:rPr>
                <w:rFonts w:ascii="Aptos" w:hAnsi="Aptos"/>
                <w:color w:val="000000"/>
                <w:sz w:val="16"/>
                <w:szCs w:val="16"/>
              </w:rPr>
            </w:pPr>
            <w:r w:rsidRPr="00D50432">
              <w:rPr>
                <w:rFonts w:ascii="Aptos" w:hAnsi="Aptos"/>
                <w:color w:val="000000"/>
                <w:sz w:val="16"/>
                <w:szCs w:val="16"/>
                <w:lang w:val="de-DE"/>
              </w:rPr>
              <w:t xml:space="preserve">OT  </w:t>
            </w:r>
            <w:r w:rsidRPr="00D50432">
              <w:rPr>
                <w:rFonts w:ascii="Symbol" w:eastAsia="Symbol" w:hAnsi="Symbol" w:cs="Symbol"/>
                <w:color w:val="000000"/>
                <w:sz w:val="16"/>
                <w:szCs w:val="16"/>
              </w:rPr>
              <w:t>­</w:t>
            </w:r>
          </w:p>
        </w:tc>
      </w:tr>
      <w:tr w:rsidR="00146F9D" w:rsidRPr="00D50432" w14:paraId="7F2EB881" w14:textId="77777777" w:rsidTr="000870D6">
        <w:trPr>
          <w:trHeight w:val="567"/>
        </w:trPr>
        <w:tc>
          <w:tcPr>
            <w:tcW w:w="2330" w:type="dxa"/>
            <w:tcBorders>
              <w:top w:val="nil"/>
              <w:left w:val="nil"/>
              <w:bottom w:val="nil"/>
              <w:right w:val="nil"/>
            </w:tcBorders>
            <w:noWrap/>
            <w:vAlign w:val="center"/>
            <w:hideMark/>
          </w:tcPr>
          <w:p w14:paraId="24CBB8D2" w14:textId="7D8EF99C" w:rsidR="00146F9D" w:rsidRPr="00EC24AE" w:rsidRDefault="00146F9D" w:rsidP="00146F9D">
            <w:pPr>
              <w:rPr>
                <w:rFonts w:ascii="Aptos" w:hAnsi="Aptos"/>
                <w:color w:val="000000"/>
                <w:sz w:val="16"/>
                <w:szCs w:val="16"/>
              </w:rPr>
            </w:pPr>
            <w:r w:rsidRPr="00EC24AE">
              <w:rPr>
                <w:rFonts w:ascii="Aptos" w:hAnsi="Aptos"/>
                <w:color w:val="000000"/>
                <w:sz w:val="16"/>
                <w:szCs w:val="16"/>
              </w:rPr>
              <w:lastRenderedPageBreak/>
              <w:t>Zhao et al. (2022)</w:t>
            </w:r>
          </w:p>
        </w:tc>
        <w:tc>
          <w:tcPr>
            <w:tcW w:w="775" w:type="dxa"/>
            <w:tcBorders>
              <w:top w:val="nil"/>
              <w:left w:val="nil"/>
              <w:bottom w:val="nil"/>
              <w:right w:val="nil"/>
            </w:tcBorders>
            <w:noWrap/>
            <w:vAlign w:val="center"/>
            <w:hideMark/>
          </w:tcPr>
          <w:p w14:paraId="367E087C" w14:textId="44A267D1"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179</w:t>
            </w:r>
          </w:p>
        </w:tc>
        <w:tc>
          <w:tcPr>
            <w:tcW w:w="1207" w:type="dxa"/>
            <w:tcBorders>
              <w:top w:val="nil"/>
              <w:left w:val="nil"/>
              <w:bottom w:val="nil"/>
              <w:right w:val="nil"/>
            </w:tcBorders>
            <w:vAlign w:val="center"/>
            <w:hideMark/>
          </w:tcPr>
          <w:p w14:paraId="1C185FBB" w14:textId="2A1D3AC6"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nil"/>
              <w:right w:val="nil"/>
            </w:tcBorders>
            <w:vAlign w:val="center"/>
            <w:hideMark/>
          </w:tcPr>
          <w:p w14:paraId="6E1D44E0" w14:textId="33617AC6"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NEO-FFI</w:t>
            </w:r>
          </w:p>
        </w:tc>
        <w:tc>
          <w:tcPr>
            <w:tcW w:w="1275" w:type="dxa"/>
            <w:tcBorders>
              <w:top w:val="nil"/>
              <w:left w:val="nil"/>
              <w:bottom w:val="nil"/>
              <w:right w:val="nil"/>
            </w:tcBorders>
            <w:vAlign w:val="center"/>
            <w:hideMark/>
          </w:tcPr>
          <w:p w14:paraId="73E82B33" w14:textId="1E686D11"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China</w:t>
            </w:r>
          </w:p>
        </w:tc>
        <w:tc>
          <w:tcPr>
            <w:tcW w:w="2012" w:type="dxa"/>
            <w:tcBorders>
              <w:top w:val="nil"/>
              <w:left w:val="nil"/>
              <w:bottom w:val="nil"/>
              <w:right w:val="nil"/>
            </w:tcBorders>
            <w:vAlign w:val="center"/>
            <w:hideMark/>
          </w:tcPr>
          <w:p w14:paraId="0279E290" w14:textId="77777777" w:rsidR="00146F9D" w:rsidRPr="000966DC" w:rsidRDefault="00146F9D" w:rsidP="00146F9D">
            <w:pPr>
              <w:rPr>
                <w:rFonts w:ascii="Aptos" w:hAnsi="Aptos"/>
                <w:color w:val="000000"/>
                <w:sz w:val="16"/>
                <w:szCs w:val="16"/>
              </w:rPr>
            </w:pPr>
            <w:proofErr w:type="gramStart"/>
            <w:r w:rsidRPr="000966DC">
              <w:rPr>
                <w:rFonts w:ascii="Aptos" w:hAnsi="Aptos"/>
                <w:color w:val="000000"/>
                <w:sz w:val="16"/>
                <w:szCs w:val="16"/>
              </w:rPr>
              <w:t xml:space="preserve">EA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 EN </w:t>
            </w:r>
            <w:proofErr w:type="gramStart"/>
            <w:r w:rsidRPr="00D50432">
              <w:rPr>
                <w:rFonts w:ascii="Symbol" w:eastAsia="Symbol" w:hAnsi="Symbol" w:cs="Symbol"/>
                <w:color w:val="000000"/>
                <w:sz w:val="16"/>
                <w:szCs w:val="16"/>
              </w:rPr>
              <w:t>­</w:t>
            </w:r>
            <w:r w:rsidRPr="000966DC">
              <w:rPr>
                <w:rFonts w:ascii="Aptos" w:hAnsi="Aptos"/>
                <w:color w:val="000000"/>
                <w:sz w:val="16"/>
                <w:szCs w:val="16"/>
              </w:rPr>
              <w:t>;</w:t>
            </w:r>
            <w:proofErr w:type="gramEnd"/>
            <w:r w:rsidRPr="000966DC">
              <w:rPr>
                <w:rFonts w:ascii="Aptos" w:hAnsi="Aptos"/>
                <w:color w:val="000000"/>
                <w:sz w:val="16"/>
                <w:szCs w:val="16"/>
              </w:rPr>
              <w:t xml:space="preserve"> </w:t>
            </w:r>
          </w:p>
          <w:p w14:paraId="2CCE3E09" w14:textId="18F5604B" w:rsidR="00146F9D" w:rsidRPr="00EC24AE" w:rsidRDefault="00146F9D" w:rsidP="00146F9D">
            <w:pPr>
              <w:rPr>
                <w:rFonts w:ascii="Aptos" w:hAnsi="Aptos"/>
                <w:color w:val="000000"/>
                <w:sz w:val="16"/>
                <w:szCs w:val="16"/>
              </w:rPr>
            </w:pPr>
            <w:proofErr w:type="gramStart"/>
            <w:r w:rsidRPr="000966DC">
              <w:rPr>
                <w:rFonts w:ascii="Aptos" w:hAnsi="Aptos"/>
                <w:color w:val="000000"/>
                <w:sz w:val="16"/>
                <w:szCs w:val="16"/>
              </w:rPr>
              <w:t xml:space="preserve">PA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 </w:t>
            </w:r>
            <w:proofErr w:type="gramStart"/>
            <w:r w:rsidRPr="000966DC">
              <w:rPr>
                <w:rFonts w:ascii="Aptos" w:hAnsi="Aptos"/>
                <w:color w:val="000000"/>
                <w:sz w:val="16"/>
                <w:szCs w:val="16"/>
              </w:rPr>
              <w:t xml:space="preserve">PN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 </w:t>
            </w:r>
            <w:proofErr w:type="gramStart"/>
            <w:r w:rsidRPr="000966DC">
              <w:rPr>
                <w:rFonts w:ascii="Aptos" w:hAnsi="Aptos"/>
                <w:color w:val="000000"/>
                <w:sz w:val="16"/>
                <w:szCs w:val="16"/>
              </w:rPr>
              <w:t xml:space="preserve">SA  </w:t>
            </w:r>
            <w:r w:rsidRPr="00D50432">
              <w:rPr>
                <w:rFonts w:ascii="Symbol" w:eastAsia="Symbol" w:hAnsi="Symbol" w:cs="Symbol"/>
                <w:color w:val="000000"/>
                <w:sz w:val="16"/>
                <w:szCs w:val="16"/>
              </w:rPr>
              <w:t>=</w:t>
            </w:r>
            <w:proofErr w:type="gramEnd"/>
          </w:p>
        </w:tc>
      </w:tr>
      <w:tr w:rsidR="00146F9D" w:rsidRPr="00D50432" w14:paraId="65679951" w14:textId="77777777" w:rsidTr="007B464A">
        <w:trPr>
          <w:trHeight w:val="567"/>
        </w:trPr>
        <w:tc>
          <w:tcPr>
            <w:tcW w:w="2330" w:type="dxa"/>
            <w:tcBorders>
              <w:top w:val="nil"/>
              <w:left w:val="nil"/>
              <w:right w:val="nil"/>
            </w:tcBorders>
            <w:noWrap/>
            <w:vAlign w:val="center"/>
            <w:hideMark/>
          </w:tcPr>
          <w:p w14:paraId="3E6939E1" w14:textId="61E647AA" w:rsidR="00146F9D" w:rsidRPr="00EC24AE" w:rsidRDefault="00146F9D" w:rsidP="00146F9D">
            <w:pPr>
              <w:rPr>
                <w:rFonts w:ascii="Aptos" w:hAnsi="Aptos"/>
                <w:color w:val="000000"/>
                <w:sz w:val="16"/>
                <w:szCs w:val="16"/>
              </w:rPr>
            </w:pPr>
            <w:r w:rsidRPr="00EC24AE">
              <w:rPr>
                <w:rFonts w:ascii="Aptos" w:hAnsi="Aptos"/>
                <w:color w:val="000000"/>
                <w:sz w:val="16"/>
                <w:szCs w:val="16"/>
              </w:rPr>
              <w:t>Zhou et al. (2019)</w:t>
            </w:r>
          </w:p>
        </w:tc>
        <w:tc>
          <w:tcPr>
            <w:tcW w:w="775" w:type="dxa"/>
            <w:tcBorders>
              <w:top w:val="nil"/>
              <w:left w:val="nil"/>
              <w:right w:val="nil"/>
            </w:tcBorders>
            <w:noWrap/>
            <w:vAlign w:val="center"/>
            <w:hideMark/>
          </w:tcPr>
          <w:p w14:paraId="65DE40BB" w14:textId="032193AB"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312</w:t>
            </w:r>
          </w:p>
        </w:tc>
        <w:tc>
          <w:tcPr>
            <w:tcW w:w="1207" w:type="dxa"/>
            <w:tcBorders>
              <w:top w:val="nil"/>
              <w:left w:val="nil"/>
              <w:right w:val="nil"/>
            </w:tcBorders>
            <w:vAlign w:val="center"/>
            <w:hideMark/>
          </w:tcPr>
          <w:p w14:paraId="1A663787" w14:textId="1672F82B"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right w:val="nil"/>
            </w:tcBorders>
            <w:vAlign w:val="center"/>
            <w:hideMark/>
          </w:tcPr>
          <w:p w14:paraId="5E6CF79B" w14:textId="562CA839"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EPQR-S</w:t>
            </w:r>
          </w:p>
        </w:tc>
        <w:tc>
          <w:tcPr>
            <w:tcW w:w="1275" w:type="dxa"/>
            <w:tcBorders>
              <w:top w:val="nil"/>
              <w:left w:val="nil"/>
              <w:right w:val="nil"/>
            </w:tcBorders>
            <w:vAlign w:val="center"/>
            <w:hideMark/>
          </w:tcPr>
          <w:p w14:paraId="1563CCAE" w14:textId="16F3F2C0"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China</w:t>
            </w:r>
          </w:p>
        </w:tc>
        <w:tc>
          <w:tcPr>
            <w:tcW w:w="2012" w:type="dxa"/>
            <w:tcBorders>
              <w:top w:val="nil"/>
              <w:left w:val="nil"/>
              <w:right w:val="nil"/>
            </w:tcBorders>
            <w:vAlign w:val="center"/>
            <w:hideMark/>
          </w:tcPr>
          <w:p w14:paraId="30AFDABF" w14:textId="5109FA51" w:rsidR="00146F9D" w:rsidRPr="00EC24AE" w:rsidRDefault="00146F9D" w:rsidP="00146F9D">
            <w:pPr>
              <w:rPr>
                <w:rFonts w:ascii="Aptos" w:hAnsi="Aptos"/>
                <w:color w:val="000000"/>
                <w:sz w:val="16"/>
                <w:szCs w:val="16"/>
                <w:lang w:val="de-DE"/>
              </w:rPr>
            </w:pPr>
            <w:r w:rsidRPr="00D50432">
              <w:rPr>
                <w:rFonts w:ascii="Aptos" w:hAnsi="Aptos"/>
                <w:color w:val="000000"/>
                <w:sz w:val="16"/>
                <w:szCs w:val="16"/>
                <w:lang w:val="de-DE"/>
              </w:rPr>
              <w:t xml:space="preserve">EA  </w:t>
            </w:r>
            <w:r w:rsidRPr="00D50432">
              <w:rPr>
                <w:rFonts w:ascii="Symbol" w:eastAsia="Symbol" w:hAnsi="Symbol" w:cs="Symbol"/>
                <w:color w:val="000000"/>
                <w:sz w:val="16"/>
                <w:szCs w:val="16"/>
              </w:rPr>
              <w:t>­</w:t>
            </w:r>
          </w:p>
        </w:tc>
      </w:tr>
      <w:tr w:rsidR="00146F9D" w:rsidRPr="00D50432" w14:paraId="7FF1FEBE" w14:textId="77777777" w:rsidTr="007B464A">
        <w:trPr>
          <w:trHeight w:val="567"/>
        </w:trPr>
        <w:tc>
          <w:tcPr>
            <w:tcW w:w="2330" w:type="dxa"/>
            <w:tcBorders>
              <w:top w:val="nil"/>
              <w:left w:val="nil"/>
              <w:bottom w:val="single" w:sz="4" w:space="0" w:color="auto"/>
              <w:right w:val="nil"/>
            </w:tcBorders>
            <w:noWrap/>
            <w:vAlign w:val="center"/>
            <w:hideMark/>
          </w:tcPr>
          <w:p w14:paraId="5271A0A6" w14:textId="2C769D02" w:rsidR="00146F9D" w:rsidRPr="00EC24AE" w:rsidRDefault="00146F9D" w:rsidP="00146F9D">
            <w:pPr>
              <w:rPr>
                <w:rFonts w:ascii="Aptos" w:hAnsi="Aptos"/>
                <w:color w:val="000000"/>
                <w:sz w:val="16"/>
                <w:szCs w:val="16"/>
              </w:rPr>
            </w:pPr>
            <w:r w:rsidRPr="00EC24AE">
              <w:rPr>
                <w:rFonts w:ascii="Aptos" w:hAnsi="Aptos"/>
                <w:color w:val="000000"/>
                <w:sz w:val="16"/>
                <w:szCs w:val="16"/>
              </w:rPr>
              <w:t>Zhou et al. (2022)</w:t>
            </w:r>
          </w:p>
        </w:tc>
        <w:tc>
          <w:tcPr>
            <w:tcW w:w="775" w:type="dxa"/>
            <w:tcBorders>
              <w:top w:val="nil"/>
              <w:left w:val="nil"/>
              <w:bottom w:val="single" w:sz="4" w:space="0" w:color="auto"/>
              <w:right w:val="nil"/>
            </w:tcBorders>
            <w:noWrap/>
            <w:vAlign w:val="center"/>
            <w:hideMark/>
          </w:tcPr>
          <w:p w14:paraId="6C2CF38B" w14:textId="7CB7EBF6"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565</w:t>
            </w:r>
          </w:p>
        </w:tc>
        <w:tc>
          <w:tcPr>
            <w:tcW w:w="1207" w:type="dxa"/>
            <w:tcBorders>
              <w:top w:val="nil"/>
              <w:left w:val="nil"/>
              <w:bottom w:val="single" w:sz="4" w:space="0" w:color="auto"/>
              <w:right w:val="nil"/>
            </w:tcBorders>
            <w:vAlign w:val="center"/>
            <w:hideMark/>
          </w:tcPr>
          <w:p w14:paraId="13880346" w14:textId="6D3C5B7A"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CTQ-SF</w:t>
            </w:r>
          </w:p>
        </w:tc>
        <w:tc>
          <w:tcPr>
            <w:tcW w:w="1473" w:type="dxa"/>
            <w:tcBorders>
              <w:top w:val="nil"/>
              <w:left w:val="nil"/>
              <w:bottom w:val="single" w:sz="4" w:space="0" w:color="auto"/>
              <w:right w:val="nil"/>
            </w:tcBorders>
            <w:vAlign w:val="center"/>
            <w:hideMark/>
          </w:tcPr>
          <w:p w14:paraId="63F25DEF" w14:textId="4EBE4FAC"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EPQ</w:t>
            </w:r>
          </w:p>
        </w:tc>
        <w:tc>
          <w:tcPr>
            <w:tcW w:w="1275" w:type="dxa"/>
            <w:tcBorders>
              <w:top w:val="nil"/>
              <w:left w:val="nil"/>
              <w:bottom w:val="single" w:sz="4" w:space="0" w:color="auto"/>
              <w:right w:val="nil"/>
            </w:tcBorders>
            <w:vAlign w:val="center"/>
            <w:hideMark/>
          </w:tcPr>
          <w:p w14:paraId="640A7AEE" w14:textId="76E89C9C" w:rsidR="00146F9D" w:rsidRPr="00EC24AE" w:rsidRDefault="00146F9D" w:rsidP="00146F9D">
            <w:pPr>
              <w:jc w:val="center"/>
              <w:rPr>
                <w:rFonts w:ascii="Aptos" w:hAnsi="Aptos"/>
                <w:color w:val="000000"/>
                <w:sz w:val="16"/>
                <w:szCs w:val="16"/>
              </w:rPr>
            </w:pPr>
            <w:r w:rsidRPr="00EC24AE">
              <w:rPr>
                <w:rFonts w:ascii="Aptos" w:hAnsi="Aptos"/>
                <w:color w:val="000000"/>
                <w:sz w:val="16"/>
                <w:szCs w:val="16"/>
              </w:rPr>
              <w:t>China</w:t>
            </w:r>
          </w:p>
        </w:tc>
        <w:tc>
          <w:tcPr>
            <w:tcW w:w="2012" w:type="dxa"/>
            <w:tcBorders>
              <w:top w:val="nil"/>
              <w:left w:val="nil"/>
              <w:bottom w:val="single" w:sz="4" w:space="0" w:color="auto"/>
              <w:right w:val="nil"/>
            </w:tcBorders>
            <w:vAlign w:val="center"/>
            <w:hideMark/>
          </w:tcPr>
          <w:p w14:paraId="5626A524" w14:textId="77777777" w:rsidR="00146F9D" w:rsidRPr="000966DC" w:rsidRDefault="00146F9D" w:rsidP="00146F9D">
            <w:pPr>
              <w:rPr>
                <w:rFonts w:ascii="Aptos" w:hAnsi="Aptos"/>
                <w:color w:val="000000"/>
                <w:sz w:val="16"/>
                <w:szCs w:val="16"/>
              </w:rPr>
            </w:pPr>
            <w:proofErr w:type="gramStart"/>
            <w:r w:rsidRPr="000966DC">
              <w:rPr>
                <w:rFonts w:ascii="Aptos" w:hAnsi="Aptos"/>
                <w:color w:val="000000"/>
                <w:sz w:val="16"/>
                <w:szCs w:val="16"/>
              </w:rPr>
              <w:t xml:space="preserve">OT  </w:t>
            </w:r>
            <w:r w:rsidRPr="00D50432">
              <w:rPr>
                <w:rFonts w:ascii="Symbol" w:eastAsia="Symbol" w:hAnsi="Symbol" w:cs="Symbol"/>
                <w:color w:val="000000"/>
                <w:sz w:val="16"/>
                <w:szCs w:val="16"/>
              </w:rPr>
              <w:t>­</w:t>
            </w:r>
            <w:r w:rsidRPr="000966DC">
              <w:rPr>
                <w:rFonts w:ascii="Aptos" w:hAnsi="Aptos"/>
                <w:color w:val="000000"/>
                <w:sz w:val="16"/>
                <w:szCs w:val="16"/>
              </w:rPr>
              <w:t xml:space="preserve"> ;EA</w:t>
            </w:r>
            <w:proofErr w:type="gramEnd"/>
            <w:r w:rsidRPr="000966DC">
              <w:rPr>
                <w:rFonts w:ascii="Aptos" w:hAnsi="Aptos"/>
                <w:color w:val="000000"/>
                <w:sz w:val="16"/>
                <w:szCs w:val="16"/>
              </w:rPr>
              <w:t xml:space="preserve">  </w:t>
            </w:r>
            <w:proofErr w:type="gramStart"/>
            <w:r w:rsidRPr="00D50432">
              <w:rPr>
                <w:rFonts w:ascii="Symbol" w:eastAsia="Symbol" w:hAnsi="Symbol" w:cs="Symbol"/>
                <w:color w:val="000000"/>
                <w:sz w:val="16"/>
                <w:szCs w:val="16"/>
              </w:rPr>
              <w:t>­</w:t>
            </w:r>
            <w:r w:rsidRPr="000966DC">
              <w:rPr>
                <w:rFonts w:ascii="Aptos" w:hAnsi="Aptos"/>
                <w:color w:val="000000"/>
                <w:sz w:val="16"/>
                <w:szCs w:val="16"/>
              </w:rPr>
              <w:t xml:space="preserve"> ;</w:t>
            </w:r>
            <w:proofErr w:type="gramEnd"/>
            <w:r w:rsidRPr="000966DC">
              <w:rPr>
                <w:rFonts w:ascii="Aptos" w:hAnsi="Aptos"/>
                <w:color w:val="000000"/>
                <w:sz w:val="16"/>
                <w:szCs w:val="16"/>
              </w:rPr>
              <w:t xml:space="preserve"> EN </w:t>
            </w:r>
            <w:proofErr w:type="gramStart"/>
            <w:r w:rsidRPr="00D50432">
              <w:rPr>
                <w:rFonts w:ascii="Symbol" w:eastAsia="Symbol" w:hAnsi="Symbol" w:cs="Symbol"/>
                <w:color w:val="000000"/>
                <w:sz w:val="16"/>
                <w:szCs w:val="16"/>
              </w:rPr>
              <w:t>­</w:t>
            </w:r>
            <w:r w:rsidRPr="000966DC">
              <w:rPr>
                <w:rFonts w:ascii="Aptos" w:hAnsi="Aptos"/>
                <w:color w:val="000000"/>
                <w:sz w:val="16"/>
                <w:szCs w:val="16"/>
              </w:rPr>
              <w:t>;</w:t>
            </w:r>
            <w:proofErr w:type="gramEnd"/>
            <w:r w:rsidRPr="000966DC">
              <w:rPr>
                <w:rFonts w:ascii="Aptos" w:hAnsi="Aptos"/>
                <w:color w:val="000000"/>
                <w:sz w:val="16"/>
                <w:szCs w:val="16"/>
              </w:rPr>
              <w:t xml:space="preserve"> </w:t>
            </w:r>
          </w:p>
          <w:p w14:paraId="011AE5E4" w14:textId="239A4CC4" w:rsidR="00146F9D" w:rsidRPr="00EC24AE" w:rsidRDefault="00146F9D" w:rsidP="00146F9D">
            <w:pPr>
              <w:rPr>
                <w:rFonts w:ascii="Aptos" w:hAnsi="Aptos"/>
                <w:color w:val="000000"/>
                <w:sz w:val="16"/>
                <w:szCs w:val="16"/>
              </w:rPr>
            </w:pPr>
            <w:proofErr w:type="gramStart"/>
            <w:r w:rsidRPr="000966DC">
              <w:rPr>
                <w:rFonts w:ascii="Aptos" w:hAnsi="Aptos"/>
                <w:color w:val="000000"/>
                <w:sz w:val="16"/>
                <w:szCs w:val="16"/>
              </w:rPr>
              <w:t xml:space="preserve">PA  </w:t>
            </w:r>
            <w:r w:rsidRPr="00D50432">
              <w:rPr>
                <w:rFonts w:ascii="Symbol" w:eastAsia="Symbol" w:hAnsi="Symbol" w:cs="Symbol"/>
                <w:color w:val="000000"/>
                <w:sz w:val="16"/>
                <w:szCs w:val="16"/>
              </w:rPr>
              <w:t>­</w:t>
            </w:r>
            <w:proofErr w:type="gramEnd"/>
            <w:r w:rsidRPr="000966DC">
              <w:rPr>
                <w:rFonts w:ascii="Aptos" w:hAnsi="Aptos"/>
                <w:color w:val="000000"/>
                <w:sz w:val="16"/>
                <w:szCs w:val="16"/>
              </w:rPr>
              <w:t xml:space="preserve"> ; </w:t>
            </w:r>
            <w:proofErr w:type="gramStart"/>
            <w:r w:rsidRPr="000966DC">
              <w:rPr>
                <w:rFonts w:ascii="Aptos" w:hAnsi="Aptos"/>
                <w:color w:val="000000"/>
                <w:sz w:val="16"/>
                <w:szCs w:val="16"/>
              </w:rPr>
              <w:t xml:space="preserve">PN  </w:t>
            </w:r>
            <w:r w:rsidRPr="00D50432">
              <w:rPr>
                <w:rFonts w:ascii="Symbol" w:eastAsia="Symbol" w:hAnsi="Symbol" w:cs="Symbol"/>
                <w:color w:val="000000"/>
                <w:sz w:val="16"/>
                <w:szCs w:val="16"/>
              </w:rPr>
              <w:t>­</w:t>
            </w:r>
            <w:proofErr w:type="gramEnd"/>
          </w:p>
        </w:tc>
      </w:tr>
    </w:tbl>
    <w:p w14:paraId="3A2EEC45" w14:textId="18C543CF" w:rsidR="009D1335" w:rsidRPr="000966DC" w:rsidRDefault="57657B61" w:rsidP="6A4CEC38">
      <w:pPr>
        <w:rPr>
          <w:rFonts w:ascii="Arial" w:hAnsi="Arial" w:cs="Arial"/>
          <w:sz w:val="16"/>
          <w:szCs w:val="16"/>
        </w:rPr>
      </w:pPr>
      <w:r w:rsidRPr="6A4CEC38">
        <w:rPr>
          <w:rFonts w:ascii="Arial" w:hAnsi="Arial" w:cs="Arial"/>
          <w:b/>
          <w:bCs/>
          <w:i/>
          <w:iCs/>
          <w:sz w:val="16"/>
          <w:szCs w:val="16"/>
        </w:rPr>
        <w:t>Note</w:t>
      </w:r>
      <w:r w:rsidR="7B7F7402" w:rsidRPr="6A4CEC38">
        <w:rPr>
          <w:rFonts w:ascii="Arial" w:hAnsi="Arial" w:cs="Arial"/>
          <w:b/>
          <w:bCs/>
          <w:i/>
          <w:iCs/>
          <w:sz w:val="16"/>
          <w:szCs w:val="16"/>
        </w:rPr>
        <w:t xml:space="preserve">: </w:t>
      </w:r>
    </w:p>
    <w:p w14:paraId="404C533F" w14:textId="1C7ADE7C" w:rsidR="009D1335" w:rsidRPr="000966DC" w:rsidRDefault="7B7F7402" w:rsidP="6A4CEC38">
      <w:pPr>
        <w:rPr>
          <w:rFonts w:ascii="Arial" w:hAnsi="Arial" w:cs="Arial"/>
          <w:sz w:val="16"/>
          <w:szCs w:val="16"/>
        </w:rPr>
      </w:pPr>
      <w:r w:rsidRPr="6A4CEC38">
        <w:rPr>
          <w:rFonts w:ascii="Arial" w:hAnsi="Arial" w:cs="Arial"/>
          <w:b/>
          <w:bCs/>
          <w:sz w:val="16"/>
          <w:szCs w:val="16"/>
        </w:rPr>
        <w:t>Childhood trauma measures</w:t>
      </w:r>
      <w:r w:rsidRPr="6A4CEC38">
        <w:rPr>
          <w:rFonts w:ascii="Arial" w:hAnsi="Arial" w:cs="Arial"/>
          <w:sz w:val="16"/>
          <w:szCs w:val="16"/>
        </w:rPr>
        <w:t xml:space="preserve"> – CTQ-SF – Childhood Trauma Questionnaire – Short Form; CTQ – Childhood Trauma Questionnaire (full version); ACEs – Adverse Childhood Experiences scale; CATS – Child Abuse and Trauma Scale; ETISR-SF – Early Trauma Inventory Self Report – Short Form; CTS – Childhood Trauma Screener; CPMS – Childhood Psychological Maltreatment Scale; NEMESIS – Netherlands Mental Health Survey and Incidence Study – Childhood Trauma Interview; CSTQ – Childhood Sexual Trauma Questionnaire; API – Abuse-Perpetration Inventory; CEVQ – Childhood Experiences of Violence Questionnaire; CHDS – Christchurch Health and Development Study – Childhood Adversity Score; PTI – Childhood Threat Inventory; ELS – Early Life Stress scale; DISE – Daily Inventory of Stressful Events; TESI-Y/SR – Traumatic Events Screening Inventory – Youth/Self Report; VEQ-R – Violent Experiences Questionnaire – Revised; LONGSCAN – Longitudinal Studies of Child Abuse and Neglect; HRS – Health and Retirement Study.</w:t>
      </w:r>
    </w:p>
    <w:p w14:paraId="6B795B08" w14:textId="71E66ACB" w:rsidR="009D1335" w:rsidRPr="000966DC" w:rsidRDefault="009D1335" w:rsidP="6A4CEC38">
      <w:pPr>
        <w:rPr>
          <w:rFonts w:ascii="Arial" w:hAnsi="Arial" w:cs="Arial"/>
          <w:b/>
          <w:bCs/>
          <w:sz w:val="16"/>
          <w:szCs w:val="16"/>
        </w:rPr>
      </w:pPr>
    </w:p>
    <w:p w14:paraId="6A42A739" w14:textId="43D3EAC0" w:rsidR="009D1335" w:rsidRPr="000966DC" w:rsidRDefault="7B7F7402" w:rsidP="6A4CEC38">
      <w:pPr>
        <w:rPr>
          <w:rFonts w:ascii="Arial" w:hAnsi="Arial" w:cs="Arial"/>
          <w:sz w:val="16"/>
          <w:szCs w:val="16"/>
        </w:rPr>
      </w:pPr>
      <w:r w:rsidRPr="6A4CEC38">
        <w:rPr>
          <w:rFonts w:ascii="Arial" w:hAnsi="Arial" w:cs="Arial"/>
          <w:b/>
          <w:bCs/>
          <w:sz w:val="16"/>
          <w:szCs w:val="16"/>
        </w:rPr>
        <w:t>Neuroticism measures</w:t>
      </w:r>
      <w:r w:rsidRPr="6A4CEC38">
        <w:rPr>
          <w:rFonts w:ascii="Arial" w:hAnsi="Arial" w:cs="Arial"/>
          <w:sz w:val="16"/>
          <w:szCs w:val="16"/>
        </w:rPr>
        <w:t xml:space="preserve"> – NEO-FFI – NEO Five-Factor Inventory; NEO-PI-R – Revised NEO Personality Inventory; EPQ – Eysenck Personality Questionnaire; EPQ-R – Eysenck Personality Questionnaire – Revised; EPQR-S – Eysenck Personality Questionnaire – Revised Short Form; EPQR-N – Eysenck Personality Questionnaire – Neuroticism subscale; EPQ-RSC – Eysenck Personality Questionnaire – Revised Short Form for Children; EPQR-AF – Eysenck Personality Questionnaire – Afrikaans version; BFI – Big Five Inventory; BFI-S – Big Five Inventory – Short Form; BFI-N – Big Five Inventory – Neuroticism subscale; SOEP-BFI – Socio-Economic Panel Big Five Inventory; TIPI – Ten-Item Personality Inventory; TIPI-G – Ten-Item Personality Inventory – German version; IPIP – International Personality Item Pool; IPIP-NEO – International Personality Item Pool – NEO version; mini-IPIP – Mini International Personality Item Pool; IPIP-50 – International Personality Item Pool – 50-item version; MPQ – Multidimensional Personality Questionnaire; MPQ-BF – Multidimensional Personality Questionnaire – Brief Form; PANAS – Positive and Negative Affect Schedule; I-PANAS-SF – International Positive and Negative Affect Schedule – Short Form; TSDI – Trait Self-Description Inventory; S5 – Short Five; DSQ-40 – </w:t>
      </w:r>
      <w:proofErr w:type="spellStart"/>
      <w:r w:rsidRPr="6A4CEC38">
        <w:rPr>
          <w:rFonts w:ascii="Arial" w:hAnsi="Arial" w:cs="Arial"/>
          <w:sz w:val="16"/>
          <w:szCs w:val="16"/>
        </w:rPr>
        <w:t>Defense</w:t>
      </w:r>
      <w:proofErr w:type="spellEnd"/>
      <w:r w:rsidRPr="6A4CEC38">
        <w:rPr>
          <w:rFonts w:ascii="Arial" w:hAnsi="Arial" w:cs="Arial"/>
          <w:sz w:val="16"/>
          <w:szCs w:val="16"/>
        </w:rPr>
        <w:t xml:space="preserve"> Style Questionnaire – 40 items; AIM – Affective Intensity Measure; ATQ – Automatic Thoughts Questionnaire; MIDI – Midlife Development Inventory Personality Scale; 16PF – Sixteen Personality Factor Questionnaire – Emotional Stability subscale; Korean MMPI-2 – Korean Minnesota Multiphasic Personality Inventory – Neuroticism subset; HADS – Hospital Anxiety and Depression Scale – Neuroticism/Worry subscale; PID-5 – Personality Inventory for DSM-5; STAI-T – State–Trait Anxiety Inventory – Trait subscale; FFNI-SF – Five-Factor Narcissism Inventory – Short Form.</w:t>
      </w:r>
    </w:p>
    <w:p w14:paraId="2B1D4390" w14:textId="3EB41058" w:rsidR="009D1335" w:rsidRPr="000966DC" w:rsidRDefault="009D1335" w:rsidP="6A4CEC38">
      <w:pPr>
        <w:rPr>
          <w:rFonts w:ascii="Arial" w:hAnsi="Arial" w:cs="Arial"/>
          <w:b/>
          <w:bCs/>
          <w:sz w:val="16"/>
          <w:szCs w:val="16"/>
        </w:rPr>
      </w:pPr>
    </w:p>
    <w:p w14:paraId="0F553326" w14:textId="69AAB0E4" w:rsidR="009D1335" w:rsidRPr="000966DC" w:rsidRDefault="7B7F7402" w:rsidP="6A4CEC38">
      <w:pPr>
        <w:rPr>
          <w:rFonts w:ascii="Arial" w:hAnsi="Arial" w:cs="Arial"/>
          <w:sz w:val="16"/>
          <w:szCs w:val="16"/>
        </w:rPr>
      </w:pPr>
      <w:r w:rsidRPr="0AB1D5C0">
        <w:rPr>
          <w:rFonts w:ascii="Arial" w:hAnsi="Arial" w:cs="Arial"/>
          <w:b/>
          <w:bCs/>
          <w:sz w:val="16"/>
          <w:szCs w:val="16"/>
        </w:rPr>
        <w:t>Outcome abbreviations</w:t>
      </w:r>
      <w:r w:rsidRPr="0AB1D5C0">
        <w:rPr>
          <w:rFonts w:ascii="Arial" w:hAnsi="Arial" w:cs="Arial"/>
          <w:sz w:val="16"/>
          <w:szCs w:val="16"/>
        </w:rPr>
        <w:t xml:space="preserve"> – OT – overall trauma; EA – emotional abuse; EN – emotional neglect; PA – physical abuse; PN – physical neglect; SA – sexual abuse</w:t>
      </w:r>
      <w:r w:rsidR="0535FB24" w:rsidRPr="0AB1D5C0">
        <w:rPr>
          <w:rFonts w:ascii="Arial" w:hAnsi="Arial" w:cs="Arial"/>
          <w:sz w:val="16"/>
          <w:szCs w:val="16"/>
        </w:rPr>
        <w:t xml:space="preserve">; V – Victimisation; </w:t>
      </w:r>
      <w:proofErr w:type="spellStart"/>
      <w:r w:rsidR="0535FB24" w:rsidRPr="0AB1D5C0">
        <w:rPr>
          <w:rFonts w:ascii="Arial" w:hAnsi="Arial" w:cs="Arial"/>
          <w:sz w:val="16"/>
          <w:szCs w:val="16"/>
        </w:rPr>
        <w:t>UnspA</w:t>
      </w:r>
      <w:proofErr w:type="spellEnd"/>
      <w:r w:rsidR="0535FB24" w:rsidRPr="0AB1D5C0">
        <w:rPr>
          <w:rFonts w:ascii="Arial" w:hAnsi="Arial" w:cs="Arial"/>
          <w:sz w:val="16"/>
          <w:szCs w:val="16"/>
        </w:rPr>
        <w:t xml:space="preserve"> – Unspecified Abuse; </w:t>
      </w:r>
      <w:proofErr w:type="spellStart"/>
      <w:r w:rsidR="0535FB24" w:rsidRPr="0AB1D5C0">
        <w:rPr>
          <w:rFonts w:ascii="Arial" w:hAnsi="Arial" w:cs="Arial"/>
          <w:sz w:val="16"/>
          <w:szCs w:val="16"/>
        </w:rPr>
        <w:t>UnspN</w:t>
      </w:r>
      <w:proofErr w:type="spellEnd"/>
      <w:r w:rsidR="0535FB24" w:rsidRPr="0AB1D5C0">
        <w:rPr>
          <w:rFonts w:ascii="Arial" w:hAnsi="Arial" w:cs="Arial"/>
          <w:sz w:val="16"/>
          <w:szCs w:val="16"/>
        </w:rPr>
        <w:t xml:space="preserve"> – Unspecified Neglect</w:t>
      </w:r>
      <w:r w:rsidRPr="0AB1D5C0">
        <w:rPr>
          <w:rFonts w:ascii="Arial" w:hAnsi="Arial" w:cs="Arial"/>
          <w:sz w:val="16"/>
          <w:szCs w:val="16"/>
        </w:rPr>
        <w:t>.</w:t>
      </w:r>
    </w:p>
    <w:p w14:paraId="4AC98215" w14:textId="48307D25" w:rsidR="009D1335" w:rsidRPr="000966DC" w:rsidRDefault="009D1335">
      <w:pPr>
        <w:rPr>
          <w:rFonts w:ascii="Arial" w:hAnsi="Arial" w:cs="Arial"/>
          <w:sz w:val="22"/>
          <w:szCs w:val="22"/>
        </w:rPr>
      </w:pPr>
    </w:p>
    <w:p w14:paraId="526137E4" w14:textId="4163BDEB" w:rsidR="0012032B" w:rsidRDefault="0012032B" w:rsidP="3CA1FB7D"/>
    <w:p w14:paraId="17B9BDA1" w14:textId="77777777" w:rsidR="00057050" w:rsidRDefault="00057050" w:rsidP="00057050">
      <w:pPr>
        <w:rPr>
          <w:b/>
          <w:bCs/>
        </w:rPr>
      </w:pPr>
    </w:p>
    <w:p w14:paraId="3595E6A2" w14:textId="77777777" w:rsidR="00057050" w:rsidRDefault="00057050" w:rsidP="00057050">
      <w:pPr>
        <w:rPr>
          <w:b/>
          <w:bCs/>
        </w:rPr>
      </w:pPr>
    </w:p>
    <w:p w14:paraId="50767E65" w14:textId="77777777" w:rsidR="00057050" w:rsidRDefault="00057050" w:rsidP="00057050">
      <w:pPr>
        <w:rPr>
          <w:b/>
          <w:bCs/>
        </w:rPr>
      </w:pPr>
    </w:p>
    <w:p w14:paraId="4963234E" w14:textId="77777777" w:rsidR="00057050" w:rsidRDefault="00057050" w:rsidP="00057050">
      <w:pPr>
        <w:rPr>
          <w:b/>
          <w:bCs/>
        </w:rPr>
      </w:pPr>
    </w:p>
    <w:p w14:paraId="05D659A0" w14:textId="77777777" w:rsidR="00057050" w:rsidRDefault="00057050" w:rsidP="00057050">
      <w:pPr>
        <w:rPr>
          <w:b/>
          <w:bCs/>
        </w:rPr>
      </w:pPr>
    </w:p>
    <w:p w14:paraId="246DA7E5" w14:textId="77777777" w:rsidR="00057050" w:rsidRDefault="00057050" w:rsidP="00057050">
      <w:pPr>
        <w:rPr>
          <w:b/>
          <w:bCs/>
        </w:rPr>
      </w:pPr>
    </w:p>
    <w:p w14:paraId="222C8BA2" w14:textId="77777777" w:rsidR="00057050" w:rsidRDefault="00057050" w:rsidP="00057050">
      <w:pPr>
        <w:rPr>
          <w:b/>
          <w:bCs/>
        </w:rPr>
      </w:pPr>
    </w:p>
    <w:p w14:paraId="6427BB90" w14:textId="77777777" w:rsidR="00057050" w:rsidRDefault="00057050" w:rsidP="00057050">
      <w:pPr>
        <w:rPr>
          <w:b/>
          <w:bCs/>
        </w:rPr>
      </w:pPr>
    </w:p>
    <w:p w14:paraId="107FAEF7" w14:textId="77777777" w:rsidR="00057050" w:rsidRDefault="00057050" w:rsidP="00057050">
      <w:pPr>
        <w:rPr>
          <w:b/>
          <w:bCs/>
        </w:rPr>
      </w:pPr>
    </w:p>
    <w:p w14:paraId="65AAEB71" w14:textId="77777777" w:rsidR="00057050" w:rsidRDefault="00057050" w:rsidP="00057050">
      <w:pPr>
        <w:rPr>
          <w:b/>
          <w:bCs/>
        </w:rPr>
      </w:pPr>
    </w:p>
    <w:p w14:paraId="3D6FAD4E" w14:textId="77777777" w:rsidR="00057050" w:rsidRDefault="00057050" w:rsidP="00057050">
      <w:pPr>
        <w:rPr>
          <w:b/>
          <w:bCs/>
        </w:rPr>
      </w:pPr>
    </w:p>
    <w:p w14:paraId="57DC1E4C" w14:textId="77777777" w:rsidR="00057050" w:rsidRDefault="00057050" w:rsidP="00057050">
      <w:pPr>
        <w:rPr>
          <w:b/>
          <w:bCs/>
        </w:rPr>
      </w:pPr>
    </w:p>
    <w:p w14:paraId="682FBAFB" w14:textId="77777777" w:rsidR="00057050" w:rsidRDefault="00057050" w:rsidP="00057050">
      <w:pPr>
        <w:rPr>
          <w:b/>
          <w:bCs/>
        </w:rPr>
      </w:pPr>
    </w:p>
    <w:p w14:paraId="639DABDB" w14:textId="77777777" w:rsidR="00D7567B" w:rsidRDefault="00D7567B" w:rsidP="00057050">
      <w:pPr>
        <w:rPr>
          <w:b/>
          <w:bCs/>
        </w:rPr>
      </w:pPr>
    </w:p>
    <w:p w14:paraId="7724E572" w14:textId="77777777" w:rsidR="00D7567B" w:rsidRDefault="00D7567B" w:rsidP="00057050">
      <w:pPr>
        <w:rPr>
          <w:b/>
          <w:bCs/>
        </w:rPr>
      </w:pPr>
    </w:p>
    <w:p w14:paraId="0E39442B" w14:textId="77777777" w:rsidR="00D7567B" w:rsidRDefault="00D7567B" w:rsidP="00057050">
      <w:pPr>
        <w:rPr>
          <w:b/>
          <w:bCs/>
        </w:rPr>
      </w:pPr>
    </w:p>
    <w:p w14:paraId="7859B27B" w14:textId="77777777" w:rsidR="00D7567B" w:rsidRDefault="00D7567B" w:rsidP="00057050">
      <w:pPr>
        <w:rPr>
          <w:b/>
          <w:bCs/>
        </w:rPr>
      </w:pPr>
    </w:p>
    <w:p w14:paraId="24AAAF74" w14:textId="77777777" w:rsidR="00D7567B" w:rsidRDefault="00D7567B" w:rsidP="00057050">
      <w:pPr>
        <w:rPr>
          <w:b/>
          <w:bCs/>
        </w:rPr>
      </w:pPr>
    </w:p>
    <w:p w14:paraId="4C3B11FD" w14:textId="77777777" w:rsidR="00D7567B" w:rsidRDefault="00D7567B" w:rsidP="00057050">
      <w:pPr>
        <w:rPr>
          <w:b/>
          <w:bCs/>
        </w:rPr>
      </w:pPr>
    </w:p>
    <w:p w14:paraId="2D3A07BD" w14:textId="77777777" w:rsidR="00D7567B" w:rsidRDefault="00D7567B" w:rsidP="00057050">
      <w:pPr>
        <w:rPr>
          <w:b/>
          <w:bCs/>
        </w:rPr>
      </w:pPr>
    </w:p>
    <w:p w14:paraId="6C5446FC" w14:textId="551DBB06" w:rsidR="00057050" w:rsidRDefault="00057050" w:rsidP="177B0D1C">
      <w:pPr>
        <w:rPr>
          <w:b/>
          <w:bCs/>
        </w:rPr>
      </w:pPr>
    </w:p>
    <w:p w14:paraId="78342AA1" w14:textId="77777777" w:rsidR="00057050" w:rsidRPr="00D7567B" w:rsidRDefault="00057050" w:rsidP="00057050">
      <w:pPr>
        <w:spacing w:beforeAutospacing="1" w:afterAutospacing="1"/>
        <w:rPr>
          <w:rStyle w:val="Emphasis"/>
          <w:rFonts w:asciiTheme="minorHAnsi" w:eastAsiaTheme="majorEastAsia" w:hAnsiTheme="minorHAnsi" w:cs="Arial"/>
          <w:b/>
          <w:bCs/>
          <w:i w:val="0"/>
          <w:iCs w:val="0"/>
          <w:sz w:val="22"/>
          <w:szCs w:val="22"/>
        </w:rPr>
      </w:pPr>
      <w:r w:rsidRPr="00D7567B">
        <w:rPr>
          <w:rStyle w:val="Emphasis"/>
          <w:rFonts w:asciiTheme="minorHAnsi" w:eastAsiaTheme="majorEastAsia" w:hAnsiTheme="minorHAnsi" w:cs="Arial"/>
          <w:b/>
          <w:bCs/>
          <w:sz w:val="22"/>
          <w:szCs w:val="22"/>
        </w:rPr>
        <w:lastRenderedPageBreak/>
        <w:t>Table 2</w:t>
      </w:r>
    </w:p>
    <w:p w14:paraId="045450B6" w14:textId="77777777" w:rsidR="00057050" w:rsidRPr="00D7567B" w:rsidRDefault="00057050" w:rsidP="00057050">
      <w:pPr>
        <w:spacing w:before="100" w:beforeAutospacing="1" w:after="100" w:afterAutospacing="1"/>
        <w:rPr>
          <w:rFonts w:asciiTheme="minorHAnsi" w:hAnsiTheme="minorHAnsi" w:cs="Arial"/>
          <w:sz w:val="22"/>
          <w:szCs w:val="22"/>
        </w:rPr>
      </w:pPr>
      <w:r w:rsidRPr="00D7567B">
        <w:rPr>
          <w:rStyle w:val="Emphasis"/>
          <w:rFonts w:asciiTheme="minorHAnsi" w:eastAsiaTheme="majorEastAsia" w:hAnsiTheme="minorHAnsi" w:cs="Arial"/>
          <w:sz w:val="22"/>
          <w:szCs w:val="22"/>
        </w:rPr>
        <w:t>Childhood Trauma Assessment Instruments and Their Frequency in Included Studies</w:t>
      </w:r>
    </w:p>
    <w:tbl>
      <w:tblPr>
        <w:tblW w:w="0" w:type="auto"/>
        <w:tblLayout w:type="fixed"/>
        <w:tblLook w:val="04A0" w:firstRow="1" w:lastRow="0" w:firstColumn="1" w:lastColumn="0" w:noHBand="0" w:noVBand="1"/>
      </w:tblPr>
      <w:tblGrid>
        <w:gridCol w:w="3690"/>
        <w:gridCol w:w="1440"/>
        <w:gridCol w:w="3834"/>
      </w:tblGrid>
      <w:tr w:rsidR="00057050" w:rsidRPr="00D7567B" w14:paraId="30107FD9" w14:textId="77777777" w:rsidTr="177B0D1C">
        <w:trPr>
          <w:trHeight w:val="510"/>
        </w:trPr>
        <w:tc>
          <w:tcPr>
            <w:tcW w:w="3690" w:type="dxa"/>
            <w:tcBorders>
              <w:top w:val="single" w:sz="8" w:space="0" w:color="auto"/>
              <w:left w:val="nil"/>
              <w:bottom w:val="single" w:sz="8" w:space="0" w:color="auto"/>
              <w:right w:val="nil"/>
            </w:tcBorders>
            <w:tcMar>
              <w:top w:w="15" w:type="dxa"/>
              <w:left w:w="15" w:type="dxa"/>
              <w:bottom w:w="15" w:type="dxa"/>
              <w:right w:w="15" w:type="dxa"/>
            </w:tcMar>
            <w:vAlign w:val="center"/>
          </w:tcPr>
          <w:p w14:paraId="31A91116" w14:textId="77777777" w:rsidR="00057050" w:rsidRPr="00D7567B" w:rsidRDefault="00057050" w:rsidP="00260B8C">
            <w:pPr>
              <w:jc w:val="center"/>
              <w:rPr>
                <w:rFonts w:asciiTheme="minorHAnsi" w:eastAsia="Arial" w:hAnsiTheme="minorHAnsi" w:cs="Arial"/>
                <w:b/>
                <w:bCs/>
                <w:sz w:val="22"/>
                <w:szCs w:val="22"/>
              </w:rPr>
            </w:pPr>
            <w:r w:rsidRPr="00D7567B">
              <w:rPr>
                <w:rFonts w:asciiTheme="minorHAnsi" w:eastAsia="Arial" w:hAnsiTheme="minorHAnsi" w:cs="Arial"/>
                <w:b/>
                <w:bCs/>
                <w:sz w:val="22"/>
                <w:szCs w:val="22"/>
              </w:rPr>
              <w:t>Instrument</w:t>
            </w:r>
          </w:p>
        </w:tc>
        <w:tc>
          <w:tcPr>
            <w:tcW w:w="1440" w:type="dxa"/>
            <w:tcBorders>
              <w:top w:val="single" w:sz="8" w:space="0" w:color="auto"/>
              <w:left w:val="nil"/>
              <w:bottom w:val="single" w:sz="8" w:space="0" w:color="auto"/>
              <w:right w:val="nil"/>
            </w:tcBorders>
            <w:tcMar>
              <w:top w:w="15" w:type="dxa"/>
              <w:left w:w="15" w:type="dxa"/>
              <w:bottom w:w="15" w:type="dxa"/>
              <w:right w:w="15" w:type="dxa"/>
            </w:tcMar>
            <w:vAlign w:val="center"/>
          </w:tcPr>
          <w:p w14:paraId="3E0150F5" w14:textId="77777777" w:rsidR="00057050" w:rsidRPr="00D7567B" w:rsidRDefault="00057050" w:rsidP="00260B8C">
            <w:pPr>
              <w:jc w:val="center"/>
              <w:rPr>
                <w:rFonts w:asciiTheme="minorHAnsi" w:eastAsia="Arial" w:hAnsiTheme="minorHAnsi" w:cs="Arial"/>
                <w:b/>
                <w:bCs/>
                <w:sz w:val="22"/>
                <w:szCs w:val="22"/>
              </w:rPr>
            </w:pPr>
            <w:r w:rsidRPr="00D7567B">
              <w:rPr>
                <w:rFonts w:asciiTheme="minorHAnsi" w:eastAsia="Arial" w:hAnsiTheme="minorHAnsi" w:cs="Arial"/>
                <w:b/>
                <w:bCs/>
                <w:sz w:val="22"/>
                <w:szCs w:val="22"/>
              </w:rPr>
              <w:t>Frequency (k)</w:t>
            </w:r>
          </w:p>
        </w:tc>
        <w:tc>
          <w:tcPr>
            <w:tcW w:w="3834" w:type="dxa"/>
            <w:tcBorders>
              <w:top w:val="single" w:sz="8" w:space="0" w:color="auto"/>
              <w:left w:val="nil"/>
              <w:bottom w:val="single" w:sz="8" w:space="0" w:color="auto"/>
              <w:right w:val="nil"/>
            </w:tcBorders>
            <w:tcMar>
              <w:top w:w="15" w:type="dxa"/>
              <w:left w:w="15" w:type="dxa"/>
              <w:bottom w:w="15" w:type="dxa"/>
              <w:right w:w="15" w:type="dxa"/>
            </w:tcMar>
            <w:vAlign w:val="center"/>
          </w:tcPr>
          <w:p w14:paraId="538BAA48" w14:textId="77777777" w:rsidR="00057050" w:rsidRPr="00D7567B" w:rsidRDefault="00057050" w:rsidP="00260B8C">
            <w:pPr>
              <w:jc w:val="center"/>
              <w:rPr>
                <w:rFonts w:asciiTheme="minorHAnsi" w:eastAsia="Arial" w:hAnsiTheme="minorHAnsi" w:cs="Arial"/>
                <w:b/>
                <w:bCs/>
                <w:sz w:val="22"/>
                <w:szCs w:val="22"/>
              </w:rPr>
            </w:pPr>
            <w:r w:rsidRPr="00D7567B">
              <w:rPr>
                <w:rFonts w:asciiTheme="minorHAnsi" w:eastAsia="Arial" w:hAnsiTheme="minorHAnsi" w:cs="Arial"/>
                <w:b/>
                <w:bCs/>
                <w:sz w:val="22"/>
                <w:szCs w:val="22"/>
              </w:rPr>
              <w:t>Notes</w:t>
            </w:r>
          </w:p>
        </w:tc>
      </w:tr>
      <w:tr w:rsidR="00057050" w:rsidRPr="00D7567B" w14:paraId="0CE36B30" w14:textId="77777777" w:rsidTr="177B0D1C">
        <w:trPr>
          <w:trHeight w:val="510"/>
        </w:trPr>
        <w:tc>
          <w:tcPr>
            <w:tcW w:w="3690" w:type="dxa"/>
            <w:tcMar>
              <w:top w:w="15" w:type="dxa"/>
              <w:left w:w="15" w:type="dxa"/>
              <w:bottom w:w="15" w:type="dxa"/>
              <w:right w:w="15" w:type="dxa"/>
            </w:tcMar>
            <w:vAlign w:val="center"/>
          </w:tcPr>
          <w:p w14:paraId="04056CB2"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Childhood Trauma Questionnaire – Short Form (CTQ-SF)</w:t>
            </w:r>
          </w:p>
        </w:tc>
        <w:tc>
          <w:tcPr>
            <w:tcW w:w="1440" w:type="dxa"/>
            <w:tcMar>
              <w:top w:w="15" w:type="dxa"/>
              <w:left w:w="15" w:type="dxa"/>
              <w:bottom w:w="15" w:type="dxa"/>
              <w:right w:w="15" w:type="dxa"/>
            </w:tcMar>
            <w:vAlign w:val="center"/>
          </w:tcPr>
          <w:p w14:paraId="5F27995E" w14:textId="457B8B12" w:rsidR="00057050" w:rsidRPr="00D7567B" w:rsidRDefault="17533636" w:rsidP="00260B8C">
            <w:pPr>
              <w:jc w:val="center"/>
              <w:rPr>
                <w:rFonts w:asciiTheme="minorHAnsi" w:eastAsia="Arial" w:hAnsiTheme="minorHAnsi" w:cs="Arial"/>
                <w:sz w:val="22"/>
                <w:szCs w:val="22"/>
              </w:rPr>
            </w:pPr>
            <w:r w:rsidRPr="00D7567B">
              <w:rPr>
                <w:rFonts w:asciiTheme="minorHAnsi" w:eastAsia="Arial" w:hAnsiTheme="minorHAnsi" w:cs="Arial"/>
                <w:sz w:val="22"/>
                <w:szCs w:val="22"/>
              </w:rPr>
              <w:t>6</w:t>
            </w:r>
            <w:r w:rsidR="4648DD90" w:rsidRPr="00D7567B">
              <w:rPr>
                <w:rFonts w:asciiTheme="minorHAnsi" w:eastAsia="Arial" w:hAnsiTheme="minorHAnsi" w:cs="Arial"/>
                <w:sz w:val="22"/>
                <w:szCs w:val="22"/>
              </w:rPr>
              <w:t>3</w:t>
            </w:r>
          </w:p>
        </w:tc>
        <w:tc>
          <w:tcPr>
            <w:tcW w:w="3834" w:type="dxa"/>
            <w:tcMar>
              <w:top w:w="15" w:type="dxa"/>
              <w:left w:w="15" w:type="dxa"/>
              <w:bottom w:w="15" w:type="dxa"/>
              <w:right w:w="15" w:type="dxa"/>
            </w:tcMar>
            <w:vAlign w:val="center"/>
          </w:tcPr>
          <w:p w14:paraId="0D33878A"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Includes Korean, Thai, Chinese versions; emotional abuse/neglect subscales used in some</w:t>
            </w:r>
          </w:p>
        </w:tc>
      </w:tr>
      <w:tr w:rsidR="00057050" w:rsidRPr="00D7567B" w14:paraId="2A42C20C" w14:textId="77777777" w:rsidTr="177B0D1C">
        <w:trPr>
          <w:trHeight w:val="510"/>
        </w:trPr>
        <w:tc>
          <w:tcPr>
            <w:tcW w:w="3690" w:type="dxa"/>
            <w:tcMar>
              <w:top w:w="15" w:type="dxa"/>
              <w:left w:w="15" w:type="dxa"/>
              <w:bottom w:w="15" w:type="dxa"/>
              <w:right w:w="15" w:type="dxa"/>
            </w:tcMar>
            <w:vAlign w:val="center"/>
          </w:tcPr>
          <w:p w14:paraId="0B93D0CE"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Adverse Childhood Experiences scale (ACEs)</w:t>
            </w:r>
          </w:p>
        </w:tc>
        <w:tc>
          <w:tcPr>
            <w:tcW w:w="1440" w:type="dxa"/>
            <w:tcMar>
              <w:top w:w="15" w:type="dxa"/>
              <w:left w:w="15" w:type="dxa"/>
              <w:bottom w:w="15" w:type="dxa"/>
              <w:right w:w="15" w:type="dxa"/>
            </w:tcMar>
            <w:vAlign w:val="center"/>
          </w:tcPr>
          <w:p w14:paraId="40BE2370" w14:textId="714E8493" w:rsidR="00057050" w:rsidRPr="00D7567B" w:rsidRDefault="2FB9C1BD" w:rsidP="00260B8C">
            <w:pPr>
              <w:jc w:val="center"/>
              <w:rPr>
                <w:rFonts w:asciiTheme="minorHAnsi" w:eastAsia="Arial" w:hAnsiTheme="minorHAnsi" w:cs="Arial"/>
                <w:sz w:val="22"/>
                <w:szCs w:val="22"/>
              </w:rPr>
            </w:pPr>
            <w:r w:rsidRPr="00D7567B">
              <w:rPr>
                <w:rFonts w:asciiTheme="minorHAnsi" w:eastAsia="Arial" w:hAnsiTheme="minorHAnsi" w:cs="Arial"/>
                <w:sz w:val="22"/>
                <w:szCs w:val="22"/>
              </w:rPr>
              <w:t>21</w:t>
            </w:r>
          </w:p>
        </w:tc>
        <w:tc>
          <w:tcPr>
            <w:tcW w:w="3834" w:type="dxa"/>
            <w:tcMar>
              <w:top w:w="15" w:type="dxa"/>
              <w:left w:w="15" w:type="dxa"/>
              <w:bottom w:w="15" w:type="dxa"/>
              <w:right w:w="15" w:type="dxa"/>
            </w:tcMar>
            <w:vAlign w:val="center"/>
          </w:tcPr>
          <w:p w14:paraId="596246CB"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Includes Thai, Portuguese versions; includes adaptations and studies combining with CTQ-SF</w:t>
            </w:r>
          </w:p>
        </w:tc>
      </w:tr>
      <w:tr w:rsidR="00057050" w:rsidRPr="00D7567B" w14:paraId="440CA460" w14:textId="77777777" w:rsidTr="177B0D1C">
        <w:trPr>
          <w:trHeight w:val="330"/>
        </w:trPr>
        <w:tc>
          <w:tcPr>
            <w:tcW w:w="3690" w:type="dxa"/>
            <w:tcMar>
              <w:top w:w="15" w:type="dxa"/>
              <w:left w:w="15" w:type="dxa"/>
              <w:bottom w:w="15" w:type="dxa"/>
              <w:right w:w="15" w:type="dxa"/>
            </w:tcMar>
            <w:vAlign w:val="center"/>
          </w:tcPr>
          <w:p w14:paraId="5E1B1A34"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Childhood Trauma Questionnaire – Full version (CTQ)</w:t>
            </w:r>
          </w:p>
        </w:tc>
        <w:tc>
          <w:tcPr>
            <w:tcW w:w="1440" w:type="dxa"/>
            <w:tcMar>
              <w:top w:w="15" w:type="dxa"/>
              <w:left w:w="15" w:type="dxa"/>
              <w:bottom w:w="15" w:type="dxa"/>
              <w:right w:w="15" w:type="dxa"/>
            </w:tcMar>
            <w:vAlign w:val="center"/>
          </w:tcPr>
          <w:p w14:paraId="50C9208B" w14:textId="77777777" w:rsidR="00057050" w:rsidRPr="00D7567B" w:rsidRDefault="00057050" w:rsidP="00260B8C">
            <w:pPr>
              <w:jc w:val="center"/>
              <w:rPr>
                <w:rFonts w:asciiTheme="minorHAnsi" w:eastAsia="Arial" w:hAnsiTheme="minorHAnsi" w:cs="Arial"/>
                <w:sz w:val="22"/>
                <w:szCs w:val="22"/>
              </w:rPr>
            </w:pPr>
            <w:r w:rsidRPr="00D7567B">
              <w:rPr>
                <w:rFonts w:asciiTheme="minorHAnsi" w:eastAsia="Arial" w:hAnsiTheme="minorHAnsi" w:cs="Arial"/>
                <w:sz w:val="22"/>
                <w:szCs w:val="22"/>
              </w:rPr>
              <w:t>10</w:t>
            </w:r>
          </w:p>
        </w:tc>
        <w:tc>
          <w:tcPr>
            <w:tcW w:w="3834" w:type="dxa"/>
            <w:tcMar>
              <w:top w:w="15" w:type="dxa"/>
              <w:left w:w="15" w:type="dxa"/>
              <w:bottom w:w="15" w:type="dxa"/>
              <w:right w:w="15" w:type="dxa"/>
            </w:tcMar>
            <w:vAlign w:val="center"/>
          </w:tcPr>
          <w:p w14:paraId="4EF264AA"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Includes Korean version</w:t>
            </w:r>
          </w:p>
        </w:tc>
      </w:tr>
      <w:tr w:rsidR="00057050" w:rsidRPr="00D7567B" w14:paraId="40B384BE" w14:textId="77777777" w:rsidTr="177B0D1C">
        <w:trPr>
          <w:trHeight w:val="495"/>
        </w:trPr>
        <w:tc>
          <w:tcPr>
            <w:tcW w:w="3690" w:type="dxa"/>
            <w:tcMar>
              <w:top w:w="15" w:type="dxa"/>
              <w:left w:w="15" w:type="dxa"/>
              <w:bottom w:w="15" w:type="dxa"/>
              <w:right w:w="15" w:type="dxa"/>
            </w:tcMar>
            <w:vAlign w:val="center"/>
          </w:tcPr>
          <w:p w14:paraId="340ACFD1"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Child Abuse and Trauma Scale (CATS)</w:t>
            </w:r>
          </w:p>
        </w:tc>
        <w:tc>
          <w:tcPr>
            <w:tcW w:w="1440" w:type="dxa"/>
            <w:tcMar>
              <w:top w:w="15" w:type="dxa"/>
              <w:left w:w="15" w:type="dxa"/>
              <w:bottom w:w="15" w:type="dxa"/>
              <w:right w:w="15" w:type="dxa"/>
            </w:tcMar>
            <w:vAlign w:val="center"/>
          </w:tcPr>
          <w:p w14:paraId="1DD34FB5" w14:textId="60CE9BD0" w:rsidR="00057050" w:rsidRPr="00D7567B" w:rsidRDefault="66F7363B" w:rsidP="00260B8C">
            <w:pPr>
              <w:jc w:val="center"/>
              <w:rPr>
                <w:rFonts w:asciiTheme="minorHAnsi" w:eastAsia="Arial" w:hAnsiTheme="minorHAnsi" w:cs="Arial"/>
                <w:sz w:val="22"/>
                <w:szCs w:val="22"/>
              </w:rPr>
            </w:pPr>
            <w:r w:rsidRPr="00D7567B">
              <w:rPr>
                <w:rFonts w:asciiTheme="minorHAnsi" w:eastAsia="Arial" w:hAnsiTheme="minorHAnsi" w:cs="Arial"/>
                <w:sz w:val="22"/>
                <w:szCs w:val="22"/>
              </w:rPr>
              <w:t>6</w:t>
            </w:r>
          </w:p>
        </w:tc>
        <w:tc>
          <w:tcPr>
            <w:tcW w:w="3834" w:type="dxa"/>
            <w:tcMar>
              <w:top w:w="15" w:type="dxa"/>
              <w:left w:w="15" w:type="dxa"/>
              <w:bottom w:w="15" w:type="dxa"/>
              <w:right w:w="15" w:type="dxa"/>
            </w:tcMar>
            <w:vAlign w:val="center"/>
          </w:tcPr>
          <w:p w14:paraId="4EA590DE"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Used in combination with Childhood Victimization Rating Scale in some studies</w:t>
            </w:r>
          </w:p>
        </w:tc>
      </w:tr>
      <w:tr w:rsidR="00057050" w:rsidRPr="00D7567B" w14:paraId="1AFFAA6B" w14:textId="77777777" w:rsidTr="177B0D1C">
        <w:trPr>
          <w:trHeight w:val="330"/>
        </w:trPr>
        <w:tc>
          <w:tcPr>
            <w:tcW w:w="3690" w:type="dxa"/>
            <w:tcMar>
              <w:top w:w="15" w:type="dxa"/>
              <w:left w:w="15" w:type="dxa"/>
              <w:bottom w:w="15" w:type="dxa"/>
              <w:right w:w="15" w:type="dxa"/>
            </w:tcMar>
            <w:vAlign w:val="center"/>
          </w:tcPr>
          <w:p w14:paraId="41F83CAC"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Early Trauma Inventory Self Report – Short Form (ETISR-SF)</w:t>
            </w:r>
          </w:p>
        </w:tc>
        <w:tc>
          <w:tcPr>
            <w:tcW w:w="1440" w:type="dxa"/>
            <w:tcMar>
              <w:top w:w="15" w:type="dxa"/>
              <w:left w:w="15" w:type="dxa"/>
              <w:bottom w:w="15" w:type="dxa"/>
              <w:right w:w="15" w:type="dxa"/>
            </w:tcMar>
            <w:vAlign w:val="center"/>
          </w:tcPr>
          <w:p w14:paraId="6B3C6F8B" w14:textId="77777777" w:rsidR="00057050" w:rsidRPr="00D7567B" w:rsidRDefault="00057050" w:rsidP="00260B8C">
            <w:pPr>
              <w:jc w:val="center"/>
              <w:rPr>
                <w:rFonts w:asciiTheme="minorHAnsi" w:eastAsia="Arial" w:hAnsiTheme="minorHAnsi" w:cs="Arial"/>
                <w:sz w:val="22"/>
                <w:szCs w:val="22"/>
              </w:rPr>
            </w:pPr>
            <w:r w:rsidRPr="00D7567B">
              <w:rPr>
                <w:rFonts w:asciiTheme="minorHAnsi" w:eastAsia="Arial" w:hAnsiTheme="minorHAnsi" w:cs="Arial"/>
                <w:sz w:val="22"/>
                <w:szCs w:val="22"/>
              </w:rPr>
              <w:t>4</w:t>
            </w:r>
          </w:p>
        </w:tc>
        <w:tc>
          <w:tcPr>
            <w:tcW w:w="3834" w:type="dxa"/>
            <w:tcMar>
              <w:top w:w="15" w:type="dxa"/>
              <w:left w:w="15" w:type="dxa"/>
              <w:bottom w:w="15" w:type="dxa"/>
              <w:right w:w="15" w:type="dxa"/>
            </w:tcMar>
            <w:vAlign w:val="center"/>
          </w:tcPr>
          <w:p w14:paraId="08901844"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Includes Korean version</w:t>
            </w:r>
          </w:p>
        </w:tc>
      </w:tr>
      <w:tr w:rsidR="00057050" w:rsidRPr="00D7567B" w14:paraId="5AF92A5C" w14:textId="77777777" w:rsidTr="177B0D1C">
        <w:trPr>
          <w:trHeight w:val="510"/>
        </w:trPr>
        <w:tc>
          <w:tcPr>
            <w:tcW w:w="3690" w:type="dxa"/>
            <w:tcMar>
              <w:top w:w="15" w:type="dxa"/>
              <w:left w:w="15" w:type="dxa"/>
              <w:bottom w:w="15" w:type="dxa"/>
              <w:right w:w="15" w:type="dxa"/>
            </w:tcMar>
            <w:vAlign w:val="center"/>
          </w:tcPr>
          <w:p w14:paraId="5D3989CF"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Childhood Trauma Screener (CTS)</w:t>
            </w:r>
          </w:p>
        </w:tc>
        <w:tc>
          <w:tcPr>
            <w:tcW w:w="1440" w:type="dxa"/>
            <w:tcMar>
              <w:top w:w="15" w:type="dxa"/>
              <w:left w:w="15" w:type="dxa"/>
              <w:bottom w:w="15" w:type="dxa"/>
              <w:right w:w="15" w:type="dxa"/>
            </w:tcMar>
            <w:vAlign w:val="center"/>
          </w:tcPr>
          <w:p w14:paraId="0368BA39" w14:textId="63496546" w:rsidR="00057050" w:rsidRPr="00D7567B" w:rsidRDefault="570C5C8D" w:rsidP="00260B8C">
            <w:pPr>
              <w:jc w:val="center"/>
              <w:rPr>
                <w:rFonts w:asciiTheme="minorHAnsi" w:eastAsia="Arial" w:hAnsiTheme="minorHAnsi" w:cs="Arial"/>
                <w:sz w:val="22"/>
                <w:szCs w:val="22"/>
              </w:rPr>
            </w:pPr>
            <w:r w:rsidRPr="00D7567B">
              <w:rPr>
                <w:rFonts w:asciiTheme="minorHAnsi" w:eastAsia="Arial" w:hAnsiTheme="minorHAnsi" w:cs="Arial"/>
                <w:sz w:val="22"/>
                <w:szCs w:val="22"/>
              </w:rPr>
              <w:t>4</w:t>
            </w:r>
          </w:p>
        </w:tc>
        <w:tc>
          <w:tcPr>
            <w:tcW w:w="3834" w:type="dxa"/>
            <w:tcMar>
              <w:top w:w="15" w:type="dxa"/>
              <w:left w:w="15" w:type="dxa"/>
              <w:bottom w:w="15" w:type="dxa"/>
              <w:right w:w="15" w:type="dxa"/>
            </w:tcMar>
            <w:vAlign w:val="center"/>
          </w:tcPr>
          <w:p w14:paraId="63BCBF06"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w:t>
            </w:r>
          </w:p>
        </w:tc>
      </w:tr>
      <w:tr w:rsidR="00057050" w:rsidRPr="00D7567B" w14:paraId="07835AF2" w14:textId="77777777" w:rsidTr="177B0D1C">
        <w:trPr>
          <w:trHeight w:val="315"/>
        </w:trPr>
        <w:tc>
          <w:tcPr>
            <w:tcW w:w="3690" w:type="dxa"/>
            <w:tcMar>
              <w:top w:w="15" w:type="dxa"/>
              <w:left w:w="15" w:type="dxa"/>
              <w:bottom w:w="15" w:type="dxa"/>
              <w:right w:w="15" w:type="dxa"/>
            </w:tcMar>
            <w:vAlign w:val="center"/>
          </w:tcPr>
          <w:p w14:paraId="23DAFBD1"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Childhood Psychological Maltreatment Scale (CPMS)</w:t>
            </w:r>
          </w:p>
        </w:tc>
        <w:tc>
          <w:tcPr>
            <w:tcW w:w="1440" w:type="dxa"/>
            <w:tcMar>
              <w:top w:w="15" w:type="dxa"/>
              <w:left w:w="15" w:type="dxa"/>
              <w:bottom w:w="15" w:type="dxa"/>
              <w:right w:w="15" w:type="dxa"/>
            </w:tcMar>
            <w:vAlign w:val="center"/>
          </w:tcPr>
          <w:p w14:paraId="22FB4616" w14:textId="77777777" w:rsidR="00057050" w:rsidRPr="00D7567B" w:rsidRDefault="00057050" w:rsidP="00260B8C">
            <w:pPr>
              <w:jc w:val="center"/>
              <w:rPr>
                <w:rFonts w:asciiTheme="minorHAnsi" w:eastAsia="Arial" w:hAnsiTheme="minorHAnsi" w:cs="Arial"/>
                <w:sz w:val="22"/>
                <w:szCs w:val="22"/>
              </w:rPr>
            </w:pPr>
            <w:r w:rsidRPr="00D7567B">
              <w:rPr>
                <w:rFonts w:asciiTheme="minorHAnsi" w:eastAsia="Arial" w:hAnsiTheme="minorHAnsi" w:cs="Arial"/>
                <w:sz w:val="22"/>
                <w:szCs w:val="22"/>
              </w:rPr>
              <w:t>2</w:t>
            </w:r>
          </w:p>
        </w:tc>
        <w:tc>
          <w:tcPr>
            <w:tcW w:w="3834" w:type="dxa"/>
            <w:tcMar>
              <w:top w:w="15" w:type="dxa"/>
              <w:left w:w="15" w:type="dxa"/>
              <w:bottom w:w="15" w:type="dxa"/>
              <w:right w:w="15" w:type="dxa"/>
            </w:tcMar>
            <w:vAlign w:val="center"/>
          </w:tcPr>
          <w:p w14:paraId="1CBC8692"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w:t>
            </w:r>
          </w:p>
        </w:tc>
      </w:tr>
      <w:tr w:rsidR="00057050" w:rsidRPr="00D7567B" w14:paraId="7592FAC1" w14:textId="77777777" w:rsidTr="177B0D1C">
        <w:trPr>
          <w:trHeight w:val="510"/>
        </w:trPr>
        <w:tc>
          <w:tcPr>
            <w:tcW w:w="3690" w:type="dxa"/>
            <w:tcMar>
              <w:top w:w="15" w:type="dxa"/>
              <w:left w:w="15" w:type="dxa"/>
              <w:bottom w:w="15" w:type="dxa"/>
              <w:right w:w="15" w:type="dxa"/>
            </w:tcMar>
            <w:vAlign w:val="center"/>
          </w:tcPr>
          <w:p w14:paraId="5544A977"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NEMESIS Childhood Trauma Interview (CTI)</w:t>
            </w:r>
          </w:p>
        </w:tc>
        <w:tc>
          <w:tcPr>
            <w:tcW w:w="1440" w:type="dxa"/>
            <w:tcMar>
              <w:top w:w="15" w:type="dxa"/>
              <w:left w:w="15" w:type="dxa"/>
              <w:bottom w:w="15" w:type="dxa"/>
              <w:right w:w="15" w:type="dxa"/>
            </w:tcMar>
            <w:vAlign w:val="center"/>
          </w:tcPr>
          <w:p w14:paraId="462612DF" w14:textId="77777777" w:rsidR="00057050" w:rsidRPr="00D7567B" w:rsidRDefault="00057050" w:rsidP="00260B8C">
            <w:pPr>
              <w:jc w:val="center"/>
              <w:rPr>
                <w:rFonts w:asciiTheme="minorHAnsi" w:eastAsia="Arial" w:hAnsiTheme="minorHAnsi" w:cs="Arial"/>
                <w:sz w:val="22"/>
                <w:szCs w:val="22"/>
              </w:rPr>
            </w:pPr>
            <w:r w:rsidRPr="00D7567B">
              <w:rPr>
                <w:rFonts w:asciiTheme="minorHAnsi" w:eastAsia="Arial" w:hAnsiTheme="minorHAnsi" w:cs="Arial"/>
                <w:sz w:val="22"/>
                <w:szCs w:val="22"/>
              </w:rPr>
              <w:t>2</w:t>
            </w:r>
          </w:p>
        </w:tc>
        <w:tc>
          <w:tcPr>
            <w:tcW w:w="3834" w:type="dxa"/>
            <w:tcMar>
              <w:top w:w="15" w:type="dxa"/>
              <w:left w:w="15" w:type="dxa"/>
              <w:bottom w:w="15" w:type="dxa"/>
              <w:right w:w="15" w:type="dxa"/>
            </w:tcMar>
            <w:vAlign w:val="center"/>
          </w:tcPr>
          <w:p w14:paraId="3DAECA48"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Includes Dutch version</w:t>
            </w:r>
          </w:p>
        </w:tc>
      </w:tr>
      <w:tr w:rsidR="00057050" w:rsidRPr="00D7567B" w14:paraId="09E79B89" w14:textId="77777777" w:rsidTr="177B0D1C">
        <w:trPr>
          <w:trHeight w:val="330"/>
        </w:trPr>
        <w:tc>
          <w:tcPr>
            <w:tcW w:w="3690" w:type="dxa"/>
            <w:tcMar>
              <w:top w:w="15" w:type="dxa"/>
              <w:left w:w="15" w:type="dxa"/>
              <w:bottom w:w="15" w:type="dxa"/>
              <w:right w:w="15" w:type="dxa"/>
            </w:tcMar>
            <w:vAlign w:val="center"/>
          </w:tcPr>
          <w:p w14:paraId="22AAACB6"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Structured interviews adapted from national mental health surveys (e.g., MHQ)</w:t>
            </w:r>
          </w:p>
        </w:tc>
        <w:tc>
          <w:tcPr>
            <w:tcW w:w="1440" w:type="dxa"/>
            <w:tcMar>
              <w:top w:w="15" w:type="dxa"/>
              <w:left w:w="15" w:type="dxa"/>
              <w:bottom w:w="15" w:type="dxa"/>
              <w:right w:w="15" w:type="dxa"/>
            </w:tcMar>
            <w:vAlign w:val="center"/>
          </w:tcPr>
          <w:p w14:paraId="08B0797E" w14:textId="77777777" w:rsidR="00057050" w:rsidRPr="00D7567B" w:rsidRDefault="00057050" w:rsidP="00260B8C">
            <w:pPr>
              <w:jc w:val="center"/>
              <w:rPr>
                <w:rFonts w:asciiTheme="minorHAnsi" w:eastAsia="Arial" w:hAnsiTheme="minorHAnsi" w:cs="Arial"/>
                <w:sz w:val="22"/>
                <w:szCs w:val="22"/>
              </w:rPr>
            </w:pPr>
            <w:r w:rsidRPr="00D7567B">
              <w:rPr>
                <w:rFonts w:asciiTheme="minorHAnsi" w:eastAsia="Arial" w:hAnsiTheme="minorHAnsi" w:cs="Arial"/>
                <w:sz w:val="22"/>
                <w:szCs w:val="22"/>
              </w:rPr>
              <w:t>1</w:t>
            </w:r>
          </w:p>
        </w:tc>
        <w:tc>
          <w:tcPr>
            <w:tcW w:w="3834" w:type="dxa"/>
            <w:tcMar>
              <w:top w:w="15" w:type="dxa"/>
              <w:left w:w="15" w:type="dxa"/>
              <w:bottom w:w="15" w:type="dxa"/>
              <w:right w:w="15" w:type="dxa"/>
            </w:tcMar>
            <w:vAlign w:val="center"/>
          </w:tcPr>
          <w:p w14:paraId="7531932A"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w:t>
            </w:r>
          </w:p>
        </w:tc>
      </w:tr>
      <w:tr w:rsidR="00057050" w:rsidRPr="00D7567B" w14:paraId="20155C53" w14:textId="77777777" w:rsidTr="177B0D1C">
        <w:trPr>
          <w:trHeight w:val="330"/>
        </w:trPr>
        <w:tc>
          <w:tcPr>
            <w:tcW w:w="3690" w:type="dxa"/>
            <w:tcMar>
              <w:top w:w="15" w:type="dxa"/>
              <w:left w:w="15" w:type="dxa"/>
              <w:bottom w:w="15" w:type="dxa"/>
              <w:right w:w="15" w:type="dxa"/>
            </w:tcMar>
            <w:vAlign w:val="center"/>
          </w:tcPr>
          <w:p w14:paraId="15469231"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Juvenile Victimization Questionnaire – Adults Retrospective Version</w:t>
            </w:r>
          </w:p>
        </w:tc>
        <w:tc>
          <w:tcPr>
            <w:tcW w:w="1440" w:type="dxa"/>
            <w:tcMar>
              <w:top w:w="15" w:type="dxa"/>
              <w:left w:w="15" w:type="dxa"/>
              <w:bottom w:w="15" w:type="dxa"/>
              <w:right w:w="15" w:type="dxa"/>
            </w:tcMar>
            <w:vAlign w:val="center"/>
          </w:tcPr>
          <w:p w14:paraId="4F6316D9" w14:textId="77777777" w:rsidR="00057050" w:rsidRPr="00D7567B" w:rsidRDefault="00057050" w:rsidP="00260B8C">
            <w:pPr>
              <w:jc w:val="center"/>
              <w:rPr>
                <w:rFonts w:asciiTheme="minorHAnsi" w:eastAsia="Arial" w:hAnsiTheme="minorHAnsi" w:cs="Arial"/>
                <w:sz w:val="22"/>
                <w:szCs w:val="22"/>
              </w:rPr>
            </w:pPr>
            <w:r w:rsidRPr="00D7567B">
              <w:rPr>
                <w:rFonts w:asciiTheme="minorHAnsi" w:eastAsia="Arial" w:hAnsiTheme="minorHAnsi" w:cs="Arial"/>
                <w:sz w:val="22"/>
                <w:szCs w:val="22"/>
              </w:rPr>
              <w:t>1</w:t>
            </w:r>
          </w:p>
        </w:tc>
        <w:tc>
          <w:tcPr>
            <w:tcW w:w="3834" w:type="dxa"/>
            <w:tcMar>
              <w:top w:w="15" w:type="dxa"/>
              <w:left w:w="15" w:type="dxa"/>
              <w:bottom w:w="15" w:type="dxa"/>
              <w:right w:w="15" w:type="dxa"/>
            </w:tcMar>
            <w:vAlign w:val="center"/>
          </w:tcPr>
          <w:p w14:paraId="277073C0"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w:t>
            </w:r>
          </w:p>
        </w:tc>
      </w:tr>
      <w:tr w:rsidR="00057050" w:rsidRPr="00D7567B" w14:paraId="28608F6D" w14:textId="77777777" w:rsidTr="177B0D1C">
        <w:trPr>
          <w:trHeight w:val="495"/>
        </w:trPr>
        <w:tc>
          <w:tcPr>
            <w:tcW w:w="3690" w:type="dxa"/>
            <w:tcMar>
              <w:top w:w="15" w:type="dxa"/>
              <w:left w:w="15" w:type="dxa"/>
              <w:bottom w:w="15" w:type="dxa"/>
              <w:right w:w="15" w:type="dxa"/>
            </w:tcMar>
            <w:vAlign w:val="center"/>
          </w:tcPr>
          <w:p w14:paraId="6E83B23E"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Traumatic Life Events Questionnaire (TLEQ)</w:t>
            </w:r>
          </w:p>
        </w:tc>
        <w:tc>
          <w:tcPr>
            <w:tcW w:w="1440" w:type="dxa"/>
            <w:tcMar>
              <w:top w:w="15" w:type="dxa"/>
              <w:left w:w="15" w:type="dxa"/>
              <w:bottom w:w="15" w:type="dxa"/>
              <w:right w:w="15" w:type="dxa"/>
            </w:tcMar>
            <w:vAlign w:val="center"/>
          </w:tcPr>
          <w:p w14:paraId="4D59E969" w14:textId="77777777" w:rsidR="00057050" w:rsidRPr="00D7567B" w:rsidRDefault="00057050" w:rsidP="00260B8C">
            <w:pPr>
              <w:jc w:val="center"/>
              <w:rPr>
                <w:rFonts w:asciiTheme="minorHAnsi" w:eastAsia="Arial" w:hAnsiTheme="minorHAnsi" w:cs="Arial"/>
                <w:sz w:val="22"/>
                <w:szCs w:val="22"/>
              </w:rPr>
            </w:pPr>
            <w:r w:rsidRPr="00D7567B">
              <w:rPr>
                <w:rFonts w:asciiTheme="minorHAnsi" w:eastAsia="Arial" w:hAnsiTheme="minorHAnsi" w:cs="Arial"/>
                <w:sz w:val="22"/>
                <w:szCs w:val="22"/>
              </w:rPr>
              <w:t>1</w:t>
            </w:r>
          </w:p>
        </w:tc>
        <w:tc>
          <w:tcPr>
            <w:tcW w:w="3834" w:type="dxa"/>
            <w:tcMar>
              <w:top w:w="15" w:type="dxa"/>
              <w:left w:w="15" w:type="dxa"/>
              <w:bottom w:w="15" w:type="dxa"/>
              <w:right w:w="15" w:type="dxa"/>
            </w:tcMar>
            <w:vAlign w:val="center"/>
          </w:tcPr>
          <w:p w14:paraId="0D5C48C6"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w:t>
            </w:r>
          </w:p>
        </w:tc>
      </w:tr>
      <w:tr w:rsidR="00057050" w:rsidRPr="00D7567B" w14:paraId="13D7B72A" w14:textId="77777777" w:rsidTr="177B0D1C">
        <w:trPr>
          <w:trHeight w:val="510"/>
        </w:trPr>
        <w:tc>
          <w:tcPr>
            <w:tcW w:w="3690" w:type="dxa"/>
            <w:tcMar>
              <w:top w:w="15" w:type="dxa"/>
              <w:left w:w="15" w:type="dxa"/>
              <w:bottom w:w="15" w:type="dxa"/>
              <w:right w:w="15" w:type="dxa"/>
            </w:tcMar>
            <w:vAlign w:val="center"/>
          </w:tcPr>
          <w:p w14:paraId="1B6B049E"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Assessment Scale of Victimization in Childhood</w:t>
            </w:r>
          </w:p>
        </w:tc>
        <w:tc>
          <w:tcPr>
            <w:tcW w:w="1440" w:type="dxa"/>
            <w:tcMar>
              <w:top w:w="15" w:type="dxa"/>
              <w:left w:w="15" w:type="dxa"/>
              <w:bottom w:w="15" w:type="dxa"/>
              <w:right w:w="15" w:type="dxa"/>
            </w:tcMar>
            <w:vAlign w:val="center"/>
          </w:tcPr>
          <w:p w14:paraId="739CE7D4" w14:textId="77777777" w:rsidR="00057050" w:rsidRPr="00D7567B" w:rsidRDefault="00057050" w:rsidP="00260B8C">
            <w:pPr>
              <w:jc w:val="center"/>
              <w:rPr>
                <w:rFonts w:asciiTheme="minorHAnsi" w:eastAsia="Arial" w:hAnsiTheme="minorHAnsi" w:cs="Arial"/>
                <w:sz w:val="22"/>
                <w:szCs w:val="22"/>
              </w:rPr>
            </w:pPr>
            <w:r w:rsidRPr="00D7567B">
              <w:rPr>
                <w:rFonts w:asciiTheme="minorHAnsi" w:eastAsia="Arial" w:hAnsiTheme="minorHAnsi" w:cs="Arial"/>
                <w:sz w:val="22"/>
                <w:szCs w:val="22"/>
              </w:rPr>
              <w:t>1</w:t>
            </w:r>
          </w:p>
        </w:tc>
        <w:tc>
          <w:tcPr>
            <w:tcW w:w="3834" w:type="dxa"/>
            <w:tcMar>
              <w:top w:w="15" w:type="dxa"/>
              <w:left w:w="15" w:type="dxa"/>
              <w:bottom w:w="15" w:type="dxa"/>
              <w:right w:w="15" w:type="dxa"/>
            </w:tcMar>
            <w:vAlign w:val="center"/>
          </w:tcPr>
          <w:p w14:paraId="6576A653"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w:t>
            </w:r>
          </w:p>
        </w:tc>
      </w:tr>
      <w:tr w:rsidR="00057050" w:rsidRPr="00D7567B" w14:paraId="259C9092" w14:textId="77777777" w:rsidTr="177B0D1C">
        <w:trPr>
          <w:trHeight w:val="510"/>
        </w:trPr>
        <w:tc>
          <w:tcPr>
            <w:tcW w:w="3690" w:type="dxa"/>
            <w:tcMar>
              <w:top w:w="15" w:type="dxa"/>
              <w:left w:w="15" w:type="dxa"/>
              <w:bottom w:w="15" w:type="dxa"/>
              <w:right w:w="15" w:type="dxa"/>
            </w:tcMar>
            <w:vAlign w:val="center"/>
          </w:tcPr>
          <w:p w14:paraId="559A8725"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Diagnostic Interview Schedule for DSM-IV (C-DIS-IV) – Early life adversity scale</w:t>
            </w:r>
          </w:p>
        </w:tc>
        <w:tc>
          <w:tcPr>
            <w:tcW w:w="1440" w:type="dxa"/>
            <w:tcMar>
              <w:top w:w="15" w:type="dxa"/>
              <w:left w:w="15" w:type="dxa"/>
              <w:bottom w:w="15" w:type="dxa"/>
              <w:right w:w="15" w:type="dxa"/>
            </w:tcMar>
            <w:vAlign w:val="center"/>
          </w:tcPr>
          <w:p w14:paraId="243F7BD2" w14:textId="77777777" w:rsidR="00057050" w:rsidRPr="00D7567B" w:rsidRDefault="00057050" w:rsidP="00260B8C">
            <w:pPr>
              <w:jc w:val="center"/>
              <w:rPr>
                <w:rFonts w:asciiTheme="minorHAnsi" w:eastAsia="Arial" w:hAnsiTheme="minorHAnsi" w:cs="Arial"/>
                <w:sz w:val="22"/>
                <w:szCs w:val="22"/>
              </w:rPr>
            </w:pPr>
            <w:r w:rsidRPr="00D7567B">
              <w:rPr>
                <w:rFonts w:asciiTheme="minorHAnsi" w:eastAsia="Arial" w:hAnsiTheme="minorHAnsi" w:cs="Arial"/>
                <w:sz w:val="22"/>
                <w:szCs w:val="22"/>
              </w:rPr>
              <w:t>1</w:t>
            </w:r>
          </w:p>
        </w:tc>
        <w:tc>
          <w:tcPr>
            <w:tcW w:w="3834" w:type="dxa"/>
            <w:tcMar>
              <w:top w:w="15" w:type="dxa"/>
              <w:left w:w="15" w:type="dxa"/>
              <w:bottom w:w="15" w:type="dxa"/>
              <w:right w:w="15" w:type="dxa"/>
            </w:tcMar>
            <w:vAlign w:val="center"/>
          </w:tcPr>
          <w:p w14:paraId="327DF7EA"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w:t>
            </w:r>
          </w:p>
        </w:tc>
      </w:tr>
      <w:tr w:rsidR="00057050" w:rsidRPr="00D7567B" w14:paraId="01232E12" w14:textId="77777777" w:rsidTr="177B0D1C">
        <w:trPr>
          <w:trHeight w:val="330"/>
        </w:trPr>
        <w:tc>
          <w:tcPr>
            <w:tcW w:w="3690" w:type="dxa"/>
            <w:tcMar>
              <w:top w:w="15" w:type="dxa"/>
              <w:left w:w="15" w:type="dxa"/>
              <w:bottom w:w="15" w:type="dxa"/>
              <w:right w:w="15" w:type="dxa"/>
            </w:tcMar>
            <w:vAlign w:val="center"/>
          </w:tcPr>
          <w:p w14:paraId="0262EC3D"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Childhood Experiences of Violence Questionnaire (CEVQ)</w:t>
            </w:r>
          </w:p>
        </w:tc>
        <w:tc>
          <w:tcPr>
            <w:tcW w:w="1440" w:type="dxa"/>
            <w:tcMar>
              <w:top w:w="15" w:type="dxa"/>
              <w:left w:w="15" w:type="dxa"/>
              <w:bottom w:w="15" w:type="dxa"/>
              <w:right w:w="15" w:type="dxa"/>
            </w:tcMar>
            <w:vAlign w:val="center"/>
          </w:tcPr>
          <w:p w14:paraId="280D804E" w14:textId="77777777" w:rsidR="00057050" w:rsidRPr="00D7567B" w:rsidRDefault="00057050" w:rsidP="00260B8C">
            <w:pPr>
              <w:jc w:val="center"/>
              <w:rPr>
                <w:rFonts w:asciiTheme="minorHAnsi" w:eastAsia="Arial" w:hAnsiTheme="minorHAnsi" w:cs="Arial"/>
                <w:sz w:val="22"/>
                <w:szCs w:val="22"/>
              </w:rPr>
            </w:pPr>
            <w:r w:rsidRPr="00D7567B">
              <w:rPr>
                <w:rFonts w:asciiTheme="minorHAnsi" w:eastAsia="Arial" w:hAnsiTheme="minorHAnsi" w:cs="Arial"/>
                <w:sz w:val="22"/>
                <w:szCs w:val="22"/>
              </w:rPr>
              <w:t>1</w:t>
            </w:r>
          </w:p>
        </w:tc>
        <w:tc>
          <w:tcPr>
            <w:tcW w:w="3834" w:type="dxa"/>
            <w:tcMar>
              <w:top w:w="15" w:type="dxa"/>
              <w:left w:w="15" w:type="dxa"/>
              <w:bottom w:w="15" w:type="dxa"/>
              <w:right w:w="15" w:type="dxa"/>
            </w:tcMar>
            <w:vAlign w:val="center"/>
          </w:tcPr>
          <w:p w14:paraId="29000742"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w:t>
            </w:r>
          </w:p>
        </w:tc>
      </w:tr>
      <w:tr w:rsidR="00057050" w:rsidRPr="00D7567B" w14:paraId="1E7A4DD0" w14:textId="77777777" w:rsidTr="177B0D1C">
        <w:trPr>
          <w:trHeight w:val="510"/>
        </w:trPr>
        <w:tc>
          <w:tcPr>
            <w:tcW w:w="3690" w:type="dxa"/>
            <w:tcMar>
              <w:top w:w="15" w:type="dxa"/>
              <w:left w:w="15" w:type="dxa"/>
              <w:bottom w:w="15" w:type="dxa"/>
              <w:right w:w="15" w:type="dxa"/>
            </w:tcMar>
            <w:vAlign w:val="center"/>
          </w:tcPr>
          <w:p w14:paraId="3DAB19C4"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Conflict Tactics Scale (CTS)</w:t>
            </w:r>
          </w:p>
        </w:tc>
        <w:tc>
          <w:tcPr>
            <w:tcW w:w="1440" w:type="dxa"/>
            <w:tcMar>
              <w:top w:w="15" w:type="dxa"/>
              <w:left w:w="15" w:type="dxa"/>
              <w:bottom w:w="15" w:type="dxa"/>
              <w:right w:w="15" w:type="dxa"/>
            </w:tcMar>
            <w:vAlign w:val="center"/>
          </w:tcPr>
          <w:p w14:paraId="68085B01" w14:textId="77777777" w:rsidR="00057050" w:rsidRPr="00D7567B" w:rsidRDefault="00057050" w:rsidP="00260B8C">
            <w:pPr>
              <w:jc w:val="center"/>
              <w:rPr>
                <w:rFonts w:asciiTheme="minorHAnsi" w:eastAsia="Arial" w:hAnsiTheme="minorHAnsi" w:cs="Arial"/>
                <w:sz w:val="22"/>
                <w:szCs w:val="22"/>
              </w:rPr>
            </w:pPr>
            <w:r w:rsidRPr="00D7567B">
              <w:rPr>
                <w:rFonts w:asciiTheme="minorHAnsi" w:eastAsia="Arial" w:hAnsiTheme="minorHAnsi" w:cs="Arial"/>
                <w:sz w:val="22"/>
                <w:szCs w:val="22"/>
              </w:rPr>
              <w:t>1</w:t>
            </w:r>
          </w:p>
        </w:tc>
        <w:tc>
          <w:tcPr>
            <w:tcW w:w="3834" w:type="dxa"/>
            <w:tcMar>
              <w:top w:w="15" w:type="dxa"/>
              <w:left w:w="15" w:type="dxa"/>
              <w:bottom w:w="15" w:type="dxa"/>
              <w:right w:w="15" w:type="dxa"/>
            </w:tcMar>
            <w:vAlign w:val="center"/>
          </w:tcPr>
          <w:p w14:paraId="239822C3"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CTS-5 used in some studies</w:t>
            </w:r>
          </w:p>
        </w:tc>
      </w:tr>
      <w:tr w:rsidR="00057050" w:rsidRPr="00D7567B" w14:paraId="55E66EBA" w14:textId="77777777" w:rsidTr="177B0D1C">
        <w:trPr>
          <w:trHeight w:val="495"/>
        </w:trPr>
        <w:tc>
          <w:tcPr>
            <w:tcW w:w="3690" w:type="dxa"/>
            <w:tcMar>
              <w:top w:w="15" w:type="dxa"/>
              <w:left w:w="15" w:type="dxa"/>
              <w:bottom w:w="15" w:type="dxa"/>
              <w:right w:w="15" w:type="dxa"/>
            </w:tcMar>
            <w:vAlign w:val="center"/>
          </w:tcPr>
          <w:p w14:paraId="5507D62A"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Childhood Sexual Trauma Questionnaire (CSTQ)</w:t>
            </w:r>
          </w:p>
        </w:tc>
        <w:tc>
          <w:tcPr>
            <w:tcW w:w="1440" w:type="dxa"/>
            <w:tcMar>
              <w:top w:w="15" w:type="dxa"/>
              <w:left w:w="15" w:type="dxa"/>
              <w:bottom w:w="15" w:type="dxa"/>
              <w:right w:w="15" w:type="dxa"/>
            </w:tcMar>
            <w:vAlign w:val="center"/>
          </w:tcPr>
          <w:p w14:paraId="28AFEC8A" w14:textId="77777777" w:rsidR="00057050" w:rsidRPr="00D7567B" w:rsidRDefault="00057050" w:rsidP="00260B8C">
            <w:pPr>
              <w:jc w:val="center"/>
              <w:rPr>
                <w:rFonts w:asciiTheme="minorHAnsi" w:eastAsia="Arial" w:hAnsiTheme="minorHAnsi" w:cs="Arial"/>
                <w:sz w:val="22"/>
                <w:szCs w:val="22"/>
              </w:rPr>
            </w:pPr>
            <w:r w:rsidRPr="00D7567B">
              <w:rPr>
                <w:rFonts w:asciiTheme="minorHAnsi" w:eastAsia="Arial" w:hAnsiTheme="minorHAnsi" w:cs="Arial"/>
                <w:sz w:val="22"/>
                <w:szCs w:val="22"/>
              </w:rPr>
              <w:t>1</w:t>
            </w:r>
          </w:p>
        </w:tc>
        <w:tc>
          <w:tcPr>
            <w:tcW w:w="3834" w:type="dxa"/>
            <w:tcMar>
              <w:top w:w="15" w:type="dxa"/>
              <w:left w:w="15" w:type="dxa"/>
              <w:bottom w:w="15" w:type="dxa"/>
              <w:right w:w="15" w:type="dxa"/>
            </w:tcMar>
            <w:vAlign w:val="center"/>
          </w:tcPr>
          <w:p w14:paraId="00123777"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w:t>
            </w:r>
          </w:p>
        </w:tc>
      </w:tr>
      <w:tr w:rsidR="00057050" w:rsidRPr="00D7567B" w14:paraId="6FC7613F" w14:textId="77777777" w:rsidTr="177B0D1C">
        <w:trPr>
          <w:trHeight w:val="495"/>
        </w:trPr>
        <w:tc>
          <w:tcPr>
            <w:tcW w:w="3690" w:type="dxa"/>
            <w:tcMar>
              <w:top w:w="15" w:type="dxa"/>
              <w:left w:w="15" w:type="dxa"/>
              <w:bottom w:w="15" w:type="dxa"/>
              <w:right w:w="15" w:type="dxa"/>
            </w:tcMar>
            <w:vAlign w:val="center"/>
          </w:tcPr>
          <w:p w14:paraId="0432ACA4"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Daily Inventory of Stressful Events (DISE)</w:t>
            </w:r>
          </w:p>
        </w:tc>
        <w:tc>
          <w:tcPr>
            <w:tcW w:w="1440" w:type="dxa"/>
            <w:tcMar>
              <w:top w:w="15" w:type="dxa"/>
              <w:left w:w="15" w:type="dxa"/>
              <w:bottom w:w="15" w:type="dxa"/>
              <w:right w:w="15" w:type="dxa"/>
            </w:tcMar>
            <w:vAlign w:val="center"/>
          </w:tcPr>
          <w:p w14:paraId="2715D33D" w14:textId="77777777" w:rsidR="00057050" w:rsidRPr="00D7567B" w:rsidRDefault="00057050" w:rsidP="00260B8C">
            <w:pPr>
              <w:jc w:val="center"/>
              <w:rPr>
                <w:rFonts w:asciiTheme="minorHAnsi" w:eastAsia="Arial" w:hAnsiTheme="minorHAnsi" w:cs="Arial"/>
                <w:sz w:val="22"/>
                <w:szCs w:val="22"/>
              </w:rPr>
            </w:pPr>
            <w:r w:rsidRPr="00D7567B">
              <w:rPr>
                <w:rFonts w:asciiTheme="minorHAnsi" w:eastAsia="Arial" w:hAnsiTheme="minorHAnsi" w:cs="Arial"/>
                <w:sz w:val="22"/>
                <w:szCs w:val="22"/>
              </w:rPr>
              <w:t>1</w:t>
            </w:r>
          </w:p>
        </w:tc>
        <w:tc>
          <w:tcPr>
            <w:tcW w:w="3834" w:type="dxa"/>
            <w:tcMar>
              <w:top w:w="15" w:type="dxa"/>
              <w:left w:w="15" w:type="dxa"/>
              <w:bottom w:w="15" w:type="dxa"/>
              <w:right w:w="15" w:type="dxa"/>
            </w:tcMar>
            <w:vAlign w:val="center"/>
          </w:tcPr>
          <w:p w14:paraId="0B55A5D4"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Included additional questions related to trauma and mood</w:t>
            </w:r>
          </w:p>
        </w:tc>
      </w:tr>
      <w:tr w:rsidR="00057050" w:rsidRPr="00D7567B" w14:paraId="033695FB" w14:textId="77777777" w:rsidTr="177B0D1C">
        <w:trPr>
          <w:trHeight w:val="495"/>
        </w:trPr>
        <w:tc>
          <w:tcPr>
            <w:tcW w:w="3690" w:type="dxa"/>
            <w:tcMar>
              <w:top w:w="15" w:type="dxa"/>
              <w:left w:w="15" w:type="dxa"/>
              <w:bottom w:w="15" w:type="dxa"/>
              <w:right w:w="15" w:type="dxa"/>
            </w:tcMar>
            <w:vAlign w:val="center"/>
          </w:tcPr>
          <w:p w14:paraId="4EEAA6AC"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Family and Sexual History Questionnaire</w:t>
            </w:r>
          </w:p>
        </w:tc>
        <w:tc>
          <w:tcPr>
            <w:tcW w:w="1440" w:type="dxa"/>
            <w:tcMar>
              <w:top w:w="15" w:type="dxa"/>
              <w:left w:w="15" w:type="dxa"/>
              <w:bottom w:w="15" w:type="dxa"/>
              <w:right w:w="15" w:type="dxa"/>
            </w:tcMar>
            <w:vAlign w:val="center"/>
          </w:tcPr>
          <w:p w14:paraId="1B08E6D5" w14:textId="77777777" w:rsidR="00057050" w:rsidRPr="00D7567B" w:rsidRDefault="00057050" w:rsidP="00260B8C">
            <w:pPr>
              <w:jc w:val="center"/>
              <w:rPr>
                <w:rFonts w:asciiTheme="minorHAnsi" w:eastAsia="Arial" w:hAnsiTheme="minorHAnsi" w:cs="Arial"/>
                <w:sz w:val="22"/>
                <w:szCs w:val="22"/>
              </w:rPr>
            </w:pPr>
            <w:r w:rsidRPr="00D7567B">
              <w:rPr>
                <w:rFonts w:asciiTheme="minorHAnsi" w:eastAsia="Arial" w:hAnsiTheme="minorHAnsi" w:cs="Arial"/>
                <w:sz w:val="22"/>
                <w:szCs w:val="22"/>
              </w:rPr>
              <w:t>1</w:t>
            </w:r>
          </w:p>
        </w:tc>
        <w:tc>
          <w:tcPr>
            <w:tcW w:w="3834" w:type="dxa"/>
            <w:tcMar>
              <w:top w:w="15" w:type="dxa"/>
              <w:left w:w="15" w:type="dxa"/>
              <w:bottom w:w="15" w:type="dxa"/>
              <w:right w:w="15" w:type="dxa"/>
            </w:tcMar>
            <w:vAlign w:val="center"/>
          </w:tcPr>
          <w:p w14:paraId="3F8C44C2"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Focused on childhood family/sexual experiences</w:t>
            </w:r>
          </w:p>
        </w:tc>
      </w:tr>
      <w:tr w:rsidR="430F8A92" w:rsidRPr="00D7567B" w14:paraId="380B77C7" w14:textId="77777777" w:rsidTr="177B0D1C">
        <w:trPr>
          <w:trHeight w:val="495"/>
        </w:trPr>
        <w:tc>
          <w:tcPr>
            <w:tcW w:w="3690" w:type="dxa"/>
            <w:tcMar>
              <w:top w:w="15" w:type="dxa"/>
              <w:left w:w="15" w:type="dxa"/>
              <w:bottom w:w="15" w:type="dxa"/>
              <w:right w:w="15" w:type="dxa"/>
            </w:tcMar>
            <w:vAlign w:val="center"/>
          </w:tcPr>
          <w:p w14:paraId="1A2E2CC5" w14:textId="32F30538" w:rsidR="4DC8B5E4" w:rsidRPr="00D7567B" w:rsidRDefault="4DC8B5E4" w:rsidP="430F8A92">
            <w:pPr>
              <w:rPr>
                <w:rFonts w:asciiTheme="minorHAnsi" w:eastAsia="Arial" w:hAnsiTheme="minorHAnsi" w:cs="Arial"/>
                <w:sz w:val="22"/>
                <w:szCs w:val="22"/>
              </w:rPr>
            </w:pPr>
            <w:r w:rsidRPr="00D7567B">
              <w:rPr>
                <w:rFonts w:asciiTheme="minorHAnsi" w:eastAsia="Arial" w:hAnsiTheme="minorHAnsi" w:cs="Arial"/>
                <w:sz w:val="22"/>
                <w:szCs w:val="22"/>
              </w:rPr>
              <w:t>Narrative Interview</w:t>
            </w:r>
            <w:r w:rsidR="0BFF7CEA" w:rsidRPr="00D7567B">
              <w:rPr>
                <w:rFonts w:asciiTheme="minorHAnsi" w:eastAsia="Arial" w:hAnsiTheme="minorHAnsi" w:cs="Arial"/>
                <w:sz w:val="22"/>
                <w:szCs w:val="22"/>
              </w:rPr>
              <w:t xml:space="preserve"> (Dodge et al., 1990; Lansford et al., 2002)</w:t>
            </w:r>
          </w:p>
        </w:tc>
        <w:tc>
          <w:tcPr>
            <w:tcW w:w="1440" w:type="dxa"/>
            <w:tcMar>
              <w:top w:w="15" w:type="dxa"/>
              <w:left w:w="15" w:type="dxa"/>
              <w:bottom w:w="15" w:type="dxa"/>
              <w:right w:w="15" w:type="dxa"/>
            </w:tcMar>
            <w:vAlign w:val="center"/>
          </w:tcPr>
          <w:p w14:paraId="4AC3AB8D" w14:textId="530C18E2" w:rsidR="0BFF7CEA" w:rsidRPr="00D7567B" w:rsidRDefault="0BFF7CEA" w:rsidP="430F8A92">
            <w:pPr>
              <w:jc w:val="center"/>
              <w:rPr>
                <w:rFonts w:asciiTheme="minorHAnsi" w:eastAsia="Arial" w:hAnsiTheme="minorHAnsi" w:cs="Arial"/>
                <w:sz w:val="22"/>
                <w:szCs w:val="22"/>
              </w:rPr>
            </w:pPr>
            <w:r w:rsidRPr="00D7567B">
              <w:rPr>
                <w:rFonts w:asciiTheme="minorHAnsi" w:eastAsia="Arial" w:hAnsiTheme="minorHAnsi" w:cs="Arial"/>
                <w:sz w:val="22"/>
                <w:szCs w:val="22"/>
              </w:rPr>
              <w:t>1</w:t>
            </w:r>
          </w:p>
        </w:tc>
        <w:tc>
          <w:tcPr>
            <w:tcW w:w="3834" w:type="dxa"/>
            <w:tcMar>
              <w:top w:w="15" w:type="dxa"/>
              <w:left w:w="15" w:type="dxa"/>
              <w:bottom w:w="15" w:type="dxa"/>
              <w:right w:w="15" w:type="dxa"/>
            </w:tcMar>
            <w:vAlign w:val="center"/>
          </w:tcPr>
          <w:p w14:paraId="282831C2" w14:textId="77777777" w:rsidR="0BFF7CEA" w:rsidRPr="00D7567B" w:rsidRDefault="0BFF7CEA" w:rsidP="430F8A92">
            <w:pPr>
              <w:rPr>
                <w:rFonts w:asciiTheme="minorHAnsi" w:eastAsia="Arial" w:hAnsiTheme="minorHAnsi" w:cs="Arial"/>
                <w:sz w:val="22"/>
                <w:szCs w:val="22"/>
              </w:rPr>
            </w:pPr>
            <w:r w:rsidRPr="00D7567B">
              <w:rPr>
                <w:rFonts w:asciiTheme="minorHAnsi" w:eastAsia="Arial" w:hAnsiTheme="minorHAnsi" w:cs="Arial"/>
                <w:sz w:val="22"/>
                <w:szCs w:val="22"/>
              </w:rPr>
              <w:t>–</w:t>
            </w:r>
          </w:p>
          <w:p w14:paraId="051FAC59" w14:textId="5420C47C" w:rsidR="430F8A92" w:rsidRPr="00D7567B" w:rsidRDefault="430F8A92" w:rsidP="430F8A92">
            <w:pPr>
              <w:rPr>
                <w:rFonts w:asciiTheme="minorHAnsi" w:eastAsia="Arial" w:hAnsiTheme="minorHAnsi" w:cs="Arial"/>
                <w:sz w:val="22"/>
                <w:szCs w:val="22"/>
              </w:rPr>
            </w:pPr>
          </w:p>
        </w:tc>
      </w:tr>
      <w:tr w:rsidR="00057050" w:rsidRPr="00D7567B" w14:paraId="75CC2746" w14:textId="77777777" w:rsidTr="177B0D1C">
        <w:trPr>
          <w:trHeight w:val="495"/>
        </w:trPr>
        <w:tc>
          <w:tcPr>
            <w:tcW w:w="3690" w:type="dxa"/>
            <w:tcBorders>
              <w:left w:val="nil"/>
              <w:bottom w:val="single" w:sz="8" w:space="0" w:color="auto"/>
              <w:right w:val="nil"/>
            </w:tcBorders>
            <w:tcMar>
              <w:top w:w="15" w:type="dxa"/>
              <w:left w:w="15" w:type="dxa"/>
              <w:bottom w:w="15" w:type="dxa"/>
              <w:right w:w="15" w:type="dxa"/>
            </w:tcMar>
            <w:vAlign w:val="center"/>
          </w:tcPr>
          <w:p w14:paraId="602466F1"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lastRenderedPageBreak/>
              <w:t xml:space="preserve">Childhood sexual abuse questionnaire – </w:t>
            </w:r>
            <w:proofErr w:type="spellStart"/>
            <w:r w:rsidRPr="00D7567B">
              <w:rPr>
                <w:rFonts w:asciiTheme="minorHAnsi" w:eastAsia="Arial" w:hAnsiTheme="minorHAnsi" w:cs="Arial"/>
                <w:sz w:val="22"/>
                <w:szCs w:val="22"/>
              </w:rPr>
              <w:t>Finkelhor</w:t>
            </w:r>
            <w:proofErr w:type="spellEnd"/>
            <w:r w:rsidRPr="00D7567B">
              <w:rPr>
                <w:rFonts w:asciiTheme="minorHAnsi" w:eastAsia="Arial" w:hAnsiTheme="minorHAnsi" w:cs="Arial"/>
                <w:sz w:val="22"/>
                <w:szCs w:val="22"/>
              </w:rPr>
              <w:t xml:space="preserve"> adaptation</w:t>
            </w:r>
          </w:p>
        </w:tc>
        <w:tc>
          <w:tcPr>
            <w:tcW w:w="1440" w:type="dxa"/>
            <w:tcBorders>
              <w:left w:val="nil"/>
              <w:bottom w:val="single" w:sz="8" w:space="0" w:color="auto"/>
              <w:right w:val="nil"/>
            </w:tcBorders>
            <w:tcMar>
              <w:top w:w="15" w:type="dxa"/>
              <w:left w:w="15" w:type="dxa"/>
              <w:bottom w:w="15" w:type="dxa"/>
              <w:right w:w="15" w:type="dxa"/>
            </w:tcMar>
            <w:vAlign w:val="center"/>
          </w:tcPr>
          <w:p w14:paraId="6F8E248F" w14:textId="77777777" w:rsidR="00057050" w:rsidRPr="00D7567B" w:rsidRDefault="00057050" w:rsidP="00260B8C">
            <w:pPr>
              <w:jc w:val="center"/>
              <w:rPr>
                <w:rFonts w:asciiTheme="minorHAnsi" w:eastAsia="Arial" w:hAnsiTheme="minorHAnsi" w:cs="Arial"/>
                <w:sz w:val="22"/>
                <w:szCs w:val="22"/>
              </w:rPr>
            </w:pPr>
            <w:r w:rsidRPr="00D7567B">
              <w:rPr>
                <w:rFonts w:asciiTheme="minorHAnsi" w:eastAsia="Arial" w:hAnsiTheme="minorHAnsi" w:cs="Arial"/>
                <w:sz w:val="22"/>
                <w:szCs w:val="22"/>
              </w:rPr>
              <w:t>1</w:t>
            </w:r>
          </w:p>
        </w:tc>
        <w:tc>
          <w:tcPr>
            <w:tcW w:w="3834" w:type="dxa"/>
            <w:tcBorders>
              <w:left w:val="nil"/>
              <w:bottom w:val="single" w:sz="8" w:space="0" w:color="auto"/>
              <w:right w:val="nil"/>
            </w:tcBorders>
            <w:tcMar>
              <w:top w:w="15" w:type="dxa"/>
              <w:left w:w="15" w:type="dxa"/>
              <w:bottom w:w="15" w:type="dxa"/>
              <w:right w:w="15" w:type="dxa"/>
            </w:tcMar>
            <w:vAlign w:val="center"/>
          </w:tcPr>
          <w:p w14:paraId="0930631E" w14:textId="60C8E618" w:rsidR="00057050" w:rsidRPr="00D7567B" w:rsidRDefault="4648DD90" w:rsidP="177B0D1C">
            <w:pPr>
              <w:rPr>
                <w:rFonts w:asciiTheme="minorHAnsi" w:eastAsia="Arial" w:hAnsiTheme="minorHAnsi" w:cs="Arial"/>
                <w:sz w:val="22"/>
                <w:szCs w:val="22"/>
              </w:rPr>
            </w:pPr>
            <w:r w:rsidRPr="00D7567B">
              <w:rPr>
                <w:rFonts w:asciiTheme="minorHAnsi" w:eastAsia="Arial" w:hAnsiTheme="minorHAnsi" w:cs="Arial"/>
                <w:sz w:val="22"/>
                <w:szCs w:val="22"/>
              </w:rPr>
              <w:t xml:space="preserve">Based on </w:t>
            </w:r>
            <w:proofErr w:type="spellStart"/>
            <w:r w:rsidRPr="00D7567B">
              <w:rPr>
                <w:rFonts w:asciiTheme="minorHAnsi" w:eastAsia="Arial" w:hAnsiTheme="minorHAnsi" w:cs="Arial"/>
                <w:sz w:val="22"/>
                <w:szCs w:val="22"/>
              </w:rPr>
              <w:t>Finkelhor’s</w:t>
            </w:r>
            <w:proofErr w:type="spellEnd"/>
            <w:r w:rsidRPr="00D7567B">
              <w:rPr>
                <w:rFonts w:asciiTheme="minorHAnsi" w:eastAsia="Arial" w:hAnsiTheme="minorHAnsi" w:cs="Arial"/>
                <w:sz w:val="22"/>
                <w:szCs w:val="22"/>
              </w:rPr>
              <w:t xml:space="preserve"> Sexual Experience Questionnaire</w:t>
            </w:r>
          </w:p>
          <w:p w14:paraId="3B1D8034" w14:textId="65B11E95" w:rsidR="00057050" w:rsidRPr="00D7567B" w:rsidRDefault="00057050" w:rsidP="00260B8C">
            <w:pPr>
              <w:rPr>
                <w:rFonts w:asciiTheme="minorHAnsi" w:eastAsia="Arial" w:hAnsiTheme="minorHAnsi" w:cs="Arial"/>
                <w:sz w:val="22"/>
                <w:szCs w:val="22"/>
              </w:rPr>
            </w:pPr>
          </w:p>
        </w:tc>
      </w:tr>
    </w:tbl>
    <w:p w14:paraId="5565E31A" w14:textId="77777777" w:rsidR="00D7567B" w:rsidRDefault="00D7567B" w:rsidP="00057050">
      <w:pPr>
        <w:spacing w:beforeAutospacing="1" w:afterAutospacing="1"/>
        <w:rPr>
          <w:rStyle w:val="Emphasis"/>
          <w:rFonts w:asciiTheme="minorHAnsi" w:eastAsiaTheme="majorEastAsia" w:hAnsiTheme="minorHAnsi" w:cs="Arial"/>
          <w:b/>
          <w:bCs/>
          <w:sz w:val="22"/>
          <w:szCs w:val="22"/>
        </w:rPr>
      </w:pPr>
    </w:p>
    <w:p w14:paraId="12E334BE" w14:textId="77777777" w:rsidR="00D7567B" w:rsidRDefault="00D7567B" w:rsidP="00057050">
      <w:pPr>
        <w:spacing w:beforeAutospacing="1" w:afterAutospacing="1"/>
        <w:rPr>
          <w:rStyle w:val="Emphasis"/>
          <w:rFonts w:asciiTheme="minorHAnsi" w:eastAsiaTheme="majorEastAsia" w:hAnsiTheme="minorHAnsi" w:cs="Arial"/>
          <w:b/>
          <w:bCs/>
          <w:sz w:val="22"/>
          <w:szCs w:val="22"/>
        </w:rPr>
      </w:pPr>
    </w:p>
    <w:p w14:paraId="72C99727" w14:textId="77777777" w:rsidR="00D7567B" w:rsidRDefault="00D7567B" w:rsidP="00057050">
      <w:pPr>
        <w:spacing w:beforeAutospacing="1" w:afterAutospacing="1"/>
        <w:rPr>
          <w:rStyle w:val="Emphasis"/>
          <w:rFonts w:asciiTheme="minorHAnsi" w:eastAsiaTheme="majorEastAsia" w:hAnsiTheme="minorHAnsi" w:cs="Arial"/>
          <w:b/>
          <w:bCs/>
          <w:sz w:val="22"/>
          <w:szCs w:val="22"/>
        </w:rPr>
      </w:pPr>
    </w:p>
    <w:p w14:paraId="598FA339" w14:textId="77777777" w:rsidR="00D7567B" w:rsidRDefault="00D7567B" w:rsidP="00057050">
      <w:pPr>
        <w:spacing w:beforeAutospacing="1" w:afterAutospacing="1"/>
        <w:rPr>
          <w:rStyle w:val="Emphasis"/>
          <w:rFonts w:asciiTheme="minorHAnsi" w:eastAsiaTheme="majorEastAsia" w:hAnsiTheme="minorHAnsi" w:cs="Arial"/>
          <w:b/>
          <w:bCs/>
          <w:sz w:val="22"/>
          <w:szCs w:val="22"/>
        </w:rPr>
      </w:pPr>
    </w:p>
    <w:p w14:paraId="1D4C8873" w14:textId="77777777" w:rsidR="00D7567B" w:rsidRDefault="00D7567B" w:rsidP="00057050">
      <w:pPr>
        <w:spacing w:beforeAutospacing="1" w:afterAutospacing="1"/>
        <w:rPr>
          <w:rStyle w:val="Emphasis"/>
          <w:rFonts w:asciiTheme="minorHAnsi" w:eastAsiaTheme="majorEastAsia" w:hAnsiTheme="minorHAnsi" w:cs="Arial"/>
          <w:b/>
          <w:bCs/>
          <w:sz w:val="22"/>
          <w:szCs w:val="22"/>
        </w:rPr>
      </w:pPr>
    </w:p>
    <w:p w14:paraId="6325454C" w14:textId="77777777" w:rsidR="00D7567B" w:rsidRDefault="00D7567B" w:rsidP="00057050">
      <w:pPr>
        <w:spacing w:beforeAutospacing="1" w:afterAutospacing="1"/>
        <w:rPr>
          <w:rStyle w:val="Emphasis"/>
          <w:rFonts w:asciiTheme="minorHAnsi" w:eastAsiaTheme="majorEastAsia" w:hAnsiTheme="minorHAnsi" w:cs="Arial"/>
          <w:b/>
          <w:bCs/>
          <w:sz w:val="22"/>
          <w:szCs w:val="22"/>
        </w:rPr>
      </w:pPr>
    </w:p>
    <w:p w14:paraId="64B551DC" w14:textId="77777777" w:rsidR="00D7567B" w:rsidRDefault="00D7567B" w:rsidP="00057050">
      <w:pPr>
        <w:spacing w:beforeAutospacing="1" w:afterAutospacing="1"/>
        <w:rPr>
          <w:rStyle w:val="Emphasis"/>
          <w:rFonts w:asciiTheme="minorHAnsi" w:eastAsiaTheme="majorEastAsia" w:hAnsiTheme="minorHAnsi" w:cs="Arial"/>
          <w:b/>
          <w:bCs/>
          <w:sz w:val="22"/>
          <w:szCs w:val="22"/>
        </w:rPr>
      </w:pPr>
    </w:p>
    <w:p w14:paraId="282C376D" w14:textId="77777777" w:rsidR="00D7567B" w:rsidRDefault="00D7567B" w:rsidP="00057050">
      <w:pPr>
        <w:spacing w:beforeAutospacing="1" w:afterAutospacing="1"/>
        <w:rPr>
          <w:rStyle w:val="Emphasis"/>
          <w:rFonts w:asciiTheme="minorHAnsi" w:eastAsiaTheme="majorEastAsia" w:hAnsiTheme="minorHAnsi" w:cs="Arial"/>
          <w:b/>
          <w:bCs/>
          <w:sz w:val="22"/>
          <w:szCs w:val="22"/>
        </w:rPr>
      </w:pPr>
    </w:p>
    <w:p w14:paraId="7D1E94BE" w14:textId="77777777" w:rsidR="00D7567B" w:rsidRDefault="00D7567B" w:rsidP="00057050">
      <w:pPr>
        <w:spacing w:beforeAutospacing="1" w:afterAutospacing="1"/>
        <w:rPr>
          <w:rStyle w:val="Emphasis"/>
          <w:rFonts w:asciiTheme="minorHAnsi" w:eastAsiaTheme="majorEastAsia" w:hAnsiTheme="minorHAnsi" w:cs="Arial"/>
          <w:b/>
          <w:bCs/>
          <w:sz w:val="22"/>
          <w:szCs w:val="22"/>
        </w:rPr>
      </w:pPr>
    </w:p>
    <w:p w14:paraId="5C5FF774" w14:textId="77777777" w:rsidR="00D7567B" w:rsidRDefault="00D7567B" w:rsidP="00057050">
      <w:pPr>
        <w:spacing w:beforeAutospacing="1" w:afterAutospacing="1"/>
        <w:rPr>
          <w:rStyle w:val="Emphasis"/>
          <w:rFonts w:asciiTheme="minorHAnsi" w:eastAsiaTheme="majorEastAsia" w:hAnsiTheme="minorHAnsi" w:cs="Arial"/>
          <w:b/>
          <w:bCs/>
          <w:sz w:val="22"/>
          <w:szCs w:val="22"/>
        </w:rPr>
      </w:pPr>
    </w:p>
    <w:p w14:paraId="2074F560" w14:textId="77777777" w:rsidR="00D7567B" w:rsidRDefault="00D7567B" w:rsidP="00057050">
      <w:pPr>
        <w:spacing w:beforeAutospacing="1" w:afterAutospacing="1"/>
        <w:rPr>
          <w:rStyle w:val="Emphasis"/>
          <w:rFonts w:asciiTheme="minorHAnsi" w:eastAsiaTheme="majorEastAsia" w:hAnsiTheme="minorHAnsi" w:cs="Arial"/>
          <w:b/>
          <w:bCs/>
          <w:sz w:val="22"/>
          <w:szCs w:val="22"/>
        </w:rPr>
      </w:pPr>
    </w:p>
    <w:p w14:paraId="1E1D8D7E" w14:textId="77777777" w:rsidR="00D7567B" w:rsidRDefault="00D7567B" w:rsidP="00057050">
      <w:pPr>
        <w:spacing w:beforeAutospacing="1" w:afterAutospacing="1"/>
        <w:rPr>
          <w:rStyle w:val="Emphasis"/>
          <w:rFonts w:asciiTheme="minorHAnsi" w:eastAsiaTheme="majorEastAsia" w:hAnsiTheme="minorHAnsi" w:cs="Arial"/>
          <w:b/>
          <w:bCs/>
          <w:sz w:val="22"/>
          <w:szCs w:val="22"/>
        </w:rPr>
      </w:pPr>
    </w:p>
    <w:p w14:paraId="506D0E3D" w14:textId="77777777" w:rsidR="00D7567B" w:rsidRDefault="00D7567B" w:rsidP="00057050">
      <w:pPr>
        <w:spacing w:beforeAutospacing="1" w:afterAutospacing="1"/>
        <w:rPr>
          <w:rStyle w:val="Emphasis"/>
          <w:rFonts w:asciiTheme="minorHAnsi" w:eastAsiaTheme="majorEastAsia" w:hAnsiTheme="minorHAnsi" w:cs="Arial"/>
          <w:b/>
          <w:bCs/>
          <w:sz w:val="22"/>
          <w:szCs w:val="22"/>
        </w:rPr>
      </w:pPr>
    </w:p>
    <w:p w14:paraId="51778CE0" w14:textId="77777777" w:rsidR="00D7567B" w:rsidRDefault="00D7567B" w:rsidP="00057050">
      <w:pPr>
        <w:spacing w:beforeAutospacing="1" w:afterAutospacing="1"/>
        <w:rPr>
          <w:rStyle w:val="Emphasis"/>
          <w:rFonts w:asciiTheme="minorHAnsi" w:eastAsiaTheme="majorEastAsia" w:hAnsiTheme="minorHAnsi" w:cs="Arial"/>
          <w:b/>
          <w:bCs/>
          <w:sz w:val="22"/>
          <w:szCs w:val="22"/>
        </w:rPr>
      </w:pPr>
    </w:p>
    <w:p w14:paraId="0FFB0465" w14:textId="77777777" w:rsidR="00D7567B" w:rsidRDefault="00D7567B" w:rsidP="00057050">
      <w:pPr>
        <w:spacing w:beforeAutospacing="1" w:afterAutospacing="1"/>
        <w:rPr>
          <w:rStyle w:val="Emphasis"/>
          <w:rFonts w:asciiTheme="minorHAnsi" w:eastAsiaTheme="majorEastAsia" w:hAnsiTheme="minorHAnsi" w:cs="Arial"/>
          <w:b/>
          <w:bCs/>
          <w:sz w:val="22"/>
          <w:szCs w:val="22"/>
        </w:rPr>
      </w:pPr>
    </w:p>
    <w:p w14:paraId="70E41AF2" w14:textId="77777777" w:rsidR="00D7567B" w:rsidRDefault="00D7567B" w:rsidP="00057050">
      <w:pPr>
        <w:spacing w:beforeAutospacing="1" w:afterAutospacing="1"/>
        <w:rPr>
          <w:rStyle w:val="Emphasis"/>
          <w:rFonts w:asciiTheme="minorHAnsi" w:eastAsiaTheme="majorEastAsia" w:hAnsiTheme="minorHAnsi" w:cs="Arial"/>
          <w:b/>
          <w:bCs/>
          <w:sz w:val="22"/>
          <w:szCs w:val="22"/>
        </w:rPr>
      </w:pPr>
    </w:p>
    <w:p w14:paraId="38DE56BD" w14:textId="77777777" w:rsidR="00D7567B" w:rsidRDefault="00D7567B" w:rsidP="00057050">
      <w:pPr>
        <w:spacing w:beforeAutospacing="1" w:afterAutospacing="1"/>
        <w:rPr>
          <w:rStyle w:val="Emphasis"/>
          <w:rFonts w:asciiTheme="minorHAnsi" w:eastAsiaTheme="majorEastAsia" w:hAnsiTheme="minorHAnsi" w:cs="Arial"/>
          <w:b/>
          <w:bCs/>
          <w:sz w:val="22"/>
          <w:szCs w:val="22"/>
        </w:rPr>
      </w:pPr>
    </w:p>
    <w:p w14:paraId="08A46518" w14:textId="77777777" w:rsidR="00D7567B" w:rsidRDefault="00D7567B" w:rsidP="00057050">
      <w:pPr>
        <w:spacing w:beforeAutospacing="1" w:afterAutospacing="1"/>
        <w:rPr>
          <w:rStyle w:val="Emphasis"/>
          <w:rFonts w:asciiTheme="minorHAnsi" w:eastAsiaTheme="majorEastAsia" w:hAnsiTheme="minorHAnsi" w:cs="Arial"/>
          <w:b/>
          <w:bCs/>
          <w:sz w:val="22"/>
          <w:szCs w:val="22"/>
        </w:rPr>
      </w:pPr>
    </w:p>
    <w:p w14:paraId="5DE0B95A" w14:textId="77777777" w:rsidR="00D7567B" w:rsidRDefault="00D7567B" w:rsidP="00057050">
      <w:pPr>
        <w:spacing w:beforeAutospacing="1" w:afterAutospacing="1"/>
        <w:rPr>
          <w:rStyle w:val="Emphasis"/>
          <w:rFonts w:asciiTheme="minorHAnsi" w:eastAsiaTheme="majorEastAsia" w:hAnsiTheme="minorHAnsi" w:cs="Arial"/>
          <w:b/>
          <w:bCs/>
          <w:sz w:val="22"/>
          <w:szCs w:val="22"/>
        </w:rPr>
      </w:pPr>
    </w:p>
    <w:p w14:paraId="03E3FCC5" w14:textId="77777777" w:rsidR="00D7567B" w:rsidRDefault="00D7567B" w:rsidP="00057050">
      <w:pPr>
        <w:spacing w:beforeAutospacing="1" w:afterAutospacing="1"/>
        <w:rPr>
          <w:rStyle w:val="Emphasis"/>
          <w:rFonts w:asciiTheme="minorHAnsi" w:eastAsiaTheme="majorEastAsia" w:hAnsiTheme="minorHAnsi" w:cs="Arial"/>
          <w:b/>
          <w:bCs/>
          <w:sz w:val="22"/>
          <w:szCs w:val="22"/>
        </w:rPr>
      </w:pPr>
    </w:p>
    <w:p w14:paraId="20E808AC" w14:textId="77777777" w:rsidR="00D7567B" w:rsidRDefault="00D7567B" w:rsidP="00057050">
      <w:pPr>
        <w:spacing w:beforeAutospacing="1" w:afterAutospacing="1"/>
        <w:rPr>
          <w:rStyle w:val="Emphasis"/>
          <w:rFonts w:asciiTheme="minorHAnsi" w:eastAsiaTheme="majorEastAsia" w:hAnsiTheme="minorHAnsi" w:cs="Arial"/>
          <w:b/>
          <w:bCs/>
          <w:sz w:val="22"/>
          <w:szCs w:val="22"/>
        </w:rPr>
      </w:pPr>
    </w:p>
    <w:p w14:paraId="4A26ACD1" w14:textId="77777777" w:rsidR="00D7567B" w:rsidRDefault="00D7567B" w:rsidP="00057050">
      <w:pPr>
        <w:spacing w:beforeAutospacing="1" w:afterAutospacing="1"/>
        <w:rPr>
          <w:rStyle w:val="Emphasis"/>
          <w:rFonts w:asciiTheme="minorHAnsi" w:eastAsiaTheme="majorEastAsia" w:hAnsiTheme="minorHAnsi" w:cs="Arial"/>
          <w:b/>
          <w:bCs/>
          <w:sz w:val="22"/>
          <w:szCs w:val="22"/>
        </w:rPr>
      </w:pPr>
    </w:p>
    <w:p w14:paraId="1FD47FA8" w14:textId="77777777" w:rsidR="00D7567B" w:rsidRDefault="00D7567B" w:rsidP="00057050">
      <w:pPr>
        <w:spacing w:beforeAutospacing="1" w:afterAutospacing="1"/>
        <w:rPr>
          <w:rStyle w:val="Emphasis"/>
          <w:rFonts w:asciiTheme="minorHAnsi" w:eastAsiaTheme="majorEastAsia" w:hAnsiTheme="minorHAnsi" w:cs="Arial"/>
          <w:b/>
          <w:bCs/>
          <w:sz w:val="22"/>
          <w:szCs w:val="22"/>
        </w:rPr>
      </w:pPr>
    </w:p>
    <w:p w14:paraId="340BA736" w14:textId="48C099AE" w:rsidR="00057050" w:rsidRPr="00D7567B" w:rsidRDefault="00057050" w:rsidP="00057050">
      <w:pPr>
        <w:spacing w:beforeAutospacing="1" w:afterAutospacing="1"/>
        <w:rPr>
          <w:rStyle w:val="Emphasis"/>
          <w:rFonts w:asciiTheme="minorHAnsi" w:eastAsiaTheme="majorEastAsia" w:hAnsiTheme="minorHAnsi" w:cs="Arial"/>
          <w:b/>
          <w:bCs/>
          <w:i w:val="0"/>
          <w:iCs w:val="0"/>
          <w:sz w:val="22"/>
          <w:szCs w:val="22"/>
        </w:rPr>
      </w:pPr>
      <w:r w:rsidRPr="00D7567B">
        <w:rPr>
          <w:rStyle w:val="Emphasis"/>
          <w:rFonts w:asciiTheme="minorHAnsi" w:eastAsiaTheme="majorEastAsia" w:hAnsiTheme="minorHAnsi" w:cs="Arial"/>
          <w:b/>
          <w:bCs/>
          <w:sz w:val="22"/>
          <w:szCs w:val="22"/>
        </w:rPr>
        <w:lastRenderedPageBreak/>
        <w:t>Table 3</w:t>
      </w:r>
    </w:p>
    <w:p w14:paraId="3E1A82FB" w14:textId="77777777" w:rsidR="00057050" w:rsidRPr="00D7567B" w:rsidRDefault="00057050" w:rsidP="00057050">
      <w:pPr>
        <w:spacing w:beforeAutospacing="1" w:afterAutospacing="1"/>
        <w:rPr>
          <w:rFonts w:asciiTheme="minorHAnsi" w:hAnsiTheme="minorHAnsi" w:cs="Arial"/>
          <w:sz w:val="22"/>
          <w:szCs w:val="22"/>
        </w:rPr>
      </w:pPr>
      <w:r w:rsidRPr="00D7567B">
        <w:rPr>
          <w:rStyle w:val="Emphasis"/>
          <w:rFonts w:asciiTheme="minorHAnsi" w:eastAsiaTheme="majorEastAsia" w:hAnsiTheme="minorHAnsi" w:cs="Arial"/>
          <w:sz w:val="22"/>
          <w:szCs w:val="22"/>
        </w:rPr>
        <w:t>Neuroticism Assessment Instruments and Their Frequency in Included Studies</w:t>
      </w:r>
    </w:p>
    <w:tbl>
      <w:tblPr>
        <w:tblW w:w="0" w:type="auto"/>
        <w:tblLook w:val="04A0" w:firstRow="1" w:lastRow="0" w:firstColumn="1" w:lastColumn="0" w:noHBand="0" w:noVBand="1"/>
      </w:tblPr>
      <w:tblGrid>
        <w:gridCol w:w="4396"/>
        <w:gridCol w:w="1425"/>
        <w:gridCol w:w="3194"/>
      </w:tblGrid>
      <w:tr w:rsidR="00057050" w:rsidRPr="00D7567B" w14:paraId="7C8313C1" w14:textId="77777777" w:rsidTr="177B0D1C">
        <w:trPr>
          <w:trHeight w:val="300"/>
        </w:trPr>
        <w:tc>
          <w:tcPr>
            <w:tcW w:w="4396" w:type="dxa"/>
            <w:tcBorders>
              <w:top w:val="single" w:sz="8" w:space="0" w:color="auto"/>
              <w:left w:val="nil"/>
              <w:bottom w:val="single" w:sz="8" w:space="0" w:color="auto"/>
              <w:right w:val="nil"/>
            </w:tcBorders>
            <w:tcMar>
              <w:top w:w="15" w:type="dxa"/>
              <w:left w:w="15" w:type="dxa"/>
              <w:bottom w:w="15" w:type="dxa"/>
              <w:right w:w="15" w:type="dxa"/>
            </w:tcMar>
            <w:vAlign w:val="center"/>
          </w:tcPr>
          <w:p w14:paraId="1A1FB226" w14:textId="77777777" w:rsidR="00057050" w:rsidRPr="00D7567B" w:rsidRDefault="00057050" w:rsidP="00260B8C">
            <w:pPr>
              <w:jc w:val="center"/>
              <w:rPr>
                <w:rFonts w:asciiTheme="minorHAnsi" w:eastAsia="Arial" w:hAnsiTheme="minorHAnsi" w:cs="Arial"/>
                <w:b/>
                <w:bCs/>
                <w:sz w:val="22"/>
                <w:szCs w:val="22"/>
              </w:rPr>
            </w:pPr>
            <w:r w:rsidRPr="00D7567B">
              <w:rPr>
                <w:rFonts w:asciiTheme="minorHAnsi" w:eastAsia="Arial" w:hAnsiTheme="minorHAnsi" w:cs="Arial"/>
                <w:b/>
                <w:bCs/>
                <w:sz w:val="22"/>
                <w:szCs w:val="22"/>
              </w:rPr>
              <w:t>Instrument</w:t>
            </w:r>
          </w:p>
        </w:tc>
        <w:tc>
          <w:tcPr>
            <w:tcW w:w="1425" w:type="dxa"/>
            <w:tcBorders>
              <w:top w:val="single" w:sz="8" w:space="0" w:color="auto"/>
              <w:left w:val="nil"/>
              <w:bottom w:val="single" w:sz="8" w:space="0" w:color="auto"/>
              <w:right w:val="nil"/>
            </w:tcBorders>
            <w:tcMar>
              <w:top w:w="15" w:type="dxa"/>
              <w:left w:w="15" w:type="dxa"/>
              <w:bottom w:w="15" w:type="dxa"/>
              <w:right w:w="15" w:type="dxa"/>
            </w:tcMar>
            <w:vAlign w:val="center"/>
          </w:tcPr>
          <w:p w14:paraId="4D0222E9" w14:textId="77777777" w:rsidR="00057050" w:rsidRPr="00D7567B" w:rsidRDefault="00057050" w:rsidP="00260B8C">
            <w:pPr>
              <w:jc w:val="center"/>
              <w:rPr>
                <w:rFonts w:asciiTheme="minorHAnsi" w:eastAsia="Arial" w:hAnsiTheme="minorHAnsi" w:cs="Arial"/>
                <w:b/>
                <w:bCs/>
                <w:sz w:val="22"/>
                <w:szCs w:val="22"/>
              </w:rPr>
            </w:pPr>
            <w:r w:rsidRPr="00D7567B">
              <w:rPr>
                <w:rFonts w:asciiTheme="minorHAnsi" w:eastAsia="Arial" w:hAnsiTheme="minorHAnsi" w:cs="Arial"/>
                <w:b/>
                <w:bCs/>
                <w:sz w:val="22"/>
                <w:szCs w:val="22"/>
              </w:rPr>
              <w:t>Frequency (k)</w:t>
            </w:r>
          </w:p>
        </w:tc>
        <w:tc>
          <w:tcPr>
            <w:tcW w:w="3194" w:type="dxa"/>
            <w:tcBorders>
              <w:top w:val="single" w:sz="8" w:space="0" w:color="auto"/>
              <w:left w:val="nil"/>
              <w:bottom w:val="single" w:sz="8" w:space="0" w:color="auto"/>
              <w:right w:val="nil"/>
            </w:tcBorders>
            <w:tcMar>
              <w:top w:w="15" w:type="dxa"/>
              <w:left w:w="15" w:type="dxa"/>
              <w:bottom w:w="15" w:type="dxa"/>
              <w:right w:w="15" w:type="dxa"/>
            </w:tcMar>
            <w:vAlign w:val="center"/>
          </w:tcPr>
          <w:p w14:paraId="66022CF1" w14:textId="77777777" w:rsidR="00057050" w:rsidRPr="00D7567B" w:rsidRDefault="00057050" w:rsidP="00260B8C">
            <w:pPr>
              <w:jc w:val="center"/>
              <w:rPr>
                <w:rFonts w:asciiTheme="minorHAnsi" w:eastAsia="Arial" w:hAnsiTheme="minorHAnsi" w:cs="Arial"/>
                <w:b/>
                <w:bCs/>
                <w:sz w:val="22"/>
                <w:szCs w:val="22"/>
              </w:rPr>
            </w:pPr>
            <w:r w:rsidRPr="00D7567B">
              <w:rPr>
                <w:rFonts w:asciiTheme="minorHAnsi" w:eastAsia="Arial" w:hAnsiTheme="minorHAnsi" w:cs="Arial"/>
                <w:b/>
                <w:bCs/>
                <w:sz w:val="22"/>
                <w:szCs w:val="22"/>
              </w:rPr>
              <w:t>Notes</w:t>
            </w:r>
          </w:p>
        </w:tc>
      </w:tr>
      <w:tr w:rsidR="00057050" w:rsidRPr="00D7567B" w14:paraId="01A28288" w14:textId="77777777" w:rsidTr="177B0D1C">
        <w:trPr>
          <w:trHeight w:val="300"/>
        </w:trPr>
        <w:tc>
          <w:tcPr>
            <w:tcW w:w="4396" w:type="dxa"/>
            <w:tcMar>
              <w:top w:w="15" w:type="dxa"/>
              <w:left w:w="15" w:type="dxa"/>
              <w:bottom w:w="15" w:type="dxa"/>
              <w:right w:w="15" w:type="dxa"/>
            </w:tcMar>
            <w:vAlign w:val="center"/>
          </w:tcPr>
          <w:p w14:paraId="4B99DD21"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NEO Five-Factor Inventory (NEO-FFI / NEO-FFI-3)</w:t>
            </w:r>
          </w:p>
        </w:tc>
        <w:tc>
          <w:tcPr>
            <w:tcW w:w="1425" w:type="dxa"/>
            <w:tcMar>
              <w:top w:w="15" w:type="dxa"/>
              <w:left w:w="15" w:type="dxa"/>
              <w:bottom w:w="15" w:type="dxa"/>
              <w:right w:w="15" w:type="dxa"/>
            </w:tcMar>
            <w:vAlign w:val="center"/>
          </w:tcPr>
          <w:p w14:paraId="68C52B4E" w14:textId="40767439" w:rsidR="00057050" w:rsidRPr="00D7567B" w:rsidRDefault="78D03E88" w:rsidP="00260B8C">
            <w:pPr>
              <w:jc w:val="center"/>
              <w:rPr>
                <w:rFonts w:asciiTheme="minorHAnsi" w:eastAsia="Arial" w:hAnsiTheme="minorHAnsi" w:cs="Arial"/>
                <w:sz w:val="22"/>
                <w:szCs w:val="22"/>
              </w:rPr>
            </w:pPr>
            <w:r w:rsidRPr="00D7567B">
              <w:rPr>
                <w:rFonts w:asciiTheme="minorHAnsi" w:eastAsia="Arial" w:hAnsiTheme="minorHAnsi" w:cs="Arial"/>
                <w:sz w:val="22"/>
                <w:szCs w:val="22"/>
              </w:rPr>
              <w:t>50</w:t>
            </w:r>
          </w:p>
        </w:tc>
        <w:tc>
          <w:tcPr>
            <w:tcW w:w="3194" w:type="dxa"/>
            <w:tcMar>
              <w:top w:w="15" w:type="dxa"/>
              <w:left w:w="15" w:type="dxa"/>
              <w:bottom w:w="15" w:type="dxa"/>
              <w:right w:w="15" w:type="dxa"/>
            </w:tcMar>
            <w:vAlign w:val="center"/>
          </w:tcPr>
          <w:p w14:paraId="6F1B33E3"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Includes Dutch version</w:t>
            </w:r>
          </w:p>
        </w:tc>
      </w:tr>
      <w:tr w:rsidR="00057050" w:rsidRPr="00D7567B" w14:paraId="0B779BB5" w14:textId="77777777" w:rsidTr="177B0D1C">
        <w:trPr>
          <w:trHeight w:val="300"/>
        </w:trPr>
        <w:tc>
          <w:tcPr>
            <w:tcW w:w="4396" w:type="dxa"/>
            <w:tcMar>
              <w:top w:w="15" w:type="dxa"/>
              <w:left w:w="15" w:type="dxa"/>
              <w:bottom w:w="15" w:type="dxa"/>
              <w:right w:w="15" w:type="dxa"/>
            </w:tcMar>
            <w:vAlign w:val="center"/>
          </w:tcPr>
          <w:p w14:paraId="527640A5"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Eysenck Personality Questionnaire (EPQ, EPQ-R, EPQ-N, EPQR-AF, EPQR-S)</w:t>
            </w:r>
          </w:p>
        </w:tc>
        <w:tc>
          <w:tcPr>
            <w:tcW w:w="1425" w:type="dxa"/>
            <w:tcMar>
              <w:top w:w="15" w:type="dxa"/>
              <w:left w:w="15" w:type="dxa"/>
              <w:bottom w:w="15" w:type="dxa"/>
              <w:right w:w="15" w:type="dxa"/>
            </w:tcMar>
            <w:vAlign w:val="center"/>
          </w:tcPr>
          <w:p w14:paraId="1D9ADE59" w14:textId="5922A21D" w:rsidR="00057050" w:rsidRPr="00D7567B" w:rsidRDefault="74D9ECD1" w:rsidP="00260B8C">
            <w:pPr>
              <w:jc w:val="center"/>
              <w:rPr>
                <w:rFonts w:asciiTheme="minorHAnsi" w:eastAsia="Arial" w:hAnsiTheme="minorHAnsi" w:cs="Arial"/>
                <w:sz w:val="22"/>
                <w:szCs w:val="22"/>
              </w:rPr>
            </w:pPr>
            <w:r w:rsidRPr="00D7567B">
              <w:rPr>
                <w:rFonts w:asciiTheme="minorHAnsi" w:eastAsia="Arial" w:hAnsiTheme="minorHAnsi" w:cs="Arial"/>
                <w:sz w:val="22"/>
                <w:szCs w:val="22"/>
              </w:rPr>
              <w:t>20</w:t>
            </w:r>
          </w:p>
        </w:tc>
        <w:tc>
          <w:tcPr>
            <w:tcW w:w="3194" w:type="dxa"/>
            <w:tcMar>
              <w:top w:w="15" w:type="dxa"/>
              <w:left w:w="15" w:type="dxa"/>
              <w:bottom w:w="15" w:type="dxa"/>
              <w:right w:w="15" w:type="dxa"/>
            </w:tcMar>
            <w:vAlign w:val="center"/>
          </w:tcPr>
          <w:p w14:paraId="5950CA8E"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Includes multiple forms (revised, neuroticism-focused, short forms)</w:t>
            </w:r>
          </w:p>
        </w:tc>
      </w:tr>
      <w:tr w:rsidR="00057050" w:rsidRPr="00D7567B" w14:paraId="5278093D" w14:textId="77777777" w:rsidTr="177B0D1C">
        <w:trPr>
          <w:trHeight w:val="300"/>
        </w:trPr>
        <w:tc>
          <w:tcPr>
            <w:tcW w:w="4396" w:type="dxa"/>
            <w:tcMar>
              <w:top w:w="15" w:type="dxa"/>
              <w:left w:w="15" w:type="dxa"/>
              <w:bottom w:w="15" w:type="dxa"/>
              <w:right w:w="15" w:type="dxa"/>
            </w:tcMar>
            <w:vAlign w:val="center"/>
          </w:tcPr>
          <w:p w14:paraId="069D145F"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Big Five Inventory (BFI, BFI-S)</w:t>
            </w:r>
          </w:p>
        </w:tc>
        <w:tc>
          <w:tcPr>
            <w:tcW w:w="1425" w:type="dxa"/>
            <w:tcMar>
              <w:top w:w="15" w:type="dxa"/>
              <w:left w:w="15" w:type="dxa"/>
              <w:bottom w:w="15" w:type="dxa"/>
              <w:right w:w="15" w:type="dxa"/>
            </w:tcMar>
            <w:vAlign w:val="center"/>
          </w:tcPr>
          <w:p w14:paraId="53233B08" w14:textId="140BAC15" w:rsidR="00057050" w:rsidRPr="00D7567B" w:rsidRDefault="17533636" w:rsidP="00260B8C">
            <w:pPr>
              <w:jc w:val="center"/>
              <w:rPr>
                <w:rFonts w:asciiTheme="minorHAnsi" w:eastAsia="Arial" w:hAnsiTheme="minorHAnsi" w:cs="Arial"/>
                <w:sz w:val="22"/>
                <w:szCs w:val="22"/>
              </w:rPr>
            </w:pPr>
            <w:r w:rsidRPr="00D7567B">
              <w:rPr>
                <w:rFonts w:asciiTheme="minorHAnsi" w:eastAsia="Arial" w:hAnsiTheme="minorHAnsi" w:cs="Arial"/>
                <w:sz w:val="22"/>
                <w:szCs w:val="22"/>
              </w:rPr>
              <w:t>1</w:t>
            </w:r>
            <w:r w:rsidR="32A21B5F" w:rsidRPr="00D7567B">
              <w:rPr>
                <w:rFonts w:asciiTheme="minorHAnsi" w:eastAsia="Arial" w:hAnsiTheme="minorHAnsi" w:cs="Arial"/>
                <w:sz w:val="22"/>
                <w:szCs w:val="22"/>
              </w:rPr>
              <w:t>6</w:t>
            </w:r>
          </w:p>
        </w:tc>
        <w:tc>
          <w:tcPr>
            <w:tcW w:w="3194" w:type="dxa"/>
            <w:tcMar>
              <w:top w:w="15" w:type="dxa"/>
              <w:left w:w="15" w:type="dxa"/>
              <w:bottom w:w="15" w:type="dxa"/>
              <w:right w:w="15" w:type="dxa"/>
            </w:tcMar>
            <w:vAlign w:val="center"/>
          </w:tcPr>
          <w:p w14:paraId="099C766E"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Includes Chinese and Thai versions; BFI-S is short form</w:t>
            </w:r>
          </w:p>
        </w:tc>
      </w:tr>
      <w:tr w:rsidR="00057050" w:rsidRPr="00D7567B" w14:paraId="34903A79" w14:textId="77777777" w:rsidTr="177B0D1C">
        <w:trPr>
          <w:trHeight w:val="300"/>
        </w:trPr>
        <w:tc>
          <w:tcPr>
            <w:tcW w:w="4396" w:type="dxa"/>
            <w:tcMar>
              <w:top w:w="15" w:type="dxa"/>
              <w:left w:w="15" w:type="dxa"/>
              <w:bottom w:w="15" w:type="dxa"/>
              <w:right w:w="15" w:type="dxa"/>
            </w:tcMar>
            <w:vAlign w:val="center"/>
          </w:tcPr>
          <w:p w14:paraId="62075A9A"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NEO Personality Inventory – Revised (NEO PI-R)</w:t>
            </w:r>
          </w:p>
        </w:tc>
        <w:tc>
          <w:tcPr>
            <w:tcW w:w="1425" w:type="dxa"/>
            <w:tcMar>
              <w:top w:w="15" w:type="dxa"/>
              <w:left w:w="15" w:type="dxa"/>
              <w:bottom w:w="15" w:type="dxa"/>
              <w:right w:w="15" w:type="dxa"/>
            </w:tcMar>
            <w:vAlign w:val="center"/>
          </w:tcPr>
          <w:p w14:paraId="4F2B9FEF" w14:textId="77777777" w:rsidR="00057050" w:rsidRPr="00D7567B" w:rsidRDefault="00057050" w:rsidP="00260B8C">
            <w:pPr>
              <w:jc w:val="center"/>
              <w:rPr>
                <w:rFonts w:asciiTheme="minorHAnsi" w:eastAsia="Arial" w:hAnsiTheme="minorHAnsi" w:cs="Arial"/>
                <w:sz w:val="22"/>
                <w:szCs w:val="22"/>
              </w:rPr>
            </w:pPr>
            <w:r w:rsidRPr="00D7567B">
              <w:rPr>
                <w:rFonts w:asciiTheme="minorHAnsi" w:eastAsia="Arial" w:hAnsiTheme="minorHAnsi" w:cs="Arial"/>
                <w:sz w:val="22"/>
                <w:szCs w:val="22"/>
              </w:rPr>
              <w:t>9</w:t>
            </w:r>
          </w:p>
        </w:tc>
        <w:tc>
          <w:tcPr>
            <w:tcW w:w="3194" w:type="dxa"/>
            <w:tcMar>
              <w:top w:w="15" w:type="dxa"/>
              <w:left w:w="15" w:type="dxa"/>
              <w:bottom w:w="15" w:type="dxa"/>
              <w:right w:w="15" w:type="dxa"/>
            </w:tcMar>
            <w:vAlign w:val="center"/>
          </w:tcPr>
          <w:p w14:paraId="57A3736E"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w:t>
            </w:r>
          </w:p>
        </w:tc>
      </w:tr>
      <w:tr w:rsidR="00057050" w:rsidRPr="00D7567B" w14:paraId="7E7F732E" w14:textId="77777777" w:rsidTr="177B0D1C">
        <w:trPr>
          <w:trHeight w:val="300"/>
        </w:trPr>
        <w:tc>
          <w:tcPr>
            <w:tcW w:w="4396" w:type="dxa"/>
            <w:tcMar>
              <w:top w:w="15" w:type="dxa"/>
              <w:left w:w="15" w:type="dxa"/>
              <w:bottom w:w="15" w:type="dxa"/>
              <w:right w:w="15" w:type="dxa"/>
            </w:tcMar>
            <w:vAlign w:val="center"/>
          </w:tcPr>
          <w:p w14:paraId="1C2002EF"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International Personality Item Pool (IPIP)</w:t>
            </w:r>
          </w:p>
        </w:tc>
        <w:tc>
          <w:tcPr>
            <w:tcW w:w="1425" w:type="dxa"/>
            <w:tcMar>
              <w:top w:w="15" w:type="dxa"/>
              <w:left w:w="15" w:type="dxa"/>
              <w:bottom w:w="15" w:type="dxa"/>
              <w:right w:w="15" w:type="dxa"/>
            </w:tcMar>
            <w:vAlign w:val="center"/>
          </w:tcPr>
          <w:p w14:paraId="131D4F89" w14:textId="77777777" w:rsidR="00057050" w:rsidRPr="00D7567B" w:rsidRDefault="00057050" w:rsidP="00260B8C">
            <w:pPr>
              <w:jc w:val="center"/>
              <w:rPr>
                <w:rFonts w:asciiTheme="minorHAnsi" w:eastAsia="Arial" w:hAnsiTheme="minorHAnsi" w:cs="Arial"/>
                <w:sz w:val="22"/>
                <w:szCs w:val="22"/>
              </w:rPr>
            </w:pPr>
            <w:r w:rsidRPr="00D7567B">
              <w:rPr>
                <w:rFonts w:asciiTheme="minorHAnsi" w:eastAsia="Arial" w:hAnsiTheme="minorHAnsi" w:cs="Arial"/>
                <w:sz w:val="22"/>
                <w:szCs w:val="22"/>
              </w:rPr>
              <w:t>7</w:t>
            </w:r>
          </w:p>
        </w:tc>
        <w:tc>
          <w:tcPr>
            <w:tcW w:w="3194" w:type="dxa"/>
            <w:tcMar>
              <w:top w:w="15" w:type="dxa"/>
              <w:left w:w="15" w:type="dxa"/>
              <w:bottom w:w="15" w:type="dxa"/>
              <w:right w:w="15" w:type="dxa"/>
            </w:tcMar>
            <w:vAlign w:val="center"/>
          </w:tcPr>
          <w:p w14:paraId="668103E6"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w:t>
            </w:r>
          </w:p>
        </w:tc>
      </w:tr>
      <w:tr w:rsidR="00057050" w:rsidRPr="00D7567B" w14:paraId="778204F0" w14:textId="77777777" w:rsidTr="177B0D1C">
        <w:trPr>
          <w:trHeight w:val="300"/>
        </w:trPr>
        <w:tc>
          <w:tcPr>
            <w:tcW w:w="4396" w:type="dxa"/>
            <w:tcMar>
              <w:top w:w="15" w:type="dxa"/>
              <w:left w:w="15" w:type="dxa"/>
              <w:bottom w:w="15" w:type="dxa"/>
              <w:right w:w="15" w:type="dxa"/>
            </w:tcMar>
            <w:vAlign w:val="center"/>
          </w:tcPr>
          <w:p w14:paraId="7A72A9BD" w14:textId="77777777" w:rsidR="00057050" w:rsidRPr="00D7567B" w:rsidRDefault="00057050" w:rsidP="00260B8C">
            <w:pPr>
              <w:spacing w:line="259" w:lineRule="auto"/>
              <w:rPr>
                <w:rFonts w:asciiTheme="minorHAnsi" w:eastAsia="Arial" w:hAnsiTheme="minorHAnsi" w:cs="Arial"/>
                <w:sz w:val="22"/>
                <w:szCs w:val="22"/>
              </w:rPr>
            </w:pPr>
            <w:r w:rsidRPr="00D7567B">
              <w:rPr>
                <w:rFonts w:asciiTheme="minorHAnsi" w:eastAsia="Arial" w:hAnsiTheme="minorHAnsi" w:cs="Arial"/>
                <w:sz w:val="22"/>
                <w:szCs w:val="22"/>
              </w:rPr>
              <w:t>Ten-Item Personality Inventory (TIPI)</w:t>
            </w:r>
          </w:p>
        </w:tc>
        <w:tc>
          <w:tcPr>
            <w:tcW w:w="1425" w:type="dxa"/>
            <w:tcMar>
              <w:top w:w="15" w:type="dxa"/>
              <w:left w:w="15" w:type="dxa"/>
              <w:bottom w:w="15" w:type="dxa"/>
              <w:right w:w="15" w:type="dxa"/>
            </w:tcMar>
            <w:vAlign w:val="center"/>
          </w:tcPr>
          <w:p w14:paraId="1BE6A595" w14:textId="77777777" w:rsidR="00057050" w:rsidRPr="00D7567B" w:rsidRDefault="00057050" w:rsidP="00260B8C">
            <w:pPr>
              <w:spacing w:line="259" w:lineRule="auto"/>
              <w:jc w:val="center"/>
              <w:rPr>
                <w:rFonts w:asciiTheme="minorHAnsi" w:eastAsia="Arial" w:hAnsiTheme="minorHAnsi" w:cs="Arial"/>
                <w:sz w:val="22"/>
                <w:szCs w:val="22"/>
              </w:rPr>
            </w:pPr>
            <w:r w:rsidRPr="00D7567B">
              <w:rPr>
                <w:rFonts w:asciiTheme="minorHAnsi" w:eastAsia="Arial" w:hAnsiTheme="minorHAnsi" w:cs="Arial"/>
                <w:sz w:val="22"/>
                <w:szCs w:val="22"/>
              </w:rPr>
              <w:t>5</w:t>
            </w:r>
          </w:p>
        </w:tc>
        <w:tc>
          <w:tcPr>
            <w:tcW w:w="3194" w:type="dxa"/>
            <w:tcMar>
              <w:top w:w="15" w:type="dxa"/>
              <w:left w:w="15" w:type="dxa"/>
              <w:bottom w:w="15" w:type="dxa"/>
              <w:right w:w="15" w:type="dxa"/>
            </w:tcMar>
            <w:vAlign w:val="center"/>
          </w:tcPr>
          <w:p w14:paraId="7A6B0A96" w14:textId="77777777" w:rsidR="00057050" w:rsidRPr="00D7567B" w:rsidRDefault="00057050" w:rsidP="00260B8C">
            <w:pPr>
              <w:spacing w:line="259" w:lineRule="auto"/>
              <w:rPr>
                <w:rFonts w:asciiTheme="minorHAnsi" w:eastAsia="Arial" w:hAnsiTheme="minorHAnsi" w:cs="Arial"/>
                <w:sz w:val="22"/>
                <w:szCs w:val="22"/>
              </w:rPr>
            </w:pPr>
            <w:r w:rsidRPr="00D7567B">
              <w:rPr>
                <w:rFonts w:asciiTheme="minorHAnsi" w:eastAsia="Arial" w:hAnsiTheme="minorHAnsi" w:cs="Arial"/>
                <w:sz w:val="22"/>
                <w:szCs w:val="22"/>
              </w:rPr>
              <w:t>Includes Korean version</w:t>
            </w:r>
          </w:p>
        </w:tc>
      </w:tr>
      <w:tr w:rsidR="00057050" w:rsidRPr="00D7567B" w14:paraId="6A0DB457" w14:textId="77777777" w:rsidTr="177B0D1C">
        <w:trPr>
          <w:trHeight w:val="300"/>
        </w:trPr>
        <w:tc>
          <w:tcPr>
            <w:tcW w:w="4396" w:type="dxa"/>
            <w:tcMar>
              <w:top w:w="15" w:type="dxa"/>
              <w:left w:w="15" w:type="dxa"/>
              <w:bottom w:w="15" w:type="dxa"/>
              <w:right w:w="15" w:type="dxa"/>
            </w:tcMar>
            <w:vAlign w:val="center"/>
          </w:tcPr>
          <w:p w14:paraId="5204737B" w14:textId="77777777" w:rsidR="00057050" w:rsidRPr="00D7567B" w:rsidRDefault="00057050" w:rsidP="00260B8C">
            <w:pPr>
              <w:spacing w:line="259" w:lineRule="auto"/>
              <w:rPr>
                <w:rFonts w:asciiTheme="minorHAnsi" w:eastAsia="Arial" w:hAnsiTheme="minorHAnsi" w:cs="Arial"/>
                <w:sz w:val="22"/>
                <w:szCs w:val="22"/>
              </w:rPr>
            </w:pPr>
            <w:r w:rsidRPr="00D7567B">
              <w:rPr>
                <w:rFonts w:asciiTheme="minorHAnsi" w:eastAsia="Arial" w:hAnsiTheme="minorHAnsi" w:cs="Arial"/>
                <w:sz w:val="22"/>
                <w:szCs w:val="22"/>
              </w:rPr>
              <w:t>PANAS / I-PANAS-SF (Positive and Negative Affect Schedule)</w:t>
            </w:r>
          </w:p>
        </w:tc>
        <w:tc>
          <w:tcPr>
            <w:tcW w:w="1425" w:type="dxa"/>
            <w:tcMar>
              <w:top w:w="15" w:type="dxa"/>
              <w:left w:w="15" w:type="dxa"/>
              <w:bottom w:w="15" w:type="dxa"/>
              <w:right w:w="15" w:type="dxa"/>
            </w:tcMar>
            <w:vAlign w:val="center"/>
          </w:tcPr>
          <w:p w14:paraId="0FCF1F1C" w14:textId="77777777" w:rsidR="00057050" w:rsidRPr="00D7567B" w:rsidRDefault="00057050" w:rsidP="00260B8C">
            <w:pPr>
              <w:spacing w:line="259" w:lineRule="auto"/>
              <w:jc w:val="center"/>
              <w:rPr>
                <w:rFonts w:asciiTheme="minorHAnsi" w:eastAsia="Arial" w:hAnsiTheme="minorHAnsi" w:cs="Arial"/>
                <w:sz w:val="22"/>
                <w:szCs w:val="22"/>
              </w:rPr>
            </w:pPr>
            <w:r w:rsidRPr="00D7567B">
              <w:rPr>
                <w:rFonts w:asciiTheme="minorHAnsi" w:eastAsia="Arial" w:hAnsiTheme="minorHAnsi" w:cs="Arial"/>
                <w:sz w:val="22"/>
                <w:szCs w:val="22"/>
              </w:rPr>
              <w:t>4</w:t>
            </w:r>
          </w:p>
        </w:tc>
        <w:tc>
          <w:tcPr>
            <w:tcW w:w="3194" w:type="dxa"/>
            <w:tcMar>
              <w:top w:w="15" w:type="dxa"/>
              <w:left w:w="15" w:type="dxa"/>
              <w:bottom w:w="15" w:type="dxa"/>
              <w:right w:w="15" w:type="dxa"/>
            </w:tcMar>
            <w:vAlign w:val="center"/>
          </w:tcPr>
          <w:p w14:paraId="17E93E74" w14:textId="77777777" w:rsidR="00057050" w:rsidRPr="00D7567B" w:rsidRDefault="00057050" w:rsidP="00260B8C">
            <w:pPr>
              <w:spacing w:line="259" w:lineRule="auto"/>
              <w:rPr>
                <w:rFonts w:asciiTheme="minorHAnsi" w:eastAsia="Arial" w:hAnsiTheme="minorHAnsi" w:cs="Arial"/>
                <w:sz w:val="22"/>
                <w:szCs w:val="22"/>
              </w:rPr>
            </w:pPr>
            <w:r w:rsidRPr="00D7567B">
              <w:rPr>
                <w:rFonts w:asciiTheme="minorHAnsi" w:eastAsia="Arial" w:hAnsiTheme="minorHAnsi" w:cs="Arial"/>
                <w:sz w:val="22"/>
                <w:szCs w:val="22"/>
              </w:rPr>
              <w:t>PANAS and its international short form (I-PANAS-SF)</w:t>
            </w:r>
          </w:p>
        </w:tc>
      </w:tr>
      <w:tr w:rsidR="00057050" w:rsidRPr="00D7567B" w14:paraId="4D228C9C" w14:textId="77777777" w:rsidTr="177B0D1C">
        <w:trPr>
          <w:trHeight w:val="300"/>
        </w:trPr>
        <w:tc>
          <w:tcPr>
            <w:tcW w:w="4396" w:type="dxa"/>
            <w:tcMar>
              <w:top w:w="15" w:type="dxa"/>
              <w:left w:w="15" w:type="dxa"/>
              <w:bottom w:w="15" w:type="dxa"/>
              <w:right w:w="15" w:type="dxa"/>
            </w:tcMar>
            <w:vAlign w:val="center"/>
          </w:tcPr>
          <w:p w14:paraId="2ACC6365" w14:textId="77777777" w:rsidR="00057050" w:rsidRPr="00D7567B" w:rsidRDefault="00057050" w:rsidP="00260B8C">
            <w:pPr>
              <w:spacing w:line="259" w:lineRule="auto"/>
              <w:rPr>
                <w:rFonts w:asciiTheme="minorHAnsi" w:eastAsia="Arial" w:hAnsiTheme="minorHAnsi" w:cs="Arial"/>
                <w:sz w:val="22"/>
                <w:szCs w:val="22"/>
              </w:rPr>
            </w:pPr>
            <w:r w:rsidRPr="00D7567B">
              <w:rPr>
                <w:rFonts w:asciiTheme="minorHAnsi" w:eastAsia="Arial" w:hAnsiTheme="minorHAnsi" w:cs="Arial"/>
                <w:sz w:val="22"/>
                <w:szCs w:val="22"/>
              </w:rPr>
              <w:t>Emotionality Personality Inventory (EPI)</w:t>
            </w:r>
          </w:p>
        </w:tc>
        <w:tc>
          <w:tcPr>
            <w:tcW w:w="1425" w:type="dxa"/>
            <w:tcMar>
              <w:top w:w="15" w:type="dxa"/>
              <w:left w:w="15" w:type="dxa"/>
              <w:bottom w:w="15" w:type="dxa"/>
              <w:right w:w="15" w:type="dxa"/>
            </w:tcMar>
            <w:vAlign w:val="center"/>
          </w:tcPr>
          <w:p w14:paraId="7E0DE1D8" w14:textId="77777777" w:rsidR="00057050" w:rsidRPr="00D7567B" w:rsidRDefault="00057050" w:rsidP="00260B8C">
            <w:pPr>
              <w:spacing w:line="259" w:lineRule="auto"/>
              <w:jc w:val="center"/>
              <w:rPr>
                <w:rFonts w:asciiTheme="minorHAnsi" w:eastAsia="Arial" w:hAnsiTheme="minorHAnsi" w:cs="Arial"/>
                <w:sz w:val="22"/>
                <w:szCs w:val="22"/>
              </w:rPr>
            </w:pPr>
            <w:r w:rsidRPr="00D7567B">
              <w:rPr>
                <w:rFonts w:asciiTheme="minorHAnsi" w:eastAsia="Arial" w:hAnsiTheme="minorHAnsi" w:cs="Arial"/>
                <w:sz w:val="22"/>
                <w:szCs w:val="22"/>
              </w:rPr>
              <w:t>3</w:t>
            </w:r>
          </w:p>
        </w:tc>
        <w:tc>
          <w:tcPr>
            <w:tcW w:w="3194" w:type="dxa"/>
            <w:tcMar>
              <w:top w:w="15" w:type="dxa"/>
              <w:left w:w="15" w:type="dxa"/>
              <w:bottom w:w="15" w:type="dxa"/>
              <w:right w:w="15" w:type="dxa"/>
            </w:tcMar>
            <w:vAlign w:val="center"/>
          </w:tcPr>
          <w:p w14:paraId="759E1899" w14:textId="77777777" w:rsidR="00057050" w:rsidRPr="00D7567B" w:rsidRDefault="00057050" w:rsidP="00260B8C">
            <w:pPr>
              <w:spacing w:line="259" w:lineRule="auto"/>
              <w:rPr>
                <w:rFonts w:asciiTheme="minorHAnsi" w:eastAsia="Arial" w:hAnsiTheme="minorHAnsi" w:cs="Arial"/>
                <w:sz w:val="22"/>
                <w:szCs w:val="22"/>
              </w:rPr>
            </w:pPr>
            <w:r w:rsidRPr="00D7567B">
              <w:rPr>
                <w:rFonts w:asciiTheme="minorHAnsi" w:eastAsia="Arial" w:hAnsiTheme="minorHAnsi" w:cs="Arial"/>
                <w:sz w:val="22"/>
                <w:szCs w:val="22"/>
              </w:rPr>
              <w:t>–</w:t>
            </w:r>
          </w:p>
        </w:tc>
      </w:tr>
      <w:tr w:rsidR="00057050" w:rsidRPr="00D7567B" w14:paraId="50232B04" w14:textId="77777777" w:rsidTr="177B0D1C">
        <w:trPr>
          <w:trHeight w:val="300"/>
        </w:trPr>
        <w:tc>
          <w:tcPr>
            <w:tcW w:w="4396" w:type="dxa"/>
            <w:tcMar>
              <w:top w:w="15" w:type="dxa"/>
              <w:left w:w="15" w:type="dxa"/>
              <w:bottom w:w="15" w:type="dxa"/>
              <w:right w:w="15" w:type="dxa"/>
            </w:tcMar>
            <w:vAlign w:val="center"/>
          </w:tcPr>
          <w:p w14:paraId="41790D38" w14:textId="77777777" w:rsidR="00057050" w:rsidRPr="00D7567B" w:rsidRDefault="00057050" w:rsidP="00260B8C">
            <w:pPr>
              <w:spacing w:line="259" w:lineRule="auto"/>
              <w:rPr>
                <w:rFonts w:asciiTheme="minorHAnsi" w:eastAsia="Arial" w:hAnsiTheme="minorHAnsi" w:cs="Arial"/>
                <w:sz w:val="22"/>
                <w:szCs w:val="22"/>
              </w:rPr>
            </w:pPr>
            <w:r w:rsidRPr="00D7567B">
              <w:rPr>
                <w:rFonts w:asciiTheme="minorHAnsi" w:eastAsia="Arial" w:hAnsiTheme="minorHAnsi" w:cs="Arial"/>
                <w:sz w:val="22"/>
                <w:szCs w:val="22"/>
              </w:rPr>
              <w:t>Multidimensional Personality Questionnaire (MPQ / MPQ-BF)</w:t>
            </w:r>
          </w:p>
        </w:tc>
        <w:tc>
          <w:tcPr>
            <w:tcW w:w="1425" w:type="dxa"/>
            <w:tcMar>
              <w:top w:w="15" w:type="dxa"/>
              <w:left w:w="15" w:type="dxa"/>
              <w:bottom w:w="15" w:type="dxa"/>
              <w:right w:w="15" w:type="dxa"/>
            </w:tcMar>
            <w:vAlign w:val="center"/>
          </w:tcPr>
          <w:p w14:paraId="5BFD014C" w14:textId="77777777" w:rsidR="00057050" w:rsidRPr="00D7567B" w:rsidRDefault="00057050" w:rsidP="00260B8C">
            <w:pPr>
              <w:spacing w:line="259" w:lineRule="auto"/>
              <w:jc w:val="center"/>
              <w:rPr>
                <w:rFonts w:asciiTheme="minorHAnsi" w:eastAsia="Arial" w:hAnsiTheme="minorHAnsi" w:cs="Arial"/>
                <w:sz w:val="22"/>
                <w:szCs w:val="22"/>
              </w:rPr>
            </w:pPr>
            <w:r w:rsidRPr="00D7567B">
              <w:rPr>
                <w:rFonts w:asciiTheme="minorHAnsi" w:eastAsia="Arial" w:hAnsiTheme="minorHAnsi" w:cs="Arial"/>
                <w:sz w:val="22"/>
                <w:szCs w:val="22"/>
              </w:rPr>
              <w:t>3</w:t>
            </w:r>
          </w:p>
        </w:tc>
        <w:tc>
          <w:tcPr>
            <w:tcW w:w="3194" w:type="dxa"/>
            <w:tcMar>
              <w:top w:w="15" w:type="dxa"/>
              <w:left w:w="15" w:type="dxa"/>
              <w:bottom w:w="15" w:type="dxa"/>
              <w:right w:w="15" w:type="dxa"/>
            </w:tcMar>
            <w:vAlign w:val="center"/>
          </w:tcPr>
          <w:p w14:paraId="1427A64A" w14:textId="77777777" w:rsidR="00057050" w:rsidRPr="00D7567B" w:rsidRDefault="00057050" w:rsidP="00260B8C">
            <w:pPr>
              <w:spacing w:line="259" w:lineRule="auto"/>
              <w:rPr>
                <w:rFonts w:asciiTheme="minorHAnsi" w:eastAsia="Arial" w:hAnsiTheme="minorHAnsi" w:cs="Arial"/>
                <w:sz w:val="22"/>
                <w:szCs w:val="22"/>
              </w:rPr>
            </w:pPr>
            <w:r w:rsidRPr="00D7567B">
              <w:rPr>
                <w:rFonts w:asciiTheme="minorHAnsi" w:eastAsia="Arial" w:hAnsiTheme="minorHAnsi" w:cs="Arial"/>
                <w:sz w:val="22"/>
                <w:szCs w:val="22"/>
              </w:rPr>
              <w:t>–</w:t>
            </w:r>
          </w:p>
        </w:tc>
      </w:tr>
      <w:tr w:rsidR="00057050" w:rsidRPr="00D7567B" w14:paraId="77BF706D" w14:textId="77777777" w:rsidTr="177B0D1C">
        <w:trPr>
          <w:trHeight w:val="300"/>
        </w:trPr>
        <w:tc>
          <w:tcPr>
            <w:tcW w:w="4396" w:type="dxa"/>
            <w:tcMar>
              <w:top w:w="15" w:type="dxa"/>
              <w:left w:w="15" w:type="dxa"/>
              <w:bottom w:w="15" w:type="dxa"/>
              <w:right w:w="15" w:type="dxa"/>
            </w:tcMar>
            <w:vAlign w:val="center"/>
          </w:tcPr>
          <w:p w14:paraId="703612E4" w14:textId="77777777" w:rsidR="00057050" w:rsidRPr="00D7567B" w:rsidRDefault="00057050" w:rsidP="00260B8C">
            <w:pPr>
              <w:spacing w:line="259" w:lineRule="auto"/>
              <w:rPr>
                <w:rFonts w:asciiTheme="minorHAnsi" w:eastAsia="Arial" w:hAnsiTheme="minorHAnsi" w:cs="Arial"/>
                <w:sz w:val="22"/>
                <w:szCs w:val="22"/>
              </w:rPr>
            </w:pPr>
            <w:r w:rsidRPr="00D7567B">
              <w:rPr>
                <w:rFonts w:asciiTheme="minorHAnsi" w:eastAsia="Arial" w:hAnsiTheme="minorHAnsi" w:cs="Arial"/>
                <w:sz w:val="22"/>
                <w:szCs w:val="22"/>
              </w:rPr>
              <w:t>Temperament and Character Inventory – Short Forms (TSDI, S5)</w:t>
            </w:r>
          </w:p>
        </w:tc>
        <w:tc>
          <w:tcPr>
            <w:tcW w:w="1425" w:type="dxa"/>
            <w:tcMar>
              <w:top w:w="15" w:type="dxa"/>
              <w:left w:w="15" w:type="dxa"/>
              <w:bottom w:w="15" w:type="dxa"/>
              <w:right w:w="15" w:type="dxa"/>
            </w:tcMar>
            <w:vAlign w:val="center"/>
          </w:tcPr>
          <w:p w14:paraId="657F97E2" w14:textId="77777777" w:rsidR="00057050" w:rsidRPr="00D7567B" w:rsidRDefault="00057050" w:rsidP="00260B8C">
            <w:pPr>
              <w:spacing w:line="259" w:lineRule="auto"/>
              <w:jc w:val="center"/>
              <w:rPr>
                <w:rFonts w:asciiTheme="minorHAnsi" w:eastAsia="Arial" w:hAnsiTheme="minorHAnsi" w:cs="Arial"/>
                <w:sz w:val="22"/>
                <w:szCs w:val="22"/>
              </w:rPr>
            </w:pPr>
            <w:r w:rsidRPr="00D7567B">
              <w:rPr>
                <w:rFonts w:asciiTheme="minorHAnsi" w:eastAsia="Arial" w:hAnsiTheme="minorHAnsi" w:cs="Arial"/>
                <w:sz w:val="22"/>
                <w:szCs w:val="22"/>
              </w:rPr>
              <w:t>2</w:t>
            </w:r>
          </w:p>
        </w:tc>
        <w:tc>
          <w:tcPr>
            <w:tcW w:w="3194" w:type="dxa"/>
            <w:tcMar>
              <w:top w:w="15" w:type="dxa"/>
              <w:left w:w="15" w:type="dxa"/>
              <w:bottom w:w="15" w:type="dxa"/>
              <w:right w:w="15" w:type="dxa"/>
            </w:tcMar>
            <w:vAlign w:val="center"/>
          </w:tcPr>
          <w:p w14:paraId="6AF29809" w14:textId="77777777" w:rsidR="00057050" w:rsidRPr="00D7567B" w:rsidRDefault="00057050" w:rsidP="00260B8C">
            <w:pPr>
              <w:spacing w:line="259" w:lineRule="auto"/>
              <w:rPr>
                <w:rFonts w:asciiTheme="minorHAnsi" w:eastAsia="Arial" w:hAnsiTheme="minorHAnsi" w:cs="Arial"/>
                <w:sz w:val="22"/>
                <w:szCs w:val="22"/>
              </w:rPr>
            </w:pPr>
            <w:r w:rsidRPr="00D7567B">
              <w:rPr>
                <w:rFonts w:asciiTheme="minorHAnsi" w:eastAsia="Arial" w:hAnsiTheme="minorHAnsi" w:cs="Arial"/>
                <w:sz w:val="22"/>
                <w:szCs w:val="22"/>
              </w:rPr>
              <w:t>–</w:t>
            </w:r>
          </w:p>
        </w:tc>
      </w:tr>
      <w:tr w:rsidR="00057050" w:rsidRPr="00D7567B" w14:paraId="44ADCA0D" w14:textId="77777777" w:rsidTr="177B0D1C">
        <w:trPr>
          <w:trHeight w:val="300"/>
        </w:trPr>
        <w:tc>
          <w:tcPr>
            <w:tcW w:w="4396" w:type="dxa"/>
            <w:tcMar>
              <w:top w:w="15" w:type="dxa"/>
              <w:left w:w="15" w:type="dxa"/>
              <w:bottom w:w="15" w:type="dxa"/>
              <w:right w:w="15" w:type="dxa"/>
            </w:tcMar>
            <w:vAlign w:val="center"/>
          </w:tcPr>
          <w:p w14:paraId="0648F9D1" w14:textId="77777777" w:rsidR="00057050" w:rsidRPr="00D7567B" w:rsidRDefault="00057050" w:rsidP="00260B8C">
            <w:pPr>
              <w:spacing w:line="259" w:lineRule="auto"/>
              <w:rPr>
                <w:rFonts w:asciiTheme="minorHAnsi" w:eastAsia="Arial" w:hAnsiTheme="minorHAnsi" w:cs="Arial"/>
                <w:sz w:val="22"/>
                <w:szCs w:val="22"/>
              </w:rPr>
            </w:pPr>
            <w:r w:rsidRPr="00D7567B">
              <w:rPr>
                <w:rFonts w:asciiTheme="minorHAnsi" w:eastAsia="Arial" w:hAnsiTheme="minorHAnsi" w:cs="Arial"/>
                <w:sz w:val="22"/>
                <w:szCs w:val="22"/>
              </w:rPr>
              <w:t>Minnesota Multiphasic Personality Inventory – 2 (MMPI-2)</w:t>
            </w:r>
          </w:p>
        </w:tc>
        <w:tc>
          <w:tcPr>
            <w:tcW w:w="1425" w:type="dxa"/>
            <w:tcMar>
              <w:top w:w="15" w:type="dxa"/>
              <w:left w:w="15" w:type="dxa"/>
              <w:bottom w:w="15" w:type="dxa"/>
              <w:right w:w="15" w:type="dxa"/>
            </w:tcMar>
            <w:vAlign w:val="center"/>
          </w:tcPr>
          <w:p w14:paraId="38A46FEA" w14:textId="77777777" w:rsidR="00057050" w:rsidRPr="00D7567B" w:rsidRDefault="00057050" w:rsidP="00260B8C">
            <w:pPr>
              <w:spacing w:line="259" w:lineRule="auto"/>
              <w:jc w:val="center"/>
              <w:rPr>
                <w:rFonts w:asciiTheme="minorHAnsi" w:eastAsia="Arial" w:hAnsiTheme="minorHAnsi" w:cs="Arial"/>
                <w:sz w:val="22"/>
                <w:szCs w:val="22"/>
              </w:rPr>
            </w:pPr>
            <w:r w:rsidRPr="00D7567B">
              <w:rPr>
                <w:rFonts w:asciiTheme="minorHAnsi" w:eastAsia="Arial" w:hAnsiTheme="minorHAnsi" w:cs="Arial"/>
                <w:sz w:val="22"/>
                <w:szCs w:val="22"/>
              </w:rPr>
              <w:t>1</w:t>
            </w:r>
          </w:p>
        </w:tc>
        <w:tc>
          <w:tcPr>
            <w:tcW w:w="3194" w:type="dxa"/>
            <w:tcMar>
              <w:top w:w="15" w:type="dxa"/>
              <w:left w:w="15" w:type="dxa"/>
              <w:bottom w:w="15" w:type="dxa"/>
              <w:right w:w="15" w:type="dxa"/>
            </w:tcMar>
            <w:vAlign w:val="center"/>
          </w:tcPr>
          <w:p w14:paraId="17662533" w14:textId="77777777" w:rsidR="00057050" w:rsidRPr="00D7567B" w:rsidRDefault="00057050" w:rsidP="00260B8C">
            <w:pPr>
              <w:spacing w:line="259" w:lineRule="auto"/>
              <w:rPr>
                <w:rFonts w:asciiTheme="minorHAnsi" w:eastAsia="Arial" w:hAnsiTheme="minorHAnsi" w:cs="Arial"/>
                <w:sz w:val="22"/>
                <w:szCs w:val="22"/>
              </w:rPr>
            </w:pPr>
            <w:r w:rsidRPr="00D7567B">
              <w:rPr>
                <w:rFonts w:asciiTheme="minorHAnsi" w:eastAsia="Arial" w:hAnsiTheme="minorHAnsi" w:cs="Arial"/>
                <w:sz w:val="22"/>
                <w:szCs w:val="22"/>
              </w:rPr>
              <w:t>Korean version used</w:t>
            </w:r>
          </w:p>
        </w:tc>
      </w:tr>
      <w:tr w:rsidR="00057050" w:rsidRPr="00D7567B" w14:paraId="338096AE" w14:textId="77777777" w:rsidTr="177B0D1C">
        <w:trPr>
          <w:trHeight w:val="300"/>
        </w:trPr>
        <w:tc>
          <w:tcPr>
            <w:tcW w:w="4396" w:type="dxa"/>
            <w:tcMar>
              <w:top w:w="15" w:type="dxa"/>
              <w:left w:w="15" w:type="dxa"/>
              <w:bottom w:w="15" w:type="dxa"/>
              <w:right w:w="15" w:type="dxa"/>
            </w:tcMar>
            <w:vAlign w:val="center"/>
          </w:tcPr>
          <w:p w14:paraId="5A2D3B39"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Affective Intensity Measure (AIM)</w:t>
            </w:r>
          </w:p>
        </w:tc>
        <w:tc>
          <w:tcPr>
            <w:tcW w:w="1425" w:type="dxa"/>
            <w:tcMar>
              <w:top w:w="15" w:type="dxa"/>
              <w:left w:w="15" w:type="dxa"/>
              <w:bottom w:w="15" w:type="dxa"/>
              <w:right w:w="15" w:type="dxa"/>
            </w:tcMar>
            <w:vAlign w:val="center"/>
          </w:tcPr>
          <w:p w14:paraId="1445E622" w14:textId="77777777" w:rsidR="00057050" w:rsidRPr="00D7567B" w:rsidRDefault="00057050" w:rsidP="00260B8C">
            <w:pPr>
              <w:jc w:val="center"/>
              <w:rPr>
                <w:rFonts w:asciiTheme="minorHAnsi" w:eastAsia="Arial" w:hAnsiTheme="minorHAnsi" w:cs="Arial"/>
                <w:sz w:val="22"/>
                <w:szCs w:val="22"/>
              </w:rPr>
            </w:pPr>
            <w:r w:rsidRPr="00D7567B">
              <w:rPr>
                <w:rFonts w:asciiTheme="minorHAnsi" w:eastAsia="Arial" w:hAnsiTheme="minorHAnsi" w:cs="Arial"/>
                <w:sz w:val="22"/>
                <w:szCs w:val="22"/>
              </w:rPr>
              <w:t>1</w:t>
            </w:r>
          </w:p>
        </w:tc>
        <w:tc>
          <w:tcPr>
            <w:tcW w:w="3194" w:type="dxa"/>
            <w:tcMar>
              <w:top w:w="15" w:type="dxa"/>
              <w:left w:w="15" w:type="dxa"/>
              <w:bottom w:w="15" w:type="dxa"/>
              <w:right w:w="15" w:type="dxa"/>
            </w:tcMar>
            <w:vAlign w:val="center"/>
          </w:tcPr>
          <w:p w14:paraId="589A5375"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w:t>
            </w:r>
          </w:p>
        </w:tc>
      </w:tr>
      <w:tr w:rsidR="00057050" w:rsidRPr="00D7567B" w14:paraId="165C973A" w14:textId="77777777" w:rsidTr="177B0D1C">
        <w:trPr>
          <w:trHeight w:val="300"/>
        </w:trPr>
        <w:tc>
          <w:tcPr>
            <w:tcW w:w="4396" w:type="dxa"/>
            <w:tcMar>
              <w:top w:w="15" w:type="dxa"/>
              <w:left w:w="15" w:type="dxa"/>
              <w:bottom w:w="15" w:type="dxa"/>
              <w:right w:w="15" w:type="dxa"/>
            </w:tcMar>
            <w:vAlign w:val="center"/>
          </w:tcPr>
          <w:p w14:paraId="67216F9E"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Descriptive Personality Scales (DSQ-40)</w:t>
            </w:r>
          </w:p>
        </w:tc>
        <w:tc>
          <w:tcPr>
            <w:tcW w:w="1425" w:type="dxa"/>
            <w:tcMar>
              <w:top w:w="15" w:type="dxa"/>
              <w:left w:w="15" w:type="dxa"/>
              <w:bottom w:w="15" w:type="dxa"/>
              <w:right w:w="15" w:type="dxa"/>
            </w:tcMar>
            <w:vAlign w:val="center"/>
          </w:tcPr>
          <w:p w14:paraId="08C3FB82" w14:textId="77777777" w:rsidR="00057050" w:rsidRPr="00D7567B" w:rsidRDefault="00057050" w:rsidP="00260B8C">
            <w:pPr>
              <w:jc w:val="center"/>
              <w:rPr>
                <w:rFonts w:asciiTheme="minorHAnsi" w:eastAsia="Arial" w:hAnsiTheme="minorHAnsi" w:cs="Arial"/>
                <w:sz w:val="22"/>
                <w:szCs w:val="22"/>
              </w:rPr>
            </w:pPr>
            <w:r w:rsidRPr="00D7567B">
              <w:rPr>
                <w:rFonts w:asciiTheme="minorHAnsi" w:eastAsia="Arial" w:hAnsiTheme="minorHAnsi" w:cs="Arial"/>
                <w:sz w:val="22"/>
                <w:szCs w:val="22"/>
              </w:rPr>
              <w:t>1</w:t>
            </w:r>
          </w:p>
        </w:tc>
        <w:tc>
          <w:tcPr>
            <w:tcW w:w="3194" w:type="dxa"/>
            <w:tcMar>
              <w:top w:w="15" w:type="dxa"/>
              <w:left w:w="15" w:type="dxa"/>
              <w:bottom w:w="15" w:type="dxa"/>
              <w:right w:w="15" w:type="dxa"/>
            </w:tcMar>
            <w:vAlign w:val="center"/>
          </w:tcPr>
          <w:p w14:paraId="61946E69"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w:t>
            </w:r>
          </w:p>
        </w:tc>
      </w:tr>
      <w:tr w:rsidR="00057050" w:rsidRPr="00D7567B" w14:paraId="1DF60CA8" w14:textId="77777777" w:rsidTr="177B0D1C">
        <w:trPr>
          <w:trHeight w:val="300"/>
        </w:trPr>
        <w:tc>
          <w:tcPr>
            <w:tcW w:w="4396" w:type="dxa"/>
            <w:tcMar>
              <w:top w:w="15" w:type="dxa"/>
              <w:left w:w="15" w:type="dxa"/>
              <w:bottom w:w="15" w:type="dxa"/>
              <w:right w:w="15" w:type="dxa"/>
            </w:tcMar>
            <w:vAlign w:val="center"/>
          </w:tcPr>
          <w:p w14:paraId="792240D1"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FFNI-SF (Five-Factor Narcissism Inventory – Short Form)</w:t>
            </w:r>
          </w:p>
        </w:tc>
        <w:tc>
          <w:tcPr>
            <w:tcW w:w="1425" w:type="dxa"/>
            <w:tcMar>
              <w:top w:w="15" w:type="dxa"/>
              <w:left w:w="15" w:type="dxa"/>
              <w:bottom w:w="15" w:type="dxa"/>
              <w:right w:w="15" w:type="dxa"/>
            </w:tcMar>
            <w:vAlign w:val="center"/>
          </w:tcPr>
          <w:p w14:paraId="321D8D55" w14:textId="77777777" w:rsidR="00057050" w:rsidRPr="00D7567B" w:rsidRDefault="00057050" w:rsidP="00260B8C">
            <w:pPr>
              <w:jc w:val="center"/>
              <w:rPr>
                <w:rFonts w:asciiTheme="minorHAnsi" w:eastAsia="Arial" w:hAnsiTheme="minorHAnsi" w:cs="Arial"/>
                <w:sz w:val="22"/>
                <w:szCs w:val="22"/>
              </w:rPr>
            </w:pPr>
            <w:r w:rsidRPr="00D7567B">
              <w:rPr>
                <w:rFonts w:asciiTheme="minorHAnsi" w:eastAsia="Arial" w:hAnsiTheme="minorHAnsi" w:cs="Arial"/>
                <w:sz w:val="22"/>
                <w:szCs w:val="22"/>
              </w:rPr>
              <w:t>1</w:t>
            </w:r>
          </w:p>
        </w:tc>
        <w:tc>
          <w:tcPr>
            <w:tcW w:w="3194" w:type="dxa"/>
            <w:tcMar>
              <w:top w:w="15" w:type="dxa"/>
              <w:left w:w="15" w:type="dxa"/>
              <w:bottom w:w="15" w:type="dxa"/>
              <w:right w:w="15" w:type="dxa"/>
            </w:tcMar>
            <w:vAlign w:val="center"/>
          </w:tcPr>
          <w:p w14:paraId="32C3D603"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Focused on maladaptive neurotic traits</w:t>
            </w:r>
          </w:p>
        </w:tc>
      </w:tr>
      <w:tr w:rsidR="00057050" w:rsidRPr="00D7567B" w14:paraId="51CC6D7E" w14:textId="77777777" w:rsidTr="177B0D1C">
        <w:trPr>
          <w:trHeight w:val="300"/>
        </w:trPr>
        <w:tc>
          <w:tcPr>
            <w:tcW w:w="4396" w:type="dxa"/>
            <w:tcMar>
              <w:top w:w="15" w:type="dxa"/>
              <w:left w:w="15" w:type="dxa"/>
              <w:bottom w:w="15" w:type="dxa"/>
              <w:right w:w="15" w:type="dxa"/>
            </w:tcMar>
            <w:vAlign w:val="center"/>
          </w:tcPr>
          <w:p w14:paraId="03503B2A"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Personality Inventory for DSM-5 (PID-5)</w:t>
            </w:r>
          </w:p>
        </w:tc>
        <w:tc>
          <w:tcPr>
            <w:tcW w:w="1425" w:type="dxa"/>
            <w:tcMar>
              <w:top w:w="15" w:type="dxa"/>
              <w:left w:w="15" w:type="dxa"/>
              <w:bottom w:w="15" w:type="dxa"/>
              <w:right w:w="15" w:type="dxa"/>
            </w:tcMar>
            <w:vAlign w:val="center"/>
          </w:tcPr>
          <w:p w14:paraId="37FA5B3A" w14:textId="17A4C767" w:rsidR="00057050" w:rsidRPr="00D7567B" w:rsidRDefault="066DBD23" w:rsidP="00260B8C">
            <w:pPr>
              <w:jc w:val="center"/>
              <w:rPr>
                <w:rFonts w:asciiTheme="minorHAnsi" w:eastAsia="Arial" w:hAnsiTheme="minorHAnsi" w:cs="Arial"/>
                <w:sz w:val="22"/>
                <w:szCs w:val="22"/>
              </w:rPr>
            </w:pPr>
            <w:r w:rsidRPr="00D7567B">
              <w:rPr>
                <w:rFonts w:asciiTheme="minorHAnsi" w:eastAsia="Arial" w:hAnsiTheme="minorHAnsi" w:cs="Arial"/>
                <w:sz w:val="22"/>
                <w:szCs w:val="22"/>
              </w:rPr>
              <w:t>2</w:t>
            </w:r>
          </w:p>
        </w:tc>
        <w:tc>
          <w:tcPr>
            <w:tcW w:w="3194" w:type="dxa"/>
            <w:tcMar>
              <w:top w:w="15" w:type="dxa"/>
              <w:left w:w="15" w:type="dxa"/>
              <w:bottom w:w="15" w:type="dxa"/>
              <w:right w:w="15" w:type="dxa"/>
            </w:tcMar>
            <w:vAlign w:val="center"/>
          </w:tcPr>
          <w:p w14:paraId="1A8A96EB"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w:t>
            </w:r>
          </w:p>
        </w:tc>
      </w:tr>
      <w:tr w:rsidR="00057050" w:rsidRPr="00D7567B" w14:paraId="20F95FBD" w14:textId="77777777" w:rsidTr="177B0D1C">
        <w:trPr>
          <w:trHeight w:val="300"/>
        </w:trPr>
        <w:tc>
          <w:tcPr>
            <w:tcW w:w="4396" w:type="dxa"/>
            <w:tcMar>
              <w:top w:w="15" w:type="dxa"/>
              <w:left w:w="15" w:type="dxa"/>
              <w:bottom w:w="15" w:type="dxa"/>
              <w:right w:w="15" w:type="dxa"/>
            </w:tcMar>
            <w:vAlign w:val="center"/>
          </w:tcPr>
          <w:p w14:paraId="2A91567D"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Six-item negative affect scale (mental health indices)</w:t>
            </w:r>
          </w:p>
        </w:tc>
        <w:tc>
          <w:tcPr>
            <w:tcW w:w="1425" w:type="dxa"/>
            <w:tcMar>
              <w:top w:w="15" w:type="dxa"/>
              <w:left w:w="15" w:type="dxa"/>
              <w:bottom w:w="15" w:type="dxa"/>
              <w:right w:w="15" w:type="dxa"/>
            </w:tcMar>
            <w:vAlign w:val="center"/>
          </w:tcPr>
          <w:p w14:paraId="24AFB97A" w14:textId="77777777" w:rsidR="00057050" w:rsidRPr="00D7567B" w:rsidRDefault="00057050" w:rsidP="00260B8C">
            <w:pPr>
              <w:jc w:val="center"/>
              <w:rPr>
                <w:rFonts w:asciiTheme="minorHAnsi" w:eastAsia="Arial" w:hAnsiTheme="minorHAnsi" w:cs="Arial"/>
                <w:sz w:val="22"/>
                <w:szCs w:val="22"/>
              </w:rPr>
            </w:pPr>
            <w:r w:rsidRPr="00D7567B">
              <w:rPr>
                <w:rFonts w:asciiTheme="minorHAnsi" w:eastAsia="Arial" w:hAnsiTheme="minorHAnsi" w:cs="Arial"/>
                <w:sz w:val="22"/>
                <w:szCs w:val="22"/>
              </w:rPr>
              <w:t>1</w:t>
            </w:r>
          </w:p>
        </w:tc>
        <w:tc>
          <w:tcPr>
            <w:tcW w:w="3194" w:type="dxa"/>
            <w:tcMar>
              <w:top w:w="15" w:type="dxa"/>
              <w:left w:w="15" w:type="dxa"/>
              <w:bottom w:w="15" w:type="dxa"/>
              <w:right w:w="15" w:type="dxa"/>
            </w:tcMar>
            <w:vAlign w:val="center"/>
          </w:tcPr>
          <w:p w14:paraId="046B3C6A"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Includes “hopeless,” “nervous,” “worthless,” etc.</w:t>
            </w:r>
          </w:p>
        </w:tc>
      </w:tr>
      <w:tr w:rsidR="00057050" w:rsidRPr="00D7567B" w14:paraId="79007482" w14:textId="77777777" w:rsidTr="177B0D1C">
        <w:trPr>
          <w:trHeight w:val="300"/>
        </w:trPr>
        <w:tc>
          <w:tcPr>
            <w:tcW w:w="4396" w:type="dxa"/>
            <w:tcMar>
              <w:top w:w="15" w:type="dxa"/>
              <w:left w:w="15" w:type="dxa"/>
              <w:bottom w:w="15" w:type="dxa"/>
              <w:right w:w="15" w:type="dxa"/>
            </w:tcMar>
            <w:vAlign w:val="center"/>
          </w:tcPr>
          <w:p w14:paraId="19DA961A"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HADS (Hospital Anxiety and Depression Scale – neuroticism/worry subscale)</w:t>
            </w:r>
          </w:p>
        </w:tc>
        <w:tc>
          <w:tcPr>
            <w:tcW w:w="1425" w:type="dxa"/>
            <w:tcMar>
              <w:top w:w="15" w:type="dxa"/>
              <w:left w:w="15" w:type="dxa"/>
              <w:bottom w:w="15" w:type="dxa"/>
              <w:right w:w="15" w:type="dxa"/>
            </w:tcMar>
            <w:vAlign w:val="center"/>
          </w:tcPr>
          <w:p w14:paraId="71BD1F03" w14:textId="77777777" w:rsidR="00057050" w:rsidRPr="00D7567B" w:rsidRDefault="00057050" w:rsidP="00260B8C">
            <w:pPr>
              <w:jc w:val="center"/>
              <w:rPr>
                <w:rFonts w:asciiTheme="minorHAnsi" w:eastAsia="Arial" w:hAnsiTheme="minorHAnsi" w:cs="Arial"/>
                <w:sz w:val="22"/>
                <w:szCs w:val="22"/>
              </w:rPr>
            </w:pPr>
            <w:r w:rsidRPr="00D7567B">
              <w:rPr>
                <w:rFonts w:asciiTheme="minorHAnsi" w:eastAsia="Arial" w:hAnsiTheme="minorHAnsi" w:cs="Arial"/>
                <w:sz w:val="22"/>
                <w:szCs w:val="22"/>
              </w:rPr>
              <w:t>1</w:t>
            </w:r>
          </w:p>
        </w:tc>
        <w:tc>
          <w:tcPr>
            <w:tcW w:w="3194" w:type="dxa"/>
            <w:tcMar>
              <w:top w:w="15" w:type="dxa"/>
              <w:left w:w="15" w:type="dxa"/>
              <w:bottom w:w="15" w:type="dxa"/>
              <w:right w:w="15" w:type="dxa"/>
            </w:tcMar>
            <w:vAlign w:val="center"/>
          </w:tcPr>
          <w:p w14:paraId="7F5B9F6F"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w:t>
            </w:r>
          </w:p>
        </w:tc>
      </w:tr>
      <w:tr w:rsidR="00057050" w:rsidRPr="00D7567B" w14:paraId="4E1B7ECE" w14:textId="77777777" w:rsidTr="177B0D1C">
        <w:trPr>
          <w:trHeight w:val="300"/>
        </w:trPr>
        <w:tc>
          <w:tcPr>
            <w:tcW w:w="4396" w:type="dxa"/>
            <w:tcMar>
              <w:top w:w="15" w:type="dxa"/>
              <w:left w:w="15" w:type="dxa"/>
              <w:bottom w:w="15" w:type="dxa"/>
              <w:right w:w="15" w:type="dxa"/>
            </w:tcMar>
            <w:vAlign w:val="center"/>
          </w:tcPr>
          <w:p w14:paraId="2182A3ED"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16 Personality Factor Questionnaire (16PF)</w:t>
            </w:r>
          </w:p>
        </w:tc>
        <w:tc>
          <w:tcPr>
            <w:tcW w:w="1425" w:type="dxa"/>
            <w:tcMar>
              <w:top w:w="15" w:type="dxa"/>
              <w:left w:w="15" w:type="dxa"/>
              <w:bottom w:w="15" w:type="dxa"/>
              <w:right w:w="15" w:type="dxa"/>
            </w:tcMar>
            <w:vAlign w:val="center"/>
          </w:tcPr>
          <w:p w14:paraId="2BD788F3" w14:textId="77777777" w:rsidR="00057050" w:rsidRPr="00D7567B" w:rsidRDefault="00057050" w:rsidP="00260B8C">
            <w:pPr>
              <w:jc w:val="center"/>
              <w:rPr>
                <w:rFonts w:asciiTheme="minorHAnsi" w:eastAsia="Arial" w:hAnsiTheme="minorHAnsi" w:cs="Arial"/>
                <w:sz w:val="22"/>
                <w:szCs w:val="22"/>
              </w:rPr>
            </w:pPr>
            <w:r w:rsidRPr="00D7567B">
              <w:rPr>
                <w:rFonts w:asciiTheme="minorHAnsi" w:eastAsia="Arial" w:hAnsiTheme="minorHAnsi" w:cs="Arial"/>
                <w:sz w:val="22"/>
                <w:szCs w:val="22"/>
              </w:rPr>
              <w:t>1</w:t>
            </w:r>
          </w:p>
        </w:tc>
        <w:tc>
          <w:tcPr>
            <w:tcW w:w="3194" w:type="dxa"/>
            <w:tcMar>
              <w:top w:w="15" w:type="dxa"/>
              <w:left w:w="15" w:type="dxa"/>
              <w:bottom w:w="15" w:type="dxa"/>
              <w:right w:w="15" w:type="dxa"/>
            </w:tcMar>
            <w:vAlign w:val="center"/>
          </w:tcPr>
          <w:p w14:paraId="06ADA18E"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w:t>
            </w:r>
          </w:p>
        </w:tc>
      </w:tr>
      <w:tr w:rsidR="00057050" w:rsidRPr="00D7567B" w14:paraId="509B7AF8" w14:textId="77777777" w:rsidTr="177B0D1C">
        <w:trPr>
          <w:trHeight w:val="300"/>
        </w:trPr>
        <w:tc>
          <w:tcPr>
            <w:tcW w:w="4396" w:type="dxa"/>
            <w:tcMar>
              <w:top w:w="15" w:type="dxa"/>
              <w:left w:w="15" w:type="dxa"/>
              <w:bottom w:w="15" w:type="dxa"/>
              <w:right w:w="15" w:type="dxa"/>
            </w:tcMar>
            <w:vAlign w:val="center"/>
          </w:tcPr>
          <w:p w14:paraId="0FDC83D9"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Psychological Distress Scale (Mental Health Index)</w:t>
            </w:r>
          </w:p>
        </w:tc>
        <w:tc>
          <w:tcPr>
            <w:tcW w:w="1425" w:type="dxa"/>
            <w:tcMar>
              <w:top w:w="15" w:type="dxa"/>
              <w:left w:w="15" w:type="dxa"/>
              <w:bottom w:w="15" w:type="dxa"/>
              <w:right w:w="15" w:type="dxa"/>
            </w:tcMar>
            <w:vAlign w:val="center"/>
          </w:tcPr>
          <w:p w14:paraId="19BADB99" w14:textId="77777777" w:rsidR="00057050" w:rsidRPr="00D7567B" w:rsidRDefault="00057050" w:rsidP="00260B8C">
            <w:pPr>
              <w:jc w:val="center"/>
              <w:rPr>
                <w:rFonts w:asciiTheme="minorHAnsi" w:eastAsia="Arial" w:hAnsiTheme="minorHAnsi" w:cs="Arial"/>
                <w:sz w:val="22"/>
                <w:szCs w:val="22"/>
              </w:rPr>
            </w:pPr>
            <w:r w:rsidRPr="00D7567B">
              <w:rPr>
                <w:rFonts w:asciiTheme="minorHAnsi" w:eastAsia="Arial" w:hAnsiTheme="minorHAnsi" w:cs="Arial"/>
                <w:sz w:val="22"/>
                <w:szCs w:val="22"/>
              </w:rPr>
              <w:t>1</w:t>
            </w:r>
          </w:p>
        </w:tc>
        <w:tc>
          <w:tcPr>
            <w:tcW w:w="3194" w:type="dxa"/>
            <w:tcMar>
              <w:top w:w="15" w:type="dxa"/>
              <w:left w:w="15" w:type="dxa"/>
              <w:bottom w:w="15" w:type="dxa"/>
              <w:right w:w="15" w:type="dxa"/>
            </w:tcMar>
            <w:vAlign w:val="center"/>
          </w:tcPr>
          <w:p w14:paraId="3087462A"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w:t>
            </w:r>
          </w:p>
        </w:tc>
      </w:tr>
      <w:tr w:rsidR="00057050" w:rsidRPr="00D7567B" w14:paraId="78DA7029" w14:textId="77777777" w:rsidTr="177B0D1C">
        <w:trPr>
          <w:trHeight w:val="300"/>
        </w:trPr>
        <w:tc>
          <w:tcPr>
            <w:tcW w:w="4396" w:type="dxa"/>
            <w:tcMar>
              <w:top w:w="15" w:type="dxa"/>
              <w:left w:w="15" w:type="dxa"/>
              <w:bottom w:w="15" w:type="dxa"/>
              <w:right w:w="15" w:type="dxa"/>
            </w:tcMar>
            <w:vAlign w:val="center"/>
          </w:tcPr>
          <w:p w14:paraId="77C96165" w14:textId="77777777" w:rsidR="00057050" w:rsidRPr="00D7567B" w:rsidRDefault="00057050" w:rsidP="00260B8C">
            <w:pPr>
              <w:rPr>
                <w:rFonts w:asciiTheme="minorHAnsi" w:hAnsiTheme="minorHAnsi"/>
              </w:rPr>
            </w:pPr>
            <w:r w:rsidRPr="00D7567B">
              <w:rPr>
                <w:rFonts w:asciiTheme="minorHAnsi" w:eastAsia="Arial" w:hAnsiTheme="minorHAnsi" w:cs="Arial"/>
                <w:sz w:val="22"/>
                <w:szCs w:val="22"/>
              </w:rPr>
              <w:t>Type D personality scale (DS14)</w:t>
            </w:r>
          </w:p>
        </w:tc>
        <w:tc>
          <w:tcPr>
            <w:tcW w:w="1425" w:type="dxa"/>
            <w:tcMar>
              <w:top w:w="15" w:type="dxa"/>
              <w:left w:w="15" w:type="dxa"/>
              <w:bottom w:w="15" w:type="dxa"/>
              <w:right w:w="15" w:type="dxa"/>
            </w:tcMar>
            <w:vAlign w:val="center"/>
          </w:tcPr>
          <w:p w14:paraId="03AA4FB7" w14:textId="77777777" w:rsidR="00057050" w:rsidRPr="00D7567B" w:rsidRDefault="00057050" w:rsidP="00260B8C">
            <w:pPr>
              <w:jc w:val="center"/>
              <w:rPr>
                <w:rFonts w:asciiTheme="minorHAnsi" w:eastAsia="Arial" w:hAnsiTheme="minorHAnsi" w:cs="Arial"/>
                <w:sz w:val="22"/>
                <w:szCs w:val="22"/>
              </w:rPr>
            </w:pPr>
            <w:r w:rsidRPr="00D7567B">
              <w:rPr>
                <w:rFonts w:asciiTheme="minorHAnsi" w:eastAsia="Arial" w:hAnsiTheme="minorHAnsi" w:cs="Arial"/>
                <w:sz w:val="22"/>
                <w:szCs w:val="22"/>
              </w:rPr>
              <w:t>1</w:t>
            </w:r>
          </w:p>
        </w:tc>
        <w:tc>
          <w:tcPr>
            <w:tcW w:w="3194" w:type="dxa"/>
            <w:tcMar>
              <w:top w:w="15" w:type="dxa"/>
              <w:left w:w="15" w:type="dxa"/>
              <w:bottom w:w="15" w:type="dxa"/>
              <w:right w:w="15" w:type="dxa"/>
            </w:tcMar>
            <w:vAlign w:val="center"/>
          </w:tcPr>
          <w:p w14:paraId="37C0C1E0"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w:t>
            </w:r>
          </w:p>
        </w:tc>
      </w:tr>
      <w:tr w:rsidR="00057050" w:rsidRPr="00D7567B" w14:paraId="2086E0FE" w14:textId="77777777" w:rsidTr="177B0D1C">
        <w:trPr>
          <w:trHeight w:val="300"/>
        </w:trPr>
        <w:tc>
          <w:tcPr>
            <w:tcW w:w="4396" w:type="dxa"/>
            <w:tcMar>
              <w:top w:w="15" w:type="dxa"/>
              <w:left w:w="15" w:type="dxa"/>
              <w:bottom w:w="15" w:type="dxa"/>
              <w:right w:w="15" w:type="dxa"/>
            </w:tcMar>
            <w:vAlign w:val="center"/>
          </w:tcPr>
          <w:p w14:paraId="6F0DC12A"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STAI-T (Trait scale of State–Trait Anxiety Inventory)</w:t>
            </w:r>
          </w:p>
        </w:tc>
        <w:tc>
          <w:tcPr>
            <w:tcW w:w="1425" w:type="dxa"/>
            <w:tcMar>
              <w:top w:w="15" w:type="dxa"/>
              <w:left w:w="15" w:type="dxa"/>
              <w:bottom w:w="15" w:type="dxa"/>
              <w:right w:w="15" w:type="dxa"/>
            </w:tcMar>
            <w:vAlign w:val="center"/>
          </w:tcPr>
          <w:p w14:paraId="7DB8543A" w14:textId="77777777" w:rsidR="00057050" w:rsidRPr="00D7567B" w:rsidRDefault="00057050" w:rsidP="00260B8C">
            <w:pPr>
              <w:jc w:val="center"/>
              <w:rPr>
                <w:rFonts w:asciiTheme="minorHAnsi" w:eastAsia="Arial" w:hAnsiTheme="minorHAnsi" w:cs="Arial"/>
                <w:sz w:val="22"/>
                <w:szCs w:val="22"/>
              </w:rPr>
            </w:pPr>
            <w:r w:rsidRPr="00D7567B">
              <w:rPr>
                <w:rFonts w:asciiTheme="minorHAnsi" w:eastAsia="Arial" w:hAnsiTheme="minorHAnsi" w:cs="Arial"/>
                <w:sz w:val="22"/>
                <w:szCs w:val="22"/>
              </w:rPr>
              <w:t>1</w:t>
            </w:r>
          </w:p>
        </w:tc>
        <w:tc>
          <w:tcPr>
            <w:tcW w:w="3194" w:type="dxa"/>
            <w:tcMar>
              <w:top w:w="15" w:type="dxa"/>
              <w:left w:w="15" w:type="dxa"/>
              <w:bottom w:w="15" w:type="dxa"/>
              <w:right w:w="15" w:type="dxa"/>
            </w:tcMar>
            <w:vAlign w:val="center"/>
          </w:tcPr>
          <w:p w14:paraId="23842B89"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Measures trait anxiety linked to neuroticism</w:t>
            </w:r>
          </w:p>
        </w:tc>
      </w:tr>
      <w:tr w:rsidR="00057050" w:rsidRPr="00D7567B" w14:paraId="142A6C37" w14:textId="77777777" w:rsidTr="177B0D1C">
        <w:trPr>
          <w:trHeight w:val="300"/>
        </w:trPr>
        <w:tc>
          <w:tcPr>
            <w:tcW w:w="4396" w:type="dxa"/>
            <w:tcBorders>
              <w:left w:val="nil"/>
              <w:bottom w:val="single" w:sz="8" w:space="0" w:color="auto"/>
              <w:right w:val="nil"/>
            </w:tcBorders>
            <w:tcMar>
              <w:top w:w="15" w:type="dxa"/>
              <w:left w:w="15" w:type="dxa"/>
              <w:bottom w:w="15" w:type="dxa"/>
              <w:right w:w="15" w:type="dxa"/>
            </w:tcMar>
            <w:vAlign w:val="center"/>
          </w:tcPr>
          <w:p w14:paraId="717228EB"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Personality Assessment Inventory – Borderline Features Scale</w:t>
            </w:r>
          </w:p>
        </w:tc>
        <w:tc>
          <w:tcPr>
            <w:tcW w:w="1425" w:type="dxa"/>
            <w:tcBorders>
              <w:left w:val="nil"/>
              <w:bottom w:val="single" w:sz="8" w:space="0" w:color="auto"/>
              <w:right w:val="nil"/>
            </w:tcBorders>
            <w:tcMar>
              <w:top w:w="15" w:type="dxa"/>
              <w:left w:w="15" w:type="dxa"/>
              <w:bottom w:w="15" w:type="dxa"/>
              <w:right w:w="15" w:type="dxa"/>
            </w:tcMar>
            <w:vAlign w:val="center"/>
          </w:tcPr>
          <w:p w14:paraId="4398A580" w14:textId="77777777" w:rsidR="00057050" w:rsidRPr="00D7567B" w:rsidRDefault="00057050" w:rsidP="00260B8C">
            <w:pPr>
              <w:jc w:val="center"/>
              <w:rPr>
                <w:rFonts w:asciiTheme="minorHAnsi" w:eastAsia="Arial" w:hAnsiTheme="minorHAnsi" w:cs="Arial"/>
                <w:sz w:val="22"/>
                <w:szCs w:val="22"/>
              </w:rPr>
            </w:pPr>
            <w:r w:rsidRPr="00D7567B">
              <w:rPr>
                <w:rFonts w:asciiTheme="minorHAnsi" w:eastAsia="Arial" w:hAnsiTheme="minorHAnsi" w:cs="Arial"/>
                <w:sz w:val="22"/>
                <w:szCs w:val="22"/>
              </w:rPr>
              <w:t>1</w:t>
            </w:r>
          </w:p>
        </w:tc>
        <w:tc>
          <w:tcPr>
            <w:tcW w:w="3194" w:type="dxa"/>
            <w:tcBorders>
              <w:left w:val="nil"/>
              <w:bottom w:val="single" w:sz="8" w:space="0" w:color="auto"/>
              <w:right w:val="nil"/>
            </w:tcBorders>
            <w:tcMar>
              <w:top w:w="15" w:type="dxa"/>
              <w:left w:w="15" w:type="dxa"/>
              <w:bottom w:w="15" w:type="dxa"/>
              <w:right w:w="15" w:type="dxa"/>
            </w:tcMar>
            <w:vAlign w:val="center"/>
          </w:tcPr>
          <w:p w14:paraId="5211E927" w14:textId="77777777" w:rsidR="00057050" w:rsidRPr="00D7567B" w:rsidRDefault="00057050" w:rsidP="00260B8C">
            <w:pPr>
              <w:rPr>
                <w:rFonts w:asciiTheme="minorHAnsi" w:eastAsia="Arial" w:hAnsiTheme="minorHAnsi" w:cs="Arial"/>
                <w:sz w:val="22"/>
                <w:szCs w:val="22"/>
              </w:rPr>
            </w:pPr>
            <w:r w:rsidRPr="00D7567B">
              <w:rPr>
                <w:rFonts w:asciiTheme="minorHAnsi" w:eastAsia="Arial" w:hAnsiTheme="minorHAnsi" w:cs="Arial"/>
                <w:sz w:val="22"/>
                <w:szCs w:val="22"/>
              </w:rPr>
              <w:t>Neuroticism-related traits assessed through borderline features scale</w:t>
            </w:r>
          </w:p>
        </w:tc>
      </w:tr>
    </w:tbl>
    <w:p w14:paraId="3A8634CD" w14:textId="77777777" w:rsidR="00057050" w:rsidRPr="00D7567B" w:rsidRDefault="00057050" w:rsidP="00057050">
      <w:pPr>
        <w:rPr>
          <w:rFonts w:asciiTheme="minorHAnsi" w:hAnsiTheme="minorHAnsi"/>
        </w:rPr>
      </w:pPr>
    </w:p>
    <w:p w14:paraId="0B38DB6C" w14:textId="1DA15501" w:rsidR="00057050" w:rsidRPr="00D7567B" w:rsidRDefault="00057050" w:rsidP="3CA1FB7D">
      <w:pPr>
        <w:rPr>
          <w:rFonts w:asciiTheme="minorHAnsi" w:hAnsiTheme="minorHAnsi"/>
        </w:rPr>
      </w:pPr>
    </w:p>
    <w:p w14:paraId="2671B108" w14:textId="77777777" w:rsidR="00D7567B" w:rsidRPr="00D7567B" w:rsidRDefault="00D7567B" w:rsidP="3CA1FB7D">
      <w:pPr>
        <w:rPr>
          <w:rFonts w:asciiTheme="minorHAnsi" w:hAnsiTheme="minorHAnsi"/>
        </w:rPr>
      </w:pPr>
    </w:p>
    <w:p w14:paraId="2E0EDED6" w14:textId="77777777" w:rsidR="00D7567B" w:rsidRPr="00D7567B" w:rsidRDefault="00D7567B" w:rsidP="3CA1FB7D">
      <w:pPr>
        <w:rPr>
          <w:rFonts w:asciiTheme="minorHAnsi" w:hAnsiTheme="minorHAnsi"/>
        </w:rPr>
      </w:pPr>
    </w:p>
    <w:p w14:paraId="66038B2F" w14:textId="77777777" w:rsidR="00D7567B" w:rsidRDefault="00D7567B" w:rsidP="3CA1FB7D"/>
    <w:p w14:paraId="57B374A4" w14:textId="21B7F8BA" w:rsidR="00D7567B" w:rsidRDefault="00D7567B" w:rsidP="3CA1FB7D">
      <w:pPr>
        <w:rPr>
          <w:rFonts w:asciiTheme="minorHAnsi" w:hAnsiTheme="minorHAnsi"/>
          <w:b/>
          <w:bCs/>
        </w:rPr>
      </w:pPr>
      <w:r w:rsidRPr="00D7567B">
        <w:rPr>
          <w:rFonts w:asciiTheme="minorHAnsi" w:hAnsiTheme="minorHAnsi"/>
          <w:b/>
          <w:bCs/>
        </w:rPr>
        <w:t>Supplementary References</w:t>
      </w:r>
    </w:p>
    <w:p w14:paraId="37980595" w14:textId="77777777" w:rsidR="00D7567B" w:rsidRPr="00D7567B" w:rsidRDefault="00D7567B" w:rsidP="3CA1FB7D">
      <w:pPr>
        <w:rPr>
          <w:rFonts w:asciiTheme="minorHAnsi" w:hAnsiTheme="minorHAnsi"/>
          <w:b/>
          <w:bCs/>
        </w:rPr>
      </w:pPr>
    </w:p>
    <w:p w14:paraId="1150B446" w14:textId="77777777" w:rsidR="00D7567B" w:rsidRPr="00D7567B" w:rsidRDefault="00D7567B" w:rsidP="00A4329A">
      <w:pPr>
        <w:ind w:left="709" w:hanging="709"/>
        <w:rPr>
          <w:rFonts w:asciiTheme="minorHAnsi" w:hAnsiTheme="minorHAnsi"/>
        </w:rPr>
      </w:pPr>
      <w:r w:rsidRPr="00D7567B">
        <w:rPr>
          <w:rFonts w:asciiTheme="minorHAnsi" w:hAnsiTheme="minorHAnsi"/>
        </w:rPr>
        <w:t>Acheson, A., Vincent, A. S., Cohoon, A. J., &amp; Lovallo, W. R. (2018). Defining the phenotype of young adults with family histories of alcohol and other substance use disorders: Studies from the family health patterns project. </w:t>
      </w:r>
      <w:r w:rsidRPr="00D7567B">
        <w:rPr>
          <w:rFonts w:asciiTheme="minorHAnsi" w:hAnsiTheme="minorHAnsi"/>
          <w:i/>
          <w:iCs/>
        </w:rPr>
        <w:t xml:space="preserve">Addictive </w:t>
      </w:r>
      <w:proofErr w:type="spellStart"/>
      <w:r w:rsidRPr="00D7567B">
        <w:rPr>
          <w:rFonts w:asciiTheme="minorHAnsi" w:hAnsiTheme="minorHAnsi"/>
          <w:i/>
          <w:iCs/>
        </w:rPr>
        <w:t>Behaviors</w:t>
      </w:r>
      <w:proofErr w:type="spellEnd"/>
      <w:r w:rsidRPr="00D7567B">
        <w:rPr>
          <w:rFonts w:asciiTheme="minorHAnsi" w:hAnsiTheme="minorHAnsi"/>
        </w:rPr>
        <w:t>, </w:t>
      </w:r>
      <w:r w:rsidRPr="00D7567B">
        <w:rPr>
          <w:rFonts w:asciiTheme="minorHAnsi" w:hAnsiTheme="minorHAnsi"/>
          <w:i/>
          <w:iCs/>
        </w:rPr>
        <w:t>77</w:t>
      </w:r>
      <w:r w:rsidRPr="00D7567B">
        <w:rPr>
          <w:rFonts w:asciiTheme="minorHAnsi" w:hAnsiTheme="minorHAnsi"/>
        </w:rPr>
        <w:t>, 247-254.</w:t>
      </w:r>
    </w:p>
    <w:p w14:paraId="60208AA3" w14:textId="77777777" w:rsidR="00D7567B" w:rsidRPr="00D7567B" w:rsidRDefault="00D7567B" w:rsidP="00A4329A">
      <w:pPr>
        <w:ind w:left="709" w:hanging="709"/>
        <w:rPr>
          <w:rFonts w:asciiTheme="minorHAnsi" w:hAnsiTheme="minorHAnsi"/>
        </w:rPr>
      </w:pPr>
      <w:proofErr w:type="spellStart"/>
      <w:r w:rsidRPr="00D7567B">
        <w:rPr>
          <w:rFonts w:asciiTheme="minorHAnsi" w:hAnsiTheme="minorHAnsi"/>
        </w:rPr>
        <w:t>Adanty</w:t>
      </w:r>
      <w:proofErr w:type="spellEnd"/>
      <w:r w:rsidRPr="00D7567B">
        <w:rPr>
          <w:rFonts w:asciiTheme="minorHAnsi" w:hAnsiTheme="minorHAnsi"/>
        </w:rPr>
        <w:t xml:space="preserve">, C., Qian, J., Wang, Y., Remington, G., Shakeri, A., </w:t>
      </w:r>
      <w:proofErr w:type="spellStart"/>
      <w:r w:rsidRPr="00D7567B">
        <w:rPr>
          <w:rFonts w:asciiTheme="minorHAnsi" w:hAnsiTheme="minorHAnsi"/>
        </w:rPr>
        <w:t>Borlido</w:t>
      </w:r>
      <w:proofErr w:type="spellEnd"/>
      <w:r w:rsidRPr="00D7567B">
        <w:rPr>
          <w:rFonts w:asciiTheme="minorHAnsi" w:hAnsiTheme="minorHAnsi"/>
        </w:rPr>
        <w:t>, C., ... &amp; De Luca, V. (2022). Childhood trauma exposure and personality traits in schizophrenia patients. </w:t>
      </w:r>
      <w:r w:rsidRPr="00D7567B">
        <w:rPr>
          <w:rFonts w:asciiTheme="minorHAnsi" w:hAnsiTheme="minorHAnsi"/>
          <w:i/>
          <w:iCs/>
        </w:rPr>
        <w:t>Schizophrenia Research</w:t>
      </w:r>
      <w:r w:rsidRPr="00D7567B">
        <w:rPr>
          <w:rFonts w:asciiTheme="minorHAnsi" w:hAnsiTheme="minorHAnsi"/>
        </w:rPr>
        <w:t>, </w:t>
      </w:r>
      <w:r w:rsidRPr="00D7567B">
        <w:rPr>
          <w:rFonts w:asciiTheme="minorHAnsi" w:hAnsiTheme="minorHAnsi"/>
          <w:i/>
          <w:iCs/>
        </w:rPr>
        <w:t>241</w:t>
      </w:r>
      <w:r w:rsidRPr="00D7567B">
        <w:rPr>
          <w:rFonts w:asciiTheme="minorHAnsi" w:hAnsiTheme="minorHAnsi"/>
        </w:rPr>
        <w:t>, 221-227.</w:t>
      </w:r>
    </w:p>
    <w:p w14:paraId="5B738BAB" w14:textId="77777777" w:rsidR="00D7567B" w:rsidRPr="00D7567B" w:rsidRDefault="00D7567B" w:rsidP="00A4329A">
      <w:pPr>
        <w:ind w:left="709" w:hanging="709"/>
        <w:rPr>
          <w:rFonts w:asciiTheme="minorHAnsi" w:hAnsiTheme="minorHAnsi"/>
        </w:rPr>
      </w:pPr>
      <w:proofErr w:type="spellStart"/>
      <w:r w:rsidRPr="00D7567B">
        <w:rPr>
          <w:rFonts w:asciiTheme="minorHAnsi" w:hAnsiTheme="minorHAnsi"/>
        </w:rPr>
        <w:t>Alnassar</w:t>
      </w:r>
      <w:proofErr w:type="spellEnd"/>
      <w:r w:rsidRPr="00D7567B">
        <w:rPr>
          <w:rFonts w:asciiTheme="minorHAnsi" w:hAnsiTheme="minorHAnsi"/>
        </w:rPr>
        <w:t xml:space="preserve">, J. S., </w:t>
      </w:r>
      <w:proofErr w:type="spellStart"/>
      <w:r w:rsidRPr="00D7567B">
        <w:rPr>
          <w:rFonts w:asciiTheme="minorHAnsi" w:hAnsiTheme="minorHAnsi"/>
        </w:rPr>
        <w:t>Juruena</w:t>
      </w:r>
      <w:proofErr w:type="spellEnd"/>
      <w:r w:rsidRPr="00D7567B">
        <w:rPr>
          <w:rFonts w:asciiTheme="minorHAnsi" w:hAnsiTheme="minorHAnsi"/>
        </w:rPr>
        <w:t xml:space="preserve">, M. F., </w:t>
      </w:r>
      <w:proofErr w:type="spellStart"/>
      <w:r w:rsidRPr="00D7567B">
        <w:rPr>
          <w:rFonts w:asciiTheme="minorHAnsi" w:hAnsiTheme="minorHAnsi"/>
        </w:rPr>
        <w:t>Macare</w:t>
      </w:r>
      <w:proofErr w:type="spellEnd"/>
      <w:r w:rsidRPr="00D7567B">
        <w:rPr>
          <w:rFonts w:asciiTheme="minorHAnsi" w:hAnsiTheme="minorHAnsi"/>
        </w:rPr>
        <w:t>, C., Perkins, A. M., &amp; Young, A. H. (2024). Effect of childhood emotional abuse on depression and anxiety in adulthood is partially mediated by neuroticism: evidence from a large online sample. </w:t>
      </w:r>
      <w:r w:rsidRPr="00D7567B">
        <w:rPr>
          <w:rFonts w:asciiTheme="minorHAnsi" w:hAnsiTheme="minorHAnsi"/>
          <w:i/>
          <w:iCs/>
        </w:rPr>
        <w:t>Journal of Affective Disorders</w:t>
      </w:r>
      <w:r w:rsidRPr="00D7567B">
        <w:rPr>
          <w:rFonts w:asciiTheme="minorHAnsi" w:hAnsiTheme="minorHAnsi"/>
        </w:rPr>
        <w:t>, </w:t>
      </w:r>
      <w:r w:rsidRPr="00D7567B">
        <w:rPr>
          <w:rFonts w:asciiTheme="minorHAnsi" w:hAnsiTheme="minorHAnsi"/>
          <w:i/>
          <w:iCs/>
        </w:rPr>
        <w:t>359</w:t>
      </w:r>
      <w:r w:rsidRPr="00D7567B">
        <w:rPr>
          <w:rFonts w:asciiTheme="minorHAnsi" w:hAnsiTheme="minorHAnsi"/>
        </w:rPr>
        <w:t>, 158-163.</w:t>
      </w:r>
    </w:p>
    <w:p w14:paraId="7AC21402"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Aydın, E. F., &amp; Koca </w:t>
      </w:r>
      <w:proofErr w:type="spellStart"/>
      <w:r w:rsidRPr="00D7567B">
        <w:rPr>
          <w:rFonts w:asciiTheme="minorHAnsi" w:hAnsiTheme="minorHAnsi"/>
        </w:rPr>
        <w:t>Laçin</w:t>
      </w:r>
      <w:proofErr w:type="spellEnd"/>
      <w:r w:rsidRPr="00D7567B">
        <w:rPr>
          <w:rFonts w:asciiTheme="minorHAnsi" w:hAnsiTheme="minorHAnsi"/>
        </w:rPr>
        <w:t>, T. (2024). The association between borderline personality disorder, childhood trauma, neuroticism, and self-rated or clinician-rated functional impairment in euthymic bipolar disorder-1 patients. </w:t>
      </w:r>
      <w:r w:rsidRPr="00D7567B">
        <w:rPr>
          <w:rFonts w:asciiTheme="minorHAnsi" w:hAnsiTheme="minorHAnsi"/>
          <w:i/>
          <w:iCs/>
        </w:rPr>
        <w:t>Frontiers in Psychiatry</w:t>
      </w:r>
      <w:r w:rsidRPr="00D7567B">
        <w:rPr>
          <w:rFonts w:asciiTheme="minorHAnsi" w:hAnsiTheme="minorHAnsi"/>
        </w:rPr>
        <w:t>, </w:t>
      </w:r>
      <w:r w:rsidRPr="00D7567B">
        <w:rPr>
          <w:rFonts w:asciiTheme="minorHAnsi" w:hAnsiTheme="minorHAnsi"/>
          <w:i/>
          <w:iCs/>
        </w:rPr>
        <w:t>15</w:t>
      </w:r>
      <w:r w:rsidRPr="00D7567B">
        <w:rPr>
          <w:rFonts w:asciiTheme="minorHAnsi" w:hAnsiTheme="minorHAnsi"/>
        </w:rPr>
        <w:t>, 1444583.</w:t>
      </w:r>
    </w:p>
    <w:p w14:paraId="0286785B"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Baryshnikov, I., Joffe, G., Koivisto, M., </w:t>
      </w:r>
      <w:proofErr w:type="spellStart"/>
      <w:r w:rsidRPr="00D7567B">
        <w:rPr>
          <w:rFonts w:asciiTheme="minorHAnsi" w:hAnsiTheme="minorHAnsi"/>
        </w:rPr>
        <w:t>Melartin</w:t>
      </w:r>
      <w:proofErr w:type="spellEnd"/>
      <w:r w:rsidRPr="00D7567B">
        <w:rPr>
          <w:rFonts w:asciiTheme="minorHAnsi" w:hAnsiTheme="minorHAnsi"/>
        </w:rPr>
        <w:t>, T., Aaltonen, K., Suominen, K., ... &amp; Isometsä, E. (2017). Relationships between self-reported childhood traumatic experiences, attachment style, neuroticism and features of borderline personality disorders in patients with mood disorders. </w:t>
      </w:r>
      <w:r w:rsidRPr="00D7567B">
        <w:rPr>
          <w:rFonts w:asciiTheme="minorHAnsi" w:hAnsiTheme="minorHAnsi"/>
          <w:i/>
          <w:iCs/>
        </w:rPr>
        <w:t>Journal of Affective Disorders</w:t>
      </w:r>
      <w:r w:rsidRPr="00D7567B">
        <w:rPr>
          <w:rFonts w:asciiTheme="minorHAnsi" w:hAnsiTheme="minorHAnsi"/>
        </w:rPr>
        <w:t>, </w:t>
      </w:r>
      <w:r w:rsidRPr="00D7567B">
        <w:rPr>
          <w:rFonts w:asciiTheme="minorHAnsi" w:hAnsiTheme="minorHAnsi"/>
          <w:i/>
          <w:iCs/>
        </w:rPr>
        <w:t>210</w:t>
      </w:r>
      <w:r w:rsidRPr="00D7567B">
        <w:rPr>
          <w:rFonts w:asciiTheme="minorHAnsi" w:hAnsiTheme="minorHAnsi"/>
        </w:rPr>
        <w:t>, 82-89.</w:t>
      </w:r>
    </w:p>
    <w:p w14:paraId="7BC3F6A0" w14:textId="77777777" w:rsidR="00D7567B" w:rsidRPr="00D7567B" w:rsidRDefault="00D7567B" w:rsidP="00A4329A">
      <w:pPr>
        <w:ind w:left="709" w:hanging="709"/>
        <w:rPr>
          <w:rFonts w:asciiTheme="minorHAnsi" w:hAnsiTheme="minorHAnsi"/>
        </w:rPr>
      </w:pPr>
      <w:r w:rsidRPr="00D7567B">
        <w:rPr>
          <w:rFonts w:asciiTheme="minorHAnsi" w:hAnsiTheme="minorHAnsi"/>
        </w:rPr>
        <w:t>Bohon, L. M., Sinclair, S., Medeiros-Tejomaya, R. R., Hamel, J., &amp; Hock, A. H. (2026). Using SEM to test the associations among women's childhood ecology, adult psychosocial life history traits, and mating effort. </w:t>
      </w:r>
      <w:r w:rsidRPr="00D7567B">
        <w:rPr>
          <w:rFonts w:asciiTheme="minorHAnsi" w:hAnsiTheme="minorHAnsi"/>
          <w:i/>
          <w:iCs/>
        </w:rPr>
        <w:t xml:space="preserve">Evolution and Human </w:t>
      </w:r>
      <w:proofErr w:type="spellStart"/>
      <w:r w:rsidRPr="00D7567B">
        <w:rPr>
          <w:rFonts w:asciiTheme="minorHAnsi" w:hAnsiTheme="minorHAnsi"/>
          <w:i/>
          <w:iCs/>
        </w:rPr>
        <w:t>Behavior</w:t>
      </w:r>
      <w:proofErr w:type="spellEnd"/>
      <w:r w:rsidRPr="00D7567B">
        <w:rPr>
          <w:rFonts w:asciiTheme="minorHAnsi" w:hAnsiTheme="minorHAnsi"/>
        </w:rPr>
        <w:t>, </w:t>
      </w:r>
      <w:r w:rsidRPr="00D7567B">
        <w:rPr>
          <w:rFonts w:asciiTheme="minorHAnsi" w:hAnsiTheme="minorHAnsi"/>
          <w:i/>
          <w:iCs/>
        </w:rPr>
        <w:t>47</w:t>
      </w:r>
      <w:r w:rsidRPr="00D7567B">
        <w:rPr>
          <w:rFonts w:asciiTheme="minorHAnsi" w:hAnsiTheme="minorHAnsi"/>
        </w:rPr>
        <w:t>(1), 106783.</w:t>
      </w:r>
    </w:p>
    <w:p w14:paraId="27D9417A"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Bourassa, K. J., Moffitt, T. E., Harrington, H., Houts, R., Poulton, R., </w:t>
      </w:r>
      <w:proofErr w:type="spellStart"/>
      <w:r w:rsidRPr="00D7567B">
        <w:rPr>
          <w:rFonts w:asciiTheme="minorHAnsi" w:hAnsiTheme="minorHAnsi"/>
        </w:rPr>
        <w:t>Ramrakha</w:t>
      </w:r>
      <w:proofErr w:type="spellEnd"/>
      <w:r w:rsidRPr="00D7567B">
        <w:rPr>
          <w:rFonts w:asciiTheme="minorHAnsi" w:hAnsiTheme="minorHAnsi"/>
        </w:rPr>
        <w:t>, S., ... &amp; Caspi, A. (2023). Childhood adversity and midlife health: shining a light on the black box of psychosocial mechanisms. </w:t>
      </w:r>
      <w:r w:rsidRPr="00D7567B">
        <w:rPr>
          <w:rFonts w:asciiTheme="minorHAnsi" w:hAnsiTheme="minorHAnsi"/>
          <w:i/>
          <w:iCs/>
        </w:rPr>
        <w:t>Prevention Science</w:t>
      </w:r>
      <w:r w:rsidRPr="00D7567B">
        <w:rPr>
          <w:rFonts w:asciiTheme="minorHAnsi" w:hAnsiTheme="minorHAnsi"/>
        </w:rPr>
        <w:t>, </w:t>
      </w:r>
      <w:r w:rsidRPr="00D7567B">
        <w:rPr>
          <w:rFonts w:asciiTheme="minorHAnsi" w:hAnsiTheme="minorHAnsi"/>
          <w:i/>
          <w:iCs/>
        </w:rPr>
        <w:t>24</w:t>
      </w:r>
      <w:r w:rsidRPr="00D7567B">
        <w:rPr>
          <w:rFonts w:asciiTheme="minorHAnsi" w:hAnsiTheme="minorHAnsi"/>
        </w:rPr>
        <w:t>(5), 817-828.</w:t>
      </w:r>
    </w:p>
    <w:p w14:paraId="54B1BEB5"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Boyette, L. L., van Dam, D., Meijer, C., </w:t>
      </w:r>
      <w:proofErr w:type="spellStart"/>
      <w:r w:rsidRPr="00D7567B">
        <w:rPr>
          <w:rFonts w:asciiTheme="minorHAnsi" w:hAnsiTheme="minorHAnsi"/>
        </w:rPr>
        <w:t>Velthorst</w:t>
      </w:r>
      <w:proofErr w:type="spellEnd"/>
      <w:r w:rsidRPr="00D7567B">
        <w:rPr>
          <w:rFonts w:asciiTheme="minorHAnsi" w:hAnsiTheme="minorHAnsi"/>
        </w:rPr>
        <w:t>, E., Cahn, W., de Haan, L., ... &amp; Myin-</w:t>
      </w:r>
      <w:proofErr w:type="spellStart"/>
      <w:r w:rsidRPr="00D7567B">
        <w:rPr>
          <w:rFonts w:asciiTheme="minorHAnsi" w:hAnsiTheme="minorHAnsi"/>
        </w:rPr>
        <w:t>Germeys</w:t>
      </w:r>
      <w:proofErr w:type="spellEnd"/>
      <w:r w:rsidRPr="00D7567B">
        <w:rPr>
          <w:rFonts w:asciiTheme="minorHAnsi" w:hAnsiTheme="minorHAnsi"/>
        </w:rPr>
        <w:t>, I. (2014). Personality compensates for impaired quality of life and social functioning in patients with psychotic disorders who experienced traumatic events. </w:t>
      </w:r>
      <w:r w:rsidRPr="00D7567B">
        <w:rPr>
          <w:rFonts w:asciiTheme="minorHAnsi" w:hAnsiTheme="minorHAnsi"/>
          <w:i/>
          <w:iCs/>
        </w:rPr>
        <w:t>Schizophrenia Bulletin</w:t>
      </w:r>
      <w:r w:rsidRPr="00D7567B">
        <w:rPr>
          <w:rFonts w:asciiTheme="minorHAnsi" w:hAnsiTheme="minorHAnsi"/>
        </w:rPr>
        <w:t>, </w:t>
      </w:r>
      <w:r w:rsidRPr="00D7567B">
        <w:rPr>
          <w:rFonts w:asciiTheme="minorHAnsi" w:hAnsiTheme="minorHAnsi"/>
          <w:i/>
          <w:iCs/>
        </w:rPr>
        <w:t>40</w:t>
      </w:r>
      <w:r w:rsidRPr="00D7567B">
        <w:rPr>
          <w:rFonts w:asciiTheme="minorHAnsi" w:hAnsiTheme="minorHAnsi"/>
        </w:rPr>
        <w:t>(6), 1356-1365.</w:t>
      </w:r>
    </w:p>
    <w:p w14:paraId="41EE1A58"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Bradley, B., </w:t>
      </w:r>
      <w:proofErr w:type="spellStart"/>
      <w:r w:rsidRPr="00D7567B">
        <w:rPr>
          <w:rFonts w:asciiTheme="minorHAnsi" w:hAnsiTheme="minorHAnsi"/>
        </w:rPr>
        <w:t>DeFife</w:t>
      </w:r>
      <w:proofErr w:type="spellEnd"/>
      <w:r w:rsidRPr="00D7567B">
        <w:rPr>
          <w:rFonts w:asciiTheme="minorHAnsi" w:hAnsiTheme="minorHAnsi"/>
        </w:rPr>
        <w:t>, J. A., Guarnaccia, C., Phifer, J., Fani, N., Ressler, K. J., &amp; Westen, D. (2011). Emotion dysregulation and negative affect: Association with psychiatric symptoms. </w:t>
      </w:r>
      <w:r w:rsidRPr="00D7567B">
        <w:rPr>
          <w:rFonts w:asciiTheme="minorHAnsi" w:hAnsiTheme="minorHAnsi"/>
          <w:i/>
          <w:iCs/>
        </w:rPr>
        <w:t>The Journal of Clinical Psychiatry</w:t>
      </w:r>
      <w:r w:rsidRPr="00D7567B">
        <w:rPr>
          <w:rFonts w:asciiTheme="minorHAnsi" w:hAnsiTheme="minorHAnsi"/>
        </w:rPr>
        <w:t>, </w:t>
      </w:r>
      <w:r w:rsidRPr="00D7567B">
        <w:rPr>
          <w:rFonts w:asciiTheme="minorHAnsi" w:hAnsiTheme="minorHAnsi"/>
          <w:i/>
          <w:iCs/>
        </w:rPr>
        <w:t>72</w:t>
      </w:r>
      <w:r w:rsidRPr="00D7567B">
        <w:rPr>
          <w:rFonts w:asciiTheme="minorHAnsi" w:hAnsiTheme="minorHAnsi"/>
        </w:rPr>
        <w:t>(5), 6427.</w:t>
      </w:r>
    </w:p>
    <w:p w14:paraId="66756DB8" w14:textId="77777777" w:rsidR="00D7567B" w:rsidRPr="00D7567B" w:rsidRDefault="00D7567B" w:rsidP="00A4329A">
      <w:pPr>
        <w:ind w:left="709" w:hanging="709"/>
        <w:rPr>
          <w:rFonts w:asciiTheme="minorHAnsi" w:hAnsiTheme="minorHAnsi"/>
        </w:rPr>
      </w:pPr>
      <w:r w:rsidRPr="00D7567B">
        <w:rPr>
          <w:rFonts w:asciiTheme="minorHAnsi" w:hAnsiTheme="minorHAnsi"/>
        </w:rPr>
        <w:t>Brennan, G. M., Moffitt, T. E., Bourassa, K. J., Harrington, H., Hogan, S., Houts, R. M., ... &amp; Caspi, A. (2024). The continuity of adversity: Negative emotionality links early life adversity with adult stressful life events. </w:t>
      </w:r>
      <w:r w:rsidRPr="00D7567B">
        <w:rPr>
          <w:rFonts w:asciiTheme="minorHAnsi" w:hAnsiTheme="minorHAnsi"/>
          <w:i/>
          <w:iCs/>
        </w:rPr>
        <w:t>Clinical Psychological Science</w:t>
      </w:r>
      <w:r w:rsidRPr="00D7567B">
        <w:rPr>
          <w:rFonts w:asciiTheme="minorHAnsi" w:hAnsiTheme="minorHAnsi"/>
        </w:rPr>
        <w:t>, </w:t>
      </w:r>
      <w:r w:rsidRPr="00D7567B">
        <w:rPr>
          <w:rFonts w:asciiTheme="minorHAnsi" w:hAnsiTheme="minorHAnsi"/>
          <w:i/>
          <w:iCs/>
        </w:rPr>
        <w:t>12</w:t>
      </w:r>
      <w:r w:rsidRPr="00D7567B">
        <w:rPr>
          <w:rFonts w:asciiTheme="minorHAnsi" w:hAnsiTheme="minorHAnsi"/>
        </w:rPr>
        <w:t>(6), 1111-1126.</w:t>
      </w:r>
    </w:p>
    <w:p w14:paraId="41FF1E2F" w14:textId="77777777" w:rsidR="00D7567B" w:rsidRPr="00D7567B" w:rsidRDefault="00D7567B" w:rsidP="00A4329A">
      <w:pPr>
        <w:ind w:left="709" w:hanging="709"/>
        <w:rPr>
          <w:rFonts w:asciiTheme="minorHAnsi" w:hAnsiTheme="minorHAnsi"/>
        </w:rPr>
      </w:pPr>
      <w:r w:rsidRPr="00D7567B">
        <w:rPr>
          <w:rFonts w:asciiTheme="minorHAnsi" w:hAnsiTheme="minorHAnsi"/>
        </w:rPr>
        <w:t>Brents, L. K., Tripathi, S. P., Young, J., James, G. A., &amp; Kilts, C. D. (2015). The role of childhood maltreatment in the altered trait and global expression of personality in cocaine addiction. </w:t>
      </w:r>
      <w:r w:rsidRPr="00D7567B">
        <w:rPr>
          <w:rFonts w:asciiTheme="minorHAnsi" w:hAnsiTheme="minorHAnsi"/>
          <w:i/>
          <w:iCs/>
        </w:rPr>
        <w:t>Journal of Psychiatric Research</w:t>
      </w:r>
      <w:r w:rsidRPr="00D7567B">
        <w:rPr>
          <w:rFonts w:asciiTheme="minorHAnsi" w:hAnsiTheme="minorHAnsi"/>
        </w:rPr>
        <w:t>, </w:t>
      </w:r>
      <w:r w:rsidRPr="00D7567B">
        <w:rPr>
          <w:rFonts w:asciiTheme="minorHAnsi" w:hAnsiTheme="minorHAnsi"/>
          <w:i/>
          <w:iCs/>
        </w:rPr>
        <w:t>64</w:t>
      </w:r>
      <w:r w:rsidRPr="00D7567B">
        <w:rPr>
          <w:rFonts w:asciiTheme="minorHAnsi" w:hAnsiTheme="minorHAnsi"/>
        </w:rPr>
        <w:t>, 23-31.</w:t>
      </w:r>
    </w:p>
    <w:p w14:paraId="7335D1F4" w14:textId="77777777" w:rsidR="00D7567B" w:rsidRPr="00D7567B" w:rsidRDefault="00D7567B" w:rsidP="00A4329A">
      <w:pPr>
        <w:ind w:left="709" w:hanging="709"/>
        <w:rPr>
          <w:rFonts w:asciiTheme="minorHAnsi" w:hAnsiTheme="minorHAnsi"/>
        </w:rPr>
      </w:pPr>
      <w:r w:rsidRPr="00D7567B">
        <w:rPr>
          <w:rFonts w:asciiTheme="minorHAnsi" w:hAnsiTheme="minorHAnsi"/>
        </w:rPr>
        <w:t>Brents, L. K., James, G. A., Cisler, J. M., &amp; Kilts, C. D. (2018). Personality variables modify the relationship between childhood maltreatment history and poor functional outcomes. </w:t>
      </w:r>
      <w:r w:rsidRPr="00D7567B">
        <w:rPr>
          <w:rFonts w:asciiTheme="minorHAnsi" w:hAnsiTheme="minorHAnsi"/>
          <w:i/>
          <w:iCs/>
        </w:rPr>
        <w:t>Psychiatry Research</w:t>
      </w:r>
      <w:r w:rsidRPr="00D7567B">
        <w:rPr>
          <w:rFonts w:asciiTheme="minorHAnsi" w:hAnsiTheme="minorHAnsi"/>
        </w:rPr>
        <w:t>, </w:t>
      </w:r>
      <w:r w:rsidRPr="00D7567B">
        <w:rPr>
          <w:rFonts w:asciiTheme="minorHAnsi" w:hAnsiTheme="minorHAnsi"/>
          <w:i/>
          <w:iCs/>
        </w:rPr>
        <w:t>268</w:t>
      </w:r>
      <w:r w:rsidRPr="00D7567B">
        <w:rPr>
          <w:rFonts w:asciiTheme="minorHAnsi" w:hAnsiTheme="minorHAnsi"/>
        </w:rPr>
        <w:t>, 229-237.</w:t>
      </w:r>
    </w:p>
    <w:p w14:paraId="72C47885" w14:textId="77777777" w:rsidR="00D7567B" w:rsidRPr="00D7567B" w:rsidRDefault="00D7567B" w:rsidP="00A4329A">
      <w:pPr>
        <w:ind w:left="709" w:hanging="709"/>
        <w:rPr>
          <w:rFonts w:asciiTheme="minorHAnsi" w:hAnsiTheme="minorHAnsi"/>
        </w:rPr>
      </w:pPr>
      <w:r w:rsidRPr="00D7567B">
        <w:rPr>
          <w:rFonts w:asciiTheme="minorHAnsi" w:hAnsiTheme="minorHAnsi"/>
        </w:rPr>
        <w:lastRenderedPageBreak/>
        <w:t>Burt, N. M., Boddy, L. E., &amp; Bridgett, D. J. (2015). Contribution of temperament to eating disorder symptoms in emerging adulthood: Additive and interactive effects. </w:t>
      </w:r>
      <w:r w:rsidRPr="00D7567B">
        <w:rPr>
          <w:rFonts w:asciiTheme="minorHAnsi" w:hAnsiTheme="minorHAnsi"/>
          <w:i/>
          <w:iCs/>
        </w:rPr>
        <w:t xml:space="preserve">Eating </w:t>
      </w:r>
      <w:proofErr w:type="spellStart"/>
      <w:r w:rsidRPr="00D7567B">
        <w:rPr>
          <w:rFonts w:asciiTheme="minorHAnsi" w:hAnsiTheme="minorHAnsi"/>
          <w:i/>
          <w:iCs/>
        </w:rPr>
        <w:t>Behaviors</w:t>
      </w:r>
      <w:proofErr w:type="spellEnd"/>
      <w:r w:rsidRPr="00D7567B">
        <w:rPr>
          <w:rFonts w:asciiTheme="minorHAnsi" w:hAnsiTheme="minorHAnsi"/>
        </w:rPr>
        <w:t>, </w:t>
      </w:r>
      <w:r w:rsidRPr="00D7567B">
        <w:rPr>
          <w:rFonts w:asciiTheme="minorHAnsi" w:hAnsiTheme="minorHAnsi"/>
          <w:i/>
          <w:iCs/>
        </w:rPr>
        <w:t>18</w:t>
      </w:r>
      <w:r w:rsidRPr="00D7567B">
        <w:rPr>
          <w:rFonts w:asciiTheme="minorHAnsi" w:hAnsiTheme="minorHAnsi"/>
        </w:rPr>
        <w:t>, 30-35.</w:t>
      </w:r>
    </w:p>
    <w:p w14:paraId="76508252"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Cao, H., Zhou, N., &amp; </w:t>
      </w:r>
      <w:proofErr w:type="spellStart"/>
      <w:r w:rsidRPr="00D7567B">
        <w:rPr>
          <w:rFonts w:asciiTheme="minorHAnsi" w:hAnsiTheme="minorHAnsi"/>
        </w:rPr>
        <w:t>Leerkes</w:t>
      </w:r>
      <w:proofErr w:type="spellEnd"/>
      <w:r w:rsidRPr="00D7567B">
        <w:rPr>
          <w:rFonts w:asciiTheme="minorHAnsi" w:hAnsiTheme="minorHAnsi"/>
        </w:rPr>
        <w:t>, E. M. (2020). Childhood emotional maltreatment and couple functioning among women across transition to parenthood: A process model. </w:t>
      </w:r>
      <w:r w:rsidRPr="00D7567B">
        <w:rPr>
          <w:rFonts w:asciiTheme="minorHAnsi" w:hAnsiTheme="minorHAnsi"/>
          <w:i/>
          <w:iCs/>
        </w:rPr>
        <w:t>Journal of Family Psychology</w:t>
      </w:r>
      <w:r w:rsidRPr="00D7567B">
        <w:rPr>
          <w:rFonts w:asciiTheme="minorHAnsi" w:hAnsiTheme="minorHAnsi"/>
        </w:rPr>
        <w:t>, </w:t>
      </w:r>
      <w:r w:rsidRPr="00D7567B">
        <w:rPr>
          <w:rFonts w:asciiTheme="minorHAnsi" w:hAnsiTheme="minorHAnsi"/>
          <w:i/>
          <w:iCs/>
        </w:rPr>
        <w:t>34</w:t>
      </w:r>
      <w:r w:rsidRPr="00D7567B">
        <w:rPr>
          <w:rFonts w:asciiTheme="minorHAnsi" w:hAnsiTheme="minorHAnsi"/>
        </w:rPr>
        <w:t>(8), 991.</w:t>
      </w:r>
    </w:p>
    <w:p w14:paraId="09A4754F" w14:textId="77777777" w:rsidR="00D7567B" w:rsidRPr="00D7567B" w:rsidRDefault="00D7567B" w:rsidP="00A4329A">
      <w:pPr>
        <w:ind w:left="709" w:hanging="709"/>
        <w:rPr>
          <w:rFonts w:asciiTheme="minorHAnsi" w:hAnsiTheme="minorHAnsi"/>
        </w:rPr>
      </w:pPr>
      <w:r w:rsidRPr="00D7567B">
        <w:rPr>
          <w:rFonts w:asciiTheme="minorHAnsi" w:hAnsiTheme="minorHAnsi"/>
        </w:rPr>
        <w:t>Chen, Z., Shen, S., &amp; Dai, Q. (2023). Long-term and short-term psycho-social predictors of early-adulthood depression: role of childhood trauma, neuroticism, social-support, resilience, and life-events. </w:t>
      </w:r>
      <w:r w:rsidRPr="00D7567B">
        <w:rPr>
          <w:rFonts w:asciiTheme="minorHAnsi" w:hAnsiTheme="minorHAnsi"/>
          <w:i/>
          <w:iCs/>
        </w:rPr>
        <w:t>Current Psychology</w:t>
      </w:r>
      <w:r w:rsidRPr="00D7567B">
        <w:rPr>
          <w:rFonts w:asciiTheme="minorHAnsi" w:hAnsiTheme="minorHAnsi"/>
        </w:rPr>
        <w:t>, </w:t>
      </w:r>
      <w:r w:rsidRPr="00D7567B">
        <w:rPr>
          <w:rFonts w:asciiTheme="minorHAnsi" w:hAnsiTheme="minorHAnsi"/>
          <w:i/>
          <w:iCs/>
        </w:rPr>
        <w:t>42</w:t>
      </w:r>
      <w:r w:rsidRPr="00D7567B">
        <w:rPr>
          <w:rFonts w:asciiTheme="minorHAnsi" w:hAnsiTheme="minorHAnsi"/>
        </w:rPr>
        <w:t>(5), 3904-3916.</w:t>
      </w:r>
    </w:p>
    <w:p w14:paraId="0535125F" w14:textId="77777777" w:rsidR="00D7567B" w:rsidRPr="00D7567B" w:rsidRDefault="00D7567B" w:rsidP="00A4329A">
      <w:pPr>
        <w:ind w:left="709" w:hanging="709"/>
        <w:rPr>
          <w:rFonts w:asciiTheme="minorHAnsi" w:hAnsiTheme="minorHAnsi"/>
        </w:rPr>
      </w:pPr>
      <w:r w:rsidRPr="00D7567B">
        <w:rPr>
          <w:rFonts w:asciiTheme="minorHAnsi" w:hAnsiTheme="minorHAnsi"/>
        </w:rPr>
        <w:t>Choi, J. Y., &amp; Park, S. H. (2018). Childhood maltreatment as predictor of pathological personality traits using PSY-5 in an adult psychiatric sample. </w:t>
      </w:r>
      <w:r w:rsidRPr="00D7567B">
        <w:rPr>
          <w:rFonts w:asciiTheme="minorHAnsi" w:hAnsiTheme="minorHAnsi"/>
          <w:i/>
          <w:iCs/>
        </w:rPr>
        <w:t>Journal of Personality Disorders</w:t>
      </w:r>
      <w:r w:rsidRPr="00D7567B">
        <w:rPr>
          <w:rFonts w:asciiTheme="minorHAnsi" w:hAnsiTheme="minorHAnsi"/>
        </w:rPr>
        <w:t>, </w:t>
      </w:r>
      <w:r w:rsidRPr="00D7567B">
        <w:rPr>
          <w:rFonts w:asciiTheme="minorHAnsi" w:hAnsiTheme="minorHAnsi"/>
          <w:i/>
          <w:iCs/>
        </w:rPr>
        <w:t>32</w:t>
      </w:r>
      <w:r w:rsidRPr="00D7567B">
        <w:rPr>
          <w:rFonts w:asciiTheme="minorHAnsi" w:hAnsiTheme="minorHAnsi"/>
        </w:rPr>
        <w:t>(1), 1-16.</w:t>
      </w:r>
    </w:p>
    <w:p w14:paraId="600E829A" w14:textId="77777777" w:rsidR="00D7567B" w:rsidRPr="00D7567B" w:rsidRDefault="00D7567B" w:rsidP="00A4329A">
      <w:pPr>
        <w:ind w:left="709" w:hanging="709"/>
        <w:rPr>
          <w:rFonts w:asciiTheme="minorHAnsi" w:hAnsiTheme="minorHAnsi"/>
        </w:rPr>
      </w:pPr>
      <w:r w:rsidRPr="00D7567B">
        <w:rPr>
          <w:rFonts w:asciiTheme="minorHAnsi" w:hAnsiTheme="minorHAnsi"/>
        </w:rPr>
        <w:t>Chu, Q., Wang, X., Yao, R., Fan, J., Li, Y., Nie, F., ... &amp; Tang, Q. (2022). Childhood trauma and current depression among Chinese university students: a moderated mediation model of cognitive emotion regulation strategies and neuroticism. </w:t>
      </w:r>
      <w:proofErr w:type="spellStart"/>
      <w:r w:rsidRPr="00D7567B">
        <w:rPr>
          <w:rFonts w:asciiTheme="minorHAnsi" w:hAnsiTheme="minorHAnsi"/>
          <w:i/>
          <w:iCs/>
        </w:rPr>
        <w:t>Bmc</w:t>
      </w:r>
      <w:proofErr w:type="spellEnd"/>
      <w:r w:rsidRPr="00D7567B">
        <w:rPr>
          <w:rFonts w:asciiTheme="minorHAnsi" w:hAnsiTheme="minorHAnsi"/>
          <w:i/>
          <w:iCs/>
        </w:rPr>
        <w:t xml:space="preserve"> Psychiatry</w:t>
      </w:r>
      <w:r w:rsidRPr="00D7567B">
        <w:rPr>
          <w:rFonts w:asciiTheme="minorHAnsi" w:hAnsiTheme="minorHAnsi"/>
        </w:rPr>
        <w:t>, </w:t>
      </w:r>
      <w:r w:rsidRPr="00D7567B">
        <w:rPr>
          <w:rFonts w:asciiTheme="minorHAnsi" w:hAnsiTheme="minorHAnsi"/>
          <w:i/>
          <w:iCs/>
        </w:rPr>
        <w:t>22</w:t>
      </w:r>
      <w:r w:rsidRPr="00D7567B">
        <w:rPr>
          <w:rFonts w:asciiTheme="minorHAnsi" w:hAnsiTheme="minorHAnsi"/>
        </w:rPr>
        <w:t>(1), 90.</w:t>
      </w:r>
    </w:p>
    <w:p w14:paraId="27B541B6"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Chu, Z., Wang, X., Cheng, Y., Yuan, L., Jin, M., Lu, Y., ... &amp; Xu, X. (2024). Subcortical neural mechanisms of childhood trauma </w:t>
      </w:r>
      <w:proofErr w:type="gramStart"/>
      <w:r w:rsidRPr="00D7567B">
        <w:rPr>
          <w:rFonts w:asciiTheme="minorHAnsi" w:hAnsiTheme="minorHAnsi"/>
        </w:rPr>
        <w:t>impacts</w:t>
      </w:r>
      <w:proofErr w:type="gramEnd"/>
      <w:r w:rsidRPr="00D7567B">
        <w:rPr>
          <w:rFonts w:asciiTheme="minorHAnsi" w:hAnsiTheme="minorHAnsi"/>
        </w:rPr>
        <w:t xml:space="preserve"> on personality traits. </w:t>
      </w:r>
      <w:r w:rsidRPr="00D7567B">
        <w:rPr>
          <w:rFonts w:asciiTheme="minorHAnsi" w:hAnsiTheme="minorHAnsi"/>
          <w:i/>
          <w:iCs/>
        </w:rPr>
        <w:t>Asian Journal of Psychiatry</w:t>
      </w:r>
      <w:r w:rsidRPr="00D7567B">
        <w:rPr>
          <w:rFonts w:asciiTheme="minorHAnsi" w:hAnsiTheme="minorHAnsi"/>
        </w:rPr>
        <w:t>, </w:t>
      </w:r>
      <w:r w:rsidRPr="00D7567B">
        <w:rPr>
          <w:rFonts w:asciiTheme="minorHAnsi" w:hAnsiTheme="minorHAnsi"/>
          <w:i/>
          <w:iCs/>
        </w:rPr>
        <w:t>94</w:t>
      </w:r>
      <w:r w:rsidRPr="00D7567B">
        <w:rPr>
          <w:rFonts w:asciiTheme="minorHAnsi" w:hAnsiTheme="minorHAnsi"/>
        </w:rPr>
        <w:t>, 103966.</w:t>
      </w:r>
    </w:p>
    <w:p w14:paraId="6FA6AEF1" w14:textId="77777777" w:rsidR="00D7567B" w:rsidRPr="00D7567B" w:rsidRDefault="00D7567B" w:rsidP="00A4329A">
      <w:pPr>
        <w:ind w:left="709" w:hanging="709"/>
        <w:rPr>
          <w:rFonts w:asciiTheme="minorHAnsi" w:hAnsiTheme="minorHAnsi"/>
        </w:rPr>
      </w:pPr>
      <w:r w:rsidRPr="00D7567B">
        <w:rPr>
          <w:rFonts w:asciiTheme="minorHAnsi" w:hAnsiTheme="minorHAnsi"/>
        </w:rPr>
        <w:t>Chuong, M., Adams, M. J., Kwong, A. S., Haley, C. S., Amador, C., &amp; McIntosh, A. M. (2022). Genome-by-Trauma exposure interactions in adults with depression in the UK Biobank. </w:t>
      </w:r>
      <w:r w:rsidRPr="00D7567B">
        <w:rPr>
          <w:rFonts w:asciiTheme="minorHAnsi" w:hAnsiTheme="minorHAnsi"/>
          <w:i/>
          <w:iCs/>
        </w:rPr>
        <w:t>JAMA Psychiatry</w:t>
      </w:r>
      <w:r w:rsidRPr="00D7567B">
        <w:rPr>
          <w:rFonts w:asciiTheme="minorHAnsi" w:hAnsiTheme="minorHAnsi"/>
        </w:rPr>
        <w:t>, </w:t>
      </w:r>
      <w:r w:rsidRPr="00D7567B">
        <w:rPr>
          <w:rFonts w:asciiTheme="minorHAnsi" w:hAnsiTheme="minorHAnsi"/>
          <w:i/>
          <w:iCs/>
        </w:rPr>
        <w:t>79</w:t>
      </w:r>
      <w:r w:rsidRPr="00D7567B">
        <w:rPr>
          <w:rFonts w:asciiTheme="minorHAnsi" w:hAnsiTheme="minorHAnsi"/>
        </w:rPr>
        <w:t>(11), 1110-1117.</w:t>
      </w:r>
    </w:p>
    <w:p w14:paraId="68924CDC"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Cicero, D. C., &amp; Kerns, J. G. (2010). Can disorganized and positive schizotypy be discriminated from </w:t>
      </w:r>
      <w:proofErr w:type="gramStart"/>
      <w:r w:rsidRPr="00D7567B">
        <w:rPr>
          <w:rFonts w:asciiTheme="minorHAnsi" w:hAnsiTheme="minorHAnsi"/>
        </w:rPr>
        <w:t>dissociation?.</w:t>
      </w:r>
      <w:proofErr w:type="gramEnd"/>
      <w:r w:rsidRPr="00D7567B">
        <w:rPr>
          <w:rFonts w:asciiTheme="minorHAnsi" w:hAnsiTheme="minorHAnsi"/>
        </w:rPr>
        <w:t> </w:t>
      </w:r>
      <w:r w:rsidRPr="00D7567B">
        <w:rPr>
          <w:rFonts w:asciiTheme="minorHAnsi" w:hAnsiTheme="minorHAnsi"/>
          <w:i/>
          <w:iCs/>
        </w:rPr>
        <w:t>Journal of Personality</w:t>
      </w:r>
      <w:r w:rsidRPr="00D7567B">
        <w:rPr>
          <w:rFonts w:asciiTheme="minorHAnsi" w:hAnsiTheme="minorHAnsi"/>
        </w:rPr>
        <w:t>, </w:t>
      </w:r>
      <w:r w:rsidRPr="00D7567B">
        <w:rPr>
          <w:rFonts w:asciiTheme="minorHAnsi" w:hAnsiTheme="minorHAnsi"/>
          <w:i/>
          <w:iCs/>
        </w:rPr>
        <w:t>78</w:t>
      </w:r>
      <w:r w:rsidRPr="00D7567B">
        <w:rPr>
          <w:rFonts w:asciiTheme="minorHAnsi" w:hAnsiTheme="minorHAnsi"/>
        </w:rPr>
        <w:t>(4), 1239-1270.</w:t>
      </w:r>
    </w:p>
    <w:p w14:paraId="4F9B70C2" w14:textId="77777777" w:rsidR="00D7567B" w:rsidRPr="00D7567B" w:rsidRDefault="00D7567B" w:rsidP="00A4329A">
      <w:pPr>
        <w:ind w:left="709" w:hanging="709"/>
        <w:rPr>
          <w:rFonts w:asciiTheme="minorHAnsi" w:hAnsiTheme="minorHAnsi"/>
        </w:rPr>
      </w:pPr>
      <w:proofErr w:type="spellStart"/>
      <w:r w:rsidRPr="00D7567B">
        <w:rPr>
          <w:rFonts w:asciiTheme="minorHAnsi" w:hAnsiTheme="minorHAnsi"/>
        </w:rPr>
        <w:t>Cohrdes</w:t>
      </w:r>
      <w:proofErr w:type="spellEnd"/>
      <w:r w:rsidRPr="00D7567B">
        <w:rPr>
          <w:rFonts w:asciiTheme="minorHAnsi" w:hAnsiTheme="minorHAnsi"/>
        </w:rPr>
        <w:t>, C., &amp; Mauz, E. (2020). Self-efficacy and emotional stability buffer negative effects of adverse childhood experiences on young adult health-related quality of life. </w:t>
      </w:r>
      <w:r w:rsidRPr="00D7567B">
        <w:rPr>
          <w:rFonts w:asciiTheme="minorHAnsi" w:hAnsiTheme="minorHAnsi"/>
          <w:i/>
          <w:iCs/>
        </w:rPr>
        <w:t>Journal of Adolescent Health</w:t>
      </w:r>
      <w:r w:rsidRPr="00D7567B">
        <w:rPr>
          <w:rFonts w:asciiTheme="minorHAnsi" w:hAnsiTheme="minorHAnsi"/>
        </w:rPr>
        <w:t>, </w:t>
      </w:r>
      <w:r w:rsidRPr="00D7567B">
        <w:rPr>
          <w:rFonts w:asciiTheme="minorHAnsi" w:hAnsiTheme="minorHAnsi"/>
          <w:i/>
          <w:iCs/>
        </w:rPr>
        <w:t>67</w:t>
      </w:r>
      <w:r w:rsidRPr="00D7567B">
        <w:rPr>
          <w:rFonts w:asciiTheme="minorHAnsi" w:hAnsiTheme="minorHAnsi"/>
        </w:rPr>
        <w:t>(1), 93-100.</w:t>
      </w:r>
    </w:p>
    <w:p w14:paraId="19419E57" w14:textId="77777777" w:rsidR="00D7567B" w:rsidRPr="00D7567B" w:rsidRDefault="00D7567B" w:rsidP="00A4329A">
      <w:pPr>
        <w:ind w:left="709" w:hanging="709"/>
        <w:rPr>
          <w:rFonts w:asciiTheme="minorHAnsi" w:hAnsiTheme="minorHAnsi"/>
        </w:rPr>
      </w:pPr>
      <w:proofErr w:type="spellStart"/>
      <w:r w:rsidRPr="00D7567B">
        <w:rPr>
          <w:rFonts w:asciiTheme="minorHAnsi" w:hAnsiTheme="minorHAnsi"/>
        </w:rPr>
        <w:t>Comijs</w:t>
      </w:r>
      <w:proofErr w:type="spellEnd"/>
      <w:r w:rsidRPr="00D7567B">
        <w:rPr>
          <w:rFonts w:asciiTheme="minorHAnsi" w:hAnsiTheme="minorHAnsi"/>
        </w:rPr>
        <w:t xml:space="preserve">, H. C., Van </w:t>
      </w:r>
      <w:proofErr w:type="spellStart"/>
      <w:r w:rsidRPr="00D7567B">
        <w:rPr>
          <w:rFonts w:asciiTheme="minorHAnsi" w:hAnsiTheme="minorHAnsi"/>
        </w:rPr>
        <w:t>Exel</w:t>
      </w:r>
      <w:proofErr w:type="spellEnd"/>
      <w:r w:rsidRPr="00D7567B">
        <w:rPr>
          <w:rFonts w:asciiTheme="minorHAnsi" w:hAnsiTheme="minorHAnsi"/>
        </w:rPr>
        <w:t xml:space="preserve">, E., van der Mast, R. C., Paauw, A., Oude </w:t>
      </w:r>
      <w:proofErr w:type="spellStart"/>
      <w:r w:rsidRPr="00D7567B">
        <w:rPr>
          <w:rFonts w:asciiTheme="minorHAnsi" w:hAnsiTheme="minorHAnsi"/>
        </w:rPr>
        <w:t>Voshaar</w:t>
      </w:r>
      <w:proofErr w:type="spellEnd"/>
      <w:r w:rsidRPr="00D7567B">
        <w:rPr>
          <w:rFonts w:asciiTheme="minorHAnsi" w:hAnsiTheme="minorHAnsi"/>
        </w:rPr>
        <w:t>, R., &amp; Stek, M. L. (2013). Childhood abuse in late-life depression. </w:t>
      </w:r>
      <w:r w:rsidRPr="00D7567B">
        <w:rPr>
          <w:rFonts w:asciiTheme="minorHAnsi" w:hAnsiTheme="minorHAnsi"/>
          <w:i/>
          <w:iCs/>
        </w:rPr>
        <w:t>Journal of Affective Disorders</w:t>
      </w:r>
      <w:r w:rsidRPr="00D7567B">
        <w:rPr>
          <w:rFonts w:asciiTheme="minorHAnsi" w:hAnsiTheme="minorHAnsi"/>
        </w:rPr>
        <w:t>, </w:t>
      </w:r>
      <w:r w:rsidRPr="00D7567B">
        <w:rPr>
          <w:rFonts w:asciiTheme="minorHAnsi" w:hAnsiTheme="minorHAnsi"/>
          <w:i/>
          <w:iCs/>
        </w:rPr>
        <w:t>147</w:t>
      </w:r>
      <w:r w:rsidRPr="00D7567B">
        <w:rPr>
          <w:rFonts w:asciiTheme="minorHAnsi" w:hAnsiTheme="minorHAnsi"/>
        </w:rPr>
        <w:t>(1-3), 241-246.</w:t>
      </w:r>
    </w:p>
    <w:p w14:paraId="05643D9C" w14:textId="77777777" w:rsidR="00D7567B" w:rsidRPr="00D7567B" w:rsidRDefault="00D7567B" w:rsidP="00A4329A">
      <w:pPr>
        <w:ind w:left="709" w:hanging="709"/>
        <w:rPr>
          <w:rFonts w:asciiTheme="minorHAnsi" w:hAnsiTheme="minorHAnsi"/>
        </w:rPr>
      </w:pPr>
      <w:r w:rsidRPr="00D7567B">
        <w:rPr>
          <w:rFonts w:asciiTheme="minorHAnsi" w:hAnsiTheme="minorHAnsi"/>
        </w:rPr>
        <w:t>Corcoran, M., &amp; McNulty, M. (2018). Examining the role of attachment in the relationship between childhood adversity, psychological distress and subjective well-being. </w:t>
      </w:r>
      <w:r w:rsidRPr="00D7567B">
        <w:rPr>
          <w:rFonts w:asciiTheme="minorHAnsi" w:hAnsiTheme="minorHAnsi"/>
          <w:i/>
          <w:iCs/>
        </w:rPr>
        <w:t>Child Abuse &amp; Neglect</w:t>
      </w:r>
      <w:r w:rsidRPr="00D7567B">
        <w:rPr>
          <w:rFonts w:asciiTheme="minorHAnsi" w:hAnsiTheme="minorHAnsi"/>
        </w:rPr>
        <w:t>, </w:t>
      </w:r>
      <w:r w:rsidRPr="00D7567B">
        <w:rPr>
          <w:rFonts w:asciiTheme="minorHAnsi" w:hAnsiTheme="minorHAnsi"/>
          <w:i/>
          <w:iCs/>
        </w:rPr>
        <w:t>76</w:t>
      </w:r>
      <w:r w:rsidRPr="00D7567B">
        <w:rPr>
          <w:rFonts w:asciiTheme="minorHAnsi" w:hAnsiTheme="minorHAnsi"/>
        </w:rPr>
        <w:t>, 297-309.</w:t>
      </w:r>
    </w:p>
    <w:p w14:paraId="719C4084" w14:textId="77777777" w:rsidR="00D7567B" w:rsidRPr="00D7567B" w:rsidRDefault="00D7567B" w:rsidP="00A4329A">
      <w:pPr>
        <w:ind w:left="709" w:hanging="709"/>
        <w:rPr>
          <w:rFonts w:asciiTheme="minorHAnsi" w:hAnsiTheme="minorHAnsi"/>
        </w:rPr>
      </w:pPr>
      <w:proofErr w:type="spellStart"/>
      <w:r w:rsidRPr="00D7567B">
        <w:rPr>
          <w:rFonts w:asciiTheme="minorHAnsi" w:hAnsiTheme="minorHAnsi"/>
        </w:rPr>
        <w:t>Damatac</w:t>
      </w:r>
      <w:proofErr w:type="spellEnd"/>
      <w:r w:rsidRPr="00D7567B">
        <w:rPr>
          <w:rFonts w:asciiTheme="minorHAnsi" w:hAnsiTheme="minorHAnsi"/>
        </w:rPr>
        <w:t xml:space="preserve">, C. G., ter </w:t>
      </w:r>
      <w:proofErr w:type="spellStart"/>
      <w:r w:rsidRPr="00D7567B">
        <w:rPr>
          <w:rFonts w:asciiTheme="minorHAnsi" w:hAnsiTheme="minorHAnsi"/>
        </w:rPr>
        <w:t>Avest</w:t>
      </w:r>
      <w:proofErr w:type="spellEnd"/>
      <w:r w:rsidRPr="00D7567B">
        <w:rPr>
          <w:rFonts w:asciiTheme="minorHAnsi" w:hAnsiTheme="minorHAnsi"/>
        </w:rPr>
        <w:t xml:space="preserve">, M. J., </w:t>
      </w:r>
      <w:proofErr w:type="spellStart"/>
      <w:r w:rsidRPr="00D7567B">
        <w:rPr>
          <w:rFonts w:asciiTheme="minorHAnsi" w:hAnsiTheme="minorHAnsi"/>
        </w:rPr>
        <w:t>Wilderjans</w:t>
      </w:r>
      <w:proofErr w:type="spellEnd"/>
      <w:r w:rsidRPr="00D7567B">
        <w:rPr>
          <w:rFonts w:asciiTheme="minorHAnsi" w:hAnsiTheme="minorHAnsi"/>
        </w:rPr>
        <w:t xml:space="preserve">, T. F., De Gucht, V., </w:t>
      </w:r>
      <w:proofErr w:type="spellStart"/>
      <w:r w:rsidRPr="00D7567B">
        <w:rPr>
          <w:rFonts w:asciiTheme="minorHAnsi" w:hAnsiTheme="minorHAnsi"/>
        </w:rPr>
        <w:t>Woestenburg</w:t>
      </w:r>
      <w:proofErr w:type="spellEnd"/>
      <w:r w:rsidRPr="00D7567B">
        <w:rPr>
          <w:rFonts w:asciiTheme="minorHAnsi" w:hAnsiTheme="minorHAnsi"/>
        </w:rPr>
        <w:t xml:space="preserve">, D. H., </w:t>
      </w:r>
      <w:proofErr w:type="spellStart"/>
      <w:r w:rsidRPr="00D7567B">
        <w:rPr>
          <w:rFonts w:asciiTheme="minorHAnsi" w:hAnsiTheme="minorHAnsi"/>
        </w:rPr>
        <w:t>Landeweerd</w:t>
      </w:r>
      <w:proofErr w:type="spellEnd"/>
      <w:r w:rsidRPr="00D7567B">
        <w:rPr>
          <w:rFonts w:asciiTheme="minorHAnsi" w:hAnsiTheme="minorHAnsi"/>
        </w:rPr>
        <w:t>, L., ... &amp; Greven, C. U. (2025). Exploring sensory processing sensitivity: relationships with mental and somatic health, interactions with positive and negative environments, and evidence for differential susceptibility. </w:t>
      </w:r>
      <w:r w:rsidRPr="00D7567B">
        <w:rPr>
          <w:rFonts w:asciiTheme="minorHAnsi" w:hAnsiTheme="minorHAnsi"/>
          <w:i/>
          <w:iCs/>
        </w:rPr>
        <w:t xml:space="preserve">Current Research in </w:t>
      </w:r>
      <w:proofErr w:type="spellStart"/>
      <w:r w:rsidRPr="00D7567B">
        <w:rPr>
          <w:rFonts w:asciiTheme="minorHAnsi" w:hAnsiTheme="minorHAnsi"/>
          <w:i/>
          <w:iCs/>
        </w:rPr>
        <w:t>Behavioral</w:t>
      </w:r>
      <w:proofErr w:type="spellEnd"/>
      <w:r w:rsidRPr="00D7567B">
        <w:rPr>
          <w:rFonts w:asciiTheme="minorHAnsi" w:hAnsiTheme="minorHAnsi"/>
          <w:i/>
          <w:iCs/>
        </w:rPr>
        <w:t xml:space="preserve"> Sciences</w:t>
      </w:r>
      <w:r w:rsidRPr="00D7567B">
        <w:rPr>
          <w:rFonts w:asciiTheme="minorHAnsi" w:hAnsiTheme="minorHAnsi"/>
        </w:rPr>
        <w:t>, </w:t>
      </w:r>
      <w:r w:rsidRPr="00D7567B">
        <w:rPr>
          <w:rFonts w:asciiTheme="minorHAnsi" w:hAnsiTheme="minorHAnsi"/>
          <w:i/>
          <w:iCs/>
        </w:rPr>
        <w:t>8</w:t>
      </w:r>
      <w:r w:rsidRPr="00D7567B">
        <w:rPr>
          <w:rFonts w:asciiTheme="minorHAnsi" w:hAnsiTheme="minorHAnsi"/>
        </w:rPr>
        <w:t>, 100165.</w:t>
      </w:r>
    </w:p>
    <w:p w14:paraId="126406A9" w14:textId="77777777" w:rsidR="00D7567B" w:rsidRPr="00D7567B" w:rsidRDefault="00D7567B" w:rsidP="00A4329A">
      <w:pPr>
        <w:ind w:left="709" w:hanging="709"/>
        <w:rPr>
          <w:rFonts w:asciiTheme="minorHAnsi" w:hAnsiTheme="minorHAnsi"/>
        </w:rPr>
      </w:pPr>
      <w:r w:rsidRPr="00D7567B">
        <w:rPr>
          <w:rFonts w:asciiTheme="minorHAnsi" w:hAnsiTheme="minorHAnsi"/>
        </w:rPr>
        <w:t>Davies, J. N., Harty, S. C., &amp; Boden, J. M. (2024). The roles of extraversion and neuroticism in the relationship between childhood adversity and adolescent substance misuse. </w:t>
      </w:r>
      <w:r w:rsidRPr="00D7567B">
        <w:rPr>
          <w:rFonts w:asciiTheme="minorHAnsi" w:hAnsiTheme="minorHAnsi"/>
          <w:i/>
          <w:iCs/>
        </w:rPr>
        <w:t>Personality and Mental Health</w:t>
      </w:r>
      <w:r w:rsidRPr="00D7567B">
        <w:rPr>
          <w:rFonts w:asciiTheme="minorHAnsi" w:hAnsiTheme="minorHAnsi"/>
        </w:rPr>
        <w:t>, </w:t>
      </w:r>
      <w:r w:rsidRPr="00D7567B">
        <w:rPr>
          <w:rFonts w:asciiTheme="minorHAnsi" w:hAnsiTheme="minorHAnsi"/>
          <w:i/>
          <w:iCs/>
        </w:rPr>
        <w:t>18</w:t>
      </w:r>
      <w:r w:rsidRPr="00D7567B">
        <w:rPr>
          <w:rFonts w:asciiTheme="minorHAnsi" w:hAnsiTheme="minorHAnsi"/>
        </w:rPr>
        <w:t>(3), 238-247.</w:t>
      </w:r>
    </w:p>
    <w:p w14:paraId="22603ADE"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De Venter, M., Van Den Eede, F., Pattyn, T., Wouters, K., Veltman, D. J., </w:t>
      </w:r>
      <w:proofErr w:type="spellStart"/>
      <w:r w:rsidRPr="00D7567B">
        <w:rPr>
          <w:rFonts w:asciiTheme="minorHAnsi" w:hAnsiTheme="minorHAnsi"/>
        </w:rPr>
        <w:t>Penninx</w:t>
      </w:r>
      <w:proofErr w:type="spellEnd"/>
      <w:r w:rsidRPr="00D7567B">
        <w:rPr>
          <w:rFonts w:asciiTheme="minorHAnsi" w:hAnsiTheme="minorHAnsi"/>
        </w:rPr>
        <w:t>, B. W., &amp; Sabbe, B. G. (2017). Impact of childhood trauma on course of panic disorder: contribution of clinical and personality characteristics. </w:t>
      </w:r>
      <w:r w:rsidRPr="00D7567B">
        <w:rPr>
          <w:rFonts w:asciiTheme="minorHAnsi" w:hAnsiTheme="minorHAnsi"/>
          <w:i/>
          <w:iCs/>
        </w:rPr>
        <w:t xml:space="preserve">Acta </w:t>
      </w:r>
      <w:proofErr w:type="spellStart"/>
      <w:r w:rsidRPr="00D7567B">
        <w:rPr>
          <w:rFonts w:asciiTheme="minorHAnsi" w:hAnsiTheme="minorHAnsi"/>
          <w:i/>
          <w:iCs/>
        </w:rPr>
        <w:t>Psychiatrica</w:t>
      </w:r>
      <w:proofErr w:type="spellEnd"/>
      <w:r w:rsidRPr="00D7567B">
        <w:rPr>
          <w:rFonts w:asciiTheme="minorHAnsi" w:hAnsiTheme="minorHAnsi"/>
          <w:i/>
          <w:iCs/>
        </w:rPr>
        <w:t xml:space="preserve"> Scandinavica</w:t>
      </w:r>
      <w:r w:rsidRPr="00D7567B">
        <w:rPr>
          <w:rFonts w:asciiTheme="minorHAnsi" w:hAnsiTheme="minorHAnsi"/>
        </w:rPr>
        <w:t>, </w:t>
      </w:r>
      <w:r w:rsidRPr="00D7567B">
        <w:rPr>
          <w:rFonts w:asciiTheme="minorHAnsi" w:hAnsiTheme="minorHAnsi"/>
          <w:i/>
          <w:iCs/>
        </w:rPr>
        <w:t>135</w:t>
      </w:r>
      <w:r w:rsidRPr="00D7567B">
        <w:rPr>
          <w:rFonts w:asciiTheme="minorHAnsi" w:hAnsiTheme="minorHAnsi"/>
        </w:rPr>
        <w:t>(6), 554-563.</w:t>
      </w:r>
    </w:p>
    <w:p w14:paraId="60BF1656" w14:textId="77777777" w:rsidR="00D7567B" w:rsidRPr="00D7567B" w:rsidRDefault="00D7567B" w:rsidP="00A4329A">
      <w:pPr>
        <w:ind w:left="709" w:hanging="709"/>
        <w:rPr>
          <w:rFonts w:asciiTheme="minorHAnsi" w:hAnsiTheme="minorHAnsi"/>
        </w:rPr>
      </w:pPr>
      <w:r w:rsidRPr="00D7567B">
        <w:rPr>
          <w:rFonts w:asciiTheme="minorHAnsi" w:hAnsiTheme="minorHAnsi"/>
        </w:rPr>
        <w:lastRenderedPageBreak/>
        <w:t>Dong, D., Li, C., Zhong, X., Gao, Y., Cheng, C., Sun, X., ... &amp; Yao, S. (2020). Neuroticism modulates neural activities of posterior cingulate cortex and thalamus during psychosocial stress processing. </w:t>
      </w:r>
      <w:r w:rsidRPr="00D7567B">
        <w:rPr>
          <w:rFonts w:asciiTheme="minorHAnsi" w:hAnsiTheme="minorHAnsi"/>
          <w:i/>
          <w:iCs/>
        </w:rPr>
        <w:t>Journal of Affective Disorders</w:t>
      </w:r>
      <w:r w:rsidRPr="00D7567B">
        <w:rPr>
          <w:rFonts w:asciiTheme="minorHAnsi" w:hAnsiTheme="minorHAnsi"/>
        </w:rPr>
        <w:t>, </w:t>
      </w:r>
      <w:r w:rsidRPr="00D7567B">
        <w:rPr>
          <w:rFonts w:asciiTheme="minorHAnsi" w:hAnsiTheme="minorHAnsi"/>
          <w:i/>
          <w:iCs/>
        </w:rPr>
        <w:t>262</w:t>
      </w:r>
      <w:r w:rsidRPr="00D7567B">
        <w:rPr>
          <w:rFonts w:asciiTheme="minorHAnsi" w:hAnsiTheme="minorHAnsi"/>
        </w:rPr>
        <w:t>, 223-228.</w:t>
      </w:r>
    </w:p>
    <w:p w14:paraId="1DC8CA38"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Dye, H. L. (2020). Is emotional abuse as harmful as physical and/or sexual </w:t>
      </w:r>
      <w:proofErr w:type="gramStart"/>
      <w:r w:rsidRPr="00D7567B">
        <w:rPr>
          <w:rFonts w:asciiTheme="minorHAnsi" w:hAnsiTheme="minorHAnsi"/>
        </w:rPr>
        <w:t>abuse?.</w:t>
      </w:r>
      <w:proofErr w:type="gramEnd"/>
      <w:r w:rsidRPr="00D7567B">
        <w:rPr>
          <w:rFonts w:asciiTheme="minorHAnsi" w:hAnsiTheme="minorHAnsi"/>
        </w:rPr>
        <w:t> </w:t>
      </w:r>
      <w:r w:rsidRPr="00D7567B">
        <w:rPr>
          <w:rFonts w:asciiTheme="minorHAnsi" w:hAnsiTheme="minorHAnsi"/>
          <w:i/>
          <w:iCs/>
        </w:rPr>
        <w:t>Journal of Child &amp; Adolescent Trauma</w:t>
      </w:r>
      <w:r w:rsidRPr="00D7567B">
        <w:rPr>
          <w:rFonts w:asciiTheme="minorHAnsi" w:hAnsiTheme="minorHAnsi"/>
        </w:rPr>
        <w:t>, </w:t>
      </w:r>
      <w:r w:rsidRPr="00D7567B">
        <w:rPr>
          <w:rFonts w:asciiTheme="minorHAnsi" w:hAnsiTheme="minorHAnsi"/>
          <w:i/>
          <w:iCs/>
        </w:rPr>
        <w:t>13</w:t>
      </w:r>
      <w:r w:rsidRPr="00D7567B">
        <w:rPr>
          <w:rFonts w:asciiTheme="minorHAnsi" w:hAnsiTheme="minorHAnsi"/>
        </w:rPr>
        <w:t>(4), 399-407.</w:t>
      </w:r>
    </w:p>
    <w:p w14:paraId="3B028C2D" w14:textId="77777777" w:rsidR="00D7567B" w:rsidRPr="00D7567B" w:rsidRDefault="00D7567B" w:rsidP="00A4329A">
      <w:pPr>
        <w:ind w:left="709" w:hanging="709"/>
        <w:rPr>
          <w:rFonts w:asciiTheme="minorHAnsi" w:hAnsiTheme="minorHAnsi"/>
        </w:rPr>
      </w:pPr>
      <w:r w:rsidRPr="00D7567B">
        <w:rPr>
          <w:rFonts w:asciiTheme="minorHAnsi" w:hAnsiTheme="minorHAnsi"/>
        </w:rPr>
        <w:t>Ekanayake, V., Kranick, S., LaFaver, K., Naz, A., Webb, A. F., LaFrance Jr, W. C., ... &amp; Voon, V. (2017). Personality traits in psychogenic nonepileptic seizures (PNES) and psychogenic movement disorder (PMD): Neuroticism and perfectionism. </w:t>
      </w:r>
      <w:r w:rsidRPr="00D7567B">
        <w:rPr>
          <w:rFonts w:asciiTheme="minorHAnsi" w:hAnsiTheme="minorHAnsi"/>
          <w:i/>
          <w:iCs/>
        </w:rPr>
        <w:t>Journal of Psychosomatic Research</w:t>
      </w:r>
      <w:r w:rsidRPr="00D7567B">
        <w:rPr>
          <w:rFonts w:asciiTheme="minorHAnsi" w:hAnsiTheme="minorHAnsi"/>
        </w:rPr>
        <w:t>, </w:t>
      </w:r>
      <w:r w:rsidRPr="00D7567B">
        <w:rPr>
          <w:rFonts w:asciiTheme="minorHAnsi" w:hAnsiTheme="minorHAnsi"/>
          <w:i/>
          <w:iCs/>
        </w:rPr>
        <w:t>97</w:t>
      </w:r>
      <w:r w:rsidRPr="00D7567B">
        <w:rPr>
          <w:rFonts w:asciiTheme="minorHAnsi" w:hAnsiTheme="minorHAnsi"/>
        </w:rPr>
        <w:t>, 23-29.</w:t>
      </w:r>
    </w:p>
    <w:p w14:paraId="6BC87F46"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Evren, C., </w:t>
      </w:r>
      <w:proofErr w:type="spellStart"/>
      <w:r w:rsidRPr="00D7567B">
        <w:rPr>
          <w:rFonts w:asciiTheme="minorHAnsi" w:hAnsiTheme="minorHAnsi"/>
        </w:rPr>
        <w:t>Ozcetinkaya</w:t>
      </w:r>
      <w:proofErr w:type="spellEnd"/>
      <w:r w:rsidRPr="00D7567B">
        <w:rPr>
          <w:rFonts w:asciiTheme="minorHAnsi" w:hAnsiTheme="minorHAnsi"/>
        </w:rPr>
        <w:t xml:space="preserve">, S., </w:t>
      </w:r>
      <w:proofErr w:type="spellStart"/>
      <w:r w:rsidRPr="00D7567B">
        <w:rPr>
          <w:rFonts w:asciiTheme="minorHAnsi" w:hAnsiTheme="minorHAnsi"/>
        </w:rPr>
        <w:t>Ulku</w:t>
      </w:r>
      <w:proofErr w:type="spellEnd"/>
      <w:r w:rsidRPr="00D7567B">
        <w:rPr>
          <w:rFonts w:asciiTheme="minorHAnsi" w:hAnsiTheme="minorHAnsi"/>
        </w:rPr>
        <w:t xml:space="preserve">, M., Cagil, D., Gokalp, P., Cetin, T., &amp; </w:t>
      </w:r>
      <w:proofErr w:type="spellStart"/>
      <w:r w:rsidRPr="00D7567B">
        <w:rPr>
          <w:rFonts w:asciiTheme="minorHAnsi" w:hAnsiTheme="minorHAnsi"/>
        </w:rPr>
        <w:t>Yigiter</w:t>
      </w:r>
      <w:proofErr w:type="spellEnd"/>
      <w:r w:rsidRPr="00D7567B">
        <w:rPr>
          <w:rFonts w:asciiTheme="minorHAnsi" w:hAnsiTheme="minorHAnsi"/>
        </w:rPr>
        <w:t xml:space="preserve">, S. (2012). Relationship of </w:t>
      </w:r>
      <w:proofErr w:type="spellStart"/>
      <w:r w:rsidRPr="00D7567B">
        <w:rPr>
          <w:rFonts w:asciiTheme="minorHAnsi" w:hAnsiTheme="minorHAnsi"/>
        </w:rPr>
        <w:t>defense</w:t>
      </w:r>
      <w:proofErr w:type="spellEnd"/>
      <w:r w:rsidRPr="00D7567B">
        <w:rPr>
          <w:rFonts w:asciiTheme="minorHAnsi" w:hAnsiTheme="minorHAnsi"/>
        </w:rPr>
        <w:t xml:space="preserve"> styles with history of childhood trauma and personality in heroin dependent inpatients. </w:t>
      </w:r>
      <w:r w:rsidRPr="00D7567B">
        <w:rPr>
          <w:rFonts w:asciiTheme="minorHAnsi" w:hAnsiTheme="minorHAnsi"/>
          <w:i/>
          <w:iCs/>
        </w:rPr>
        <w:t>Psychiatry Research</w:t>
      </w:r>
      <w:r w:rsidRPr="00D7567B">
        <w:rPr>
          <w:rFonts w:asciiTheme="minorHAnsi" w:hAnsiTheme="minorHAnsi"/>
        </w:rPr>
        <w:t>, </w:t>
      </w:r>
      <w:r w:rsidRPr="00D7567B">
        <w:rPr>
          <w:rFonts w:asciiTheme="minorHAnsi" w:hAnsiTheme="minorHAnsi"/>
          <w:i/>
          <w:iCs/>
        </w:rPr>
        <w:t>200</w:t>
      </w:r>
      <w:r w:rsidRPr="00D7567B">
        <w:rPr>
          <w:rFonts w:asciiTheme="minorHAnsi" w:hAnsiTheme="minorHAnsi"/>
        </w:rPr>
        <w:t>(2-3), 728-733.</w:t>
      </w:r>
    </w:p>
    <w:p w14:paraId="05C793F9"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Fields, K., </w:t>
      </w:r>
      <w:proofErr w:type="spellStart"/>
      <w:r w:rsidRPr="00D7567B">
        <w:rPr>
          <w:rFonts w:asciiTheme="minorHAnsi" w:hAnsiTheme="minorHAnsi"/>
        </w:rPr>
        <w:t>Ciciolla</w:t>
      </w:r>
      <w:proofErr w:type="spellEnd"/>
      <w:r w:rsidRPr="00D7567B">
        <w:rPr>
          <w:rFonts w:asciiTheme="minorHAnsi" w:hAnsiTheme="minorHAnsi"/>
        </w:rPr>
        <w:t>, L., Addante, S., Erato, G., Quigley, A., Mullins-Sweatt, S. N., &amp; Shreffler, K. M. (2023). Maternal Adverse Childhood Experiences and Perceived Stress During Pregnancy: The Role of Personality. </w:t>
      </w:r>
      <w:r w:rsidRPr="00D7567B">
        <w:rPr>
          <w:rFonts w:asciiTheme="minorHAnsi" w:hAnsiTheme="minorHAnsi"/>
          <w:i/>
          <w:iCs/>
        </w:rPr>
        <w:t>Journal of Child &amp; Adolescent Trauma</w:t>
      </w:r>
      <w:r w:rsidRPr="00D7567B">
        <w:rPr>
          <w:rFonts w:asciiTheme="minorHAnsi" w:hAnsiTheme="minorHAnsi"/>
        </w:rPr>
        <w:t>, </w:t>
      </w:r>
      <w:r w:rsidRPr="00D7567B">
        <w:rPr>
          <w:rFonts w:asciiTheme="minorHAnsi" w:hAnsiTheme="minorHAnsi"/>
          <w:i/>
          <w:iCs/>
        </w:rPr>
        <w:t>16</w:t>
      </w:r>
      <w:r w:rsidRPr="00D7567B">
        <w:rPr>
          <w:rFonts w:asciiTheme="minorHAnsi" w:hAnsiTheme="minorHAnsi"/>
        </w:rPr>
        <w:t>(3), 649-657.</w:t>
      </w:r>
    </w:p>
    <w:p w14:paraId="54846E87" w14:textId="77777777" w:rsidR="00D7567B" w:rsidRPr="00D7567B" w:rsidRDefault="00D7567B" w:rsidP="00A4329A">
      <w:pPr>
        <w:ind w:left="709" w:hanging="709"/>
        <w:rPr>
          <w:rFonts w:asciiTheme="minorHAnsi" w:hAnsiTheme="minorHAnsi"/>
        </w:rPr>
      </w:pPr>
      <w:r w:rsidRPr="00D7567B">
        <w:rPr>
          <w:rFonts w:asciiTheme="minorHAnsi" w:hAnsiTheme="minorHAnsi"/>
        </w:rPr>
        <w:t>Fogelman, N., Mikhailik, A., Mueller-Alcazar, A., Bernard, K., &amp; Canli, T. (2016). Stressing over anxiety: A novel interaction of 5-HTTPLR genotype and anxiety-related phenotypes in older adults. </w:t>
      </w:r>
      <w:proofErr w:type="spellStart"/>
      <w:r w:rsidRPr="00D7567B">
        <w:rPr>
          <w:rFonts w:asciiTheme="minorHAnsi" w:hAnsiTheme="minorHAnsi"/>
          <w:i/>
          <w:iCs/>
        </w:rPr>
        <w:t>Psychoneuroendocrinology</w:t>
      </w:r>
      <w:proofErr w:type="spellEnd"/>
      <w:r w:rsidRPr="00D7567B">
        <w:rPr>
          <w:rFonts w:asciiTheme="minorHAnsi" w:hAnsiTheme="minorHAnsi"/>
        </w:rPr>
        <w:t>, </w:t>
      </w:r>
      <w:r w:rsidRPr="00D7567B">
        <w:rPr>
          <w:rFonts w:asciiTheme="minorHAnsi" w:hAnsiTheme="minorHAnsi"/>
          <w:i/>
          <w:iCs/>
        </w:rPr>
        <w:t>71</w:t>
      </w:r>
      <w:r w:rsidRPr="00D7567B">
        <w:rPr>
          <w:rFonts w:asciiTheme="minorHAnsi" w:hAnsiTheme="minorHAnsi"/>
        </w:rPr>
        <w:t>, 36-42.</w:t>
      </w:r>
    </w:p>
    <w:p w14:paraId="77911E49"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Fuge, P., </w:t>
      </w:r>
      <w:proofErr w:type="spellStart"/>
      <w:r w:rsidRPr="00D7567B">
        <w:rPr>
          <w:rFonts w:asciiTheme="minorHAnsi" w:hAnsiTheme="minorHAnsi"/>
        </w:rPr>
        <w:t>Aust</w:t>
      </w:r>
      <w:proofErr w:type="spellEnd"/>
      <w:r w:rsidRPr="00D7567B">
        <w:rPr>
          <w:rFonts w:asciiTheme="minorHAnsi" w:hAnsiTheme="minorHAnsi"/>
        </w:rPr>
        <w:t>, S., Fan, Y., Weigand, A., Gärtner, M., Feeser, M., ... &amp; Grimm, S. (2014). Interaction of early life stress and corticotropin-releasing hormone receptor gene: effects on working memory. </w:t>
      </w:r>
      <w:r w:rsidRPr="00D7567B">
        <w:rPr>
          <w:rFonts w:asciiTheme="minorHAnsi" w:hAnsiTheme="minorHAnsi"/>
          <w:i/>
          <w:iCs/>
        </w:rPr>
        <w:t>Biological Psychiatry</w:t>
      </w:r>
      <w:r w:rsidRPr="00D7567B">
        <w:rPr>
          <w:rFonts w:asciiTheme="minorHAnsi" w:hAnsiTheme="minorHAnsi"/>
        </w:rPr>
        <w:t>, </w:t>
      </w:r>
      <w:r w:rsidRPr="00D7567B">
        <w:rPr>
          <w:rFonts w:asciiTheme="minorHAnsi" w:hAnsiTheme="minorHAnsi"/>
          <w:i/>
          <w:iCs/>
        </w:rPr>
        <w:t>76</w:t>
      </w:r>
      <w:r w:rsidRPr="00D7567B">
        <w:rPr>
          <w:rFonts w:asciiTheme="minorHAnsi" w:hAnsiTheme="minorHAnsi"/>
        </w:rPr>
        <w:t>(11), 888-894.</w:t>
      </w:r>
    </w:p>
    <w:p w14:paraId="1543D048"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Fujimura, Y., Shimura, A., Morishita, C., Tamada, Y., Tanabe, H., </w:t>
      </w:r>
      <w:proofErr w:type="spellStart"/>
      <w:r w:rsidRPr="00D7567B">
        <w:rPr>
          <w:rFonts w:asciiTheme="minorHAnsi" w:hAnsiTheme="minorHAnsi"/>
        </w:rPr>
        <w:t>Kusumi</w:t>
      </w:r>
      <w:proofErr w:type="spellEnd"/>
      <w:r w:rsidRPr="00D7567B">
        <w:rPr>
          <w:rFonts w:asciiTheme="minorHAnsi" w:hAnsiTheme="minorHAnsi"/>
        </w:rPr>
        <w:t>, I., &amp; Inoue, T. (2023). Neuroticism mediates the association between childhood abuse and the well-being of community dwelling adult volunteers. </w:t>
      </w:r>
      <w:r w:rsidRPr="00D7567B">
        <w:rPr>
          <w:rFonts w:asciiTheme="minorHAnsi" w:hAnsiTheme="minorHAnsi"/>
          <w:i/>
          <w:iCs/>
        </w:rPr>
        <w:t>Biopsychosocial Medicine</w:t>
      </w:r>
      <w:r w:rsidRPr="00D7567B">
        <w:rPr>
          <w:rFonts w:asciiTheme="minorHAnsi" w:hAnsiTheme="minorHAnsi"/>
        </w:rPr>
        <w:t>, </w:t>
      </w:r>
      <w:r w:rsidRPr="00D7567B">
        <w:rPr>
          <w:rFonts w:asciiTheme="minorHAnsi" w:hAnsiTheme="minorHAnsi"/>
          <w:i/>
          <w:iCs/>
        </w:rPr>
        <w:t>17</w:t>
      </w:r>
      <w:r w:rsidRPr="00D7567B">
        <w:rPr>
          <w:rFonts w:asciiTheme="minorHAnsi" w:hAnsiTheme="minorHAnsi"/>
        </w:rPr>
        <w:t>(1), 26.</w:t>
      </w:r>
    </w:p>
    <w:p w14:paraId="659A1413" w14:textId="77777777" w:rsidR="00D7567B" w:rsidRPr="00D7567B" w:rsidRDefault="00D7567B" w:rsidP="00A4329A">
      <w:pPr>
        <w:ind w:left="709" w:hanging="709"/>
        <w:rPr>
          <w:rFonts w:asciiTheme="minorHAnsi" w:hAnsiTheme="minorHAnsi"/>
        </w:rPr>
      </w:pPr>
      <w:r w:rsidRPr="00D7567B">
        <w:rPr>
          <w:rFonts w:asciiTheme="minorHAnsi" w:hAnsiTheme="minorHAnsi"/>
        </w:rPr>
        <w:t>Gallardo</w:t>
      </w:r>
      <w:r w:rsidRPr="00D7567B">
        <w:rPr>
          <w:rFonts w:ascii="Cambria Math" w:hAnsi="Cambria Math" w:cs="Cambria Math"/>
        </w:rPr>
        <w:t>‐</w:t>
      </w:r>
      <w:r w:rsidRPr="00D7567B">
        <w:rPr>
          <w:rFonts w:asciiTheme="minorHAnsi" w:hAnsiTheme="minorHAnsi"/>
        </w:rPr>
        <w:t>Pujol, D., &amp; Pereda, N. (2013). Person–environment transactions: personality traits moderate and mediate the effects of child sexual victimization on psychopathology. </w:t>
      </w:r>
      <w:r w:rsidRPr="00D7567B">
        <w:rPr>
          <w:rFonts w:asciiTheme="minorHAnsi" w:hAnsiTheme="minorHAnsi"/>
          <w:i/>
          <w:iCs/>
        </w:rPr>
        <w:t>Personality and Mental Health</w:t>
      </w:r>
      <w:r w:rsidRPr="00D7567B">
        <w:rPr>
          <w:rFonts w:asciiTheme="minorHAnsi" w:hAnsiTheme="minorHAnsi"/>
        </w:rPr>
        <w:t>, </w:t>
      </w:r>
      <w:r w:rsidRPr="00D7567B">
        <w:rPr>
          <w:rFonts w:asciiTheme="minorHAnsi" w:hAnsiTheme="minorHAnsi"/>
          <w:i/>
          <w:iCs/>
        </w:rPr>
        <w:t>7</w:t>
      </w:r>
      <w:r w:rsidRPr="00D7567B">
        <w:rPr>
          <w:rFonts w:asciiTheme="minorHAnsi" w:hAnsiTheme="minorHAnsi"/>
        </w:rPr>
        <w:t>(2), 102-113.</w:t>
      </w:r>
    </w:p>
    <w:p w14:paraId="63010666" w14:textId="77777777" w:rsidR="00D7567B" w:rsidRPr="00D7567B" w:rsidRDefault="00D7567B" w:rsidP="00A4329A">
      <w:pPr>
        <w:ind w:left="709" w:hanging="709"/>
        <w:rPr>
          <w:rFonts w:asciiTheme="minorHAnsi" w:hAnsiTheme="minorHAnsi"/>
        </w:rPr>
      </w:pPr>
      <w:r w:rsidRPr="00D7567B">
        <w:rPr>
          <w:rFonts w:asciiTheme="minorHAnsi" w:hAnsiTheme="minorHAnsi"/>
        </w:rPr>
        <w:t>Gamble, S. A., Talbot, N. L., Duberstein, P. R., Conner, K. R., Franus, N., Beckman, A. M., &amp; Conwell, Y. (2006). Childhood sexual abuse and depressive symptom severity: the role of neuroticism. </w:t>
      </w:r>
      <w:r w:rsidRPr="00D7567B">
        <w:rPr>
          <w:rFonts w:asciiTheme="minorHAnsi" w:hAnsiTheme="minorHAnsi"/>
          <w:i/>
          <w:iCs/>
        </w:rPr>
        <w:t>The Journal of Nervous and Mental Disease</w:t>
      </w:r>
      <w:r w:rsidRPr="00D7567B">
        <w:rPr>
          <w:rFonts w:asciiTheme="minorHAnsi" w:hAnsiTheme="minorHAnsi"/>
        </w:rPr>
        <w:t>, </w:t>
      </w:r>
      <w:r w:rsidRPr="00D7567B">
        <w:rPr>
          <w:rFonts w:asciiTheme="minorHAnsi" w:hAnsiTheme="minorHAnsi"/>
          <w:i/>
          <w:iCs/>
        </w:rPr>
        <w:t>194</w:t>
      </w:r>
      <w:r w:rsidRPr="00D7567B">
        <w:rPr>
          <w:rFonts w:asciiTheme="minorHAnsi" w:hAnsiTheme="minorHAnsi"/>
        </w:rPr>
        <w:t>(5), 382-385.</w:t>
      </w:r>
    </w:p>
    <w:p w14:paraId="395F6DAB" w14:textId="77777777" w:rsidR="00D7567B" w:rsidRPr="00D7567B" w:rsidRDefault="00D7567B" w:rsidP="00A4329A">
      <w:pPr>
        <w:ind w:left="709" w:hanging="709"/>
        <w:rPr>
          <w:rFonts w:asciiTheme="minorHAnsi" w:hAnsiTheme="minorHAnsi"/>
        </w:rPr>
      </w:pPr>
      <w:r w:rsidRPr="00D7567B">
        <w:rPr>
          <w:rFonts w:asciiTheme="minorHAnsi" w:hAnsiTheme="minorHAnsi"/>
        </w:rPr>
        <w:t>Gratz, K. L. (2006). Risk factors for deliberate self</w:t>
      </w:r>
      <w:r w:rsidRPr="00D7567B">
        <w:rPr>
          <w:rFonts w:ascii="Cambria Math" w:hAnsi="Cambria Math" w:cs="Cambria Math"/>
        </w:rPr>
        <w:t>‐</w:t>
      </w:r>
      <w:r w:rsidRPr="00D7567B">
        <w:rPr>
          <w:rFonts w:asciiTheme="minorHAnsi" w:hAnsiTheme="minorHAnsi"/>
        </w:rPr>
        <w:t xml:space="preserve">harm among female college students: The role and interaction of childhood maltreatment, emotional </w:t>
      </w:r>
      <w:proofErr w:type="spellStart"/>
      <w:r w:rsidRPr="00D7567B">
        <w:rPr>
          <w:rFonts w:asciiTheme="minorHAnsi" w:hAnsiTheme="minorHAnsi"/>
        </w:rPr>
        <w:t>inexpressivity</w:t>
      </w:r>
      <w:proofErr w:type="spellEnd"/>
      <w:r w:rsidRPr="00D7567B">
        <w:rPr>
          <w:rFonts w:asciiTheme="minorHAnsi" w:hAnsiTheme="minorHAnsi"/>
        </w:rPr>
        <w:t>, and affect intensity/reactivity.</w:t>
      </w:r>
      <w:r w:rsidRPr="00D7567B">
        <w:rPr>
          <w:rFonts w:asciiTheme="minorHAnsi" w:hAnsiTheme="minorHAnsi" w:cs="Aptos"/>
        </w:rPr>
        <w:t> </w:t>
      </w:r>
      <w:r w:rsidRPr="00D7567B">
        <w:rPr>
          <w:rFonts w:asciiTheme="minorHAnsi" w:hAnsiTheme="minorHAnsi"/>
          <w:i/>
          <w:iCs/>
        </w:rPr>
        <w:t>American Journal of Orthopsychiatry</w:t>
      </w:r>
      <w:r w:rsidRPr="00D7567B">
        <w:rPr>
          <w:rFonts w:asciiTheme="minorHAnsi" w:hAnsiTheme="minorHAnsi"/>
        </w:rPr>
        <w:t>, </w:t>
      </w:r>
      <w:r w:rsidRPr="00D7567B">
        <w:rPr>
          <w:rFonts w:asciiTheme="minorHAnsi" w:hAnsiTheme="minorHAnsi"/>
          <w:i/>
          <w:iCs/>
        </w:rPr>
        <w:t>76</w:t>
      </w:r>
      <w:r w:rsidRPr="00D7567B">
        <w:rPr>
          <w:rFonts w:asciiTheme="minorHAnsi" w:hAnsiTheme="minorHAnsi"/>
        </w:rPr>
        <w:t>(2), 238-250.</w:t>
      </w:r>
    </w:p>
    <w:p w14:paraId="1CFF0134" w14:textId="77777777" w:rsidR="00D7567B" w:rsidRPr="00D7567B" w:rsidRDefault="00D7567B" w:rsidP="00A4329A">
      <w:pPr>
        <w:ind w:left="709" w:hanging="709"/>
        <w:rPr>
          <w:rFonts w:asciiTheme="minorHAnsi" w:hAnsiTheme="minorHAnsi"/>
        </w:rPr>
      </w:pPr>
      <w:r w:rsidRPr="00D7567B">
        <w:rPr>
          <w:rFonts w:asciiTheme="minorHAnsi" w:hAnsiTheme="minorHAnsi"/>
        </w:rPr>
        <w:t>Grist, C. L., &amp; Caudle, L. A. (2021). An examination of the relationships between adverse childhood experiences, personality traits, and job-related burnout in early childhood educators. </w:t>
      </w:r>
      <w:r w:rsidRPr="00D7567B">
        <w:rPr>
          <w:rFonts w:asciiTheme="minorHAnsi" w:hAnsiTheme="minorHAnsi"/>
          <w:i/>
          <w:iCs/>
        </w:rPr>
        <w:t>Teaching and Teacher Education</w:t>
      </w:r>
      <w:r w:rsidRPr="00D7567B">
        <w:rPr>
          <w:rFonts w:asciiTheme="minorHAnsi" w:hAnsiTheme="minorHAnsi"/>
        </w:rPr>
        <w:t>, </w:t>
      </w:r>
      <w:r w:rsidRPr="00D7567B">
        <w:rPr>
          <w:rFonts w:asciiTheme="minorHAnsi" w:hAnsiTheme="minorHAnsi"/>
          <w:i/>
          <w:iCs/>
        </w:rPr>
        <w:t>105</w:t>
      </w:r>
      <w:r w:rsidRPr="00D7567B">
        <w:rPr>
          <w:rFonts w:asciiTheme="minorHAnsi" w:hAnsiTheme="minorHAnsi"/>
        </w:rPr>
        <w:t>, 103426.</w:t>
      </w:r>
    </w:p>
    <w:p w14:paraId="7DDDF7B0" w14:textId="77777777" w:rsidR="00D7567B" w:rsidRPr="00D7567B" w:rsidRDefault="00D7567B" w:rsidP="00A4329A">
      <w:pPr>
        <w:ind w:left="709" w:hanging="709"/>
        <w:rPr>
          <w:rFonts w:asciiTheme="minorHAnsi" w:hAnsiTheme="minorHAnsi"/>
        </w:rPr>
      </w:pPr>
      <w:proofErr w:type="spellStart"/>
      <w:r w:rsidRPr="00D7567B">
        <w:rPr>
          <w:rFonts w:asciiTheme="minorHAnsi" w:hAnsiTheme="minorHAnsi"/>
        </w:rPr>
        <w:t>Grusnick</w:t>
      </w:r>
      <w:proofErr w:type="spellEnd"/>
      <w:r w:rsidRPr="00D7567B">
        <w:rPr>
          <w:rFonts w:asciiTheme="minorHAnsi" w:hAnsiTheme="minorHAnsi"/>
        </w:rPr>
        <w:t xml:space="preserve">, J. M., Garacci, E., Eiler, C., Williams, J. S., &amp; Egede, L. E. (2020). The association between adverse childhood experiences and personality, emotions and affect: Does number and type of experiences </w:t>
      </w:r>
      <w:proofErr w:type="gramStart"/>
      <w:r w:rsidRPr="00D7567B">
        <w:rPr>
          <w:rFonts w:asciiTheme="minorHAnsi" w:hAnsiTheme="minorHAnsi"/>
        </w:rPr>
        <w:t>matter?.</w:t>
      </w:r>
      <w:proofErr w:type="gramEnd"/>
      <w:r w:rsidRPr="00D7567B">
        <w:rPr>
          <w:rFonts w:asciiTheme="minorHAnsi" w:hAnsiTheme="minorHAnsi"/>
        </w:rPr>
        <w:t> </w:t>
      </w:r>
      <w:r w:rsidRPr="00D7567B">
        <w:rPr>
          <w:rFonts w:asciiTheme="minorHAnsi" w:hAnsiTheme="minorHAnsi"/>
          <w:i/>
          <w:iCs/>
        </w:rPr>
        <w:t>Journal of research in personality</w:t>
      </w:r>
      <w:r w:rsidRPr="00D7567B">
        <w:rPr>
          <w:rFonts w:asciiTheme="minorHAnsi" w:hAnsiTheme="minorHAnsi"/>
        </w:rPr>
        <w:t>, </w:t>
      </w:r>
      <w:r w:rsidRPr="00D7567B">
        <w:rPr>
          <w:rFonts w:asciiTheme="minorHAnsi" w:hAnsiTheme="minorHAnsi"/>
          <w:i/>
          <w:iCs/>
        </w:rPr>
        <w:t>85</w:t>
      </w:r>
      <w:r w:rsidRPr="00D7567B">
        <w:rPr>
          <w:rFonts w:asciiTheme="minorHAnsi" w:hAnsiTheme="minorHAnsi"/>
        </w:rPr>
        <w:t>, 103908.</w:t>
      </w:r>
    </w:p>
    <w:p w14:paraId="477405EF" w14:textId="77777777" w:rsidR="00D7567B" w:rsidRPr="00D7567B" w:rsidRDefault="00D7567B" w:rsidP="00A4329A">
      <w:pPr>
        <w:ind w:left="709" w:hanging="709"/>
        <w:rPr>
          <w:rFonts w:asciiTheme="minorHAnsi" w:hAnsiTheme="minorHAnsi"/>
        </w:rPr>
      </w:pPr>
      <w:r w:rsidRPr="00D7567B">
        <w:rPr>
          <w:rFonts w:asciiTheme="minorHAnsi" w:hAnsiTheme="minorHAnsi"/>
        </w:rPr>
        <w:t>Harmon</w:t>
      </w:r>
      <w:r w:rsidRPr="00D7567B">
        <w:rPr>
          <w:rFonts w:ascii="Cambria Math" w:hAnsi="Cambria Math" w:cs="Cambria Math"/>
        </w:rPr>
        <w:t>‐</w:t>
      </w:r>
      <w:r w:rsidRPr="00D7567B">
        <w:rPr>
          <w:rFonts w:asciiTheme="minorHAnsi" w:hAnsiTheme="minorHAnsi"/>
        </w:rPr>
        <w:t>Jones, S. K., &amp; Richardson, R. (2022). Adults who are more anxious and were anxiously attached as children report later first memories.</w:t>
      </w:r>
      <w:r w:rsidRPr="00D7567B">
        <w:rPr>
          <w:rFonts w:asciiTheme="minorHAnsi" w:hAnsiTheme="minorHAnsi" w:cs="Aptos"/>
        </w:rPr>
        <w:t> </w:t>
      </w:r>
      <w:r w:rsidRPr="00D7567B">
        <w:rPr>
          <w:rFonts w:asciiTheme="minorHAnsi" w:hAnsiTheme="minorHAnsi"/>
          <w:i/>
          <w:iCs/>
        </w:rPr>
        <w:t>British Journal of Psychology</w:t>
      </w:r>
      <w:r w:rsidRPr="00D7567B">
        <w:rPr>
          <w:rFonts w:asciiTheme="minorHAnsi" w:hAnsiTheme="minorHAnsi"/>
        </w:rPr>
        <w:t>, </w:t>
      </w:r>
      <w:r w:rsidRPr="00D7567B">
        <w:rPr>
          <w:rFonts w:asciiTheme="minorHAnsi" w:hAnsiTheme="minorHAnsi"/>
          <w:i/>
          <w:iCs/>
        </w:rPr>
        <w:t>113</w:t>
      </w:r>
      <w:r w:rsidRPr="00D7567B">
        <w:rPr>
          <w:rFonts w:asciiTheme="minorHAnsi" w:hAnsiTheme="minorHAnsi"/>
        </w:rPr>
        <w:t>(2), 455-478.</w:t>
      </w:r>
    </w:p>
    <w:p w14:paraId="49148A59" w14:textId="77777777" w:rsidR="00D7567B" w:rsidRPr="00D7567B" w:rsidRDefault="00D7567B" w:rsidP="00A4329A">
      <w:pPr>
        <w:ind w:left="709" w:hanging="709"/>
        <w:rPr>
          <w:rFonts w:asciiTheme="minorHAnsi" w:hAnsiTheme="minorHAnsi"/>
        </w:rPr>
      </w:pPr>
      <w:r w:rsidRPr="00D7567B">
        <w:rPr>
          <w:rFonts w:asciiTheme="minorHAnsi" w:hAnsiTheme="minorHAnsi"/>
        </w:rPr>
        <w:lastRenderedPageBreak/>
        <w:t xml:space="preserve">Hart, W., Hall, B. T., Castagna, P. J., &amp; </w:t>
      </w:r>
      <w:proofErr w:type="spellStart"/>
      <w:r w:rsidRPr="00D7567B">
        <w:rPr>
          <w:rFonts w:asciiTheme="minorHAnsi" w:hAnsiTheme="minorHAnsi"/>
        </w:rPr>
        <w:t>Cribbet</w:t>
      </w:r>
      <w:proofErr w:type="spellEnd"/>
      <w:r w:rsidRPr="00D7567B">
        <w:rPr>
          <w:rFonts w:asciiTheme="minorHAnsi" w:hAnsiTheme="minorHAnsi"/>
        </w:rPr>
        <w:t>, M. R. (2025). Decoding the personality correlates of adverse childhood experiences: A five</w:t>
      </w:r>
      <w:r w:rsidRPr="00D7567B">
        <w:rPr>
          <w:rFonts w:asciiTheme="minorHAnsi" w:hAnsiTheme="minorHAnsi"/>
        </w:rPr>
        <w:noBreakHyphen/>
        <w:t>factor model facet</w:t>
      </w:r>
      <w:r w:rsidRPr="00D7567B">
        <w:rPr>
          <w:rFonts w:asciiTheme="minorHAnsi" w:hAnsiTheme="minorHAnsi"/>
        </w:rPr>
        <w:noBreakHyphen/>
        <w:t xml:space="preserve">level analysis with a U.S. sample. </w:t>
      </w:r>
      <w:r w:rsidRPr="00D7567B">
        <w:rPr>
          <w:rFonts w:asciiTheme="minorHAnsi" w:hAnsiTheme="minorHAnsi"/>
          <w:i/>
          <w:iCs/>
        </w:rPr>
        <w:t>Personality and Individual Differences, 250</w:t>
      </w:r>
      <w:r w:rsidRPr="00D7567B">
        <w:rPr>
          <w:rFonts w:asciiTheme="minorHAnsi" w:hAnsiTheme="minorHAnsi"/>
        </w:rPr>
        <w:t>, 113554.</w:t>
      </w:r>
    </w:p>
    <w:p w14:paraId="340C6115"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Hashimoto, S., </w:t>
      </w:r>
      <w:proofErr w:type="spellStart"/>
      <w:r w:rsidRPr="00D7567B">
        <w:rPr>
          <w:rFonts w:asciiTheme="minorHAnsi" w:hAnsiTheme="minorHAnsi"/>
        </w:rPr>
        <w:t>Ichiki</w:t>
      </w:r>
      <w:proofErr w:type="spellEnd"/>
      <w:r w:rsidRPr="00D7567B">
        <w:rPr>
          <w:rFonts w:asciiTheme="minorHAnsi" w:hAnsiTheme="minorHAnsi"/>
        </w:rPr>
        <w:t xml:space="preserve">, M., Ishii, Y., Morishita, C., Shimura, A., </w:t>
      </w:r>
      <w:proofErr w:type="spellStart"/>
      <w:r w:rsidRPr="00D7567B">
        <w:rPr>
          <w:rFonts w:asciiTheme="minorHAnsi" w:hAnsiTheme="minorHAnsi"/>
        </w:rPr>
        <w:t>Kusumi</w:t>
      </w:r>
      <w:proofErr w:type="spellEnd"/>
      <w:r w:rsidRPr="00D7567B">
        <w:rPr>
          <w:rFonts w:asciiTheme="minorHAnsi" w:hAnsiTheme="minorHAnsi"/>
        </w:rPr>
        <w:t xml:space="preserve">, I., ... &amp; </w:t>
      </w:r>
      <w:proofErr w:type="spellStart"/>
      <w:r w:rsidRPr="00D7567B">
        <w:rPr>
          <w:rFonts w:asciiTheme="minorHAnsi" w:hAnsiTheme="minorHAnsi"/>
        </w:rPr>
        <w:t>Masuya</w:t>
      </w:r>
      <w:proofErr w:type="spellEnd"/>
      <w:r w:rsidRPr="00D7567B">
        <w:rPr>
          <w:rFonts w:asciiTheme="minorHAnsi" w:hAnsiTheme="minorHAnsi"/>
        </w:rPr>
        <w:t>, J. (2022). Victimization in childhood influences presenteeism in adulthood via mediation by neuroticism and perceived job stressors. </w:t>
      </w:r>
      <w:r w:rsidRPr="00D7567B">
        <w:rPr>
          <w:rFonts w:asciiTheme="minorHAnsi" w:hAnsiTheme="minorHAnsi"/>
          <w:i/>
          <w:iCs/>
        </w:rPr>
        <w:t>Neuropsychiatric Disease and Treatment</w:t>
      </w:r>
      <w:r w:rsidRPr="00D7567B">
        <w:rPr>
          <w:rFonts w:asciiTheme="minorHAnsi" w:hAnsiTheme="minorHAnsi"/>
        </w:rPr>
        <w:t>, </w:t>
      </w:r>
      <w:r w:rsidRPr="00D7567B">
        <w:rPr>
          <w:rFonts w:asciiTheme="minorHAnsi" w:hAnsiTheme="minorHAnsi"/>
          <w:i/>
          <w:iCs/>
        </w:rPr>
        <w:t>18</w:t>
      </w:r>
      <w:r w:rsidRPr="00D7567B">
        <w:rPr>
          <w:rFonts w:asciiTheme="minorHAnsi" w:hAnsiTheme="minorHAnsi"/>
        </w:rPr>
        <w:t>, 265.</w:t>
      </w:r>
    </w:p>
    <w:p w14:paraId="59F539EB" w14:textId="77777777" w:rsidR="00D7567B" w:rsidRPr="00D7567B" w:rsidRDefault="00D7567B" w:rsidP="00A4329A">
      <w:pPr>
        <w:ind w:left="709" w:hanging="709"/>
        <w:rPr>
          <w:rFonts w:asciiTheme="minorHAnsi" w:hAnsiTheme="minorHAnsi"/>
        </w:rPr>
      </w:pPr>
      <w:proofErr w:type="spellStart"/>
      <w:r w:rsidRPr="00D7567B">
        <w:rPr>
          <w:rFonts w:asciiTheme="minorHAnsi" w:hAnsiTheme="minorHAnsi"/>
        </w:rPr>
        <w:t>Hatwan</w:t>
      </w:r>
      <w:proofErr w:type="spellEnd"/>
      <w:r w:rsidRPr="00D7567B">
        <w:rPr>
          <w:rFonts w:asciiTheme="minorHAnsi" w:hAnsiTheme="minorHAnsi"/>
        </w:rPr>
        <w:t xml:space="preserve">, M. L., Boyd, E., Swaminath, S., &amp; </w:t>
      </w:r>
      <w:proofErr w:type="spellStart"/>
      <w:r w:rsidRPr="00D7567B">
        <w:rPr>
          <w:rFonts w:asciiTheme="minorHAnsi" w:hAnsiTheme="minorHAnsi"/>
        </w:rPr>
        <w:t>Mojallal</w:t>
      </w:r>
      <w:proofErr w:type="spellEnd"/>
      <w:r w:rsidRPr="00D7567B">
        <w:rPr>
          <w:rFonts w:asciiTheme="minorHAnsi" w:hAnsiTheme="minorHAnsi"/>
        </w:rPr>
        <w:t>, M. (2025). Exploring the Role of Distress Tolerance and Neuroticism in Internet Gaming Disorder Among USA Young Adult Daily Gamers. </w:t>
      </w:r>
      <w:r w:rsidRPr="00D7567B">
        <w:rPr>
          <w:rFonts w:asciiTheme="minorHAnsi" w:hAnsiTheme="minorHAnsi"/>
          <w:i/>
          <w:iCs/>
        </w:rPr>
        <w:t>International Journal of Mental Health and Addiction</w:t>
      </w:r>
      <w:r w:rsidRPr="00D7567B">
        <w:rPr>
          <w:rFonts w:asciiTheme="minorHAnsi" w:hAnsiTheme="minorHAnsi"/>
        </w:rPr>
        <w:t>, </w:t>
      </w:r>
      <w:r w:rsidRPr="00D7567B">
        <w:rPr>
          <w:rFonts w:asciiTheme="minorHAnsi" w:hAnsiTheme="minorHAnsi"/>
          <w:i/>
          <w:iCs/>
        </w:rPr>
        <w:t>23</w:t>
      </w:r>
      <w:r w:rsidRPr="00D7567B">
        <w:rPr>
          <w:rFonts w:asciiTheme="minorHAnsi" w:hAnsiTheme="minorHAnsi"/>
        </w:rPr>
        <w:t>(6), 4564-4583.</w:t>
      </w:r>
    </w:p>
    <w:p w14:paraId="2FBBDDAA"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Hayashi, Y., Okamoto, Y., </w:t>
      </w:r>
      <w:proofErr w:type="spellStart"/>
      <w:r w:rsidRPr="00D7567B">
        <w:rPr>
          <w:rFonts w:asciiTheme="minorHAnsi" w:hAnsiTheme="minorHAnsi"/>
        </w:rPr>
        <w:t>Takagaki</w:t>
      </w:r>
      <w:proofErr w:type="spellEnd"/>
      <w:r w:rsidRPr="00D7567B">
        <w:rPr>
          <w:rFonts w:asciiTheme="minorHAnsi" w:hAnsiTheme="minorHAnsi"/>
        </w:rPr>
        <w:t xml:space="preserve">, K., Okada, G., Toki, S., Inoue, T., ... &amp; </w:t>
      </w:r>
      <w:proofErr w:type="spellStart"/>
      <w:r w:rsidRPr="00D7567B">
        <w:rPr>
          <w:rFonts w:asciiTheme="minorHAnsi" w:hAnsiTheme="minorHAnsi"/>
        </w:rPr>
        <w:t>Yamawaki</w:t>
      </w:r>
      <w:proofErr w:type="spellEnd"/>
      <w:r w:rsidRPr="00D7567B">
        <w:rPr>
          <w:rFonts w:asciiTheme="minorHAnsi" w:hAnsiTheme="minorHAnsi"/>
        </w:rPr>
        <w:t>, S. (2015). Direct and indirect influences of childhood abuse on depression symptoms in patients with major depressive disorder. </w:t>
      </w:r>
      <w:r w:rsidRPr="00D7567B">
        <w:rPr>
          <w:rFonts w:asciiTheme="minorHAnsi" w:hAnsiTheme="minorHAnsi"/>
          <w:i/>
          <w:iCs/>
        </w:rPr>
        <w:t>BMC Psychiatry</w:t>
      </w:r>
      <w:r w:rsidRPr="00D7567B">
        <w:rPr>
          <w:rFonts w:asciiTheme="minorHAnsi" w:hAnsiTheme="minorHAnsi"/>
        </w:rPr>
        <w:t>, </w:t>
      </w:r>
      <w:r w:rsidRPr="00D7567B">
        <w:rPr>
          <w:rFonts w:asciiTheme="minorHAnsi" w:hAnsiTheme="minorHAnsi"/>
          <w:i/>
          <w:iCs/>
        </w:rPr>
        <w:t>15</w:t>
      </w:r>
      <w:r w:rsidRPr="00D7567B">
        <w:rPr>
          <w:rFonts w:asciiTheme="minorHAnsi" w:hAnsiTheme="minorHAnsi"/>
        </w:rPr>
        <w:t>(1), 244.</w:t>
      </w:r>
    </w:p>
    <w:p w14:paraId="55338ECF" w14:textId="158B668E" w:rsidR="00D7567B" w:rsidRPr="00D7567B" w:rsidRDefault="00D7567B" w:rsidP="00A4329A">
      <w:pPr>
        <w:ind w:left="709" w:hanging="709"/>
        <w:rPr>
          <w:rFonts w:asciiTheme="minorHAnsi" w:hAnsiTheme="minorHAnsi"/>
        </w:rPr>
      </w:pPr>
      <w:r w:rsidRPr="00D7567B">
        <w:rPr>
          <w:rFonts w:asciiTheme="minorHAnsi" w:hAnsiTheme="minorHAnsi"/>
        </w:rPr>
        <w:t xml:space="preserve">He, F., Yang, X., Luo, J., Wang, P., Yang, L., &amp; Li, Z. (2024). The mediating role of neuroticism and anxiety sensitivity in the relationship between childhood trauma and panic disorder </w:t>
      </w:r>
      <w:r w:rsidR="00A4329A" w:rsidRPr="00D7567B">
        <w:rPr>
          <w:rFonts w:asciiTheme="minorHAnsi" w:hAnsiTheme="minorHAnsi"/>
          <w:i/>
          <w:iCs/>
        </w:rPr>
        <w:t>Frontiers in Psychiatry</w:t>
      </w:r>
      <w:r w:rsidR="00A4329A" w:rsidRPr="00D7567B">
        <w:rPr>
          <w:rFonts w:asciiTheme="minorHAnsi" w:hAnsiTheme="minorHAnsi"/>
        </w:rPr>
        <w:t>, </w:t>
      </w:r>
      <w:r w:rsidR="00A4329A" w:rsidRPr="00D7567B">
        <w:rPr>
          <w:rFonts w:asciiTheme="minorHAnsi" w:hAnsiTheme="minorHAnsi"/>
          <w:i/>
          <w:iCs/>
        </w:rPr>
        <w:t>15</w:t>
      </w:r>
      <w:r w:rsidR="00A4329A" w:rsidRPr="00D7567B">
        <w:rPr>
          <w:rFonts w:asciiTheme="minorHAnsi" w:hAnsiTheme="minorHAnsi"/>
        </w:rPr>
        <w:t>, 1441664.</w:t>
      </w:r>
    </w:p>
    <w:p w14:paraId="35FA830D" w14:textId="338CF835" w:rsidR="00D7567B" w:rsidRPr="00D7567B" w:rsidRDefault="00D7567B" w:rsidP="00A4329A">
      <w:pPr>
        <w:ind w:left="709" w:hanging="709"/>
        <w:rPr>
          <w:rFonts w:asciiTheme="minorHAnsi" w:hAnsiTheme="minorHAnsi"/>
        </w:rPr>
      </w:pPr>
      <w:proofErr w:type="spellStart"/>
      <w:r w:rsidRPr="00D7567B">
        <w:rPr>
          <w:rFonts w:asciiTheme="minorHAnsi" w:hAnsiTheme="minorHAnsi"/>
        </w:rPr>
        <w:t>Heagele</w:t>
      </w:r>
      <w:proofErr w:type="spellEnd"/>
      <w:r w:rsidRPr="00D7567B">
        <w:rPr>
          <w:rFonts w:asciiTheme="minorHAnsi" w:hAnsiTheme="minorHAnsi"/>
        </w:rPr>
        <w:t>, T., Samuels, W. E., Kaplan, S., Wilcox, L., Amberson, T., McNeill, C., &amp; Adams, L. M. (2025). Effects of adverse childhood experiences and personal resilience on household emergency preparedness: considerations for disaster planning. </w:t>
      </w:r>
      <w:r w:rsidRPr="00D7567B">
        <w:rPr>
          <w:rFonts w:asciiTheme="minorHAnsi" w:hAnsiTheme="minorHAnsi"/>
          <w:i/>
          <w:iCs/>
        </w:rPr>
        <w:t>Frontiers in Public Health</w:t>
      </w:r>
      <w:r w:rsidRPr="00D7567B">
        <w:rPr>
          <w:rFonts w:asciiTheme="minorHAnsi" w:hAnsiTheme="minorHAnsi"/>
        </w:rPr>
        <w:t>, </w:t>
      </w:r>
      <w:r w:rsidRPr="00D7567B">
        <w:rPr>
          <w:rFonts w:asciiTheme="minorHAnsi" w:hAnsiTheme="minorHAnsi"/>
          <w:i/>
          <w:iCs/>
        </w:rPr>
        <w:t>13</w:t>
      </w:r>
      <w:r w:rsidRPr="00D7567B">
        <w:rPr>
          <w:rFonts w:asciiTheme="minorHAnsi" w:hAnsiTheme="minorHAnsi"/>
        </w:rPr>
        <w:t>, 1652564. severity. </w:t>
      </w:r>
    </w:p>
    <w:p w14:paraId="66825A1E" w14:textId="77777777" w:rsidR="00D7567B" w:rsidRPr="00D7567B" w:rsidRDefault="00D7567B" w:rsidP="00A4329A">
      <w:pPr>
        <w:ind w:left="709" w:hanging="709"/>
        <w:rPr>
          <w:rFonts w:asciiTheme="minorHAnsi" w:hAnsiTheme="minorHAnsi"/>
        </w:rPr>
      </w:pPr>
      <w:r w:rsidRPr="00D7567B">
        <w:rPr>
          <w:rFonts w:asciiTheme="minorHAnsi" w:hAnsiTheme="minorHAnsi"/>
        </w:rPr>
        <w:t>Heckman, C. J., &amp; Clay, D. L. (2005). Hardiness, history of abuse and women's health. </w:t>
      </w:r>
      <w:r w:rsidRPr="00D7567B">
        <w:rPr>
          <w:rFonts w:asciiTheme="minorHAnsi" w:hAnsiTheme="minorHAnsi"/>
          <w:i/>
          <w:iCs/>
        </w:rPr>
        <w:t>Journal of Health Psychology</w:t>
      </w:r>
      <w:r w:rsidRPr="00D7567B">
        <w:rPr>
          <w:rFonts w:asciiTheme="minorHAnsi" w:hAnsiTheme="minorHAnsi"/>
        </w:rPr>
        <w:t>, </w:t>
      </w:r>
      <w:r w:rsidRPr="00D7567B">
        <w:rPr>
          <w:rFonts w:asciiTheme="minorHAnsi" w:hAnsiTheme="minorHAnsi"/>
          <w:i/>
          <w:iCs/>
        </w:rPr>
        <w:t>10</w:t>
      </w:r>
      <w:r w:rsidRPr="00D7567B">
        <w:rPr>
          <w:rFonts w:asciiTheme="minorHAnsi" w:hAnsiTheme="minorHAnsi"/>
        </w:rPr>
        <w:t>(6), 767-777.</w:t>
      </w:r>
    </w:p>
    <w:p w14:paraId="31C82D48"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Hengartner, M. P., Cohen, L. J., Rodgers, S., Müller, M., Rössler, W., &amp; </w:t>
      </w:r>
      <w:proofErr w:type="spellStart"/>
      <w:r w:rsidRPr="00D7567B">
        <w:rPr>
          <w:rFonts w:asciiTheme="minorHAnsi" w:hAnsiTheme="minorHAnsi"/>
        </w:rPr>
        <w:t>Ajdacic</w:t>
      </w:r>
      <w:proofErr w:type="spellEnd"/>
      <w:r w:rsidRPr="00D7567B">
        <w:rPr>
          <w:rFonts w:asciiTheme="minorHAnsi" w:hAnsiTheme="minorHAnsi"/>
        </w:rPr>
        <w:t>-Gross, V. (2015). Association between childhood maltreatment and normal adult personality traits: exploration of an understudied field. </w:t>
      </w:r>
      <w:r w:rsidRPr="00D7567B">
        <w:rPr>
          <w:rFonts w:asciiTheme="minorHAnsi" w:hAnsiTheme="minorHAnsi"/>
          <w:i/>
          <w:iCs/>
        </w:rPr>
        <w:t>Journal of Personality Disorders</w:t>
      </w:r>
      <w:r w:rsidRPr="00D7567B">
        <w:rPr>
          <w:rFonts w:asciiTheme="minorHAnsi" w:hAnsiTheme="minorHAnsi"/>
        </w:rPr>
        <w:t>, </w:t>
      </w:r>
      <w:r w:rsidRPr="00D7567B">
        <w:rPr>
          <w:rFonts w:asciiTheme="minorHAnsi" w:hAnsiTheme="minorHAnsi"/>
          <w:i/>
          <w:iCs/>
        </w:rPr>
        <w:t>29</w:t>
      </w:r>
      <w:r w:rsidRPr="00D7567B">
        <w:rPr>
          <w:rFonts w:asciiTheme="minorHAnsi" w:hAnsiTheme="minorHAnsi"/>
        </w:rPr>
        <w:t>(1), 1-14.</w:t>
      </w:r>
    </w:p>
    <w:p w14:paraId="677DEAB6" w14:textId="77777777" w:rsidR="00D7567B" w:rsidRPr="00D7567B" w:rsidRDefault="00D7567B" w:rsidP="00A4329A">
      <w:pPr>
        <w:ind w:left="709" w:hanging="709"/>
        <w:rPr>
          <w:rFonts w:asciiTheme="minorHAnsi" w:hAnsiTheme="minorHAnsi"/>
        </w:rPr>
      </w:pPr>
      <w:proofErr w:type="spellStart"/>
      <w:r w:rsidRPr="00D7567B">
        <w:rPr>
          <w:rFonts w:asciiTheme="minorHAnsi" w:hAnsiTheme="minorHAnsi"/>
        </w:rPr>
        <w:t>Hovens</w:t>
      </w:r>
      <w:proofErr w:type="spellEnd"/>
      <w:r w:rsidRPr="00D7567B">
        <w:rPr>
          <w:rFonts w:asciiTheme="minorHAnsi" w:hAnsiTheme="minorHAnsi"/>
        </w:rPr>
        <w:t xml:space="preserve">, J. G., Giltay, E. J., van Hemert, A. M., &amp; </w:t>
      </w:r>
      <w:proofErr w:type="spellStart"/>
      <w:r w:rsidRPr="00D7567B">
        <w:rPr>
          <w:rFonts w:asciiTheme="minorHAnsi" w:hAnsiTheme="minorHAnsi"/>
        </w:rPr>
        <w:t>Penninx</w:t>
      </w:r>
      <w:proofErr w:type="spellEnd"/>
      <w:r w:rsidRPr="00D7567B">
        <w:rPr>
          <w:rFonts w:asciiTheme="minorHAnsi" w:hAnsiTheme="minorHAnsi"/>
        </w:rPr>
        <w:t>, B. W. (2016). Childhood maltreatment and the course of depressive and anxiety disorders: the contribution of personality characteristics. </w:t>
      </w:r>
      <w:r w:rsidRPr="00D7567B">
        <w:rPr>
          <w:rFonts w:asciiTheme="minorHAnsi" w:hAnsiTheme="minorHAnsi"/>
          <w:i/>
          <w:iCs/>
        </w:rPr>
        <w:t>Depression and Anxiety</w:t>
      </w:r>
      <w:r w:rsidRPr="00D7567B">
        <w:rPr>
          <w:rFonts w:asciiTheme="minorHAnsi" w:hAnsiTheme="minorHAnsi"/>
        </w:rPr>
        <w:t>, </w:t>
      </w:r>
      <w:r w:rsidRPr="00D7567B">
        <w:rPr>
          <w:rFonts w:asciiTheme="minorHAnsi" w:hAnsiTheme="minorHAnsi"/>
          <w:i/>
          <w:iCs/>
        </w:rPr>
        <w:t>33</w:t>
      </w:r>
      <w:r w:rsidRPr="00D7567B">
        <w:rPr>
          <w:rFonts w:asciiTheme="minorHAnsi" w:hAnsiTheme="minorHAnsi"/>
        </w:rPr>
        <w:t>(1), 27-34.</w:t>
      </w:r>
    </w:p>
    <w:p w14:paraId="64A233DD" w14:textId="77777777" w:rsidR="00D7567B" w:rsidRPr="00D7567B" w:rsidRDefault="00D7567B" w:rsidP="00A4329A">
      <w:pPr>
        <w:ind w:left="709" w:hanging="709"/>
        <w:rPr>
          <w:rFonts w:asciiTheme="minorHAnsi" w:hAnsiTheme="minorHAnsi"/>
        </w:rPr>
      </w:pPr>
      <w:r w:rsidRPr="00D7567B">
        <w:rPr>
          <w:rFonts w:asciiTheme="minorHAnsi" w:hAnsiTheme="minorHAnsi"/>
        </w:rPr>
        <w:t>Husain, M. I., Umer, M., Chaudhry, I. B., Husain, M. O., Rahman, R., Shakoor, S., ... &amp; Husain, N. (2021). Relationship between childhood trauma, personality, social support and depression in women attending general medical clinics in a low and middle-income country. </w:t>
      </w:r>
      <w:r w:rsidRPr="00D7567B">
        <w:rPr>
          <w:rFonts w:asciiTheme="minorHAnsi" w:hAnsiTheme="minorHAnsi"/>
          <w:i/>
          <w:iCs/>
        </w:rPr>
        <w:t>Journal of Affective Disorders</w:t>
      </w:r>
      <w:r w:rsidRPr="00D7567B">
        <w:rPr>
          <w:rFonts w:asciiTheme="minorHAnsi" w:hAnsiTheme="minorHAnsi"/>
        </w:rPr>
        <w:t>, </w:t>
      </w:r>
      <w:r w:rsidRPr="00D7567B">
        <w:rPr>
          <w:rFonts w:asciiTheme="minorHAnsi" w:hAnsiTheme="minorHAnsi"/>
          <w:i/>
          <w:iCs/>
        </w:rPr>
        <w:t>292</w:t>
      </w:r>
      <w:r w:rsidRPr="00D7567B">
        <w:rPr>
          <w:rFonts w:asciiTheme="minorHAnsi" w:hAnsiTheme="minorHAnsi"/>
        </w:rPr>
        <w:t>, 526-533.</w:t>
      </w:r>
    </w:p>
    <w:p w14:paraId="3DAC86C4" w14:textId="77777777" w:rsidR="00D7567B" w:rsidRPr="00D7567B" w:rsidRDefault="00D7567B" w:rsidP="00A4329A">
      <w:pPr>
        <w:ind w:left="709" w:hanging="709"/>
        <w:rPr>
          <w:rFonts w:asciiTheme="minorHAnsi" w:hAnsiTheme="minorHAnsi"/>
        </w:rPr>
      </w:pPr>
      <w:r w:rsidRPr="00D7567B">
        <w:rPr>
          <w:rFonts w:asciiTheme="minorHAnsi" w:hAnsiTheme="minorHAnsi"/>
        </w:rPr>
        <w:t>Jain, F. A., Gutierrez-Ramirez, P., Zea, M., Okereke, O. I., Van Orden, K. A., Pedrelli, P., ... &amp; Gomez, L. A. R. (2024). Early Childhood Adversity Predicts Risk of Family Caregiver Suicidal Ideation: Roles of Neuroticism and Self-Compassion. </w:t>
      </w:r>
      <w:r w:rsidRPr="00D7567B">
        <w:rPr>
          <w:rFonts w:asciiTheme="minorHAnsi" w:hAnsiTheme="minorHAnsi"/>
          <w:i/>
          <w:iCs/>
        </w:rPr>
        <w:t>Research Square</w:t>
      </w:r>
      <w:r w:rsidRPr="00D7567B">
        <w:rPr>
          <w:rFonts w:asciiTheme="minorHAnsi" w:hAnsiTheme="minorHAnsi"/>
        </w:rPr>
        <w:t>, rs-3.</w:t>
      </w:r>
    </w:p>
    <w:p w14:paraId="1EBAF31C"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Jardim, G. B. G., von Gunten, A., da Silva Filho, I. G., Ziegelmann, P. K., </w:t>
      </w:r>
      <w:proofErr w:type="spellStart"/>
      <w:r w:rsidRPr="00D7567B">
        <w:rPr>
          <w:rFonts w:asciiTheme="minorHAnsi" w:hAnsiTheme="minorHAnsi"/>
        </w:rPr>
        <w:t>Bumaguin</w:t>
      </w:r>
      <w:proofErr w:type="spellEnd"/>
      <w:r w:rsidRPr="00D7567B">
        <w:rPr>
          <w:rFonts w:asciiTheme="minorHAnsi" w:hAnsiTheme="minorHAnsi"/>
        </w:rPr>
        <w:t>, D. B., Nogueira, E. L., ... &amp; Neto, A. C. (2019). Relationship between childhood maltreatment and geriatric depression: the mediator effect of personality traits. </w:t>
      </w:r>
      <w:r w:rsidRPr="00D7567B">
        <w:rPr>
          <w:rFonts w:asciiTheme="minorHAnsi" w:hAnsiTheme="minorHAnsi"/>
          <w:i/>
          <w:iCs/>
        </w:rPr>
        <w:t>International Psychogeriatrics</w:t>
      </w:r>
      <w:r w:rsidRPr="00D7567B">
        <w:rPr>
          <w:rFonts w:asciiTheme="minorHAnsi" w:hAnsiTheme="minorHAnsi"/>
        </w:rPr>
        <w:t>, </w:t>
      </w:r>
      <w:r w:rsidRPr="00D7567B">
        <w:rPr>
          <w:rFonts w:asciiTheme="minorHAnsi" w:hAnsiTheme="minorHAnsi"/>
          <w:i/>
          <w:iCs/>
        </w:rPr>
        <w:t>31</w:t>
      </w:r>
      <w:r w:rsidRPr="00D7567B">
        <w:rPr>
          <w:rFonts w:asciiTheme="minorHAnsi" w:hAnsiTheme="minorHAnsi"/>
        </w:rPr>
        <w:t>(12), 1759-1767.</w:t>
      </w:r>
    </w:p>
    <w:p w14:paraId="050D2DDA" w14:textId="77777777" w:rsidR="00D7567B" w:rsidRPr="00D7567B" w:rsidRDefault="00D7567B" w:rsidP="00A4329A">
      <w:pPr>
        <w:ind w:left="709" w:hanging="709"/>
        <w:rPr>
          <w:rFonts w:asciiTheme="minorHAnsi" w:hAnsiTheme="minorHAnsi"/>
        </w:rPr>
      </w:pPr>
      <w:r w:rsidRPr="00D7567B">
        <w:rPr>
          <w:rFonts w:asciiTheme="minorHAnsi" w:hAnsiTheme="minorHAnsi"/>
        </w:rPr>
        <w:t>Jiménez, K. M., Pereira Morales, A. J., Adan Puig, A., López Leon, S., &amp; Forero, D. A. (2019). Anxiety-related endophenotypes and hazardous alcohol use in young adults are associated with a functional polymorphism in the SLC6A4 gene. </w:t>
      </w:r>
      <w:r w:rsidRPr="00D7567B">
        <w:rPr>
          <w:rFonts w:asciiTheme="minorHAnsi" w:hAnsiTheme="minorHAnsi"/>
          <w:i/>
          <w:iCs/>
        </w:rPr>
        <w:t>The Open Neurology Journal, 2019, vol. 13, p. 83-91</w:t>
      </w:r>
      <w:r w:rsidRPr="00D7567B">
        <w:rPr>
          <w:rFonts w:asciiTheme="minorHAnsi" w:hAnsiTheme="minorHAnsi"/>
        </w:rPr>
        <w:t>.</w:t>
      </w:r>
    </w:p>
    <w:p w14:paraId="65A4ABE8" w14:textId="77777777" w:rsidR="00D7567B" w:rsidRPr="00D7567B" w:rsidRDefault="00D7567B" w:rsidP="00A4329A">
      <w:pPr>
        <w:ind w:left="709" w:hanging="709"/>
        <w:rPr>
          <w:rFonts w:asciiTheme="minorHAnsi" w:hAnsiTheme="minorHAnsi"/>
        </w:rPr>
      </w:pPr>
      <w:proofErr w:type="spellStart"/>
      <w:r w:rsidRPr="00D7567B">
        <w:rPr>
          <w:rFonts w:asciiTheme="minorHAnsi" w:hAnsiTheme="minorHAnsi"/>
        </w:rPr>
        <w:lastRenderedPageBreak/>
        <w:t>Jirakran</w:t>
      </w:r>
      <w:proofErr w:type="spellEnd"/>
      <w:r w:rsidRPr="00D7567B">
        <w:rPr>
          <w:rFonts w:asciiTheme="minorHAnsi" w:hAnsiTheme="minorHAnsi"/>
        </w:rPr>
        <w:t xml:space="preserve">, K., Vasupanrajit, A., </w:t>
      </w:r>
      <w:proofErr w:type="spellStart"/>
      <w:r w:rsidRPr="00D7567B">
        <w:rPr>
          <w:rFonts w:asciiTheme="minorHAnsi" w:hAnsiTheme="minorHAnsi"/>
        </w:rPr>
        <w:t>Tunvirachaisakul</w:t>
      </w:r>
      <w:proofErr w:type="spellEnd"/>
      <w:r w:rsidRPr="00D7567B">
        <w:rPr>
          <w:rFonts w:asciiTheme="minorHAnsi" w:hAnsiTheme="minorHAnsi"/>
        </w:rPr>
        <w:t xml:space="preserve">, C., &amp; Maes, M. (2023). The effects of adverse childhood experiences on depression and suicidal </w:t>
      </w:r>
      <w:proofErr w:type="spellStart"/>
      <w:r w:rsidRPr="00D7567B">
        <w:rPr>
          <w:rFonts w:asciiTheme="minorHAnsi" w:hAnsiTheme="minorHAnsi"/>
        </w:rPr>
        <w:t>behaviors</w:t>
      </w:r>
      <w:proofErr w:type="spellEnd"/>
      <w:r w:rsidRPr="00D7567B">
        <w:rPr>
          <w:rFonts w:asciiTheme="minorHAnsi" w:hAnsiTheme="minorHAnsi"/>
        </w:rPr>
        <w:t xml:space="preserve"> are partially mediated by neuroticism: a subclinical manifestation of major depression. </w:t>
      </w:r>
      <w:r w:rsidRPr="00D7567B">
        <w:rPr>
          <w:rFonts w:asciiTheme="minorHAnsi" w:hAnsiTheme="minorHAnsi"/>
          <w:i/>
          <w:iCs/>
        </w:rPr>
        <w:t>Frontiers in Psychiatry</w:t>
      </w:r>
      <w:r w:rsidRPr="00D7567B">
        <w:rPr>
          <w:rFonts w:asciiTheme="minorHAnsi" w:hAnsiTheme="minorHAnsi"/>
        </w:rPr>
        <w:t>, </w:t>
      </w:r>
      <w:r w:rsidRPr="00D7567B">
        <w:rPr>
          <w:rFonts w:asciiTheme="minorHAnsi" w:hAnsiTheme="minorHAnsi"/>
          <w:i/>
          <w:iCs/>
        </w:rPr>
        <w:t>14</w:t>
      </w:r>
      <w:r w:rsidRPr="00D7567B">
        <w:rPr>
          <w:rFonts w:asciiTheme="minorHAnsi" w:hAnsiTheme="minorHAnsi"/>
        </w:rPr>
        <w:t>, 1158036.</w:t>
      </w:r>
    </w:p>
    <w:p w14:paraId="7963C775"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Jung, J. H. (2021). Do positive reappraisals moderate the association between childhood emotional abuse and adult mental </w:t>
      </w:r>
      <w:proofErr w:type="gramStart"/>
      <w:r w:rsidRPr="00D7567B">
        <w:rPr>
          <w:rFonts w:asciiTheme="minorHAnsi" w:hAnsiTheme="minorHAnsi"/>
        </w:rPr>
        <w:t>health?.</w:t>
      </w:r>
      <w:proofErr w:type="gramEnd"/>
      <w:r w:rsidRPr="00D7567B">
        <w:rPr>
          <w:rFonts w:asciiTheme="minorHAnsi" w:hAnsiTheme="minorHAnsi"/>
        </w:rPr>
        <w:t> </w:t>
      </w:r>
      <w:r w:rsidRPr="00D7567B">
        <w:rPr>
          <w:rFonts w:asciiTheme="minorHAnsi" w:hAnsiTheme="minorHAnsi"/>
          <w:i/>
          <w:iCs/>
        </w:rPr>
        <w:t>Journal of Mental Health</w:t>
      </w:r>
      <w:r w:rsidRPr="00D7567B">
        <w:rPr>
          <w:rFonts w:asciiTheme="minorHAnsi" w:hAnsiTheme="minorHAnsi"/>
        </w:rPr>
        <w:t>, </w:t>
      </w:r>
      <w:r w:rsidRPr="00D7567B">
        <w:rPr>
          <w:rFonts w:asciiTheme="minorHAnsi" w:hAnsiTheme="minorHAnsi"/>
          <w:i/>
          <w:iCs/>
        </w:rPr>
        <w:t>30</w:t>
      </w:r>
      <w:r w:rsidRPr="00D7567B">
        <w:rPr>
          <w:rFonts w:asciiTheme="minorHAnsi" w:hAnsiTheme="minorHAnsi"/>
        </w:rPr>
        <w:t>(3), 341-348.</w:t>
      </w:r>
    </w:p>
    <w:p w14:paraId="03E7CE17"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Kamali, M., Saunders, E. F., </w:t>
      </w:r>
      <w:proofErr w:type="spellStart"/>
      <w:r w:rsidRPr="00D7567B">
        <w:rPr>
          <w:rFonts w:asciiTheme="minorHAnsi" w:hAnsiTheme="minorHAnsi"/>
        </w:rPr>
        <w:t>Assari</w:t>
      </w:r>
      <w:proofErr w:type="spellEnd"/>
      <w:r w:rsidRPr="00D7567B">
        <w:rPr>
          <w:rFonts w:asciiTheme="minorHAnsi" w:hAnsiTheme="minorHAnsi"/>
        </w:rPr>
        <w:t>, S., Ryan, K. A., Marshall, D. F., &amp; McInnis, M. G. (2019). Mood, dimensional personality, and suicidality in a longitudinal sample of patients with bipolar disorder and controls. </w:t>
      </w:r>
      <w:r w:rsidRPr="00D7567B">
        <w:rPr>
          <w:rFonts w:asciiTheme="minorHAnsi" w:hAnsiTheme="minorHAnsi"/>
          <w:i/>
          <w:iCs/>
        </w:rPr>
        <w:t>Suicide and Life</w:t>
      </w:r>
      <w:r w:rsidRPr="00D7567B">
        <w:rPr>
          <w:rFonts w:ascii="Cambria Math" w:hAnsi="Cambria Math" w:cs="Cambria Math"/>
          <w:i/>
          <w:iCs/>
        </w:rPr>
        <w:t>‐</w:t>
      </w:r>
      <w:r w:rsidRPr="00D7567B">
        <w:rPr>
          <w:rFonts w:asciiTheme="minorHAnsi" w:hAnsiTheme="minorHAnsi"/>
          <w:i/>
          <w:iCs/>
        </w:rPr>
        <w:t xml:space="preserve">Threatening </w:t>
      </w:r>
      <w:proofErr w:type="spellStart"/>
      <w:r w:rsidRPr="00D7567B">
        <w:rPr>
          <w:rFonts w:asciiTheme="minorHAnsi" w:hAnsiTheme="minorHAnsi"/>
          <w:i/>
          <w:iCs/>
        </w:rPr>
        <w:t>Behavior</w:t>
      </w:r>
      <w:proofErr w:type="spellEnd"/>
      <w:r w:rsidRPr="00D7567B">
        <w:rPr>
          <w:rFonts w:asciiTheme="minorHAnsi" w:hAnsiTheme="minorHAnsi"/>
        </w:rPr>
        <w:t>, </w:t>
      </w:r>
      <w:r w:rsidRPr="00D7567B">
        <w:rPr>
          <w:rFonts w:asciiTheme="minorHAnsi" w:hAnsiTheme="minorHAnsi"/>
          <w:i/>
          <w:iCs/>
        </w:rPr>
        <w:t>49</w:t>
      </w:r>
      <w:r w:rsidRPr="00D7567B">
        <w:rPr>
          <w:rFonts w:asciiTheme="minorHAnsi" w:hAnsiTheme="minorHAnsi"/>
        </w:rPr>
        <w:t>(5), 1360-1378.</w:t>
      </w:r>
    </w:p>
    <w:p w14:paraId="6EDA021F"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Kang, L., Li, R., Liu, H., Ma, S., Sun, S., Zhang, N., ... &amp; Liu, Z. (2021). </w:t>
      </w:r>
      <w:proofErr w:type="spellStart"/>
      <w:r w:rsidRPr="00D7567B">
        <w:rPr>
          <w:rFonts w:asciiTheme="minorHAnsi" w:hAnsiTheme="minorHAnsi"/>
        </w:rPr>
        <w:t>Nonsuicidal</w:t>
      </w:r>
      <w:proofErr w:type="spellEnd"/>
      <w:r w:rsidRPr="00D7567B">
        <w:rPr>
          <w:rFonts w:asciiTheme="minorHAnsi" w:hAnsiTheme="minorHAnsi"/>
        </w:rPr>
        <w:t xml:space="preserve"> self-injury in undergraduate students with major depressive disorder: the role of psychosocial factors. </w:t>
      </w:r>
      <w:r w:rsidRPr="00D7567B">
        <w:rPr>
          <w:rFonts w:asciiTheme="minorHAnsi" w:hAnsiTheme="minorHAnsi"/>
          <w:i/>
          <w:iCs/>
        </w:rPr>
        <w:t>Journal of Affective Disorders</w:t>
      </w:r>
      <w:r w:rsidRPr="00D7567B">
        <w:rPr>
          <w:rFonts w:asciiTheme="minorHAnsi" w:hAnsiTheme="minorHAnsi"/>
        </w:rPr>
        <w:t>, </w:t>
      </w:r>
      <w:r w:rsidRPr="00D7567B">
        <w:rPr>
          <w:rFonts w:asciiTheme="minorHAnsi" w:hAnsiTheme="minorHAnsi"/>
          <w:i/>
          <w:iCs/>
        </w:rPr>
        <w:t>290</w:t>
      </w:r>
      <w:r w:rsidRPr="00D7567B">
        <w:rPr>
          <w:rFonts w:asciiTheme="minorHAnsi" w:hAnsiTheme="minorHAnsi"/>
        </w:rPr>
        <w:t>, 102-108.</w:t>
      </w:r>
    </w:p>
    <w:p w14:paraId="3C906130" w14:textId="77777777" w:rsidR="00D7567B" w:rsidRPr="00D7567B" w:rsidRDefault="00D7567B" w:rsidP="00A4329A">
      <w:pPr>
        <w:ind w:left="709" w:hanging="709"/>
        <w:rPr>
          <w:rFonts w:asciiTheme="minorHAnsi" w:hAnsiTheme="minorHAnsi"/>
        </w:rPr>
      </w:pPr>
      <w:r w:rsidRPr="00D7567B">
        <w:rPr>
          <w:rFonts w:asciiTheme="minorHAnsi" w:hAnsiTheme="minorHAnsi"/>
        </w:rPr>
        <w:t>Karmakar, M., Elhai, J. D., Amialchuk, A. A., &amp; Tietjen, G. E. (2018). Do personality traits mediate the relationship between childhood abuse and migraine? An exploration of the relationships in young adults using the add health dataset. </w:t>
      </w:r>
      <w:r w:rsidRPr="00D7567B">
        <w:rPr>
          <w:rFonts w:asciiTheme="minorHAnsi" w:hAnsiTheme="minorHAnsi"/>
          <w:i/>
          <w:iCs/>
        </w:rPr>
        <w:t>Headache: The Journal of Head and Face Pain</w:t>
      </w:r>
      <w:r w:rsidRPr="00D7567B">
        <w:rPr>
          <w:rFonts w:asciiTheme="minorHAnsi" w:hAnsiTheme="minorHAnsi"/>
        </w:rPr>
        <w:t>, </w:t>
      </w:r>
      <w:r w:rsidRPr="00D7567B">
        <w:rPr>
          <w:rFonts w:asciiTheme="minorHAnsi" w:hAnsiTheme="minorHAnsi"/>
          <w:i/>
          <w:iCs/>
        </w:rPr>
        <w:t>58</w:t>
      </w:r>
      <w:r w:rsidRPr="00D7567B">
        <w:rPr>
          <w:rFonts w:asciiTheme="minorHAnsi" w:hAnsiTheme="minorHAnsi"/>
        </w:rPr>
        <w:t>(2), 243-259.</w:t>
      </w:r>
    </w:p>
    <w:p w14:paraId="09ED4715" w14:textId="77777777" w:rsidR="00D7567B" w:rsidRPr="00D7567B" w:rsidRDefault="00D7567B" w:rsidP="00A4329A">
      <w:pPr>
        <w:ind w:left="709" w:hanging="709"/>
        <w:rPr>
          <w:rFonts w:asciiTheme="minorHAnsi" w:hAnsiTheme="minorHAnsi"/>
        </w:rPr>
      </w:pPr>
      <w:r w:rsidRPr="00D7567B">
        <w:rPr>
          <w:rFonts w:asciiTheme="minorHAnsi" w:hAnsiTheme="minorHAnsi"/>
        </w:rPr>
        <w:t>Knight, C., McNaughton-Cassill, M., Morissette, S., &amp; Weston, R. (2023). Childhood trauma and neuroticism: Implications for mental health in Mexican Americans. </w:t>
      </w:r>
      <w:r w:rsidRPr="00D7567B">
        <w:rPr>
          <w:rFonts w:asciiTheme="minorHAnsi" w:hAnsiTheme="minorHAnsi"/>
          <w:i/>
          <w:iCs/>
        </w:rPr>
        <w:t>Journal of Latinos and Education</w:t>
      </w:r>
      <w:r w:rsidRPr="00D7567B">
        <w:rPr>
          <w:rFonts w:asciiTheme="minorHAnsi" w:hAnsiTheme="minorHAnsi"/>
        </w:rPr>
        <w:t>, </w:t>
      </w:r>
      <w:r w:rsidRPr="00D7567B">
        <w:rPr>
          <w:rFonts w:asciiTheme="minorHAnsi" w:hAnsiTheme="minorHAnsi"/>
          <w:i/>
          <w:iCs/>
        </w:rPr>
        <w:t>22</w:t>
      </w:r>
      <w:r w:rsidRPr="00D7567B">
        <w:rPr>
          <w:rFonts w:asciiTheme="minorHAnsi" w:hAnsiTheme="minorHAnsi"/>
        </w:rPr>
        <w:t>(1), 229-239.</w:t>
      </w:r>
    </w:p>
    <w:p w14:paraId="6ECC9F88" w14:textId="77777777" w:rsidR="00D7567B" w:rsidRPr="00D7567B" w:rsidRDefault="00D7567B" w:rsidP="00A4329A">
      <w:pPr>
        <w:ind w:left="709" w:hanging="709"/>
        <w:rPr>
          <w:rFonts w:asciiTheme="minorHAnsi" w:hAnsiTheme="minorHAnsi"/>
        </w:rPr>
      </w:pPr>
      <w:proofErr w:type="spellStart"/>
      <w:r w:rsidRPr="00D7567B">
        <w:rPr>
          <w:rFonts w:asciiTheme="minorHAnsi" w:hAnsiTheme="minorHAnsi"/>
        </w:rPr>
        <w:t>Koschig</w:t>
      </w:r>
      <w:proofErr w:type="spellEnd"/>
      <w:r w:rsidRPr="00D7567B">
        <w:rPr>
          <w:rFonts w:asciiTheme="minorHAnsi" w:hAnsiTheme="minorHAnsi"/>
        </w:rPr>
        <w:t xml:space="preserve">, M., Conrad, I., Berger, K., Baune, B. T., Grabe, H. J., </w:t>
      </w:r>
      <w:proofErr w:type="spellStart"/>
      <w:r w:rsidRPr="00D7567B">
        <w:rPr>
          <w:rFonts w:asciiTheme="minorHAnsi" w:hAnsiTheme="minorHAnsi"/>
        </w:rPr>
        <w:t>Gerstorf</w:t>
      </w:r>
      <w:proofErr w:type="spellEnd"/>
      <w:r w:rsidRPr="00D7567B">
        <w:rPr>
          <w:rFonts w:asciiTheme="minorHAnsi" w:hAnsiTheme="minorHAnsi"/>
        </w:rPr>
        <w:t>, D., ... &amp; Riedel-Heller, S. G. (2023). The mediating role of personality traits in the association between childhood trauma and depressive symptoms in young adulthood. </w:t>
      </w:r>
      <w:r w:rsidRPr="00D7567B">
        <w:rPr>
          <w:rFonts w:asciiTheme="minorHAnsi" w:hAnsiTheme="minorHAnsi"/>
          <w:i/>
          <w:iCs/>
        </w:rPr>
        <w:t>Journal of Affective Disorders</w:t>
      </w:r>
      <w:r w:rsidRPr="00D7567B">
        <w:rPr>
          <w:rFonts w:asciiTheme="minorHAnsi" w:hAnsiTheme="minorHAnsi"/>
        </w:rPr>
        <w:t>, </w:t>
      </w:r>
      <w:r w:rsidRPr="00D7567B">
        <w:rPr>
          <w:rFonts w:asciiTheme="minorHAnsi" w:hAnsiTheme="minorHAnsi"/>
          <w:i/>
          <w:iCs/>
        </w:rPr>
        <w:t>338</w:t>
      </w:r>
      <w:r w:rsidRPr="00D7567B">
        <w:rPr>
          <w:rFonts w:asciiTheme="minorHAnsi" w:hAnsiTheme="minorHAnsi"/>
        </w:rPr>
        <w:t>, 373-379.</w:t>
      </w:r>
    </w:p>
    <w:p w14:paraId="3B11195F"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Kounou, K. B., Dogbe Foli, A. A., </w:t>
      </w:r>
      <w:proofErr w:type="spellStart"/>
      <w:r w:rsidRPr="00D7567B">
        <w:rPr>
          <w:rFonts w:asciiTheme="minorHAnsi" w:hAnsiTheme="minorHAnsi"/>
        </w:rPr>
        <w:t>Djassoa</w:t>
      </w:r>
      <w:proofErr w:type="spellEnd"/>
      <w:r w:rsidRPr="00D7567B">
        <w:rPr>
          <w:rFonts w:asciiTheme="minorHAnsi" w:hAnsiTheme="minorHAnsi"/>
        </w:rPr>
        <w:t xml:space="preserve">, G., </w:t>
      </w:r>
      <w:proofErr w:type="spellStart"/>
      <w:r w:rsidRPr="00D7567B">
        <w:rPr>
          <w:rFonts w:asciiTheme="minorHAnsi" w:hAnsiTheme="minorHAnsi"/>
        </w:rPr>
        <w:t>Ametepe</w:t>
      </w:r>
      <w:proofErr w:type="spellEnd"/>
      <w:r w:rsidRPr="00D7567B">
        <w:rPr>
          <w:rFonts w:asciiTheme="minorHAnsi" w:hAnsiTheme="minorHAnsi"/>
        </w:rPr>
        <w:t>, L. K., Rieu, J., Mathur, A., ... &amp; Schmitt, L. (2015). Childhood maltreatment and personality disorders in patients with a major depressive disorder: A comparative study between France and Togo. </w:t>
      </w:r>
      <w:r w:rsidRPr="00D7567B">
        <w:rPr>
          <w:rFonts w:asciiTheme="minorHAnsi" w:hAnsiTheme="minorHAnsi"/>
          <w:i/>
          <w:iCs/>
        </w:rPr>
        <w:t>Transcultural Psychiatry</w:t>
      </w:r>
      <w:r w:rsidRPr="00D7567B">
        <w:rPr>
          <w:rFonts w:asciiTheme="minorHAnsi" w:hAnsiTheme="minorHAnsi"/>
        </w:rPr>
        <w:t>, </w:t>
      </w:r>
      <w:r w:rsidRPr="00D7567B">
        <w:rPr>
          <w:rFonts w:asciiTheme="minorHAnsi" w:hAnsiTheme="minorHAnsi"/>
          <w:i/>
          <w:iCs/>
        </w:rPr>
        <w:t>52</w:t>
      </w:r>
      <w:r w:rsidRPr="00D7567B">
        <w:rPr>
          <w:rFonts w:asciiTheme="minorHAnsi" w:hAnsiTheme="minorHAnsi"/>
        </w:rPr>
        <w:t>(5), 681-699.</w:t>
      </w:r>
    </w:p>
    <w:p w14:paraId="1A0719D2" w14:textId="77777777" w:rsidR="00D7567B" w:rsidRPr="00D7567B" w:rsidRDefault="00D7567B" w:rsidP="00A4329A">
      <w:pPr>
        <w:ind w:left="709" w:hanging="709"/>
        <w:rPr>
          <w:rFonts w:asciiTheme="minorHAnsi" w:hAnsiTheme="minorHAnsi"/>
        </w:rPr>
      </w:pPr>
      <w:r w:rsidRPr="00D7567B">
        <w:rPr>
          <w:rFonts w:asciiTheme="minorHAnsi" w:hAnsiTheme="minorHAnsi"/>
        </w:rPr>
        <w:t>Lam, J. N., &amp; Grossman, F. K. (1997). Resiliency and adult adaptation in women with and without self</w:t>
      </w:r>
      <w:r w:rsidRPr="00D7567B">
        <w:rPr>
          <w:rFonts w:ascii="Cambria Math" w:hAnsi="Cambria Math" w:cs="Cambria Math"/>
        </w:rPr>
        <w:t>‐</w:t>
      </w:r>
      <w:r w:rsidRPr="00D7567B">
        <w:rPr>
          <w:rFonts w:asciiTheme="minorHAnsi" w:hAnsiTheme="minorHAnsi"/>
        </w:rPr>
        <w:t>reported histories of childhood sexual abuse.</w:t>
      </w:r>
      <w:r w:rsidRPr="00D7567B">
        <w:rPr>
          <w:rFonts w:asciiTheme="minorHAnsi" w:hAnsiTheme="minorHAnsi" w:cs="Aptos"/>
        </w:rPr>
        <w:t> </w:t>
      </w:r>
      <w:r w:rsidRPr="00D7567B">
        <w:rPr>
          <w:rFonts w:asciiTheme="minorHAnsi" w:hAnsiTheme="minorHAnsi"/>
          <w:i/>
          <w:iCs/>
        </w:rPr>
        <w:t>Journal of Traumatic Stress</w:t>
      </w:r>
      <w:r w:rsidRPr="00D7567B">
        <w:rPr>
          <w:rFonts w:asciiTheme="minorHAnsi" w:hAnsiTheme="minorHAnsi"/>
        </w:rPr>
        <w:t>, </w:t>
      </w:r>
      <w:r w:rsidRPr="00D7567B">
        <w:rPr>
          <w:rFonts w:asciiTheme="minorHAnsi" w:hAnsiTheme="minorHAnsi"/>
          <w:i/>
          <w:iCs/>
        </w:rPr>
        <w:t>10</w:t>
      </w:r>
      <w:r w:rsidRPr="00D7567B">
        <w:rPr>
          <w:rFonts w:asciiTheme="minorHAnsi" w:hAnsiTheme="minorHAnsi"/>
        </w:rPr>
        <w:t>(2), 175-196.</w:t>
      </w:r>
    </w:p>
    <w:p w14:paraId="1D764BA2" w14:textId="77777777" w:rsidR="00D7567B" w:rsidRPr="00D7567B" w:rsidRDefault="00D7567B" w:rsidP="00A4329A">
      <w:pPr>
        <w:ind w:left="709" w:hanging="709"/>
        <w:rPr>
          <w:rFonts w:asciiTheme="minorHAnsi" w:hAnsiTheme="minorHAnsi"/>
        </w:rPr>
      </w:pPr>
      <w:r w:rsidRPr="00D7567B">
        <w:rPr>
          <w:rFonts w:asciiTheme="minorHAnsi" w:hAnsiTheme="minorHAnsi"/>
        </w:rPr>
        <w:t>Lawrence, T. I. (2024). The effects of Adverse Childhood Experiences (ACEs), mental illness, and personality differences on attitudes toward self-efficacy among females on parole/probation. </w:t>
      </w:r>
      <w:r w:rsidRPr="00D7567B">
        <w:rPr>
          <w:rFonts w:asciiTheme="minorHAnsi" w:hAnsiTheme="minorHAnsi"/>
          <w:i/>
          <w:iCs/>
        </w:rPr>
        <w:t>International Journal of Offender Therapy and Comparative Criminology</w:t>
      </w:r>
      <w:r w:rsidRPr="00D7567B">
        <w:rPr>
          <w:rFonts w:asciiTheme="minorHAnsi" w:hAnsiTheme="minorHAnsi"/>
        </w:rPr>
        <w:t>, </w:t>
      </w:r>
      <w:r w:rsidRPr="00D7567B">
        <w:rPr>
          <w:rFonts w:asciiTheme="minorHAnsi" w:hAnsiTheme="minorHAnsi"/>
          <w:i/>
          <w:iCs/>
        </w:rPr>
        <w:t>68</w:t>
      </w:r>
      <w:r w:rsidRPr="00D7567B">
        <w:rPr>
          <w:rFonts w:asciiTheme="minorHAnsi" w:hAnsiTheme="minorHAnsi"/>
        </w:rPr>
        <w:t>(15), 1525-1539.</w:t>
      </w:r>
    </w:p>
    <w:p w14:paraId="5E403E1F" w14:textId="77777777" w:rsidR="00D7567B" w:rsidRPr="00D7567B" w:rsidRDefault="00D7567B" w:rsidP="00A4329A">
      <w:pPr>
        <w:ind w:left="709" w:hanging="709"/>
        <w:rPr>
          <w:rFonts w:asciiTheme="minorHAnsi" w:hAnsiTheme="minorHAnsi"/>
        </w:rPr>
      </w:pPr>
      <w:r w:rsidRPr="00D7567B">
        <w:rPr>
          <w:rFonts w:asciiTheme="minorHAnsi" w:hAnsiTheme="minorHAnsi"/>
        </w:rPr>
        <w:t>Lee, M. A., &amp; Song, R. (2017). Childhood abuse, personality traits, and depressive symptoms in adulthood. </w:t>
      </w:r>
      <w:r w:rsidRPr="00D7567B">
        <w:rPr>
          <w:rFonts w:asciiTheme="minorHAnsi" w:hAnsiTheme="minorHAnsi"/>
          <w:i/>
          <w:iCs/>
        </w:rPr>
        <w:t>Child abuse &amp; neglect</w:t>
      </w:r>
      <w:r w:rsidRPr="00D7567B">
        <w:rPr>
          <w:rFonts w:asciiTheme="minorHAnsi" w:hAnsiTheme="minorHAnsi"/>
        </w:rPr>
        <w:t>, </w:t>
      </w:r>
      <w:r w:rsidRPr="00D7567B">
        <w:rPr>
          <w:rFonts w:asciiTheme="minorHAnsi" w:hAnsiTheme="minorHAnsi"/>
          <w:i/>
          <w:iCs/>
        </w:rPr>
        <w:t>65</w:t>
      </w:r>
      <w:r w:rsidRPr="00D7567B">
        <w:rPr>
          <w:rFonts w:asciiTheme="minorHAnsi" w:hAnsiTheme="minorHAnsi"/>
        </w:rPr>
        <w:t>, 194-203.</w:t>
      </w:r>
    </w:p>
    <w:p w14:paraId="619C14E9" w14:textId="77777777" w:rsidR="00D7567B" w:rsidRPr="00D7567B" w:rsidRDefault="00D7567B" w:rsidP="00A4329A">
      <w:pPr>
        <w:ind w:left="709" w:hanging="709"/>
        <w:rPr>
          <w:rFonts w:asciiTheme="minorHAnsi" w:hAnsiTheme="minorHAnsi"/>
        </w:rPr>
      </w:pPr>
      <w:r w:rsidRPr="00D7567B">
        <w:rPr>
          <w:rFonts w:asciiTheme="minorHAnsi" w:hAnsiTheme="minorHAnsi"/>
        </w:rPr>
        <w:t>Lee, D. W., Kim, K., Hyun, J., &amp; Jung, S. J. (2024). Depressive symptoms and neuroticism mediate the association between traumatic events and suicidality-A latent class mediation analysis of UK Biobank Database. </w:t>
      </w:r>
      <w:r w:rsidRPr="00D7567B">
        <w:rPr>
          <w:rFonts w:asciiTheme="minorHAnsi" w:hAnsiTheme="minorHAnsi"/>
          <w:i/>
          <w:iCs/>
        </w:rPr>
        <w:t>Journal of Affective Disorders</w:t>
      </w:r>
      <w:r w:rsidRPr="00D7567B">
        <w:rPr>
          <w:rFonts w:asciiTheme="minorHAnsi" w:hAnsiTheme="minorHAnsi"/>
        </w:rPr>
        <w:t>, </w:t>
      </w:r>
      <w:r w:rsidRPr="00D7567B">
        <w:rPr>
          <w:rFonts w:asciiTheme="minorHAnsi" w:hAnsiTheme="minorHAnsi"/>
          <w:i/>
          <w:iCs/>
        </w:rPr>
        <w:t>356</w:t>
      </w:r>
      <w:r w:rsidRPr="00D7567B">
        <w:rPr>
          <w:rFonts w:asciiTheme="minorHAnsi" w:hAnsiTheme="minorHAnsi"/>
        </w:rPr>
        <w:t>, 13-21.</w:t>
      </w:r>
    </w:p>
    <w:p w14:paraId="3BDB0CD4" w14:textId="77777777" w:rsidR="00D7567B" w:rsidRPr="00D7567B" w:rsidRDefault="00D7567B" w:rsidP="00A4329A">
      <w:pPr>
        <w:ind w:left="709" w:hanging="709"/>
        <w:rPr>
          <w:rFonts w:asciiTheme="minorHAnsi" w:hAnsiTheme="minorHAnsi"/>
        </w:rPr>
      </w:pPr>
      <w:r w:rsidRPr="00D7567B">
        <w:rPr>
          <w:rFonts w:asciiTheme="minorHAnsi" w:hAnsiTheme="minorHAnsi"/>
        </w:rPr>
        <w:t>Liu, F., Zhang, Z., &amp; Chen, L. (2020). Mediating effect of neuroticism and negative coping style in relation to childhood psychological maltreatment and smartphone addiction among college students in China. </w:t>
      </w:r>
      <w:r w:rsidRPr="00D7567B">
        <w:rPr>
          <w:rFonts w:asciiTheme="minorHAnsi" w:hAnsiTheme="minorHAnsi"/>
          <w:i/>
          <w:iCs/>
        </w:rPr>
        <w:t>Child Abuse &amp; Neglect</w:t>
      </w:r>
      <w:r w:rsidRPr="00D7567B">
        <w:rPr>
          <w:rFonts w:asciiTheme="minorHAnsi" w:hAnsiTheme="minorHAnsi"/>
        </w:rPr>
        <w:t>, </w:t>
      </w:r>
      <w:r w:rsidRPr="00D7567B">
        <w:rPr>
          <w:rFonts w:asciiTheme="minorHAnsi" w:hAnsiTheme="minorHAnsi"/>
          <w:i/>
          <w:iCs/>
        </w:rPr>
        <w:t>106</w:t>
      </w:r>
      <w:r w:rsidRPr="00D7567B">
        <w:rPr>
          <w:rFonts w:asciiTheme="minorHAnsi" w:hAnsiTheme="minorHAnsi"/>
        </w:rPr>
        <w:t>, 104531.</w:t>
      </w:r>
    </w:p>
    <w:p w14:paraId="5D880737" w14:textId="77777777" w:rsidR="00D7567B" w:rsidRPr="00D7567B" w:rsidRDefault="00D7567B" w:rsidP="00A4329A">
      <w:pPr>
        <w:ind w:left="709" w:hanging="709"/>
        <w:rPr>
          <w:rFonts w:asciiTheme="minorHAnsi" w:hAnsiTheme="minorHAnsi"/>
        </w:rPr>
      </w:pPr>
      <w:r w:rsidRPr="00D7567B">
        <w:rPr>
          <w:rFonts w:asciiTheme="minorHAnsi" w:hAnsiTheme="minorHAnsi"/>
        </w:rPr>
        <w:lastRenderedPageBreak/>
        <w:t>Liu, F., Wang, N., &amp; Chen, L. (2023). Neuroticism and positive coping style as mediators of the association between childhood psychological maltreatment and social anxiety. </w:t>
      </w:r>
      <w:r w:rsidRPr="00D7567B">
        <w:rPr>
          <w:rFonts w:asciiTheme="minorHAnsi" w:hAnsiTheme="minorHAnsi"/>
          <w:i/>
          <w:iCs/>
        </w:rPr>
        <w:t>Current Psychology</w:t>
      </w:r>
      <w:r w:rsidRPr="00D7567B">
        <w:rPr>
          <w:rFonts w:asciiTheme="minorHAnsi" w:hAnsiTheme="minorHAnsi"/>
        </w:rPr>
        <w:t>, </w:t>
      </w:r>
      <w:r w:rsidRPr="00D7567B">
        <w:rPr>
          <w:rFonts w:asciiTheme="minorHAnsi" w:hAnsiTheme="minorHAnsi"/>
          <w:i/>
          <w:iCs/>
        </w:rPr>
        <w:t>42</w:t>
      </w:r>
      <w:r w:rsidRPr="00D7567B">
        <w:rPr>
          <w:rFonts w:asciiTheme="minorHAnsi" w:hAnsiTheme="minorHAnsi"/>
        </w:rPr>
        <w:t>(13), 10935-10944.</w:t>
      </w:r>
    </w:p>
    <w:p w14:paraId="4689BFE4" w14:textId="77777777" w:rsidR="00D7567B" w:rsidRPr="00D7567B" w:rsidRDefault="00D7567B" w:rsidP="00A4329A">
      <w:pPr>
        <w:ind w:left="709" w:hanging="709"/>
        <w:rPr>
          <w:rFonts w:asciiTheme="minorHAnsi" w:hAnsiTheme="minorHAnsi"/>
        </w:rPr>
      </w:pPr>
      <w:r w:rsidRPr="00D7567B">
        <w:rPr>
          <w:rFonts w:asciiTheme="minorHAnsi" w:hAnsiTheme="minorHAnsi"/>
        </w:rPr>
        <w:t>Liu, J., Wang, Y., Wilson, A., Chen, H., Liu, P., Chen, X., ... &amp; Zhou, J. (2023). Anticipating Unipolar Depression and Bipolar Depression in young adult with first episode of depression using childhood trauma and personality. </w:t>
      </w:r>
      <w:r w:rsidRPr="00D7567B">
        <w:rPr>
          <w:rFonts w:asciiTheme="minorHAnsi" w:hAnsiTheme="minorHAnsi"/>
          <w:i/>
          <w:iCs/>
        </w:rPr>
        <w:t>Frontiers in Public Health</w:t>
      </w:r>
      <w:r w:rsidRPr="00D7567B">
        <w:rPr>
          <w:rFonts w:asciiTheme="minorHAnsi" w:hAnsiTheme="minorHAnsi"/>
        </w:rPr>
        <w:t>, </w:t>
      </w:r>
      <w:r w:rsidRPr="00D7567B">
        <w:rPr>
          <w:rFonts w:asciiTheme="minorHAnsi" w:hAnsiTheme="minorHAnsi"/>
          <w:i/>
          <w:iCs/>
        </w:rPr>
        <w:t>10</w:t>
      </w:r>
      <w:r w:rsidRPr="00D7567B">
        <w:rPr>
          <w:rFonts w:asciiTheme="minorHAnsi" w:hAnsiTheme="minorHAnsi"/>
        </w:rPr>
        <w:t>, 1061894.</w:t>
      </w:r>
    </w:p>
    <w:p w14:paraId="2D9371C9" w14:textId="77777777" w:rsidR="00D7567B" w:rsidRPr="00D7567B" w:rsidRDefault="00D7567B" w:rsidP="00A4329A">
      <w:pPr>
        <w:ind w:left="709" w:hanging="709"/>
        <w:rPr>
          <w:rFonts w:asciiTheme="minorHAnsi" w:hAnsiTheme="minorHAnsi"/>
        </w:rPr>
      </w:pPr>
      <w:r w:rsidRPr="00D7567B">
        <w:rPr>
          <w:rFonts w:asciiTheme="minorHAnsi" w:hAnsiTheme="minorHAnsi"/>
        </w:rPr>
        <w:t>Liu, Y., Zhao, L., Miller, J. D., Lynam, D. R., Du, T. V., Zhou, B., ... &amp; Hopwood, C. J. (2025). Validation and cross-sample consistency of Chinese Five-Factor Narcissism Inventory (FFNI) in community and offender samples. </w:t>
      </w:r>
      <w:r w:rsidRPr="00D7567B">
        <w:rPr>
          <w:rFonts w:asciiTheme="minorHAnsi" w:hAnsiTheme="minorHAnsi"/>
          <w:i/>
          <w:iCs/>
        </w:rPr>
        <w:t>Psychological Assessment</w:t>
      </w:r>
      <w:r w:rsidRPr="00D7567B">
        <w:rPr>
          <w:rFonts w:asciiTheme="minorHAnsi" w:hAnsiTheme="minorHAnsi"/>
        </w:rPr>
        <w:t>.</w:t>
      </w:r>
    </w:p>
    <w:p w14:paraId="0C80EB56"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López-Mongay, D., </w:t>
      </w:r>
      <w:proofErr w:type="spellStart"/>
      <w:r w:rsidRPr="00D7567B">
        <w:rPr>
          <w:rFonts w:asciiTheme="minorHAnsi" w:hAnsiTheme="minorHAnsi"/>
        </w:rPr>
        <w:t>Ahuir</w:t>
      </w:r>
      <w:proofErr w:type="spellEnd"/>
      <w:r w:rsidRPr="00D7567B">
        <w:rPr>
          <w:rFonts w:asciiTheme="minorHAnsi" w:hAnsiTheme="minorHAnsi"/>
        </w:rPr>
        <w:t xml:space="preserve">, M., </w:t>
      </w:r>
      <w:proofErr w:type="spellStart"/>
      <w:r w:rsidRPr="00D7567B">
        <w:rPr>
          <w:rFonts w:asciiTheme="minorHAnsi" w:hAnsiTheme="minorHAnsi"/>
        </w:rPr>
        <w:t>Crosas</w:t>
      </w:r>
      <w:proofErr w:type="spellEnd"/>
      <w:r w:rsidRPr="00D7567B">
        <w:rPr>
          <w:rFonts w:asciiTheme="minorHAnsi" w:hAnsiTheme="minorHAnsi"/>
        </w:rPr>
        <w:t>, J. M., Navarro, J. B., Monreal, J. A., Obiols, J. E., &amp; Palao, D. (2021). The effect of child sexual abuse on social functioning in schizophrenia spectrum disorders. </w:t>
      </w:r>
      <w:r w:rsidRPr="00D7567B">
        <w:rPr>
          <w:rFonts w:asciiTheme="minorHAnsi" w:hAnsiTheme="minorHAnsi"/>
          <w:i/>
          <w:iCs/>
        </w:rPr>
        <w:t>Journal of Interpersonal Violence</w:t>
      </w:r>
      <w:r w:rsidRPr="00D7567B">
        <w:rPr>
          <w:rFonts w:asciiTheme="minorHAnsi" w:hAnsiTheme="minorHAnsi"/>
        </w:rPr>
        <w:t>, </w:t>
      </w:r>
      <w:r w:rsidRPr="00D7567B">
        <w:rPr>
          <w:rFonts w:asciiTheme="minorHAnsi" w:hAnsiTheme="minorHAnsi"/>
          <w:i/>
          <w:iCs/>
        </w:rPr>
        <w:t>36</w:t>
      </w:r>
      <w:r w:rsidRPr="00D7567B">
        <w:rPr>
          <w:rFonts w:asciiTheme="minorHAnsi" w:hAnsiTheme="minorHAnsi"/>
        </w:rPr>
        <w:t>(7-8), NP3480-NP3494.</w:t>
      </w:r>
    </w:p>
    <w:p w14:paraId="48D10860" w14:textId="77777777" w:rsidR="00D7567B" w:rsidRPr="00D7567B" w:rsidRDefault="00D7567B" w:rsidP="00A4329A">
      <w:pPr>
        <w:ind w:left="709" w:hanging="709"/>
        <w:rPr>
          <w:rFonts w:asciiTheme="minorHAnsi" w:hAnsiTheme="minorHAnsi"/>
        </w:rPr>
      </w:pPr>
      <w:r w:rsidRPr="00D7567B">
        <w:rPr>
          <w:rFonts w:asciiTheme="minorHAnsi" w:hAnsiTheme="minorHAnsi"/>
        </w:rPr>
        <w:t>Lund, J. I., Schmidt, L. A., Saigal, S., &amp; Van Lieshout, R. J. (2017). Personality characteristics of adult survivors of preterm birth and childhood sexual abuse. </w:t>
      </w:r>
      <w:r w:rsidRPr="00D7567B">
        <w:rPr>
          <w:rFonts w:asciiTheme="minorHAnsi" w:hAnsiTheme="minorHAnsi"/>
          <w:i/>
          <w:iCs/>
        </w:rPr>
        <w:t>Personality and Individual Differences</w:t>
      </w:r>
      <w:r w:rsidRPr="00D7567B">
        <w:rPr>
          <w:rFonts w:asciiTheme="minorHAnsi" w:hAnsiTheme="minorHAnsi"/>
        </w:rPr>
        <w:t>, </w:t>
      </w:r>
      <w:r w:rsidRPr="00D7567B">
        <w:rPr>
          <w:rFonts w:asciiTheme="minorHAnsi" w:hAnsiTheme="minorHAnsi"/>
          <w:i/>
          <w:iCs/>
        </w:rPr>
        <w:t>117</w:t>
      </w:r>
      <w:r w:rsidRPr="00D7567B">
        <w:rPr>
          <w:rFonts w:asciiTheme="minorHAnsi" w:hAnsiTheme="minorHAnsi"/>
        </w:rPr>
        <w:t>, 101-105.</w:t>
      </w:r>
    </w:p>
    <w:p w14:paraId="163B2551" w14:textId="77777777" w:rsidR="00D7567B" w:rsidRPr="00D7567B" w:rsidRDefault="00D7567B" w:rsidP="00A4329A">
      <w:pPr>
        <w:ind w:left="709" w:hanging="709"/>
        <w:rPr>
          <w:rFonts w:asciiTheme="minorHAnsi" w:hAnsiTheme="minorHAnsi"/>
        </w:rPr>
      </w:pPr>
      <w:r w:rsidRPr="00D7567B">
        <w:rPr>
          <w:rFonts w:asciiTheme="minorHAnsi" w:hAnsiTheme="minorHAnsi"/>
        </w:rPr>
        <w:t>Luo, J., Zhang, B., &amp; Roberts, B. W. (2021). Sensitization or inoculation: Investigating the effects of early adversity on personality traits and stress experiences in adulthood. </w:t>
      </w:r>
      <w:proofErr w:type="spellStart"/>
      <w:r w:rsidRPr="00D7567B">
        <w:rPr>
          <w:rFonts w:asciiTheme="minorHAnsi" w:hAnsiTheme="minorHAnsi"/>
          <w:i/>
          <w:iCs/>
        </w:rPr>
        <w:t>PloS</w:t>
      </w:r>
      <w:proofErr w:type="spellEnd"/>
      <w:r w:rsidRPr="00D7567B">
        <w:rPr>
          <w:rFonts w:asciiTheme="minorHAnsi" w:hAnsiTheme="minorHAnsi"/>
          <w:i/>
          <w:iCs/>
        </w:rPr>
        <w:t xml:space="preserve"> one</w:t>
      </w:r>
      <w:r w:rsidRPr="00D7567B">
        <w:rPr>
          <w:rFonts w:asciiTheme="minorHAnsi" w:hAnsiTheme="minorHAnsi"/>
        </w:rPr>
        <w:t>, </w:t>
      </w:r>
      <w:r w:rsidRPr="00D7567B">
        <w:rPr>
          <w:rFonts w:asciiTheme="minorHAnsi" w:hAnsiTheme="minorHAnsi"/>
          <w:i/>
          <w:iCs/>
        </w:rPr>
        <w:t>16</w:t>
      </w:r>
      <w:r w:rsidRPr="00D7567B">
        <w:rPr>
          <w:rFonts w:asciiTheme="minorHAnsi" w:hAnsiTheme="minorHAnsi"/>
        </w:rPr>
        <w:t>(4), e0248822.</w:t>
      </w:r>
    </w:p>
    <w:p w14:paraId="7613511D" w14:textId="77777777" w:rsidR="00D7567B" w:rsidRPr="00D7567B" w:rsidRDefault="00D7567B" w:rsidP="00A4329A">
      <w:pPr>
        <w:ind w:left="709" w:hanging="709"/>
        <w:rPr>
          <w:rFonts w:asciiTheme="minorHAnsi" w:hAnsiTheme="minorHAnsi"/>
        </w:rPr>
      </w:pPr>
      <w:r w:rsidRPr="00D7567B">
        <w:rPr>
          <w:rFonts w:asciiTheme="minorHAnsi" w:hAnsiTheme="minorHAnsi"/>
        </w:rPr>
        <w:t>Lysaker, P. H., Meyer, P. S., Evans, J. D., Clements, C. A., &amp; Marks, K. A. (2001). Childhood sexual trauma and psychosocial functioning in adults with schizophrenia. </w:t>
      </w:r>
      <w:r w:rsidRPr="00D7567B">
        <w:rPr>
          <w:rFonts w:asciiTheme="minorHAnsi" w:hAnsiTheme="minorHAnsi"/>
          <w:i/>
          <w:iCs/>
        </w:rPr>
        <w:t>Psychiatric Services</w:t>
      </w:r>
      <w:r w:rsidRPr="00D7567B">
        <w:rPr>
          <w:rFonts w:asciiTheme="minorHAnsi" w:hAnsiTheme="minorHAnsi"/>
        </w:rPr>
        <w:t>, </w:t>
      </w:r>
      <w:r w:rsidRPr="00D7567B">
        <w:rPr>
          <w:rFonts w:asciiTheme="minorHAnsi" w:hAnsiTheme="minorHAnsi"/>
          <w:i/>
          <w:iCs/>
        </w:rPr>
        <w:t>52</w:t>
      </w:r>
      <w:r w:rsidRPr="00D7567B">
        <w:rPr>
          <w:rFonts w:asciiTheme="minorHAnsi" w:hAnsiTheme="minorHAnsi"/>
        </w:rPr>
        <w:t>(11), 1485-1488.</w:t>
      </w:r>
    </w:p>
    <w:p w14:paraId="5E1BCAAE"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Marchi, M., </w:t>
      </w:r>
      <w:proofErr w:type="spellStart"/>
      <w:r w:rsidRPr="00D7567B">
        <w:rPr>
          <w:rFonts w:asciiTheme="minorHAnsi" w:hAnsiTheme="minorHAnsi"/>
        </w:rPr>
        <w:t>Elkrief</w:t>
      </w:r>
      <w:proofErr w:type="spellEnd"/>
      <w:r w:rsidRPr="00D7567B">
        <w:rPr>
          <w:rFonts w:asciiTheme="minorHAnsi" w:hAnsiTheme="minorHAnsi"/>
        </w:rPr>
        <w:t xml:space="preserve">, L., Alkema, A., van Gastel, W., Schubart, C. D., van </w:t>
      </w:r>
      <w:proofErr w:type="spellStart"/>
      <w:r w:rsidRPr="00D7567B">
        <w:rPr>
          <w:rFonts w:asciiTheme="minorHAnsi" w:hAnsiTheme="minorHAnsi"/>
        </w:rPr>
        <w:t>Eijk</w:t>
      </w:r>
      <w:proofErr w:type="spellEnd"/>
      <w:r w:rsidRPr="00D7567B">
        <w:rPr>
          <w:rFonts w:asciiTheme="minorHAnsi" w:hAnsiTheme="minorHAnsi"/>
        </w:rPr>
        <w:t>, K. R., ... &amp; Boks, M. P. (2022). Childhood maltreatment mediates the effect of the genetic background on psychosis risk in young adults. </w:t>
      </w:r>
      <w:r w:rsidRPr="00D7567B">
        <w:rPr>
          <w:rFonts w:asciiTheme="minorHAnsi" w:hAnsiTheme="minorHAnsi"/>
          <w:i/>
          <w:iCs/>
        </w:rPr>
        <w:t>Translational Psychiatry</w:t>
      </w:r>
      <w:r w:rsidRPr="00D7567B">
        <w:rPr>
          <w:rFonts w:asciiTheme="minorHAnsi" w:hAnsiTheme="minorHAnsi"/>
        </w:rPr>
        <w:t>, </w:t>
      </w:r>
      <w:r w:rsidRPr="00D7567B">
        <w:rPr>
          <w:rFonts w:asciiTheme="minorHAnsi" w:hAnsiTheme="minorHAnsi"/>
          <w:i/>
          <w:iCs/>
        </w:rPr>
        <w:t>12</w:t>
      </w:r>
      <w:r w:rsidRPr="00D7567B">
        <w:rPr>
          <w:rFonts w:asciiTheme="minorHAnsi" w:hAnsiTheme="minorHAnsi"/>
        </w:rPr>
        <w:t>(1), 219.</w:t>
      </w:r>
    </w:p>
    <w:p w14:paraId="6B3B6CDE" w14:textId="77777777" w:rsidR="00D7567B" w:rsidRPr="00D7567B" w:rsidRDefault="00D7567B" w:rsidP="00A4329A">
      <w:pPr>
        <w:ind w:left="709" w:hanging="709"/>
        <w:rPr>
          <w:rFonts w:asciiTheme="minorHAnsi" w:hAnsiTheme="minorHAnsi"/>
        </w:rPr>
      </w:pPr>
      <w:r w:rsidRPr="00D7567B">
        <w:rPr>
          <w:rFonts w:asciiTheme="minorHAnsi" w:hAnsiTheme="minorHAnsi"/>
        </w:rPr>
        <w:t>Martín-Blanco, A., Soler, J., Villalta, L., Feliu-Soler, A., Elices, M., Perez, V., ... &amp; Pascual, J. C. (2014). Exploring the interaction between childhood maltreatment and temperamental traits on the severity of borderline personality disorder. </w:t>
      </w:r>
      <w:r w:rsidRPr="00D7567B">
        <w:rPr>
          <w:rFonts w:asciiTheme="minorHAnsi" w:hAnsiTheme="minorHAnsi"/>
          <w:i/>
          <w:iCs/>
        </w:rPr>
        <w:t>Comprehensive Psychiatry</w:t>
      </w:r>
      <w:r w:rsidRPr="00D7567B">
        <w:rPr>
          <w:rFonts w:asciiTheme="minorHAnsi" w:hAnsiTheme="minorHAnsi"/>
        </w:rPr>
        <w:t>, </w:t>
      </w:r>
      <w:r w:rsidRPr="00D7567B">
        <w:rPr>
          <w:rFonts w:asciiTheme="minorHAnsi" w:hAnsiTheme="minorHAnsi"/>
          <w:i/>
          <w:iCs/>
        </w:rPr>
        <w:t>55</w:t>
      </w:r>
      <w:r w:rsidRPr="00D7567B">
        <w:rPr>
          <w:rFonts w:asciiTheme="minorHAnsi" w:hAnsiTheme="minorHAnsi"/>
        </w:rPr>
        <w:t>(2), 311-318.</w:t>
      </w:r>
    </w:p>
    <w:p w14:paraId="61CC83EC" w14:textId="77777777" w:rsidR="00D7567B" w:rsidRPr="00D7567B" w:rsidRDefault="00D7567B" w:rsidP="00A4329A">
      <w:pPr>
        <w:ind w:left="709" w:hanging="709"/>
        <w:rPr>
          <w:rFonts w:asciiTheme="minorHAnsi" w:hAnsiTheme="minorHAnsi"/>
        </w:rPr>
      </w:pPr>
      <w:proofErr w:type="spellStart"/>
      <w:r w:rsidRPr="00D7567B">
        <w:rPr>
          <w:rFonts w:asciiTheme="minorHAnsi" w:hAnsiTheme="minorHAnsi"/>
        </w:rPr>
        <w:t>Masuya</w:t>
      </w:r>
      <w:proofErr w:type="spellEnd"/>
      <w:r w:rsidRPr="00D7567B">
        <w:rPr>
          <w:rFonts w:asciiTheme="minorHAnsi" w:hAnsiTheme="minorHAnsi"/>
        </w:rPr>
        <w:t xml:space="preserve">, J., </w:t>
      </w:r>
      <w:proofErr w:type="spellStart"/>
      <w:r w:rsidRPr="00D7567B">
        <w:rPr>
          <w:rFonts w:asciiTheme="minorHAnsi" w:hAnsiTheme="minorHAnsi"/>
        </w:rPr>
        <w:t>Ichiki</w:t>
      </w:r>
      <w:proofErr w:type="spellEnd"/>
      <w:r w:rsidRPr="00D7567B">
        <w:rPr>
          <w:rFonts w:asciiTheme="minorHAnsi" w:hAnsiTheme="minorHAnsi"/>
        </w:rPr>
        <w:t xml:space="preserve">, M., Morishita, C., Higashiyama, M., Ono, M., </w:t>
      </w:r>
      <w:proofErr w:type="spellStart"/>
      <w:r w:rsidRPr="00D7567B">
        <w:rPr>
          <w:rFonts w:asciiTheme="minorHAnsi" w:hAnsiTheme="minorHAnsi"/>
        </w:rPr>
        <w:t>Honyashiki</w:t>
      </w:r>
      <w:proofErr w:type="spellEnd"/>
      <w:r w:rsidRPr="00D7567B">
        <w:rPr>
          <w:rFonts w:asciiTheme="minorHAnsi" w:hAnsiTheme="minorHAnsi"/>
        </w:rPr>
        <w:t>, M., ... &amp; Inoue, T. (2022). Childhood victimization and neuroticism mediate the effects of childhood abuse on adulthood depressive symptoms in volunteers. </w:t>
      </w:r>
      <w:r w:rsidRPr="00D7567B">
        <w:rPr>
          <w:rFonts w:asciiTheme="minorHAnsi" w:hAnsiTheme="minorHAnsi"/>
          <w:i/>
          <w:iCs/>
        </w:rPr>
        <w:t>Neuropsychiatric Disease and Treatment</w:t>
      </w:r>
      <w:r w:rsidRPr="00D7567B">
        <w:rPr>
          <w:rFonts w:asciiTheme="minorHAnsi" w:hAnsiTheme="minorHAnsi"/>
        </w:rPr>
        <w:t>, </w:t>
      </w:r>
      <w:r w:rsidRPr="00D7567B">
        <w:rPr>
          <w:rFonts w:asciiTheme="minorHAnsi" w:hAnsiTheme="minorHAnsi"/>
          <w:i/>
          <w:iCs/>
        </w:rPr>
        <w:t>18</w:t>
      </w:r>
      <w:r w:rsidRPr="00D7567B">
        <w:rPr>
          <w:rFonts w:asciiTheme="minorHAnsi" w:hAnsiTheme="minorHAnsi"/>
        </w:rPr>
        <w:t>, 253.</w:t>
      </w:r>
    </w:p>
    <w:p w14:paraId="7DEDD790" w14:textId="77777777" w:rsidR="00D7567B" w:rsidRPr="00D7567B" w:rsidRDefault="00D7567B" w:rsidP="00A4329A">
      <w:pPr>
        <w:ind w:left="709" w:hanging="709"/>
        <w:rPr>
          <w:rFonts w:asciiTheme="minorHAnsi" w:hAnsiTheme="minorHAnsi"/>
        </w:rPr>
      </w:pPr>
      <w:proofErr w:type="spellStart"/>
      <w:r w:rsidRPr="00D7567B">
        <w:rPr>
          <w:rFonts w:asciiTheme="minorHAnsi" w:hAnsiTheme="minorHAnsi"/>
        </w:rPr>
        <w:t>Masuya</w:t>
      </w:r>
      <w:proofErr w:type="spellEnd"/>
      <w:r w:rsidRPr="00D7567B">
        <w:rPr>
          <w:rFonts w:asciiTheme="minorHAnsi" w:hAnsiTheme="minorHAnsi"/>
        </w:rPr>
        <w:t xml:space="preserve">, J., Morishita, C., Ono, M., </w:t>
      </w:r>
      <w:proofErr w:type="spellStart"/>
      <w:r w:rsidRPr="00D7567B">
        <w:rPr>
          <w:rFonts w:asciiTheme="minorHAnsi" w:hAnsiTheme="minorHAnsi"/>
        </w:rPr>
        <w:t>Honyashiki</w:t>
      </w:r>
      <w:proofErr w:type="spellEnd"/>
      <w:r w:rsidRPr="00D7567B">
        <w:rPr>
          <w:rFonts w:asciiTheme="minorHAnsi" w:hAnsiTheme="minorHAnsi"/>
        </w:rPr>
        <w:t>, M., Tamada, Y., Seki, T., ... &amp; Inoue, T. (2024). Moderation by better sleep of the association among childhood maltreatment, neuroticism, and depressive symptoms in the adult volunteers: a moderated mediation model. </w:t>
      </w:r>
      <w:proofErr w:type="spellStart"/>
      <w:r w:rsidRPr="00D7567B">
        <w:rPr>
          <w:rFonts w:asciiTheme="minorHAnsi" w:hAnsiTheme="minorHAnsi"/>
          <w:i/>
          <w:iCs/>
        </w:rPr>
        <w:t>PLoS</w:t>
      </w:r>
      <w:proofErr w:type="spellEnd"/>
      <w:r w:rsidRPr="00D7567B">
        <w:rPr>
          <w:rFonts w:asciiTheme="minorHAnsi" w:hAnsiTheme="minorHAnsi"/>
          <w:i/>
          <w:iCs/>
        </w:rPr>
        <w:t xml:space="preserve"> one</w:t>
      </w:r>
      <w:r w:rsidRPr="00D7567B">
        <w:rPr>
          <w:rFonts w:asciiTheme="minorHAnsi" w:hAnsiTheme="minorHAnsi"/>
        </w:rPr>
        <w:t>, </w:t>
      </w:r>
      <w:r w:rsidRPr="00D7567B">
        <w:rPr>
          <w:rFonts w:asciiTheme="minorHAnsi" w:hAnsiTheme="minorHAnsi"/>
          <w:i/>
          <w:iCs/>
        </w:rPr>
        <w:t>19</w:t>
      </w:r>
      <w:r w:rsidRPr="00D7567B">
        <w:rPr>
          <w:rFonts w:asciiTheme="minorHAnsi" w:hAnsiTheme="minorHAnsi"/>
        </w:rPr>
        <w:t>(7), e0305033.</w:t>
      </w:r>
    </w:p>
    <w:p w14:paraId="28739F8F" w14:textId="77777777" w:rsidR="00D7567B" w:rsidRPr="00D7567B" w:rsidRDefault="00D7567B" w:rsidP="00A4329A">
      <w:pPr>
        <w:ind w:left="709" w:hanging="709"/>
        <w:rPr>
          <w:rFonts w:asciiTheme="minorHAnsi" w:hAnsiTheme="minorHAnsi"/>
        </w:rPr>
      </w:pPr>
      <w:r w:rsidRPr="00D7567B">
        <w:rPr>
          <w:rFonts w:asciiTheme="minorHAnsi" w:hAnsiTheme="minorHAnsi"/>
        </w:rPr>
        <w:t>Mc Elroy, S., &amp; Hevey, D. (2014). Relationship between adverse early experiences, stressors, psychosocial resources and wellbeing. </w:t>
      </w:r>
      <w:r w:rsidRPr="00D7567B">
        <w:rPr>
          <w:rFonts w:asciiTheme="minorHAnsi" w:hAnsiTheme="minorHAnsi"/>
          <w:i/>
          <w:iCs/>
        </w:rPr>
        <w:t>Child Abuse &amp; Neglect</w:t>
      </w:r>
      <w:r w:rsidRPr="00D7567B">
        <w:rPr>
          <w:rFonts w:asciiTheme="minorHAnsi" w:hAnsiTheme="minorHAnsi"/>
        </w:rPr>
        <w:t>, </w:t>
      </w:r>
      <w:r w:rsidRPr="00D7567B">
        <w:rPr>
          <w:rFonts w:asciiTheme="minorHAnsi" w:hAnsiTheme="minorHAnsi"/>
          <w:i/>
          <w:iCs/>
        </w:rPr>
        <w:t>38</w:t>
      </w:r>
      <w:r w:rsidRPr="00D7567B">
        <w:rPr>
          <w:rFonts w:asciiTheme="minorHAnsi" w:hAnsiTheme="minorHAnsi"/>
        </w:rPr>
        <w:t>(1), 65-75.</w:t>
      </w:r>
    </w:p>
    <w:p w14:paraId="76BCE851" w14:textId="77777777" w:rsidR="00D7567B" w:rsidRPr="00D7567B" w:rsidRDefault="00D7567B" w:rsidP="00A4329A">
      <w:pPr>
        <w:ind w:left="709" w:hanging="709"/>
        <w:rPr>
          <w:rFonts w:asciiTheme="minorHAnsi" w:hAnsiTheme="minorHAnsi"/>
        </w:rPr>
      </w:pPr>
      <w:r w:rsidRPr="00D7567B">
        <w:rPr>
          <w:rFonts w:asciiTheme="minorHAnsi" w:hAnsiTheme="minorHAnsi"/>
        </w:rPr>
        <w:t>Michal, Z. S., Marquardt, C. A., Krueger, R. F., Arbisi, P. A., &amp; Venables, N. C. (2025). Early adversity and inflammation at midlife: the moderating role of internalizing psychopathology. </w:t>
      </w:r>
      <w:r w:rsidRPr="00D7567B">
        <w:rPr>
          <w:rFonts w:asciiTheme="minorHAnsi" w:hAnsiTheme="minorHAnsi"/>
          <w:i/>
          <w:iCs/>
        </w:rPr>
        <w:t>Psychological Medicine</w:t>
      </w:r>
      <w:r w:rsidRPr="00D7567B">
        <w:rPr>
          <w:rFonts w:asciiTheme="minorHAnsi" w:hAnsiTheme="minorHAnsi"/>
        </w:rPr>
        <w:t>, </w:t>
      </w:r>
      <w:r w:rsidRPr="00D7567B">
        <w:rPr>
          <w:rFonts w:asciiTheme="minorHAnsi" w:hAnsiTheme="minorHAnsi"/>
          <w:i/>
          <w:iCs/>
        </w:rPr>
        <w:t>54</w:t>
      </w:r>
      <w:r w:rsidRPr="00D7567B">
        <w:rPr>
          <w:rFonts w:asciiTheme="minorHAnsi" w:hAnsiTheme="minorHAnsi"/>
        </w:rPr>
        <w:t>(16), 4518-4527.</w:t>
      </w:r>
    </w:p>
    <w:p w14:paraId="4829748B" w14:textId="77777777" w:rsidR="00D7567B" w:rsidRPr="00D7567B" w:rsidRDefault="00D7567B" w:rsidP="00A4329A">
      <w:pPr>
        <w:ind w:left="709" w:hanging="709"/>
        <w:rPr>
          <w:rFonts w:asciiTheme="minorHAnsi" w:hAnsiTheme="minorHAnsi"/>
        </w:rPr>
      </w:pPr>
      <w:proofErr w:type="spellStart"/>
      <w:r w:rsidRPr="00D7567B">
        <w:rPr>
          <w:rFonts w:asciiTheme="minorHAnsi" w:hAnsiTheme="minorHAnsi"/>
        </w:rPr>
        <w:lastRenderedPageBreak/>
        <w:t>Migalova</w:t>
      </w:r>
      <w:proofErr w:type="spellEnd"/>
      <w:r w:rsidRPr="00D7567B">
        <w:rPr>
          <w:rFonts w:asciiTheme="minorHAnsi" w:hAnsiTheme="minorHAnsi"/>
        </w:rPr>
        <w:t xml:space="preserve">, E., </w:t>
      </w:r>
      <w:proofErr w:type="spellStart"/>
      <w:r w:rsidRPr="00D7567B">
        <w:rPr>
          <w:rFonts w:asciiTheme="minorHAnsi" w:hAnsiTheme="minorHAnsi"/>
        </w:rPr>
        <w:t>Furstova</w:t>
      </w:r>
      <w:proofErr w:type="spellEnd"/>
      <w:r w:rsidRPr="00D7567B">
        <w:rPr>
          <w:rFonts w:asciiTheme="minorHAnsi" w:hAnsiTheme="minorHAnsi"/>
        </w:rPr>
        <w:t xml:space="preserve">, J., </w:t>
      </w:r>
      <w:proofErr w:type="spellStart"/>
      <w:r w:rsidRPr="00D7567B">
        <w:rPr>
          <w:rFonts w:asciiTheme="minorHAnsi" w:hAnsiTheme="minorHAnsi"/>
        </w:rPr>
        <w:t>Hasto</w:t>
      </w:r>
      <w:proofErr w:type="spellEnd"/>
      <w:r w:rsidRPr="00D7567B">
        <w:rPr>
          <w:rFonts w:asciiTheme="minorHAnsi" w:hAnsiTheme="minorHAnsi"/>
        </w:rPr>
        <w:t xml:space="preserve">, J., Tavel, P., &amp; </w:t>
      </w:r>
      <w:proofErr w:type="spellStart"/>
      <w:r w:rsidRPr="00D7567B">
        <w:rPr>
          <w:rFonts w:asciiTheme="minorHAnsi" w:hAnsiTheme="minorHAnsi"/>
        </w:rPr>
        <w:t>Kascakova</w:t>
      </w:r>
      <w:proofErr w:type="spellEnd"/>
      <w:r w:rsidRPr="00D7567B">
        <w:rPr>
          <w:rFonts w:asciiTheme="minorHAnsi" w:hAnsiTheme="minorHAnsi"/>
        </w:rPr>
        <w:t>, N. (2025). The link of adverse childhood experiences and attachment to maladaptive personality traits in adults diagnosed with substance use disorder. </w:t>
      </w:r>
      <w:r w:rsidRPr="00D7567B">
        <w:rPr>
          <w:rFonts w:asciiTheme="minorHAnsi" w:hAnsiTheme="minorHAnsi"/>
          <w:i/>
          <w:iCs/>
        </w:rPr>
        <w:t>BMC Psychology</w:t>
      </w:r>
      <w:r w:rsidRPr="00D7567B">
        <w:rPr>
          <w:rFonts w:asciiTheme="minorHAnsi" w:hAnsiTheme="minorHAnsi"/>
        </w:rPr>
        <w:t>, </w:t>
      </w:r>
      <w:r w:rsidRPr="00D7567B">
        <w:rPr>
          <w:rFonts w:asciiTheme="minorHAnsi" w:hAnsiTheme="minorHAnsi"/>
          <w:i/>
          <w:iCs/>
        </w:rPr>
        <w:t>13</w:t>
      </w:r>
      <w:r w:rsidRPr="00D7567B">
        <w:rPr>
          <w:rFonts w:asciiTheme="minorHAnsi" w:hAnsiTheme="minorHAnsi"/>
        </w:rPr>
        <w:t>(1), 974.</w:t>
      </w:r>
    </w:p>
    <w:p w14:paraId="7968E1EB"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Moreira, P., Silva, C., Leite, Â., &amp; Moreira, D. (2024). Is the fact of having been victims of childhood emotional abuse and/or neglect found in the aggressors’ </w:t>
      </w:r>
      <w:proofErr w:type="gramStart"/>
      <w:r w:rsidRPr="00D7567B">
        <w:rPr>
          <w:rFonts w:asciiTheme="minorHAnsi" w:hAnsiTheme="minorHAnsi"/>
        </w:rPr>
        <w:t>history?.</w:t>
      </w:r>
      <w:proofErr w:type="gramEnd"/>
      <w:r w:rsidRPr="00D7567B">
        <w:rPr>
          <w:rFonts w:asciiTheme="minorHAnsi" w:hAnsiTheme="minorHAnsi"/>
        </w:rPr>
        <w:t> </w:t>
      </w:r>
      <w:r w:rsidRPr="00D7567B">
        <w:rPr>
          <w:rFonts w:asciiTheme="minorHAnsi" w:hAnsiTheme="minorHAnsi"/>
          <w:i/>
          <w:iCs/>
        </w:rPr>
        <w:t>European Journal of Trauma &amp; Dissociation</w:t>
      </w:r>
      <w:r w:rsidRPr="00D7567B">
        <w:rPr>
          <w:rFonts w:asciiTheme="minorHAnsi" w:hAnsiTheme="minorHAnsi"/>
        </w:rPr>
        <w:t>, </w:t>
      </w:r>
      <w:r w:rsidRPr="00D7567B">
        <w:rPr>
          <w:rFonts w:asciiTheme="minorHAnsi" w:hAnsiTheme="minorHAnsi"/>
          <w:i/>
          <w:iCs/>
        </w:rPr>
        <w:t>8</w:t>
      </w:r>
      <w:r w:rsidRPr="00D7567B">
        <w:rPr>
          <w:rFonts w:asciiTheme="minorHAnsi" w:hAnsiTheme="minorHAnsi"/>
        </w:rPr>
        <w:t>(3), 100437.</w:t>
      </w:r>
    </w:p>
    <w:p w14:paraId="47AFE404" w14:textId="77777777" w:rsidR="00D7567B" w:rsidRPr="00D7567B" w:rsidRDefault="00D7567B" w:rsidP="00A4329A">
      <w:pPr>
        <w:ind w:left="709" w:hanging="709"/>
        <w:rPr>
          <w:rFonts w:asciiTheme="minorHAnsi" w:hAnsiTheme="minorHAnsi"/>
        </w:rPr>
      </w:pPr>
      <w:r w:rsidRPr="00D7567B">
        <w:rPr>
          <w:rFonts w:asciiTheme="minorHAnsi" w:hAnsiTheme="minorHAnsi"/>
        </w:rPr>
        <w:t>Mosley-Johnson, E., Campbell, J. A., Garacci, E., Walker, R. J., &amp; Egede, L. E. (2021). Stress that Endures: Influence of Adverse Childhood Experiences on Daily Life Stress and Physical Health in Adulthood. </w:t>
      </w:r>
      <w:r w:rsidRPr="00D7567B">
        <w:rPr>
          <w:rFonts w:asciiTheme="minorHAnsi" w:hAnsiTheme="minorHAnsi"/>
          <w:i/>
          <w:iCs/>
        </w:rPr>
        <w:t>Journal of Affective Disorders</w:t>
      </w:r>
      <w:r w:rsidRPr="00D7567B">
        <w:rPr>
          <w:rFonts w:asciiTheme="minorHAnsi" w:hAnsiTheme="minorHAnsi"/>
        </w:rPr>
        <w:t>, </w:t>
      </w:r>
      <w:r w:rsidRPr="00D7567B">
        <w:rPr>
          <w:rFonts w:asciiTheme="minorHAnsi" w:hAnsiTheme="minorHAnsi"/>
          <w:i/>
          <w:iCs/>
        </w:rPr>
        <w:t>284</w:t>
      </w:r>
      <w:r w:rsidRPr="00D7567B">
        <w:rPr>
          <w:rFonts w:asciiTheme="minorHAnsi" w:hAnsiTheme="minorHAnsi"/>
        </w:rPr>
        <w:t>, 38-43.</w:t>
      </w:r>
    </w:p>
    <w:p w14:paraId="41CB39CE" w14:textId="77777777" w:rsidR="00D7567B" w:rsidRPr="00D7567B" w:rsidRDefault="00D7567B" w:rsidP="00A4329A">
      <w:pPr>
        <w:ind w:left="709" w:hanging="709"/>
        <w:rPr>
          <w:rFonts w:asciiTheme="minorHAnsi" w:hAnsiTheme="minorHAnsi"/>
        </w:rPr>
      </w:pPr>
      <w:r w:rsidRPr="00D7567B">
        <w:rPr>
          <w:rFonts w:asciiTheme="minorHAnsi" w:hAnsiTheme="minorHAnsi"/>
        </w:rPr>
        <w:t>Ng, W. Q., &amp; Hartanto, A. (2022). The effect of executive function on the development of chronic pain: A prospective longitudinal study. </w:t>
      </w:r>
      <w:r w:rsidRPr="00D7567B">
        <w:rPr>
          <w:rFonts w:asciiTheme="minorHAnsi" w:hAnsiTheme="minorHAnsi"/>
          <w:i/>
          <w:iCs/>
        </w:rPr>
        <w:t>Social Science &amp; Medicine</w:t>
      </w:r>
      <w:r w:rsidRPr="00D7567B">
        <w:rPr>
          <w:rFonts w:asciiTheme="minorHAnsi" w:hAnsiTheme="minorHAnsi"/>
        </w:rPr>
        <w:t>, </w:t>
      </w:r>
      <w:r w:rsidRPr="00D7567B">
        <w:rPr>
          <w:rFonts w:asciiTheme="minorHAnsi" w:hAnsiTheme="minorHAnsi"/>
          <w:i/>
          <w:iCs/>
        </w:rPr>
        <w:t>314</w:t>
      </w:r>
      <w:r w:rsidRPr="00D7567B">
        <w:rPr>
          <w:rFonts w:asciiTheme="minorHAnsi" w:hAnsiTheme="minorHAnsi"/>
        </w:rPr>
        <w:t>, 115478.</w:t>
      </w:r>
    </w:p>
    <w:p w14:paraId="2C757133" w14:textId="77777777" w:rsidR="00D7567B" w:rsidRPr="00D7567B" w:rsidRDefault="00D7567B" w:rsidP="00A4329A">
      <w:pPr>
        <w:ind w:left="709" w:hanging="709"/>
        <w:rPr>
          <w:rFonts w:asciiTheme="minorHAnsi" w:hAnsiTheme="minorHAnsi"/>
        </w:rPr>
      </w:pPr>
      <w:r w:rsidRPr="00D7567B">
        <w:rPr>
          <w:rFonts w:asciiTheme="minorHAnsi" w:hAnsiTheme="minorHAnsi"/>
        </w:rPr>
        <w:t>Nguyen-Feng, V. N., Baker, M. R., Merians, A. N., &amp; Frazier, P. A. (2017). Sexual victimization, childhood emotional abuse, and distress: Daily coping and perceived control as mediators. </w:t>
      </w:r>
      <w:r w:rsidRPr="00D7567B">
        <w:rPr>
          <w:rFonts w:asciiTheme="minorHAnsi" w:hAnsiTheme="minorHAnsi"/>
          <w:i/>
          <w:iCs/>
        </w:rPr>
        <w:t xml:space="preserve">Journal of </w:t>
      </w:r>
      <w:proofErr w:type="spellStart"/>
      <w:r w:rsidRPr="00D7567B">
        <w:rPr>
          <w:rFonts w:asciiTheme="minorHAnsi" w:hAnsiTheme="minorHAnsi"/>
          <w:i/>
          <w:iCs/>
        </w:rPr>
        <w:t>Counseling</w:t>
      </w:r>
      <w:proofErr w:type="spellEnd"/>
      <w:r w:rsidRPr="00D7567B">
        <w:rPr>
          <w:rFonts w:asciiTheme="minorHAnsi" w:hAnsiTheme="minorHAnsi"/>
          <w:i/>
          <w:iCs/>
        </w:rPr>
        <w:t xml:space="preserve"> Psychology</w:t>
      </w:r>
      <w:r w:rsidRPr="00D7567B">
        <w:rPr>
          <w:rFonts w:asciiTheme="minorHAnsi" w:hAnsiTheme="minorHAnsi"/>
        </w:rPr>
        <w:t>, </w:t>
      </w:r>
      <w:r w:rsidRPr="00D7567B">
        <w:rPr>
          <w:rFonts w:asciiTheme="minorHAnsi" w:hAnsiTheme="minorHAnsi"/>
          <w:i/>
          <w:iCs/>
        </w:rPr>
        <w:t>64</w:t>
      </w:r>
      <w:r w:rsidRPr="00D7567B">
        <w:rPr>
          <w:rFonts w:asciiTheme="minorHAnsi" w:hAnsiTheme="minorHAnsi"/>
        </w:rPr>
        <w:t>(6), 672.</w:t>
      </w:r>
    </w:p>
    <w:p w14:paraId="30847171"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Ogle, C. M., Rubin, D. C., &amp; Siegler, I. C. (2016). Accounting for posttraumatic stress disorder symptom severity with pre-and </w:t>
      </w:r>
      <w:proofErr w:type="spellStart"/>
      <w:r w:rsidRPr="00D7567B">
        <w:rPr>
          <w:rFonts w:asciiTheme="minorHAnsi" w:hAnsiTheme="minorHAnsi"/>
        </w:rPr>
        <w:t>posttrauma</w:t>
      </w:r>
      <w:proofErr w:type="spellEnd"/>
      <w:r w:rsidRPr="00D7567B">
        <w:rPr>
          <w:rFonts w:asciiTheme="minorHAnsi" w:hAnsiTheme="minorHAnsi"/>
        </w:rPr>
        <w:t xml:space="preserve"> measures: A longitudinal study of older adults. </w:t>
      </w:r>
      <w:r w:rsidRPr="00D7567B">
        <w:rPr>
          <w:rFonts w:asciiTheme="minorHAnsi" w:hAnsiTheme="minorHAnsi"/>
          <w:i/>
          <w:iCs/>
        </w:rPr>
        <w:t>Clinical Psychological Science</w:t>
      </w:r>
      <w:r w:rsidRPr="00D7567B">
        <w:rPr>
          <w:rFonts w:asciiTheme="minorHAnsi" w:hAnsiTheme="minorHAnsi"/>
        </w:rPr>
        <w:t>, </w:t>
      </w:r>
      <w:r w:rsidRPr="00D7567B">
        <w:rPr>
          <w:rFonts w:asciiTheme="minorHAnsi" w:hAnsiTheme="minorHAnsi"/>
          <w:i/>
          <w:iCs/>
        </w:rPr>
        <w:t>4</w:t>
      </w:r>
      <w:r w:rsidRPr="00D7567B">
        <w:rPr>
          <w:rFonts w:asciiTheme="minorHAnsi" w:hAnsiTheme="minorHAnsi"/>
        </w:rPr>
        <w:t>(2), 272-286.</w:t>
      </w:r>
    </w:p>
    <w:p w14:paraId="6400D391"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Ono, K., </w:t>
      </w:r>
      <w:proofErr w:type="spellStart"/>
      <w:r w:rsidRPr="00D7567B">
        <w:rPr>
          <w:rFonts w:asciiTheme="minorHAnsi" w:hAnsiTheme="minorHAnsi"/>
        </w:rPr>
        <w:t>Takaesu</w:t>
      </w:r>
      <w:proofErr w:type="spellEnd"/>
      <w:r w:rsidRPr="00D7567B">
        <w:rPr>
          <w:rFonts w:asciiTheme="minorHAnsi" w:hAnsiTheme="minorHAnsi"/>
        </w:rPr>
        <w:t xml:space="preserve">, Y., Nakai, Y., Shimura, A., Ono, Y., </w:t>
      </w:r>
      <w:proofErr w:type="spellStart"/>
      <w:r w:rsidRPr="00D7567B">
        <w:rPr>
          <w:rFonts w:asciiTheme="minorHAnsi" w:hAnsiTheme="minorHAnsi"/>
        </w:rPr>
        <w:t>Murakoshi</w:t>
      </w:r>
      <w:proofErr w:type="spellEnd"/>
      <w:r w:rsidRPr="00D7567B">
        <w:rPr>
          <w:rFonts w:asciiTheme="minorHAnsi" w:hAnsiTheme="minorHAnsi"/>
        </w:rPr>
        <w:t>, A., ... &amp; Inoue, T. (2017). Associations among depressive symptoms, childhood abuse, neuroticism, and adult stressful life events in the general adult population. </w:t>
      </w:r>
      <w:r w:rsidRPr="00D7567B">
        <w:rPr>
          <w:rFonts w:asciiTheme="minorHAnsi" w:hAnsiTheme="minorHAnsi"/>
          <w:i/>
          <w:iCs/>
        </w:rPr>
        <w:t>Neuropsychiatric Disease and Treatment</w:t>
      </w:r>
      <w:r w:rsidRPr="00D7567B">
        <w:rPr>
          <w:rFonts w:asciiTheme="minorHAnsi" w:hAnsiTheme="minorHAnsi"/>
        </w:rPr>
        <w:t>, 477-482.</w:t>
      </w:r>
    </w:p>
    <w:p w14:paraId="0EC14183"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Ottesen, N. M., </w:t>
      </w:r>
      <w:proofErr w:type="spellStart"/>
      <w:r w:rsidRPr="00D7567B">
        <w:rPr>
          <w:rFonts w:asciiTheme="minorHAnsi" w:hAnsiTheme="minorHAnsi"/>
        </w:rPr>
        <w:t>Meluken</w:t>
      </w:r>
      <w:proofErr w:type="spellEnd"/>
      <w:r w:rsidRPr="00D7567B">
        <w:rPr>
          <w:rFonts w:asciiTheme="minorHAnsi" w:hAnsiTheme="minorHAnsi"/>
        </w:rPr>
        <w:t>, I., Scheike, T., Kessing, L. V., Miskowiak, K. W., &amp; Vinberg, M. (2018). Clinical characteristics, life adversities and personality traits in monozygotic twins with, at risk of and without affective disorders. Frontiers in Psychiatry, 9, 401.</w:t>
      </w:r>
    </w:p>
    <w:p w14:paraId="26FAFE48"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Otto, B., </w:t>
      </w:r>
      <w:proofErr w:type="spellStart"/>
      <w:r w:rsidRPr="00D7567B">
        <w:rPr>
          <w:rFonts w:asciiTheme="minorHAnsi" w:hAnsiTheme="minorHAnsi"/>
        </w:rPr>
        <w:t>Kokkelink</w:t>
      </w:r>
      <w:proofErr w:type="spellEnd"/>
      <w:r w:rsidRPr="00D7567B">
        <w:rPr>
          <w:rFonts w:asciiTheme="minorHAnsi" w:hAnsiTheme="minorHAnsi"/>
        </w:rPr>
        <w:t xml:space="preserve">, L., &amp; </w:t>
      </w:r>
      <w:proofErr w:type="spellStart"/>
      <w:r w:rsidRPr="00D7567B">
        <w:rPr>
          <w:rFonts w:asciiTheme="minorHAnsi" w:hAnsiTheme="minorHAnsi"/>
        </w:rPr>
        <w:t>Brüne</w:t>
      </w:r>
      <w:proofErr w:type="spellEnd"/>
      <w:r w:rsidRPr="00D7567B">
        <w:rPr>
          <w:rFonts w:asciiTheme="minorHAnsi" w:hAnsiTheme="minorHAnsi"/>
        </w:rPr>
        <w:t>, M. (2021). Borderline personality disorder in a “life history theory” perspective: evidence for a fast “pace-of-life-syndrome”. </w:t>
      </w:r>
      <w:r w:rsidRPr="00D7567B">
        <w:rPr>
          <w:rFonts w:asciiTheme="minorHAnsi" w:hAnsiTheme="minorHAnsi"/>
          <w:i/>
          <w:iCs/>
        </w:rPr>
        <w:t>Frontiers in Psychology</w:t>
      </w:r>
      <w:r w:rsidRPr="00D7567B">
        <w:rPr>
          <w:rFonts w:asciiTheme="minorHAnsi" w:hAnsiTheme="minorHAnsi"/>
        </w:rPr>
        <w:t>, </w:t>
      </w:r>
      <w:r w:rsidRPr="00D7567B">
        <w:rPr>
          <w:rFonts w:asciiTheme="minorHAnsi" w:hAnsiTheme="minorHAnsi"/>
          <w:i/>
          <w:iCs/>
        </w:rPr>
        <w:t>12</w:t>
      </w:r>
      <w:r w:rsidRPr="00D7567B">
        <w:rPr>
          <w:rFonts w:asciiTheme="minorHAnsi" w:hAnsiTheme="minorHAnsi"/>
        </w:rPr>
        <w:t>, 715153.</w:t>
      </w:r>
    </w:p>
    <w:p w14:paraId="05F9D2C5"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Ozen, S., </w:t>
      </w:r>
      <w:proofErr w:type="spellStart"/>
      <w:r w:rsidRPr="00D7567B">
        <w:rPr>
          <w:rFonts w:asciiTheme="minorHAnsi" w:hAnsiTheme="minorHAnsi"/>
        </w:rPr>
        <w:t>Dalbudak</w:t>
      </w:r>
      <w:proofErr w:type="spellEnd"/>
      <w:r w:rsidRPr="00D7567B">
        <w:rPr>
          <w:rFonts w:asciiTheme="minorHAnsi" w:hAnsiTheme="minorHAnsi"/>
        </w:rPr>
        <w:t xml:space="preserve">, E., &amp; </w:t>
      </w:r>
      <w:proofErr w:type="spellStart"/>
      <w:r w:rsidRPr="00D7567B">
        <w:rPr>
          <w:rFonts w:asciiTheme="minorHAnsi" w:hAnsiTheme="minorHAnsi"/>
        </w:rPr>
        <w:t>Topcu</w:t>
      </w:r>
      <w:proofErr w:type="spellEnd"/>
      <w:r w:rsidRPr="00D7567B">
        <w:rPr>
          <w:rFonts w:asciiTheme="minorHAnsi" w:hAnsiTheme="minorHAnsi"/>
        </w:rPr>
        <w:t>, M. (2018). The relationship of posttraumatic stress disorder with childhood traumas, personality characteristics, depression and anxiety symptoms in patients with diagnosis of mixed anxiety-depression disorder. </w:t>
      </w:r>
      <w:proofErr w:type="spellStart"/>
      <w:r w:rsidRPr="00D7567B">
        <w:rPr>
          <w:rFonts w:asciiTheme="minorHAnsi" w:hAnsiTheme="minorHAnsi"/>
          <w:i/>
          <w:iCs/>
        </w:rPr>
        <w:t>Psychiatria</w:t>
      </w:r>
      <w:proofErr w:type="spellEnd"/>
      <w:r w:rsidRPr="00D7567B">
        <w:rPr>
          <w:rFonts w:asciiTheme="minorHAnsi" w:hAnsiTheme="minorHAnsi"/>
          <w:i/>
          <w:iCs/>
        </w:rPr>
        <w:t xml:space="preserve"> </w:t>
      </w:r>
      <w:proofErr w:type="spellStart"/>
      <w:r w:rsidRPr="00D7567B">
        <w:rPr>
          <w:rFonts w:asciiTheme="minorHAnsi" w:hAnsiTheme="minorHAnsi"/>
          <w:i/>
          <w:iCs/>
        </w:rPr>
        <w:t>Danubina</w:t>
      </w:r>
      <w:proofErr w:type="spellEnd"/>
      <w:r w:rsidRPr="00D7567B">
        <w:rPr>
          <w:rFonts w:asciiTheme="minorHAnsi" w:hAnsiTheme="minorHAnsi"/>
        </w:rPr>
        <w:t>, </w:t>
      </w:r>
      <w:r w:rsidRPr="00D7567B">
        <w:rPr>
          <w:rFonts w:asciiTheme="minorHAnsi" w:hAnsiTheme="minorHAnsi"/>
          <w:i/>
          <w:iCs/>
        </w:rPr>
        <w:t>30</w:t>
      </w:r>
      <w:r w:rsidRPr="00D7567B">
        <w:rPr>
          <w:rFonts w:asciiTheme="minorHAnsi" w:hAnsiTheme="minorHAnsi"/>
        </w:rPr>
        <w:t>(3), 340-347.</w:t>
      </w:r>
    </w:p>
    <w:p w14:paraId="5C179566" w14:textId="77777777" w:rsidR="00D7567B" w:rsidRPr="00D7567B" w:rsidRDefault="00D7567B" w:rsidP="00A4329A">
      <w:pPr>
        <w:ind w:left="709" w:hanging="709"/>
        <w:rPr>
          <w:rFonts w:asciiTheme="minorHAnsi" w:hAnsiTheme="minorHAnsi"/>
        </w:rPr>
      </w:pPr>
      <w:r w:rsidRPr="00D7567B">
        <w:rPr>
          <w:rFonts w:asciiTheme="minorHAnsi" w:hAnsiTheme="minorHAnsi"/>
        </w:rPr>
        <w:t>Peng, Y., Rehman, S., Liu, J., Ju, Y., Wang, M., Sun, J., ... &amp; Li, L. (2025). Associations between childhood maltreatment and personality traits in individuals with and without depression: a CTQ-based assessment. </w:t>
      </w:r>
      <w:r w:rsidRPr="00D7567B">
        <w:rPr>
          <w:rFonts w:asciiTheme="minorHAnsi" w:hAnsiTheme="minorHAnsi"/>
          <w:i/>
          <w:iCs/>
        </w:rPr>
        <w:t>BMC Psychology</w:t>
      </w:r>
      <w:r w:rsidRPr="00D7567B">
        <w:rPr>
          <w:rFonts w:asciiTheme="minorHAnsi" w:hAnsiTheme="minorHAnsi"/>
        </w:rPr>
        <w:t>, </w:t>
      </w:r>
      <w:r w:rsidRPr="00D7567B">
        <w:rPr>
          <w:rFonts w:asciiTheme="minorHAnsi" w:hAnsiTheme="minorHAnsi"/>
          <w:i/>
          <w:iCs/>
        </w:rPr>
        <w:t>13</w:t>
      </w:r>
      <w:r w:rsidRPr="00D7567B">
        <w:rPr>
          <w:rFonts w:asciiTheme="minorHAnsi" w:hAnsiTheme="minorHAnsi"/>
        </w:rPr>
        <w:t>(1), 115.</w:t>
      </w:r>
    </w:p>
    <w:p w14:paraId="0FCB4EFD" w14:textId="77777777" w:rsidR="00D7567B" w:rsidRPr="00D7567B" w:rsidRDefault="00D7567B" w:rsidP="00A4329A">
      <w:pPr>
        <w:ind w:left="709" w:hanging="709"/>
        <w:rPr>
          <w:rFonts w:asciiTheme="minorHAnsi" w:hAnsiTheme="minorHAnsi"/>
        </w:rPr>
      </w:pPr>
      <w:r w:rsidRPr="00D7567B">
        <w:rPr>
          <w:rFonts w:asciiTheme="minorHAnsi" w:hAnsiTheme="minorHAnsi"/>
        </w:rPr>
        <w:t>Peters, K. R., Maltzman, I., &amp; Villone, K. (1994). Childhood abuse of parents of alcohol and other drug misusing adolescents. </w:t>
      </w:r>
      <w:r w:rsidRPr="00D7567B">
        <w:rPr>
          <w:rFonts w:asciiTheme="minorHAnsi" w:hAnsiTheme="minorHAnsi"/>
          <w:i/>
          <w:iCs/>
        </w:rPr>
        <w:t>International Journal of the Addictions</w:t>
      </w:r>
      <w:r w:rsidRPr="00D7567B">
        <w:rPr>
          <w:rFonts w:asciiTheme="minorHAnsi" w:hAnsiTheme="minorHAnsi"/>
        </w:rPr>
        <w:t>, </w:t>
      </w:r>
      <w:r w:rsidRPr="00D7567B">
        <w:rPr>
          <w:rFonts w:asciiTheme="minorHAnsi" w:hAnsiTheme="minorHAnsi"/>
          <w:i/>
          <w:iCs/>
        </w:rPr>
        <w:t>29</w:t>
      </w:r>
      <w:r w:rsidRPr="00D7567B">
        <w:rPr>
          <w:rFonts w:asciiTheme="minorHAnsi" w:hAnsiTheme="minorHAnsi"/>
        </w:rPr>
        <w:t>(10), 1259-1268.</w:t>
      </w:r>
    </w:p>
    <w:p w14:paraId="05A1E6BA" w14:textId="77777777" w:rsidR="00D7567B" w:rsidRPr="00D7567B" w:rsidRDefault="00D7567B" w:rsidP="00A4329A">
      <w:pPr>
        <w:ind w:left="709" w:hanging="709"/>
        <w:rPr>
          <w:rFonts w:asciiTheme="minorHAnsi" w:hAnsiTheme="minorHAnsi"/>
        </w:rPr>
      </w:pPr>
      <w:r w:rsidRPr="00D7567B">
        <w:rPr>
          <w:rFonts w:asciiTheme="minorHAnsi" w:hAnsiTheme="minorHAnsi"/>
        </w:rPr>
        <w:t>Pickering, A., Farmer, A., &amp; McGuffin, P. (2004). The role of personality in childhood sexual abuse. </w:t>
      </w:r>
      <w:r w:rsidRPr="00D7567B">
        <w:rPr>
          <w:rFonts w:asciiTheme="minorHAnsi" w:hAnsiTheme="minorHAnsi"/>
          <w:i/>
          <w:iCs/>
        </w:rPr>
        <w:t>Personality and Individual Differences</w:t>
      </w:r>
      <w:r w:rsidRPr="00D7567B">
        <w:rPr>
          <w:rFonts w:asciiTheme="minorHAnsi" w:hAnsiTheme="minorHAnsi"/>
        </w:rPr>
        <w:t>, </w:t>
      </w:r>
      <w:r w:rsidRPr="00D7567B">
        <w:rPr>
          <w:rFonts w:asciiTheme="minorHAnsi" w:hAnsiTheme="minorHAnsi"/>
          <w:i/>
          <w:iCs/>
        </w:rPr>
        <w:t>36</w:t>
      </w:r>
      <w:r w:rsidRPr="00D7567B">
        <w:rPr>
          <w:rFonts w:asciiTheme="minorHAnsi" w:hAnsiTheme="minorHAnsi"/>
        </w:rPr>
        <w:t>(6), 1295-1303.</w:t>
      </w:r>
    </w:p>
    <w:p w14:paraId="2F1D247E" w14:textId="77777777" w:rsidR="00D7567B" w:rsidRPr="00D7567B" w:rsidRDefault="00D7567B" w:rsidP="00A4329A">
      <w:pPr>
        <w:ind w:left="709" w:hanging="709"/>
        <w:rPr>
          <w:rFonts w:asciiTheme="minorHAnsi" w:hAnsiTheme="minorHAnsi"/>
        </w:rPr>
      </w:pPr>
      <w:r w:rsidRPr="00D7567B">
        <w:rPr>
          <w:rFonts w:asciiTheme="minorHAnsi" w:hAnsiTheme="minorHAnsi"/>
        </w:rPr>
        <w:t>Pflanz, C. P., Künzi, M., Gallacher, J., &amp; Bauermeister, S. (2024). Distress and neuroticism as mediators of the effect of childhood and adulthood adversity on cognitive performance in the UK Biobank study. </w:t>
      </w:r>
      <w:r w:rsidRPr="00D7567B">
        <w:rPr>
          <w:rFonts w:asciiTheme="minorHAnsi" w:hAnsiTheme="minorHAnsi"/>
          <w:i/>
          <w:iCs/>
        </w:rPr>
        <w:t>Scientific Reports</w:t>
      </w:r>
      <w:r w:rsidRPr="00D7567B">
        <w:rPr>
          <w:rFonts w:asciiTheme="minorHAnsi" w:hAnsiTheme="minorHAnsi"/>
        </w:rPr>
        <w:t>, </w:t>
      </w:r>
      <w:r w:rsidRPr="00D7567B">
        <w:rPr>
          <w:rFonts w:asciiTheme="minorHAnsi" w:hAnsiTheme="minorHAnsi"/>
          <w:i/>
          <w:iCs/>
        </w:rPr>
        <w:t>14</w:t>
      </w:r>
      <w:r w:rsidRPr="00D7567B">
        <w:rPr>
          <w:rFonts w:asciiTheme="minorHAnsi" w:hAnsiTheme="minorHAnsi"/>
        </w:rPr>
        <w:t>(1), 8108.</w:t>
      </w:r>
    </w:p>
    <w:p w14:paraId="0C0DD516" w14:textId="77777777" w:rsidR="00D7567B" w:rsidRPr="00D7567B" w:rsidRDefault="00D7567B" w:rsidP="00A4329A">
      <w:pPr>
        <w:ind w:left="709" w:hanging="709"/>
        <w:rPr>
          <w:rFonts w:asciiTheme="minorHAnsi" w:hAnsiTheme="minorHAnsi"/>
        </w:rPr>
      </w:pPr>
      <w:r w:rsidRPr="00D7567B">
        <w:rPr>
          <w:rFonts w:asciiTheme="minorHAnsi" w:hAnsiTheme="minorHAnsi"/>
        </w:rPr>
        <w:lastRenderedPageBreak/>
        <w:t xml:space="preserve">Ponder, D. M., Cole, E., Jensen, M., &amp; </w:t>
      </w:r>
      <w:proofErr w:type="spellStart"/>
      <w:r w:rsidRPr="00D7567B">
        <w:rPr>
          <w:rFonts w:asciiTheme="minorHAnsi" w:hAnsiTheme="minorHAnsi"/>
        </w:rPr>
        <w:t>Vrshek</w:t>
      </w:r>
      <w:proofErr w:type="spellEnd"/>
      <w:r w:rsidRPr="00D7567B">
        <w:rPr>
          <w:rFonts w:asciiTheme="minorHAnsi" w:hAnsiTheme="minorHAnsi"/>
        </w:rPr>
        <w:t>-Schallhorn, S. (2024). Associations of early adversity and negative emotionality with emerging adult latent internalizing. </w:t>
      </w:r>
      <w:r w:rsidRPr="00D7567B">
        <w:rPr>
          <w:rFonts w:asciiTheme="minorHAnsi" w:hAnsiTheme="minorHAnsi"/>
          <w:i/>
          <w:iCs/>
        </w:rPr>
        <w:t>Psychiatry Research Communications</w:t>
      </w:r>
      <w:r w:rsidRPr="00D7567B">
        <w:rPr>
          <w:rFonts w:asciiTheme="minorHAnsi" w:hAnsiTheme="minorHAnsi"/>
        </w:rPr>
        <w:t>, </w:t>
      </w:r>
      <w:r w:rsidRPr="00D7567B">
        <w:rPr>
          <w:rFonts w:asciiTheme="minorHAnsi" w:hAnsiTheme="minorHAnsi"/>
          <w:i/>
          <w:iCs/>
        </w:rPr>
        <w:t>4</w:t>
      </w:r>
      <w:r w:rsidRPr="00D7567B">
        <w:rPr>
          <w:rFonts w:asciiTheme="minorHAnsi" w:hAnsiTheme="minorHAnsi"/>
        </w:rPr>
        <w:t>(3), 100193.</w:t>
      </w:r>
    </w:p>
    <w:p w14:paraId="09B46245"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Pos, K., Boyette, L. L., Meijer, C. J., </w:t>
      </w:r>
      <w:proofErr w:type="spellStart"/>
      <w:r w:rsidRPr="00D7567B">
        <w:rPr>
          <w:rFonts w:asciiTheme="minorHAnsi" w:hAnsiTheme="minorHAnsi"/>
        </w:rPr>
        <w:t>Koeter</w:t>
      </w:r>
      <w:proofErr w:type="spellEnd"/>
      <w:r w:rsidRPr="00D7567B">
        <w:rPr>
          <w:rFonts w:asciiTheme="minorHAnsi" w:hAnsiTheme="minorHAnsi"/>
        </w:rPr>
        <w:t xml:space="preserve">, M., </w:t>
      </w:r>
      <w:proofErr w:type="spellStart"/>
      <w:r w:rsidRPr="00D7567B">
        <w:rPr>
          <w:rFonts w:asciiTheme="minorHAnsi" w:hAnsiTheme="minorHAnsi"/>
        </w:rPr>
        <w:t>Krabbendam</w:t>
      </w:r>
      <w:proofErr w:type="spellEnd"/>
      <w:r w:rsidRPr="00D7567B">
        <w:rPr>
          <w:rFonts w:asciiTheme="minorHAnsi" w:hAnsiTheme="minorHAnsi"/>
        </w:rPr>
        <w:t>, L., de Haan, L., &amp; GROUP. (2016). The effect of childhood trauma and Five-Factor Model personality traits on exposure to adult life events in patients with psychotic disorders. </w:t>
      </w:r>
      <w:r w:rsidRPr="00D7567B">
        <w:rPr>
          <w:rFonts w:asciiTheme="minorHAnsi" w:hAnsiTheme="minorHAnsi"/>
          <w:i/>
          <w:iCs/>
        </w:rPr>
        <w:t>Cognitive Neuropsychiatry</w:t>
      </w:r>
      <w:r w:rsidRPr="00D7567B">
        <w:rPr>
          <w:rFonts w:asciiTheme="minorHAnsi" w:hAnsiTheme="minorHAnsi"/>
        </w:rPr>
        <w:t>, </w:t>
      </w:r>
      <w:r w:rsidRPr="00D7567B">
        <w:rPr>
          <w:rFonts w:asciiTheme="minorHAnsi" w:hAnsiTheme="minorHAnsi"/>
          <w:i/>
          <w:iCs/>
        </w:rPr>
        <w:t>21</w:t>
      </w:r>
      <w:r w:rsidRPr="00D7567B">
        <w:rPr>
          <w:rFonts w:asciiTheme="minorHAnsi" w:hAnsiTheme="minorHAnsi"/>
        </w:rPr>
        <w:t>(6), 462-474.</w:t>
      </w:r>
    </w:p>
    <w:p w14:paraId="682AAA29" w14:textId="77777777" w:rsidR="00D7567B" w:rsidRPr="00D7567B" w:rsidRDefault="00D7567B" w:rsidP="00A4329A">
      <w:pPr>
        <w:ind w:left="709" w:hanging="709"/>
        <w:rPr>
          <w:rFonts w:asciiTheme="minorHAnsi" w:hAnsiTheme="minorHAnsi"/>
        </w:rPr>
      </w:pPr>
      <w:r w:rsidRPr="00D7567B">
        <w:rPr>
          <w:rFonts w:asciiTheme="minorHAnsi" w:hAnsiTheme="minorHAnsi"/>
        </w:rPr>
        <w:t>Powers, A., Fani, N., Pallos, A., Stevens, J., Ressler, K. J., &amp; Bradley, B. (2014). Childhood abuse and the experience of pain in adulthood: the mediating effects of PTSD and emotion dysregulation on pain levels and pain-related functional impairment. </w:t>
      </w:r>
      <w:r w:rsidRPr="00D7567B">
        <w:rPr>
          <w:rFonts w:asciiTheme="minorHAnsi" w:hAnsiTheme="minorHAnsi"/>
          <w:i/>
          <w:iCs/>
        </w:rPr>
        <w:t>Psychosomatics</w:t>
      </w:r>
      <w:r w:rsidRPr="00D7567B">
        <w:rPr>
          <w:rFonts w:asciiTheme="minorHAnsi" w:hAnsiTheme="minorHAnsi"/>
        </w:rPr>
        <w:t>, </w:t>
      </w:r>
      <w:r w:rsidRPr="00D7567B">
        <w:rPr>
          <w:rFonts w:asciiTheme="minorHAnsi" w:hAnsiTheme="minorHAnsi"/>
          <w:i/>
          <w:iCs/>
        </w:rPr>
        <w:t>55</w:t>
      </w:r>
      <w:r w:rsidRPr="00D7567B">
        <w:rPr>
          <w:rFonts w:asciiTheme="minorHAnsi" w:hAnsiTheme="minorHAnsi"/>
        </w:rPr>
        <w:t>(5), 491-499.</w:t>
      </w:r>
    </w:p>
    <w:p w14:paraId="47CED078" w14:textId="77777777" w:rsidR="00D7567B" w:rsidRPr="00D7567B" w:rsidRDefault="00D7567B" w:rsidP="00A4329A">
      <w:pPr>
        <w:ind w:left="709" w:hanging="709"/>
        <w:rPr>
          <w:rFonts w:asciiTheme="minorHAnsi" w:hAnsiTheme="minorHAnsi"/>
        </w:rPr>
      </w:pPr>
      <w:r w:rsidRPr="00D7567B">
        <w:rPr>
          <w:rFonts w:asciiTheme="minorHAnsi" w:hAnsiTheme="minorHAnsi"/>
        </w:rPr>
        <w:t>Qin, Q., Jiang, Y., Mei, X., Zhu, Y., Li, H., Li, S., ... &amp; Wang, W. (2024). The effect of childhood trauma on depression in college students: A moderated mediation model. </w:t>
      </w:r>
      <w:r w:rsidRPr="00D7567B">
        <w:rPr>
          <w:rFonts w:asciiTheme="minorHAnsi" w:hAnsiTheme="minorHAnsi"/>
          <w:i/>
          <w:iCs/>
        </w:rPr>
        <w:t>Journal of Affective Disorders</w:t>
      </w:r>
      <w:r w:rsidRPr="00D7567B">
        <w:rPr>
          <w:rFonts w:asciiTheme="minorHAnsi" w:hAnsiTheme="minorHAnsi"/>
        </w:rPr>
        <w:t>, </w:t>
      </w:r>
      <w:r w:rsidRPr="00D7567B">
        <w:rPr>
          <w:rFonts w:asciiTheme="minorHAnsi" w:hAnsiTheme="minorHAnsi"/>
          <w:i/>
          <w:iCs/>
        </w:rPr>
        <w:t>352</w:t>
      </w:r>
      <w:r w:rsidRPr="00D7567B">
        <w:rPr>
          <w:rFonts w:asciiTheme="minorHAnsi" w:hAnsiTheme="minorHAnsi"/>
        </w:rPr>
        <w:t>, 490-497.</w:t>
      </w:r>
    </w:p>
    <w:p w14:paraId="642062CF"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Rademaker, A. R., van Zuiden, M., Vermetten, E., &amp; </w:t>
      </w:r>
      <w:proofErr w:type="spellStart"/>
      <w:r w:rsidRPr="00D7567B">
        <w:rPr>
          <w:rFonts w:asciiTheme="minorHAnsi" w:hAnsiTheme="minorHAnsi"/>
        </w:rPr>
        <w:t>Geuze</w:t>
      </w:r>
      <w:proofErr w:type="spellEnd"/>
      <w:r w:rsidRPr="00D7567B">
        <w:rPr>
          <w:rFonts w:asciiTheme="minorHAnsi" w:hAnsiTheme="minorHAnsi"/>
        </w:rPr>
        <w:t>, E. (2011). Type D personality and the development of PTSD symptoms: a prospective study. </w:t>
      </w:r>
      <w:r w:rsidRPr="00D7567B">
        <w:rPr>
          <w:rFonts w:asciiTheme="minorHAnsi" w:hAnsiTheme="minorHAnsi"/>
          <w:i/>
          <w:iCs/>
        </w:rPr>
        <w:t>Journal of Abnormal Psychology</w:t>
      </w:r>
      <w:r w:rsidRPr="00D7567B">
        <w:rPr>
          <w:rFonts w:asciiTheme="minorHAnsi" w:hAnsiTheme="minorHAnsi"/>
        </w:rPr>
        <w:t>, </w:t>
      </w:r>
      <w:r w:rsidRPr="00D7567B">
        <w:rPr>
          <w:rFonts w:asciiTheme="minorHAnsi" w:hAnsiTheme="minorHAnsi"/>
          <w:i/>
          <w:iCs/>
        </w:rPr>
        <w:t>120</w:t>
      </w:r>
      <w:r w:rsidRPr="00D7567B">
        <w:rPr>
          <w:rFonts w:asciiTheme="minorHAnsi" w:hAnsiTheme="minorHAnsi"/>
        </w:rPr>
        <w:t>(2), 299.</w:t>
      </w:r>
    </w:p>
    <w:p w14:paraId="497B8986"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Ramos, B., Emond, M., Pudelko, A. H., Vaillancourt-Morel, M. P., &amp; </w:t>
      </w:r>
      <w:proofErr w:type="spellStart"/>
      <w:r w:rsidRPr="00D7567B">
        <w:rPr>
          <w:rFonts w:asciiTheme="minorHAnsi" w:hAnsiTheme="minorHAnsi"/>
        </w:rPr>
        <w:t>Daspe</w:t>
      </w:r>
      <w:proofErr w:type="spellEnd"/>
      <w:r w:rsidRPr="00D7567B">
        <w:rPr>
          <w:rFonts w:asciiTheme="minorHAnsi" w:hAnsiTheme="minorHAnsi"/>
        </w:rPr>
        <w:t>, M. È. (2024). “That’s Just How I Am”: How Partners’ Personality Relates to Intimate Partner Violence, and the Moderating Role of Cumulative Childhood Trauma. </w:t>
      </w:r>
      <w:r w:rsidRPr="00D7567B">
        <w:rPr>
          <w:rFonts w:asciiTheme="minorHAnsi" w:hAnsiTheme="minorHAnsi"/>
          <w:i/>
          <w:iCs/>
        </w:rPr>
        <w:t>Journal of Family Violence</w:t>
      </w:r>
      <w:r w:rsidRPr="00D7567B">
        <w:rPr>
          <w:rFonts w:asciiTheme="minorHAnsi" w:hAnsiTheme="minorHAnsi"/>
        </w:rPr>
        <w:t>, 1-13.</w:t>
      </w:r>
    </w:p>
    <w:p w14:paraId="2357A9DB" w14:textId="77777777" w:rsidR="00D7567B" w:rsidRPr="00D7567B" w:rsidRDefault="00D7567B" w:rsidP="00A4329A">
      <w:pPr>
        <w:ind w:left="709" w:hanging="709"/>
        <w:rPr>
          <w:rFonts w:asciiTheme="minorHAnsi" w:hAnsiTheme="minorHAnsi"/>
        </w:rPr>
      </w:pPr>
      <w:r w:rsidRPr="00D7567B">
        <w:rPr>
          <w:rFonts w:asciiTheme="minorHAnsi" w:hAnsiTheme="minorHAnsi"/>
        </w:rPr>
        <w:t>Rose, H., Womick, J., &amp; King, L. A. (2023). Purpose maintained: Adverse childhood experiences and meaning in life. </w:t>
      </w:r>
      <w:r w:rsidRPr="00D7567B">
        <w:rPr>
          <w:rFonts w:asciiTheme="minorHAnsi" w:hAnsiTheme="minorHAnsi"/>
          <w:i/>
          <w:iCs/>
        </w:rPr>
        <w:t>Journal of Personality</w:t>
      </w:r>
      <w:r w:rsidRPr="00D7567B">
        <w:rPr>
          <w:rFonts w:asciiTheme="minorHAnsi" w:hAnsiTheme="minorHAnsi"/>
        </w:rPr>
        <w:t>, </w:t>
      </w:r>
      <w:r w:rsidRPr="00D7567B">
        <w:rPr>
          <w:rFonts w:asciiTheme="minorHAnsi" w:hAnsiTheme="minorHAnsi"/>
          <w:i/>
          <w:iCs/>
        </w:rPr>
        <w:t>91</w:t>
      </w:r>
      <w:r w:rsidRPr="00D7567B">
        <w:rPr>
          <w:rFonts w:asciiTheme="minorHAnsi" w:hAnsiTheme="minorHAnsi"/>
        </w:rPr>
        <w:t>(6), 1425-1441.</w:t>
      </w:r>
    </w:p>
    <w:p w14:paraId="751BF7AB" w14:textId="77777777" w:rsidR="00D7567B" w:rsidRPr="00D7567B" w:rsidRDefault="00D7567B" w:rsidP="00A4329A">
      <w:pPr>
        <w:ind w:left="709" w:hanging="709"/>
        <w:rPr>
          <w:rFonts w:asciiTheme="minorHAnsi" w:hAnsiTheme="minorHAnsi"/>
        </w:rPr>
      </w:pPr>
      <w:r w:rsidRPr="00D7567B">
        <w:rPr>
          <w:rFonts w:asciiTheme="minorHAnsi" w:hAnsiTheme="minorHAnsi"/>
        </w:rPr>
        <w:t>Rossini, P. G., Gazzillo, F., &amp; Kealy, D. (2025). Childhood emotional abuse and somatic symptoms: The mediating effect of self</w:t>
      </w:r>
      <w:r w:rsidRPr="00D7567B">
        <w:rPr>
          <w:rFonts w:asciiTheme="minorHAnsi" w:hAnsiTheme="minorHAnsi"/>
        </w:rPr>
        <w:noBreakHyphen/>
        <w:t xml:space="preserve">hate. </w:t>
      </w:r>
      <w:r w:rsidRPr="00D7567B">
        <w:rPr>
          <w:rFonts w:asciiTheme="minorHAnsi" w:hAnsiTheme="minorHAnsi"/>
          <w:i/>
          <w:iCs/>
        </w:rPr>
        <w:t>Scandinavian Journal of Psychology, 66</w:t>
      </w:r>
      <w:r w:rsidRPr="00D7567B">
        <w:rPr>
          <w:rFonts w:asciiTheme="minorHAnsi" w:hAnsiTheme="minorHAnsi"/>
        </w:rPr>
        <w:t>(6), 1005–1010.</w:t>
      </w:r>
    </w:p>
    <w:p w14:paraId="4CF95567" w14:textId="77777777" w:rsidR="00D7567B" w:rsidRPr="00D7567B" w:rsidRDefault="00D7567B" w:rsidP="00A4329A">
      <w:pPr>
        <w:ind w:left="709" w:hanging="709"/>
        <w:rPr>
          <w:rFonts w:asciiTheme="minorHAnsi" w:hAnsiTheme="minorHAnsi"/>
        </w:rPr>
      </w:pPr>
      <w:r w:rsidRPr="00D7567B">
        <w:rPr>
          <w:rFonts w:asciiTheme="minorHAnsi" w:hAnsiTheme="minorHAnsi"/>
        </w:rPr>
        <w:t>Roy, A. (2002). Childhood trauma and neuroticism as an adult: possible implication for the development of the common psychiatric disorders and suicidal behaviour. </w:t>
      </w:r>
      <w:r w:rsidRPr="00D7567B">
        <w:rPr>
          <w:rFonts w:asciiTheme="minorHAnsi" w:hAnsiTheme="minorHAnsi"/>
          <w:i/>
          <w:iCs/>
        </w:rPr>
        <w:t>Psychological Medicine</w:t>
      </w:r>
      <w:r w:rsidRPr="00D7567B">
        <w:rPr>
          <w:rFonts w:asciiTheme="minorHAnsi" w:hAnsiTheme="minorHAnsi"/>
        </w:rPr>
        <w:t>, </w:t>
      </w:r>
      <w:r w:rsidRPr="00D7567B">
        <w:rPr>
          <w:rFonts w:asciiTheme="minorHAnsi" w:hAnsiTheme="minorHAnsi"/>
          <w:i/>
          <w:iCs/>
        </w:rPr>
        <w:t>32</w:t>
      </w:r>
      <w:r w:rsidRPr="00D7567B">
        <w:rPr>
          <w:rFonts w:asciiTheme="minorHAnsi" w:hAnsiTheme="minorHAnsi"/>
        </w:rPr>
        <w:t>(8), 1471-1474.</w:t>
      </w:r>
    </w:p>
    <w:p w14:paraId="144E3B0B"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Sanwald, S., </w:t>
      </w:r>
      <w:proofErr w:type="spellStart"/>
      <w:r w:rsidRPr="00D7567B">
        <w:rPr>
          <w:rFonts w:asciiTheme="minorHAnsi" w:hAnsiTheme="minorHAnsi"/>
        </w:rPr>
        <w:t>GenEmo</w:t>
      </w:r>
      <w:proofErr w:type="spellEnd"/>
      <w:r w:rsidRPr="00D7567B">
        <w:rPr>
          <w:rFonts w:asciiTheme="minorHAnsi" w:hAnsiTheme="minorHAnsi"/>
        </w:rPr>
        <w:t xml:space="preserve"> Research Group, Montag, C., &amp; Kiefer, M. (2023). Association between parental separation, childhood trauma, neuroticism, and depression: a case control study. </w:t>
      </w:r>
      <w:r w:rsidRPr="00D7567B">
        <w:rPr>
          <w:rFonts w:asciiTheme="minorHAnsi" w:hAnsiTheme="minorHAnsi"/>
          <w:i/>
          <w:iCs/>
        </w:rPr>
        <w:t>Frontiers in Psychiatry</w:t>
      </w:r>
      <w:r w:rsidRPr="00D7567B">
        <w:rPr>
          <w:rFonts w:asciiTheme="minorHAnsi" w:hAnsiTheme="minorHAnsi"/>
        </w:rPr>
        <w:t>, </w:t>
      </w:r>
      <w:r w:rsidRPr="00D7567B">
        <w:rPr>
          <w:rFonts w:asciiTheme="minorHAnsi" w:hAnsiTheme="minorHAnsi"/>
          <w:i/>
          <w:iCs/>
        </w:rPr>
        <w:t>14</w:t>
      </w:r>
      <w:r w:rsidRPr="00D7567B">
        <w:rPr>
          <w:rFonts w:asciiTheme="minorHAnsi" w:hAnsiTheme="minorHAnsi"/>
        </w:rPr>
        <w:t>, 1112664.</w:t>
      </w:r>
    </w:p>
    <w:p w14:paraId="183BDAAF" w14:textId="77777777" w:rsidR="00D7567B" w:rsidRPr="00D7567B" w:rsidRDefault="00D7567B" w:rsidP="00A4329A">
      <w:pPr>
        <w:ind w:left="709" w:hanging="709"/>
        <w:rPr>
          <w:rFonts w:asciiTheme="minorHAnsi" w:hAnsiTheme="minorHAnsi"/>
        </w:rPr>
      </w:pPr>
      <w:r w:rsidRPr="00D7567B">
        <w:rPr>
          <w:rFonts w:asciiTheme="minorHAnsi" w:hAnsiTheme="minorHAnsi"/>
        </w:rPr>
        <w:t>Schwandt, M. L., Heilig, M., Hommer, D. W., George, D. T., &amp; Ramchandani, V. A. (2013). Childhood trauma exposure and alcohol dependence severity in adulthood: mediation by emotional abuse severity and neuroticism. </w:t>
      </w:r>
      <w:r w:rsidRPr="00D7567B">
        <w:rPr>
          <w:rFonts w:asciiTheme="minorHAnsi" w:hAnsiTheme="minorHAnsi"/>
          <w:i/>
          <w:iCs/>
        </w:rPr>
        <w:t>Alcoholism: Clinical and Experimental Research</w:t>
      </w:r>
      <w:r w:rsidRPr="00D7567B">
        <w:rPr>
          <w:rFonts w:asciiTheme="minorHAnsi" w:hAnsiTheme="minorHAnsi"/>
        </w:rPr>
        <w:t>, </w:t>
      </w:r>
      <w:r w:rsidRPr="00D7567B">
        <w:rPr>
          <w:rFonts w:asciiTheme="minorHAnsi" w:hAnsiTheme="minorHAnsi"/>
          <w:i/>
          <w:iCs/>
        </w:rPr>
        <w:t>37</w:t>
      </w:r>
      <w:r w:rsidRPr="00D7567B">
        <w:rPr>
          <w:rFonts w:asciiTheme="minorHAnsi" w:hAnsiTheme="minorHAnsi"/>
        </w:rPr>
        <w:t>(6), 984-992.</w:t>
      </w:r>
    </w:p>
    <w:p w14:paraId="4B411C34" w14:textId="77777777" w:rsidR="00D7567B" w:rsidRPr="00D7567B" w:rsidRDefault="00D7567B" w:rsidP="00A4329A">
      <w:pPr>
        <w:ind w:left="709" w:hanging="709"/>
        <w:rPr>
          <w:rFonts w:asciiTheme="minorHAnsi" w:hAnsiTheme="minorHAnsi"/>
        </w:rPr>
      </w:pPr>
      <w:r w:rsidRPr="00D7567B">
        <w:rPr>
          <w:rFonts w:asciiTheme="minorHAnsi" w:hAnsiTheme="minorHAnsi"/>
        </w:rPr>
        <w:t>Shen, S., Chen, Z., Qin, X., Zhang, M., &amp; Dai, Q. (2021). Remote and adjacent psychological predictors of early-adulthood resilience: Role of early-life trauma, extraversion, life-events, depression, and social-support. </w:t>
      </w:r>
      <w:proofErr w:type="spellStart"/>
      <w:r w:rsidRPr="00D7567B">
        <w:rPr>
          <w:rFonts w:asciiTheme="minorHAnsi" w:hAnsiTheme="minorHAnsi"/>
          <w:i/>
          <w:iCs/>
        </w:rPr>
        <w:t>PLoS</w:t>
      </w:r>
      <w:proofErr w:type="spellEnd"/>
      <w:r w:rsidRPr="00D7567B">
        <w:rPr>
          <w:rFonts w:asciiTheme="minorHAnsi" w:hAnsiTheme="minorHAnsi"/>
          <w:i/>
          <w:iCs/>
        </w:rPr>
        <w:t xml:space="preserve"> One</w:t>
      </w:r>
      <w:r w:rsidRPr="00D7567B">
        <w:rPr>
          <w:rFonts w:asciiTheme="minorHAnsi" w:hAnsiTheme="minorHAnsi"/>
        </w:rPr>
        <w:t>, </w:t>
      </w:r>
      <w:r w:rsidRPr="00D7567B">
        <w:rPr>
          <w:rFonts w:asciiTheme="minorHAnsi" w:hAnsiTheme="minorHAnsi"/>
          <w:i/>
          <w:iCs/>
        </w:rPr>
        <w:t>16</w:t>
      </w:r>
      <w:r w:rsidRPr="00D7567B">
        <w:rPr>
          <w:rFonts w:asciiTheme="minorHAnsi" w:hAnsiTheme="minorHAnsi"/>
        </w:rPr>
        <w:t>(6), e0251859.</w:t>
      </w:r>
    </w:p>
    <w:p w14:paraId="1BE3CC50" w14:textId="77777777" w:rsidR="00D7567B" w:rsidRPr="00D7567B" w:rsidRDefault="00D7567B" w:rsidP="00A4329A">
      <w:pPr>
        <w:ind w:left="709" w:hanging="709"/>
        <w:rPr>
          <w:rFonts w:asciiTheme="minorHAnsi" w:hAnsiTheme="minorHAnsi"/>
        </w:rPr>
      </w:pPr>
      <w:r w:rsidRPr="00D7567B">
        <w:rPr>
          <w:rFonts w:asciiTheme="minorHAnsi" w:hAnsiTheme="minorHAnsi"/>
        </w:rPr>
        <w:t>Shi, J., Li, W., Han, C., Han, J., &amp; Pan, F. (2022). Mediating pathways of neuroticism and social anxiety in the relationship between childhood trauma and the fear of missing out among Chinese college students. </w:t>
      </w:r>
      <w:r w:rsidRPr="00D7567B">
        <w:rPr>
          <w:rFonts w:asciiTheme="minorHAnsi" w:hAnsiTheme="minorHAnsi"/>
          <w:i/>
          <w:iCs/>
        </w:rPr>
        <w:t>Frontiers in Psychiatry</w:t>
      </w:r>
      <w:r w:rsidRPr="00D7567B">
        <w:rPr>
          <w:rFonts w:asciiTheme="minorHAnsi" w:hAnsiTheme="minorHAnsi"/>
        </w:rPr>
        <w:t>, </w:t>
      </w:r>
      <w:r w:rsidRPr="00D7567B">
        <w:rPr>
          <w:rFonts w:asciiTheme="minorHAnsi" w:hAnsiTheme="minorHAnsi"/>
          <w:i/>
          <w:iCs/>
        </w:rPr>
        <w:t>13</w:t>
      </w:r>
      <w:r w:rsidRPr="00D7567B">
        <w:rPr>
          <w:rFonts w:asciiTheme="minorHAnsi" w:hAnsiTheme="minorHAnsi"/>
        </w:rPr>
        <w:t>, 933281.</w:t>
      </w:r>
    </w:p>
    <w:p w14:paraId="0D21CF3D" w14:textId="77777777" w:rsidR="00D7567B" w:rsidRPr="00D7567B" w:rsidRDefault="00D7567B" w:rsidP="00A4329A">
      <w:pPr>
        <w:ind w:left="709" w:hanging="709"/>
        <w:rPr>
          <w:rFonts w:asciiTheme="minorHAnsi" w:hAnsiTheme="minorHAnsi"/>
        </w:rPr>
      </w:pPr>
      <w:proofErr w:type="spellStart"/>
      <w:r w:rsidRPr="00D7567B">
        <w:rPr>
          <w:rFonts w:asciiTheme="minorHAnsi" w:hAnsiTheme="minorHAnsi"/>
        </w:rPr>
        <w:t>Spinhoven</w:t>
      </w:r>
      <w:proofErr w:type="spellEnd"/>
      <w:r w:rsidRPr="00D7567B">
        <w:rPr>
          <w:rFonts w:asciiTheme="minorHAnsi" w:hAnsiTheme="minorHAnsi"/>
        </w:rPr>
        <w:t xml:space="preserve">, P., Elzinga, B. M., </w:t>
      </w:r>
      <w:proofErr w:type="spellStart"/>
      <w:r w:rsidRPr="00D7567B">
        <w:rPr>
          <w:rFonts w:asciiTheme="minorHAnsi" w:hAnsiTheme="minorHAnsi"/>
        </w:rPr>
        <w:t>Hovens</w:t>
      </w:r>
      <w:proofErr w:type="spellEnd"/>
      <w:r w:rsidRPr="00D7567B">
        <w:rPr>
          <w:rFonts w:asciiTheme="minorHAnsi" w:hAnsiTheme="minorHAnsi"/>
        </w:rPr>
        <w:t xml:space="preserve">, J. G., Roelofs, K., Zitman, F. G., van Oppen, P., &amp; </w:t>
      </w:r>
      <w:proofErr w:type="spellStart"/>
      <w:r w:rsidRPr="00D7567B">
        <w:rPr>
          <w:rFonts w:asciiTheme="minorHAnsi" w:hAnsiTheme="minorHAnsi"/>
        </w:rPr>
        <w:t>Penninx</w:t>
      </w:r>
      <w:proofErr w:type="spellEnd"/>
      <w:r w:rsidRPr="00D7567B">
        <w:rPr>
          <w:rFonts w:asciiTheme="minorHAnsi" w:hAnsiTheme="minorHAnsi"/>
        </w:rPr>
        <w:t xml:space="preserve">, B. W. (2010). The specificity of childhood adversities and negative life </w:t>
      </w:r>
      <w:r w:rsidRPr="00D7567B">
        <w:rPr>
          <w:rFonts w:asciiTheme="minorHAnsi" w:hAnsiTheme="minorHAnsi"/>
        </w:rPr>
        <w:lastRenderedPageBreak/>
        <w:t>events across the life span to anxiety and depressive disorders. </w:t>
      </w:r>
      <w:r w:rsidRPr="00D7567B">
        <w:rPr>
          <w:rFonts w:asciiTheme="minorHAnsi" w:hAnsiTheme="minorHAnsi"/>
          <w:i/>
          <w:iCs/>
        </w:rPr>
        <w:t>Journal of Affective Disorders</w:t>
      </w:r>
      <w:r w:rsidRPr="00D7567B">
        <w:rPr>
          <w:rFonts w:asciiTheme="minorHAnsi" w:hAnsiTheme="minorHAnsi"/>
        </w:rPr>
        <w:t>, </w:t>
      </w:r>
      <w:r w:rsidRPr="00D7567B">
        <w:rPr>
          <w:rFonts w:asciiTheme="minorHAnsi" w:hAnsiTheme="minorHAnsi"/>
          <w:i/>
          <w:iCs/>
        </w:rPr>
        <w:t>126</w:t>
      </w:r>
      <w:r w:rsidRPr="00D7567B">
        <w:rPr>
          <w:rFonts w:asciiTheme="minorHAnsi" w:hAnsiTheme="minorHAnsi"/>
        </w:rPr>
        <w:t>(1-2), 103-112.</w:t>
      </w:r>
    </w:p>
    <w:p w14:paraId="65181726"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Stevanović, A., </w:t>
      </w:r>
      <w:proofErr w:type="spellStart"/>
      <w:r w:rsidRPr="00D7567B">
        <w:rPr>
          <w:rFonts w:asciiTheme="minorHAnsi" w:hAnsiTheme="minorHAnsi"/>
        </w:rPr>
        <w:t>Frančišković</w:t>
      </w:r>
      <w:proofErr w:type="spellEnd"/>
      <w:r w:rsidRPr="00D7567B">
        <w:rPr>
          <w:rFonts w:asciiTheme="minorHAnsi" w:hAnsiTheme="minorHAnsi"/>
        </w:rPr>
        <w:t>, T., &amp; Vermetten, E. (2016). Relationship of early-life trauma, war-related trauma, personality traits, and PTSD symptom severity: a retrospective study on female civilian victims of war. </w:t>
      </w:r>
      <w:r w:rsidRPr="00D7567B">
        <w:rPr>
          <w:rFonts w:asciiTheme="minorHAnsi" w:hAnsiTheme="minorHAnsi"/>
          <w:i/>
          <w:iCs/>
        </w:rPr>
        <w:t xml:space="preserve">European Journal of </w:t>
      </w:r>
      <w:proofErr w:type="spellStart"/>
      <w:r w:rsidRPr="00D7567B">
        <w:rPr>
          <w:rFonts w:asciiTheme="minorHAnsi" w:hAnsiTheme="minorHAnsi"/>
          <w:i/>
          <w:iCs/>
        </w:rPr>
        <w:t>Psychotraumatology</w:t>
      </w:r>
      <w:proofErr w:type="spellEnd"/>
      <w:r w:rsidRPr="00D7567B">
        <w:rPr>
          <w:rFonts w:asciiTheme="minorHAnsi" w:hAnsiTheme="minorHAnsi"/>
        </w:rPr>
        <w:t>, </w:t>
      </w:r>
      <w:r w:rsidRPr="00D7567B">
        <w:rPr>
          <w:rFonts w:asciiTheme="minorHAnsi" w:hAnsiTheme="minorHAnsi"/>
          <w:i/>
          <w:iCs/>
        </w:rPr>
        <w:t>7</w:t>
      </w:r>
      <w:r w:rsidRPr="00D7567B">
        <w:rPr>
          <w:rFonts w:asciiTheme="minorHAnsi" w:hAnsiTheme="minorHAnsi"/>
        </w:rPr>
        <w:t>(1), 30964.</w:t>
      </w:r>
    </w:p>
    <w:p w14:paraId="683CEB4A" w14:textId="77777777" w:rsidR="00D7567B" w:rsidRPr="00D7567B" w:rsidRDefault="00D7567B" w:rsidP="00A4329A">
      <w:pPr>
        <w:ind w:left="709" w:hanging="709"/>
        <w:rPr>
          <w:rFonts w:asciiTheme="minorHAnsi" w:hAnsiTheme="minorHAnsi"/>
        </w:rPr>
      </w:pPr>
      <w:r w:rsidRPr="00D7567B">
        <w:rPr>
          <w:rFonts w:asciiTheme="minorHAnsi" w:hAnsiTheme="minorHAnsi"/>
        </w:rPr>
        <w:t>Stokes, D. L., McCord, D., &amp; Aydlett, L. (2013). Family environment, personality, and psychological symptoms in adults sexually abused as children. </w:t>
      </w:r>
      <w:r w:rsidRPr="00D7567B">
        <w:rPr>
          <w:rFonts w:asciiTheme="minorHAnsi" w:hAnsiTheme="minorHAnsi"/>
          <w:i/>
          <w:iCs/>
        </w:rPr>
        <w:t>Journal of Child Sexual Abuse</w:t>
      </w:r>
      <w:r w:rsidRPr="00D7567B">
        <w:rPr>
          <w:rFonts w:asciiTheme="minorHAnsi" w:hAnsiTheme="minorHAnsi"/>
        </w:rPr>
        <w:t>, </w:t>
      </w:r>
      <w:r w:rsidRPr="00D7567B">
        <w:rPr>
          <w:rFonts w:asciiTheme="minorHAnsi" w:hAnsiTheme="minorHAnsi"/>
          <w:i/>
          <w:iCs/>
        </w:rPr>
        <w:t>22</w:t>
      </w:r>
      <w:r w:rsidRPr="00D7567B">
        <w:rPr>
          <w:rFonts w:asciiTheme="minorHAnsi" w:hAnsiTheme="minorHAnsi"/>
        </w:rPr>
        <w:t>(6), 658-676.</w:t>
      </w:r>
    </w:p>
    <w:p w14:paraId="041B5199" w14:textId="77777777" w:rsidR="00D7567B" w:rsidRPr="00D7567B" w:rsidRDefault="00D7567B" w:rsidP="00A4329A">
      <w:pPr>
        <w:ind w:left="709" w:hanging="709"/>
        <w:rPr>
          <w:rFonts w:asciiTheme="minorHAnsi" w:hAnsiTheme="minorHAnsi"/>
        </w:rPr>
      </w:pPr>
      <w:proofErr w:type="spellStart"/>
      <w:r w:rsidRPr="00D7567B">
        <w:rPr>
          <w:rFonts w:asciiTheme="minorHAnsi" w:hAnsiTheme="minorHAnsi"/>
        </w:rPr>
        <w:t>Sturmbauer</w:t>
      </w:r>
      <w:proofErr w:type="spellEnd"/>
      <w:r w:rsidRPr="00D7567B">
        <w:rPr>
          <w:rFonts w:asciiTheme="minorHAnsi" w:hAnsiTheme="minorHAnsi"/>
        </w:rPr>
        <w:t xml:space="preserve">, S. C., Shields, G. S., Hetzel, E.-L., Rohleder, N., &amp; Slavich, G. M. (2019). The Stress and Adversity Inventory for Adults (Adult STRAIN) in German: An overview and initial validation. </w:t>
      </w:r>
      <w:proofErr w:type="spellStart"/>
      <w:r w:rsidRPr="00D7567B">
        <w:rPr>
          <w:rFonts w:asciiTheme="minorHAnsi" w:hAnsiTheme="minorHAnsi"/>
          <w:i/>
          <w:iCs/>
        </w:rPr>
        <w:t>PLoS</w:t>
      </w:r>
      <w:proofErr w:type="spellEnd"/>
      <w:r w:rsidRPr="00D7567B">
        <w:rPr>
          <w:rFonts w:asciiTheme="minorHAnsi" w:hAnsiTheme="minorHAnsi"/>
          <w:i/>
          <w:iCs/>
        </w:rPr>
        <w:t xml:space="preserve"> ONE, 14</w:t>
      </w:r>
      <w:r w:rsidRPr="00D7567B">
        <w:rPr>
          <w:rFonts w:asciiTheme="minorHAnsi" w:hAnsiTheme="minorHAnsi"/>
        </w:rPr>
        <w:t>(5), e0216419.</w:t>
      </w:r>
    </w:p>
    <w:p w14:paraId="27161AA6"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Tachi, S., Asamizu, M., Uchida, Y., Katayama, S., Naruse, M., </w:t>
      </w:r>
      <w:proofErr w:type="spellStart"/>
      <w:r w:rsidRPr="00D7567B">
        <w:rPr>
          <w:rFonts w:asciiTheme="minorHAnsi" w:hAnsiTheme="minorHAnsi"/>
        </w:rPr>
        <w:t>Masuya</w:t>
      </w:r>
      <w:proofErr w:type="spellEnd"/>
      <w:r w:rsidRPr="00D7567B">
        <w:rPr>
          <w:rFonts w:asciiTheme="minorHAnsi" w:hAnsiTheme="minorHAnsi"/>
        </w:rPr>
        <w:t xml:space="preserve">, J., </w:t>
      </w:r>
      <w:proofErr w:type="spellStart"/>
      <w:r w:rsidRPr="00D7567B">
        <w:rPr>
          <w:rFonts w:asciiTheme="minorHAnsi" w:hAnsiTheme="minorHAnsi"/>
        </w:rPr>
        <w:t>Ichiki</w:t>
      </w:r>
      <w:proofErr w:type="spellEnd"/>
      <w:r w:rsidRPr="00D7567B">
        <w:rPr>
          <w:rFonts w:asciiTheme="minorHAnsi" w:hAnsiTheme="minorHAnsi"/>
        </w:rPr>
        <w:t xml:space="preserve">, M., &amp; Inoue, T. (2019). Victimization in childhood affects depression in adulthood via neuroticism: A path analysis study. </w:t>
      </w:r>
      <w:r w:rsidRPr="00D7567B">
        <w:rPr>
          <w:rFonts w:asciiTheme="minorHAnsi" w:hAnsiTheme="minorHAnsi"/>
          <w:i/>
          <w:iCs/>
        </w:rPr>
        <w:t>Neuropsychiatric Disease and Treatment, 15</w:t>
      </w:r>
      <w:r w:rsidRPr="00D7567B">
        <w:rPr>
          <w:rFonts w:asciiTheme="minorHAnsi" w:hAnsiTheme="minorHAnsi"/>
        </w:rPr>
        <w:t>, 2835–2841.</w:t>
      </w:r>
    </w:p>
    <w:p w14:paraId="16091166"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Trent, E. S., Viana, A. G., Raines, E. M., Conroy Busch, H. E., Silva, K., Storch, E. A., &amp; Zvolensky, M. J. (2023). Childhood exposure to parental threatening </w:t>
      </w:r>
      <w:proofErr w:type="spellStart"/>
      <w:r w:rsidRPr="00D7567B">
        <w:rPr>
          <w:rFonts w:asciiTheme="minorHAnsi" w:hAnsiTheme="minorHAnsi"/>
        </w:rPr>
        <w:t>behaviors</w:t>
      </w:r>
      <w:proofErr w:type="spellEnd"/>
      <w:r w:rsidRPr="00D7567B">
        <w:rPr>
          <w:rFonts w:asciiTheme="minorHAnsi" w:hAnsiTheme="minorHAnsi"/>
        </w:rPr>
        <w:t xml:space="preserve"> and anxiety in emerging adulthood: Indirect effects of perceived stress. </w:t>
      </w:r>
      <w:r w:rsidRPr="00D7567B">
        <w:rPr>
          <w:rFonts w:asciiTheme="minorHAnsi" w:hAnsiTheme="minorHAnsi"/>
          <w:i/>
          <w:iCs/>
        </w:rPr>
        <w:t>Journal of Clinical Psychology, 79</w:t>
      </w:r>
      <w:r w:rsidRPr="00D7567B">
        <w:rPr>
          <w:rFonts w:asciiTheme="minorHAnsi" w:hAnsiTheme="minorHAnsi"/>
        </w:rPr>
        <w:t>(9), 1984–2008.</w:t>
      </w:r>
    </w:p>
    <w:p w14:paraId="74ED2748" w14:textId="77777777" w:rsidR="00D7567B" w:rsidRPr="00D7567B" w:rsidRDefault="00D7567B" w:rsidP="00A4329A">
      <w:pPr>
        <w:ind w:left="709" w:hanging="709"/>
        <w:rPr>
          <w:rFonts w:asciiTheme="minorHAnsi" w:hAnsiTheme="minorHAnsi"/>
        </w:rPr>
      </w:pPr>
      <w:proofErr w:type="spellStart"/>
      <w:r w:rsidRPr="00D7567B">
        <w:rPr>
          <w:rFonts w:asciiTheme="minorHAnsi" w:hAnsiTheme="minorHAnsi"/>
        </w:rPr>
        <w:t>Trombello</w:t>
      </w:r>
      <w:proofErr w:type="spellEnd"/>
      <w:r w:rsidRPr="00D7567B">
        <w:rPr>
          <w:rFonts w:asciiTheme="minorHAnsi" w:hAnsiTheme="minorHAnsi"/>
        </w:rPr>
        <w:t xml:space="preserve">, J. M., </w:t>
      </w:r>
      <w:proofErr w:type="spellStart"/>
      <w:r w:rsidRPr="00D7567B">
        <w:rPr>
          <w:rFonts w:asciiTheme="minorHAnsi" w:hAnsiTheme="minorHAnsi"/>
        </w:rPr>
        <w:t>Pizzagalli</w:t>
      </w:r>
      <w:proofErr w:type="spellEnd"/>
      <w:r w:rsidRPr="00D7567B">
        <w:rPr>
          <w:rFonts w:asciiTheme="minorHAnsi" w:hAnsiTheme="minorHAnsi"/>
        </w:rPr>
        <w:t xml:space="preserve">, D. A., Weissman, M. M., Grannemann, B. D., Cooper, C. M., Greer, T. L., Malchow, A. L., Jha, M. K., Carmody, T. J., Kurian, B. T., Webb, C. A., Dillon, D. G., McGrath, P. J., Bruder, G., Fava, M., </w:t>
      </w:r>
      <w:proofErr w:type="spellStart"/>
      <w:r w:rsidRPr="00D7567B">
        <w:rPr>
          <w:rFonts w:asciiTheme="minorHAnsi" w:hAnsiTheme="minorHAnsi"/>
        </w:rPr>
        <w:t>Parsey</w:t>
      </w:r>
      <w:proofErr w:type="spellEnd"/>
      <w:r w:rsidRPr="00D7567B">
        <w:rPr>
          <w:rFonts w:asciiTheme="minorHAnsi" w:hAnsiTheme="minorHAnsi"/>
        </w:rPr>
        <w:t xml:space="preserve">, R. V., McInnis, M. G., Adams, P., &amp; Trivedi, M. H. (2018). Characterizing anxiety subtypes and the relationship to </w:t>
      </w:r>
      <w:proofErr w:type="spellStart"/>
      <w:r w:rsidRPr="00D7567B">
        <w:rPr>
          <w:rFonts w:asciiTheme="minorHAnsi" w:hAnsiTheme="minorHAnsi"/>
        </w:rPr>
        <w:t>behavioral</w:t>
      </w:r>
      <w:proofErr w:type="spellEnd"/>
      <w:r w:rsidRPr="00D7567B">
        <w:rPr>
          <w:rFonts w:asciiTheme="minorHAnsi" w:hAnsiTheme="minorHAnsi"/>
        </w:rPr>
        <w:t xml:space="preserve"> phenotyping in major depression: Results from the EMBARC study. </w:t>
      </w:r>
      <w:r w:rsidRPr="00D7567B">
        <w:rPr>
          <w:rFonts w:asciiTheme="minorHAnsi" w:hAnsiTheme="minorHAnsi"/>
          <w:i/>
          <w:iCs/>
        </w:rPr>
        <w:t>Journal of Psychiatric Research, 102</w:t>
      </w:r>
      <w:r w:rsidRPr="00D7567B">
        <w:rPr>
          <w:rFonts w:asciiTheme="minorHAnsi" w:hAnsiTheme="minorHAnsi"/>
        </w:rPr>
        <w:t>, 207–215.</w:t>
      </w:r>
    </w:p>
    <w:p w14:paraId="4908DBF5"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Tyra, A. T., Griffin, S. M., Fergus, T. A., &amp; Ginty, A. T. (2021). Individual differences in emotion regulation prospectively predict early COVID-19 related acute stress. </w:t>
      </w:r>
      <w:r w:rsidRPr="00D7567B">
        <w:rPr>
          <w:rFonts w:asciiTheme="minorHAnsi" w:hAnsiTheme="minorHAnsi"/>
          <w:i/>
          <w:iCs/>
        </w:rPr>
        <w:t>Journal of Anxiety Disorders, 81</w:t>
      </w:r>
      <w:r w:rsidRPr="00D7567B">
        <w:rPr>
          <w:rFonts w:asciiTheme="minorHAnsi" w:hAnsiTheme="minorHAnsi"/>
        </w:rPr>
        <w:t>, 102411.</w:t>
      </w:r>
    </w:p>
    <w:p w14:paraId="73EB27EF"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van </w:t>
      </w:r>
      <w:proofErr w:type="spellStart"/>
      <w:r w:rsidRPr="00D7567B">
        <w:rPr>
          <w:rFonts w:asciiTheme="minorHAnsi" w:hAnsiTheme="minorHAnsi"/>
        </w:rPr>
        <w:t>Harmelen</w:t>
      </w:r>
      <w:proofErr w:type="spellEnd"/>
      <w:r w:rsidRPr="00D7567B">
        <w:rPr>
          <w:rFonts w:asciiTheme="minorHAnsi" w:hAnsiTheme="minorHAnsi"/>
        </w:rPr>
        <w:t xml:space="preserve">, A.-L., van Tol, M.-J., Dalgleish, T., van der Wee, N. J. A., Veltman, D. J., Aleman, A., </w:t>
      </w:r>
      <w:proofErr w:type="spellStart"/>
      <w:r w:rsidRPr="00D7567B">
        <w:rPr>
          <w:rFonts w:asciiTheme="minorHAnsi" w:hAnsiTheme="minorHAnsi"/>
        </w:rPr>
        <w:t>Spinhoven</w:t>
      </w:r>
      <w:proofErr w:type="spellEnd"/>
      <w:r w:rsidRPr="00D7567B">
        <w:rPr>
          <w:rFonts w:asciiTheme="minorHAnsi" w:hAnsiTheme="minorHAnsi"/>
        </w:rPr>
        <w:t xml:space="preserve">, P., </w:t>
      </w:r>
      <w:proofErr w:type="spellStart"/>
      <w:r w:rsidRPr="00D7567B">
        <w:rPr>
          <w:rFonts w:asciiTheme="minorHAnsi" w:hAnsiTheme="minorHAnsi"/>
        </w:rPr>
        <w:t>Penninx</w:t>
      </w:r>
      <w:proofErr w:type="spellEnd"/>
      <w:r w:rsidRPr="00D7567B">
        <w:rPr>
          <w:rFonts w:asciiTheme="minorHAnsi" w:hAnsiTheme="minorHAnsi"/>
        </w:rPr>
        <w:t>, B. W. J. H., &amp; Elzinga, B. M. (2014). Hypoactive medial prefrontal cortex functioning in adults reporting childhood emotional maltreatment</w:t>
      </w:r>
      <w:r w:rsidRPr="00D7567B">
        <w:rPr>
          <w:rFonts w:asciiTheme="minorHAnsi" w:hAnsiTheme="minorHAnsi"/>
          <w:i/>
          <w:iCs/>
        </w:rPr>
        <w:t>.</w:t>
      </w:r>
      <w:r w:rsidRPr="00D7567B">
        <w:rPr>
          <w:rFonts w:asciiTheme="minorHAnsi" w:hAnsiTheme="minorHAnsi"/>
        </w:rPr>
        <w:t xml:space="preserve"> </w:t>
      </w:r>
      <w:r w:rsidRPr="00D7567B">
        <w:rPr>
          <w:rFonts w:asciiTheme="minorHAnsi" w:hAnsiTheme="minorHAnsi"/>
          <w:i/>
          <w:iCs/>
        </w:rPr>
        <w:t>Social Cognitive and Affective Neuroscience, 9</w:t>
      </w:r>
      <w:r w:rsidRPr="00D7567B">
        <w:rPr>
          <w:rFonts w:asciiTheme="minorHAnsi" w:hAnsiTheme="minorHAnsi"/>
        </w:rPr>
        <w:t>(12), 2026–2033.</w:t>
      </w:r>
    </w:p>
    <w:p w14:paraId="1F67E52D"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Vasupanrajit, A., Maes, M., </w:t>
      </w:r>
      <w:proofErr w:type="spellStart"/>
      <w:r w:rsidRPr="00D7567B">
        <w:rPr>
          <w:rFonts w:asciiTheme="minorHAnsi" w:hAnsiTheme="minorHAnsi"/>
        </w:rPr>
        <w:t>Jirakran</w:t>
      </w:r>
      <w:proofErr w:type="spellEnd"/>
      <w:r w:rsidRPr="00D7567B">
        <w:rPr>
          <w:rFonts w:asciiTheme="minorHAnsi" w:hAnsiTheme="minorHAnsi"/>
        </w:rPr>
        <w:t xml:space="preserve">, K., &amp; </w:t>
      </w:r>
      <w:proofErr w:type="spellStart"/>
      <w:r w:rsidRPr="00D7567B">
        <w:rPr>
          <w:rFonts w:asciiTheme="minorHAnsi" w:hAnsiTheme="minorHAnsi"/>
        </w:rPr>
        <w:t>Tunvirachaisakul</w:t>
      </w:r>
      <w:proofErr w:type="spellEnd"/>
      <w:r w:rsidRPr="00D7567B">
        <w:rPr>
          <w:rFonts w:asciiTheme="minorHAnsi" w:hAnsiTheme="minorHAnsi"/>
        </w:rPr>
        <w:t xml:space="preserve">, C. (2024). Complex intersections between adverse childhood experiences and negative life events impact the phenome of major depression. </w:t>
      </w:r>
      <w:r w:rsidRPr="00D7567B">
        <w:rPr>
          <w:rFonts w:asciiTheme="minorHAnsi" w:hAnsiTheme="minorHAnsi"/>
          <w:i/>
          <w:iCs/>
        </w:rPr>
        <w:t xml:space="preserve">Psychology Research and </w:t>
      </w:r>
      <w:proofErr w:type="spellStart"/>
      <w:r w:rsidRPr="00D7567B">
        <w:rPr>
          <w:rFonts w:asciiTheme="minorHAnsi" w:hAnsiTheme="minorHAnsi"/>
          <w:i/>
          <w:iCs/>
        </w:rPr>
        <w:t>Behavior</w:t>
      </w:r>
      <w:proofErr w:type="spellEnd"/>
      <w:r w:rsidRPr="00D7567B">
        <w:rPr>
          <w:rFonts w:asciiTheme="minorHAnsi" w:hAnsiTheme="minorHAnsi"/>
          <w:i/>
          <w:iCs/>
        </w:rPr>
        <w:t xml:space="preserve"> Management, 17</w:t>
      </w:r>
      <w:r w:rsidRPr="00D7567B">
        <w:rPr>
          <w:rFonts w:asciiTheme="minorHAnsi" w:hAnsiTheme="minorHAnsi"/>
        </w:rPr>
        <w:t>, 2161–2178.</w:t>
      </w:r>
    </w:p>
    <w:p w14:paraId="6FCFB1CE"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Veith, A. C., Russell, T. D., &amp; King, A. R. (2017). PID-5 trait mediation of childhood maltreatment effects. </w:t>
      </w:r>
      <w:r w:rsidRPr="00D7567B">
        <w:rPr>
          <w:rFonts w:asciiTheme="minorHAnsi" w:hAnsiTheme="minorHAnsi"/>
          <w:i/>
          <w:iCs/>
        </w:rPr>
        <w:t>Personality and Individual Differences, 104</w:t>
      </w:r>
      <w:r w:rsidRPr="00D7567B">
        <w:rPr>
          <w:rFonts w:asciiTheme="minorHAnsi" w:hAnsiTheme="minorHAnsi"/>
        </w:rPr>
        <w:t>, 58–63.</w:t>
      </w:r>
    </w:p>
    <w:p w14:paraId="0DE53076"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Verrastro, V., Cuzzocrea, F., Calaresi, D., &amp; Saladino, V. (2024). Childhood emotional abuse, neuroticism, perfectionism, and workaholism in an Italian sample of young workers. </w:t>
      </w:r>
      <w:proofErr w:type="spellStart"/>
      <w:r w:rsidRPr="00D7567B">
        <w:rPr>
          <w:rFonts w:asciiTheme="minorHAnsi" w:hAnsiTheme="minorHAnsi"/>
          <w:i/>
          <w:iCs/>
        </w:rPr>
        <w:t>Behavioral</w:t>
      </w:r>
      <w:proofErr w:type="spellEnd"/>
      <w:r w:rsidRPr="00D7567B">
        <w:rPr>
          <w:rFonts w:asciiTheme="minorHAnsi" w:hAnsiTheme="minorHAnsi"/>
          <w:i/>
          <w:iCs/>
        </w:rPr>
        <w:t xml:space="preserve"> Sciences, 14</w:t>
      </w:r>
      <w:r w:rsidRPr="00D7567B">
        <w:rPr>
          <w:rFonts w:asciiTheme="minorHAnsi" w:hAnsiTheme="minorHAnsi"/>
        </w:rPr>
        <w:t>(4), 298.</w:t>
      </w:r>
    </w:p>
    <w:p w14:paraId="2C80E5D3"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Walker, E. A., Keegan, D., Gardner, G., Sullivan, M., Bernstein, D., &amp; Katon, W. J. (1997). Psychosocial factors in fibromyalgia compared with rheumatoid arthritis: II. Sexual, physical, and emotional abuse and neglect. </w:t>
      </w:r>
      <w:r w:rsidRPr="00D7567B">
        <w:rPr>
          <w:rFonts w:asciiTheme="minorHAnsi" w:hAnsiTheme="minorHAnsi"/>
          <w:i/>
          <w:iCs/>
        </w:rPr>
        <w:t>Psychosomatic Medicine, 59</w:t>
      </w:r>
      <w:r w:rsidRPr="00D7567B">
        <w:rPr>
          <w:rFonts w:asciiTheme="minorHAnsi" w:hAnsiTheme="minorHAnsi"/>
        </w:rPr>
        <w:t>(6), 572–577.</w:t>
      </w:r>
    </w:p>
    <w:p w14:paraId="67FDAA04" w14:textId="77777777" w:rsidR="00D7567B" w:rsidRPr="00D7567B" w:rsidRDefault="00D7567B" w:rsidP="00A4329A">
      <w:pPr>
        <w:ind w:left="709" w:hanging="709"/>
        <w:rPr>
          <w:rFonts w:asciiTheme="minorHAnsi" w:hAnsiTheme="minorHAnsi"/>
        </w:rPr>
      </w:pPr>
      <w:r w:rsidRPr="00D7567B">
        <w:rPr>
          <w:rFonts w:asciiTheme="minorHAnsi" w:hAnsiTheme="minorHAnsi"/>
        </w:rPr>
        <w:lastRenderedPageBreak/>
        <w:t xml:space="preserve">Wang, Z., </w:t>
      </w:r>
      <w:proofErr w:type="spellStart"/>
      <w:r w:rsidRPr="00D7567B">
        <w:rPr>
          <w:rFonts w:asciiTheme="minorHAnsi" w:hAnsiTheme="minorHAnsi"/>
        </w:rPr>
        <w:t>Inslicht</w:t>
      </w:r>
      <w:proofErr w:type="spellEnd"/>
      <w:r w:rsidRPr="00D7567B">
        <w:rPr>
          <w:rFonts w:asciiTheme="minorHAnsi" w:hAnsiTheme="minorHAnsi"/>
        </w:rPr>
        <w:t>, S. S., Metzler, T. J., Henn</w:t>
      </w:r>
      <w:r w:rsidRPr="00D7567B">
        <w:rPr>
          <w:rFonts w:asciiTheme="minorHAnsi" w:hAnsiTheme="minorHAnsi"/>
        </w:rPr>
        <w:noBreakHyphen/>
        <w:t>Haase, C., McCaslin, S. E., Tong, H., Neylan, T. C., &amp; Marmar, C. R. (2010</w:t>
      </w:r>
      <w:r w:rsidRPr="00D7567B">
        <w:rPr>
          <w:rFonts w:asciiTheme="minorHAnsi" w:hAnsiTheme="minorHAnsi"/>
          <w:i/>
          <w:iCs/>
        </w:rPr>
        <w:t xml:space="preserve">). </w:t>
      </w:r>
      <w:r w:rsidRPr="00D7567B">
        <w:rPr>
          <w:rFonts w:asciiTheme="minorHAnsi" w:hAnsiTheme="minorHAnsi"/>
        </w:rPr>
        <w:t xml:space="preserve">A prospective study of predictors of depression symptoms in police. </w:t>
      </w:r>
      <w:r w:rsidRPr="00D7567B">
        <w:rPr>
          <w:rFonts w:asciiTheme="minorHAnsi" w:hAnsiTheme="minorHAnsi"/>
          <w:i/>
          <w:iCs/>
        </w:rPr>
        <w:t>Psychiatry Research, 175</w:t>
      </w:r>
      <w:r w:rsidRPr="00D7567B">
        <w:rPr>
          <w:rFonts w:asciiTheme="minorHAnsi" w:hAnsiTheme="minorHAnsi"/>
        </w:rPr>
        <w:t>(3), 211–216.</w:t>
      </w:r>
    </w:p>
    <w:p w14:paraId="0970378B"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Wang, D., Lu, S., Gao, W., Wei, Z., Duan, J., Hu, S., Huang, M., Xu, Y., &amp; Li, L. (2018). The impacts of childhood trauma on psychosocial features in a Chinese sample of young adults. </w:t>
      </w:r>
      <w:r w:rsidRPr="00D7567B">
        <w:rPr>
          <w:rFonts w:asciiTheme="minorHAnsi" w:hAnsiTheme="minorHAnsi"/>
          <w:i/>
          <w:iCs/>
        </w:rPr>
        <w:t>Psychiatry Investigation, 15</w:t>
      </w:r>
      <w:r w:rsidRPr="00D7567B">
        <w:rPr>
          <w:rFonts w:asciiTheme="minorHAnsi" w:hAnsiTheme="minorHAnsi"/>
        </w:rPr>
        <w:t>(11), 1046–1052.</w:t>
      </w:r>
    </w:p>
    <w:p w14:paraId="310F8C0A"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Wang, Q., Shi, W., &amp; Jin, G. (2018). Effect of childhood emotional abuse on aggressive </w:t>
      </w:r>
      <w:proofErr w:type="spellStart"/>
      <w:r w:rsidRPr="00D7567B">
        <w:rPr>
          <w:rFonts w:asciiTheme="minorHAnsi" w:hAnsiTheme="minorHAnsi"/>
        </w:rPr>
        <w:t>behavior</w:t>
      </w:r>
      <w:proofErr w:type="spellEnd"/>
      <w:r w:rsidRPr="00D7567B">
        <w:rPr>
          <w:rFonts w:asciiTheme="minorHAnsi" w:hAnsiTheme="minorHAnsi"/>
        </w:rPr>
        <w:t xml:space="preserve">: A moderated mediation model. </w:t>
      </w:r>
      <w:r w:rsidRPr="00D7567B">
        <w:rPr>
          <w:rFonts w:asciiTheme="minorHAnsi" w:hAnsiTheme="minorHAnsi"/>
          <w:i/>
          <w:iCs/>
        </w:rPr>
        <w:t>Journal of Aggression, Maltreatment &amp; Trauma, 28</w:t>
      </w:r>
      <w:r w:rsidRPr="00D7567B">
        <w:rPr>
          <w:rFonts w:asciiTheme="minorHAnsi" w:hAnsiTheme="minorHAnsi"/>
        </w:rPr>
        <w:t>(8), 929–942.</w:t>
      </w:r>
    </w:p>
    <w:p w14:paraId="3C7C2C7B"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Wang, J., He, X., Chen, Y., &amp; Lin, C. (2020). Association between childhood trauma and depression: A moderated mediation analysis among normative Chinese college students. </w:t>
      </w:r>
      <w:r w:rsidRPr="00D7567B">
        <w:rPr>
          <w:rFonts w:asciiTheme="minorHAnsi" w:hAnsiTheme="minorHAnsi"/>
          <w:i/>
          <w:iCs/>
        </w:rPr>
        <w:t>Journal of Affective Disorders, 276</w:t>
      </w:r>
      <w:r w:rsidRPr="00D7567B">
        <w:rPr>
          <w:rFonts w:asciiTheme="minorHAnsi" w:hAnsiTheme="minorHAnsi"/>
        </w:rPr>
        <w:t>, 519–524.</w:t>
      </w:r>
    </w:p>
    <w:p w14:paraId="02C34427"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Wang, H., van Leeuwen, J. M. C., de Voogd, L. D., </w:t>
      </w:r>
      <w:proofErr w:type="spellStart"/>
      <w:r w:rsidRPr="00D7567B">
        <w:rPr>
          <w:rFonts w:asciiTheme="minorHAnsi" w:hAnsiTheme="minorHAnsi"/>
        </w:rPr>
        <w:t>Verkes</w:t>
      </w:r>
      <w:proofErr w:type="spellEnd"/>
      <w:r w:rsidRPr="00D7567B">
        <w:rPr>
          <w:rFonts w:asciiTheme="minorHAnsi" w:hAnsiTheme="minorHAnsi"/>
        </w:rPr>
        <w:t xml:space="preserve">, R.-J., </w:t>
      </w:r>
      <w:proofErr w:type="spellStart"/>
      <w:r w:rsidRPr="00D7567B">
        <w:rPr>
          <w:rFonts w:asciiTheme="minorHAnsi" w:hAnsiTheme="minorHAnsi"/>
        </w:rPr>
        <w:t>Roozendaal</w:t>
      </w:r>
      <w:proofErr w:type="spellEnd"/>
      <w:r w:rsidRPr="00D7567B">
        <w:rPr>
          <w:rFonts w:asciiTheme="minorHAnsi" w:hAnsiTheme="minorHAnsi"/>
        </w:rPr>
        <w:t xml:space="preserve">, B., Fernández, G., &amp; Hermans, E. J. (2022). Mild early-life stress exaggerates the impact of acute stress on corticolimbic resting-state functional connectivity. </w:t>
      </w:r>
      <w:r w:rsidRPr="00D7567B">
        <w:rPr>
          <w:rFonts w:asciiTheme="minorHAnsi" w:hAnsiTheme="minorHAnsi"/>
          <w:i/>
          <w:iCs/>
        </w:rPr>
        <w:t>European Journal of Neuroscience, 55</w:t>
      </w:r>
      <w:r w:rsidRPr="00D7567B">
        <w:rPr>
          <w:rFonts w:asciiTheme="minorHAnsi" w:hAnsiTheme="minorHAnsi"/>
        </w:rPr>
        <w:t>(9–10), 2122–2141.</w:t>
      </w:r>
    </w:p>
    <w:p w14:paraId="181A3B00" w14:textId="77777777" w:rsidR="00D7567B" w:rsidRPr="00D7567B" w:rsidRDefault="00D7567B" w:rsidP="00A4329A">
      <w:pPr>
        <w:ind w:left="709" w:hanging="709"/>
        <w:rPr>
          <w:rFonts w:asciiTheme="minorHAnsi" w:hAnsiTheme="minorHAnsi"/>
        </w:rPr>
      </w:pPr>
      <w:r w:rsidRPr="00D7567B">
        <w:rPr>
          <w:rFonts w:asciiTheme="minorHAnsi" w:hAnsiTheme="minorHAnsi"/>
        </w:rPr>
        <w:t>Wang, X., Cao, Z., Yin, S., Duan, T., Sun, T., &amp; Xu, C. (2025). Childhood maltreatment and depression: Mediating role of lifestyle factors, personality traits, adult traumas, and social connections among middle</w:t>
      </w:r>
      <w:r w:rsidRPr="00D7567B">
        <w:rPr>
          <w:rFonts w:asciiTheme="minorHAnsi" w:hAnsiTheme="minorHAnsi"/>
        </w:rPr>
        <w:noBreakHyphen/>
        <w:t xml:space="preserve">aged and elderly participants. </w:t>
      </w:r>
      <w:r w:rsidRPr="00D7567B">
        <w:rPr>
          <w:rFonts w:asciiTheme="minorHAnsi" w:hAnsiTheme="minorHAnsi"/>
          <w:i/>
          <w:iCs/>
        </w:rPr>
        <w:t>BMC Medicine, 23</w:t>
      </w:r>
      <w:r w:rsidRPr="00D7567B">
        <w:rPr>
          <w:rFonts w:asciiTheme="minorHAnsi" w:hAnsiTheme="minorHAnsi"/>
        </w:rPr>
        <w:t>, Article 319.</w:t>
      </w:r>
    </w:p>
    <w:p w14:paraId="415636A2"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Wang, B., Zhang, J., Cao, C., Xu, L., Gao, M., Zhang, Q., &amp; Zhang, K. (2025). The relationship between childhood trauma and depression in early adulthood: The roles of resilience and personality type. </w:t>
      </w:r>
      <w:proofErr w:type="spellStart"/>
      <w:r w:rsidRPr="00D7567B">
        <w:rPr>
          <w:rFonts w:asciiTheme="minorHAnsi" w:hAnsiTheme="minorHAnsi"/>
          <w:i/>
          <w:iCs/>
        </w:rPr>
        <w:t>Actas</w:t>
      </w:r>
      <w:proofErr w:type="spellEnd"/>
      <w:r w:rsidRPr="00D7567B">
        <w:rPr>
          <w:rFonts w:asciiTheme="minorHAnsi" w:hAnsiTheme="minorHAnsi"/>
          <w:i/>
          <w:iCs/>
        </w:rPr>
        <w:t xml:space="preserve"> </w:t>
      </w:r>
      <w:proofErr w:type="spellStart"/>
      <w:r w:rsidRPr="00D7567B">
        <w:rPr>
          <w:rFonts w:asciiTheme="minorHAnsi" w:hAnsiTheme="minorHAnsi"/>
          <w:i/>
          <w:iCs/>
        </w:rPr>
        <w:t>Españolas</w:t>
      </w:r>
      <w:proofErr w:type="spellEnd"/>
      <w:r w:rsidRPr="00D7567B">
        <w:rPr>
          <w:rFonts w:asciiTheme="minorHAnsi" w:hAnsiTheme="minorHAnsi"/>
          <w:i/>
          <w:iCs/>
        </w:rPr>
        <w:t xml:space="preserve"> de </w:t>
      </w:r>
      <w:proofErr w:type="spellStart"/>
      <w:r w:rsidRPr="00D7567B">
        <w:rPr>
          <w:rFonts w:asciiTheme="minorHAnsi" w:hAnsiTheme="minorHAnsi"/>
          <w:i/>
          <w:iCs/>
        </w:rPr>
        <w:t>Psiquiatría</w:t>
      </w:r>
      <w:proofErr w:type="spellEnd"/>
      <w:r w:rsidRPr="00D7567B">
        <w:rPr>
          <w:rFonts w:asciiTheme="minorHAnsi" w:hAnsiTheme="minorHAnsi"/>
          <w:i/>
          <w:iCs/>
        </w:rPr>
        <w:t>, 53</w:t>
      </w:r>
      <w:r w:rsidRPr="00D7567B">
        <w:rPr>
          <w:rFonts w:asciiTheme="minorHAnsi" w:hAnsiTheme="minorHAnsi"/>
        </w:rPr>
        <w:t>(2), 292–303.</w:t>
      </w:r>
    </w:p>
    <w:p w14:paraId="237AC835"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Watkins, L. G., Cobb, C. L., Lee, S. W., Vo, D. H., </w:t>
      </w:r>
      <w:proofErr w:type="spellStart"/>
      <w:r w:rsidRPr="00D7567B">
        <w:rPr>
          <w:rFonts w:asciiTheme="minorHAnsi" w:hAnsiTheme="minorHAnsi"/>
        </w:rPr>
        <w:t>Alpysbekova</w:t>
      </w:r>
      <w:proofErr w:type="spellEnd"/>
      <w:r w:rsidRPr="00D7567B">
        <w:rPr>
          <w:rFonts w:asciiTheme="minorHAnsi" w:hAnsiTheme="minorHAnsi"/>
        </w:rPr>
        <w:t>, A., &amp; Schwartz, S. J. (2025). The mediating role of self</w:t>
      </w:r>
      <w:r w:rsidRPr="00D7567B">
        <w:rPr>
          <w:rFonts w:asciiTheme="minorHAnsi" w:hAnsiTheme="minorHAnsi"/>
        </w:rPr>
        <w:noBreakHyphen/>
        <w:t xml:space="preserve">critical rumination in the relationship between neuroticism and psychopathology among Hispanics: Testing a moderated mediation model. </w:t>
      </w:r>
      <w:r w:rsidRPr="00D7567B">
        <w:rPr>
          <w:rFonts w:asciiTheme="minorHAnsi" w:hAnsiTheme="minorHAnsi"/>
          <w:i/>
          <w:iCs/>
        </w:rPr>
        <w:t>Journal of Affective Disorders, 390</w:t>
      </w:r>
      <w:r w:rsidRPr="00D7567B">
        <w:rPr>
          <w:rFonts w:asciiTheme="minorHAnsi" w:hAnsiTheme="minorHAnsi"/>
        </w:rPr>
        <w:t>, 119803.</w:t>
      </w:r>
    </w:p>
    <w:p w14:paraId="385F6D8D" w14:textId="77777777" w:rsidR="00D7567B" w:rsidRPr="00D7567B" w:rsidRDefault="00D7567B" w:rsidP="00A4329A">
      <w:pPr>
        <w:ind w:left="709" w:hanging="709"/>
        <w:rPr>
          <w:rFonts w:asciiTheme="minorHAnsi" w:hAnsiTheme="minorHAnsi"/>
        </w:rPr>
      </w:pPr>
      <w:r w:rsidRPr="00D7567B">
        <w:rPr>
          <w:rFonts w:asciiTheme="minorHAnsi" w:hAnsiTheme="minorHAnsi"/>
        </w:rPr>
        <w:t>Weltz, S. M., Armeli, S., Ford, J. D., &amp; Tennen, H. (2016). A daily process examination of the relationship between childhood trauma and stress</w:t>
      </w:r>
      <w:r w:rsidRPr="00D7567B">
        <w:rPr>
          <w:rFonts w:asciiTheme="minorHAnsi" w:hAnsiTheme="minorHAnsi"/>
        </w:rPr>
        <w:noBreakHyphen/>
        <w:t xml:space="preserve">reactivity. </w:t>
      </w:r>
      <w:r w:rsidRPr="00D7567B">
        <w:rPr>
          <w:rFonts w:asciiTheme="minorHAnsi" w:hAnsiTheme="minorHAnsi"/>
          <w:i/>
          <w:iCs/>
        </w:rPr>
        <w:t>Child Abuse &amp; Neglect, 60</w:t>
      </w:r>
      <w:r w:rsidRPr="00D7567B">
        <w:rPr>
          <w:rFonts w:asciiTheme="minorHAnsi" w:hAnsiTheme="minorHAnsi"/>
        </w:rPr>
        <w:t xml:space="preserve">, 1–9. </w:t>
      </w:r>
    </w:p>
    <w:p w14:paraId="3FFA7AF6"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Wertz, J., Moffitt, T. E., </w:t>
      </w:r>
      <w:proofErr w:type="spellStart"/>
      <w:r w:rsidRPr="00D7567B">
        <w:rPr>
          <w:rFonts w:asciiTheme="minorHAnsi" w:hAnsiTheme="minorHAnsi"/>
        </w:rPr>
        <w:t>Blangis</w:t>
      </w:r>
      <w:proofErr w:type="spellEnd"/>
      <w:r w:rsidRPr="00D7567B">
        <w:rPr>
          <w:rFonts w:asciiTheme="minorHAnsi" w:hAnsiTheme="minorHAnsi"/>
        </w:rPr>
        <w:t>, F., Ambler, A., Arseneault, L., Danese, A., Fisher, H. L., &amp; Caspi, A. (2025). Parenting in childhood predicts personality in early adulthood: A longitudinal twin</w:t>
      </w:r>
      <w:r w:rsidRPr="00D7567B">
        <w:rPr>
          <w:rFonts w:asciiTheme="minorHAnsi" w:hAnsiTheme="minorHAnsi"/>
        </w:rPr>
        <w:noBreakHyphen/>
        <w:t xml:space="preserve">differences study. </w:t>
      </w:r>
      <w:r w:rsidRPr="00D7567B">
        <w:rPr>
          <w:rFonts w:asciiTheme="minorHAnsi" w:hAnsiTheme="minorHAnsi"/>
          <w:i/>
          <w:iCs/>
        </w:rPr>
        <w:t>American Psychologist</w:t>
      </w:r>
      <w:r w:rsidRPr="00D7567B">
        <w:rPr>
          <w:rFonts w:asciiTheme="minorHAnsi" w:hAnsiTheme="minorHAnsi"/>
        </w:rPr>
        <w:t>. Advance online publication.</w:t>
      </w:r>
    </w:p>
    <w:p w14:paraId="074C06D0"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Wrobel, A. L., Russell, S. E., Jayasinghe, A., Kavanagh, B. E., </w:t>
      </w:r>
      <w:proofErr w:type="spellStart"/>
      <w:r w:rsidRPr="00D7567B">
        <w:rPr>
          <w:rFonts w:asciiTheme="minorHAnsi" w:hAnsiTheme="minorHAnsi"/>
        </w:rPr>
        <w:t>Lotfaliany</w:t>
      </w:r>
      <w:proofErr w:type="spellEnd"/>
      <w:r w:rsidRPr="00D7567B">
        <w:rPr>
          <w:rFonts w:asciiTheme="minorHAnsi" w:hAnsiTheme="minorHAnsi"/>
        </w:rPr>
        <w:t>, M., Turner, A., Dean, O. M., Cotton, S. M., Diaz</w:t>
      </w:r>
      <w:r w:rsidRPr="00D7567B">
        <w:rPr>
          <w:rFonts w:asciiTheme="minorHAnsi" w:hAnsiTheme="minorHAnsi"/>
        </w:rPr>
        <w:noBreakHyphen/>
        <w:t xml:space="preserve">Byrd, C., Yocum, A. K., Duval, E. R., Ehrlich, T. J., Marshall, D. F., Berk, M., &amp; McInnis, M. G. (2022). Personality traits as mediators of the relationship between childhood trauma and depression severity in bipolar disorder: A structural equation model. </w:t>
      </w:r>
      <w:r w:rsidRPr="00D7567B">
        <w:rPr>
          <w:rFonts w:asciiTheme="minorHAnsi" w:hAnsiTheme="minorHAnsi"/>
          <w:i/>
          <w:iCs/>
        </w:rPr>
        <w:t>Australian &amp; New Zealand Journal of Psychiatry, 57</w:t>
      </w:r>
      <w:r w:rsidRPr="00D7567B">
        <w:rPr>
          <w:rFonts w:asciiTheme="minorHAnsi" w:hAnsiTheme="minorHAnsi"/>
        </w:rPr>
        <w:t>(7), 1031–1042.</w:t>
      </w:r>
    </w:p>
    <w:p w14:paraId="0AAE0C11" w14:textId="77777777" w:rsidR="00D7567B" w:rsidRPr="00D7567B" w:rsidRDefault="00D7567B" w:rsidP="00A4329A">
      <w:pPr>
        <w:ind w:left="709" w:hanging="709"/>
        <w:rPr>
          <w:rFonts w:asciiTheme="minorHAnsi" w:hAnsiTheme="minorHAnsi"/>
        </w:rPr>
      </w:pPr>
      <w:r w:rsidRPr="00D7567B">
        <w:rPr>
          <w:rFonts w:asciiTheme="minorHAnsi" w:hAnsiTheme="minorHAnsi"/>
        </w:rPr>
        <w:t>Xu, W., Zheng, R.</w:t>
      </w:r>
      <w:r w:rsidRPr="00D7567B">
        <w:rPr>
          <w:rFonts w:asciiTheme="minorHAnsi" w:hAnsiTheme="minorHAnsi"/>
        </w:rPr>
        <w:noBreakHyphen/>
        <w:t>C., &amp; Wang, J.</w:t>
      </w:r>
      <w:r w:rsidRPr="00D7567B">
        <w:rPr>
          <w:rFonts w:asciiTheme="minorHAnsi" w:hAnsiTheme="minorHAnsi"/>
        </w:rPr>
        <w:noBreakHyphen/>
        <w:t xml:space="preserve">P. (2017). Relation of adaptation to adverse childhood events and personality characteristics in college freshmen. </w:t>
      </w:r>
      <w:r w:rsidRPr="00D7567B">
        <w:rPr>
          <w:rFonts w:asciiTheme="minorHAnsi" w:hAnsiTheme="minorHAnsi"/>
          <w:i/>
          <w:iCs/>
        </w:rPr>
        <w:t>Chinese Mental Health Journal, 31</w:t>
      </w:r>
      <w:r w:rsidRPr="00D7567B">
        <w:rPr>
          <w:rFonts w:asciiTheme="minorHAnsi" w:hAnsiTheme="minorHAnsi"/>
        </w:rPr>
        <w:t>(4), 319–323.</w:t>
      </w:r>
    </w:p>
    <w:p w14:paraId="5211ABFC"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You, J. S., Lee, C. W., Park, J. Y., Jang, Y., Yu, H., Yoon, J., Kwon, S. S., Oh, S., Park, Y. S., Ryoo, H. A., Lee, J. H., Lee, D., Lee, J., Kim, Y., Cho, N., </w:t>
      </w:r>
      <w:proofErr w:type="spellStart"/>
      <w:r w:rsidRPr="00D7567B">
        <w:rPr>
          <w:rFonts w:asciiTheme="minorHAnsi" w:hAnsiTheme="minorHAnsi"/>
        </w:rPr>
        <w:t>Ihm</w:t>
      </w:r>
      <w:proofErr w:type="spellEnd"/>
      <w:r w:rsidRPr="00D7567B">
        <w:rPr>
          <w:rFonts w:asciiTheme="minorHAnsi" w:hAnsiTheme="minorHAnsi"/>
        </w:rPr>
        <w:t xml:space="preserve">, H. K., Park, C. H. K., Lee, Y. C., Won, H. H., Kang, H. S., Beak, J. H., Ha, T. H., &amp; Myung, W. (2022). </w:t>
      </w:r>
      <w:r w:rsidRPr="00D7567B">
        <w:rPr>
          <w:rFonts w:asciiTheme="minorHAnsi" w:hAnsiTheme="minorHAnsi"/>
        </w:rPr>
        <w:lastRenderedPageBreak/>
        <w:t xml:space="preserve">Borderline personality pathology in major depressive disorder, bipolar I and II disorder, and its relationship with childhood trauma. </w:t>
      </w:r>
      <w:r w:rsidRPr="00D7567B">
        <w:rPr>
          <w:rFonts w:asciiTheme="minorHAnsi" w:hAnsiTheme="minorHAnsi"/>
          <w:i/>
          <w:iCs/>
        </w:rPr>
        <w:t>Psychiatry Investigation, 19</w:t>
      </w:r>
      <w:r w:rsidRPr="00D7567B">
        <w:rPr>
          <w:rFonts w:asciiTheme="minorHAnsi" w:hAnsiTheme="minorHAnsi"/>
        </w:rPr>
        <w:t>(11), 909–918.</w:t>
      </w:r>
    </w:p>
    <w:p w14:paraId="0AFFCB26" w14:textId="77777777" w:rsidR="00D7567B" w:rsidRPr="00D7567B" w:rsidRDefault="00D7567B" w:rsidP="00A4329A">
      <w:pPr>
        <w:ind w:left="709" w:hanging="709"/>
        <w:rPr>
          <w:rFonts w:asciiTheme="minorHAnsi" w:hAnsiTheme="minorHAnsi"/>
        </w:rPr>
      </w:pPr>
      <w:proofErr w:type="spellStart"/>
      <w:r w:rsidRPr="00D7567B">
        <w:rPr>
          <w:rFonts w:asciiTheme="minorHAnsi" w:hAnsiTheme="minorHAnsi"/>
        </w:rPr>
        <w:t>Yrondi</w:t>
      </w:r>
      <w:proofErr w:type="spellEnd"/>
      <w:r w:rsidRPr="00D7567B">
        <w:rPr>
          <w:rFonts w:asciiTheme="minorHAnsi" w:hAnsiTheme="minorHAnsi"/>
        </w:rPr>
        <w:t xml:space="preserve">, A., </w:t>
      </w:r>
      <w:proofErr w:type="spellStart"/>
      <w:r w:rsidRPr="00D7567B">
        <w:rPr>
          <w:rFonts w:asciiTheme="minorHAnsi" w:hAnsiTheme="minorHAnsi"/>
        </w:rPr>
        <w:t>Rostain</w:t>
      </w:r>
      <w:proofErr w:type="spellEnd"/>
      <w:r w:rsidRPr="00D7567B">
        <w:rPr>
          <w:rFonts w:asciiTheme="minorHAnsi" w:hAnsiTheme="minorHAnsi"/>
        </w:rPr>
        <w:t>, A., Vandeleur, C.</w:t>
      </w:r>
      <w:r w:rsidRPr="00D7567B">
        <w:rPr>
          <w:rFonts w:asciiTheme="minorHAnsi" w:hAnsiTheme="minorHAnsi"/>
        </w:rPr>
        <w:noBreakHyphen/>
        <w:t>L., Gex</w:t>
      </w:r>
      <w:r w:rsidRPr="00D7567B">
        <w:rPr>
          <w:rFonts w:asciiTheme="minorHAnsi" w:hAnsiTheme="minorHAnsi"/>
        </w:rPr>
        <w:noBreakHyphen/>
        <w:t xml:space="preserve">Fabry, M., &amp; </w:t>
      </w:r>
      <w:proofErr w:type="spellStart"/>
      <w:r w:rsidRPr="00D7567B">
        <w:rPr>
          <w:rFonts w:asciiTheme="minorHAnsi" w:hAnsiTheme="minorHAnsi"/>
        </w:rPr>
        <w:t>Preisig</w:t>
      </w:r>
      <w:proofErr w:type="spellEnd"/>
      <w:r w:rsidRPr="00D7567B">
        <w:rPr>
          <w:rFonts w:asciiTheme="minorHAnsi" w:hAnsiTheme="minorHAnsi"/>
        </w:rPr>
        <w:t>, M. (2021). Relationship between childhood physical abuse and clinical severity of treatment</w:t>
      </w:r>
      <w:r w:rsidRPr="00D7567B">
        <w:rPr>
          <w:rFonts w:asciiTheme="minorHAnsi" w:hAnsiTheme="minorHAnsi"/>
        </w:rPr>
        <w:noBreakHyphen/>
        <w:t xml:space="preserve">resistant depression in a geriatric population. </w:t>
      </w:r>
      <w:r w:rsidRPr="00D7567B">
        <w:rPr>
          <w:rFonts w:asciiTheme="minorHAnsi" w:hAnsiTheme="minorHAnsi"/>
          <w:i/>
          <w:iCs/>
        </w:rPr>
        <w:t>Journal of Geriatric Psychiatry and Neurology, 34</w:t>
      </w:r>
      <w:r w:rsidRPr="00D7567B">
        <w:rPr>
          <w:rFonts w:asciiTheme="minorHAnsi" w:hAnsiTheme="minorHAnsi"/>
        </w:rPr>
        <w:t>(2), 123–130.</w:t>
      </w:r>
    </w:p>
    <w:p w14:paraId="12213A2A"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Zhao, X., Zhou, Y., Xu, Y., &amp; Wang, S. (2022). Mediating effects of neuroticism and immature </w:t>
      </w:r>
      <w:proofErr w:type="spellStart"/>
      <w:r w:rsidRPr="00D7567B">
        <w:rPr>
          <w:rFonts w:asciiTheme="minorHAnsi" w:hAnsiTheme="minorHAnsi"/>
        </w:rPr>
        <w:t>defense</w:t>
      </w:r>
      <w:proofErr w:type="spellEnd"/>
      <w:r w:rsidRPr="00D7567B">
        <w:rPr>
          <w:rFonts w:asciiTheme="minorHAnsi" w:hAnsiTheme="minorHAnsi"/>
        </w:rPr>
        <w:t xml:space="preserve"> on the relationship between childhood trauma and obsessive</w:t>
      </w:r>
      <w:r w:rsidRPr="00D7567B">
        <w:rPr>
          <w:rFonts w:asciiTheme="minorHAnsi" w:hAnsiTheme="minorHAnsi"/>
        </w:rPr>
        <w:noBreakHyphen/>
        <w:t>compulsive symptoms in patients with obsessive</w:t>
      </w:r>
      <w:r w:rsidRPr="00D7567B">
        <w:rPr>
          <w:rFonts w:asciiTheme="minorHAnsi" w:hAnsiTheme="minorHAnsi"/>
        </w:rPr>
        <w:noBreakHyphen/>
        <w:t xml:space="preserve">compulsive disorder. </w:t>
      </w:r>
      <w:r w:rsidRPr="00D7567B">
        <w:rPr>
          <w:rFonts w:asciiTheme="minorHAnsi" w:hAnsiTheme="minorHAnsi"/>
          <w:i/>
          <w:iCs/>
        </w:rPr>
        <w:t>Journal of Anxiety Disorders, 87</w:t>
      </w:r>
      <w:r w:rsidRPr="00D7567B">
        <w:rPr>
          <w:rFonts w:asciiTheme="minorHAnsi" w:hAnsiTheme="minorHAnsi"/>
        </w:rPr>
        <w:t>, 102548.</w:t>
      </w:r>
    </w:p>
    <w:p w14:paraId="1FC10A11"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Zhou, Q., Wang, Y., &amp; Wang, P. (2019). Associations among depressive symptoms, childhood abuse, neuroticism, social support, and coping style in a mixed adult sample. </w:t>
      </w:r>
      <w:r w:rsidRPr="00D7567B">
        <w:rPr>
          <w:rFonts w:asciiTheme="minorHAnsi" w:hAnsiTheme="minorHAnsi"/>
          <w:i/>
          <w:iCs/>
        </w:rPr>
        <w:t>International Journal of Environmental Research and Public Health, 16</w:t>
      </w:r>
      <w:r w:rsidRPr="00D7567B">
        <w:rPr>
          <w:rFonts w:asciiTheme="minorHAnsi" w:hAnsiTheme="minorHAnsi"/>
        </w:rPr>
        <w:t>(20), 4021.</w:t>
      </w:r>
    </w:p>
    <w:p w14:paraId="4BABF97A" w14:textId="77777777" w:rsidR="00D7567B" w:rsidRPr="00D7567B" w:rsidRDefault="00D7567B" w:rsidP="00A4329A">
      <w:pPr>
        <w:ind w:left="709" w:hanging="709"/>
        <w:rPr>
          <w:rFonts w:asciiTheme="minorHAnsi" w:hAnsiTheme="minorHAnsi"/>
        </w:rPr>
      </w:pPr>
      <w:r w:rsidRPr="00D7567B">
        <w:rPr>
          <w:rFonts w:asciiTheme="minorHAnsi" w:hAnsiTheme="minorHAnsi"/>
        </w:rPr>
        <w:t xml:space="preserve">Zhou, X., Zhang, J., &amp; Zhang, Y. (2022). Suicidal ideation in college students having major depressive disorder: Role of childhood trauma, personality, and dysfunctional attitudes. </w:t>
      </w:r>
      <w:r w:rsidRPr="00D7567B">
        <w:rPr>
          <w:rFonts w:asciiTheme="minorHAnsi" w:hAnsiTheme="minorHAnsi"/>
          <w:i/>
          <w:iCs/>
        </w:rPr>
        <w:t>Journal of Affective Disorders, 305</w:t>
      </w:r>
      <w:r w:rsidRPr="00D7567B">
        <w:rPr>
          <w:rFonts w:asciiTheme="minorHAnsi" w:hAnsiTheme="minorHAnsi"/>
        </w:rPr>
        <w:t>, 124–132.</w:t>
      </w:r>
    </w:p>
    <w:p w14:paraId="1F8EAC37" w14:textId="77777777" w:rsidR="00D7567B" w:rsidRPr="00D7567B" w:rsidRDefault="00D7567B" w:rsidP="00D7567B">
      <w:pPr>
        <w:rPr>
          <w:rFonts w:asciiTheme="minorHAnsi" w:hAnsiTheme="minorHAnsi"/>
        </w:rPr>
      </w:pPr>
    </w:p>
    <w:p w14:paraId="3F718D3A" w14:textId="77777777" w:rsidR="00D7567B" w:rsidRPr="00D7567B" w:rsidRDefault="00D7567B" w:rsidP="00D7567B">
      <w:pPr>
        <w:rPr>
          <w:rFonts w:asciiTheme="minorHAnsi" w:hAnsiTheme="minorHAnsi"/>
        </w:rPr>
      </w:pPr>
    </w:p>
    <w:p w14:paraId="0243BC58" w14:textId="77777777" w:rsidR="00D7567B" w:rsidRPr="00D7567B" w:rsidRDefault="00D7567B" w:rsidP="00D7567B">
      <w:pPr>
        <w:rPr>
          <w:rFonts w:asciiTheme="minorHAnsi" w:hAnsiTheme="minorHAnsi"/>
        </w:rPr>
      </w:pPr>
    </w:p>
    <w:p w14:paraId="7B9D4060" w14:textId="77777777" w:rsidR="00D7567B" w:rsidRPr="00D7567B" w:rsidRDefault="00D7567B" w:rsidP="00D7567B">
      <w:pPr>
        <w:rPr>
          <w:rFonts w:asciiTheme="minorHAnsi" w:hAnsiTheme="minorHAnsi"/>
        </w:rPr>
      </w:pPr>
    </w:p>
    <w:p w14:paraId="5ABB9CDC" w14:textId="77777777" w:rsidR="00D7567B" w:rsidRPr="00D7567B" w:rsidRDefault="00D7567B" w:rsidP="00D7567B">
      <w:pPr>
        <w:rPr>
          <w:rFonts w:asciiTheme="minorHAnsi" w:hAnsiTheme="minorHAnsi"/>
        </w:rPr>
      </w:pPr>
    </w:p>
    <w:p w14:paraId="6A7D89BF" w14:textId="77777777" w:rsidR="00D7567B" w:rsidRPr="00D7567B" w:rsidRDefault="00D7567B" w:rsidP="00D7567B">
      <w:pPr>
        <w:rPr>
          <w:rFonts w:asciiTheme="minorHAnsi" w:hAnsiTheme="minorHAnsi"/>
        </w:rPr>
      </w:pPr>
    </w:p>
    <w:p w14:paraId="6D1A5ED1" w14:textId="77777777" w:rsidR="00D7567B" w:rsidRPr="00D7567B" w:rsidRDefault="00D7567B" w:rsidP="00D7567B">
      <w:pPr>
        <w:rPr>
          <w:rFonts w:asciiTheme="minorHAnsi" w:hAnsiTheme="minorHAnsi"/>
        </w:rPr>
      </w:pPr>
    </w:p>
    <w:p w14:paraId="53E2691D" w14:textId="77777777" w:rsidR="00D7567B" w:rsidRPr="00D7567B" w:rsidRDefault="00D7567B" w:rsidP="00D7567B">
      <w:pPr>
        <w:rPr>
          <w:rFonts w:asciiTheme="minorHAnsi" w:hAnsiTheme="minorHAnsi"/>
        </w:rPr>
      </w:pPr>
    </w:p>
    <w:sectPr w:rsidR="00D7567B" w:rsidRPr="00D7567B">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DB5D5" w14:textId="77777777" w:rsidR="00826B16" w:rsidRDefault="00826B16" w:rsidP="00C5710F">
      <w:r>
        <w:separator/>
      </w:r>
    </w:p>
  </w:endnote>
  <w:endnote w:type="continuationSeparator" w:id="0">
    <w:p w14:paraId="6842ABFA" w14:textId="77777777" w:rsidR="00826B16" w:rsidRDefault="00826B16" w:rsidP="00C57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4298726"/>
      <w:docPartObj>
        <w:docPartGallery w:val="Page Numbers (Bottom of Page)"/>
        <w:docPartUnique/>
      </w:docPartObj>
    </w:sdtPr>
    <w:sdtEndPr>
      <w:rPr>
        <w:noProof/>
      </w:rPr>
    </w:sdtEndPr>
    <w:sdtContent>
      <w:p w14:paraId="3A8DE285" w14:textId="058B6464" w:rsidR="0049122A" w:rsidRDefault="0049122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DADFEB" w14:textId="77777777" w:rsidR="0049122A" w:rsidRDefault="004912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DBC0E8" w14:textId="77777777" w:rsidR="00826B16" w:rsidRDefault="00826B16" w:rsidP="00C5710F">
      <w:r>
        <w:separator/>
      </w:r>
    </w:p>
  </w:footnote>
  <w:footnote w:type="continuationSeparator" w:id="0">
    <w:p w14:paraId="62851EAC" w14:textId="77777777" w:rsidR="00826B16" w:rsidRDefault="00826B16" w:rsidP="00C5710F">
      <w:r>
        <w:continuationSeparator/>
      </w:r>
    </w:p>
  </w:footnote>
  <w:footnote w:id="1">
    <w:p w14:paraId="6CC7284F" w14:textId="5FF36BEA" w:rsidR="430F8A92" w:rsidRPr="007E452D" w:rsidRDefault="430F8A92" w:rsidP="007E452D">
      <w:pPr>
        <w:pStyle w:val="FootnoteText"/>
        <w:rPr>
          <w:rFonts w:ascii="Arial" w:eastAsia="Arial" w:hAnsi="Arial" w:cs="Arial"/>
          <w:sz w:val="16"/>
          <w:szCs w:val="16"/>
        </w:rPr>
      </w:pPr>
      <w:r w:rsidRPr="177B0D1C">
        <w:rPr>
          <w:rStyle w:val="FootnoteReference"/>
          <w:rFonts w:ascii="Arial" w:eastAsia="Arial" w:hAnsi="Arial" w:cs="Arial"/>
          <w:sz w:val="22"/>
          <w:szCs w:val="22"/>
        </w:rPr>
        <w:footnoteRef/>
      </w:r>
      <w:r w:rsidR="177B0D1C" w:rsidRPr="177B0D1C">
        <w:rPr>
          <w:rFonts w:ascii="Arial" w:eastAsia="Arial" w:hAnsi="Arial" w:cs="Arial"/>
          <w:sz w:val="22"/>
          <w:szCs w:val="22"/>
        </w:rPr>
        <w:t xml:space="preserve">For transparency, we additionally report an analysis that excludes studies drawing on biobank databases with potential participant overlap. Because it is not possible to definitively determine whether datapoints are unique across these cohorts, the main analysis retains all eligible studies to remain as inclusive as possible. The alternative analysis includes only the single UK biobank study with the largest sample size; results from this analysis are reported here: </w:t>
      </w:r>
      <w:r w:rsidR="177B0D1C" w:rsidRPr="177B0D1C">
        <w:rPr>
          <w:rFonts w:ascii="Arial" w:hAnsi="Arial" w:cs="Arial"/>
          <w:sz w:val="22"/>
          <w:szCs w:val="22"/>
        </w:rPr>
        <w:t xml:space="preserve"> Effect sizes for the relationship between an overall measure of trauma and neuroticism were taken from 103 samples </w:t>
      </w:r>
      <w:r w:rsidR="177B0D1C" w:rsidRPr="177B0D1C">
        <w:rPr>
          <w:rStyle w:val="fadeinm1hgl8"/>
          <w:rFonts w:ascii="Arial" w:eastAsiaTheme="majorEastAsia" w:hAnsi="Arial" w:cs="Arial"/>
          <w:sz w:val="22"/>
          <w:szCs w:val="22"/>
        </w:rPr>
        <w:t>(</w:t>
      </w:r>
      <w:r w:rsidR="177B0D1C" w:rsidRPr="177B0D1C">
        <w:rPr>
          <w:rStyle w:val="fadeinm1hgl8"/>
          <w:rFonts w:ascii="Arial" w:eastAsiaTheme="majorEastAsia" w:hAnsi="Arial" w:cs="Arial"/>
          <w:i/>
          <w:iCs/>
          <w:sz w:val="22"/>
          <w:szCs w:val="22"/>
        </w:rPr>
        <w:t>k</w:t>
      </w:r>
      <w:r w:rsidR="177B0D1C" w:rsidRPr="177B0D1C">
        <w:rPr>
          <w:rStyle w:val="fadeinm1hgl8"/>
          <w:rFonts w:ascii="Arial" w:eastAsiaTheme="majorEastAsia" w:hAnsi="Arial" w:cs="Arial"/>
          <w:sz w:val="22"/>
          <w:szCs w:val="22"/>
        </w:rPr>
        <w:t xml:space="preserve"> = 96; </w:t>
      </w:r>
      <w:r w:rsidR="177B0D1C" w:rsidRPr="177B0D1C">
        <w:rPr>
          <w:rStyle w:val="fadeinm1hgl8"/>
          <w:rFonts w:ascii="Arial" w:eastAsiaTheme="majorEastAsia" w:hAnsi="Arial" w:cs="Arial"/>
          <w:i/>
          <w:iCs/>
          <w:sz w:val="22"/>
          <w:szCs w:val="22"/>
        </w:rPr>
        <w:t>n</w:t>
      </w:r>
      <w:r w:rsidR="177B0D1C" w:rsidRPr="177B0D1C">
        <w:rPr>
          <w:rStyle w:val="fadeinm1hgl8"/>
          <w:rFonts w:ascii="Arial" w:eastAsiaTheme="majorEastAsia" w:hAnsi="Arial" w:cs="Arial"/>
          <w:sz w:val="22"/>
          <w:szCs w:val="22"/>
        </w:rPr>
        <w:t xml:space="preserve"> = 242,039)</w:t>
      </w:r>
      <w:r w:rsidR="177B0D1C" w:rsidRPr="177B0D1C">
        <w:rPr>
          <w:rFonts w:ascii="Arial" w:hAnsi="Arial" w:cs="Arial"/>
          <w:sz w:val="22"/>
          <w:szCs w:val="22"/>
        </w:rPr>
        <w:t xml:space="preserve">. The random-effects model was significant and estimated a moderate positive effect, Hedges’ </w:t>
      </w:r>
      <w:r w:rsidR="177B0D1C" w:rsidRPr="177B0D1C">
        <w:rPr>
          <w:rFonts w:ascii="Arial" w:hAnsi="Arial" w:cs="Arial"/>
          <w:i/>
          <w:iCs/>
          <w:sz w:val="22"/>
          <w:szCs w:val="22"/>
        </w:rPr>
        <w:t>g</w:t>
      </w:r>
      <w:r w:rsidR="177B0D1C" w:rsidRPr="177B0D1C">
        <w:rPr>
          <w:rFonts w:ascii="Arial" w:hAnsi="Arial" w:cs="Arial"/>
          <w:sz w:val="22"/>
          <w:szCs w:val="22"/>
        </w:rPr>
        <w:t xml:space="preserve"> = 0.47 (95% CI = 0.40; 0.53), </w:t>
      </w:r>
      <w:r w:rsidR="177B0D1C" w:rsidRPr="177B0D1C">
        <w:rPr>
          <w:rFonts w:ascii="Arial" w:hAnsi="Arial" w:cs="Arial"/>
          <w:i/>
          <w:iCs/>
          <w:sz w:val="22"/>
          <w:szCs w:val="22"/>
        </w:rPr>
        <w:t>p</w:t>
      </w:r>
      <w:r w:rsidR="177B0D1C" w:rsidRPr="177B0D1C">
        <w:rPr>
          <w:rFonts w:ascii="Arial" w:hAnsi="Arial" w:cs="Arial"/>
          <w:sz w:val="22"/>
          <w:szCs w:val="22"/>
        </w:rPr>
        <w:t xml:space="preserve"> &lt; .001. There was considerable heterogeneity across studies, </w:t>
      </w:r>
      <w:r w:rsidR="177B0D1C" w:rsidRPr="177B0D1C">
        <w:rPr>
          <w:rFonts w:ascii="Arial" w:hAnsi="Arial" w:cs="Arial"/>
          <w:i/>
          <w:iCs/>
          <w:sz w:val="22"/>
          <w:szCs w:val="22"/>
        </w:rPr>
        <w:t>I²</w:t>
      </w:r>
      <w:r w:rsidR="177B0D1C" w:rsidRPr="177B0D1C">
        <w:rPr>
          <w:rFonts w:ascii="Arial" w:hAnsi="Arial" w:cs="Arial"/>
          <w:sz w:val="22"/>
          <w:szCs w:val="22"/>
        </w:rPr>
        <w:t xml:space="preserve"> = 97.5%. </w:t>
      </w:r>
    </w:p>
    <w:p w14:paraId="703C5A80" w14:textId="3A51DE8F" w:rsidR="177B0D1C" w:rsidRDefault="177B0D1C" w:rsidP="007E452D">
      <w:pPr>
        <w:pStyle w:val="FootnoteText"/>
        <w:spacing w:line="360" w:lineRule="auto"/>
        <w:jc w:val="both"/>
        <w:rPr>
          <w:rFonts w:ascii="Arial" w:hAnsi="Arial" w:cs="Arial"/>
          <w:sz w:val="22"/>
          <w:szCs w:val="22"/>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932C95"/>
    <w:multiLevelType w:val="hybridMultilevel"/>
    <w:tmpl w:val="9EF0FB4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57577440"/>
    <w:multiLevelType w:val="hybridMultilevel"/>
    <w:tmpl w:val="4044E7AA"/>
    <w:lvl w:ilvl="0" w:tplc="1F6E31DC">
      <w:start w:val="1"/>
      <w:numFmt w:val="bullet"/>
      <w:lvlText w:val="-"/>
      <w:lvlJc w:val="left"/>
      <w:pPr>
        <w:ind w:left="1080" w:hanging="360"/>
      </w:pPr>
      <w:rPr>
        <w:rFonts w:ascii="Aptos" w:hAnsi="Aptos" w:hint="default"/>
      </w:rPr>
    </w:lvl>
    <w:lvl w:ilvl="1" w:tplc="146A7728">
      <w:start w:val="1"/>
      <w:numFmt w:val="bullet"/>
      <w:lvlText w:val="o"/>
      <w:lvlJc w:val="left"/>
      <w:pPr>
        <w:ind w:left="1800" w:hanging="360"/>
      </w:pPr>
      <w:rPr>
        <w:rFonts w:ascii="Courier New" w:hAnsi="Courier New" w:hint="default"/>
      </w:rPr>
    </w:lvl>
    <w:lvl w:ilvl="2" w:tplc="C84CAFE2">
      <w:start w:val="1"/>
      <w:numFmt w:val="bullet"/>
      <w:lvlText w:val=""/>
      <w:lvlJc w:val="left"/>
      <w:pPr>
        <w:ind w:left="2520" w:hanging="360"/>
      </w:pPr>
      <w:rPr>
        <w:rFonts w:ascii="Wingdings" w:hAnsi="Wingdings" w:hint="default"/>
      </w:rPr>
    </w:lvl>
    <w:lvl w:ilvl="3" w:tplc="0264F238">
      <w:start w:val="1"/>
      <w:numFmt w:val="bullet"/>
      <w:lvlText w:val=""/>
      <w:lvlJc w:val="left"/>
      <w:pPr>
        <w:ind w:left="3240" w:hanging="360"/>
      </w:pPr>
      <w:rPr>
        <w:rFonts w:ascii="Symbol" w:hAnsi="Symbol" w:hint="default"/>
      </w:rPr>
    </w:lvl>
    <w:lvl w:ilvl="4" w:tplc="0DC825F6">
      <w:start w:val="1"/>
      <w:numFmt w:val="bullet"/>
      <w:lvlText w:val="o"/>
      <w:lvlJc w:val="left"/>
      <w:pPr>
        <w:ind w:left="3960" w:hanging="360"/>
      </w:pPr>
      <w:rPr>
        <w:rFonts w:ascii="Courier New" w:hAnsi="Courier New" w:hint="default"/>
      </w:rPr>
    </w:lvl>
    <w:lvl w:ilvl="5" w:tplc="C69611BA">
      <w:start w:val="1"/>
      <w:numFmt w:val="bullet"/>
      <w:lvlText w:val=""/>
      <w:lvlJc w:val="left"/>
      <w:pPr>
        <w:ind w:left="4680" w:hanging="360"/>
      </w:pPr>
      <w:rPr>
        <w:rFonts w:ascii="Wingdings" w:hAnsi="Wingdings" w:hint="default"/>
      </w:rPr>
    </w:lvl>
    <w:lvl w:ilvl="6" w:tplc="59A699A8">
      <w:start w:val="1"/>
      <w:numFmt w:val="bullet"/>
      <w:lvlText w:val=""/>
      <w:lvlJc w:val="left"/>
      <w:pPr>
        <w:ind w:left="5400" w:hanging="360"/>
      </w:pPr>
      <w:rPr>
        <w:rFonts w:ascii="Symbol" w:hAnsi="Symbol" w:hint="default"/>
      </w:rPr>
    </w:lvl>
    <w:lvl w:ilvl="7" w:tplc="6EAA09E8">
      <w:start w:val="1"/>
      <w:numFmt w:val="bullet"/>
      <w:lvlText w:val="o"/>
      <w:lvlJc w:val="left"/>
      <w:pPr>
        <w:ind w:left="6120" w:hanging="360"/>
      </w:pPr>
      <w:rPr>
        <w:rFonts w:ascii="Courier New" w:hAnsi="Courier New" w:hint="default"/>
      </w:rPr>
    </w:lvl>
    <w:lvl w:ilvl="8" w:tplc="60DAFBE4">
      <w:start w:val="1"/>
      <w:numFmt w:val="bullet"/>
      <w:lvlText w:val=""/>
      <w:lvlJc w:val="left"/>
      <w:pPr>
        <w:ind w:left="6840" w:hanging="360"/>
      </w:pPr>
      <w:rPr>
        <w:rFonts w:ascii="Wingdings" w:hAnsi="Wingdings" w:hint="default"/>
      </w:rPr>
    </w:lvl>
  </w:abstractNum>
  <w:abstractNum w:abstractNumId="2" w15:restartNumberingAfterBreak="0">
    <w:nsid w:val="61037F6F"/>
    <w:multiLevelType w:val="hybridMultilevel"/>
    <w:tmpl w:val="8D1E2C6C"/>
    <w:lvl w:ilvl="0" w:tplc="075EDCF6">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8E2E9C"/>
    <w:multiLevelType w:val="hybridMultilevel"/>
    <w:tmpl w:val="F5A8BB7E"/>
    <w:lvl w:ilvl="0" w:tplc="8BB08202">
      <w:start w:val="1"/>
      <w:numFmt w:val="bullet"/>
      <w:lvlText w:val="-"/>
      <w:lvlJc w:val="left"/>
      <w:pPr>
        <w:ind w:left="1080" w:hanging="360"/>
      </w:pPr>
      <w:rPr>
        <w:rFonts w:ascii="Aptos" w:hAnsi="Aptos" w:hint="default"/>
      </w:rPr>
    </w:lvl>
    <w:lvl w:ilvl="1" w:tplc="1C0A27CC">
      <w:start w:val="1"/>
      <w:numFmt w:val="bullet"/>
      <w:lvlText w:val="o"/>
      <w:lvlJc w:val="left"/>
      <w:pPr>
        <w:ind w:left="1800" w:hanging="360"/>
      </w:pPr>
      <w:rPr>
        <w:rFonts w:ascii="Courier New" w:hAnsi="Courier New" w:hint="default"/>
      </w:rPr>
    </w:lvl>
    <w:lvl w:ilvl="2" w:tplc="46348D48">
      <w:start w:val="1"/>
      <w:numFmt w:val="bullet"/>
      <w:lvlText w:val=""/>
      <w:lvlJc w:val="left"/>
      <w:pPr>
        <w:ind w:left="2520" w:hanging="360"/>
      </w:pPr>
      <w:rPr>
        <w:rFonts w:ascii="Wingdings" w:hAnsi="Wingdings" w:hint="default"/>
      </w:rPr>
    </w:lvl>
    <w:lvl w:ilvl="3" w:tplc="94062DEE">
      <w:start w:val="1"/>
      <w:numFmt w:val="bullet"/>
      <w:lvlText w:val=""/>
      <w:lvlJc w:val="left"/>
      <w:pPr>
        <w:ind w:left="3240" w:hanging="360"/>
      </w:pPr>
      <w:rPr>
        <w:rFonts w:ascii="Symbol" w:hAnsi="Symbol" w:hint="default"/>
      </w:rPr>
    </w:lvl>
    <w:lvl w:ilvl="4" w:tplc="601C9166">
      <w:start w:val="1"/>
      <w:numFmt w:val="bullet"/>
      <w:lvlText w:val="o"/>
      <w:lvlJc w:val="left"/>
      <w:pPr>
        <w:ind w:left="3960" w:hanging="360"/>
      </w:pPr>
      <w:rPr>
        <w:rFonts w:ascii="Courier New" w:hAnsi="Courier New" w:hint="default"/>
      </w:rPr>
    </w:lvl>
    <w:lvl w:ilvl="5" w:tplc="71BA8ABE">
      <w:start w:val="1"/>
      <w:numFmt w:val="bullet"/>
      <w:lvlText w:val=""/>
      <w:lvlJc w:val="left"/>
      <w:pPr>
        <w:ind w:left="4680" w:hanging="360"/>
      </w:pPr>
      <w:rPr>
        <w:rFonts w:ascii="Wingdings" w:hAnsi="Wingdings" w:hint="default"/>
      </w:rPr>
    </w:lvl>
    <w:lvl w:ilvl="6" w:tplc="20687CD0">
      <w:start w:val="1"/>
      <w:numFmt w:val="bullet"/>
      <w:lvlText w:val=""/>
      <w:lvlJc w:val="left"/>
      <w:pPr>
        <w:ind w:left="5400" w:hanging="360"/>
      </w:pPr>
      <w:rPr>
        <w:rFonts w:ascii="Symbol" w:hAnsi="Symbol" w:hint="default"/>
      </w:rPr>
    </w:lvl>
    <w:lvl w:ilvl="7" w:tplc="D3CE18A2">
      <w:start w:val="1"/>
      <w:numFmt w:val="bullet"/>
      <w:lvlText w:val="o"/>
      <w:lvlJc w:val="left"/>
      <w:pPr>
        <w:ind w:left="6120" w:hanging="360"/>
      </w:pPr>
      <w:rPr>
        <w:rFonts w:ascii="Courier New" w:hAnsi="Courier New" w:hint="default"/>
      </w:rPr>
    </w:lvl>
    <w:lvl w:ilvl="8" w:tplc="3DC4D98C">
      <w:start w:val="1"/>
      <w:numFmt w:val="bullet"/>
      <w:lvlText w:val=""/>
      <w:lvlJc w:val="left"/>
      <w:pPr>
        <w:ind w:left="6840" w:hanging="360"/>
      </w:pPr>
      <w:rPr>
        <w:rFonts w:ascii="Wingdings" w:hAnsi="Wingdings" w:hint="default"/>
      </w:rPr>
    </w:lvl>
  </w:abstractNum>
  <w:abstractNum w:abstractNumId="4" w15:restartNumberingAfterBreak="0">
    <w:nsid w:val="67A572D9"/>
    <w:multiLevelType w:val="hybridMultilevel"/>
    <w:tmpl w:val="AC048196"/>
    <w:lvl w:ilvl="0" w:tplc="2CFE6268">
      <w:numFmt w:val="bullet"/>
      <w:lvlText w:val="-"/>
      <w:lvlJc w:val="left"/>
      <w:pPr>
        <w:ind w:left="720" w:hanging="36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FEA9922"/>
    <w:multiLevelType w:val="hybridMultilevel"/>
    <w:tmpl w:val="9E1C30D8"/>
    <w:lvl w:ilvl="0" w:tplc="29147340">
      <w:start w:val="1"/>
      <w:numFmt w:val="bullet"/>
      <w:lvlText w:val="-"/>
      <w:lvlJc w:val="left"/>
      <w:pPr>
        <w:ind w:left="1080" w:hanging="360"/>
      </w:pPr>
      <w:rPr>
        <w:rFonts w:ascii="Aptos" w:hAnsi="Aptos" w:hint="default"/>
      </w:rPr>
    </w:lvl>
    <w:lvl w:ilvl="1" w:tplc="DA54693E">
      <w:start w:val="1"/>
      <w:numFmt w:val="bullet"/>
      <w:lvlText w:val="o"/>
      <w:lvlJc w:val="left"/>
      <w:pPr>
        <w:ind w:left="1800" w:hanging="360"/>
      </w:pPr>
      <w:rPr>
        <w:rFonts w:ascii="Courier New" w:hAnsi="Courier New" w:hint="default"/>
      </w:rPr>
    </w:lvl>
    <w:lvl w:ilvl="2" w:tplc="F9F2420A">
      <w:start w:val="1"/>
      <w:numFmt w:val="bullet"/>
      <w:lvlText w:val=""/>
      <w:lvlJc w:val="left"/>
      <w:pPr>
        <w:ind w:left="2520" w:hanging="360"/>
      </w:pPr>
      <w:rPr>
        <w:rFonts w:ascii="Wingdings" w:hAnsi="Wingdings" w:hint="default"/>
      </w:rPr>
    </w:lvl>
    <w:lvl w:ilvl="3" w:tplc="C8DEAA8C">
      <w:start w:val="1"/>
      <w:numFmt w:val="bullet"/>
      <w:lvlText w:val=""/>
      <w:lvlJc w:val="left"/>
      <w:pPr>
        <w:ind w:left="3240" w:hanging="360"/>
      </w:pPr>
      <w:rPr>
        <w:rFonts w:ascii="Symbol" w:hAnsi="Symbol" w:hint="default"/>
      </w:rPr>
    </w:lvl>
    <w:lvl w:ilvl="4" w:tplc="420EA5DA">
      <w:start w:val="1"/>
      <w:numFmt w:val="bullet"/>
      <w:lvlText w:val="o"/>
      <w:lvlJc w:val="left"/>
      <w:pPr>
        <w:ind w:left="3960" w:hanging="360"/>
      </w:pPr>
      <w:rPr>
        <w:rFonts w:ascii="Courier New" w:hAnsi="Courier New" w:hint="default"/>
      </w:rPr>
    </w:lvl>
    <w:lvl w:ilvl="5" w:tplc="3628092E">
      <w:start w:val="1"/>
      <w:numFmt w:val="bullet"/>
      <w:lvlText w:val=""/>
      <w:lvlJc w:val="left"/>
      <w:pPr>
        <w:ind w:left="4680" w:hanging="360"/>
      </w:pPr>
      <w:rPr>
        <w:rFonts w:ascii="Wingdings" w:hAnsi="Wingdings" w:hint="default"/>
      </w:rPr>
    </w:lvl>
    <w:lvl w:ilvl="6" w:tplc="7034D508">
      <w:start w:val="1"/>
      <w:numFmt w:val="bullet"/>
      <w:lvlText w:val=""/>
      <w:lvlJc w:val="left"/>
      <w:pPr>
        <w:ind w:left="5400" w:hanging="360"/>
      </w:pPr>
      <w:rPr>
        <w:rFonts w:ascii="Symbol" w:hAnsi="Symbol" w:hint="default"/>
      </w:rPr>
    </w:lvl>
    <w:lvl w:ilvl="7" w:tplc="101EC99A">
      <w:start w:val="1"/>
      <w:numFmt w:val="bullet"/>
      <w:lvlText w:val="o"/>
      <w:lvlJc w:val="left"/>
      <w:pPr>
        <w:ind w:left="6120" w:hanging="360"/>
      </w:pPr>
      <w:rPr>
        <w:rFonts w:ascii="Courier New" w:hAnsi="Courier New" w:hint="default"/>
      </w:rPr>
    </w:lvl>
    <w:lvl w:ilvl="8" w:tplc="9ACE7F48">
      <w:start w:val="1"/>
      <w:numFmt w:val="bullet"/>
      <w:lvlText w:val=""/>
      <w:lvlJc w:val="left"/>
      <w:pPr>
        <w:ind w:left="6840" w:hanging="360"/>
      </w:pPr>
      <w:rPr>
        <w:rFonts w:ascii="Wingdings" w:hAnsi="Wingdings" w:hint="default"/>
      </w:rPr>
    </w:lvl>
  </w:abstractNum>
  <w:abstractNum w:abstractNumId="6" w15:restartNumberingAfterBreak="0">
    <w:nsid w:val="76463AE6"/>
    <w:multiLevelType w:val="hybridMultilevel"/>
    <w:tmpl w:val="3308105E"/>
    <w:lvl w:ilvl="0" w:tplc="4CCE141E">
      <w:numFmt w:val="bullet"/>
      <w:lvlText w:val="-"/>
      <w:lvlJc w:val="left"/>
      <w:pPr>
        <w:ind w:left="720" w:hanging="360"/>
      </w:pPr>
      <w:rPr>
        <w:rFonts w:ascii="Arial" w:eastAsiaTheme="majorEastAsia" w:hAnsi="Arial" w:cs="Arial" w:hint="default"/>
        <w:b w:val="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8192072">
    <w:abstractNumId w:val="1"/>
  </w:num>
  <w:num w:numId="2" w16cid:durableId="2126385781">
    <w:abstractNumId w:val="5"/>
  </w:num>
  <w:num w:numId="3" w16cid:durableId="2127965017">
    <w:abstractNumId w:val="3"/>
  </w:num>
  <w:num w:numId="4" w16cid:durableId="562299526">
    <w:abstractNumId w:val="2"/>
  </w:num>
  <w:num w:numId="5" w16cid:durableId="1590039276">
    <w:abstractNumId w:val="6"/>
  </w:num>
  <w:num w:numId="6" w16cid:durableId="1438866274">
    <w:abstractNumId w:val="4"/>
  </w:num>
  <w:num w:numId="7" w16cid:durableId="3302530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wxdpzd9vd5r7e9t5b595djrfpttrxw9avp&quot;&gt;Sample_Library_20&lt;record-ids&gt;&lt;item&gt;2567&lt;/item&gt;&lt;item&gt;2568&lt;/item&gt;&lt;item&gt;2592&lt;/item&gt;&lt;item&gt;2626&lt;/item&gt;&lt;item&gt;2698&lt;/item&gt;&lt;item&gt;2703&lt;/item&gt;&lt;item&gt;2715&lt;/item&gt;&lt;item&gt;2765&lt;/item&gt;&lt;item&gt;2781&lt;/item&gt;&lt;item&gt;2815&lt;/item&gt;&lt;item&gt;2834&lt;/item&gt;&lt;item&gt;2840&lt;/item&gt;&lt;item&gt;2844&lt;/item&gt;&lt;item&gt;2849&lt;/item&gt;&lt;item&gt;2867&lt;/item&gt;&lt;item&gt;2877&lt;/item&gt;&lt;item&gt;2943&lt;/item&gt;&lt;item&gt;2944&lt;/item&gt;&lt;item&gt;2946&lt;/item&gt;&lt;item&gt;2947&lt;/item&gt;&lt;item&gt;2948&lt;/item&gt;&lt;item&gt;2949&lt;/item&gt;&lt;item&gt;2951&lt;/item&gt;&lt;item&gt;2952&lt;/item&gt;&lt;item&gt;2953&lt;/item&gt;&lt;item&gt;2954&lt;/item&gt;&lt;item&gt;2956&lt;/item&gt;&lt;item&gt;2957&lt;/item&gt;&lt;item&gt;2958&lt;/item&gt;&lt;item&gt;2959&lt;/item&gt;&lt;item&gt;2960&lt;/item&gt;&lt;item&gt;2961&lt;/item&gt;&lt;item&gt;2962&lt;/item&gt;&lt;item&gt;2963&lt;/item&gt;&lt;item&gt;2964&lt;/item&gt;&lt;item&gt;2965&lt;/item&gt;&lt;item&gt;2966&lt;/item&gt;&lt;item&gt;2997&lt;/item&gt;&lt;item&gt;3016&lt;/item&gt;&lt;item&gt;3053&lt;/item&gt;&lt;item&gt;3057&lt;/item&gt;&lt;item&gt;3059&lt;/item&gt;&lt;item&gt;3060&lt;/item&gt;&lt;item&gt;3080&lt;/item&gt;&lt;item&gt;3081&lt;/item&gt;&lt;item&gt;3082&lt;/item&gt;&lt;item&gt;3083&lt;/item&gt;&lt;item&gt;3084&lt;/item&gt;&lt;item&gt;3089&lt;/item&gt;&lt;item&gt;3090&lt;/item&gt;&lt;item&gt;3091&lt;/item&gt;&lt;item&gt;3092&lt;/item&gt;&lt;item&gt;3094&lt;/item&gt;&lt;item&gt;3095&lt;/item&gt;&lt;item&gt;3096&lt;/item&gt;&lt;item&gt;3097&lt;/item&gt;&lt;item&gt;3099&lt;/item&gt;&lt;item&gt;3100&lt;/item&gt;&lt;item&gt;3101&lt;/item&gt;&lt;item&gt;3105&lt;/item&gt;&lt;item&gt;3106&lt;/item&gt;&lt;item&gt;3107&lt;/item&gt;&lt;item&gt;3108&lt;/item&gt;&lt;item&gt;3109&lt;/item&gt;&lt;item&gt;3110&lt;/item&gt;&lt;item&gt;3111&lt;/item&gt;&lt;item&gt;3112&lt;/item&gt;&lt;item&gt;3113&lt;/item&gt;&lt;item&gt;3114&lt;/item&gt;&lt;item&gt;3115&lt;/item&gt;&lt;item&gt;3116&lt;/item&gt;&lt;item&gt;3117&lt;/item&gt;&lt;item&gt;3118&lt;/item&gt;&lt;item&gt;3119&lt;/item&gt;&lt;item&gt;3120&lt;/item&gt;&lt;item&gt;3121&lt;/item&gt;&lt;item&gt;3122&lt;/item&gt;&lt;item&gt;3157&lt;/item&gt;&lt;item&gt;3159&lt;/item&gt;&lt;item&gt;3160&lt;/item&gt;&lt;item&gt;3161&lt;/item&gt;&lt;item&gt;3165&lt;/item&gt;&lt;item&gt;3166&lt;/item&gt;&lt;item&gt;3167&lt;/item&gt;&lt;item&gt;3168&lt;/item&gt;&lt;item&gt;3174&lt;/item&gt;&lt;item&gt;3175&lt;/item&gt;&lt;item&gt;3176&lt;/item&gt;&lt;item&gt;3177&lt;/item&gt;&lt;item&gt;3178&lt;/item&gt;&lt;item&gt;3179&lt;/item&gt;&lt;item&gt;3180&lt;/item&gt;&lt;item&gt;3181&lt;/item&gt;&lt;item&gt;3182&lt;/item&gt;&lt;item&gt;3184&lt;/item&gt;&lt;item&gt;3186&lt;/item&gt;&lt;item&gt;3187&lt;/item&gt;&lt;/record-ids&gt;&lt;/item&gt;&lt;/Libraries&gt;"/>
  </w:docVars>
  <w:rsids>
    <w:rsidRoot w:val="00ED2B96"/>
    <w:rsid w:val="000017FB"/>
    <w:rsid w:val="0000491E"/>
    <w:rsid w:val="00006FCE"/>
    <w:rsid w:val="0000731D"/>
    <w:rsid w:val="000102E0"/>
    <w:rsid w:val="00010D63"/>
    <w:rsid w:val="000123C2"/>
    <w:rsid w:val="00012A5D"/>
    <w:rsid w:val="00022CF2"/>
    <w:rsid w:val="0002409C"/>
    <w:rsid w:val="00025580"/>
    <w:rsid w:val="000263DD"/>
    <w:rsid w:val="0002692D"/>
    <w:rsid w:val="00026AAC"/>
    <w:rsid w:val="00030C93"/>
    <w:rsid w:val="00032B4B"/>
    <w:rsid w:val="000331AE"/>
    <w:rsid w:val="00033B5E"/>
    <w:rsid w:val="00033E0F"/>
    <w:rsid w:val="00033EEF"/>
    <w:rsid w:val="00036F6C"/>
    <w:rsid w:val="000435C8"/>
    <w:rsid w:val="00044869"/>
    <w:rsid w:val="00045E30"/>
    <w:rsid w:val="00052AF6"/>
    <w:rsid w:val="00053855"/>
    <w:rsid w:val="00055F87"/>
    <w:rsid w:val="00056971"/>
    <w:rsid w:val="00057050"/>
    <w:rsid w:val="00065E26"/>
    <w:rsid w:val="00072E16"/>
    <w:rsid w:val="00075AEA"/>
    <w:rsid w:val="00075E72"/>
    <w:rsid w:val="00081065"/>
    <w:rsid w:val="00081AB9"/>
    <w:rsid w:val="00082804"/>
    <w:rsid w:val="00083329"/>
    <w:rsid w:val="00083B66"/>
    <w:rsid w:val="00083E0B"/>
    <w:rsid w:val="00086F1B"/>
    <w:rsid w:val="00093512"/>
    <w:rsid w:val="00095518"/>
    <w:rsid w:val="00096643"/>
    <w:rsid w:val="000966DC"/>
    <w:rsid w:val="000A0E8E"/>
    <w:rsid w:val="000B0FF9"/>
    <w:rsid w:val="000C0ED3"/>
    <w:rsid w:val="000C5DFF"/>
    <w:rsid w:val="000C66D6"/>
    <w:rsid w:val="000C69CD"/>
    <w:rsid w:val="000D0564"/>
    <w:rsid w:val="000D76FB"/>
    <w:rsid w:val="000E1C32"/>
    <w:rsid w:val="000E26F4"/>
    <w:rsid w:val="000E29EB"/>
    <w:rsid w:val="000E2C7C"/>
    <w:rsid w:val="000E51F4"/>
    <w:rsid w:val="000F02C2"/>
    <w:rsid w:val="000F062F"/>
    <w:rsid w:val="000F319F"/>
    <w:rsid w:val="000F36AF"/>
    <w:rsid w:val="000F5E03"/>
    <w:rsid w:val="001030FD"/>
    <w:rsid w:val="00106CEC"/>
    <w:rsid w:val="0011449A"/>
    <w:rsid w:val="001164D1"/>
    <w:rsid w:val="001177F1"/>
    <w:rsid w:val="0012032B"/>
    <w:rsid w:val="00127353"/>
    <w:rsid w:val="00134921"/>
    <w:rsid w:val="00135290"/>
    <w:rsid w:val="00135B9D"/>
    <w:rsid w:val="00146567"/>
    <w:rsid w:val="00146F9D"/>
    <w:rsid w:val="001475C7"/>
    <w:rsid w:val="001515CF"/>
    <w:rsid w:val="0015209B"/>
    <w:rsid w:val="0015324D"/>
    <w:rsid w:val="00153816"/>
    <w:rsid w:val="0015702A"/>
    <w:rsid w:val="00157E2E"/>
    <w:rsid w:val="001607F3"/>
    <w:rsid w:val="0016188C"/>
    <w:rsid w:val="001621CF"/>
    <w:rsid w:val="0016477D"/>
    <w:rsid w:val="00166C7E"/>
    <w:rsid w:val="0017246B"/>
    <w:rsid w:val="00173977"/>
    <w:rsid w:val="0018052B"/>
    <w:rsid w:val="001805AA"/>
    <w:rsid w:val="00180C7C"/>
    <w:rsid w:val="00182C2B"/>
    <w:rsid w:val="00182DAA"/>
    <w:rsid w:val="001838E4"/>
    <w:rsid w:val="001841A6"/>
    <w:rsid w:val="00184530"/>
    <w:rsid w:val="00185CB1"/>
    <w:rsid w:val="0018670A"/>
    <w:rsid w:val="001929A7"/>
    <w:rsid w:val="00197312"/>
    <w:rsid w:val="001A0DF3"/>
    <w:rsid w:val="001A2D96"/>
    <w:rsid w:val="001A33BF"/>
    <w:rsid w:val="001B0F2E"/>
    <w:rsid w:val="001B2887"/>
    <w:rsid w:val="001B3D83"/>
    <w:rsid w:val="001B4A45"/>
    <w:rsid w:val="001B72ED"/>
    <w:rsid w:val="001C06C8"/>
    <w:rsid w:val="001C1AD1"/>
    <w:rsid w:val="001C1C4B"/>
    <w:rsid w:val="001C370D"/>
    <w:rsid w:val="001C3928"/>
    <w:rsid w:val="001D1114"/>
    <w:rsid w:val="001D2464"/>
    <w:rsid w:val="001D3618"/>
    <w:rsid w:val="001D4C5C"/>
    <w:rsid w:val="001E0651"/>
    <w:rsid w:val="001E2C9F"/>
    <w:rsid w:val="001E2F63"/>
    <w:rsid w:val="001E591D"/>
    <w:rsid w:val="001E7F3C"/>
    <w:rsid w:val="001F56F9"/>
    <w:rsid w:val="001F6456"/>
    <w:rsid w:val="001F6ED8"/>
    <w:rsid w:val="001F731E"/>
    <w:rsid w:val="0020072A"/>
    <w:rsid w:val="0020162A"/>
    <w:rsid w:val="00202BA0"/>
    <w:rsid w:val="002031A0"/>
    <w:rsid w:val="00206912"/>
    <w:rsid w:val="00210F9D"/>
    <w:rsid w:val="002113DA"/>
    <w:rsid w:val="00211A73"/>
    <w:rsid w:val="00213B5B"/>
    <w:rsid w:val="002144CA"/>
    <w:rsid w:val="00214944"/>
    <w:rsid w:val="0022220D"/>
    <w:rsid w:val="00225D0E"/>
    <w:rsid w:val="0022763F"/>
    <w:rsid w:val="0023034F"/>
    <w:rsid w:val="00230B13"/>
    <w:rsid w:val="00233CF2"/>
    <w:rsid w:val="002351D1"/>
    <w:rsid w:val="002430B6"/>
    <w:rsid w:val="00243236"/>
    <w:rsid w:val="00243EF7"/>
    <w:rsid w:val="00246751"/>
    <w:rsid w:val="00255121"/>
    <w:rsid w:val="002603FC"/>
    <w:rsid w:val="002617B6"/>
    <w:rsid w:val="002725BD"/>
    <w:rsid w:val="00273B8D"/>
    <w:rsid w:val="00275792"/>
    <w:rsid w:val="00275AFF"/>
    <w:rsid w:val="00281171"/>
    <w:rsid w:val="0028197A"/>
    <w:rsid w:val="00282B20"/>
    <w:rsid w:val="002833E3"/>
    <w:rsid w:val="002879FC"/>
    <w:rsid w:val="00292B22"/>
    <w:rsid w:val="002A3F99"/>
    <w:rsid w:val="002A6F4A"/>
    <w:rsid w:val="002B04F8"/>
    <w:rsid w:val="002B0D08"/>
    <w:rsid w:val="002B1927"/>
    <w:rsid w:val="002B3497"/>
    <w:rsid w:val="002B4BAF"/>
    <w:rsid w:val="002B74D8"/>
    <w:rsid w:val="002C092F"/>
    <w:rsid w:val="002C0951"/>
    <w:rsid w:val="002C1BD0"/>
    <w:rsid w:val="002C1CAA"/>
    <w:rsid w:val="002C2375"/>
    <w:rsid w:val="002C4FEE"/>
    <w:rsid w:val="002D6C94"/>
    <w:rsid w:val="002E06EE"/>
    <w:rsid w:val="002E50E4"/>
    <w:rsid w:val="002E64AB"/>
    <w:rsid w:val="002E6C92"/>
    <w:rsid w:val="002E7C7E"/>
    <w:rsid w:val="002F0224"/>
    <w:rsid w:val="002F3A36"/>
    <w:rsid w:val="002F7DD6"/>
    <w:rsid w:val="00300CF4"/>
    <w:rsid w:val="003029AB"/>
    <w:rsid w:val="00303EDE"/>
    <w:rsid w:val="0031137D"/>
    <w:rsid w:val="00311C5E"/>
    <w:rsid w:val="00314CA3"/>
    <w:rsid w:val="0031637A"/>
    <w:rsid w:val="003167CC"/>
    <w:rsid w:val="003200A9"/>
    <w:rsid w:val="00320A2A"/>
    <w:rsid w:val="00321B2F"/>
    <w:rsid w:val="00326215"/>
    <w:rsid w:val="003300A2"/>
    <w:rsid w:val="00330894"/>
    <w:rsid w:val="00330AB5"/>
    <w:rsid w:val="00331558"/>
    <w:rsid w:val="00331A82"/>
    <w:rsid w:val="00332386"/>
    <w:rsid w:val="00335A50"/>
    <w:rsid w:val="00343807"/>
    <w:rsid w:val="00350108"/>
    <w:rsid w:val="00353F08"/>
    <w:rsid w:val="0035466E"/>
    <w:rsid w:val="00357449"/>
    <w:rsid w:val="00357831"/>
    <w:rsid w:val="00361918"/>
    <w:rsid w:val="003620A3"/>
    <w:rsid w:val="0036251A"/>
    <w:rsid w:val="00364EC8"/>
    <w:rsid w:val="00364F1A"/>
    <w:rsid w:val="003668A7"/>
    <w:rsid w:val="00367BC4"/>
    <w:rsid w:val="00371BC3"/>
    <w:rsid w:val="00371F9E"/>
    <w:rsid w:val="003733F0"/>
    <w:rsid w:val="00374753"/>
    <w:rsid w:val="00375063"/>
    <w:rsid w:val="00375D4E"/>
    <w:rsid w:val="00377FE0"/>
    <w:rsid w:val="00383FB1"/>
    <w:rsid w:val="00385B3F"/>
    <w:rsid w:val="00387C7C"/>
    <w:rsid w:val="0039384B"/>
    <w:rsid w:val="00394B86"/>
    <w:rsid w:val="003A01F3"/>
    <w:rsid w:val="003A187E"/>
    <w:rsid w:val="003A232E"/>
    <w:rsid w:val="003A43A3"/>
    <w:rsid w:val="003A442C"/>
    <w:rsid w:val="003A53BE"/>
    <w:rsid w:val="003A6DB2"/>
    <w:rsid w:val="003A7283"/>
    <w:rsid w:val="003AB24D"/>
    <w:rsid w:val="003B1B8F"/>
    <w:rsid w:val="003B2050"/>
    <w:rsid w:val="003B4E52"/>
    <w:rsid w:val="003B69E4"/>
    <w:rsid w:val="003B706C"/>
    <w:rsid w:val="003B7CCB"/>
    <w:rsid w:val="003C0F8B"/>
    <w:rsid w:val="003C4049"/>
    <w:rsid w:val="003C54AA"/>
    <w:rsid w:val="003C652F"/>
    <w:rsid w:val="003D0C69"/>
    <w:rsid w:val="003D1C5F"/>
    <w:rsid w:val="003D3FBB"/>
    <w:rsid w:val="003D4A91"/>
    <w:rsid w:val="003D6BCF"/>
    <w:rsid w:val="003D7F53"/>
    <w:rsid w:val="003E080C"/>
    <w:rsid w:val="003E22CA"/>
    <w:rsid w:val="003E655D"/>
    <w:rsid w:val="003F009A"/>
    <w:rsid w:val="003F2262"/>
    <w:rsid w:val="0040303F"/>
    <w:rsid w:val="00404171"/>
    <w:rsid w:val="00405BAD"/>
    <w:rsid w:val="00410032"/>
    <w:rsid w:val="00415A76"/>
    <w:rsid w:val="004170A0"/>
    <w:rsid w:val="00421D60"/>
    <w:rsid w:val="00422F84"/>
    <w:rsid w:val="00425CE5"/>
    <w:rsid w:val="004263C5"/>
    <w:rsid w:val="00430D9B"/>
    <w:rsid w:val="00431B32"/>
    <w:rsid w:val="0043247F"/>
    <w:rsid w:val="00433033"/>
    <w:rsid w:val="00442613"/>
    <w:rsid w:val="00442E3D"/>
    <w:rsid w:val="004433C0"/>
    <w:rsid w:val="00443C91"/>
    <w:rsid w:val="00447EDF"/>
    <w:rsid w:val="0045264D"/>
    <w:rsid w:val="00456AA8"/>
    <w:rsid w:val="00456CCA"/>
    <w:rsid w:val="004573E9"/>
    <w:rsid w:val="004601D1"/>
    <w:rsid w:val="00464C17"/>
    <w:rsid w:val="00465867"/>
    <w:rsid w:val="00465A9F"/>
    <w:rsid w:val="004663FA"/>
    <w:rsid w:val="00470046"/>
    <w:rsid w:val="00472DFA"/>
    <w:rsid w:val="00476827"/>
    <w:rsid w:val="00477E66"/>
    <w:rsid w:val="00480521"/>
    <w:rsid w:val="004809C7"/>
    <w:rsid w:val="00482616"/>
    <w:rsid w:val="00486FA8"/>
    <w:rsid w:val="00490345"/>
    <w:rsid w:val="00490FA1"/>
    <w:rsid w:val="0049122A"/>
    <w:rsid w:val="00491A2D"/>
    <w:rsid w:val="00491F84"/>
    <w:rsid w:val="004923D3"/>
    <w:rsid w:val="00493DE7"/>
    <w:rsid w:val="0049569C"/>
    <w:rsid w:val="00495CEA"/>
    <w:rsid w:val="004A14A9"/>
    <w:rsid w:val="004B0C60"/>
    <w:rsid w:val="004B0F9E"/>
    <w:rsid w:val="004B1BB3"/>
    <w:rsid w:val="004B7099"/>
    <w:rsid w:val="004B7225"/>
    <w:rsid w:val="004B7C0A"/>
    <w:rsid w:val="004C0191"/>
    <w:rsid w:val="004C11DD"/>
    <w:rsid w:val="004C7A9C"/>
    <w:rsid w:val="004D0832"/>
    <w:rsid w:val="004D2BB7"/>
    <w:rsid w:val="004D364E"/>
    <w:rsid w:val="004D609A"/>
    <w:rsid w:val="004D6EFD"/>
    <w:rsid w:val="004E2C85"/>
    <w:rsid w:val="004E416A"/>
    <w:rsid w:val="004E480B"/>
    <w:rsid w:val="004E73D4"/>
    <w:rsid w:val="004E75E7"/>
    <w:rsid w:val="004F0C32"/>
    <w:rsid w:val="004F0DE3"/>
    <w:rsid w:val="004F258D"/>
    <w:rsid w:val="004F779C"/>
    <w:rsid w:val="00501A05"/>
    <w:rsid w:val="00501AB1"/>
    <w:rsid w:val="00515A01"/>
    <w:rsid w:val="0052031D"/>
    <w:rsid w:val="00523133"/>
    <w:rsid w:val="00524383"/>
    <w:rsid w:val="005248AC"/>
    <w:rsid w:val="005256FB"/>
    <w:rsid w:val="00527ECE"/>
    <w:rsid w:val="005369DE"/>
    <w:rsid w:val="005410E1"/>
    <w:rsid w:val="005432D1"/>
    <w:rsid w:val="005467AE"/>
    <w:rsid w:val="00547690"/>
    <w:rsid w:val="00552A81"/>
    <w:rsid w:val="00553CE2"/>
    <w:rsid w:val="005554EC"/>
    <w:rsid w:val="00555A60"/>
    <w:rsid w:val="0055781C"/>
    <w:rsid w:val="00561530"/>
    <w:rsid w:val="00564989"/>
    <w:rsid w:val="00570606"/>
    <w:rsid w:val="00570ED2"/>
    <w:rsid w:val="00573C96"/>
    <w:rsid w:val="00576D55"/>
    <w:rsid w:val="0058078F"/>
    <w:rsid w:val="00584467"/>
    <w:rsid w:val="00584914"/>
    <w:rsid w:val="005924B8"/>
    <w:rsid w:val="005938CD"/>
    <w:rsid w:val="005A1284"/>
    <w:rsid w:val="005A2E7F"/>
    <w:rsid w:val="005A4818"/>
    <w:rsid w:val="005C1ED8"/>
    <w:rsid w:val="005C2177"/>
    <w:rsid w:val="005C387E"/>
    <w:rsid w:val="005C41CA"/>
    <w:rsid w:val="005C4809"/>
    <w:rsid w:val="005C7650"/>
    <w:rsid w:val="005D0C20"/>
    <w:rsid w:val="005D2372"/>
    <w:rsid w:val="005D4D1B"/>
    <w:rsid w:val="005D7B63"/>
    <w:rsid w:val="005E392E"/>
    <w:rsid w:val="005E58D5"/>
    <w:rsid w:val="005F421D"/>
    <w:rsid w:val="00605CBC"/>
    <w:rsid w:val="00610FEB"/>
    <w:rsid w:val="00614A69"/>
    <w:rsid w:val="0061648F"/>
    <w:rsid w:val="00617FC3"/>
    <w:rsid w:val="00620830"/>
    <w:rsid w:val="00622953"/>
    <w:rsid w:val="00624EC4"/>
    <w:rsid w:val="006311DD"/>
    <w:rsid w:val="0063208B"/>
    <w:rsid w:val="00634F96"/>
    <w:rsid w:val="00635333"/>
    <w:rsid w:val="00636E91"/>
    <w:rsid w:val="00645AFE"/>
    <w:rsid w:val="00645DF2"/>
    <w:rsid w:val="006464B5"/>
    <w:rsid w:val="00650B67"/>
    <w:rsid w:val="00655072"/>
    <w:rsid w:val="00656002"/>
    <w:rsid w:val="00656200"/>
    <w:rsid w:val="0065736E"/>
    <w:rsid w:val="006626BF"/>
    <w:rsid w:val="00663A01"/>
    <w:rsid w:val="00666C23"/>
    <w:rsid w:val="00666F97"/>
    <w:rsid w:val="00668312"/>
    <w:rsid w:val="00671671"/>
    <w:rsid w:val="006722F6"/>
    <w:rsid w:val="00674731"/>
    <w:rsid w:val="0067498D"/>
    <w:rsid w:val="00680DFE"/>
    <w:rsid w:val="00683BCE"/>
    <w:rsid w:val="00684978"/>
    <w:rsid w:val="00684988"/>
    <w:rsid w:val="00686F2A"/>
    <w:rsid w:val="00690745"/>
    <w:rsid w:val="006926FD"/>
    <w:rsid w:val="00692BB2"/>
    <w:rsid w:val="00694F30"/>
    <w:rsid w:val="00695D98"/>
    <w:rsid w:val="00697708"/>
    <w:rsid w:val="006A1EA6"/>
    <w:rsid w:val="006A55F8"/>
    <w:rsid w:val="006A5DF9"/>
    <w:rsid w:val="006A6E46"/>
    <w:rsid w:val="006B1AFC"/>
    <w:rsid w:val="006B54EB"/>
    <w:rsid w:val="006B7B6F"/>
    <w:rsid w:val="006C0B98"/>
    <w:rsid w:val="006C0E59"/>
    <w:rsid w:val="006C248A"/>
    <w:rsid w:val="006C25D4"/>
    <w:rsid w:val="006C4321"/>
    <w:rsid w:val="006C5545"/>
    <w:rsid w:val="006D139C"/>
    <w:rsid w:val="006D26E2"/>
    <w:rsid w:val="006D38B0"/>
    <w:rsid w:val="006D5AF7"/>
    <w:rsid w:val="006E17C8"/>
    <w:rsid w:val="006E4715"/>
    <w:rsid w:val="006E4880"/>
    <w:rsid w:val="006E7D47"/>
    <w:rsid w:val="006E7ECF"/>
    <w:rsid w:val="006EE27B"/>
    <w:rsid w:val="006F3A98"/>
    <w:rsid w:val="006F59C0"/>
    <w:rsid w:val="007009C6"/>
    <w:rsid w:val="007049A5"/>
    <w:rsid w:val="00704CC2"/>
    <w:rsid w:val="00707065"/>
    <w:rsid w:val="00710268"/>
    <w:rsid w:val="0071124A"/>
    <w:rsid w:val="00711B95"/>
    <w:rsid w:val="007203C4"/>
    <w:rsid w:val="00720760"/>
    <w:rsid w:val="007209C9"/>
    <w:rsid w:val="00722DCD"/>
    <w:rsid w:val="0072327D"/>
    <w:rsid w:val="0072340F"/>
    <w:rsid w:val="0072463A"/>
    <w:rsid w:val="00725CA5"/>
    <w:rsid w:val="00726039"/>
    <w:rsid w:val="00733A5B"/>
    <w:rsid w:val="00734C19"/>
    <w:rsid w:val="00734E34"/>
    <w:rsid w:val="00737284"/>
    <w:rsid w:val="00744EAA"/>
    <w:rsid w:val="00747263"/>
    <w:rsid w:val="0075048D"/>
    <w:rsid w:val="007523FC"/>
    <w:rsid w:val="00756D27"/>
    <w:rsid w:val="007579B0"/>
    <w:rsid w:val="00761E21"/>
    <w:rsid w:val="0076226C"/>
    <w:rsid w:val="00762357"/>
    <w:rsid w:val="00770126"/>
    <w:rsid w:val="0077124D"/>
    <w:rsid w:val="00774931"/>
    <w:rsid w:val="00775D12"/>
    <w:rsid w:val="00776983"/>
    <w:rsid w:val="00777136"/>
    <w:rsid w:val="00783A18"/>
    <w:rsid w:val="00784EFD"/>
    <w:rsid w:val="007900A8"/>
    <w:rsid w:val="00792E49"/>
    <w:rsid w:val="00792FF8"/>
    <w:rsid w:val="007932E7"/>
    <w:rsid w:val="00793A51"/>
    <w:rsid w:val="00796A1B"/>
    <w:rsid w:val="007A0AB8"/>
    <w:rsid w:val="007A3D76"/>
    <w:rsid w:val="007A5AC4"/>
    <w:rsid w:val="007A6CD3"/>
    <w:rsid w:val="007B19CF"/>
    <w:rsid w:val="007B511F"/>
    <w:rsid w:val="007B5FAC"/>
    <w:rsid w:val="007C0EC5"/>
    <w:rsid w:val="007C30F7"/>
    <w:rsid w:val="007C44AF"/>
    <w:rsid w:val="007D46D4"/>
    <w:rsid w:val="007D4FC9"/>
    <w:rsid w:val="007D6513"/>
    <w:rsid w:val="007E05E8"/>
    <w:rsid w:val="007E18CF"/>
    <w:rsid w:val="007E2F8F"/>
    <w:rsid w:val="007E3FEE"/>
    <w:rsid w:val="007E41E1"/>
    <w:rsid w:val="007E452D"/>
    <w:rsid w:val="007E7BA3"/>
    <w:rsid w:val="007F0CC5"/>
    <w:rsid w:val="007F3211"/>
    <w:rsid w:val="0080298F"/>
    <w:rsid w:val="00803046"/>
    <w:rsid w:val="00804BCD"/>
    <w:rsid w:val="00805EF6"/>
    <w:rsid w:val="00805F6D"/>
    <w:rsid w:val="00806E41"/>
    <w:rsid w:val="00814718"/>
    <w:rsid w:val="0081664F"/>
    <w:rsid w:val="00816E78"/>
    <w:rsid w:val="00820C10"/>
    <w:rsid w:val="008233B0"/>
    <w:rsid w:val="008248C6"/>
    <w:rsid w:val="00826B16"/>
    <w:rsid w:val="00827B76"/>
    <w:rsid w:val="00834C41"/>
    <w:rsid w:val="00835B91"/>
    <w:rsid w:val="00835C1D"/>
    <w:rsid w:val="00837127"/>
    <w:rsid w:val="00840427"/>
    <w:rsid w:val="008404A7"/>
    <w:rsid w:val="00840DF5"/>
    <w:rsid w:val="008433A2"/>
    <w:rsid w:val="00843D23"/>
    <w:rsid w:val="00843F8C"/>
    <w:rsid w:val="0084595E"/>
    <w:rsid w:val="008479EC"/>
    <w:rsid w:val="008520FB"/>
    <w:rsid w:val="008550DD"/>
    <w:rsid w:val="008552F4"/>
    <w:rsid w:val="00855F46"/>
    <w:rsid w:val="00862C48"/>
    <w:rsid w:val="008630E9"/>
    <w:rsid w:val="00863D0E"/>
    <w:rsid w:val="00866A10"/>
    <w:rsid w:val="00866E3C"/>
    <w:rsid w:val="008671A3"/>
    <w:rsid w:val="0086789A"/>
    <w:rsid w:val="00870619"/>
    <w:rsid w:val="00870BFB"/>
    <w:rsid w:val="0087220E"/>
    <w:rsid w:val="008739AD"/>
    <w:rsid w:val="0087509B"/>
    <w:rsid w:val="0087568F"/>
    <w:rsid w:val="008776C7"/>
    <w:rsid w:val="00881681"/>
    <w:rsid w:val="00883095"/>
    <w:rsid w:val="008936E7"/>
    <w:rsid w:val="008937DB"/>
    <w:rsid w:val="00895304"/>
    <w:rsid w:val="008968EA"/>
    <w:rsid w:val="008A33D6"/>
    <w:rsid w:val="008A4378"/>
    <w:rsid w:val="008A5F07"/>
    <w:rsid w:val="008B2E59"/>
    <w:rsid w:val="008B3447"/>
    <w:rsid w:val="008B38A2"/>
    <w:rsid w:val="008B3F15"/>
    <w:rsid w:val="008B6848"/>
    <w:rsid w:val="008B7397"/>
    <w:rsid w:val="008C1A02"/>
    <w:rsid w:val="008C2349"/>
    <w:rsid w:val="008C33AC"/>
    <w:rsid w:val="008C4DBC"/>
    <w:rsid w:val="008C6165"/>
    <w:rsid w:val="008D026C"/>
    <w:rsid w:val="008D02FA"/>
    <w:rsid w:val="008D0F0C"/>
    <w:rsid w:val="008D243B"/>
    <w:rsid w:val="008D5341"/>
    <w:rsid w:val="008D7534"/>
    <w:rsid w:val="008D7ED3"/>
    <w:rsid w:val="008E17A6"/>
    <w:rsid w:val="008E1FCC"/>
    <w:rsid w:val="008E4A96"/>
    <w:rsid w:val="008E59D0"/>
    <w:rsid w:val="008E5C74"/>
    <w:rsid w:val="008E7E33"/>
    <w:rsid w:val="008F0363"/>
    <w:rsid w:val="008F10B7"/>
    <w:rsid w:val="008F1AE7"/>
    <w:rsid w:val="008F3C77"/>
    <w:rsid w:val="008F77FB"/>
    <w:rsid w:val="00900AF0"/>
    <w:rsid w:val="00902D40"/>
    <w:rsid w:val="00903D48"/>
    <w:rsid w:val="00904F1E"/>
    <w:rsid w:val="00910860"/>
    <w:rsid w:val="00911C0C"/>
    <w:rsid w:val="00913F08"/>
    <w:rsid w:val="00915AA8"/>
    <w:rsid w:val="00916182"/>
    <w:rsid w:val="00920E4C"/>
    <w:rsid w:val="00922C4E"/>
    <w:rsid w:val="00924034"/>
    <w:rsid w:val="0092553E"/>
    <w:rsid w:val="00931DAF"/>
    <w:rsid w:val="0093290C"/>
    <w:rsid w:val="0093580E"/>
    <w:rsid w:val="00941F1A"/>
    <w:rsid w:val="00942427"/>
    <w:rsid w:val="00944392"/>
    <w:rsid w:val="009445CB"/>
    <w:rsid w:val="0095062E"/>
    <w:rsid w:val="00961BB3"/>
    <w:rsid w:val="009703B6"/>
    <w:rsid w:val="00971F6B"/>
    <w:rsid w:val="0097402A"/>
    <w:rsid w:val="009741ED"/>
    <w:rsid w:val="00980CC6"/>
    <w:rsid w:val="009813BD"/>
    <w:rsid w:val="009849F5"/>
    <w:rsid w:val="00991860"/>
    <w:rsid w:val="00996911"/>
    <w:rsid w:val="00997C92"/>
    <w:rsid w:val="009A0D88"/>
    <w:rsid w:val="009A1B9C"/>
    <w:rsid w:val="009A1CEE"/>
    <w:rsid w:val="009A2572"/>
    <w:rsid w:val="009A3068"/>
    <w:rsid w:val="009B21BF"/>
    <w:rsid w:val="009B36DC"/>
    <w:rsid w:val="009B5202"/>
    <w:rsid w:val="009B538D"/>
    <w:rsid w:val="009B6B4B"/>
    <w:rsid w:val="009C0B71"/>
    <w:rsid w:val="009C60EE"/>
    <w:rsid w:val="009C7C58"/>
    <w:rsid w:val="009D1335"/>
    <w:rsid w:val="009D3C47"/>
    <w:rsid w:val="009D4B1B"/>
    <w:rsid w:val="009D54C7"/>
    <w:rsid w:val="009D5D46"/>
    <w:rsid w:val="009D64AF"/>
    <w:rsid w:val="009E2245"/>
    <w:rsid w:val="009E271C"/>
    <w:rsid w:val="009E46F9"/>
    <w:rsid w:val="009E5A86"/>
    <w:rsid w:val="009E61B1"/>
    <w:rsid w:val="009E71EF"/>
    <w:rsid w:val="009F111E"/>
    <w:rsid w:val="009F1E24"/>
    <w:rsid w:val="009F4CF9"/>
    <w:rsid w:val="009F76AE"/>
    <w:rsid w:val="009F7CCA"/>
    <w:rsid w:val="00A023E5"/>
    <w:rsid w:val="00A02686"/>
    <w:rsid w:val="00A0366C"/>
    <w:rsid w:val="00A05347"/>
    <w:rsid w:val="00A10202"/>
    <w:rsid w:val="00A10517"/>
    <w:rsid w:val="00A12F09"/>
    <w:rsid w:val="00A13B02"/>
    <w:rsid w:val="00A21B42"/>
    <w:rsid w:val="00A21D71"/>
    <w:rsid w:val="00A2232E"/>
    <w:rsid w:val="00A22F76"/>
    <w:rsid w:val="00A23C13"/>
    <w:rsid w:val="00A243F4"/>
    <w:rsid w:val="00A24A6C"/>
    <w:rsid w:val="00A27BAD"/>
    <w:rsid w:val="00A27D67"/>
    <w:rsid w:val="00A3307C"/>
    <w:rsid w:val="00A34B15"/>
    <w:rsid w:val="00A3730F"/>
    <w:rsid w:val="00A37939"/>
    <w:rsid w:val="00A40301"/>
    <w:rsid w:val="00A41E27"/>
    <w:rsid w:val="00A4329A"/>
    <w:rsid w:val="00A43638"/>
    <w:rsid w:val="00A4572A"/>
    <w:rsid w:val="00A50CBD"/>
    <w:rsid w:val="00A62956"/>
    <w:rsid w:val="00A63440"/>
    <w:rsid w:val="00A647AF"/>
    <w:rsid w:val="00A67D4D"/>
    <w:rsid w:val="00A72E04"/>
    <w:rsid w:val="00A73917"/>
    <w:rsid w:val="00A76AB3"/>
    <w:rsid w:val="00A771DD"/>
    <w:rsid w:val="00A7799F"/>
    <w:rsid w:val="00A80AB0"/>
    <w:rsid w:val="00A80C59"/>
    <w:rsid w:val="00A836CD"/>
    <w:rsid w:val="00A84E79"/>
    <w:rsid w:val="00A92387"/>
    <w:rsid w:val="00A92FAE"/>
    <w:rsid w:val="00A92FDC"/>
    <w:rsid w:val="00A9418B"/>
    <w:rsid w:val="00A95D89"/>
    <w:rsid w:val="00A961DF"/>
    <w:rsid w:val="00AA0DC0"/>
    <w:rsid w:val="00AA575D"/>
    <w:rsid w:val="00AA59D1"/>
    <w:rsid w:val="00AA5BF9"/>
    <w:rsid w:val="00AA6485"/>
    <w:rsid w:val="00AA75E3"/>
    <w:rsid w:val="00AA7ACE"/>
    <w:rsid w:val="00AB184F"/>
    <w:rsid w:val="00AB1852"/>
    <w:rsid w:val="00AB2DC9"/>
    <w:rsid w:val="00AB3544"/>
    <w:rsid w:val="00AC191E"/>
    <w:rsid w:val="00AC292D"/>
    <w:rsid w:val="00AC34EE"/>
    <w:rsid w:val="00AD0C88"/>
    <w:rsid w:val="00AD3461"/>
    <w:rsid w:val="00AD591A"/>
    <w:rsid w:val="00AD7B18"/>
    <w:rsid w:val="00AE0351"/>
    <w:rsid w:val="00AE2398"/>
    <w:rsid w:val="00AE28DA"/>
    <w:rsid w:val="00AF1B52"/>
    <w:rsid w:val="00AF2BAE"/>
    <w:rsid w:val="00AF35B2"/>
    <w:rsid w:val="00AF3AA6"/>
    <w:rsid w:val="00AF57F5"/>
    <w:rsid w:val="00AF5F70"/>
    <w:rsid w:val="00AF60CB"/>
    <w:rsid w:val="00AF64CC"/>
    <w:rsid w:val="00AF7BC6"/>
    <w:rsid w:val="00AF7EAA"/>
    <w:rsid w:val="00B036DB"/>
    <w:rsid w:val="00B060D0"/>
    <w:rsid w:val="00B061F8"/>
    <w:rsid w:val="00B0638D"/>
    <w:rsid w:val="00B06C31"/>
    <w:rsid w:val="00B13271"/>
    <w:rsid w:val="00B173B5"/>
    <w:rsid w:val="00B17BA7"/>
    <w:rsid w:val="00B209BD"/>
    <w:rsid w:val="00B21B0A"/>
    <w:rsid w:val="00B256BE"/>
    <w:rsid w:val="00B30843"/>
    <w:rsid w:val="00B402B0"/>
    <w:rsid w:val="00B403F4"/>
    <w:rsid w:val="00B43571"/>
    <w:rsid w:val="00B45B02"/>
    <w:rsid w:val="00B46E30"/>
    <w:rsid w:val="00B47363"/>
    <w:rsid w:val="00B53394"/>
    <w:rsid w:val="00B540D6"/>
    <w:rsid w:val="00B54545"/>
    <w:rsid w:val="00B56AFF"/>
    <w:rsid w:val="00B57374"/>
    <w:rsid w:val="00B61705"/>
    <w:rsid w:val="00B62A60"/>
    <w:rsid w:val="00B64F27"/>
    <w:rsid w:val="00B6686D"/>
    <w:rsid w:val="00B72A95"/>
    <w:rsid w:val="00B74D97"/>
    <w:rsid w:val="00B75704"/>
    <w:rsid w:val="00B7745F"/>
    <w:rsid w:val="00B81FD6"/>
    <w:rsid w:val="00B829B6"/>
    <w:rsid w:val="00B82C0F"/>
    <w:rsid w:val="00B835C4"/>
    <w:rsid w:val="00B86265"/>
    <w:rsid w:val="00B8682E"/>
    <w:rsid w:val="00B87505"/>
    <w:rsid w:val="00B94022"/>
    <w:rsid w:val="00B95212"/>
    <w:rsid w:val="00BA135E"/>
    <w:rsid w:val="00BA1FE4"/>
    <w:rsid w:val="00BA23B3"/>
    <w:rsid w:val="00BA270D"/>
    <w:rsid w:val="00BA5D4C"/>
    <w:rsid w:val="00BA5F5E"/>
    <w:rsid w:val="00BA7EDF"/>
    <w:rsid w:val="00BB002A"/>
    <w:rsid w:val="00BB53EA"/>
    <w:rsid w:val="00BC1BA5"/>
    <w:rsid w:val="00BC1EC8"/>
    <w:rsid w:val="00BC2679"/>
    <w:rsid w:val="00BD03D3"/>
    <w:rsid w:val="00BD0586"/>
    <w:rsid w:val="00BD2236"/>
    <w:rsid w:val="00BD54A9"/>
    <w:rsid w:val="00BD60F7"/>
    <w:rsid w:val="00BD7CAE"/>
    <w:rsid w:val="00BD7E82"/>
    <w:rsid w:val="00BE3483"/>
    <w:rsid w:val="00BF560E"/>
    <w:rsid w:val="00BF66AE"/>
    <w:rsid w:val="00BF6EC3"/>
    <w:rsid w:val="00C01006"/>
    <w:rsid w:val="00C02236"/>
    <w:rsid w:val="00C10811"/>
    <w:rsid w:val="00C14267"/>
    <w:rsid w:val="00C15737"/>
    <w:rsid w:val="00C20D00"/>
    <w:rsid w:val="00C22B1D"/>
    <w:rsid w:val="00C23ED0"/>
    <w:rsid w:val="00C24727"/>
    <w:rsid w:val="00C251B5"/>
    <w:rsid w:val="00C25326"/>
    <w:rsid w:val="00C2709F"/>
    <w:rsid w:val="00C305F3"/>
    <w:rsid w:val="00C34181"/>
    <w:rsid w:val="00C41EA0"/>
    <w:rsid w:val="00C4252A"/>
    <w:rsid w:val="00C45B66"/>
    <w:rsid w:val="00C46390"/>
    <w:rsid w:val="00C50041"/>
    <w:rsid w:val="00C50346"/>
    <w:rsid w:val="00C505C1"/>
    <w:rsid w:val="00C55494"/>
    <w:rsid w:val="00C5710F"/>
    <w:rsid w:val="00C61421"/>
    <w:rsid w:val="00C66FA0"/>
    <w:rsid w:val="00C7074F"/>
    <w:rsid w:val="00C71477"/>
    <w:rsid w:val="00C72355"/>
    <w:rsid w:val="00C729FD"/>
    <w:rsid w:val="00C7729B"/>
    <w:rsid w:val="00C80A96"/>
    <w:rsid w:val="00C82174"/>
    <w:rsid w:val="00C838C3"/>
    <w:rsid w:val="00C86545"/>
    <w:rsid w:val="00C86589"/>
    <w:rsid w:val="00C92255"/>
    <w:rsid w:val="00C92577"/>
    <w:rsid w:val="00C93343"/>
    <w:rsid w:val="00C9379E"/>
    <w:rsid w:val="00C93A1C"/>
    <w:rsid w:val="00C97A37"/>
    <w:rsid w:val="00CA1EE1"/>
    <w:rsid w:val="00CA2547"/>
    <w:rsid w:val="00CA486B"/>
    <w:rsid w:val="00CB4927"/>
    <w:rsid w:val="00CB73FE"/>
    <w:rsid w:val="00CC0429"/>
    <w:rsid w:val="00CC411E"/>
    <w:rsid w:val="00CC654A"/>
    <w:rsid w:val="00CC65C2"/>
    <w:rsid w:val="00CC7F78"/>
    <w:rsid w:val="00CD377C"/>
    <w:rsid w:val="00CD3EB8"/>
    <w:rsid w:val="00CD5DE0"/>
    <w:rsid w:val="00CD71F4"/>
    <w:rsid w:val="00CE0C5F"/>
    <w:rsid w:val="00CE5C6D"/>
    <w:rsid w:val="00CF15EB"/>
    <w:rsid w:val="00CF35A4"/>
    <w:rsid w:val="00CF4070"/>
    <w:rsid w:val="00D044AB"/>
    <w:rsid w:val="00D07D82"/>
    <w:rsid w:val="00D134FD"/>
    <w:rsid w:val="00D15DC0"/>
    <w:rsid w:val="00D161D4"/>
    <w:rsid w:val="00D164D7"/>
    <w:rsid w:val="00D168F4"/>
    <w:rsid w:val="00D1782E"/>
    <w:rsid w:val="00D25F60"/>
    <w:rsid w:val="00D2699B"/>
    <w:rsid w:val="00D309D8"/>
    <w:rsid w:val="00D35A59"/>
    <w:rsid w:val="00D35A61"/>
    <w:rsid w:val="00D375D8"/>
    <w:rsid w:val="00D41633"/>
    <w:rsid w:val="00D44133"/>
    <w:rsid w:val="00D472F0"/>
    <w:rsid w:val="00D502F7"/>
    <w:rsid w:val="00D50CDC"/>
    <w:rsid w:val="00D53966"/>
    <w:rsid w:val="00D53DA3"/>
    <w:rsid w:val="00D5473E"/>
    <w:rsid w:val="00D56297"/>
    <w:rsid w:val="00D57B1E"/>
    <w:rsid w:val="00D62228"/>
    <w:rsid w:val="00D6275D"/>
    <w:rsid w:val="00D66E1F"/>
    <w:rsid w:val="00D72192"/>
    <w:rsid w:val="00D7567B"/>
    <w:rsid w:val="00D75BD1"/>
    <w:rsid w:val="00D77053"/>
    <w:rsid w:val="00D813E9"/>
    <w:rsid w:val="00D83106"/>
    <w:rsid w:val="00D87B51"/>
    <w:rsid w:val="00D9169D"/>
    <w:rsid w:val="00D92A2D"/>
    <w:rsid w:val="00D92E26"/>
    <w:rsid w:val="00D94501"/>
    <w:rsid w:val="00D94CC8"/>
    <w:rsid w:val="00D96DC0"/>
    <w:rsid w:val="00DA0561"/>
    <w:rsid w:val="00DA1EF6"/>
    <w:rsid w:val="00DA4A36"/>
    <w:rsid w:val="00DA6828"/>
    <w:rsid w:val="00DB226A"/>
    <w:rsid w:val="00DB7064"/>
    <w:rsid w:val="00DB79F9"/>
    <w:rsid w:val="00DC0C94"/>
    <w:rsid w:val="00DD22ED"/>
    <w:rsid w:val="00DD22F1"/>
    <w:rsid w:val="00DD576E"/>
    <w:rsid w:val="00DD6A42"/>
    <w:rsid w:val="00DE2474"/>
    <w:rsid w:val="00DE31A0"/>
    <w:rsid w:val="00DE4F16"/>
    <w:rsid w:val="00DE5582"/>
    <w:rsid w:val="00DE7A40"/>
    <w:rsid w:val="00DF0D70"/>
    <w:rsid w:val="00DF0E1B"/>
    <w:rsid w:val="00DF293E"/>
    <w:rsid w:val="00DF394B"/>
    <w:rsid w:val="00DF456A"/>
    <w:rsid w:val="00E04C71"/>
    <w:rsid w:val="00E05444"/>
    <w:rsid w:val="00E06A33"/>
    <w:rsid w:val="00E079C2"/>
    <w:rsid w:val="00E07C79"/>
    <w:rsid w:val="00E1582D"/>
    <w:rsid w:val="00E2133A"/>
    <w:rsid w:val="00E224EF"/>
    <w:rsid w:val="00E2452C"/>
    <w:rsid w:val="00E2464D"/>
    <w:rsid w:val="00E256B8"/>
    <w:rsid w:val="00E26795"/>
    <w:rsid w:val="00E3167E"/>
    <w:rsid w:val="00E31EBD"/>
    <w:rsid w:val="00E31F28"/>
    <w:rsid w:val="00E344C6"/>
    <w:rsid w:val="00E3481D"/>
    <w:rsid w:val="00E3553B"/>
    <w:rsid w:val="00E37C07"/>
    <w:rsid w:val="00E408F9"/>
    <w:rsid w:val="00E413D8"/>
    <w:rsid w:val="00E43957"/>
    <w:rsid w:val="00E47487"/>
    <w:rsid w:val="00E50A2C"/>
    <w:rsid w:val="00E5124A"/>
    <w:rsid w:val="00E51F7B"/>
    <w:rsid w:val="00E5315E"/>
    <w:rsid w:val="00E5545E"/>
    <w:rsid w:val="00E5680F"/>
    <w:rsid w:val="00E56B8A"/>
    <w:rsid w:val="00E57AF7"/>
    <w:rsid w:val="00E625B3"/>
    <w:rsid w:val="00E63B02"/>
    <w:rsid w:val="00E64AB1"/>
    <w:rsid w:val="00E64E2C"/>
    <w:rsid w:val="00E6778A"/>
    <w:rsid w:val="00E70891"/>
    <w:rsid w:val="00E805D0"/>
    <w:rsid w:val="00E83014"/>
    <w:rsid w:val="00E84727"/>
    <w:rsid w:val="00E87C93"/>
    <w:rsid w:val="00E9134C"/>
    <w:rsid w:val="00E9187E"/>
    <w:rsid w:val="00E92624"/>
    <w:rsid w:val="00E945E8"/>
    <w:rsid w:val="00E95B58"/>
    <w:rsid w:val="00E96C26"/>
    <w:rsid w:val="00E97443"/>
    <w:rsid w:val="00EA1722"/>
    <w:rsid w:val="00EA1ECA"/>
    <w:rsid w:val="00EA3173"/>
    <w:rsid w:val="00EA37AA"/>
    <w:rsid w:val="00EA5933"/>
    <w:rsid w:val="00EA5AAD"/>
    <w:rsid w:val="00EA6AA7"/>
    <w:rsid w:val="00EB0641"/>
    <w:rsid w:val="00EB0888"/>
    <w:rsid w:val="00EB1D10"/>
    <w:rsid w:val="00EB202D"/>
    <w:rsid w:val="00EB4E6C"/>
    <w:rsid w:val="00EB6459"/>
    <w:rsid w:val="00EC405E"/>
    <w:rsid w:val="00EC42B9"/>
    <w:rsid w:val="00EC5F77"/>
    <w:rsid w:val="00EC7CF4"/>
    <w:rsid w:val="00ED0C95"/>
    <w:rsid w:val="00ED1C4C"/>
    <w:rsid w:val="00ED2B96"/>
    <w:rsid w:val="00EE2094"/>
    <w:rsid w:val="00EE4D41"/>
    <w:rsid w:val="00EE5BC4"/>
    <w:rsid w:val="00EE6456"/>
    <w:rsid w:val="00EE7D73"/>
    <w:rsid w:val="00EF722D"/>
    <w:rsid w:val="00EFF1D7"/>
    <w:rsid w:val="00F01F1C"/>
    <w:rsid w:val="00F046DF"/>
    <w:rsid w:val="00F04759"/>
    <w:rsid w:val="00F05B00"/>
    <w:rsid w:val="00F05B69"/>
    <w:rsid w:val="00F06A27"/>
    <w:rsid w:val="00F06B3E"/>
    <w:rsid w:val="00F11479"/>
    <w:rsid w:val="00F13EAF"/>
    <w:rsid w:val="00F2236D"/>
    <w:rsid w:val="00F2357D"/>
    <w:rsid w:val="00F238FA"/>
    <w:rsid w:val="00F24475"/>
    <w:rsid w:val="00F24670"/>
    <w:rsid w:val="00F25C32"/>
    <w:rsid w:val="00F32291"/>
    <w:rsid w:val="00F353A5"/>
    <w:rsid w:val="00F35423"/>
    <w:rsid w:val="00F4185C"/>
    <w:rsid w:val="00F4284C"/>
    <w:rsid w:val="00F42A38"/>
    <w:rsid w:val="00F42B0B"/>
    <w:rsid w:val="00F52D39"/>
    <w:rsid w:val="00F546DD"/>
    <w:rsid w:val="00F57E9B"/>
    <w:rsid w:val="00F6107D"/>
    <w:rsid w:val="00F62461"/>
    <w:rsid w:val="00F62764"/>
    <w:rsid w:val="00F6739A"/>
    <w:rsid w:val="00F67E56"/>
    <w:rsid w:val="00F71957"/>
    <w:rsid w:val="00F73ADA"/>
    <w:rsid w:val="00F74269"/>
    <w:rsid w:val="00F74746"/>
    <w:rsid w:val="00F7506B"/>
    <w:rsid w:val="00F75687"/>
    <w:rsid w:val="00F76129"/>
    <w:rsid w:val="00F77A3F"/>
    <w:rsid w:val="00F80EE9"/>
    <w:rsid w:val="00F85CE2"/>
    <w:rsid w:val="00F95A05"/>
    <w:rsid w:val="00F9746D"/>
    <w:rsid w:val="00FA099D"/>
    <w:rsid w:val="00FA4312"/>
    <w:rsid w:val="00FB1519"/>
    <w:rsid w:val="00FB7E91"/>
    <w:rsid w:val="00FC07A2"/>
    <w:rsid w:val="00FC242F"/>
    <w:rsid w:val="00FC2E31"/>
    <w:rsid w:val="00FC53EC"/>
    <w:rsid w:val="00FC58C8"/>
    <w:rsid w:val="00FC5C59"/>
    <w:rsid w:val="00FC638D"/>
    <w:rsid w:val="00FC7732"/>
    <w:rsid w:val="00FD3A30"/>
    <w:rsid w:val="00FD73BF"/>
    <w:rsid w:val="00FD7BCD"/>
    <w:rsid w:val="00FE1776"/>
    <w:rsid w:val="00FE2522"/>
    <w:rsid w:val="00FE5296"/>
    <w:rsid w:val="00FE686D"/>
    <w:rsid w:val="00FE747A"/>
    <w:rsid w:val="00FF1800"/>
    <w:rsid w:val="00FF6381"/>
    <w:rsid w:val="00FF6BF9"/>
    <w:rsid w:val="01018BB1"/>
    <w:rsid w:val="0104CAEF"/>
    <w:rsid w:val="011703BA"/>
    <w:rsid w:val="011FEF8F"/>
    <w:rsid w:val="0127E2F4"/>
    <w:rsid w:val="012F1EF7"/>
    <w:rsid w:val="014B294B"/>
    <w:rsid w:val="01597916"/>
    <w:rsid w:val="01711222"/>
    <w:rsid w:val="0185DA80"/>
    <w:rsid w:val="01918CC1"/>
    <w:rsid w:val="01ADAAE0"/>
    <w:rsid w:val="01B30BB0"/>
    <w:rsid w:val="01D505D8"/>
    <w:rsid w:val="01E42CF9"/>
    <w:rsid w:val="01E6CBA7"/>
    <w:rsid w:val="01F183FA"/>
    <w:rsid w:val="020EB36F"/>
    <w:rsid w:val="021AB879"/>
    <w:rsid w:val="023391AA"/>
    <w:rsid w:val="0268CE33"/>
    <w:rsid w:val="026D8D9D"/>
    <w:rsid w:val="02BF89CB"/>
    <w:rsid w:val="02CDCF5B"/>
    <w:rsid w:val="02CE4096"/>
    <w:rsid w:val="02CE519A"/>
    <w:rsid w:val="02FA9CB6"/>
    <w:rsid w:val="031F4FE5"/>
    <w:rsid w:val="0328462A"/>
    <w:rsid w:val="0360CEAF"/>
    <w:rsid w:val="036CBDD0"/>
    <w:rsid w:val="03805369"/>
    <w:rsid w:val="03937368"/>
    <w:rsid w:val="03BAD94A"/>
    <w:rsid w:val="03BEEBA8"/>
    <w:rsid w:val="03C53E57"/>
    <w:rsid w:val="03E01D24"/>
    <w:rsid w:val="03E5D977"/>
    <w:rsid w:val="03FAAEAF"/>
    <w:rsid w:val="04100E0D"/>
    <w:rsid w:val="0417FCD3"/>
    <w:rsid w:val="041D14A7"/>
    <w:rsid w:val="0430F577"/>
    <w:rsid w:val="043E0A56"/>
    <w:rsid w:val="044AA324"/>
    <w:rsid w:val="0450C64F"/>
    <w:rsid w:val="0468635B"/>
    <w:rsid w:val="048D9303"/>
    <w:rsid w:val="04D9BD58"/>
    <w:rsid w:val="04F492B6"/>
    <w:rsid w:val="04F601C7"/>
    <w:rsid w:val="04FCA54A"/>
    <w:rsid w:val="052972F0"/>
    <w:rsid w:val="0535FB24"/>
    <w:rsid w:val="05411596"/>
    <w:rsid w:val="05483C0C"/>
    <w:rsid w:val="0551DB81"/>
    <w:rsid w:val="05569753"/>
    <w:rsid w:val="0577A3C7"/>
    <w:rsid w:val="05B686D2"/>
    <w:rsid w:val="05B6DFBC"/>
    <w:rsid w:val="061EC4BC"/>
    <w:rsid w:val="063F4097"/>
    <w:rsid w:val="0645A134"/>
    <w:rsid w:val="0647BE23"/>
    <w:rsid w:val="06641DBD"/>
    <w:rsid w:val="066DBD23"/>
    <w:rsid w:val="067FC7C5"/>
    <w:rsid w:val="068AF57D"/>
    <w:rsid w:val="06924A88"/>
    <w:rsid w:val="069A49EE"/>
    <w:rsid w:val="06A7267D"/>
    <w:rsid w:val="06BA1529"/>
    <w:rsid w:val="06BDCD47"/>
    <w:rsid w:val="06CF5084"/>
    <w:rsid w:val="06E8057D"/>
    <w:rsid w:val="06EF9BA0"/>
    <w:rsid w:val="070ED3C4"/>
    <w:rsid w:val="0714B0F3"/>
    <w:rsid w:val="072A54C6"/>
    <w:rsid w:val="073603BD"/>
    <w:rsid w:val="073B96AA"/>
    <w:rsid w:val="073C13F9"/>
    <w:rsid w:val="07624FBE"/>
    <w:rsid w:val="0797D6AB"/>
    <w:rsid w:val="07A30657"/>
    <w:rsid w:val="07B0DBF6"/>
    <w:rsid w:val="07B2AF8B"/>
    <w:rsid w:val="080C54D3"/>
    <w:rsid w:val="08168E25"/>
    <w:rsid w:val="081DB03D"/>
    <w:rsid w:val="08348665"/>
    <w:rsid w:val="08361E98"/>
    <w:rsid w:val="084BD406"/>
    <w:rsid w:val="08611C16"/>
    <w:rsid w:val="0864C470"/>
    <w:rsid w:val="08809C7A"/>
    <w:rsid w:val="0889E4CD"/>
    <w:rsid w:val="088EF34B"/>
    <w:rsid w:val="08A4D328"/>
    <w:rsid w:val="08A7B82E"/>
    <w:rsid w:val="08BD52D7"/>
    <w:rsid w:val="090440BB"/>
    <w:rsid w:val="09052A1C"/>
    <w:rsid w:val="09053666"/>
    <w:rsid w:val="09325788"/>
    <w:rsid w:val="09343D0B"/>
    <w:rsid w:val="093EF658"/>
    <w:rsid w:val="095DBD72"/>
    <w:rsid w:val="0986C050"/>
    <w:rsid w:val="098ABA88"/>
    <w:rsid w:val="09919EF7"/>
    <w:rsid w:val="09A4CB2C"/>
    <w:rsid w:val="09DC8A0A"/>
    <w:rsid w:val="09F9D2D3"/>
    <w:rsid w:val="0A023159"/>
    <w:rsid w:val="0A21C931"/>
    <w:rsid w:val="0A85A15E"/>
    <w:rsid w:val="0A9EA02D"/>
    <w:rsid w:val="0AB1D5C0"/>
    <w:rsid w:val="0ABA3B77"/>
    <w:rsid w:val="0ABD88F0"/>
    <w:rsid w:val="0AC1E890"/>
    <w:rsid w:val="0AD17799"/>
    <w:rsid w:val="0B00176B"/>
    <w:rsid w:val="0B045C13"/>
    <w:rsid w:val="0B0ABCCE"/>
    <w:rsid w:val="0B0B1E1B"/>
    <w:rsid w:val="0B246626"/>
    <w:rsid w:val="0B2F41C7"/>
    <w:rsid w:val="0B46B1BF"/>
    <w:rsid w:val="0B4DDDDC"/>
    <w:rsid w:val="0B5633DA"/>
    <w:rsid w:val="0B755809"/>
    <w:rsid w:val="0B765FBC"/>
    <w:rsid w:val="0B845F6D"/>
    <w:rsid w:val="0BA01D73"/>
    <w:rsid w:val="0BF365C9"/>
    <w:rsid w:val="0BFF7CEA"/>
    <w:rsid w:val="0C0C2B7A"/>
    <w:rsid w:val="0C4E4F02"/>
    <w:rsid w:val="0C4ED445"/>
    <w:rsid w:val="0C58B1D5"/>
    <w:rsid w:val="0C5FE4F9"/>
    <w:rsid w:val="0C7044C4"/>
    <w:rsid w:val="0C773B43"/>
    <w:rsid w:val="0CA67C9A"/>
    <w:rsid w:val="0CA9A581"/>
    <w:rsid w:val="0CC54F11"/>
    <w:rsid w:val="0CCD9D90"/>
    <w:rsid w:val="0CE595AE"/>
    <w:rsid w:val="0CEBC28C"/>
    <w:rsid w:val="0CFDBD44"/>
    <w:rsid w:val="0D12EB5D"/>
    <w:rsid w:val="0D18EC81"/>
    <w:rsid w:val="0D739817"/>
    <w:rsid w:val="0D778715"/>
    <w:rsid w:val="0D878AA5"/>
    <w:rsid w:val="0D942F75"/>
    <w:rsid w:val="0D9AB6F8"/>
    <w:rsid w:val="0DB487A5"/>
    <w:rsid w:val="0DCA294C"/>
    <w:rsid w:val="0DD1BD7D"/>
    <w:rsid w:val="0DDC2A8C"/>
    <w:rsid w:val="0DDFCF21"/>
    <w:rsid w:val="0DE55349"/>
    <w:rsid w:val="0DFBE791"/>
    <w:rsid w:val="0DFEC1EF"/>
    <w:rsid w:val="0E037C35"/>
    <w:rsid w:val="0E0A7A3B"/>
    <w:rsid w:val="0E270AFD"/>
    <w:rsid w:val="0E2E86C6"/>
    <w:rsid w:val="0E5070A5"/>
    <w:rsid w:val="0E76270F"/>
    <w:rsid w:val="0E9763BD"/>
    <w:rsid w:val="0EDD53A4"/>
    <w:rsid w:val="0EEB4814"/>
    <w:rsid w:val="0F1D861B"/>
    <w:rsid w:val="0F35F816"/>
    <w:rsid w:val="0F39CC02"/>
    <w:rsid w:val="0F475BAB"/>
    <w:rsid w:val="0F537A70"/>
    <w:rsid w:val="0F665BD3"/>
    <w:rsid w:val="0F6B2D19"/>
    <w:rsid w:val="0F942952"/>
    <w:rsid w:val="0FB709A1"/>
    <w:rsid w:val="0FB72C61"/>
    <w:rsid w:val="0FCBA11C"/>
    <w:rsid w:val="0FD59F0F"/>
    <w:rsid w:val="1014D35A"/>
    <w:rsid w:val="10286198"/>
    <w:rsid w:val="1032D350"/>
    <w:rsid w:val="1053E1CE"/>
    <w:rsid w:val="105BBB0D"/>
    <w:rsid w:val="106B3066"/>
    <w:rsid w:val="1076F6FF"/>
    <w:rsid w:val="108C56D3"/>
    <w:rsid w:val="10988561"/>
    <w:rsid w:val="10AA63D7"/>
    <w:rsid w:val="10C131DB"/>
    <w:rsid w:val="10C9E525"/>
    <w:rsid w:val="10E66939"/>
    <w:rsid w:val="10FDB9C7"/>
    <w:rsid w:val="110755F6"/>
    <w:rsid w:val="1109B299"/>
    <w:rsid w:val="1138BFDC"/>
    <w:rsid w:val="113D524A"/>
    <w:rsid w:val="113EC636"/>
    <w:rsid w:val="11685407"/>
    <w:rsid w:val="116F02A7"/>
    <w:rsid w:val="11800D80"/>
    <w:rsid w:val="1197F321"/>
    <w:rsid w:val="11A19047"/>
    <w:rsid w:val="11AAD2D8"/>
    <w:rsid w:val="11CC94EE"/>
    <w:rsid w:val="11F9C9AD"/>
    <w:rsid w:val="11FF65B9"/>
    <w:rsid w:val="1208CF20"/>
    <w:rsid w:val="121B6266"/>
    <w:rsid w:val="1270E33C"/>
    <w:rsid w:val="12738C15"/>
    <w:rsid w:val="127A0E21"/>
    <w:rsid w:val="12A4B877"/>
    <w:rsid w:val="12A56D2A"/>
    <w:rsid w:val="12BA071F"/>
    <w:rsid w:val="12C1E949"/>
    <w:rsid w:val="12C8101D"/>
    <w:rsid w:val="12D527F7"/>
    <w:rsid w:val="1307DB7F"/>
    <w:rsid w:val="1312E363"/>
    <w:rsid w:val="1327076C"/>
    <w:rsid w:val="132ADD32"/>
    <w:rsid w:val="1346ACD0"/>
    <w:rsid w:val="1354E256"/>
    <w:rsid w:val="135570C7"/>
    <w:rsid w:val="135B9F88"/>
    <w:rsid w:val="136BE8CE"/>
    <w:rsid w:val="137735DB"/>
    <w:rsid w:val="1396F60D"/>
    <w:rsid w:val="13A1D60E"/>
    <w:rsid w:val="13B8A36D"/>
    <w:rsid w:val="13BF92F4"/>
    <w:rsid w:val="13C596F6"/>
    <w:rsid w:val="13CABCF7"/>
    <w:rsid w:val="13D0D535"/>
    <w:rsid w:val="13E3024A"/>
    <w:rsid w:val="13F2440B"/>
    <w:rsid w:val="13FE612E"/>
    <w:rsid w:val="140AA4E9"/>
    <w:rsid w:val="140C1DDC"/>
    <w:rsid w:val="142511A7"/>
    <w:rsid w:val="14286D23"/>
    <w:rsid w:val="142B4627"/>
    <w:rsid w:val="143D82DD"/>
    <w:rsid w:val="144A9FB9"/>
    <w:rsid w:val="146D2F36"/>
    <w:rsid w:val="1470FCBB"/>
    <w:rsid w:val="1484EFFC"/>
    <w:rsid w:val="149040D3"/>
    <w:rsid w:val="14B117D5"/>
    <w:rsid w:val="14BD8970"/>
    <w:rsid w:val="14C3FCA4"/>
    <w:rsid w:val="14E87C6D"/>
    <w:rsid w:val="14EDC95B"/>
    <w:rsid w:val="15167439"/>
    <w:rsid w:val="1526B217"/>
    <w:rsid w:val="152F9E75"/>
    <w:rsid w:val="15717FA5"/>
    <w:rsid w:val="15792045"/>
    <w:rsid w:val="159B61E4"/>
    <w:rsid w:val="15A10CE0"/>
    <w:rsid w:val="15A463A9"/>
    <w:rsid w:val="15A59A19"/>
    <w:rsid w:val="15B78CFC"/>
    <w:rsid w:val="15C5C11C"/>
    <w:rsid w:val="15C5C821"/>
    <w:rsid w:val="15CC637C"/>
    <w:rsid w:val="15FEC7CE"/>
    <w:rsid w:val="160663AC"/>
    <w:rsid w:val="1657BFF8"/>
    <w:rsid w:val="167B7029"/>
    <w:rsid w:val="1684D81E"/>
    <w:rsid w:val="168D2E89"/>
    <w:rsid w:val="169136D4"/>
    <w:rsid w:val="16AB496E"/>
    <w:rsid w:val="16BFD03A"/>
    <w:rsid w:val="16C2730A"/>
    <w:rsid w:val="16CA9128"/>
    <w:rsid w:val="16D2230C"/>
    <w:rsid w:val="16D81736"/>
    <w:rsid w:val="16DF49B2"/>
    <w:rsid w:val="16E36FFF"/>
    <w:rsid w:val="16F03F54"/>
    <w:rsid w:val="16F0C8DF"/>
    <w:rsid w:val="16F14AD3"/>
    <w:rsid w:val="16FC9A24"/>
    <w:rsid w:val="17152F13"/>
    <w:rsid w:val="17294D3E"/>
    <w:rsid w:val="1732A394"/>
    <w:rsid w:val="1742FC48"/>
    <w:rsid w:val="1752BADC"/>
    <w:rsid w:val="17533636"/>
    <w:rsid w:val="17573ABC"/>
    <w:rsid w:val="1758373D"/>
    <w:rsid w:val="175C0C0D"/>
    <w:rsid w:val="175FA1C0"/>
    <w:rsid w:val="177B0D1C"/>
    <w:rsid w:val="178EFF8E"/>
    <w:rsid w:val="17960533"/>
    <w:rsid w:val="179F4A4E"/>
    <w:rsid w:val="17A7A7DB"/>
    <w:rsid w:val="17B469D0"/>
    <w:rsid w:val="17BCB5A8"/>
    <w:rsid w:val="17BDE19A"/>
    <w:rsid w:val="17CA358F"/>
    <w:rsid w:val="17CEFBCA"/>
    <w:rsid w:val="17E433E3"/>
    <w:rsid w:val="1846E3BE"/>
    <w:rsid w:val="1851BC87"/>
    <w:rsid w:val="1854B897"/>
    <w:rsid w:val="1862A4C1"/>
    <w:rsid w:val="18733BB5"/>
    <w:rsid w:val="18814E1E"/>
    <w:rsid w:val="18B258B0"/>
    <w:rsid w:val="18C11597"/>
    <w:rsid w:val="18CD6CC9"/>
    <w:rsid w:val="190111E7"/>
    <w:rsid w:val="1908D7F9"/>
    <w:rsid w:val="191F433A"/>
    <w:rsid w:val="192788B1"/>
    <w:rsid w:val="19284D3F"/>
    <w:rsid w:val="1977E38B"/>
    <w:rsid w:val="19792C7D"/>
    <w:rsid w:val="19900286"/>
    <w:rsid w:val="19AD763E"/>
    <w:rsid w:val="19D77DA2"/>
    <w:rsid w:val="19FC0D17"/>
    <w:rsid w:val="1A15D466"/>
    <w:rsid w:val="1A1842A5"/>
    <w:rsid w:val="1A50177E"/>
    <w:rsid w:val="1A5AEA76"/>
    <w:rsid w:val="1A6CCE64"/>
    <w:rsid w:val="1A6FE49B"/>
    <w:rsid w:val="1A70340B"/>
    <w:rsid w:val="1A7232E8"/>
    <w:rsid w:val="1A72DF7E"/>
    <w:rsid w:val="1A7AE4FD"/>
    <w:rsid w:val="1A855826"/>
    <w:rsid w:val="1A8C9E84"/>
    <w:rsid w:val="1AA8371B"/>
    <w:rsid w:val="1AB08897"/>
    <w:rsid w:val="1AB3A53E"/>
    <w:rsid w:val="1ADB845D"/>
    <w:rsid w:val="1AE48F5F"/>
    <w:rsid w:val="1B003F09"/>
    <w:rsid w:val="1B0B2214"/>
    <w:rsid w:val="1B3D6DB4"/>
    <w:rsid w:val="1B5ECFB5"/>
    <w:rsid w:val="1B61BD17"/>
    <w:rsid w:val="1B7ED2EA"/>
    <w:rsid w:val="1B88C825"/>
    <w:rsid w:val="1B8AF95C"/>
    <w:rsid w:val="1BC77F4E"/>
    <w:rsid w:val="1BD8FC1B"/>
    <w:rsid w:val="1BE10433"/>
    <w:rsid w:val="1BFFCC33"/>
    <w:rsid w:val="1C00F5CC"/>
    <w:rsid w:val="1C3ABB1D"/>
    <w:rsid w:val="1C4C29F1"/>
    <w:rsid w:val="1C6FB271"/>
    <w:rsid w:val="1C753B03"/>
    <w:rsid w:val="1C8CB297"/>
    <w:rsid w:val="1C9DD26F"/>
    <w:rsid w:val="1CC33588"/>
    <w:rsid w:val="1CD83E9A"/>
    <w:rsid w:val="1CF8834C"/>
    <w:rsid w:val="1D04D55E"/>
    <w:rsid w:val="1D17D55B"/>
    <w:rsid w:val="1D190786"/>
    <w:rsid w:val="1D1C6CC2"/>
    <w:rsid w:val="1D261EE4"/>
    <w:rsid w:val="1D32D2C1"/>
    <w:rsid w:val="1D60C08B"/>
    <w:rsid w:val="1D7C1B5F"/>
    <w:rsid w:val="1D876C0F"/>
    <w:rsid w:val="1D8F11F8"/>
    <w:rsid w:val="1D98297D"/>
    <w:rsid w:val="1DA60AAA"/>
    <w:rsid w:val="1DAD1293"/>
    <w:rsid w:val="1DB7BB35"/>
    <w:rsid w:val="1DBE277C"/>
    <w:rsid w:val="1DED4843"/>
    <w:rsid w:val="1DFD1471"/>
    <w:rsid w:val="1E0BE2BC"/>
    <w:rsid w:val="1E3028CC"/>
    <w:rsid w:val="1E3B3614"/>
    <w:rsid w:val="1E3B73A4"/>
    <w:rsid w:val="1E3F3E01"/>
    <w:rsid w:val="1E3F74C5"/>
    <w:rsid w:val="1E42D74C"/>
    <w:rsid w:val="1E49D0B2"/>
    <w:rsid w:val="1E65DA40"/>
    <w:rsid w:val="1E7401F5"/>
    <w:rsid w:val="1E7EF99C"/>
    <w:rsid w:val="1E80F99E"/>
    <w:rsid w:val="1E865DDC"/>
    <w:rsid w:val="1E945B08"/>
    <w:rsid w:val="1EA05995"/>
    <w:rsid w:val="1EA433E0"/>
    <w:rsid w:val="1EAD887D"/>
    <w:rsid w:val="1EB09C7F"/>
    <w:rsid w:val="1EFFFBC6"/>
    <w:rsid w:val="1F035474"/>
    <w:rsid w:val="1F0A47D8"/>
    <w:rsid w:val="1F0B8D08"/>
    <w:rsid w:val="1F13B745"/>
    <w:rsid w:val="1F28B2D8"/>
    <w:rsid w:val="1F296676"/>
    <w:rsid w:val="1F41093F"/>
    <w:rsid w:val="1F50AA67"/>
    <w:rsid w:val="1F682B5E"/>
    <w:rsid w:val="1F6EC01D"/>
    <w:rsid w:val="1F7A760D"/>
    <w:rsid w:val="1F85EAA3"/>
    <w:rsid w:val="1F9E7D23"/>
    <w:rsid w:val="1FA52B69"/>
    <w:rsid w:val="1FC28E94"/>
    <w:rsid w:val="1FC5628F"/>
    <w:rsid w:val="1FCDCBCF"/>
    <w:rsid w:val="1FE68716"/>
    <w:rsid w:val="20009ABC"/>
    <w:rsid w:val="20064FA8"/>
    <w:rsid w:val="205101FC"/>
    <w:rsid w:val="206D1C4D"/>
    <w:rsid w:val="2099D1DD"/>
    <w:rsid w:val="20A04D9D"/>
    <w:rsid w:val="20A7F2F1"/>
    <w:rsid w:val="20B2E45C"/>
    <w:rsid w:val="20B34DFE"/>
    <w:rsid w:val="20D1A195"/>
    <w:rsid w:val="20E00F06"/>
    <w:rsid w:val="20E1EDD4"/>
    <w:rsid w:val="20E90DA0"/>
    <w:rsid w:val="210B48A9"/>
    <w:rsid w:val="212C95B2"/>
    <w:rsid w:val="213CD136"/>
    <w:rsid w:val="214505EB"/>
    <w:rsid w:val="2147632C"/>
    <w:rsid w:val="218863D4"/>
    <w:rsid w:val="21E1481D"/>
    <w:rsid w:val="21E5B33E"/>
    <w:rsid w:val="22088D31"/>
    <w:rsid w:val="221E2BDA"/>
    <w:rsid w:val="224DEF45"/>
    <w:rsid w:val="22538792"/>
    <w:rsid w:val="225CDF0C"/>
    <w:rsid w:val="227E6739"/>
    <w:rsid w:val="22C531E7"/>
    <w:rsid w:val="22D9E6E0"/>
    <w:rsid w:val="22E248E2"/>
    <w:rsid w:val="22E2FED8"/>
    <w:rsid w:val="22FFDACD"/>
    <w:rsid w:val="2301E39F"/>
    <w:rsid w:val="2302B48A"/>
    <w:rsid w:val="2325D55B"/>
    <w:rsid w:val="2332331C"/>
    <w:rsid w:val="23510021"/>
    <w:rsid w:val="23531B3F"/>
    <w:rsid w:val="23577533"/>
    <w:rsid w:val="235CDAE6"/>
    <w:rsid w:val="235EDB75"/>
    <w:rsid w:val="2372DA7C"/>
    <w:rsid w:val="2380AE2B"/>
    <w:rsid w:val="23AA482B"/>
    <w:rsid w:val="24131C6B"/>
    <w:rsid w:val="244DC735"/>
    <w:rsid w:val="24586B52"/>
    <w:rsid w:val="246C7740"/>
    <w:rsid w:val="249861DC"/>
    <w:rsid w:val="249D5C9D"/>
    <w:rsid w:val="249E37F2"/>
    <w:rsid w:val="24B64A6B"/>
    <w:rsid w:val="24BF23A4"/>
    <w:rsid w:val="24E95DC3"/>
    <w:rsid w:val="24F4EB9A"/>
    <w:rsid w:val="24FF998C"/>
    <w:rsid w:val="250A8D6B"/>
    <w:rsid w:val="253D4BA5"/>
    <w:rsid w:val="25464C62"/>
    <w:rsid w:val="2549C194"/>
    <w:rsid w:val="255A4B9F"/>
    <w:rsid w:val="2568169C"/>
    <w:rsid w:val="2573A7F5"/>
    <w:rsid w:val="257E50EB"/>
    <w:rsid w:val="2587AB2C"/>
    <w:rsid w:val="258D6032"/>
    <w:rsid w:val="25960E61"/>
    <w:rsid w:val="25AD1708"/>
    <w:rsid w:val="25D40038"/>
    <w:rsid w:val="25DA4B3C"/>
    <w:rsid w:val="260256CA"/>
    <w:rsid w:val="2604A285"/>
    <w:rsid w:val="26238C76"/>
    <w:rsid w:val="26331070"/>
    <w:rsid w:val="2644F75E"/>
    <w:rsid w:val="26503C14"/>
    <w:rsid w:val="267A303D"/>
    <w:rsid w:val="267D3F8D"/>
    <w:rsid w:val="26817DD6"/>
    <w:rsid w:val="2682EEB7"/>
    <w:rsid w:val="2692BDDE"/>
    <w:rsid w:val="269E5066"/>
    <w:rsid w:val="26A0B41E"/>
    <w:rsid w:val="26A1F539"/>
    <w:rsid w:val="26D56C33"/>
    <w:rsid w:val="26D77937"/>
    <w:rsid w:val="26F07CEC"/>
    <w:rsid w:val="2700B1AB"/>
    <w:rsid w:val="271D0E33"/>
    <w:rsid w:val="2741B8FD"/>
    <w:rsid w:val="27478401"/>
    <w:rsid w:val="274E6F75"/>
    <w:rsid w:val="274EEAD9"/>
    <w:rsid w:val="27568197"/>
    <w:rsid w:val="27571713"/>
    <w:rsid w:val="2761EBD0"/>
    <w:rsid w:val="2773A797"/>
    <w:rsid w:val="27A3C1CF"/>
    <w:rsid w:val="27A5BDD8"/>
    <w:rsid w:val="27B9BD5A"/>
    <w:rsid w:val="27E84FDE"/>
    <w:rsid w:val="280269B5"/>
    <w:rsid w:val="2803E146"/>
    <w:rsid w:val="2805764F"/>
    <w:rsid w:val="280B707F"/>
    <w:rsid w:val="281F1157"/>
    <w:rsid w:val="282B4426"/>
    <w:rsid w:val="282E20E4"/>
    <w:rsid w:val="28311B41"/>
    <w:rsid w:val="2869603F"/>
    <w:rsid w:val="28794790"/>
    <w:rsid w:val="288B8B5B"/>
    <w:rsid w:val="288FF602"/>
    <w:rsid w:val="28A40C5A"/>
    <w:rsid w:val="28A51CC4"/>
    <w:rsid w:val="28CF262C"/>
    <w:rsid w:val="290244EE"/>
    <w:rsid w:val="29057A04"/>
    <w:rsid w:val="2909D50C"/>
    <w:rsid w:val="291ECC6F"/>
    <w:rsid w:val="29364080"/>
    <w:rsid w:val="29550978"/>
    <w:rsid w:val="2958F64A"/>
    <w:rsid w:val="296664BC"/>
    <w:rsid w:val="2972DA13"/>
    <w:rsid w:val="297DC04A"/>
    <w:rsid w:val="2986FB5C"/>
    <w:rsid w:val="299232C2"/>
    <w:rsid w:val="29AAFB1C"/>
    <w:rsid w:val="29AC26B1"/>
    <w:rsid w:val="29B335B5"/>
    <w:rsid w:val="29D0FCDF"/>
    <w:rsid w:val="29D2D8D0"/>
    <w:rsid w:val="29E4817D"/>
    <w:rsid w:val="29E6DC2B"/>
    <w:rsid w:val="2A1997D8"/>
    <w:rsid w:val="2A3FE922"/>
    <w:rsid w:val="2A758C8A"/>
    <w:rsid w:val="2A76EB09"/>
    <w:rsid w:val="2A839A08"/>
    <w:rsid w:val="2A8AA93E"/>
    <w:rsid w:val="2AC22F68"/>
    <w:rsid w:val="2AD2F84A"/>
    <w:rsid w:val="2B032AA0"/>
    <w:rsid w:val="2B1FB75C"/>
    <w:rsid w:val="2B3DBCBA"/>
    <w:rsid w:val="2B405932"/>
    <w:rsid w:val="2B650B3D"/>
    <w:rsid w:val="2B66DFB1"/>
    <w:rsid w:val="2B9FCEEA"/>
    <w:rsid w:val="2BA39A65"/>
    <w:rsid w:val="2BAE3B0D"/>
    <w:rsid w:val="2BB1375D"/>
    <w:rsid w:val="2BCA8183"/>
    <w:rsid w:val="2BCB14A7"/>
    <w:rsid w:val="2BE39EA9"/>
    <w:rsid w:val="2BE9E4F7"/>
    <w:rsid w:val="2BEFF876"/>
    <w:rsid w:val="2BF5A3D3"/>
    <w:rsid w:val="2BF5C218"/>
    <w:rsid w:val="2C00C937"/>
    <w:rsid w:val="2C157B9D"/>
    <w:rsid w:val="2C17D052"/>
    <w:rsid w:val="2C1B0125"/>
    <w:rsid w:val="2C2BCFF7"/>
    <w:rsid w:val="2C341A47"/>
    <w:rsid w:val="2C3874AC"/>
    <w:rsid w:val="2C3F0CEF"/>
    <w:rsid w:val="2C570902"/>
    <w:rsid w:val="2C603C7D"/>
    <w:rsid w:val="2C7E83EA"/>
    <w:rsid w:val="2C821AD0"/>
    <w:rsid w:val="2CAD85C8"/>
    <w:rsid w:val="2CB3C30D"/>
    <w:rsid w:val="2CD8B418"/>
    <w:rsid w:val="2CDA47B3"/>
    <w:rsid w:val="2D20AC00"/>
    <w:rsid w:val="2D24954F"/>
    <w:rsid w:val="2D28C60D"/>
    <w:rsid w:val="2D2E1C3D"/>
    <w:rsid w:val="2D4274B1"/>
    <w:rsid w:val="2D79854F"/>
    <w:rsid w:val="2D81D7AA"/>
    <w:rsid w:val="2D90E0B3"/>
    <w:rsid w:val="2D9E2E36"/>
    <w:rsid w:val="2DAB065B"/>
    <w:rsid w:val="2DADAFA9"/>
    <w:rsid w:val="2DE642B3"/>
    <w:rsid w:val="2DF21A59"/>
    <w:rsid w:val="2DF7F9E8"/>
    <w:rsid w:val="2DFAF810"/>
    <w:rsid w:val="2E04A273"/>
    <w:rsid w:val="2E112E40"/>
    <w:rsid w:val="2E22345E"/>
    <w:rsid w:val="2E408ADD"/>
    <w:rsid w:val="2E6B3B4B"/>
    <w:rsid w:val="2E6E685A"/>
    <w:rsid w:val="2E7FEDA8"/>
    <w:rsid w:val="2E833EAD"/>
    <w:rsid w:val="2E83F047"/>
    <w:rsid w:val="2E94735C"/>
    <w:rsid w:val="2EC7FF9C"/>
    <w:rsid w:val="2ED41A0D"/>
    <w:rsid w:val="2EE8211B"/>
    <w:rsid w:val="2F14A063"/>
    <w:rsid w:val="2F2AB6EC"/>
    <w:rsid w:val="2F43FD3E"/>
    <w:rsid w:val="2F7FF200"/>
    <w:rsid w:val="2F9633BB"/>
    <w:rsid w:val="2FB9C1BD"/>
    <w:rsid w:val="2FBF5E07"/>
    <w:rsid w:val="2FC82586"/>
    <w:rsid w:val="2FD0A1E2"/>
    <w:rsid w:val="2FD4B391"/>
    <w:rsid w:val="2FECA708"/>
    <w:rsid w:val="2FF9BFCB"/>
    <w:rsid w:val="30075C98"/>
    <w:rsid w:val="300EA22A"/>
    <w:rsid w:val="3042B6A1"/>
    <w:rsid w:val="30546919"/>
    <w:rsid w:val="3060256A"/>
    <w:rsid w:val="30ADB468"/>
    <w:rsid w:val="30BB7EE9"/>
    <w:rsid w:val="30C40E28"/>
    <w:rsid w:val="30D40025"/>
    <w:rsid w:val="30D5BA4E"/>
    <w:rsid w:val="30F8FAA0"/>
    <w:rsid w:val="31412C03"/>
    <w:rsid w:val="31895DCA"/>
    <w:rsid w:val="319DD6CA"/>
    <w:rsid w:val="31B8646A"/>
    <w:rsid w:val="31CE7957"/>
    <w:rsid w:val="31D40129"/>
    <w:rsid w:val="31DE6E51"/>
    <w:rsid w:val="31EE824A"/>
    <w:rsid w:val="31FEBB1A"/>
    <w:rsid w:val="320491C6"/>
    <w:rsid w:val="320BB180"/>
    <w:rsid w:val="321379EF"/>
    <w:rsid w:val="3217EF91"/>
    <w:rsid w:val="32279650"/>
    <w:rsid w:val="32316522"/>
    <w:rsid w:val="323B55EC"/>
    <w:rsid w:val="325EE71A"/>
    <w:rsid w:val="326150DF"/>
    <w:rsid w:val="328D0DE9"/>
    <w:rsid w:val="328E9100"/>
    <w:rsid w:val="32A21B5F"/>
    <w:rsid w:val="32A4BD69"/>
    <w:rsid w:val="32B444A6"/>
    <w:rsid w:val="32BA5D01"/>
    <w:rsid w:val="32BA6A99"/>
    <w:rsid w:val="32C35B5A"/>
    <w:rsid w:val="32CA694F"/>
    <w:rsid w:val="32D33120"/>
    <w:rsid w:val="32DC5AB7"/>
    <w:rsid w:val="330983A6"/>
    <w:rsid w:val="330FF151"/>
    <w:rsid w:val="331E9973"/>
    <w:rsid w:val="332453AC"/>
    <w:rsid w:val="3324D415"/>
    <w:rsid w:val="332A87C6"/>
    <w:rsid w:val="333DE4E1"/>
    <w:rsid w:val="335DAABF"/>
    <w:rsid w:val="33A0E0DA"/>
    <w:rsid w:val="33A7ECAA"/>
    <w:rsid w:val="33E0E1B8"/>
    <w:rsid w:val="33F5FF96"/>
    <w:rsid w:val="3435E28B"/>
    <w:rsid w:val="34608008"/>
    <w:rsid w:val="347EB930"/>
    <w:rsid w:val="34801463"/>
    <w:rsid w:val="34AC52BC"/>
    <w:rsid w:val="34C7498D"/>
    <w:rsid w:val="34DFC62B"/>
    <w:rsid w:val="350A2AAC"/>
    <w:rsid w:val="351070CD"/>
    <w:rsid w:val="3519ABC5"/>
    <w:rsid w:val="351D9D0E"/>
    <w:rsid w:val="351DF0DD"/>
    <w:rsid w:val="3530DD67"/>
    <w:rsid w:val="354701F6"/>
    <w:rsid w:val="355998D1"/>
    <w:rsid w:val="355EC26F"/>
    <w:rsid w:val="359FCC44"/>
    <w:rsid w:val="35A12690"/>
    <w:rsid w:val="35A44747"/>
    <w:rsid w:val="35B606F4"/>
    <w:rsid w:val="35BA8F71"/>
    <w:rsid w:val="35BE5CEF"/>
    <w:rsid w:val="35C15FD8"/>
    <w:rsid w:val="35C4C980"/>
    <w:rsid w:val="35E18258"/>
    <w:rsid w:val="35E8FEB6"/>
    <w:rsid w:val="35EDA2E9"/>
    <w:rsid w:val="35F71163"/>
    <w:rsid w:val="360D2169"/>
    <w:rsid w:val="36131CEA"/>
    <w:rsid w:val="363085F9"/>
    <w:rsid w:val="36381089"/>
    <w:rsid w:val="363B6061"/>
    <w:rsid w:val="363CFF4C"/>
    <w:rsid w:val="3641FA76"/>
    <w:rsid w:val="36497E1E"/>
    <w:rsid w:val="366F7A33"/>
    <w:rsid w:val="369E67AC"/>
    <w:rsid w:val="36A02A45"/>
    <w:rsid w:val="36B7A1E3"/>
    <w:rsid w:val="36BAE243"/>
    <w:rsid w:val="36ED37AD"/>
    <w:rsid w:val="372023D3"/>
    <w:rsid w:val="3720A780"/>
    <w:rsid w:val="372978FF"/>
    <w:rsid w:val="3730FF10"/>
    <w:rsid w:val="3744F5A1"/>
    <w:rsid w:val="37673A03"/>
    <w:rsid w:val="377AA06E"/>
    <w:rsid w:val="3796F5EC"/>
    <w:rsid w:val="379B335C"/>
    <w:rsid w:val="37E8B6D0"/>
    <w:rsid w:val="37FC754F"/>
    <w:rsid w:val="3801CB90"/>
    <w:rsid w:val="3813DF38"/>
    <w:rsid w:val="38233FD6"/>
    <w:rsid w:val="3834D41E"/>
    <w:rsid w:val="384F3FF1"/>
    <w:rsid w:val="38540214"/>
    <w:rsid w:val="385C404E"/>
    <w:rsid w:val="385E2FB7"/>
    <w:rsid w:val="3860D4D5"/>
    <w:rsid w:val="388C79B2"/>
    <w:rsid w:val="38925D5A"/>
    <w:rsid w:val="389DDE8F"/>
    <w:rsid w:val="38A28384"/>
    <w:rsid w:val="38D4A2DB"/>
    <w:rsid w:val="38D4AFCF"/>
    <w:rsid w:val="39016470"/>
    <w:rsid w:val="3911C67E"/>
    <w:rsid w:val="391B465D"/>
    <w:rsid w:val="394B22D1"/>
    <w:rsid w:val="394F5DF8"/>
    <w:rsid w:val="3968D1D2"/>
    <w:rsid w:val="39777C3A"/>
    <w:rsid w:val="398B51ED"/>
    <w:rsid w:val="399950E4"/>
    <w:rsid w:val="39AC96D5"/>
    <w:rsid w:val="39AED78E"/>
    <w:rsid w:val="39B93F80"/>
    <w:rsid w:val="39C0CF3B"/>
    <w:rsid w:val="39D65CCE"/>
    <w:rsid w:val="39DB3F38"/>
    <w:rsid w:val="39E10B80"/>
    <w:rsid w:val="39E7BA9B"/>
    <w:rsid w:val="39FB2E8C"/>
    <w:rsid w:val="3A0B23EB"/>
    <w:rsid w:val="3A0EE8BB"/>
    <w:rsid w:val="3A17AB13"/>
    <w:rsid w:val="3A1862AD"/>
    <w:rsid w:val="3A1D1D9D"/>
    <w:rsid w:val="3A31C160"/>
    <w:rsid w:val="3A387AE6"/>
    <w:rsid w:val="3A3E37F3"/>
    <w:rsid w:val="3A655FB4"/>
    <w:rsid w:val="3AA7B912"/>
    <w:rsid w:val="3AC3A06C"/>
    <w:rsid w:val="3AE58E34"/>
    <w:rsid w:val="3AEC8AFF"/>
    <w:rsid w:val="3AF126EE"/>
    <w:rsid w:val="3B1A8713"/>
    <w:rsid w:val="3B1FC9FA"/>
    <w:rsid w:val="3B3526C4"/>
    <w:rsid w:val="3B3D5CAE"/>
    <w:rsid w:val="3B418085"/>
    <w:rsid w:val="3B4425FB"/>
    <w:rsid w:val="3B517F0F"/>
    <w:rsid w:val="3B635C9A"/>
    <w:rsid w:val="3B71DDB7"/>
    <w:rsid w:val="3B754B59"/>
    <w:rsid w:val="3B843653"/>
    <w:rsid w:val="3B84E332"/>
    <w:rsid w:val="3B99F4B0"/>
    <w:rsid w:val="3BEFA970"/>
    <w:rsid w:val="3BF0CB8E"/>
    <w:rsid w:val="3C13A502"/>
    <w:rsid w:val="3C4F432C"/>
    <w:rsid w:val="3C546AED"/>
    <w:rsid w:val="3C89AD86"/>
    <w:rsid w:val="3CA1FB7D"/>
    <w:rsid w:val="3CC090BA"/>
    <w:rsid w:val="3CF58703"/>
    <w:rsid w:val="3D34BAAA"/>
    <w:rsid w:val="3D4358F5"/>
    <w:rsid w:val="3D537522"/>
    <w:rsid w:val="3D573699"/>
    <w:rsid w:val="3D582CFC"/>
    <w:rsid w:val="3D666069"/>
    <w:rsid w:val="3D7DD312"/>
    <w:rsid w:val="3D832939"/>
    <w:rsid w:val="3D94BFAB"/>
    <w:rsid w:val="3D95115E"/>
    <w:rsid w:val="3DB13C8B"/>
    <w:rsid w:val="3DBE5618"/>
    <w:rsid w:val="3DBEC168"/>
    <w:rsid w:val="3DC5E243"/>
    <w:rsid w:val="3DC68C35"/>
    <w:rsid w:val="3DF48123"/>
    <w:rsid w:val="3DF71F45"/>
    <w:rsid w:val="3DFED0B1"/>
    <w:rsid w:val="3E0EDBA7"/>
    <w:rsid w:val="3E0F9309"/>
    <w:rsid w:val="3E3EE3B8"/>
    <w:rsid w:val="3E508018"/>
    <w:rsid w:val="3E5FB2C6"/>
    <w:rsid w:val="3E778F3E"/>
    <w:rsid w:val="3E918502"/>
    <w:rsid w:val="3E959DD5"/>
    <w:rsid w:val="3EBE6AF9"/>
    <w:rsid w:val="3EC44068"/>
    <w:rsid w:val="3EF26ADD"/>
    <w:rsid w:val="3F2A49FA"/>
    <w:rsid w:val="3F2B7813"/>
    <w:rsid w:val="3F324AC4"/>
    <w:rsid w:val="3F3646F1"/>
    <w:rsid w:val="3F41A79D"/>
    <w:rsid w:val="3F464812"/>
    <w:rsid w:val="3F52CF56"/>
    <w:rsid w:val="3F5D460D"/>
    <w:rsid w:val="3F5EBB87"/>
    <w:rsid w:val="3F777F8E"/>
    <w:rsid w:val="3F7AA4E4"/>
    <w:rsid w:val="3F7F2312"/>
    <w:rsid w:val="3F8CF361"/>
    <w:rsid w:val="3F94E341"/>
    <w:rsid w:val="3FAF7CE6"/>
    <w:rsid w:val="3FC89780"/>
    <w:rsid w:val="3FD1D391"/>
    <w:rsid w:val="3FD9BF00"/>
    <w:rsid w:val="3FEF4FC9"/>
    <w:rsid w:val="3FF2959F"/>
    <w:rsid w:val="3FFBA98C"/>
    <w:rsid w:val="401002CD"/>
    <w:rsid w:val="4012683B"/>
    <w:rsid w:val="404EB9C8"/>
    <w:rsid w:val="4060DD29"/>
    <w:rsid w:val="409590FB"/>
    <w:rsid w:val="40B1720E"/>
    <w:rsid w:val="40B4D8DB"/>
    <w:rsid w:val="40B5D099"/>
    <w:rsid w:val="40C2F5BC"/>
    <w:rsid w:val="40D7D9DF"/>
    <w:rsid w:val="40D82B8B"/>
    <w:rsid w:val="40DB3CE8"/>
    <w:rsid w:val="40EC70D8"/>
    <w:rsid w:val="40FECCD0"/>
    <w:rsid w:val="4138249E"/>
    <w:rsid w:val="413EE5EF"/>
    <w:rsid w:val="4141F614"/>
    <w:rsid w:val="4164E89A"/>
    <w:rsid w:val="416973FA"/>
    <w:rsid w:val="41AF01C6"/>
    <w:rsid w:val="41B53F34"/>
    <w:rsid w:val="41DB445A"/>
    <w:rsid w:val="41E3A1A7"/>
    <w:rsid w:val="41F4611C"/>
    <w:rsid w:val="41F46783"/>
    <w:rsid w:val="41F581EF"/>
    <w:rsid w:val="41FF99F2"/>
    <w:rsid w:val="42099AEB"/>
    <w:rsid w:val="422A0A4F"/>
    <w:rsid w:val="422B017E"/>
    <w:rsid w:val="423C1141"/>
    <w:rsid w:val="424A0A2C"/>
    <w:rsid w:val="425EA8FF"/>
    <w:rsid w:val="4263E495"/>
    <w:rsid w:val="426CED72"/>
    <w:rsid w:val="4274265D"/>
    <w:rsid w:val="427CD5D2"/>
    <w:rsid w:val="428CB104"/>
    <w:rsid w:val="42BDF99A"/>
    <w:rsid w:val="42CBD318"/>
    <w:rsid w:val="42E6343C"/>
    <w:rsid w:val="42ED42C9"/>
    <w:rsid w:val="430F8A92"/>
    <w:rsid w:val="43164F85"/>
    <w:rsid w:val="4333AC19"/>
    <w:rsid w:val="4338B291"/>
    <w:rsid w:val="433BA0AF"/>
    <w:rsid w:val="434397B4"/>
    <w:rsid w:val="4349116C"/>
    <w:rsid w:val="4350A5CE"/>
    <w:rsid w:val="43596879"/>
    <w:rsid w:val="43742648"/>
    <w:rsid w:val="43865765"/>
    <w:rsid w:val="43A30AA1"/>
    <w:rsid w:val="43BA4FF6"/>
    <w:rsid w:val="43CCBAA5"/>
    <w:rsid w:val="43E8AB64"/>
    <w:rsid w:val="43E98552"/>
    <w:rsid w:val="43F11761"/>
    <w:rsid w:val="440135B3"/>
    <w:rsid w:val="44155A02"/>
    <w:rsid w:val="442A5485"/>
    <w:rsid w:val="442DB4EE"/>
    <w:rsid w:val="443D99A8"/>
    <w:rsid w:val="444029B5"/>
    <w:rsid w:val="4457D050"/>
    <w:rsid w:val="445BB60F"/>
    <w:rsid w:val="44737F86"/>
    <w:rsid w:val="44855319"/>
    <w:rsid w:val="448F855E"/>
    <w:rsid w:val="44A2BACC"/>
    <w:rsid w:val="44ABAAC1"/>
    <w:rsid w:val="44BD9A73"/>
    <w:rsid w:val="44E14D17"/>
    <w:rsid w:val="452FECEE"/>
    <w:rsid w:val="453DB89B"/>
    <w:rsid w:val="456B361B"/>
    <w:rsid w:val="458A71DC"/>
    <w:rsid w:val="45905504"/>
    <w:rsid w:val="45A1E214"/>
    <w:rsid w:val="45A33A0B"/>
    <w:rsid w:val="45AEC191"/>
    <w:rsid w:val="45BF770A"/>
    <w:rsid w:val="45CAD460"/>
    <w:rsid w:val="45DA4450"/>
    <w:rsid w:val="45F9A942"/>
    <w:rsid w:val="46069D9A"/>
    <w:rsid w:val="461CBA7A"/>
    <w:rsid w:val="4623B604"/>
    <w:rsid w:val="462EFC3F"/>
    <w:rsid w:val="4633F51E"/>
    <w:rsid w:val="4648DD90"/>
    <w:rsid w:val="464F55AC"/>
    <w:rsid w:val="469DE79E"/>
    <w:rsid w:val="46F8265D"/>
    <w:rsid w:val="46FFBF2D"/>
    <w:rsid w:val="470AE2B1"/>
    <w:rsid w:val="47339DBA"/>
    <w:rsid w:val="475267A3"/>
    <w:rsid w:val="4757E98A"/>
    <w:rsid w:val="476BCF75"/>
    <w:rsid w:val="47797AC1"/>
    <w:rsid w:val="4785F704"/>
    <w:rsid w:val="478CE98E"/>
    <w:rsid w:val="479D4FEF"/>
    <w:rsid w:val="47A9A387"/>
    <w:rsid w:val="47BD9C1A"/>
    <w:rsid w:val="47C8C377"/>
    <w:rsid w:val="47D96A16"/>
    <w:rsid w:val="47DAD910"/>
    <w:rsid w:val="47ED3E44"/>
    <w:rsid w:val="480F52FC"/>
    <w:rsid w:val="4811FA6A"/>
    <w:rsid w:val="483AFEC4"/>
    <w:rsid w:val="483B0392"/>
    <w:rsid w:val="484B7841"/>
    <w:rsid w:val="48543552"/>
    <w:rsid w:val="4855A17A"/>
    <w:rsid w:val="48836089"/>
    <w:rsid w:val="488BB163"/>
    <w:rsid w:val="48A53E54"/>
    <w:rsid w:val="48A80D62"/>
    <w:rsid w:val="48D331E1"/>
    <w:rsid w:val="48E76A04"/>
    <w:rsid w:val="4909C4FC"/>
    <w:rsid w:val="4926A469"/>
    <w:rsid w:val="492AF9EC"/>
    <w:rsid w:val="493CE14F"/>
    <w:rsid w:val="493D88E4"/>
    <w:rsid w:val="493F5D72"/>
    <w:rsid w:val="496251DA"/>
    <w:rsid w:val="4986341A"/>
    <w:rsid w:val="498703F0"/>
    <w:rsid w:val="49AD28E1"/>
    <w:rsid w:val="49E62CEA"/>
    <w:rsid w:val="49F4E430"/>
    <w:rsid w:val="4A0DBB3D"/>
    <w:rsid w:val="4A1E09C9"/>
    <w:rsid w:val="4A1F2A89"/>
    <w:rsid w:val="4A235C68"/>
    <w:rsid w:val="4A276AF9"/>
    <w:rsid w:val="4A4FCFDC"/>
    <w:rsid w:val="4A5801DC"/>
    <w:rsid w:val="4A638F4B"/>
    <w:rsid w:val="4A8644D2"/>
    <w:rsid w:val="4A87A06C"/>
    <w:rsid w:val="4AA84B04"/>
    <w:rsid w:val="4AAEA8F8"/>
    <w:rsid w:val="4AB9E4DB"/>
    <w:rsid w:val="4ABEB1A1"/>
    <w:rsid w:val="4ABF56E2"/>
    <w:rsid w:val="4AD38D1C"/>
    <w:rsid w:val="4AF56945"/>
    <w:rsid w:val="4AFE1E9B"/>
    <w:rsid w:val="4B2EA9E2"/>
    <w:rsid w:val="4B3CDF1C"/>
    <w:rsid w:val="4B743BBC"/>
    <w:rsid w:val="4B9B709E"/>
    <w:rsid w:val="4BB48882"/>
    <w:rsid w:val="4BDE2B29"/>
    <w:rsid w:val="4BEBC53C"/>
    <w:rsid w:val="4BF3FC3E"/>
    <w:rsid w:val="4C116F8A"/>
    <w:rsid w:val="4C2F2720"/>
    <w:rsid w:val="4C4C0F18"/>
    <w:rsid w:val="4C528165"/>
    <w:rsid w:val="4C85D1A5"/>
    <w:rsid w:val="4CDC41E1"/>
    <w:rsid w:val="4CE3FB4A"/>
    <w:rsid w:val="4CE75038"/>
    <w:rsid w:val="4CED04C8"/>
    <w:rsid w:val="4CF801F3"/>
    <w:rsid w:val="4D064FB3"/>
    <w:rsid w:val="4D10C011"/>
    <w:rsid w:val="4D13BC46"/>
    <w:rsid w:val="4D175DEC"/>
    <w:rsid w:val="4D25CB54"/>
    <w:rsid w:val="4D2772D6"/>
    <w:rsid w:val="4D5D901B"/>
    <w:rsid w:val="4D8C0F31"/>
    <w:rsid w:val="4DA2C77D"/>
    <w:rsid w:val="4DA78B0E"/>
    <w:rsid w:val="4DBD6104"/>
    <w:rsid w:val="4DC8B5E4"/>
    <w:rsid w:val="4DF72D2C"/>
    <w:rsid w:val="4E254EC2"/>
    <w:rsid w:val="4E450D6F"/>
    <w:rsid w:val="4E471B3F"/>
    <w:rsid w:val="4E4FBCA8"/>
    <w:rsid w:val="4EA29B04"/>
    <w:rsid w:val="4EBFD930"/>
    <w:rsid w:val="4EEC6EE0"/>
    <w:rsid w:val="4EEE7F31"/>
    <w:rsid w:val="4EFB5BAA"/>
    <w:rsid w:val="4F49353A"/>
    <w:rsid w:val="4F69D7EB"/>
    <w:rsid w:val="4F74BA62"/>
    <w:rsid w:val="4F764DA9"/>
    <w:rsid w:val="4F76C6C3"/>
    <w:rsid w:val="4F92F817"/>
    <w:rsid w:val="4FAAD2B8"/>
    <w:rsid w:val="4FB46AA8"/>
    <w:rsid w:val="4FC1EDE9"/>
    <w:rsid w:val="4FE81799"/>
    <w:rsid w:val="4FE8975B"/>
    <w:rsid w:val="4FFD4A34"/>
    <w:rsid w:val="50006B72"/>
    <w:rsid w:val="500E86BE"/>
    <w:rsid w:val="5015AD16"/>
    <w:rsid w:val="50299804"/>
    <w:rsid w:val="5045C18C"/>
    <w:rsid w:val="504F699A"/>
    <w:rsid w:val="5053766C"/>
    <w:rsid w:val="505FB746"/>
    <w:rsid w:val="506C724D"/>
    <w:rsid w:val="509A953A"/>
    <w:rsid w:val="50B3DA6F"/>
    <w:rsid w:val="50D972AE"/>
    <w:rsid w:val="5123BB68"/>
    <w:rsid w:val="512D35FA"/>
    <w:rsid w:val="513D0167"/>
    <w:rsid w:val="513EB01A"/>
    <w:rsid w:val="5153182A"/>
    <w:rsid w:val="51706CE8"/>
    <w:rsid w:val="517CE6BB"/>
    <w:rsid w:val="51850521"/>
    <w:rsid w:val="51CDEA84"/>
    <w:rsid w:val="51E4D80D"/>
    <w:rsid w:val="5220935B"/>
    <w:rsid w:val="52353C3A"/>
    <w:rsid w:val="525C6EEB"/>
    <w:rsid w:val="5274F1D5"/>
    <w:rsid w:val="5275D321"/>
    <w:rsid w:val="528760EE"/>
    <w:rsid w:val="528F12B3"/>
    <w:rsid w:val="52A6B488"/>
    <w:rsid w:val="52AC65F2"/>
    <w:rsid w:val="52D98CEC"/>
    <w:rsid w:val="52E5A93A"/>
    <w:rsid w:val="52EC29DB"/>
    <w:rsid w:val="52F5C429"/>
    <w:rsid w:val="52F75753"/>
    <w:rsid w:val="5312A672"/>
    <w:rsid w:val="5324B985"/>
    <w:rsid w:val="533ACEA3"/>
    <w:rsid w:val="535E3A5B"/>
    <w:rsid w:val="5361150C"/>
    <w:rsid w:val="53612B93"/>
    <w:rsid w:val="5368AA3E"/>
    <w:rsid w:val="537EC8BD"/>
    <w:rsid w:val="5385A232"/>
    <w:rsid w:val="5393AB29"/>
    <w:rsid w:val="53CE548E"/>
    <w:rsid w:val="53DCF2F1"/>
    <w:rsid w:val="53DD46D9"/>
    <w:rsid w:val="53EF000B"/>
    <w:rsid w:val="541E93CF"/>
    <w:rsid w:val="543A779D"/>
    <w:rsid w:val="54450E66"/>
    <w:rsid w:val="544A1D3F"/>
    <w:rsid w:val="544D0CC5"/>
    <w:rsid w:val="5468AD37"/>
    <w:rsid w:val="547E7B94"/>
    <w:rsid w:val="548004AE"/>
    <w:rsid w:val="54802508"/>
    <w:rsid w:val="5487A7AC"/>
    <w:rsid w:val="549EF06B"/>
    <w:rsid w:val="54CC686A"/>
    <w:rsid w:val="54D1A78A"/>
    <w:rsid w:val="54EF1867"/>
    <w:rsid w:val="54F57CB9"/>
    <w:rsid w:val="5519E352"/>
    <w:rsid w:val="55262E31"/>
    <w:rsid w:val="5543EAEB"/>
    <w:rsid w:val="554DA650"/>
    <w:rsid w:val="554F5EED"/>
    <w:rsid w:val="5553363B"/>
    <w:rsid w:val="5555F55A"/>
    <w:rsid w:val="558F6804"/>
    <w:rsid w:val="55A0D373"/>
    <w:rsid w:val="55A6BB44"/>
    <w:rsid w:val="55B18B03"/>
    <w:rsid w:val="55C9548B"/>
    <w:rsid w:val="55CA2A24"/>
    <w:rsid w:val="55CE70DF"/>
    <w:rsid w:val="56012401"/>
    <w:rsid w:val="56110744"/>
    <w:rsid w:val="5619029E"/>
    <w:rsid w:val="564C2648"/>
    <w:rsid w:val="565F1420"/>
    <w:rsid w:val="5664B46D"/>
    <w:rsid w:val="56813284"/>
    <w:rsid w:val="568A2B04"/>
    <w:rsid w:val="568E6009"/>
    <w:rsid w:val="5691D855"/>
    <w:rsid w:val="569E912B"/>
    <w:rsid w:val="56BF4818"/>
    <w:rsid w:val="570C5C8D"/>
    <w:rsid w:val="570D0D00"/>
    <w:rsid w:val="57113E4A"/>
    <w:rsid w:val="572B0886"/>
    <w:rsid w:val="574BF51E"/>
    <w:rsid w:val="574DF9EE"/>
    <w:rsid w:val="5750964F"/>
    <w:rsid w:val="5753D860"/>
    <w:rsid w:val="5758F1AD"/>
    <w:rsid w:val="57657B61"/>
    <w:rsid w:val="576CE2BB"/>
    <w:rsid w:val="57859128"/>
    <w:rsid w:val="579CB1D7"/>
    <w:rsid w:val="57A7719A"/>
    <w:rsid w:val="57B3BCE3"/>
    <w:rsid w:val="57B6552F"/>
    <w:rsid w:val="57FAC9A1"/>
    <w:rsid w:val="582073C7"/>
    <w:rsid w:val="58258BE3"/>
    <w:rsid w:val="5826EA49"/>
    <w:rsid w:val="582AF518"/>
    <w:rsid w:val="585828A6"/>
    <w:rsid w:val="587AEA92"/>
    <w:rsid w:val="5883E5B2"/>
    <w:rsid w:val="58BD3CB7"/>
    <w:rsid w:val="58F7B16D"/>
    <w:rsid w:val="58F91EAF"/>
    <w:rsid w:val="59173B9A"/>
    <w:rsid w:val="59247F41"/>
    <w:rsid w:val="5946CC6B"/>
    <w:rsid w:val="595C16D2"/>
    <w:rsid w:val="59666238"/>
    <w:rsid w:val="5968C006"/>
    <w:rsid w:val="598B8171"/>
    <w:rsid w:val="59CD4CF9"/>
    <w:rsid w:val="59CE3A38"/>
    <w:rsid w:val="59E2578E"/>
    <w:rsid w:val="59FA01EF"/>
    <w:rsid w:val="5A07785E"/>
    <w:rsid w:val="5A0E9D65"/>
    <w:rsid w:val="5A161589"/>
    <w:rsid w:val="5A209332"/>
    <w:rsid w:val="5A271939"/>
    <w:rsid w:val="5A73252A"/>
    <w:rsid w:val="5A803FF5"/>
    <w:rsid w:val="5A8A38FC"/>
    <w:rsid w:val="5A97B854"/>
    <w:rsid w:val="5A991B0B"/>
    <w:rsid w:val="5AAC7760"/>
    <w:rsid w:val="5AB791AC"/>
    <w:rsid w:val="5AC14647"/>
    <w:rsid w:val="5AC334F2"/>
    <w:rsid w:val="5ADA0F86"/>
    <w:rsid w:val="5AFC0C74"/>
    <w:rsid w:val="5AFDB75D"/>
    <w:rsid w:val="5B000C5D"/>
    <w:rsid w:val="5B0D7627"/>
    <w:rsid w:val="5B2DAEF0"/>
    <w:rsid w:val="5B5C2F93"/>
    <w:rsid w:val="5BB901AD"/>
    <w:rsid w:val="5BBE2D08"/>
    <w:rsid w:val="5BD136E1"/>
    <w:rsid w:val="5C7D7656"/>
    <w:rsid w:val="5CECA3EE"/>
    <w:rsid w:val="5D0E2FC3"/>
    <w:rsid w:val="5D15A214"/>
    <w:rsid w:val="5D230EB9"/>
    <w:rsid w:val="5D24892D"/>
    <w:rsid w:val="5D2D70F0"/>
    <w:rsid w:val="5D2ED432"/>
    <w:rsid w:val="5D409BB2"/>
    <w:rsid w:val="5D4F0801"/>
    <w:rsid w:val="5D618B3A"/>
    <w:rsid w:val="5D6B3EC7"/>
    <w:rsid w:val="5D7BC35D"/>
    <w:rsid w:val="5D7C7869"/>
    <w:rsid w:val="5D869559"/>
    <w:rsid w:val="5DCB6BF7"/>
    <w:rsid w:val="5DD22197"/>
    <w:rsid w:val="5DD60F4A"/>
    <w:rsid w:val="5DEE0F77"/>
    <w:rsid w:val="5E2D07E1"/>
    <w:rsid w:val="5E70AB5D"/>
    <w:rsid w:val="5E897BC1"/>
    <w:rsid w:val="5E96FE07"/>
    <w:rsid w:val="5EA32DC0"/>
    <w:rsid w:val="5EA4C0E5"/>
    <w:rsid w:val="5EB0570D"/>
    <w:rsid w:val="5EB3C19E"/>
    <w:rsid w:val="5EBAD099"/>
    <w:rsid w:val="5EC21252"/>
    <w:rsid w:val="5EC57ED7"/>
    <w:rsid w:val="5EC95FF6"/>
    <w:rsid w:val="5ECC956F"/>
    <w:rsid w:val="5ECD9EAF"/>
    <w:rsid w:val="5ED0975A"/>
    <w:rsid w:val="5ED6F0E0"/>
    <w:rsid w:val="5EF0775B"/>
    <w:rsid w:val="5F01623D"/>
    <w:rsid w:val="5F3B232A"/>
    <w:rsid w:val="5F3E5426"/>
    <w:rsid w:val="5F6245D4"/>
    <w:rsid w:val="5F7763ED"/>
    <w:rsid w:val="5F8DC267"/>
    <w:rsid w:val="5F8FE87B"/>
    <w:rsid w:val="5F94AADC"/>
    <w:rsid w:val="5F959D81"/>
    <w:rsid w:val="5FAA1CE1"/>
    <w:rsid w:val="5FB84BBF"/>
    <w:rsid w:val="5FD02A5A"/>
    <w:rsid w:val="5FDCD7EF"/>
    <w:rsid w:val="6028AD4E"/>
    <w:rsid w:val="602E6704"/>
    <w:rsid w:val="603FC390"/>
    <w:rsid w:val="604F2570"/>
    <w:rsid w:val="607AF3B5"/>
    <w:rsid w:val="6080A205"/>
    <w:rsid w:val="6083AE09"/>
    <w:rsid w:val="608D81B7"/>
    <w:rsid w:val="60943846"/>
    <w:rsid w:val="60A44211"/>
    <w:rsid w:val="60A51C0C"/>
    <w:rsid w:val="60AB5693"/>
    <w:rsid w:val="60B33021"/>
    <w:rsid w:val="60BFA72C"/>
    <w:rsid w:val="60EA83AC"/>
    <w:rsid w:val="60F1B8D9"/>
    <w:rsid w:val="60FEA29C"/>
    <w:rsid w:val="6115087C"/>
    <w:rsid w:val="611CA50C"/>
    <w:rsid w:val="6138CB23"/>
    <w:rsid w:val="6157FC0D"/>
    <w:rsid w:val="61991141"/>
    <w:rsid w:val="61A1AD88"/>
    <w:rsid w:val="61A3D711"/>
    <w:rsid w:val="62279FAB"/>
    <w:rsid w:val="623A41A5"/>
    <w:rsid w:val="6257D785"/>
    <w:rsid w:val="6275B7E3"/>
    <w:rsid w:val="62AE243A"/>
    <w:rsid w:val="62B684EA"/>
    <w:rsid w:val="62C042A0"/>
    <w:rsid w:val="62C2C745"/>
    <w:rsid w:val="62E562FD"/>
    <w:rsid w:val="63025891"/>
    <w:rsid w:val="63403C58"/>
    <w:rsid w:val="637785A4"/>
    <w:rsid w:val="637B647B"/>
    <w:rsid w:val="63861313"/>
    <w:rsid w:val="63A5AB35"/>
    <w:rsid w:val="63CA4A5B"/>
    <w:rsid w:val="63FA78CD"/>
    <w:rsid w:val="64190D43"/>
    <w:rsid w:val="644BB7CA"/>
    <w:rsid w:val="646C293D"/>
    <w:rsid w:val="6477B069"/>
    <w:rsid w:val="6479868B"/>
    <w:rsid w:val="64B8738A"/>
    <w:rsid w:val="64BE737E"/>
    <w:rsid w:val="64C8962A"/>
    <w:rsid w:val="65059B9B"/>
    <w:rsid w:val="650A670E"/>
    <w:rsid w:val="653C5922"/>
    <w:rsid w:val="654089F2"/>
    <w:rsid w:val="654C6879"/>
    <w:rsid w:val="6558C433"/>
    <w:rsid w:val="655D63CA"/>
    <w:rsid w:val="65734BEC"/>
    <w:rsid w:val="657C2B29"/>
    <w:rsid w:val="6580F64A"/>
    <w:rsid w:val="65825A79"/>
    <w:rsid w:val="65B0FD5A"/>
    <w:rsid w:val="65B3ED34"/>
    <w:rsid w:val="65CB7D42"/>
    <w:rsid w:val="65CD900A"/>
    <w:rsid w:val="65DBE2AB"/>
    <w:rsid w:val="65DFEC1F"/>
    <w:rsid w:val="65E2078E"/>
    <w:rsid w:val="65E74DB8"/>
    <w:rsid w:val="65F0A566"/>
    <w:rsid w:val="660714F4"/>
    <w:rsid w:val="66189D97"/>
    <w:rsid w:val="661C196D"/>
    <w:rsid w:val="66273080"/>
    <w:rsid w:val="662D3717"/>
    <w:rsid w:val="664F8D84"/>
    <w:rsid w:val="665866F1"/>
    <w:rsid w:val="66663143"/>
    <w:rsid w:val="668AE7BE"/>
    <w:rsid w:val="6693F6F1"/>
    <w:rsid w:val="66A29998"/>
    <w:rsid w:val="66AC1588"/>
    <w:rsid w:val="66CFAF46"/>
    <w:rsid w:val="66E2CEEC"/>
    <w:rsid w:val="66F7363B"/>
    <w:rsid w:val="66F94AB6"/>
    <w:rsid w:val="66FAFC66"/>
    <w:rsid w:val="67197B61"/>
    <w:rsid w:val="673B50AF"/>
    <w:rsid w:val="6762BD43"/>
    <w:rsid w:val="676680CF"/>
    <w:rsid w:val="6773A782"/>
    <w:rsid w:val="677AAE2A"/>
    <w:rsid w:val="6780E489"/>
    <w:rsid w:val="678F8BBB"/>
    <w:rsid w:val="67B09828"/>
    <w:rsid w:val="67E5D2F3"/>
    <w:rsid w:val="67EC2A42"/>
    <w:rsid w:val="681F4409"/>
    <w:rsid w:val="682AFDDA"/>
    <w:rsid w:val="68385D4D"/>
    <w:rsid w:val="685ADE02"/>
    <w:rsid w:val="685ECD71"/>
    <w:rsid w:val="6863DF05"/>
    <w:rsid w:val="6871D53F"/>
    <w:rsid w:val="688EEA09"/>
    <w:rsid w:val="688FA5FD"/>
    <w:rsid w:val="68B48BD6"/>
    <w:rsid w:val="68CA09AC"/>
    <w:rsid w:val="68DC6B63"/>
    <w:rsid w:val="68E18090"/>
    <w:rsid w:val="690D106D"/>
    <w:rsid w:val="691268F5"/>
    <w:rsid w:val="69190A75"/>
    <w:rsid w:val="694F4D3A"/>
    <w:rsid w:val="6950CD64"/>
    <w:rsid w:val="69676F66"/>
    <w:rsid w:val="696FE7A7"/>
    <w:rsid w:val="69786004"/>
    <w:rsid w:val="69816BF2"/>
    <w:rsid w:val="699C4B0C"/>
    <w:rsid w:val="69DDFC62"/>
    <w:rsid w:val="6A0B96CB"/>
    <w:rsid w:val="6A113730"/>
    <w:rsid w:val="6A4A080C"/>
    <w:rsid w:val="6A4A1DF0"/>
    <w:rsid w:val="6A4CEC38"/>
    <w:rsid w:val="6A677A30"/>
    <w:rsid w:val="6A6F3F21"/>
    <w:rsid w:val="6A70F87B"/>
    <w:rsid w:val="6A72129B"/>
    <w:rsid w:val="6A8A6082"/>
    <w:rsid w:val="6A8B4729"/>
    <w:rsid w:val="6A8D8D61"/>
    <w:rsid w:val="6A8DC6FE"/>
    <w:rsid w:val="6AC2B5B5"/>
    <w:rsid w:val="6AC2DE8B"/>
    <w:rsid w:val="6AD9AF72"/>
    <w:rsid w:val="6AF007A1"/>
    <w:rsid w:val="6AF4EDC5"/>
    <w:rsid w:val="6B1C0CFD"/>
    <w:rsid w:val="6B29898A"/>
    <w:rsid w:val="6B31F243"/>
    <w:rsid w:val="6B32835E"/>
    <w:rsid w:val="6B4CF4DA"/>
    <w:rsid w:val="6B5454DE"/>
    <w:rsid w:val="6B60A492"/>
    <w:rsid w:val="6B7B0ACA"/>
    <w:rsid w:val="6BC5486B"/>
    <w:rsid w:val="6C0F7D6B"/>
    <w:rsid w:val="6C0FAD91"/>
    <w:rsid w:val="6C13248F"/>
    <w:rsid w:val="6C170691"/>
    <w:rsid w:val="6C7AC7E6"/>
    <w:rsid w:val="6C8466F9"/>
    <w:rsid w:val="6C9BB70C"/>
    <w:rsid w:val="6CC255A2"/>
    <w:rsid w:val="6CD2AA38"/>
    <w:rsid w:val="6CD698EE"/>
    <w:rsid w:val="6CDA1467"/>
    <w:rsid w:val="6D15D8C4"/>
    <w:rsid w:val="6D1EF005"/>
    <w:rsid w:val="6D246BB9"/>
    <w:rsid w:val="6D26E1BF"/>
    <w:rsid w:val="6D3D6038"/>
    <w:rsid w:val="6D477D84"/>
    <w:rsid w:val="6D49E104"/>
    <w:rsid w:val="6D98C933"/>
    <w:rsid w:val="6DABB96B"/>
    <w:rsid w:val="6DB22CFD"/>
    <w:rsid w:val="6DBC8420"/>
    <w:rsid w:val="6DC02E02"/>
    <w:rsid w:val="6DCBC87A"/>
    <w:rsid w:val="6DCC8457"/>
    <w:rsid w:val="6DD1B6CB"/>
    <w:rsid w:val="6DDAFE61"/>
    <w:rsid w:val="6E0942A4"/>
    <w:rsid w:val="6E199A76"/>
    <w:rsid w:val="6E38F07C"/>
    <w:rsid w:val="6E4DA843"/>
    <w:rsid w:val="6E53EADB"/>
    <w:rsid w:val="6E5AA629"/>
    <w:rsid w:val="6E8820B2"/>
    <w:rsid w:val="6E9279CD"/>
    <w:rsid w:val="6EA04A57"/>
    <w:rsid w:val="6EC534D1"/>
    <w:rsid w:val="6EDAECF8"/>
    <w:rsid w:val="6EE5B47F"/>
    <w:rsid w:val="6F2F9093"/>
    <w:rsid w:val="6F3D43C1"/>
    <w:rsid w:val="6F5F4849"/>
    <w:rsid w:val="6F709927"/>
    <w:rsid w:val="6F9141FC"/>
    <w:rsid w:val="6FD10267"/>
    <w:rsid w:val="6FE66422"/>
    <w:rsid w:val="70039E0E"/>
    <w:rsid w:val="7006D036"/>
    <w:rsid w:val="7007BB74"/>
    <w:rsid w:val="701C8068"/>
    <w:rsid w:val="70264CE9"/>
    <w:rsid w:val="702AAEB7"/>
    <w:rsid w:val="704B1943"/>
    <w:rsid w:val="70567A93"/>
    <w:rsid w:val="70621547"/>
    <w:rsid w:val="708A9689"/>
    <w:rsid w:val="70CA8235"/>
    <w:rsid w:val="70CF8D68"/>
    <w:rsid w:val="70D71584"/>
    <w:rsid w:val="70E22C49"/>
    <w:rsid w:val="70FDD84E"/>
    <w:rsid w:val="71035AD2"/>
    <w:rsid w:val="7108BCB2"/>
    <w:rsid w:val="711D3FD2"/>
    <w:rsid w:val="713EACCE"/>
    <w:rsid w:val="714EF879"/>
    <w:rsid w:val="7151BAD0"/>
    <w:rsid w:val="71553BC4"/>
    <w:rsid w:val="716214E8"/>
    <w:rsid w:val="716BE050"/>
    <w:rsid w:val="71A02DF1"/>
    <w:rsid w:val="71A66444"/>
    <w:rsid w:val="71CA2FC8"/>
    <w:rsid w:val="71D1958F"/>
    <w:rsid w:val="71DD3087"/>
    <w:rsid w:val="71E69371"/>
    <w:rsid w:val="71F01E9F"/>
    <w:rsid w:val="723E9557"/>
    <w:rsid w:val="726BE504"/>
    <w:rsid w:val="72772521"/>
    <w:rsid w:val="727CE358"/>
    <w:rsid w:val="72936BCE"/>
    <w:rsid w:val="72A26FAC"/>
    <w:rsid w:val="72A4F202"/>
    <w:rsid w:val="72B2206E"/>
    <w:rsid w:val="72B26C83"/>
    <w:rsid w:val="72B78CC2"/>
    <w:rsid w:val="72B82142"/>
    <w:rsid w:val="72C093E7"/>
    <w:rsid w:val="72DF1616"/>
    <w:rsid w:val="72EE9060"/>
    <w:rsid w:val="72F86247"/>
    <w:rsid w:val="72FC3FBD"/>
    <w:rsid w:val="730E4895"/>
    <w:rsid w:val="731153D0"/>
    <w:rsid w:val="732ED570"/>
    <w:rsid w:val="735013F3"/>
    <w:rsid w:val="737E21AF"/>
    <w:rsid w:val="7382B33B"/>
    <w:rsid w:val="738E9179"/>
    <w:rsid w:val="739A8F60"/>
    <w:rsid w:val="739D61E1"/>
    <w:rsid w:val="73BCE702"/>
    <w:rsid w:val="73BFFE15"/>
    <w:rsid w:val="73DB33B3"/>
    <w:rsid w:val="73EE9D13"/>
    <w:rsid w:val="73FB023C"/>
    <w:rsid w:val="740181FE"/>
    <w:rsid w:val="7413CCAF"/>
    <w:rsid w:val="746192C6"/>
    <w:rsid w:val="74788010"/>
    <w:rsid w:val="7478A47B"/>
    <w:rsid w:val="7482DBCE"/>
    <w:rsid w:val="748BF965"/>
    <w:rsid w:val="749A48AA"/>
    <w:rsid w:val="74C11E86"/>
    <w:rsid w:val="74C21283"/>
    <w:rsid w:val="74D9ECD1"/>
    <w:rsid w:val="74DA99A0"/>
    <w:rsid w:val="74EFDD64"/>
    <w:rsid w:val="7529B293"/>
    <w:rsid w:val="7538A6B9"/>
    <w:rsid w:val="75501A8E"/>
    <w:rsid w:val="755DA703"/>
    <w:rsid w:val="755EDA01"/>
    <w:rsid w:val="7572F674"/>
    <w:rsid w:val="75737CB6"/>
    <w:rsid w:val="75EAE73F"/>
    <w:rsid w:val="75F93A28"/>
    <w:rsid w:val="75F953C4"/>
    <w:rsid w:val="761AE78B"/>
    <w:rsid w:val="76318AB7"/>
    <w:rsid w:val="76462F06"/>
    <w:rsid w:val="767326C4"/>
    <w:rsid w:val="767644E9"/>
    <w:rsid w:val="7686B7E0"/>
    <w:rsid w:val="76988257"/>
    <w:rsid w:val="76B02843"/>
    <w:rsid w:val="76B22159"/>
    <w:rsid w:val="76B3D991"/>
    <w:rsid w:val="76C55861"/>
    <w:rsid w:val="771A8FBC"/>
    <w:rsid w:val="772713E8"/>
    <w:rsid w:val="772D2A58"/>
    <w:rsid w:val="772DA177"/>
    <w:rsid w:val="7739069A"/>
    <w:rsid w:val="77443B41"/>
    <w:rsid w:val="776AA7CD"/>
    <w:rsid w:val="776D3555"/>
    <w:rsid w:val="778A75DF"/>
    <w:rsid w:val="77B718B6"/>
    <w:rsid w:val="77B98787"/>
    <w:rsid w:val="77BC9C22"/>
    <w:rsid w:val="7808E1D0"/>
    <w:rsid w:val="780E44AF"/>
    <w:rsid w:val="7810257A"/>
    <w:rsid w:val="781D5226"/>
    <w:rsid w:val="781E8D99"/>
    <w:rsid w:val="78222364"/>
    <w:rsid w:val="78633025"/>
    <w:rsid w:val="78649C9D"/>
    <w:rsid w:val="78770E91"/>
    <w:rsid w:val="787E4B93"/>
    <w:rsid w:val="788F58AF"/>
    <w:rsid w:val="78CAD4DF"/>
    <w:rsid w:val="78D03E88"/>
    <w:rsid w:val="78E7E442"/>
    <w:rsid w:val="78E8032E"/>
    <w:rsid w:val="78F5A956"/>
    <w:rsid w:val="790AC006"/>
    <w:rsid w:val="79175ACF"/>
    <w:rsid w:val="791C582C"/>
    <w:rsid w:val="793CB5A5"/>
    <w:rsid w:val="794E356D"/>
    <w:rsid w:val="79514F97"/>
    <w:rsid w:val="799E2AD8"/>
    <w:rsid w:val="799E4E44"/>
    <w:rsid w:val="79A88AE4"/>
    <w:rsid w:val="79D4F83B"/>
    <w:rsid w:val="79ED32E5"/>
    <w:rsid w:val="7A163DCD"/>
    <w:rsid w:val="7A1FD183"/>
    <w:rsid w:val="7A70C145"/>
    <w:rsid w:val="7A727762"/>
    <w:rsid w:val="7A77A319"/>
    <w:rsid w:val="7A868CA3"/>
    <w:rsid w:val="7A871E89"/>
    <w:rsid w:val="7A8CB6EA"/>
    <w:rsid w:val="7A9C5E74"/>
    <w:rsid w:val="7AB032F2"/>
    <w:rsid w:val="7AB79776"/>
    <w:rsid w:val="7ABEC738"/>
    <w:rsid w:val="7AC6AA98"/>
    <w:rsid w:val="7AC9CAC7"/>
    <w:rsid w:val="7AD366BB"/>
    <w:rsid w:val="7AEA06C2"/>
    <w:rsid w:val="7AFB7CB6"/>
    <w:rsid w:val="7B6433CF"/>
    <w:rsid w:val="7B7F4B8D"/>
    <w:rsid w:val="7B7F7402"/>
    <w:rsid w:val="7B8CB2AA"/>
    <w:rsid w:val="7B9237A6"/>
    <w:rsid w:val="7B93D437"/>
    <w:rsid w:val="7BAD4B01"/>
    <w:rsid w:val="7BB02B7D"/>
    <w:rsid w:val="7BD43C30"/>
    <w:rsid w:val="7BE49DC0"/>
    <w:rsid w:val="7BF237D7"/>
    <w:rsid w:val="7BF65DEE"/>
    <w:rsid w:val="7BF716CD"/>
    <w:rsid w:val="7C0EE039"/>
    <w:rsid w:val="7C34EC75"/>
    <w:rsid w:val="7C35A1C6"/>
    <w:rsid w:val="7C3970F7"/>
    <w:rsid w:val="7C501F45"/>
    <w:rsid w:val="7CC9C98E"/>
    <w:rsid w:val="7CEB9D4D"/>
    <w:rsid w:val="7CF50497"/>
    <w:rsid w:val="7CF63C41"/>
    <w:rsid w:val="7D0687AC"/>
    <w:rsid w:val="7D07716D"/>
    <w:rsid w:val="7D08A5E1"/>
    <w:rsid w:val="7D1A8B0C"/>
    <w:rsid w:val="7D3895E2"/>
    <w:rsid w:val="7D536781"/>
    <w:rsid w:val="7D8A93EE"/>
    <w:rsid w:val="7D8A97F0"/>
    <w:rsid w:val="7D8EFF52"/>
    <w:rsid w:val="7DA28B26"/>
    <w:rsid w:val="7DC45C83"/>
    <w:rsid w:val="7DC47DFF"/>
    <w:rsid w:val="7DD182CC"/>
    <w:rsid w:val="7DDB0C77"/>
    <w:rsid w:val="7E028C0E"/>
    <w:rsid w:val="7E0F467C"/>
    <w:rsid w:val="7E1F326E"/>
    <w:rsid w:val="7E1FCE5E"/>
    <w:rsid w:val="7E698C5B"/>
    <w:rsid w:val="7E6B59E3"/>
    <w:rsid w:val="7E6E11B3"/>
    <w:rsid w:val="7E6E3DED"/>
    <w:rsid w:val="7E76B6EB"/>
    <w:rsid w:val="7E81AB5B"/>
    <w:rsid w:val="7E93C6DD"/>
    <w:rsid w:val="7EADF641"/>
    <w:rsid w:val="7EB6EE3E"/>
    <w:rsid w:val="7EE705C9"/>
    <w:rsid w:val="7EF0125B"/>
    <w:rsid w:val="7EFCA4D5"/>
    <w:rsid w:val="7F129944"/>
    <w:rsid w:val="7F151F8C"/>
    <w:rsid w:val="7F1F5589"/>
    <w:rsid w:val="7F20BEE1"/>
    <w:rsid w:val="7F32F63F"/>
    <w:rsid w:val="7F4C8069"/>
    <w:rsid w:val="7F62CFD9"/>
    <w:rsid w:val="7F750D98"/>
    <w:rsid w:val="7F9275F5"/>
    <w:rsid w:val="7F93F572"/>
    <w:rsid w:val="7FAEC12A"/>
    <w:rsid w:val="7FD90F0F"/>
    <w:rsid w:val="7FEDE245"/>
    <w:rsid w:val="7FF438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533715"/>
  <w15:chartTrackingRefBased/>
  <w15:docId w15:val="{2D6D14F2-D1D3-B941-9432-DCF047B71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CBD"/>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ED2B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D2B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D2B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D2B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D2B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D2B9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D2B9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D2B9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D2B9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2B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D2B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D2B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D2B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D2B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D2B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D2B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D2B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D2B96"/>
    <w:rPr>
      <w:rFonts w:eastAsiaTheme="majorEastAsia" w:cstheme="majorBidi"/>
      <w:color w:val="272727" w:themeColor="text1" w:themeTint="D8"/>
    </w:rPr>
  </w:style>
  <w:style w:type="paragraph" w:styleId="Title">
    <w:name w:val="Title"/>
    <w:basedOn w:val="Normal"/>
    <w:next w:val="Normal"/>
    <w:link w:val="TitleChar"/>
    <w:uiPriority w:val="10"/>
    <w:qFormat/>
    <w:rsid w:val="00ED2B9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2B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2B9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D2B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D2B9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D2B96"/>
    <w:rPr>
      <w:i/>
      <w:iCs/>
      <w:color w:val="404040" w:themeColor="text1" w:themeTint="BF"/>
    </w:rPr>
  </w:style>
  <w:style w:type="paragraph" w:styleId="ListParagraph">
    <w:name w:val="List Paragraph"/>
    <w:basedOn w:val="Normal"/>
    <w:uiPriority w:val="34"/>
    <w:qFormat/>
    <w:rsid w:val="00ED2B96"/>
    <w:pPr>
      <w:ind w:left="720"/>
      <w:contextualSpacing/>
    </w:pPr>
  </w:style>
  <w:style w:type="character" w:styleId="IntenseEmphasis">
    <w:name w:val="Intense Emphasis"/>
    <w:basedOn w:val="DefaultParagraphFont"/>
    <w:uiPriority w:val="21"/>
    <w:qFormat/>
    <w:rsid w:val="00ED2B96"/>
    <w:rPr>
      <w:i/>
      <w:iCs/>
      <w:color w:val="0F4761" w:themeColor="accent1" w:themeShade="BF"/>
    </w:rPr>
  </w:style>
  <w:style w:type="paragraph" w:styleId="IntenseQuote">
    <w:name w:val="Intense Quote"/>
    <w:basedOn w:val="Normal"/>
    <w:next w:val="Normal"/>
    <w:link w:val="IntenseQuoteChar"/>
    <w:uiPriority w:val="30"/>
    <w:qFormat/>
    <w:rsid w:val="00ED2B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D2B96"/>
    <w:rPr>
      <w:i/>
      <w:iCs/>
      <w:color w:val="0F4761" w:themeColor="accent1" w:themeShade="BF"/>
    </w:rPr>
  </w:style>
  <w:style w:type="character" w:styleId="IntenseReference">
    <w:name w:val="Intense Reference"/>
    <w:basedOn w:val="DefaultParagraphFont"/>
    <w:uiPriority w:val="32"/>
    <w:qFormat/>
    <w:rsid w:val="00ED2B96"/>
    <w:rPr>
      <w:b/>
      <w:bCs/>
      <w:smallCaps/>
      <w:color w:val="0F4761" w:themeColor="accent1" w:themeShade="BF"/>
      <w:spacing w:val="5"/>
    </w:rPr>
  </w:style>
  <w:style w:type="paragraph" w:styleId="NormalWeb">
    <w:name w:val="Normal (Web)"/>
    <w:basedOn w:val="Normal"/>
    <w:link w:val="NormalWebChar"/>
    <w:uiPriority w:val="99"/>
    <w:unhideWhenUsed/>
    <w:rsid w:val="00ED2B96"/>
    <w:pPr>
      <w:spacing w:before="100" w:beforeAutospacing="1" w:after="100" w:afterAutospacing="1"/>
    </w:pPr>
  </w:style>
  <w:style w:type="character" w:styleId="Strong">
    <w:name w:val="Strong"/>
    <w:basedOn w:val="DefaultParagraphFont"/>
    <w:uiPriority w:val="22"/>
    <w:qFormat/>
    <w:rsid w:val="00ED2B96"/>
    <w:rPr>
      <w:b/>
      <w:bCs/>
    </w:rPr>
  </w:style>
  <w:style w:type="paragraph" w:customStyle="1" w:styleId="EndNoteBibliographyTitle">
    <w:name w:val="EndNote Bibliography Title"/>
    <w:basedOn w:val="Normal"/>
    <w:link w:val="EndNoteBibliographyTitleChar"/>
    <w:rsid w:val="00ED2B96"/>
    <w:pPr>
      <w:jc w:val="center"/>
    </w:pPr>
    <w:rPr>
      <w:rFonts w:ascii="Aptos" w:eastAsiaTheme="minorHAnsi" w:hAnsi="Aptos" w:cstheme="minorBidi"/>
      <w:kern w:val="2"/>
      <w:lang w:val="en-US" w:eastAsia="en-US"/>
      <w14:ligatures w14:val="standardContextual"/>
    </w:rPr>
  </w:style>
  <w:style w:type="character" w:customStyle="1" w:styleId="NormalWebChar">
    <w:name w:val="Normal (Web) Char"/>
    <w:basedOn w:val="DefaultParagraphFont"/>
    <w:link w:val="NormalWeb"/>
    <w:uiPriority w:val="99"/>
    <w:rsid w:val="00ED2B96"/>
    <w:rPr>
      <w:rFonts w:ascii="Times New Roman" w:eastAsia="Times New Roman" w:hAnsi="Times New Roman" w:cs="Times New Roman"/>
      <w:kern w:val="0"/>
      <w:lang w:eastAsia="en-GB"/>
      <w14:ligatures w14:val="none"/>
    </w:rPr>
  </w:style>
  <w:style w:type="character" w:customStyle="1" w:styleId="EndNoteBibliographyTitleChar">
    <w:name w:val="EndNote Bibliography Title Char"/>
    <w:basedOn w:val="NormalWebChar"/>
    <w:link w:val="EndNoteBibliographyTitle"/>
    <w:rsid w:val="00ED2B96"/>
    <w:rPr>
      <w:rFonts w:ascii="Aptos" w:eastAsia="Times New Roman" w:hAnsi="Aptos" w:cs="Times New Roman"/>
      <w:kern w:val="0"/>
      <w:lang w:val="en-US" w:eastAsia="en-GB"/>
      <w14:ligatures w14:val="none"/>
    </w:rPr>
  </w:style>
  <w:style w:type="paragraph" w:customStyle="1" w:styleId="EndNoteBibliography">
    <w:name w:val="EndNote Bibliography"/>
    <w:basedOn w:val="Normal"/>
    <w:link w:val="EndNoteBibliographyChar"/>
    <w:rsid w:val="00ED2B96"/>
    <w:rPr>
      <w:rFonts w:ascii="Aptos" w:eastAsiaTheme="minorHAnsi" w:hAnsi="Aptos" w:cstheme="minorBidi"/>
      <w:kern w:val="2"/>
      <w:lang w:val="en-US" w:eastAsia="en-US"/>
      <w14:ligatures w14:val="standardContextual"/>
    </w:rPr>
  </w:style>
  <w:style w:type="character" w:customStyle="1" w:styleId="EndNoteBibliographyChar">
    <w:name w:val="EndNote Bibliography Char"/>
    <w:basedOn w:val="NormalWebChar"/>
    <w:link w:val="EndNoteBibliography"/>
    <w:rsid w:val="00ED2B96"/>
    <w:rPr>
      <w:rFonts w:ascii="Aptos" w:eastAsia="Times New Roman" w:hAnsi="Aptos" w:cs="Times New Roman"/>
      <w:kern w:val="0"/>
      <w:lang w:val="en-US" w:eastAsia="en-GB"/>
      <w14:ligatures w14:val="none"/>
    </w:rPr>
  </w:style>
  <w:style w:type="paragraph" w:styleId="Header">
    <w:name w:val="header"/>
    <w:basedOn w:val="Normal"/>
    <w:link w:val="HeaderChar"/>
    <w:uiPriority w:val="99"/>
    <w:unhideWhenUsed/>
    <w:rsid w:val="00C5710F"/>
    <w:pPr>
      <w:tabs>
        <w:tab w:val="center" w:pos="4513"/>
        <w:tab w:val="right" w:pos="9026"/>
      </w:tabs>
    </w:pPr>
  </w:style>
  <w:style w:type="character" w:customStyle="1" w:styleId="HeaderChar">
    <w:name w:val="Header Char"/>
    <w:basedOn w:val="DefaultParagraphFont"/>
    <w:link w:val="Header"/>
    <w:uiPriority w:val="99"/>
    <w:rsid w:val="00C5710F"/>
  </w:style>
  <w:style w:type="paragraph" w:styleId="Footer">
    <w:name w:val="footer"/>
    <w:basedOn w:val="Normal"/>
    <w:link w:val="FooterChar"/>
    <w:uiPriority w:val="99"/>
    <w:unhideWhenUsed/>
    <w:rsid w:val="00C5710F"/>
    <w:pPr>
      <w:tabs>
        <w:tab w:val="center" w:pos="4513"/>
        <w:tab w:val="right" w:pos="9026"/>
      </w:tabs>
    </w:pPr>
  </w:style>
  <w:style w:type="character" w:customStyle="1" w:styleId="FooterChar">
    <w:name w:val="Footer Char"/>
    <w:basedOn w:val="DefaultParagraphFont"/>
    <w:link w:val="Footer"/>
    <w:uiPriority w:val="99"/>
    <w:rsid w:val="00C5710F"/>
  </w:style>
  <w:style w:type="character" w:styleId="CommentReference">
    <w:name w:val="annotation reference"/>
    <w:basedOn w:val="DefaultParagraphFont"/>
    <w:uiPriority w:val="99"/>
    <w:semiHidden/>
    <w:unhideWhenUsed/>
    <w:rsid w:val="00D96DC0"/>
    <w:rPr>
      <w:sz w:val="16"/>
      <w:szCs w:val="16"/>
    </w:rPr>
  </w:style>
  <w:style w:type="paragraph" w:styleId="CommentText">
    <w:name w:val="annotation text"/>
    <w:basedOn w:val="Normal"/>
    <w:link w:val="CommentTextChar"/>
    <w:uiPriority w:val="99"/>
    <w:unhideWhenUsed/>
    <w:rsid w:val="00D96DC0"/>
    <w:rPr>
      <w:sz w:val="20"/>
      <w:szCs w:val="20"/>
    </w:rPr>
  </w:style>
  <w:style w:type="character" w:customStyle="1" w:styleId="CommentTextChar">
    <w:name w:val="Comment Text Char"/>
    <w:basedOn w:val="DefaultParagraphFont"/>
    <w:link w:val="CommentText"/>
    <w:uiPriority w:val="99"/>
    <w:rsid w:val="00D96DC0"/>
    <w:rPr>
      <w:sz w:val="20"/>
      <w:szCs w:val="20"/>
    </w:rPr>
  </w:style>
  <w:style w:type="paragraph" w:styleId="CommentSubject">
    <w:name w:val="annotation subject"/>
    <w:basedOn w:val="CommentText"/>
    <w:next w:val="CommentText"/>
    <w:link w:val="CommentSubjectChar"/>
    <w:uiPriority w:val="99"/>
    <w:semiHidden/>
    <w:unhideWhenUsed/>
    <w:rsid w:val="00D96DC0"/>
    <w:rPr>
      <w:b/>
      <w:bCs/>
    </w:rPr>
  </w:style>
  <w:style w:type="character" w:customStyle="1" w:styleId="CommentSubjectChar">
    <w:name w:val="Comment Subject Char"/>
    <w:basedOn w:val="CommentTextChar"/>
    <w:link w:val="CommentSubject"/>
    <w:uiPriority w:val="99"/>
    <w:semiHidden/>
    <w:rsid w:val="00D96DC0"/>
    <w:rPr>
      <w:b/>
      <w:bCs/>
      <w:sz w:val="20"/>
      <w:szCs w:val="20"/>
    </w:rPr>
  </w:style>
  <w:style w:type="character" w:styleId="Hyperlink">
    <w:name w:val="Hyperlink"/>
    <w:basedOn w:val="DefaultParagraphFont"/>
    <w:uiPriority w:val="99"/>
    <w:unhideWhenUsed/>
    <w:rsid w:val="00CA1EE1"/>
    <w:rPr>
      <w:color w:val="467886" w:themeColor="hyperlink"/>
      <w:u w:val="single"/>
    </w:rPr>
  </w:style>
  <w:style w:type="character" w:styleId="UnresolvedMention">
    <w:name w:val="Unresolved Mention"/>
    <w:basedOn w:val="DefaultParagraphFont"/>
    <w:uiPriority w:val="99"/>
    <w:semiHidden/>
    <w:unhideWhenUsed/>
    <w:rsid w:val="00CA1EE1"/>
    <w:rPr>
      <w:color w:val="605E5C"/>
      <w:shd w:val="clear" w:color="auto" w:fill="E1DFDD"/>
    </w:rPr>
  </w:style>
  <w:style w:type="paragraph" w:styleId="Revision">
    <w:name w:val="Revision"/>
    <w:hidden/>
    <w:uiPriority w:val="99"/>
    <w:semiHidden/>
    <w:rsid w:val="001E0651"/>
  </w:style>
  <w:style w:type="character" w:customStyle="1" w:styleId="overflow-hidden">
    <w:name w:val="overflow-hidden"/>
    <w:basedOn w:val="DefaultParagraphFont"/>
    <w:rsid w:val="00AF57F5"/>
  </w:style>
  <w:style w:type="character" w:styleId="Emphasis">
    <w:name w:val="Emphasis"/>
    <w:basedOn w:val="DefaultParagraphFont"/>
    <w:uiPriority w:val="20"/>
    <w:qFormat/>
    <w:rsid w:val="005554EC"/>
    <w:rPr>
      <w:i/>
      <w:iCs/>
    </w:rPr>
  </w:style>
  <w:style w:type="character" w:customStyle="1" w:styleId="fadeinm1hgl8">
    <w:name w:val="_fadein_m1hgl_8"/>
    <w:basedOn w:val="DefaultParagraphFont"/>
    <w:rsid w:val="00472DFA"/>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31637A"/>
    <w:rPr>
      <w:color w:val="96607D"/>
      <w:u w:val="single"/>
    </w:rPr>
  </w:style>
  <w:style w:type="paragraph" w:customStyle="1" w:styleId="msonormal0">
    <w:name w:val="msonormal"/>
    <w:basedOn w:val="Normal"/>
    <w:rsid w:val="0031637A"/>
    <w:pPr>
      <w:spacing w:before="100" w:beforeAutospacing="1" w:after="100" w:afterAutospacing="1"/>
    </w:pPr>
  </w:style>
  <w:style w:type="paragraph" w:customStyle="1" w:styleId="xl64">
    <w:name w:val="xl64"/>
    <w:basedOn w:val="Normal"/>
    <w:rsid w:val="0031637A"/>
    <w:pPr>
      <w:spacing w:before="100" w:beforeAutospacing="1" w:after="100" w:afterAutospacing="1"/>
      <w:textAlignment w:val="center"/>
    </w:pPr>
    <w:rPr>
      <w:b/>
      <w:bCs/>
      <w:color w:val="000000"/>
      <w:sz w:val="16"/>
      <w:szCs w:val="16"/>
    </w:rPr>
  </w:style>
  <w:style w:type="paragraph" w:customStyle="1" w:styleId="xl65">
    <w:name w:val="xl65"/>
    <w:basedOn w:val="Normal"/>
    <w:rsid w:val="0031637A"/>
    <w:pPr>
      <w:spacing w:before="100" w:beforeAutospacing="1" w:after="100" w:afterAutospacing="1"/>
      <w:jc w:val="center"/>
      <w:textAlignment w:val="center"/>
    </w:pPr>
    <w:rPr>
      <w:b/>
      <w:bCs/>
      <w:color w:val="000000"/>
      <w:sz w:val="16"/>
      <w:szCs w:val="16"/>
    </w:rPr>
  </w:style>
  <w:style w:type="paragraph" w:customStyle="1" w:styleId="xl66">
    <w:name w:val="xl66"/>
    <w:basedOn w:val="Normal"/>
    <w:rsid w:val="0031637A"/>
    <w:pPr>
      <w:spacing w:before="100" w:beforeAutospacing="1" w:after="100" w:afterAutospacing="1"/>
      <w:textAlignment w:val="center"/>
    </w:pPr>
    <w:rPr>
      <w:b/>
      <w:bCs/>
      <w:color w:val="000000"/>
      <w:sz w:val="16"/>
      <w:szCs w:val="16"/>
    </w:rPr>
  </w:style>
  <w:style w:type="paragraph" w:customStyle="1" w:styleId="xl67">
    <w:name w:val="xl67"/>
    <w:basedOn w:val="Normal"/>
    <w:rsid w:val="0031637A"/>
    <w:pPr>
      <w:spacing w:before="100" w:beforeAutospacing="1" w:after="100" w:afterAutospacing="1"/>
      <w:textAlignment w:val="center"/>
    </w:pPr>
    <w:rPr>
      <w:color w:val="000000"/>
      <w:sz w:val="16"/>
      <w:szCs w:val="16"/>
    </w:rPr>
  </w:style>
  <w:style w:type="paragraph" w:customStyle="1" w:styleId="xl68">
    <w:name w:val="xl68"/>
    <w:basedOn w:val="Normal"/>
    <w:rsid w:val="0031637A"/>
    <w:pPr>
      <w:spacing w:before="100" w:beforeAutospacing="1" w:after="100" w:afterAutospacing="1"/>
      <w:jc w:val="center"/>
      <w:textAlignment w:val="center"/>
    </w:pPr>
    <w:rPr>
      <w:color w:val="000000"/>
      <w:sz w:val="16"/>
      <w:szCs w:val="16"/>
    </w:rPr>
  </w:style>
  <w:style w:type="paragraph" w:customStyle="1" w:styleId="xl69">
    <w:name w:val="xl69"/>
    <w:basedOn w:val="Normal"/>
    <w:rsid w:val="0031637A"/>
    <w:pPr>
      <w:spacing w:before="100" w:beforeAutospacing="1" w:after="100" w:afterAutospacing="1"/>
      <w:textAlignment w:val="center"/>
    </w:pPr>
    <w:rPr>
      <w:color w:val="000000"/>
      <w:sz w:val="16"/>
      <w:szCs w:val="16"/>
    </w:rPr>
  </w:style>
  <w:style w:type="paragraph" w:customStyle="1" w:styleId="xl70">
    <w:name w:val="xl70"/>
    <w:basedOn w:val="Normal"/>
    <w:rsid w:val="0031637A"/>
    <w:pPr>
      <w:spacing w:before="100" w:beforeAutospacing="1" w:after="100" w:afterAutospacing="1"/>
      <w:jc w:val="center"/>
      <w:textAlignment w:val="center"/>
    </w:pPr>
    <w:rPr>
      <w:color w:val="000000"/>
      <w:sz w:val="16"/>
      <w:szCs w:val="16"/>
    </w:rPr>
  </w:style>
  <w:style w:type="paragraph" w:customStyle="1" w:styleId="xl71">
    <w:name w:val="xl71"/>
    <w:basedOn w:val="Normal"/>
    <w:rsid w:val="0031637A"/>
    <w:pPr>
      <w:pBdr>
        <w:top w:val="single" w:sz="4" w:space="0" w:color="000000"/>
        <w:bottom w:val="single" w:sz="4" w:space="0" w:color="000000"/>
        <w:right w:val="single" w:sz="4" w:space="0" w:color="000000"/>
      </w:pBdr>
      <w:spacing w:before="100" w:beforeAutospacing="1" w:after="100" w:afterAutospacing="1"/>
      <w:textAlignment w:val="center"/>
    </w:pPr>
    <w:rPr>
      <w:rFonts w:ascii="Aptos Narrow" w:hAnsi="Aptos Narrow"/>
      <w:color w:val="000000"/>
      <w:sz w:val="16"/>
      <w:szCs w:val="16"/>
    </w:rPr>
  </w:style>
  <w:style w:type="paragraph" w:customStyle="1" w:styleId="xl72">
    <w:name w:val="xl72"/>
    <w:basedOn w:val="Normal"/>
    <w:rsid w:val="0031637A"/>
    <w:pPr>
      <w:pBdr>
        <w:top w:val="single" w:sz="4" w:space="0" w:color="000000"/>
        <w:bottom w:val="single" w:sz="4" w:space="0" w:color="000000"/>
        <w:right w:val="single" w:sz="4" w:space="0" w:color="000000"/>
      </w:pBdr>
      <w:spacing w:before="100" w:beforeAutospacing="1" w:after="100" w:afterAutospacing="1"/>
      <w:textAlignment w:val="center"/>
    </w:pPr>
    <w:rPr>
      <w:color w:val="000000"/>
      <w:sz w:val="16"/>
      <w:szCs w:val="16"/>
    </w:rPr>
  </w:style>
  <w:style w:type="paragraph" w:customStyle="1" w:styleId="xl73">
    <w:name w:val="xl73"/>
    <w:basedOn w:val="Normal"/>
    <w:rsid w:val="0031637A"/>
    <w:pPr>
      <w:pBdr>
        <w:bottom w:val="single" w:sz="4" w:space="0" w:color="000000"/>
        <w:right w:val="single" w:sz="4" w:space="0" w:color="000000"/>
      </w:pBdr>
      <w:spacing w:before="100" w:beforeAutospacing="1" w:after="100" w:afterAutospacing="1"/>
      <w:textAlignment w:val="center"/>
    </w:pPr>
    <w:rPr>
      <w:color w:val="000000"/>
      <w:sz w:val="16"/>
      <w:szCs w:val="16"/>
    </w:rPr>
  </w:style>
  <w:style w:type="paragraph" w:customStyle="1" w:styleId="xl74">
    <w:name w:val="xl74"/>
    <w:basedOn w:val="Normal"/>
    <w:rsid w:val="0031637A"/>
    <w:pPr>
      <w:pBdr>
        <w:bottom w:val="single" w:sz="4" w:space="0" w:color="000000"/>
        <w:right w:val="single" w:sz="4" w:space="0" w:color="000000"/>
      </w:pBdr>
      <w:spacing w:before="100" w:beforeAutospacing="1" w:after="100" w:afterAutospacing="1"/>
      <w:textAlignment w:val="center"/>
    </w:pPr>
    <w:rPr>
      <w:rFonts w:ascii="Aptos Narrow" w:hAnsi="Aptos Narrow"/>
      <w:color w:val="000000"/>
      <w:sz w:val="16"/>
      <w:szCs w:val="16"/>
    </w:rPr>
  </w:style>
  <w:style w:type="paragraph" w:customStyle="1" w:styleId="xl75">
    <w:name w:val="xl75"/>
    <w:basedOn w:val="Normal"/>
    <w:rsid w:val="0031637A"/>
    <w:pPr>
      <w:pBdr>
        <w:top w:val="single" w:sz="4" w:space="0" w:color="000000"/>
        <w:right w:val="single" w:sz="4" w:space="0" w:color="000000"/>
      </w:pBdr>
      <w:spacing w:before="100" w:beforeAutospacing="1" w:after="100" w:afterAutospacing="1"/>
      <w:textAlignment w:val="center"/>
    </w:pPr>
    <w:rPr>
      <w:color w:val="000000"/>
      <w:sz w:val="16"/>
      <w:szCs w:val="16"/>
    </w:rPr>
  </w:style>
  <w:style w:type="paragraph" w:customStyle="1" w:styleId="xl76">
    <w:name w:val="xl76"/>
    <w:basedOn w:val="Normal"/>
    <w:rsid w:val="0031637A"/>
    <w:pPr>
      <w:pBdr>
        <w:top w:val="single" w:sz="4" w:space="0" w:color="000000"/>
        <w:left w:val="single" w:sz="4" w:space="0" w:color="000000"/>
        <w:right w:val="single" w:sz="4" w:space="0" w:color="000000"/>
      </w:pBdr>
      <w:spacing w:before="100" w:beforeAutospacing="1" w:after="100" w:afterAutospacing="1"/>
      <w:textAlignment w:val="center"/>
    </w:pPr>
    <w:rPr>
      <w:color w:val="000000"/>
      <w:sz w:val="16"/>
      <w:szCs w:val="16"/>
    </w:rPr>
  </w:style>
  <w:style w:type="paragraph" w:customStyle="1" w:styleId="xl77">
    <w:name w:val="xl77"/>
    <w:basedOn w:val="Normal"/>
    <w:rsid w:val="0031637A"/>
    <w:pPr>
      <w:pBdr>
        <w:right w:val="single" w:sz="4" w:space="0" w:color="000000"/>
      </w:pBdr>
      <w:spacing w:before="100" w:beforeAutospacing="1" w:after="100" w:afterAutospacing="1"/>
      <w:textAlignment w:val="center"/>
    </w:pPr>
    <w:rPr>
      <w:color w:val="000000"/>
      <w:sz w:val="16"/>
      <w:szCs w:val="16"/>
    </w:rPr>
  </w:style>
  <w:style w:type="paragraph" w:customStyle="1" w:styleId="xl78">
    <w:name w:val="xl78"/>
    <w:basedOn w:val="Normal"/>
    <w:rsid w:val="0031637A"/>
    <w:pPr>
      <w:pBdr>
        <w:left w:val="single" w:sz="4" w:space="0" w:color="000000"/>
        <w:bottom w:val="single" w:sz="4" w:space="0" w:color="000000"/>
        <w:right w:val="single" w:sz="4" w:space="0" w:color="000000"/>
      </w:pBdr>
      <w:spacing w:before="100" w:beforeAutospacing="1" w:after="100" w:afterAutospacing="1"/>
      <w:textAlignment w:val="center"/>
    </w:pPr>
    <w:rPr>
      <w:color w:val="000000"/>
      <w:sz w:val="16"/>
      <w:szCs w:val="16"/>
    </w:rPr>
  </w:style>
  <w:style w:type="paragraph" w:customStyle="1" w:styleId="xl79">
    <w:name w:val="xl79"/>
    <w:basedOn w:val="Normal"/>
    <w:rsid w:val="0031637A"/>
    <w:pPr>
      <w:pBdr>
        <w:top w:val="single" w:sz="4" w:space="0" w:color="000000"/>
        <w:right w:val="single" w:sz="4" w:space="0" w:color="000000"/>
      </w:pBdr>
      <w:spacing w:before="100" w:beforeAutospacing="1" w:after="100" w:afterAutospacing="1"/>
      <w:textAlignment w:val="center"/>
    </w:pPr>
    <w:rPr>
      <w:rFonts w:ascii="Aptos Narrow" w:hAnsi="Aptos Narrow"/>
      <w:color w:val="000000"/>
      <w:sz w:val="16"/>
      <w:szCs w:val="16"/>
    </w:rPr>
  </w:style>
  <w:style w:type="paragraph" w:customStyle="1" w:styleId="xl80">
    <w:name w:val="xl80"/>
    <w:basedOn w:val="Normal"/>
    <w:rsid w:val="0031637A"/>
    <w:pPr>
      <w:pBdr>
        <w:right w:val="single" w:sz="4" w:space="0" w:color="000000"/>
      </w:pBdr>
      <w:spacing w:before="100" w:beforeAutospacing="1" w:after="100" w:afterAutospacing="1"/>
      <w:textAlignment w:val="center"/>
    </w:pPr>
    <w:rPr>
      <w:rFonts w:ascii="Aptos Narrow" w:hAnsi="Aptos Narrow"/>
      <w:color w:val="000000"/>
      <w:sz w:val="16"/>
      <w:szCs w:val="16"/>
    </w:rPr>
  </w:style>
  <w:style w:type="paragraph" w:customStyle="1" w:styleId="xl81">
    <w:name w:val="xl81"/>
    <w:basedOn w:val="Normal"/>
    <w:rsid w:val="0031637A"/>
    <w:pPr>
      <w:pBdr>
        <w:left w:val="single" w:sz="4" w:space="0" w:color="000000"/>
        <w:right w:val="single" w:sz="4" w:space="0" w:color="000000"/>
      </w:pBdr>
      <w:spacing w:before="100" w:beforeAutospacing="1" w:after="100" w:afterAutospacing="1"/>
      <w:textAlignment w:val="center"/>
    </w:pPr>
    <w:rPr>
      <w:color w:val="000000"/>
      <w:sz w:val="16"/>
      <w:szCs w:val="16"/>
    </w:rPr>
  </w:style>
  <w:style w:type="paragraph" w:customStyle="1" w:styleId="xl82">
    <w:name w:val="xl82"/>
    <w:basedOn w:val="Normal"/>
    <w:rsid w:val="0031637A"/>
    <w:pPr>
      <w:pBdr>
        <w:right w:val="single" w:sz="4" w:space="0" w:color="000000"/>
      </w:pBdr>
      <w:spacing w:before="100" w:beforeAutospacing="1" w:after="100" w:afterAutospacing="1"/>
      <w:textAlignment w:val="center"/>
    </w:pPr>
  </w:style>
  <w:style w:type="paragraph" w:customStyle="1" w:styleId="xl83">
    <w:name w:val="xl83"/>
    <w:basedOn w:val="Normal"/>
    <w:rsid w:val="0031637A"/>
    <w:pPr>
      <w:pBdr>
        <w:bottom w:val="single" w:sz="4" w:space="0" w:color="000000"/>
        <w:right w:val="single" w:sz="4" w:space="0" w:color="000000"/>
      </w:pBdr>
      <w:shd w:val="clear" w:color="000000" w:fill="FFFFFF"/>
      <w:spacing w:before="100" w:beforeAutospacing="1" w:after="100" w:afterAutospacing="1"/>
      <w:textAlignment w:val="center"/>
    </w:pPr>
    <w:rPr>
      <w:color w:val="000000"/>
      <w:sz w:val="16"/>
      <w:szCs w:val="16"/>
    </w:rPr>
  </w:style>
  <w:style w:type="paragraph" w:customStyle="1" w:styleId="xl84">
    <w:name w:val="xl84"/>
    <w:basedOn w:val="Normal"/>
    <w:rsid w:val="0031637A"/>
    <w:pPr>
      <w:pBdr>
        <w:bottom w:val="single" w:sz="4" w:space="0" w:color="000000"/>
        <w:right w:val="single" w:sz="4" w:space="0" w:color="000000"/>
      </w:pBdr>
      <w:spacing w:before="100" w:beforeAutospacing="1" w:after="100" w:afterAutospacing="1"/>
      <w:textAlignment w:val="center"/>
    </w:pPr>
    <w:rPr>
      <w:color w:val="467886"/>
      <w:u w:val="single"/>
    </w:rPr>
  </w:style>
  <w:style w:type="paragraph" w:customStyle="1" w:styleId="xl85">
    <w:name w:val="xl85"/>
    <w:basedOn w:val="Normal"/>
    <w:rsid w:val="0031637A"/>
    <w:pPr>
      <w:pBdr>
        <w:left w:val="single" w:sz="4" w:space="0" w:color="000000"/>
        <w:bottom w:val="single" w:sz="4" w:space="0" w:color="000000"/>
        <w:right w:val="single" w:sz="4" w:space="0" w:color="000000"/>
      </w:pBdr>
      <w:spacing w:before="100" w:beforeAutospacing="1" w:after="100" w:afterAutospacing="1"/>
      <w:textAlignment w:val="center"/>
    </w:pPr>
    <w:rPr>
      <w:rFonts w:ascii="Aptos Narrow" w:hAnsi="Aptos Narrow"/>
      <w:color w:val="212121"/>
      <w:sz w:val="16"/>
      <w:szCs w:val="16"/>
    </w:rPr>
  </w:style>
  <w:style w:type="paragraph" w:customStyle="1" w:styleId="xl86">
    <w:name w:val="xl86"/>
    <w:basedOn w:val="Normal"/>
    <w:rsid w:val="0031637A"/>
    <w:pPr>
      <w:pBdr>
        <w:top w:val="single" w:sz="4" w:space="0" w:color="000000"/>
        <w:left w:val="single" w:sz="4" w:space="0" w:color="000000"/>
        <w:right w:val="single" w:sz="4" w:space="0" w:color="000000"/>
      </w:pBdr>
      <w:spacing w:before="100" w:beforeAutospacing="1" w:after="100" w:afterAutospacing="1"/>
      <w:textAlignment w:val="center"/>
    </w:pPr>
    <w:rPr>
      <w:rFonts w:ascii="Aptos Display" w:hAnsi="Aptos Display"/>
      <w:color w:val="212121"/>
      <w:sz w:val="16"/>
      <w:szCs w:val="16"/>
    </w:rPr>
  </w:style>
  <w:style w:type="paragraph" w:customStyle="1" w:styleId="xl87">
    <w:name w:val="xl87"/>
    <w:basedOn w:val="Normal"/>
    <w:rsid w:val="0031637A"/>
    <w:pPr>
      <w:pBdr>
        <w:left w:val="single" w:sz="4" w:space="0" w:color="000000"/>
        <w:bottom w:val="single" w:sz="4" w:space="0" w:color="000000"/>
        <w:right w:val="single" w:sz="4" w:space="0" w:color="000000"/>
      </w:pBdr>
      <w:spacing w:before="100" w:beforeAutospacing="1" w:after="100" w:afterAutospacing="1"/>
      <w:textAlignment w:val="center"/>
    </w:pPr>
    <w:rPr>
      <w:rFonts w:ascii="Aptos Display" w:hAnsi="Aptos Display"/>
      <w:color w:val="212121"/>
      <w:sz w:val="16"/>
      <w:szCs w:val="16"/>
    </w:rPr>
  </w:style>
  <w:style w:type="paragraph" w:customStyle="1" w:styleId="xl88">
    <w:name w:val="xl88"/>
    <w:basedOn w:val="Normal"/>
    <w:rsid w:val="0031637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16"/>
      <w:szCs w:val="16"/>
    </w:rPr>
  </w:style>
  <w:style w:type="paragraph" w:customStyle="1" w:styleId="xl89">
    <w:name w:val="xl89"/>
    <w:basedOn w:val="Normal"/>
    <w:rsid w:val="0031637A"/>
    <w:pPr>
      <w:spacing w:before="100" w:beforeAutospacing="1" w:after="100" w:afterAutospacing="1"/>
      <w:textAlignment w:val="center"/>
    </w:pPr>
    <w:rPr>
      <w:rFonts w:ascii="Aptos Narrow" w:hAnsi="Aptos Narrow"/>
      <w:color w:val="000000"/>
      <w:sz w:val="16"/>
      <w:szCs w:val="16"/>
    </w:rPr>
  </w:style>
  <w:style w:type="paragraph" w:customStyle="1" w:styleId="xl90">
    <w:name w:val="xl90"/>
    <w:basedOn w:val="Normal"/>
    <w:rsid w:val="0031637A"/>
    <w:pPr>
      <w:shd w:val="clear" w:color="000000" w:fill="FFFFFF"/>
      <w:spacing w:before="100" w:beforeAutospacing="1" w:after="100" w:afterAutospacing="1"/>
      <w:textAlignment w:val="center"/>
    </w:pPr>
    <w:rPr>
      <w:color w:val="000000"/>
      <w:sz w:val="16"/>
      <w:szCs w:val="16"/>
    </w:rPr>
  </w:style>
  <w:style w:type="paragraph" w:customStyle="1" w:styleId="xl91">
    <w:name w:val="xl91"/>
    <w:basedOn w:val="Normal"/>
    <w:rsid w:val="0031637A"/>
    <w:pPr>
      <w:pBdr>
        <w:top w:val="single" w:sz="4" w:space="0" w:color="000000"/>
      </w:pBdr>
      <w:spacing w:before="100" w:beforeAutospacing="1" w:after="100" w:afterAutospacing="1"/>
      <w:textAlignment w:val="center"/>
    </w:pPr>
    <w:rPr>
      <w:color w:val="000000"/>
      <w:sz w:val="16"/>
      <w:szCs w:val="16"/>
    </w:rPr>
  </w:style>
  <w:style w:type="character" w:styleId="PlaceholderText">
    <w:name w:val="Placeholder Text"/>
    <w:basedOn w:val="DefaultParagraphFont"/>
    <w:uiPriority w:val="99"/>
    <w:semiHidden/>
    <w:rsid w:val="0031637A"/>
    <w:rPr>
      <w:color w:val="666666"/>
    </w:rPr>
  </w:style>
  <w:style w:type="paragraph" w:styleId="FootnoteText">
    <w:name w:val="footnote text"/>
    <w:basedOn w:val="Normal"/>
    <w:uiPriority w:val="99"/>
    <w:semiHidden/>
    <w:unhideWhenUsed/>
    <w:rsid w:val="430F8A92"/>
    <w:rPr>
      <w:sz w:val="20"/>
      <w:szCs w:val="20"/>
    </w:rPr>
  </w:style>
  <w:style w:type="character" w:styleId="FootnoteReference">
    <w:name w:val="footnote reference"/>
    <w:basedOn w:val="DefaultParagraphFont"/>
    <w:uiPriority w:val="99"/>
    <w:semiHidden/>
    <w:unhideWhenUsed/>
    <w:rsid w:val="430F8A9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995550">
      <w:bodyDiv w:val="1"/>
      <w:marLeft w:val="0"/>
      <w:marRight w:val="0"/>
      <w:marTop w:val="0"/>
      <w:marBottom w:val="0"/>
      <w:divBdr>
        <w:top w:val="none" w:sz="0" w:space="0" w:color="auto"/>
        <w:left w:val="none" w:sz="0" w:space="0" w:color="auto"/>
        <w:bottom w:val="none" w:sz="0" w:space="0" w:color="auto"/>
        <w:right w:val="none" w:sz="0" w:space="0" w:color="auto"/>
      </w:divBdr>
      <w:divsChild>
        <w:div w:id="1586954393">
          <w:marLeft w:val="0"/>
          <w:marRight w:val="0"/>
          <w:marTop w:val="0"/>
          <w:marBottom w:val="0"/>
          <w:divBdr>
            <w:top w:val="none" w:sz="0" w:space="0" w:color="auto"/>
            <w:left w:val="none" w:sz="0" w:space="0" w:color="auto"/>
            <w:bottom w:val="none" w:sz="0" w:space="0" w:color="auto"/>
            <w:right w:val="none" w:sz="0" w:space="0" w:color="auto"/>
          </w:divBdr>
          <w:divsChild>
            <w:div w:id="108161254">
              <w:marLeft w:val="0"/>
              <w:marRight w:val="0"/>
              <w:marTop w:val="0"/>
              <w:marBottom w:val="0"/>
              <w:divBdr>
                <w:top w:val="none" w:sz="0" w:space="0" w:color="auto"/>
                <w:left w:val="none" w:sz="0" w:space="0" w:color="auto"/>
                <w:bottom w:val="none" w:sz="0" w:space="0" w:color="auto"/>
                <w:right w:val="none" w:sz="0" w:space="0" w:color="auto"/>
              </w:divBdr>
              <w:divsChild>
                <w:div w:id="1595018992">
                  <w:marLeft w:val="0"/>
                  <w:marRight w:val="0"/>
                  <w:marTop w:val="0"/>
                  <w:marBottom w:val="0"/>
                  <w:divBdr>
                    <w:top w:val="none" w:sz="0" w:space="0" w:color="auto"/>
                    <w:left w:val="none" w:sz="0" w:space="0" w:color="auto"/>
                    <w:bottom w:val="none" w:sz="0" w:space="0" w:color="auto"/>
                    <w:right w:val="none" w:sz="0" w:space="0" w:color="auto"/>
                  </w:divBdr>
                  <w:divsChild>
                    <w:div w:id="955017055">
                      <w:marLeft w:val="0"/>
                      <w:marRight w:val="0"/>
                      <w:marTop w:val="0"/>
                      <w:marBottom w:val="0"/>
                      <w:divBdr>
                        <w:top w:val="none" w:sz="0" w:space="0" w:color="auto"/>
                        <w:left w:val="none" w:sz="0" w:space="0" w:color="auto"/>
                        <w:bottom w:val="none" w:sz="0" w:space="0" w:color="auto"/>
                        <w:right w:val="none" w:sz="0" w:space="0" w:color="auto"/>
                      </w:divBdr>
                      <w:divsChild>
                        <w:div w:id="226844447">
                          <w:marLeft w:val="0"/>
                          <w:marRight w:val="0"/>
                          <w:marTop w:val="0"/>
                          <w:marBottom w:val="0"/>
                          <w:divBdr>
                            <w:top w:val="none" w:sz="0" w:space="0" w:color="auto"/>
                            <w:left w:val="none" w:sz="0" w:space="0" w:color="auto"/>
                            <w:bottom w:val="none" w:sz="0" w:space="0" w:color="auto"/>
                            <w:right w:val="none" w:sz="0" w:space="0" w:color="auto"/>
                          </w:divBdr>
                          <w:divsChild>
                            <w:div w:id="948045007">
                              <w:marLeft w:val="0"/>
                              <w:marRight w:val="0"/>
                              <w:marTop w:val="0"/>
                              <w:marBottom w:val="0"/>
                              <w:divBdr>
                                <w:top w:val="none" w:sz="0" w:space="0" w:color="auto"/>
                                <w:left w:val="none" w:sz="0" w:space="0" w:color="auto"/>
                                <w:bottom w:val="none" w:sz="0" w:space="0" w:color="auto"/>
                                <w:right w:val="none" w:sz="0" w:space="0" w:color="auto"/>
                              </w:divBdr>
                              <w:divsChild>
                                <w:div w:id="1447385676">
                                  <w:marLeft w:val="0"/>
                                  <w:marRight w:val="0"/>
                                  <w:marTop w:val="0"/>
                                  <w:marBottom w:val="0"/>
                                  <w:divBdr>
                                    <w:top w:val="none" w:sz="0" w:space="0" w:color="auto"/>
                                    <w:left w:val="none" w:sz="0" w:space="0" w:color="auto"/>
                                    <w:bottom w:val="none" w:sz="0" w:space="0" w:color="auto"/>
                                    <w:right w:val="none" w:sz="0" w:space="0" w:color="auto"/>
                                  </w:divBdr>
                                  <w:divsChild>
                                    <w:div w:id="207442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221621">
                          <w:marLeft w:val="0"/>
                          <w:marRight w:val="0"/>
                          <w:marTop w:val="0"/>
                          <w:marBottom w:val="0"/>
                          <w:divBdr>
                            <w:top w:val="none" w:sz="0" w:space="0" w:color="auto"/>
                            <w:left w:val="none" w:sz="0" w:space="0" w:color="auto"/>
                            <w:bottom w:val="none" w:sz="0" w:space="0" w:color="auto"/>
                            <w:right w:val="none" w:sz="0" w:space="0" w:color="auto"/>
                          </w:divBdr>
                          <w:divsChild>
                            <w:div w:id="326247768">
                              <w:marLeft w:val="0"/>
                              <w:marRight w:val="0"/>
                              <w:marTop w:val="0"/>
                              <w:marBottom w:val="0"/>
                              <w:divBdr>
                                <w:top w:val="none" w:sz="0" w:space="0" w:color="auto"/>
                                <w:left w:val="none" w:sz="0" w:space="0" w:color="auto"/>
                                <w:bottom w:val="none" w:sz="0" w:space="0" w:color="auto"/>
                                <w:right w:val="none" w:sz="0" w:space="0" w:color="auto"/>
                              </w:divBdr>
                              <w:divsChild>
                                <w:div w:id="158560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8124089">
      <w:bodyDiv w:val="1"/>
      <w:marLeft w:val="0"/>
      <w:marRight w:val="0"/>
      <w:marTop w:val="0"/>
      <w:marBottom w:val="0"/>
      <w:divBdr>
        <w:top w:val="none" w:sz="0" w:space="0" w:color="auto"/>
        <w:left w:val="none" w:sz="0" w:space="0" w:color="auto"/>
        <w:bottom w:val="none" w:sz="0" w:space="0" w:color="auto"/>
        <w:right w:val="none" w:sz="0" w:space="0" w:color="auto"/>
      </w:divBdr>
      <w:divsChild>
        <w:div w:id="1685673040">
          <w:marLeft w:val="0"/>
          <w:marRight w:val="0"/>
          <w:marTop w:val="0"/>
          <w:marBottom w:val="0"/>
          <w:divBdr>
            <w:top w:val="none" w:sz="0" w:space="0" w:color="auto"/>
            <w:left w:val="none" w:sz="0" w:space="0" w:color="auto"/>
            <w:bottom w:val="none" w:sz="0" w:space="0" w:color="auto"/>
            <w:right w:val="none" w:sz="0" w:space="0" w:color="auto"/>
          </w:divBdr>
          <w:divsChild>
            <w:div w:id="160950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740625">
      <w:bodyDiv w:val="1"/>
      <w:marLeft w:val="0"/>
      <w:marRight w:val="0"/>
      <w:marTop w:val="0"/>
      <w:marBottom w:val="0"/>
      <w:divBdr>
        <w:top w:val="none" w:sz="0" w:space="0" w:color="auto"/>
        <w:left w:val="none" w:sz="0" w:space="0" w:color="auto"/>
        <w:bottom w:val="none" w:sz="0" w:space="0" w:color="auto"/>
        <w:right w:val="none" w:sz="0" w:space="0" w:color="auto"/>
      </w:divBdr>
    </w:div>
    <w:div w:id="510800902">
      <w:bodyDiv w:val="1"/>
      <w:marLeft w:val="0"/>
      <w:marRight w:val="0"/>
      <w:marTop w:val="0"/>
      <w:marBottom w:val="0"/>
      <w:divBdr>
        <w:top w:val="none" w:sz="0" w:space="0" w:color="auto"/>
        <w:left w:val="none" w:sz="0" w:space="0" w:color="auto"/>
        <w:bottom w:val="none" w:sz="0" w:space="0" w:color="auto"/>
        <w:right w:val="none" w:sz="0" w:space="0" w:color="auto"/>
      </w:divBdr>
    </w:div>
    <w:div w:id="607274250">
      <w:bodyDiv w:val="1"/>
      <w:marLeft w:val="0"/>
      <w:marRight w:val="0"/>
      <w:marTop w:val="0"/>
      <w:marBottom w:val="0"/>
      <w:divBdr>
        <w:top w:val="none" w:sz="0" w:space="0" w:color="auto"/>
        <w:left w:val="none" w:sz="0" w:space="0" w:color="auto"/>
        <w:bottom w:val="none" w:sz="0" w:space="0" w:color="auto"/>
        <w:right w:val="none" w:sz="0" w:space="0" w:color="auto"/>
      </w:divBdr>
    </w:div>
    <w:div w:id="609320471">
      <w:bodyDiv w:val="1"/>
      <w:marLeft w:val="0"/>
      <w:marRight w:val="0"/>
      <w:marTop w:val="0"/>
      <w:marBottom w:val="0"/>
      <w:divBdr>
        <w:top w:val="none" w:sz="0" w:space="0" w:color="auto"/>
        <w:left w:val="none" w:sz="0" w:space="0" w:color="auto"/>
        <w:bottom w:val="none" w:sz="0" w:space="0" w:color="auto"/>
        <w:right w:val="none" w:sz="0" w:space="0" w:color="auto"/>
      </w:divBdr>
    </w:div>
    <w:div w:id="657729156">
      <w:bodyDiv w:val="1"/>
      <w:marLeft w:val="0"/>
      <w:marRight w:val="0"/>
      <w:marTop w:val="0"/>
      <w:marBottom w:val="0"/>
      <w:divBdr>
        <w:top w:val="none" w:sz="0" w:space="0" w:color="auto"/>
        <w:left w:val="none" w:sz="0" w:space="0" w:color="auto"/>
        <w:bottom w:val="none" w:sz="0" w:space="0" w:color="auto"/>
        <w:right w:val="none" w:sz="0" w:space="0" w:color="auto"/>
      </w:divBdr>
    </w:div>
    <w:div w:id="659191439">
      <w:bodyDiv w:val="1"/>
      <w:marLeft w:val="0"/>
      <w:marRight w:val="0"/>
      <w:marTop w:val="0"/>
      <w:marBottom w:val="0"/>
      <w:divBdr>
        <w:top w:val="none" w:sz="0" w:space="0" w:color="auto"/>
        <w:left w:val="none" w:sz="0" w:space="0" w:color="auto"/>
        <w:bottom w:val="none" w:sz="0" w:space="0" w:color="auto"/>
        <w:right w:val="none" w:sz="0" w:space="0" w:color="auto"/>
      </w:divBdr>
    </w:div>
    <w:div w:id="728307563">
      <w:bodyDiv w:val="1"/>
      <w:marLeft w:val="0"/>
      <w:marRight w:val="0"/>
      <w:marTop w:val="0"/>
      <w:marBottom w:val="0"/>
      <w:divBdr>
        <w:top w:val="none" w:sz="0" w:space="0" w:color="auto"/>
        <w:left w:val="none" w:sz="0" w:space="0" w:color="auto"/>
        <w:bottom w:val="none" w:sz="0" w:space="0" w:color="auto"/>
        <w:right w:val="none" w:sz="0" w:space="0" w:color="auto"/>
      </w:divBdr>
    </w:div>
    <w:div w:id="791052195">
      <w:bodyDiv w:val="1"/>
      <w:marLeft w:val="0"/>
      <w:marRight w:val="0"/>
      <w:marTop w:val="0"/>
      <w:marBottom w:val="0"/>
      <w:divBdr>
        <w:top w:val="none" w:sz="0" w:space="0" w:color="auto"/>
        <w:left w:val="none" w:sz="0" w:space="0" w:color="auto"/>
        <w:bottom w:val="none" w:sz="0" w:space="0" w:color="auto"/>
        <w:right w:val="none" w:sz="0" w:space="0" w:color="auto"/>
      </w:divBdr>
    </w:div>
    <w:div w:id="812791391">
      <w:bodyDiv w:val="1"/>
      <w:marLeft w:val="0"/>
      <w:marRight w:val="0"/>
      <w:marTop w:val="0"/>
      <w:marBottom w:val="0"/>
      <w:divBdr>
        <w:top w:val="none" w:sz="0" w:space="0" w:color="auto"/>
        <w:left w:val="none" w:sz="0" w:space="0" w:color="auto"/>
        <w:bottom w:val="none" w:sz="0" w:space="0" w:color="auto"/>
        <w:right w:val="none" w:sz="0" w:space="0" w:color="auto"/>
      </w:divBdr>
      <w:divsChild>
        <w:div w:id="813064750">
          <w:marLeft w:val="0"/>
          <w:marRight w:val="0"/>
          <w:marTop w:val="0"/>
          <w:marBottom w:val="0"/>
          <w:divBdr>
            <w:top w:val="none" w:sz="0" w:space="0" w:color="auto"/>
            <w:left w:val="none" w:sz="0" w:space="0" w:color="auto"/>
            <w:bottom w:val="none" w:sz="0" w:space="0" w:color="auto"/>
            <w:right w:val="none" w:sz="0" w:space="0" w:color="auto"/>
          </w:divBdr>
          <w:divsChild>
            <w:div w:id="11734909">
              <w:marLeft w:val="0"/>
              <w:marRight w:val="0"/>
              <w:marTop w:val="0"/>
              <w:marBottom w:val="0"/>
              <w:divBdr>
                <w:top w:val="none" w:sz="0" w:space="0" w:color="auto"/>
                <w:left w:val="none" w:sz="0" w:space="0" w:color="auto"/>
                <w:bottom w:val="none" w:sz="0" w:space="0" w:color="auto"/>
                <w:right w:val="none" w:sz="0" w:space="0" w:color="auto"/>
              </w:divBdr>
              <w:divsChild>
                <w:div w:id="1112824798">
                  <w:marLeft w:val="0"/>
                  <w:marRight w:val="0"/>
                  <w:marTop w:val="0"/>
                  <w:marBottom w:val="0"/>
                  <w:divBdr>
                    <w:top w:val="none" w:sz="0" w:space="0" w:color="auto"/>
                    <w:left w:val="none" w:sz="0" w:space="0" w:color="auto"/>
                    <w:bottom w:val="none" w:sz="0" w:space="0" w:color="auto"/>
                    <w:right w:val="none" w:sz="0" w:space="0" w:color="auto"/>
                  </w:divBdr>
                  <w:divsChild>
                    <w:div w:id="143813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095341">
      <w:bodyDiv w:val="1"/>
      <w:marLeft w:val="0"/>
      <w:marRight w:val="0"/>
      <w:marTop w:val="0"/>
      <w:marBottom w:val="0"/>
      <w:divBdr>
        <w:top w:val="none" w:sz="0" w:space="0" w:color="auto"/>
        <w:left w:val="none" w:sz="0" w:space="0" w:color="auto"/>
        <w:bottom w:val="none" w:sz="0" w:space="0" w:color="auto"/>
        <w:right w:val="none" w:sz="0" w:space="0" w:color="auto"/>
      </w:divBdr>
    </w:div>
    <w:div w:id="1060516318">
      <w:bodyDiv w:val="1"/>
      <w:marLeft w:val="0"/>
      <w:marRight w:val="0"/>
      <w:marTop w:val="0"/>
      <w:marBottom w:val="0"/>
      <w:divBdr>
        <w:top w:val="none" w:sz="0" w:space="0" w:color="auto"/>
        <w:left w:val="none" w:sz="0" w:space="0" w:color="auto"/>
        <w:bottom w:val="none" w:sz="0" w:space="0" w:color="auto"/>
        <w:right w:val="none" w:sz="0" w:space="0" w:color="auto"/>
      </w:divBdr>
    </w:div>
    <w:div w:id="1066949073">
      <w:bodyDiv w:val="1"/>
      <w:marLeft w:val="0"/>
      <w:marRight w:val="0"/>
      <w:marTop w:val="0"/>
      <w:marBottom w:val="0"/>
      <w:divBdr>
        <w:top w:val="none" w:sz="0" w:space="0" w:color="auto"/>
        <w:left w:val="none" w:sz="0" w:space="0" w:color="auto"/>
        <w:bottom w:val="none" w:sz="0" w:space="0" w:color="auto"/>
        <w:right w:val="none" w:sz="0" w:space="0" w:color="auto"/>
      </w:divBdr>
    </w:div>
    <w:div w:id="1227765942">
      <w:bodyDiv w:val="1"/>
      <w:marLeft w:val="0"/>
      <w:marRight w:val="0"/>
      <w:marTop w:val="0"/>
      <w:marBottom w:val="0"/>
      <w:divBdr>
        <w:top w:val="none" w:sz="0" w:space="0" w:color="auto"/>
        <w:left w:val="none" w:sz="0" w:space="0" w:color="auto"/>
        <w:bottom w:val="none" w:sz="0" w:space="0" w:color="auto"/>
        <w:right w:val="none" w:sz="0" w:space="0" w:color="auto"/>
      </w:divBdr>
    </w:div>
    <w:div w:id="1329407449">
      <w:bodyDiv w:val="1"/>
      <w:marLeft w:val="0"/>
      <w:marRight w:val="0"/>
      <w:marTop w:val="0"/>
      <w:marBottom w:val="0"/>
      <w:divBdr>
        <w:top w:val="none" w:sz="0" w:space="0" w:color="auto"/>
        <w:left w:val="none" w:sz="0" w:space="0" w:color="auto"/>
        <w:bottom w:val="none" w:sz="0" w:space="0" w:color="auto"/>
        <w:right w:val="none" w:sz="0" w:space="0" w:color="auto"/>
      </w:divBdr>
    </w:div>
    <w:div w:id="1423183171">
      <w:bodyDiv w:val="1"/>
      <w:marLeft w:val="0"/>
      <w:marRight w:val="0"/>
      <w:marTop w:val="0"/>
      <w:marBottom w:val="0"/>
      <w:divBdr>
        <w:top w:val="none" w:sz="0" w:space="0" w:color="auto"/>
        <w:left w:val="none" w:sz="0" w:space="0" w:color="auto"/>
        <w:bottom w:val="none" w:sz="0" w:space="0" w:color="auto"/>
        <w:right w:val="none" w:sz="0" w:space="0" w:color="auto"/>
      </w:divBdr>
    </w:div>
    <w:div w:id="1515025117">
      <w:bodyDiv w:val="1"/>
      <w:marLeft w:val="0"/>
      <w:marRight w:val="0"/>
      <w:marTop w:val="0"/>
      <w:marBottom w:val="0"/>
      <w:divBdr>
        <w:top w:val="none" w:sz="0" w:space="0" w:color="auto"/>
        <w:left w:val="none" w:sz="0" w:space="0" w:color="auto"/>
        <w:bottom w:val="none" w:sz="0" w:space="0" w:color="auto"/>
        <w:right w:val="none" w:sz="0" w:space="0" w:color="auto"/>
      </w:divBdr>
    </w:div>
    <w:div w:id="1560049764">
      <w:bodyDiv w:val="1"/>
      <w:marLeft w:val="0"/>
      <w:marRight w:val="0"/>
      <w:marTop w:val="0"/>
      <w:marBottom w:val="0"/>
      <w:divBdr>
        <w:top w:val="none" w:sz="0" w:space="0" w:color="auto"/>
        <w:left w:val="none" w:sz="0" w:space="0" w:color="auto"/>
        <w:bottom w:val="none" w:sz="0" w:space="0" w:color="auto"/>
        <w:right w:val="none" w:sz="0" w:space="0" w:color="auto"/>
      </w:divBdr>
    </w:div>
    <w:div w:id="1762869835">
      <w:bodyDiv w:val="1"/>
      <w:marLeft w:val="0"/>
      <w:marRight w:val="0"/>
      <w:marTop w:val="0"/>
      <w:marBottom w:val="0"/>
      <w:divBdr>
        <w:top w:val="none" w:sz="0" w:space="0" w:color="auto"/>
        <w:left w:val="none" w:sz="0" w:space="0" w:color="auto"/>
        <w:bottom w:val="none" w:sz="0" w:space="0" w:color="auto"/>
        <w:right w:val="none" w:sz="0" w:space="0" w:color="auto"/>
      </w:divBdr>
      <w:divsChild>
        <w:div w:id="551769217">
          <w:marLeft w:val="0"/>
          <w:marRight w:val="0"/>
          <w:marTop w:val="0"/>
          <w:marBottom w:val="0"/>
          <w:divBdr>
            <w:top w:val="none" w:sz="0" w:space="0" w:color="auto"/>
            <w:left w:val="none" w:sz="0" w:space="0" w:color="auto"/>
            <w:bottom w:val="none" w:sz="0" w:space="0" w:color="auto"/>
            <w:right w:val="none" w:sz="0" w:space="0" w:color="auto"/>
          </w:divBdr>
          <w:divsChild>
            <w:div w:id="901335483">
              <w:marLeft w:val="0"/>
              <w:marRight w:val="0"/>
              <w:marTop w:val="0"/>
              <w:marBottom w:val="0"/>
              <w:divBdr>
                <w:top w:val="none" w:sz="0" w:space="0" w:color="auto"/>
                <w:left w:val="none" w:sz="0" w:space="0" w:color="auto"/>
                <w:bottom w:val="none" w:sz="0" w:space="0" w:color="auto"/>
                <w:right w:val="none" w:sz="0" w:space="0" w:color="auto"/>
              </w:divBdr>
              <w:divsChild>
                <w:div w:id="103154576">
                  <w:marLeft w:val="0"/>
                  <w:marRight w:val="0"/>
                  <w:marTop w:val="0"/>
                  <w:marBottom w:val="0"/>
                  <w:divBdr>
                    <w:top w:val="none" w:sz="0" w:space="0" w:color="auto"/>
                    <w:left w:val="none" w:sz="0" w:space="0" w:color="auto"/>
                    <w:bottom w:val="none" w:sz="0" w:space="0" w:color="auto"/>
                    <w:right w:val="none" w:sz="0" w:space="0" w:color="auto"/>
                  </w:divBdr>
                  <w:divsChild>
                    <w:div w:id="547263">
                      <w:marLeft w:val="0"/>
                      <w:marRight w:val="0"/>
                      <w:marTop w:val="0"/>
                      <w:marBottom w:val="0"/>
                      <w:divBdr>
                        <w:top w:val="none" w:sz="0" w:space="0" w:color="auto"/>
                        <w:left w:val="none" w:sz="0" w:space="0" w:color="auto"/>
                        <w:bottom w:val="none" w:sz="0" w:space="0" w:color="auto"/>
                        <w:right w:val="none" w:sz="0" w:space="0" w:color="auto"/>
                      </w:divBdr>
                      <w:divsChild>
                        <w:div w:id="1654873412">
                          <w:marLeft w:val="0"/>
                          <w:marRight w:val="0"/>
                          <w:marTop w:val="0"/>
                          <w:marBottom w:val="0"/>
                          <w:divBdr>
                            <w:top w:val="none" w:sz="0" w:space="0" w:color="auto"/>
                            <w:left w:val="none" w:sz="0" w:space="0" w:color="auto"/>
                            <w:bottom w:val="none" w:sz="0" w:space="0" w:color="auto"/>
                            <w:right w:val="none" w:sz="0" w:space="0" w:color="auto"/>
                          </w:divBdr>
                          <w:divsChild>
                            <w:div w:id="1461534727">
                              <w:marLeft w:val="0"/>
                              <w:marRight w:val="0"/>
                              <w:marTop w:val="0"/>
                              <w:marBottom w:val="0"/>
                              <w:divBdr>
                                <w:top w:val="none" w:sz="0" w:space="0" w:color="auto"/>
                                <w:left w:val="none" w:sz="0" w:space="0" w:color="auto"/>
                                <w:bottom w:val="none" w:sz="0" w:space="0" w:color="auto"/>
                                <w:right w:val="none" w:sz="0" w:space="0" w:color="auto"/>
                              </w:divBdr>
                              <w:divsChild>
                                <w:div w:id="2029215990">
                                  <w:marLeft w:val="0"/>
                                  <w:marRight w:val="0"/>
                                  <w:marTop w:val="0"/>
                                  <w:marBottom w:val="0"/>
                                  <w:divBdr>
                                    <w:top w:val="none" w:sz="0" w:space="0" w:color="auto"/>
                                    <w:left w:val="none" w:sz="0" w:space="0" w:color="auto"/>
                                    <w:bottom w:val="none" w:sz="0" w:space="0" w:color="auto"/>
                                    <w:right w:val="none" w:sz="0" w:space="0" w:color="auto"/>
                                  </w:divBdr>
                                  <w:divsChild>
                                    <w:div w:id="182481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464974">
                          <w:marLeft w:val="0"/>
                          <w:marRight w:val="0"/>
                          <w:marTop w:val="0"/>
                          <w:marBottom w:val="0"/>
                          <w:divBdr>
                            <w:top w:val="none" w:sz="0" w:space="0" w:color="auto"/>
                            <w:left w:val="none" w:sz="0" w:space="0" w:color="auto"/>
                            <w:bottom w:val="none" w:sz="0" w:space="0" w:color="auto"/>
                            <w:right w:val="none" w:sz="0" w:space="0" w:color="auto"/>
                          </w:divBdr>
                          <w:divsChild>
                            <w:div w:id="1683435591">
                              <w:marLeft w:val="0"/>
                              <w:marRight w:val="0"/>
                              <w:marTop w:val="0"/>
                              <w:marBottom w:val="0"/>
                              <w:divBdr>
                                <w:top w:val="none" w:sz="0" w:space="0" w:color="auto"/>
                                <w:left w:val="none" w:sz="0" w:space="0" w:color="auto"/>
                                <w:bottom w:val="none" w:sz="0" w:space="0" w:color="auto"/>
                                <w:right w:val="none" w:sz="0" w:space="0" w:color="auto"/>
                              </w:divBdr>
                              <w:divsChild>
                                <w:div w:id="34590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5808627">
      <w:bodyDiv w:val="1"/>
      <w:marLeft w:val="0"/>
      <w:marRight w:val="0"/>
      <w:marTop w:val="0"/>
      <w:marBottom w:val="0"/>
      <w:divBdr>
        <w:top w:val="none" w:sz="0" w:space="0" w:color="auto"/>
        <w:left w:val="none" w:sz="0" w:space="0" w:color="auto"/>
        <w:bottom w:val="none" w:sz="0" w:space="0" w:color="auto"/>
        <w:right w:val="none" w:sz="0" w:space="0" w:color="auto"/>
      </w:divBdr>
    </w:div>
    <w:div w:id="1799373647">
      <w:bodyDiv w:val="1"/>
      <w:marLeft w:val="0"/>
      <w:marRight w:val="0"/>
      <w:marTop w:val="0"/>
      <w:marBottom w:val="0"/>
      <w:divBdr>
        <w:top w:val="none" w:sz="0" w:space="0" w:color="auto"/>
        <w:left w:val="none" w:sz="0" w:space="0" w:color="auto"/>
        <w:bottom w:val="none" w:sz="0" w:space="0" w:color="auto"/>
        <w:right w:val="none" w:sz="0" w:space="0" w:color="auto"/>
      </w:divBdr>
    </w:div>
    <w:div w:id="1874071651">
      <w:bodyDiv w:val="1"/>
      <w:marLeft w:val="0"/>
      <w:marRight w:val="0"/>
      <w:marTop w:val="0"/>
      <w:marBottom w:val="0"/>
      <w:divBdr>
        <w:top w:val="none" w:sz="0" w:space="0" w:color="auto"/>
        <w:left w:val="none" w:sz="0" w:space="0" w:color="auto"/>
        <w:bottom w:val="none" w:sz="0" w:space="0" w:color="auto"/>
        <w:right w:val="none" w:sz="0" w:space="0" w:color="auto"/>
      </w:divBdr>
    </w:div>
    <w:div w:id="1912622208">
      <w:bodyDiv w:val="1"/>
      <w:marLeft w:val="0"/>
      <w:marRight w:val="0"/>
      <w:marTop w:val="0"/>
      <w:marBottom w:val="0"/>
      <w:divBdr>
        <w:top w:val="none" w:sz="0" w:space="0" w:color="auto"/>
        <w:left w:val="none" w:sz="0" w:space="0" w:color="auto"/>
        <w:bottom w:val="none" w:sz="0" w:space="0" w:color="auto"/>
        <w:right w:val="none" w:sz="0" w:space="0" w:color="auto"/>
      </w:divBdr>
    </w:div>
    <w:div w:id="1917131346">
      <w:bodyDiv w:val="1"/>
      <w:marLeft w:val="0"/>
      <w:marRight w:val="0"/>
      <w:marTop w:val="0"/>
      <w:marBottom w:val="0"/>
      <w:divBdr>
        <w:top w:val="none" w:sz="0" w:space="0" w:color="auto"/>
        <w:left w:val="none" w:sz="0" w:space="0" w:color="auto"/>
        <w:bottom w:val="none" w:sz="0" w:space="0" w:color="auto"/>
        <w:right w:val="none" w:sz="0" w:space="0" w:color="auto"/>
      </w:divBdr>
      <w:divsChild>
        <w:div w:id="2019966616">
          <w:marLeft w:val="0"/>
          <w:marRight w:val="0"/>
          <w:marTop w:val="0"/>
          <w:marBottom w:val="0"/>
          <w:divBdr>
            <w:top w:val="none" w:sz="0" w:space="0" w:color="auto"/>
            <w:left w:val="none" w:sz="0" w:space="0" w:color="auto"/>
            <w:bottom w:val="none" w:sz="0" w:space="0" w:color="auto"/>
            <w:right w:val="none" w:sz="0" w:space="0" w:color="auto"/>
          </w:divBdr>
          <w:divsChild>
            <w:div w:id="12592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337325">
      <w:bodyDiv w:val="1"/>
      <w:marLeft w:val="0"/>
      <w:marRight w:val="0"/>
      <w:marTop w:val="0"/>
      <w:marBottom w:val="0"/>
      <w:divBdr>
        <w:top w:val="none" w:sz="0" w:space="0" w:color="auto"/>
        <w:left w:val="none" w:sz="0" w:space="0" w:color="auto"/>
        <w:bottom w:val="none" w:sz="0" w:space="0" w:color="auto"/>
        <w:right w:val="none" w:sz="0" w:space="0" w:color="auto"/>
      </w:divBdr>
    </w:div>
    <w:div w:id="1973248108">
      <w:bodyDiv w:val="1"/>
      <w:marLeft w:val="0"/>
      <w:marRight w:val="0"/>
      <w:marTop w:val="0"/>
      <w:marBottom w:val="0"/>
      <w:divBdr>
        <w:top w:val="none" w:sz="0" w:space="0" w:color="auto"/>
        <w:left w:val="none" w:sz="0" w:space="0" w:color="auto"/>
        <w:bottom w:val="none" w:sz="0" w:space="0" w:color="auto"/>
        <w:right w:val="none" w:sz="0" w:space="0" w:color="auto"/>
      </w:divBdr>
    </w:div>
    <w:div w:id="2012488542">
      <w:bodyDiv w:val="1"/>
      <w:marLeft w:val="0"/>
      <w:marRight w:val="0"/>
      <w:marTop w:val="0"/>
      <w:marBottom w:val="0"/>
      <w:divBdr>
        <w:top w:val="none" w:sz="0" w:space="0" w:color="auto"/>
        <w:left w:val="none" w:sz="0" w:space="0" w:color="auto"/>
        <w:bottom w:val="none" w:sz="0" w:space="0" w:color="auto"/>
        <w:right w:val="none" w:sz="0" w:space="0" w:color="auto"/>
      </w:divBdr>
      <w:divsChild>
        <w:div w:id="1999750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morriss@soton.ac.uk" TargetMode="External"/><Relationship Id="rId13" Type="http://schemas.openxmlformats.org/officeDocument/2006/relationships/image" Target="media/image5.png"/><Relationship Id="rId18" Type="http://schemas.openxmlformats.org/officeDocument/2006/relationships/hyperlink" Target="https://doi.org/10.1038/s41598-017-17053-2"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morriss@soton.ac.uk" TargetMode="External"/><Relationship Id="rId12" Type="http://schemas.openxmlformats.org/officeDocument/2006/relationships/image" Target="media/image4.png"/><Relationship Id="rId17" Type="http://schemas.openxmlformats.org/officeDocument/2006/relationships/hyperlink" Target="http://www" TargetMode="External"/><Relationship Id="rId2" Type="http://schemas.openxmlformats.org/officeDocument/2006/relationships/styles" Target="styles.xml"/><Relationship Id="rId16" Type="http://schemas.openxmlformats.org/officeDocument/2006/relationships/hyperlink" Target="http://www.ephpp.ca/tools.html"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microsoft.com/office/2019/05/relationships/documenttasks" Target="documenttasks/documenttasks1.xml"/><Relationship Id="rId10" Type="http://schemas.openxmlformats.org/officeDocument/2006/relationships/image" Target="media/image2.png"/><Relationship Id="rId19" Type="http://schemas.openxmlformats.org/officeDocument/2006/relationships/hyperlink" Target="https://www.ncbi.nlm.nih.gov/pmc/articles/PMC4824847/"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6A2190C6-54A9-4D78-902E-41385D224161}">
    <t:Anchor>
      <t:Comment id="1025637026"/>
    </t:Anchor>
    <t:History>
      <t:Event id="{6A106081-B3BF-468E-B050-5CF5F98F8389}" time="2025-12-03T11:18:24.529Z">
        <t:Attribution userId="S::jm33g22@soton.ac.uk::4108e25e-0fe7-4fca-be99-dd130b04e736" userProvider="AD" userName="Jayne Morriss"/>
        <t:Anchor>
          <t:Comment id="1025637026"/>
        </t:Anchor>
        <t:Create/>
      </t:Event>
      <t:Event id="{8F01D9FF-9299-4914-8874-FFB3EA16CA22}" time="2025-12-03T11:18:24.529Z">
        <t:Attribution userId="S::jm33g22@soton.ac.uk::4108e25e-0fe7-4fca-be99-dd130b04e736" userProvider="AD" userName="Jayne Morriss"/>
        <t:Anchor>
          <t:Comment id="1025637026"/>
        </t:Anchor>
        <t:Assign userId="S::nr1c25@soton.ac.uk::e5e84386-4aac-4985-9438-b56a935f80ec" userProvider="AD" userName="Norma Rosenek"/>
      </t:Event>
      <t:Event id="{C808E18C-DAD0-4899-BB0E-4050B0D6978E}" time="2025-12-03T11:18:24.529Z">
        <t:Attribution userId="S::jm33g22@soton.ac.uk::4108e25e-0fe7-4fca-be99-dd130b04e736" userProvider="AD" userName="Jayne Morriss"/>
        <t:Anchor>
          <t:Comment id="1025637026"/>
        </t:Anchor>
        <t:SetTitle title="@Norma Rosenek , I don't understand why in the records screened there are +436+60 etc. Can we just make this the total based on the two searches?"/>
      </t:Event>
    </t:History>
  </t:Task>
  <t:Task id="{06DFC9A0-E2C9-4136-A1C8-FE1AB5EEFFDC}">
    <t:Anchor>
      <t:Comment id="1105605411"/>
    </t:Anchor>
    <t:History>
      <t:Event id="{CA75D098-48F0-426F-B0FB-EFFA98F6741F}" time="2025-12-03T11:19:54.133Z">
        <t:Attribution userId="S::jm33g22@soton.ac.uk::4108e25e-0fe7-4fca-be99-dd130b04e736" userProvider="AD" userName="Jayne Morriss"/>
        <t:Anchor>
          <t:Comment id="1105605411"/>
        </t:Anchor>
        <t:Create/>
      </t:Event>
      <t:Event id="{28AB31D3-6EE6-4E65-A3A4-AD3CA2A61F59}" time="2025-12-03T11:19:54.133Z">
        <t:Attribution userId="S::jm33g22@soton.ac.uk::4108e25e-0fe7-4fca-be99-dd130b04e736" userProvider="AD" userName="Jayne Morriss"/>
        <t:Anchor>
          <t:Comment id="1105605411"/>
        </t:Anchor>
        <t:Assign userId="S::nr1c25@soton.ac.uk::e5e84386-4aac-4985-9438-b56a935f80ec" userProvider="AD" userName="Norma Rosenek"/>
      </t:Event>
      <t:Event id="{B1857D03-DFFE-4A16-A5BD-9440B29916AA}" time="2025-12-03T11:19:54.133Z">
        <t:Attribution userId="S::jm33g22@soton.ac.uk::4108e25e-0fe7-4fca-be99-dd130b04e736" userProvider="AD" userName="Jayne Morriss"/>
        <t:Anchor>
          <t:Comment id="1105605411"/>
        </t:Anchor>
        <t:SetTitle title="@Norma Rosenek , this table is missing all the new studies. Can you add. Thank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54</Pages>
  <Words>24477</Words>
  <Characters>139519</Characters>
  <Application>Microsoft Office Word</Application>
  <DocSecurity>0</DocSecurity>
  <Lines>1162</Lines>
  <Paragraphs>327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Norma Rosenek</dc:creator>
  <cp:keywords/>
  <dc:description/>
  <cp:lastModifiedBy>marker</cp:lastModifiedBy>
  <cp:revision>2</cp:revision>
  <cp:lastPrinted>2025-06-23T13:23:00Z</cp:lastPrinted>
  <dcterms:created xsi:type="dcterms:W3CDTF">2026-01-11T16:54:00Z</dcterms:created>
  <dcterms:modified xsi:type="dcterms:W3CDTF">2026-01-11T16:54:00Z</dcterms:modified>
</cp:coreProperties>
</file>