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112D9" w14:textId="77777777" w:rsidR="00EA4153" w:rsidRPr="00A554D4" w:rsidRDefault="00EA4153" w:rsidP="00EA4153">
      <w:pPr>
        <w:rPr>
          <w:rFonts w:ascii="Arial" w:eastAsia="Arial Nova" w:hAnsi="Arial" w:cs="Arial"/>
          <w:lang w:val="en-US"/>
        </w:rPr>
      </w:pPr>
    </w:p>
    <w:p w14:paraId="66CD072A" w14:textId="77777777" w:rsidR="00EA4153" w:rsidRPr="00A554D4" w:rsidRDefault="00EA4153" w:rsidP="00EA4153">
      <w:pPr>
        <w:rPr>
          <w:rFonts w:ascii="Arial" w:eastAsia="Arial Nova" w:hAnsi="Arial" w:cs="Arial"/>
          <w:lang w:val="en-US"/>
        </w:rPr>
      </w:pPr>
    </w:p>
    <w:p w14:paraId="6298CB85" w14:textId="77777777" w:rsidR="00EA4153" w:rsidRPr="00A554D4" w:rsidRDefault="00EA4153" w:rsidP="00EA4153">
      <w:pPr>
        <w:rPr>
          <w:rFonts w:ascii="Arial" w:eastAsia="Arial Nova" w:hAnsi="Arial" w:cs="Arial"/>
          <w:lang w:val="en-US"/>
        </w:rPr>
      </w:pPr>
    </w:p>
    <w:p w14:paraId="1AC4916C" w14:textId="77777777" w:rsidR="00EA4153" w:rsidRPr="00A554D4" w:rsidRDefault="00EA4153" w:rsidP="00EA4153">
      <w:pPr>
        <w:spacing w:line="480" w:lineRule="auto"/>
        <w:rPr>
          <w:rFonts w:ascii="Arial" w:eastAsia="Arial Nova" w:hAnsi="Arial" w:cs="Arial"/>
          <w:lang w:val="en-US"/>
        </w:rPr>
      </w:pPr>
    </w:p>
    <w:p w14:paraId="020BA97D" w14:textId="77777777" w:rsidR="00EA4153" w:rsidRPr="00A554D4" w:rsidRDefault="00EA4153" w:rsidP="00EA4153">
      <w:pPr>
        <w:spacing w:line="480" w:lineRule="auto"/>
        <w:rPr>
          <w:rFonts w:ascii="Arial" w:eastAsia="Arial Nova" w:hAnsi="Arial" w:cs="Arial"/>
          <w:lang w:val="en-US"/>
        </w:rPr>
      </w:pPr>
    </w:p>
    <w:p w14:paraId="1471DE4E" w14:textId="77777777" w:rsidR="00EA4153" w:rsidRPr="00A554D4" w:rsidRDefault="00EA4153" w:rsidP="00EA4153">
      <w:pPr>
        <w:spacing w:line="480" w:lineRule="auto"/>
        <w:jc w:val="center"/>
        <w:rPr>
          <w:rFonts w:ascii="Arial" w:eastAsia="Arial Nova" w:hAnsi="Arial" w:cs="Arial"/>
          <w:b/>
          <w:bCs/>
          <w:lang w:val="en-US"/>
        </w:rPr>
      </w:pPr>
    </w:p>
    <w:p w14:paraId="6F6A0B29" w14:textId="77777777" w:rsidR="00EA4153" w:rsidRPr="00A554D4" w:rsidRDefault="00EA4153" w:rsidP="00EA4153">
      <w:pPr>
        <w:spacing w:line="480" w:lineRule="auto"/>
        <w:jc w:val="center"/>
        <w:rPr>
          <w:rFonts w:ascii="Arial" w:eastAsia="Arial Nova" w:hAnsi="Arial" w:cs="Arial"/>
          <w:b/>
          <w:bCs/>
          <w:lang w:val="en-US"/>
        </w:rPr>
      </w:pPr>
    </w:p>
    <w:p w14:paraId="523B16E9" w14:textId="77777777" w:rsidR="00EA4153" w:rsidRPr="0044034A" w:rsidRDefault="00EA4153" w:rsidP="00EA4153">
      <w:pPr>
        <w:spacing w:line="480" w:lineRule="auto"/>
        <w:jc w:val="center"/>
        <w:rPr>
          <w:rFonts w:ascii="Arial" w:eastAsia="Arial Nova" w:hAnsi="Arial" w:cs="Arial"/>
          <w:b/>
          <w:bCs/>
          <w:lang w:val="en-US"/>
        </w:rPr>
      </w:pPr>
      <w:r w:rsidRPr="0044034A">
        <w:rPr>
          <w:rFonts w:ascii="Arial" w:eastAsia="Arial Nova" w:hAnsi="Arial" w:cs="Arial"/>
          <w:b/>
          <w:bCs/>
          <w:lang w:val="en-US"/>
        </w:rPr>
        <w:t>How Do the Effects of Effort Influence Interactive Search Behavior?</w:t>
      </w:r>
    </w:p>
    <w:p w14:paraId="3FEABB97" w14:textId="10DF2F05" w:rsidR="00EA4153" w:rsidRPr="0044034A" w:rsidRDefault="00EA4153" w:rsidP="00EA4153">
      <w:pPr>
        <w:spacing w:line="480" w:lineRule="auto"/>
        <w:jc w:val="center"/>
        <w:rPr>
          <w:rFonts w:ascii="Arial" w:eastAsia="Arial Nova" w:hAnsi="Arial" w:cs="Arial"/>
          <w:lang w:val="en-US"/>
        </w:rPr>
      </w:pPr>
      <w:r w:rsidRPr="0044034A">
        <w:rPr>
          <w:rFonts w:ascii="Arial" w:eastAsia="Arial Nova" w:hAnsi="Arial" w:cs="Arial"/>
          <w:lang w:val="en-US"/>
        </w:rPr>
        <w:t xml:space="preserve">Emma Deverill, Haden Dewis, </w:t>
      </w:r>
      <w:r w:rsidR="0065664F" w:rsidRPr="0044034A">
        <w:rPr>
          <w:rFonts w:ascii="Arial" w:eastAsia="Arial Nova" w:hAnsi="Arial" w:cs="Arial"/>
          <w:lang w:val="en-US"/>
        </w:rPr>
        <w:t xml:space="preserve">Fabrizio Lepori, Guido Maiello, </w:t>
      </w:r>
      <w:r w:rsidRPr="0044034A">
        <w:rPr>
          <w:rFonts w:ascii="Arial" w:eastAsia="Arial Nova" w:hAnsi="Arial" w:cs="Arial"/>
          <w:lang w:val="en-US"/>
        </w:rPr>
        <w:t>Iris H. Russell, &amp; Hayward J. Godwin</w:t>
      </w:r>
    </w:p>
    <w:p w14:paraId="2B2B6C9E" w14:textId="77777777" w:rsidR="00EA4153" w:rsidRPr="0044034A" w:rsidRDefault="00EA4153" w:rsidP="00EA4153">
      <w:pPr>
        <w:spacing w:line="480" w:lineRule="auto"/>
        <w:jc w:val="center"/>
        <w:rPr>
          <w:rFonts w:ascii="Arial" w:eastAsia="Arial Nova" w:hAnsi="Arial" w:cs="Arial"/>
          <w:lang w:val="en-US"/>
        </w:rPr>
      </w:pPr>
      <w:r w:rsidRPr="0044034A">
        <w:rPr>
          <w:rFonts w:ascii="Arial" w:eastAsia="Arial Nova" w:hAnsi="Arial" w:cs="Arial"/>
          <w:lang w:val="en-US"/>
        </w:rPr>
        <w:t>University of Southampton, UK</w:t>
      </w:r>
    </w:p>
    <w:p w14:paraId="3BF2BE4B" w14:textId="77777777" w:rsidR="00EA4153" w:rsidRPr="0044034A" w:rsidRDefault="00EA4153" w:rsidP="00EA4153">
      <w:pPr>
        <w:spacing w:line="480" w:lineRule="auto"/>
        <w:jc w:val="center"/>
        <w:rPr>
          <w:rFonts w:ascii="Arial" w:eastAsia="Arial Nova" w:hAnsi="Arial" w:cs="Arial"/>
          <w:lang w:val="en-US"/>
        </w:rPr>
      </w:pPr>
    </w:p>
    <w:p w14:paraId="6A7B155E" w14:textId="77777777" w:rsidR="00EA4153" w:rsidRPr="0044034A" w:rsidRDefault="00EA4153" w:rsidP="00EA4153">
      <w:pPr>
        <w:spacing w:line="480" w:lineRule="auto"/>
        <w:jc w:val="center"/>
        <w:rPr>
          <w:rFonts w:ascii="Arial" w:eastAsia="Arial Nova" w:hAnsi="Arial" w:cs="Arial"/>
          <w:b/>
          <w:bCs/>
          <w:lang w:val="en-US"/>
        </w:rPr>
      </w:pPr>
      <w:r w:rsidRPr="0044034A">
        <w:rPr>
          <w:rFonts w:ascii="Arial" w:eastAsia="Arial Nova" w:hAnsi="Arial" w:cs="Arial"/>
          <w:b/>
          <w:bCs/>
          <w:lang w:val="en-US"/>
        </w:rPr>
        <w:t>Author Note</w:t>
      </w:r>
    </w:p>
    <w:p w14:paraId="0EEF93FD" w14:textId="77777777"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Correspondence concerning this article should be addressed to</w:t>
      </w:r>
      <w:r w:rsidRPr="0044034A">
        <w:rPr>
          <w:rFonts w:ascii="Arial" w:eastAsia="Arial Nova" w:hAnsi="Arial" w:cs="Arial"/>
          <w:color w:val="FF9900"/>
          <w:lang w:val="en-US"/>
        </w:rPr>
        <w:t xml:space="preserve"> </w:t>
      </w:r>
      <w:r w:rsidRPr="0044034A">
        <w:rPr>
          <w:rFonts w:ascii="Arial" w:eastAsia="Arial Nova" w:hAnsi="Arial" w:cs="Arial"/>
          <w:color w:val="000000" w:themeColor="text1"/>
          <w:lang w:val="en-US"/>
        </w:rPr>
        <w:t xml:space="preserve">Hayward Godwin, </w:t>
      </w:r>
      <w:r w:rsidRPr="0044034A">
        <w:rPr>
          <w:rFonts w:ascii="Arial" w:eastAsia="Arial Nova" w:hAnsi="Arial" w:cs="Arial"/>
          <w:lang w:val="en-US"/>
        </w:rPr>
        <w:t xml:space="preserve">University of Southampton, School of Psychology, Highfield, Southampton, Hampshire, SO17 1BJ. Tel: </w:t>
      </w:r>
      <w:r w:rsidRPr="0044034A">
        <w:rPr>
          <w:rFonts w:ascii="Arial" w:hAnsi="Arial" w:cs="Arial"/>
          <w:lang w:val="en-US"/>
        </w:rPr>
        <w:t>+44(0)2380 595078</w:t>
      </w:r>
      <w:r w:rsidRPr="0044034A">
        <w:rPr>
          <w:rFonts w:ascii="Arial" w:eastAsia="Arial Nova" w:hAnsi="Arial" w:cs="Arial"/>
          <w:lang w:val="en-US"/>
        </w:rPr>
        <w:t xml:space="preserve">; Email: </w:t>
      </w:r>
      <w:hyperlink r:id="rId6" w:history="1">
        <w:r w:rsidRPr="0044034A">
          <w:rPr>
            <w:rStyle w:val="Hyperlink"/>
            <w:rFonts w:ascii="Arial" w:eastAsia="Arial Nova" w:hAnsi="Arial" w:cs="Arial"/>
            <w:lang w:val="en-US"/>
          </w:rPr>
          <w:t>hayward.godwin@soton.ac.uk</w:t>
        </w:r>
      </w:hyperlink>
      <w:r w:rsidRPr="0044034A">
        <w:rPr>
          <w:rFonts w:ascii="Arial" w:eastAsia="Arial Nova" w:hAnsi="Arial" w:cs="Arial"/>
          <w:lang w:val="en-US"/>
        </w:rPr>
        <w:t xml:space="preserve"> Department of Psychology, University of Southampton – United Kingdom</w:t>
      </w:r>
    </w:p>
    <w:p w14:paraId="180D0669" w14:textId="77777777"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We have no conflicts of interest to disclose. The authors wish to thank Guido Maiello and Fabrizio Lepori for their assistance with the setup of the motion capture camera system used in this study.</w:t>
      </w:r>
    </w:p>
    <w:p w14:paraId="46BBB825" w14:textId="77777777" w:rsidR="00EA4153" w:rsidRPr="0044034A" w:rsidRDefault="00EA4153" w:rsidP="00EA4153">
      <w:pPr>
        <w:rPr>
          <w:rFonts w:ascii="Arial" w:eastAsia="Arial Nova" w:hAnsi="Arial" w:cs="Arial"/>
          <w:lang w:val="en-US"/>
        </w:rPr>
      </w:pPr>
      <w:r w:rsidRPr="0044034A">
        <w:rPr>
          <w:rFonts w:ascii="Arial" w:eastAsia="Arial Nova" w:hAnsi="Arial" w:cs="Arial"/>
          <w:lang w:val="en-US"/>
        </w:rPr>
        <w:br w:type="page"/>
      </w:r>
    </w:p>
    <w:p w14:paraId="2A9440A7" w14:textId="77777777" w:rsidR="00EA4153" w:rsidRPr="0044034A" w:rsidRDefault="00EA4153" w:rsidP="00EA4153">
      <w:pPr>
        <w:spacing w:line="480" w:lineRule="auto"/>
        <w:jc w:val="center"/>
        <w:rPr>
          <w:rFonts w:ascii="Arial" w:eastAsia="Arial Nova" w:hAnsi="Arial" w:cs="Arial"/>
          <w:b/>
          <w:bCs/>
          <w:lang w:val="en-US"/>
        </w:rPr>
      </w:pPr>
      <w:r w:rsidRPr="0044034A">
        <w:rPr>
          <w:rFonts w:ascii="Arial" w:eastAsia="Arial Nova" w:hAnsi="Arial" w:cs="Arial"/>
          <w:b/>
          <w:bCs/>
          <w:lang w:val="en-US"/>
        </w:rPr>
        <w:lastRenderedPageBreak/>
        <w:t>Abstract</w:t>
      </w:r>
    </w:p>
    <w:p w14:paraId="14811F03" w14:textId="77777777" w:rsidR="00EA4153" w:rsidRPr="0044034A" w:rsidRDefault="00EA4153" w:rsidP="00EA4153">
      <w:pPr>
        <w:spacing w:line="480" w:lineRule="auto"/>
        <w:rPr>
          <w:rFonts w:ascii="Arial" w:hAnsi="Arial" w:cs="Arial"/>
          <w:lang w:val="en-US"/>
        </w:rPr>
      </w:pPr>
      <w:r w:rsidRPr="0044034A">
        <w:rPr>
          <w:rFonts w:ascii="Arial" w:eastAsia="Arial Nova" w:hAnsi="Arial" w:cs="Arial"/>
          <w:lang w:val="en-US"/>
        </w:rPr>
        <w:t>Interactive search refers to tasks wherein a searcher actively manipulates objects to find a target. Here, we examined the influence that physical effort has upon behavior and performance during an interactive search task. We achieved this by asking participants to search in person for a ‘T’ shape embedded upon the side of a set of cubes that varied in weight. Interactive search behaviors were recorded throughout the experiment using an optical motion tracking system. I</w:t>
      </w:r>
      <w:r w:rsidRPr="0044034A">
        <w:rPr>
          <w:rFonts w:ascii="Arial" w:hAnsi="Arial" w:cs="Arial"/>
          <w:lang w:val="en-US"/>
        </w:rPr>
        <w:t>n all cases, we found no evidence that any discernible effects of effort emerged. Despite this, we offer three important contributions to the literature. First, our methodology enabled us to determine that, within our study, interactive search utilized a ‘nearest-next’ strategy, with searchers choosing to interact with the nearest cube to them on each trial. Second, contrary to expectations from purely visual search tasks, rather than waiting and examining the already-visible cube faces at the start of each trial, searchers opted instead to begin interacting with objects immediately. Third, response accuracy rates were no different between target-present and target-absent trials, suggesting that there is at least one point in which interactive search differs from visual search. Our findings lay down the foundation for future and more detailed examinations of live, in-person interactive search tasks.</w:t>
      </w:r>
    </w:p>
    <w:p w14:paraId="388F6F7C" w14:textId="77777777" w:rsidR="00EA4153" w:rsidRPr="0044034A" w:rsidRDefault="00EA4153" w:rsidP="00EA4153">
      <w:pPr>
        <w:spacing w:line="480" w:lineRule="auto"/>
        <w:ind w:firstLine="720"/>
        <w:rPr>
          <w:rFonts w:ascii="Arial" w:eastAsia="Arial Nova" w:hAnsi="Arial" w:cs="Arial"/>
          <w:lang w:val="en-US"/>
        </w:rPr>
      </w:pPr>
      <w:r w:rsidRPr="0044034A">
        <w:rPr>
          <w:rFonts w:ascii="Arial" w:hAnsi="Arial" w:cs="Arial"/>
          <w:i/>
          <w:iCs/>
          <w:lang w:val="en-US"/>
        </w:rPr>
        <w:t>Keywords</w:t>
      </w:r>
      <w:r w:rsidRPr="0044034A">
        <w:rPr>
          <w:rFonts w:ascii="Arial" w:hAnsi="Arial" w:cs="Arial"/>
          <w:lang w:val="en-US"/>
        </w:rPr>
        <w:t>: Interactive Search, Visual Search, Effort, Real-World</w:t>
      </w:r>
    </w:p>
    <w:p w14:paraId="71B4C721" w14:textId="77777777" w:rsidR="00EA4153" w:rsidRPr="0044034A" w:rsidRDefault="00EA4153" w:rsidP="00EA4153">
      <w:pPr>
        <w:rPr>
          <w:rFonts w:ascii="Arial" w:eastAsia="Arial Nova" w:hAnsi="Arial" w:cs="Arial"/>
          <w:b/>
          <w:bCs/>
          <w:lang w:val="en-US"/>
        </w:rPr>
      </w:pPr>
      <w:r w:rsidRPr="0044034A">
        <w:rPr>
          <w:rFonts w:ascii="Arial" w:eastAsia="Arial Nova" w:hAnsi="Arial" w:cs="Arial"/>
          <w:b/>
          <w:bCs/>
          <w:lang w:val="en-US"/>
        </w:rPr>
        <w:br w:type="page"/>
      </w:r>
    </w:p>
    <w:p w14:paraId="3F482A16" w14:textId="6A6BF211" w:rsidR="00EA4153" w:rsidRPr="0044034A" w:rsidRDefault="00EA4153" w:rsidP="00EA4153">
      <w:pPr>
        <w:spacing w:line="480" w:lineRule="auto"/>
        <w:jc w:val="center"/>
        <w:rPr>
          <w:rFonts w:ascii="Arial" w:eastAsia="Arial Nova" w:hAnsi="Arial" w:cs="Arial"/>
          <w:lang w:val="en-US"/>
        </w:rPr>
      </w:pPr>
      <w:r w:rsidRPr="0044034A">
        <w:rPr>
          <w:rFonts w:ascii="Arial" w:eastAsia="Arial Nova" w:hAnsi="Arial" w:cs="Arial"/>
          <w:b/>
          <w:bCs/>
          <w:lang w:val="en-US"/>
        </w:rPr>
        <w:lastRenderedPageBreak/>
        <w:t>How Do the Effects of Effort Influence Interactive Search Behavior</w:t>
      </w:r>
      <w:r w:rsidRPr="0044034A">
        <w:rPr>
          <w:rFonts w:ascii="Arial" w:eastAsia="Arial Nova" w:hAnsi="Arial" w:cs="Arial"/>
          <w:lang w:val="en-US"/>
        </w:rPr>
        <w:fldChar w:fldCharType="begin"/>
      </w:r>
      <w:r w:rsidR="0035605A" w:rsidRPr="0044034A">
        <w:rPr>
          <w:rFonts w:ascii="Arial" w:eastAsia="Arial Nova" w:hAnsi="Arial" w:cs="Arial"/>
          <w:lang w:val="en-US"/>
        </w:rPr>
        <w:instrText xml:space="preserve"> ADDIN ZOTERO_ITEM CSL_CITATION {"citationID":"zlxS7s3p","properties":{"formattedCitation":"(Kennerley et al., 2009; Kurniawan et al., 2010)","plainCitation":"(Kennerley et al., 2009; Kurniawan et al., 2010)","dontUpdate":true,"noteIndex":0},"citationItems":[{"id":"LZHJjvbR/GHK13T9w","uris":["http://zotero.org/users/10613609/items/QVIXNJM2"],"itemData":{"id":1318,"type":"article-journal","abstract":"A central question in behavioral science is how we select among choice alternatives to obtain consistently the most beneficial outcomes. Three variables are particularly important when making a decision: the potential payoff, the probability of success, and the cost in terms of time and effort. A key brain region in decision making is the frontal cortex as damage here impairs the ability to make optimal choices across a range of decision types. We simultaneously recorded the activity of multiple single neurons in the frontal cortex while subjects made choices involving the three aforementioned decision variables. This enabled us to contrast the relative contribution of the anterior cingulate cortex (ACC), the orbito-frontal cortex, and the lateral prefrontal cortex to the decisionmaking process. Neurons in all three areas encoded value relating to choices involving probability, payoff, or cost manipulations. However, the most significant signals were in the ACC, where neurons encoded multiplexed representations of the three different decision variables. This supports the notion that the ACC is an important component of the neural circuitry underlying optimal decision making.","container-title":"Journal of Cognitive Neuroscience","DOI":"10.1162/jocn.2009.21100","ISSN":"0898-929X, 1530-8898","issue":"6","language":"en","page":"1162-1178","source":"DOI.org (Crossref)","title":"Neurons in the Frontal Lobe Encode the Value of Multiple Decision Variables","volume":"21","author":[{"family":"Kennerley","given":"Steven W."},{"family":"Dahmubed","given":"Aspandiar F."},{"family":"Lara","given":"Antonio H."},{"family":"Wallis","given":"Jonathan D."}],"issued":{"date-parts":[["2009",6,1]]}}},{"id":"LZHJjvbR/8okPQnqt","uris":["http://zotero.org/users/10613609/items/V2JBHF2N"],"itemData":{"id":1320,"type":"article-journal","abstract":"The possibility that we will have to invest effort influences our future choice behavior. Indeed deciding whether an action is actually worth taking is a key element in the expression of human apathy or inertia. There is a well developed literature on brain activity related to the anticipation of effort, but how effort affects actual choice is less well understood. Furthermore, prior work is largely restricted to mental as opposed to physical effort or has confounded temporal with effortful costs. Here we investigated choice behavior and brain activity, using functional magnetic resonance imaging, in a study where healthy participants are required to make decisions between effortful gripping, where the factors of force (high and low) and reward (high and low) were varied, and a choice of merely holding a grip device for minimal monetary reward. Behaviorally, we show that force level influences the likelihood of choosing an effortful grip. We observed greater activity in the putamen when participants opt to grip an option with low effort compared with when they opt to grip an option with high effort. The results suggest that, over and above a nonspecific role in movement anticipation and salience, the putamen plays a crucial role in computations for choice that involves effort costs.","container-title":"Journal of Neurophysiology","DOI":"10.1152/jn.00027.2010","ISSN":"0022-3077, 1522-1598","issue":"1","journalAbbreviation":"Journal of Neurophysiology","language":"en","page":"313-321","source":"DOI.org (Crossref)","title":"Choosing to Make an Effort: The Role of Striatum in Signaling Physical Effort of a Chosen Action","title-short":"Choosing to Make an Effort","volume":"104","author":[{"family":"Kurniawan","given":"I. T."},{"family":"Seymour","given":"B."},{"family":"Talmi","given":"D."},{"family":"Yoshida","given":"W."},{"family":"Chater","given":"N."},{"family":"Dolan","given":"R. J."}],"issued":{"date-parts":[["2010",7]]}}},{"id":"LZHJjvbR/Ky1Sdpqb","uris":["http://zotero.org/users/10613609/items/NDNVYAC2"],"itemData":{"id":759,"type":"article-journal","container-title":"Journal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M."}],"issued":{"date-parts":[["2013",8,6]]}}},{"id":"LZHJjvbR/AXWg3bn9","uris":["http://zotero.org/users/10613609/items/IUR9KVBK"],"itemData":{"id":1116,"type":"article-journal","abstract":"We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2024",11,25]]},"issued":{"date-parts":[["2024",10,10]]}}},{"id":"LZHJjvbR/JCKFrf2a","uris":["http://zotero.org/users/10613609/items/N73KGUXW"],"itemData":{"id":615,"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coordination.","container-title":"Cognition","DOI":"10.1016/j.cognition.2011.12.006","ISSN":"00100277","issue":"1","journalAbbreviation":"Cognition","language":"en","page":"100-118","source":"DOI.org (Crossref)","title":"Found and missed: Failing to recognize a search target despite moving it","title-short":"Found and missed","volume":"123","author":[{"family":"Solman","given":"Grayden J.F."},{"family":"Cheyne","given":"J. Allan"},{"family":"Smilek","given":"Daniel"}],"issued":{"date-parts":[["2012",4]]}}},{"id":"LZHJjvbR/o5vXFnRt","uris":["http://zotero.org/users/10613609/items/AKCNPSPK"],"itemData":{"id":1096,"type":"article-journal","abstract":"Saccadic eye movements are usually assumed to be directed to locations containing important or useful information, but such assumptions fail to take into account that planning saccades to such locations might be too costly in terms of effort or attention required. To investigate costs of saccadic planning, subjects searched for a target letter that was contained in either one of two clusters located on either side of a central ﬁxation target. A target was present on each trial and was more likely (probability =0.8) to appear in one cluster than the other. Probabilities were disclosed by differences in cluster intensities. The distance between each cluster and central ﬁxation varied (60%–300%). The presentation time was limited (500 ms) to ensure that a successful search would require a wisely chosen saccadic plan. The best chance of ﬁnding the target would be to direct the ﬁrst saccade to the high-probability location, but only one of the six subjects tested followed this strategy consistently. The rest (to varying degrees) preferred to aim the ﬁrst saccade to the closer location, often followed by an attempted search of the remaining location. Two-location searches were unsuccessful; performance at both locations was poor due to insufﬁcient time. Preferences for such ineffective strategies were surprising. They suggest that saccadic plans were inﬂuenced by attempts to minimize the cognitive and attentional load attached to planning and to maximize the number of new foveal views that can be acquired in a limited period of time. These strategies, though disastrous in our task, may be crucial in natural scanning, when many cognitive operations are performed at once, and the risk attached to a few errant glances at unimportant places is small. © 2001 Elsevier Science Ltd. All rights reserved.","container-title":"Vision Research","DOI":"10.1016/S0042-6989(01)00196-1","ISSN":"00426989","issue":"25-26","journalAbbreviation":"Vision Research","language":"en","license":"https://www.elsevier.com/tdm/userlicense/1.0/","page":"3613-3625","source":"DOI.org (Crossref)","title":"Eye movements during visual search: the costs of choosing the optimal path","title-short":"Eye movements during visual search","volume":"41","author":[{"family":"Araujo","given":"Christian"},{"family":"Kowler","given":"Eileen"},{"family":"Pavel","given":"Misha"}],"issued":{"date-parts":[["2001",11]]}}},{"id":"LZHJjvbR/0Z4RLeL1","uris":["http://zotero.org/users/10613609/items/KIPJ7ZCR"],"itemData":{"id":1310,"type":"article-journal","container-title":"PLOS Biology","DOI":"10.1371/journal.pbio.2001323","ISSN":"1545-7885","issue":"6","journalAbbreviation":"PLoS Biol","language":"en","page":"e2001323","source":"DOI.org (Crossref)","title":"What makes a reach movement effortful? Physical effort discounting supports common minimization principles in decision making and motor control","title-short":"What makes a reach movement effortful?","volume":"15","author":[{"family":"Morel","given":"Pierre"},{"family":"Ulbrich","given":"Philipp"},{"family":"Gail","given":"Alexander"}],"editor":[{"family":"Rushworth","given":"Matthew"}],"issued":{"date-parts":[["2017",6,6]]}}},{"id":"LZHJjvbR/sRXaBUlD","uris":["http://zotero.org/users/10613609/items/XU8IA3A6"],"itemData":{"id":1312,"type":"article-journal","abstract":"A key issue in motor control is to understand how the motor system chooses a solution from the multiple solutions that exist to achieve any particular task goal. One hypothesis is that redundancy may be resolved by minimizing movement-related costs. However, testing this prediction in motor learning has been problematic in simple laboratory tasks, like reaching, because the motor system already has extensive prior knowledge about redundancy in these tasks. Here, we used a novel task where healthy human participants performed finger movements to guide a computer cursor to different targets on the screen. Through training, all participants learned to perform successful goal-directed movements. Our findings showed that subjects did not develop a single inverse map from target to hand posture. Instead, they learned to use distinct hand postures to get to a single target, using a strategy in which the final hand posture at the target depended on the starting hand posture. Furthermore, postures chosen also depended upon the information content of visual feedback, with precise visual feedback resulting in postures that minimized movement-related costs. These results reinforce the idea that redundancy is exploited to minimize movement-related costs and that feedback plays a critical role in modulating this ability to effectively take advantage of the abundance of degrees of freedom.","container-title":"The Journal of Neuroscience","DOI":"10.1523/JNEUROSCI.1553-12.2013","ISSN":"0270-6474, 1529-2401","issue":"7","journalAbbreviation":"J. Neurosci.","language":"en","license":"https://creativecommons.org/licenses/by-nc-sa/4.0/","page":"2754-2760","source":"DOI.org (Crossref)","title":"Learning to be Lazy: Exploiting Redundancy in a Novel Task to Minimize Movement-Related Effort","title-short":"Learning to be Lazy","volume":"33","author":[{"family":"Ranganathan","given":"Rajiv"},{"family":"Adewuyi","given":"Adenike"},{"family":"Mussa-Ivaldi","given":"Ferdinando A."}],"issued":{"date-parts":[["2013",2,13]]}}},{"id":"LZHJjvbR/x5nYuPy1","uris":["http://zotero.org/users/10613609/items/T6TJY4YE"],"itemData":{"id":1314,"type":"article-journal","abstract":"Making a movement may be thought of as an economic decision in which one spends effort to acquire reward. Time discounts reward, which predicts that the magnitude of reward should affect movement vigor: we should move faster, spending greater effort, when there is greater reward at stake. Indeed, saccade peak velocities are greater and reaction-times shorter when a target is paired with reward. In this study, we focused on human reaching and asked whether movement kinematics were affected by expectation of reward. Participants made out-and-back reaching movements to one of four quadrants of a 14-cm circle. During various periods of the experiment only one of the four quadrants was paired with reward, and the transition from reward to nonreward status of a quadrant occurred randomly. Our experiment design minimized dependence of reward on accuracy, granting the subjects wide latitude in self-selecting their movement speed, amplitude, and variability. When a quadrant was paired with reward, reaching movements had a shorter reaction time, higher peak velocity, and greater amplitude. Despite this greater vigor, movements toward the rewarded quadrant suffered from less variability: both reaction times and reach kinematics were less variable when there was expectation of reward. Importantly, the effect of reward on vigor was specific to the movement component that preceded the time of reward (outward reach), not the movement component that followed it (return reach). Our results suggest that expectation of reward not only increases vigor of human reaching but also decreases its variability.\n            NEW &amp; NOTEWORTHY Movements may be thought of as an economic transaction where the vigor of the movement represents the effort that the brain is willing to expend to acquire a rewarding state. We show that in reaching, reward discounts the cost of effort, producing movements with shorter reaction time, higher velocity, greater amplitude, and reduced reaction-time variability. These results complement earlier observations in saccades, suggesting a common principle of economics across modalities of motor control.","container-title":"Journal of Neurophysiology","DOI":"10.1152/jn.00872.2017","ISSN":"0022-3077, 1522-1598","issue":"6","journalAbbreviation":"Journal of Neurophysiology","language":"en","page":"2347-2357","source":"DOI.org (Crossref)","title":"Vigor of reaching movements: reward discounts the cost of effort","title-short":"Vigor of reaching movements","volume":"119","author":[{"family":"Summerside","given":"Erik M."},{"family":"Shadmehr","given":"Reza"},{"family":"Ahmed","given":"Alaa A."}],"issued":{"date-parts":[["2018",6,1]]}}},{"id":"LZHJjvbR/mpG1063t","uris":["http://zotero.org/users/10613609/items/4LHLJ2VB"],"itemData":{"id":1316,"type":"article-journal","abstract":"The decision regarding which arm to use to perform a task reﬂects a complex process that can be inﬂuenced by many factors, including effort requirements of acquiring the goal. In this study, we considered a virtual reality environment in which people reached to a visual target in three-dimensional space. To vary the cost of reaching, we altered the visual feedback associated with motion of one arm but not the other. This altered the extent of motion that was required to reach, thus changing the effort required to acquire the goal. We then measured how that change in effort affected the decision regarding which arm to use, as well as the preparation time for the movement that ensued. As expected, with increased visual ampliﬁcation of one arm (reduced effort to reach the goal), subjects increased the probability of choosing that arm. Surprisingly, however, the reaction times to start these movements were also reduced: despite constancy of the visual representation of the target, reaction times were shorter for movements with less effort. Thus, as the perceived effort associated with accomplishing a goal was reduced for a given limb, the decision-making process was biased toward use of that limb. Furthermore, movements that were perceived to be less effortful were performed with shorter reaction times. These results suggest that visual ampliﬁcation can alter the perceived effort associated with using a limb, thus increasing frequency of use. This may provide a useful method to increase use of a limb during rehabilitation.","container-title":"Journal of Neurophysiology","DOI":"10.1152/jn.00404.2020","ISSN":"0022-3077, 1522-1598","issue":"1","journalAbbreviation":"Journal of Neurophysiology","language":"en","page":"63-73","source":"DOI.org (Crossref)","title":"Perceived effort affects choice of limb and reaction time of movements","volume":"125","author":[{"family":"Wang","given":"Jing"},{"family":"Lum","given":"Peter S."},{"family":"Shadmehr","given":"Reza"},{"family":"Lee","given":"Sang Wook"}],"issued":{"date-parts":[["2021",1,1]]}}}],"schema":"https://github.com/citation-style-language/schema/raw/master/csl-citation.json"}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lang w:val="en-US"/>
        </w:rPr>
        <w:fldChar w:fldCharType="end"/>
      </w:r>
    </w:p>
    <w:p w14:paraId="4E835373" w14:textId="7E5019C4"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 xml:space="preserve">Many tasks in daily life require direct interaction with the environment. This can include search tasks, for example searching an overflowing toolbox for a screwdriver or searching a refrigerator for food. Searches of this nature are referred to as interactive search tasks, a term coined by Sauter et al.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wod0IaJl","properties":{"formattedCitation":"(2020)","plainCitation":"(2020)","noteIndex":0},"citationItems":[{"id":"LZHJjvbR/7RkHIEjx","uris":["http://zotero.org/users/10613609/items/ZL3H9CEG"],"itemData":{"id":"nhgGvMvT/wIcyxhTM","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Pr="0044034A">
        <w:rPr>
          <w:rFonts w:ascii="Cambria Math" w:eastAsia="Arial Nova" w:hAnsi="Cambria Math" w:cs="Cambria Math"/>
          <w:lang w:val="en-US"/>
        </w:rPr>
        <w:instrText>ﬀ</w:instrText>
      </w:r>
      <w:r w:rsidRPr="0044034A">
        <w:rPr>
          <w:rFonts w:ascii="Arial" w:eastAsia="Arial Nova"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Sciences","language":"en","page":"927","source":"DOI.org (Crossref)","title":"Towards Interactive Search: Investigating Visual Search in a Novel Real-World Paradigm","title-short":"Towards Interactive Search","volume":"10","author":[{"family":"Sauter","given":"Marian"},{"family":"Stefani","given":"Maximilian"},{"family":"Mack","given":"Wolfgang"}],"issued":{"date-parts":[["2020",12,1]]}},"suppress-author":true}],"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(2020)</w:t>
      </w:r>
      <w:r w:rsidRPr="0044034A">
        <w:rPr>
          <w:rFonts w:ascii="Arial" w:eastAsia="Arial Nova" w:hAnsi="Arial" w:cs="Arial"/>
          <w:lang w:val="en-US"/>
        </w:rPr>
        <w:fldChar w:fldCharType="end"/>
      </w:r>
      <w:r w:rsidRPr="0044034A">
        <w:rPr>
          <w:rFonts w:ascii="Arial" w:eastAsia="Arial Nova" w:hAnsi="Arial" w:cs="Arial"/>
          <w:lang w:val="en-US"/>
        </w:rPr>
        <w:t xml:space="preserve">. During an interactive search, the searcher actively manipulates objects (such as picking them up and rotating them) or alters their position of view </w:t>
      </w:r>
      <w:proofErr w:type="gramStart"/>
      <w:r w:rsidRPr="0044034A">
        <w:rPr>
          <w:rFonts w:ascii="Arial" w:eastAsia="Arial Nova" w:hAnsi="Arial" w:cs="Arial"/>
          <w:lang w:val="en-US"/>
        </w:rPr>
        <w:t>in order to</w:t>
      </w:r>
      <w:proofErr w:type="gramEnd"/>
      <w:r w:rsidRPr="0044034A">
        <w:rPr>
          <w:rFonts w:ascii="Arial" w:eastAsia="Arial Nova" w:hAnsi="Arial" w:cs="Arial"/>
          <w:lang w:val="en-US"/>
        </w:rPr>
        <w:t xml:space="preserve"> successfully detect a target or confirm its absence, primarily through the uncovering of previously obscured visual information. Research on interactive search in the real world to date has involved participants interacting with containers to find hidden marbles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{"citationID":"nABflMDd","properties":{"formattedCitation":"(Gilchrist et al., 2001)","plainCitation":"(Gilchrist et al., 2001)","noteIndex":0},"citationItems":[{"id":"LZHJjvbR/EI1dsf9B","uris":["http://zotero.org/users/10613609/items/HFHI4LGB"],"itemData":{"id":"nhgGvMvT/4cGdz5ap","type":"article-journal","abstract":"The visual-search paradigm provides a controlled and easy to implement experimental situation in which to study the search process. However, little work has been carried out in humans to investigate the extent to which traditional visual-search tasks are similar to more general search or foraging. Here we report results from a task in which search involves walking around a room and leaning down to inspect individual locations. Consistent with more traditional search tasks, search time increases linearly with display size, and the target-present to target-absent search slope is 1 X 2. However, although rechecking of locations did occur, compared to more traditional search it was relatively rare, suggesting an increased role for memory.","container-title":"Perception","DOI":"10.1068/p3249","ISSN":"0301-0066, 1468-4233","issue":"12","journalAbbreviation":"Perception","language":"en","page":"1459-1464","source":"DOI.org (Crossref)","title":"Is Visual Search Really like Foraging?","volume":"30","author":[{"family":"Gilchrist","given":"Iain D"},{"family":"North","given":"Alice"},{"family":"Hood","given":"Bruce"}],"issued":{"date-parts":[["2001",12]]}}}],"schema":"https://github.com/citation-style-language/schema/raw/master/csl-citation.json"}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(Gilchrist et al., 2001)</w:t>
      </w:r>
      <w:r w:rsidRPr="0044034A">
        <w:rPr>
          <w:rFonts w:ascii="Arial" w:eastAsia="Arial Nova" w:hAnsi="Arial" w:cs="Arial"/>
          <w:lang w:val="en-US"/>
        </w:rPr>
        <w:fldChar w:fldCharType="end"/>
      </w:r>
      <w:r w:rsidRPr="0044034A">
        <w:rPr>
          <w:rFonts w:ascii="Arial" w:eastAsia="Arial Nova" w:hAnsi="Arial" w:cs="Arial"/>
          <w:lang w:val="en-US"/>
        </w:rPr>
        <w:t xml:space="preserve">, searching open terrain for coins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{"citationID":"8ovhC4Mv","properties":{"formattedCitation":"(Riggs et al., 2017)","plainCitation":"(Riggs et al., 2017)","noteIndex":0},"citationItems":[{"id":"LZHJjvbR/ufyZEtRI","uris":["http://zotero.org/users/10613609/items/PKTDMQSB"],"itemData":{"id":"nhgGvMvT/oVlKDYLx","type":"article-journal","abstract":"A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 Research","language":"en","page":"14","source":"DOI.org (Crossref)","title":"The importance of search strategy for finding targets in open terrain","volume":"2","author":[{"family":"Riggs","given":"Charlotte A."},{"family":"Cornes","given":"Katherine"},{"family":"Godwin","given":"Hayward J."},{"family":"Liversedge","given":"Simon P."},{"family":"Guest","given":"Richard"},{"family":"Donnelly","given":"Nick"}],"issued":{"date-parts":[["2017",12]]}}}],"schema":"https://github.com/citation-style-language/schema/raw/master/csl-citation.json"}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(Riggs et al., 2017)</w:t>
      </w:r>
      <w:r w:rsidRPr="0044034A">
        <w:rPr>
          <w:rFonts w:ascii="Arial" w:eastAsia="Arial Nova" w:hAnsi="Arial" w:cs="Arial"/>
          <w:lang w:val="en-US"/>
        </w:rPr>
        <w:fldChar w:fldCharType="end"/>
      </w:r>
      <w:r w:rsidRPr="0044034A">
        <w:rPr>
          <w:rFonts w:ascii="Arial" w:eastAsia="Arial Nova" w:hAnsi="Arial" w:cs="Arial"/>
          <w:lang w:val="en-US"/>
        </w:rPr>
        <w:t xml:space="preserve">, locating incriminating items in a residential house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{"citationID":"yCS2Oqs6","properties":{"formattedCitation":"(Riggs et al., 2018)","plainCitation":"(Riggs et al., 2018)","noteIndex":0},"citationItems":[{"id":"LZHJjvbR/zZowl29z","uris":["http://zotero.org/users/10613609/items/V9JQMN3V"],"itemData":{"id":"nhgGvMvT/Why72vv9","type":"article-journal","abstract":"Rummage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(Riggs et al., 2018)</w:t>
      </w:r>
      <w:r w:rsidRPr="0044034A">
        <w:rPr>
          <w:rFonts w:ascii="Arial" w:eastAsia="Arial Nova" w:hAnsi="Arial" w:cs="Arial"/>
          <w:lang w:val="en-US"/>
        </w:rPr>
        <w:fldChar w:fldCharType="end"/>
      </w:r>
      <w:r w:rsidRPr="0044034A">
        <w:rPr>
          <w:rFonts w:ascii="Arial" w:eastAsia="Arial Nova" w:hAnsi="Arial" w:cs="Arial"/>
          <w:lang w:val="en-US"/>
        </w:rPr>
        <w:t xml:space="preserve">, and sifting through piles of LEGO® bricks to identify specific targets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{"citationID":"XoHytbVM","properties":{"formattedCitation":"(Hout et al., 2022; Sauter et al., 2020)","plainCitation":"(Hout et al., 2022; Sauter et al., 2020)","noteIndex":0},"citationItems":[{"id":3176,"uris":["http://zotero.org/users/6618481/items/FUBDTRXI"],"itemData":{"id":3176,"type":"article-journal","abstract":"In many important search tasks, observers must find what they are looking for using only visual information (e.g., X-ray baggage screening/medical screening). However, numerous other search tasks can only be effectively completed when the searcher uses their hands to find what they are looking for (e.g., \"rummage\" search). Unfortunately, it is not currently well understood how observers conduct such \"interactive\" searches nor what the best strategies might be for doing so. Here, we first review the limited literature on interactive search. We then present a novel methodology for the study of interactive search that involves having observers seek out LEGO® targets in a cluttered tray of assorted bricks. In our validation task, we confirm the validity of this approach by demonstrating that it produces sensible patterns of diminishing returns in response time as targets are removed from the set as well as hastened search times for larger targets. In our experiment, we modify the approach, refining its systematicity and experimental control. We also build on prior work exploring strategy use in visual search by investigating the extent to which active and passive strategy use impacts performance in interactive search. In contrast to our prior findings in hybrid visual search (Madrid &amp; Hout, 2019), our current findings suggest that in interactive search, an active search strategy can be superior to a passive one. We close by offering a conceptual model (the Interactive Multiple Decision Model [i-MDM]) that explicates the steps involved in a search task of this nature, and we then provide suggestions for how to further refine the task to achieve higher internal validity and to delve deeper into questions of theoretical importance in the field of interactive search. (PsycInfo Database Record (c) 2022 APA, all rights reserved).","container-title":"Journal of Experimental Psychology. Applied","DOI":"10.1037/xap0000295","ISSN":"1939-2192","issue":"1","journalAbbreviation":"J Exp Psychol Appl","language":"eng","note":"PMID: 34941350","page":"35-51","source":"PubMed","title":"Examining the effects of passive and active strategy use during interactive search for LEGO® bricks","volume":"28","author":[{"family":"Hout","given":"Michael C."},{"family":"White","given":"Bryan"},{"family":"Madrid","given":"Jessica"},{"family":"Godwin","given":"Hayward J."},{"family":"Scarince","given":"Collin"}],"issued":{"date-parts":[["2022",3]]}}},{"id":"LZHJjvbR/7RkHIEjx","uris":["http://zotero.org/users/10613609/items/ZL3H9CEG"],"itemData":{"id":"nhgGvMvT/wIcyxhTM","type":"article-journal","abstract":"An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Pr="0044034A">
        <w:rPr>
          <w:rFonts w:ascii="Cambria Math" w:eastAsia="Arial Nova" w:hAnsi="Cambria Math" w:cs="Cambria Math"/>
          <w:lang w:val="en-US"/>
        </w:rPr>
        <w:instrText>ﬀ</w:instrText>
      </w:r>
      <w:r w:rsidRPr="0044034A">
        <w:rPr>
          <w:rFonts w:ascii="Arial" w:eastAsia="Arial Nova"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(Hout et al., 2022; Sauter et al., 2020)</w:t>
      </w:r>
      <w:r w:rsidRPr="0044034A">
        <w:rPr>
          <w:rFonts w:ascii="Arial" w:eastAsia="Arial Nova" w:hAnsi="Arial" w:cs="Arial"/>
          <w:lang w:val="en-US"/>
        </w:rPr>
        <w:fldChar w:fldCharType="end"/>
      </w:r>
      <w:r w:rsidRPr="0044034A">
        <w:rPr>
          <w:rFonts w:ascii="Arial" w:eastAsia="Arial Nova" w:hAnsi="Arial" w:cs="Arial"/>
          <w:lang w:val="en-US"/>
        </w:rPr>
        <w:t xml:space="preserve">. Interactive search has also been assessed within computer-based environments, wherein participants commonly use a computer mouse, computer keys, or touchscreen to perform interactions, including interpreting medical computed tomography scans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{"citationID":"WLs8C89o","properties":{"formattedCitation":"(Drew et al., 2013)","plainCitation":"(Drew et al., 2013)","noteIndex":0},"citationItems":[{"id":"LZHJjvbR/Ky1Sdpqb","uris":["http://zotero.org/users/10613609/items/NDNVYAC2"],"itemData":{"id":"nhgGvMvT/ZFqvAk43","type":"article-journal","container-title":"Journal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(Drew et al., 2013)</w:t>
      </w:r>
      <w:r w:rsidRPr="0044034A">
        <w:rPr>
          <w:rFonts w:ascii="Arial" w:eastAsia="Arial Nova" w:hAnsi="Arial" w:cs="Arial"/>
          <w:lang w:val="en-US"/>
        </w:rPr>
        <w:fldChar w:fldCharType="end"/>
      </w:r>
      <w:r w:rsidRPr="0044034A">
        <w:rPr>
          <w:rFonts w:ascii="Arial" w:eastAsia="Arial Nova" w:hAnsi="Arial" w:cs="Arial"/>
          <w:lang w:val="en-US"/>
        </w:rPr>
        <w:t xml:space="preserve">, searches through simulated scans of airport baggage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{"citationID":"6Gif1OOk","properties":{"formattedCitation":"(Godwin et al., 2024)","plainCitation":"(Godwin et al., 2024)","noteIndex":0},"citationItems":[{"id":"LZHJjvbR/AXWg3bn9","uris":["http://zotero.org/users/10613609/items/IUR9KVBK"],"itemData":{"id":"nhgGvMvT/Oe3soBrX","type":"article-journal","abstract":"We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2024",11,25]]},"issued":{"date-parts":[["2024",10,10]]}}}],"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(Godwin et al., 2024)</w:t>
      </w:r>
      <w:r w:rsidRPr="0044034A">
        <w:rPr>
          <w:rFonts w:ascii="Arial" w:eastAsia="Arial Nova" w:hAnsi="Arial" w:cs="Arial"/>
          <w:lang w:val="en-US"/>
        </w:rPr>
        <w:fldChar w:fldCharType="end"/>
      </w:r>
      <w:r w:rsidRPr="0044034A">
        <w:rPr>
          <w:rFonts w:ascii="Arial" w:eastAsia="Arial Nova" w:hAnsi="Arial" w:cs="Arial"/>
          <w:lang w:val="en-US"/>
        </w:rPr>
        <w:t xml:space="preserve">, and searches through stacked piles of virtual objects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{"citationID":"Zh2Jl6Jz","properties":{"formattedCitation":"(Solman et al., 2012)","plainCitation":"(Solman et al., 2012)","noteIndex":0},"citationItems":[{"id":"LZHJjvbR/JCKFrf2a","uris":["http://zotero.org/users/10613609/items/N73KGUXW"],"itemData":{"id":"nhgGvMvT/cQnvps9k","type":"article-journal","abstract":"We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coordination.","container-title":"Cognition","DOI":"10.1016/j.cognition.2011.12.006","ISSN":"00100277","issue":"1","journalAbbreviation":"Cognition","language":"en","page":"100-118","source":"DOI.org (Crossref)","title":"Found and missed: Failing to recognize a search target despite moving it","title-short":"Found and missed","volume":"123","author":[{"family":"Solman","given":"Grayden J.F."},{"family":"Cheyne","given":"J. Allan"},{"family":"Smilek","given":"Daniel"}],"issued":{"date-parts":[["2012",4]]}}}],"schema":"https://github.com/citation-style-language/schema/raw/master/csl-citation.json"}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(Solman et al., 2012)</w:t>
      </w:r>
      <w:r w:rsidRPr="0044034A">
        <w:rPr>
          <w:rFonts w:ascii="Arial" w:eastAsia="Arial Nova" w:hAnsi="Arial" w:cs="Arial"/>
          <w:lang w:val="en-US"/>
        </w:rPr>
        <w:fldChar w:fldCharType="end"/>
      </w:r>
      <w:r w:rsidRPr="0044034A">
        <w:rPr>
          <w:rFonts w:ascii="Arial" w:eastAsia="Arial Nova" w:hAnsi="Arial" w:cs="Arial"/>
          <w:lang w:val="en-US"/>
        </w:rPr>
        <w:t>.</w:t>
      </w:r>
    </w:p>
    <w:p w14:paraId="1F254B3B" w14:textId="56A36815"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 xml:space="preserve">Interactive search extends visual search, which involves the visual scanning of an environment to detect a target object among distractors by introducing additional complexities that are typically absent or minimal in static, non-interactive search tasks (Sauter et al., 2020). One notable complexity is the heightened role of movement-related effort associated with navigating the search array. In static, computer-based visual search tasks, effort is largely restricted to eye movements, </w:t>
      </w:r>
      <w:r w:rsidRPr="0044034A">
        <w:rPr>
          <w:rFonts w:ascii="Arial" w:eastAsia="Arial Nova" w:hAnsi="Arial" w:cs="Arial"/>
          <w:lang w:val="en-US"/>
        </w:rPr>
        <w:lastRenderedPageBreak/>
        <w:t xml:space="preserve">which demand minimal physical cost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{"citationID":"Up3gkrKv","properties":{"formattedCitation":"(Araujo et al., 2001b)","plainCitation":"(Araujo et al., 2001b)","noteIndex":0},"citationItems":[{"id":3848,"uris":["http://zotero.org/users/6618481/items/RJKXGSAV"],"itemData":{"id":3848,"type":"article-journal","abstract":"Saccadic eye movements are usually assumed to be directed to locations containing important or useful information, but such assumptions fail to take into account that planning saccades to such locations might be too costly in terms of effort or attention required. To investigate costs of saccadic planning, subjects searched for a target letter that was contained in either one of two clusters located on either side of a central fixation target. A target was present on each trial and was more likely (probability=0.8) to appear in one cluster than the other. Probabilities were disclosed by differences in cluster intensities. The distance between each cluster and central fixation varied (60′–300′). The presentation time was limited (500 ms) to ensure that a successful search would require a wisely chosen saccadic plan. The best chance of finding the target would be to direct the first saccade to the high-probability location, but only one of the six subjects tested followed this strategy consistently. The rest (to varying degrees) preferred to aim the first saccade to the closer location, often followed by an attempted search of the remaining location. Two-location searches were unsuccessful; performance at both locations was poor due to insufficient time. Preferences for such ineffective strategies were surprising. They suggest that saccadic plans were influenced by attempts to minimize the cognitive and attentional load attached to planning and to maximize the number of new foveal views that can be acquired in a limited period of time. These strategies, though disastrous in our task, may be crucial in natural scanning, when many cognitive operations are performed at once, and the risk attached to a few errant glances at unimportant places is small.","container-title":"Vision Research","DOI":"10.1016/S0042-6989(01)00196-1","ISSN":"0042-6989","issue":"25","journalAbbreviation":"Vision Research","page":"3613-3625","source":"ScienceDirect","title":"Eye movements during visual search: the costs of choosing the optimal path","title-short":"Eye movements during visual search","volume":"41","author":[{"family":"Araujo","given":"Christian"},{"family":"Kowler","given":"Eileen"},{"family":"Pavel","given":"Misha"}],"issued":{"date-parts":[["2001",11,1]]}}}],"schema":"https://github.com/citation-style-language/schema/raw/master/csl-citation.json"}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(Araujo et al., 2001)</w:t>
      </w:r>
      <w:r w:rsidRPr="0044034A">
        <w:rPr>
          <w:rFonts w:ascii="Arial" w:eastAsia="Arial Nova" w:hAnsi="Arial" w:cs="Arial"/>
          <w:lang w:val="en-US"/>
        </w:rPr>
        <w:fldChar w:fldCharType="end"/>
      </w:r>
      <w:r w:rsidRPr="0044034A">
        <w:rPr>
          <w:rFonts w:ascii="Arial" w:eastAsia="Arial Nova" w:hAnsi="Arial" w:cs="Arial"/>
          <w:lang w:val="en-US"/>
        </w:rPr>
        <w:t xml:space="preserve">. Yet even under these conditions, searchers frequently adopt strategies that are suboptimal for performance in order to minimize effort expenditure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{"citationID":"7Ax2I8LV","properties":{"formattedCitation":"(Irons &amp; Leber, 2016)","plainCitation":"(Irons &amp; Leber, 2016)","noteIndex":0},"citationItems":[{"id":3841,"uris":["http://zotero.org/users/6618481/items/TIUGWFEG"],"itemData":{"id":3841,"type":"article-journal","abstract":"Goal-directed attentional control supports efficient visual search by prioritizing relevant stimuli in the environment. Previous research has shown that goal-directed control can be configured in many ways, and often multiple control settings can be used to achieve the same goal. However, little is known about how control settings are selected. We explored the extent to which the configuration of goal-directed control is driven by performance maximization (optimally configuring settings to maximize speed and accuracy) and effort minimization (selecting the least effortful settings). We used a new paradigm, adaptive choice visual search, which allows participants to choose one of two available targets (a red or a blue square) on each trial. Distractor colors vary predictively across trials, such that the optimal target switches back and forth throughout the experiment. Results (N = 43) show that participants chose the optimal target most often, updating to the new target when the environment changed, supporting performance maximization. However, individuals were sluggish to update to the optimal color, consistent with effort minimization. Additionally, we found a surprisingly high rate of nonoptimal choices and switching between targets, which could not be explained by either factor. Analysis of participants’ self-reported search strategy revealed substantial individual differences in the control strategies used. In sum, the adaptive choice visual search enables a fresh approach to studying goal-directed control. The results contribute new evidence that control is partly determined by both performance maximization and effort minimization, as well as at least one additional factor, which we speculate to include novelty seeking.","container-title":"Attention, Perception, &amp; Psychophysics","DOI":"10.3758/s13414-016-1125-4","ISSN":"1943-393X","issue":"7","journalAbbreviation":"Atten Percept Psychophys","language":"en","page":"2031-2048","source":"Springer Link","title":"Choosing attentional control settings in a dynamically changing environment","volume":"78","author":[{"family":"Irons","given":"Jessica L."},{"family":"Leber","given":"Andrew B."}],"issued":{"date-parts":[["2016",10,1]]}}}],"schema":"https://github.com/citation-style-language/schema/raw/master/csl-citation.json"}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(Irons &amp; Leber, 2016)</w:t>
      </w:r>
      <w:r w:rsidRPr="0044034A">
        <w:rPr>
          <w:rFonts w:ascii="Arial" w:eastAsia="Arial Nova" w:hAnsi="Arial" w:cs="Arial"/>
          <w:lang w:val="en-US"/>
        </w:rPr>
        <w:fldChar w:fldCharType="end"/>
      </w:r>
      <w:r w:rsidRPr="0044034A">
        <w:rPr>
          <w:rFonts w:ascii="Arial" w:eastAsia="Arial Nova" w:hAnsi="Arial" w:cs="Arial"/>
          <w:lang w:val="en-US"/>
        </w:rPr>
        <w:t xml:space="preserve">. Such findings suggest that searchers evaluate the relative cost of shifting attention across the array against the potential benefit of doing so and only execute shifts when the expected reward outweighs the effort cost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{"citationID":"vtowQuck","properties":{"formattedCitation":"(Araujo et al., 2001b; Wolfe, 2013)","plainCitation":"(Araujo et al., 2001b; Wolfe, 2013)","noteIndex":0},"citationItems":[{"id":3848,"uris":["http://zotero.org/users/6618481/items/RJKXGSAV"],"itemData":{"id":3848,"type":"article-journal","abstract":"Saccadic eye movements are usually assumed to be directed to locations containing important or useful information, but such assumptions fail to take into account that planning saccades to such locations might be too costly in terms of effort or attention required. To investigate costs of saccadic planning, subjects searched for a target letter that was contained in either one of two clusters located on either side of a central fixation target. A target was present on each trial and was more likely (probability=0.8) to appear in one cluster than the other. Probabilities were disclosed by differences in cluster intensities. The distance between each cluster and central fixation varied (60′–300′). The presentation time was limited (500 ms) to ensure that a successful search would require a wisely chosen saccadic plan. The best chance of finding the target would be to direct the first saccade to the high-probability location, but only one of the six subjects tested followed this strategy consistently. The rest (to varying degrees) preferred to aim the first saccade to the closer location, often followed by an attempted search of the remaining location. Two-location searches were unsuccessful; performance at both locations was poor due to insufficient time. Preferences for such ineffective strategies were surprising. They suggest that saccadic plans were influenced by attempts to minimize the cognitive and attentional load attached to planning and to maximize the number of new foveal views that can be acquired in a limited period of time. These strategies, though disastrous in our task, may be crucial in natural scanning, when many cognitive operations are performed at once, and the risk attached to a few errant glances at unimportant places is small.","container-title":"Vision Research","DOI":"10.1016/S0042-6989(01)00196-1","ISSN":"0042-6989","issue":"25","journalAbbreviation":"Vision Research","page":"3613-3625","source":"ScienceDirect","title":"Eye movements during visual search: the costs of choosing the optimal path","title-short":"Eye movements during visual search","volume":"41","author":[{"family":"Araujo","given":"Christian"},{"family":"Kowler","given":"Eileen"},{"family":"Pavel","given":"Misha"}],"issued":{"date-parts":[["2001",11,1]]}}},{"id":3851,"uris":["http://zotero.org/users/6618481/items/FJDC3CTD"],"itemData":{"id":3851,"type":"article-journal","abstract":"Animals, including humans, engage in many forms of foraging behavior in which resources are collected from the world. This paper examines human foraging in a visual search context. A real-world analog would be berry picking. The selection of individual berries is not the most interesting problem in such a task. Of more interest is when does a forager leave one patch or berry bush for the next one? Marginal Value Theorem (MVT; Charnov, 1976) predicts that observers will leave a patch when the instantaneous yield from that patch drops below the average yield from the entire “field.” Experiments 1, 2, 3, and 4 show that MVT gives a good description of human behavior for roughly uniform collections of patches. Experiments 5 and 6 show strong departures from MVT when patch quality varies and when visual information is degraded.","container-title":"Journal of Vision","DOI":"10.1167/13.3.10","ISSN":"1534-7362","issue":"3","journalAbbreviation":"Journal of Vision","page":"10","source":"Silverchair","title":"When is it time to move to the next raspberry bush? Foraging rules in human visual search","title-short":"When is it time to move to the next raspberry bush?","volume":"13","author":[{"family":"Wolfe","given":"Jeremy M."}],"issued":{"date-parts":[["2013",5,2]]}}}],"schema":"https://github.com/citation-style-language/schema/raw/master/csl-citation.json"}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(Araujo et al., 2001; Wolfe, 2013)</w:t>
      </w:r>
      <w:r w:rsidRPr="0044034A">
        <w:rPr>
          <w:rFonts w:ascii="Arial" w:eastAsia="Arial Nova" w:hAnsi="Arial" w:cs="Arial"/>
          <w:lang w:val="en-US"/>
        </w:rPr>
        <w:fldChar w:fldCharType="end"/>
      </w:r>
      <w:r w:rsidRPr="0044034A">
        <w:rPr>
          <w:rFonts w:ascii="Arial" w:eastAsia="Arial Nova" w:hAnsi="Arial" w:cs="Arial"/>
          <w:lang w:val="en-US"/>
        </w:rPr>
        <w:t>.</w:t>
      </w:r>
    </w:p>
    <w:p w14:paraId="74C3D1D9" w14:textId="77777777"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Static, screen-based paradigms are inherently constrained as they provide only a small fraction of the effort demands that characterize interactive search behavior. This means that findings from such tasks may underestimate the extent to which physical effort shapes behavior in interactive search tasks. Indeed, interactive searches – whether that be interacting with tangible objects in the real-world or interacting with virtual objects on a screen – often requires more movement-related effort than when performing eye movements alone as in standard visual search tasks. As such, these increased movement-related effort costs associated with interacting with the search array may therefore serve as stronger influences on search strategy.</w:t>
      </w:r>
    </w:p>
    <w:p w14:paraId="1756739C" w14:textId="5D0FEEC9"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 xml:space="preserve">Evidence from other related decision-making tasks support the claim that physical effort shapes behavior. For example, when deciding on which arm to use to perform a target-reaching task, the decision was biased towards use of the limb associated with a lower perceived amount of effort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{"citationID":"YzbTPyCF","properties":{"formattedCitation":"(Wang et al., 2021)","plainCitation":"(Wang et al., 2021)","noteIndex":0},"citationItems":[{"id":"LZHJjvbR/mpG1063t","uris":["http://zotero.org/users/10613609/items/4LHLJ2VB"],"itemData":{"id":"LZHJjvbR/mpG1063t","type":"article-journal","abstract":"The decision regarding which arm to use to perform a task reﬂects a complex process that can be inﬂuenced by many factors, including effort requirements of acquiring the goal. In this study, we considered a virtual reality environment in which people reached to a visual target in three-dimensional space. To vary the cost of reaching, we altered the visual feedback associated with motion of one arm but not the other. This altered the extent of motion that was required to reach, thus changing the effort required to acquire the goal. We then measured how that change in effort affected the decision regarding which arm to use, as well as the preparation time for the movement that ensued. As expected, with increased visual ampliﬁcation of one arm (reduced effort to reach the goal), subjects increased the probability of choosing that arm. Surprisingly, however, the reaction times to start these movements were also reduced: despite constancy of the visual representation of the target, reaction times were shorter for movements with less effort. Thus, as the perceived effort associated with accomplishing a goal was reduced for a given limb, the decision-making process was biased toward use of that limb. Furthermore, movements that were perceived to be less effortful were performed with shorter reaction times. These results suggest that visual ampliﬁcation can alter the perceived effort associated with using a limb, thus increasing frequency of use. This may provide a useful method to increase use of a limb during rehabilitation.","container-title":"Journal of Neurophysiology","DOI":"10.1152/jn.00404.2020","ISSN":"0022-3077, 1522-1598","issue":"1","journalAbbreviation":"Journal of Neurophysiology","language":"en","page":"63-73","source":"DOI.org (Crossref)","title":"Perceived effort affects choice of limb and reaction time of movements","volume":"125","author":[{"family":"Wang","given":"Jing"},{"family":"Lum","given":"Peter S."},{"family":"Shadmehr","given":"Reza"},{"family":"Lee","given":"Sang Wook"}],"issued":{"date-parts":[["2021",1,1]]}}}],"schema":"https://github.com/citation-style-language/schema/raw/master/csl-citation.json"}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(Wang et al., 2021)</w:t>
      </w:r>
      <w:r w:rsidRPr="0044034A">
        <w:rPr>
          <w:rFonts w:ascii="Arial" w:eastAsia="Arial Nova" w:hAnsi="Arial" w:cs="Arial"/>
          <w:lang w:val="en-US"/>
        </w:rPr>
        <w:fldChar w:fldCharType="end"/>
      </w:r>
      <w:r w:rsidRPr="0044034A">
        <w:rPr>
          <w:rFonts w:ascii="Arial" w:eastAsia="Arial Nova" w:hAnsi="Arial" w:cs="Arial"/>
          <w:lang w:val="en-US"/>
        </w:rPr>
        <w:t xml:space="preserve">. Moreover, when resistive load is increased in one hand relative to the other, perceptual judgements become biased towards responses associated with the less effortful hand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{"citationID":"ntO92DJa","properties":{"formattedCitation":"(Hagura et al., 2017)","plainCitation":"(Hagura et al., 2017)","noteIndex":0},"citationItems":[{"id":3856,"uris":["http://zotero.org/users/6618481/items/EQJHKNK7"],"itemData":{"id":3856,"type":"article-journal","abstract":"Perceptual decisions are classically thought to depend mainly on the stimulus characteristics, probability and associated reward. However, in many cases, the motor response is considered to be a neutral output channel that only reflects the upstream decision. Contrary to this view, we show that perceptual decisions can be recursively influenced by the physical resistance applied to the response. When participants reported the direction of the visual motion by left or right manual reaching movement with different resistances, their reports were biased towards the direction associated with less effortful option. Repeated exposure to such resistance on hand during perceptual judgements also biased subsequent judgements using voice, indicating that effector-dependent motor costs not only biases the report at the stage of motor response, but also changed how the sensory inputs are transformed into decisions. This demonstrates that the cost to act can influence our decisions beyond the context of the specific action.","container-title":"eLife","DOI":"10.7554/eLife.18422","ISSN":"2050-084X","note":"publisher: eLife Sciences Publications, Ltd","page":"e18422","source":"eLife","title":"Perceptual decisions are biased by the cost to act","volume":"6","author":[{"family":"Hagura","given":"Nobuhiro"},{"family":"Haggard","given":"Patrick"},{"family":"Diedrichsen","given":"Jörn"}],"editor":[{"family":"Gold","given":"Joshua I"}],"issued":{"date-parts":[["2017",2,21]]}}}],"schema":"https://github.com/citation-style-language/schema/raw/master/csl-citation.json"}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(Hagura et al., 2017)</w:t>
      </w:r>
      <w:r w:rsidRPr="0044034A">
        <w:rPr>
          <w:rFonts w:ascii="Arial" w:eastAsia="Arial Nova" w:hAnsi="Arial" w:cs="Arial"/>
          <w:lang w:val="en-US"/>
        </w:rPr>
        <w:fldChar w:fldCharType="end"/>
      </w:r>
      <w:r w:rsidRPr="0044034A">
        <w:rPr>
          <w:rFonts w:ascii="Arial" w:eastAsia="Arial Nova" w:hAnsi="Arial" w:cs="Arial"/>
          <w:lang w:val="en-US"/>
        </w:rPr>
        <w:t xml:space="preserve">. Even subtle differences in movement-related effort costs can significantly bias a participant’s decision to the least costly option, even when this bias reduces performance accuracy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{"citationID":"Iczv9uyg","properties":{"formattedCitation":"(Marcos et al., 2015)","plainCitation":"(Marcos et al., 2015)","noteIndex":0},"citationItems":[{"id":3858,"uris":["http://zotero.org/users/6618481/items/Q7PHWI2E"],"itemData":{"id":3858,"type":"article-journal","abstract":"Perceptual decision making has been widely studied using tasks in which subjects are asked to discriminate a visual stimulus and instructed to report their decision with a movement. In these studies, performance is measured by assessing the accuracy of the participants’ choices as a function of the ambiguity of the visual stimulus. Typically, the reporting movement is considered as a mere means of reporting the decision with no influence on the decision-making process. However, recent studies have shown that even subtle differences of biomechanical costs between movements may influence how we select between them. Here we investigated whether this purely motor cost could also influence decisions in a perceptual discrimination task in detriment of accuracy. In other words, are perceptual decisions only dependent on the visual stimulus and entirely orthogonal to motor costs? Here we show the results of a psychophysical experiment in which human subjects were presented with a random dot motion discrimination task and asked to report the perceived motion direction using movements of different biomechanical cost. We found that the pattern of decisions exhibited a significant bias towards the movement of lower cost, even when this bias reduced performance accuracy. This strongly suggests that motor costs influence decision making in visual discrimination tasks for which its contribution is neither instructed nor beneficial.","container-title":"PLOS ONE","DOI":"10.1371/journal.pone.0144841","ISSN":"1932-6203","issue":"12","journalAbbreviation":"PLOS ONE","language":"en","note":"publisher: Public Library of Science","page":"e0144841","source":"PLoS Journals","title":"Motor Cost Influences Perceptual Decisions","volume":"10","author":[{"family":"Marcos","given":"Encarni"},{"family":"Cos","given":"Ignasi"},{"family":"Girard","given":"Benoît"},{"family":"Verschure","given":"Paul F. M. J."}],"issued":{"date-parts":[["2015",12,16]]}}}],"schema":"https://github.com/citation-style-language/schema/raw/master/csl-citation.json"}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(Marcos et al., 2015)</w:t>
      </w:r>
      <w:r w:rsidRPr="0044034A">
        <w:rPr>
          <w:rFonts w:ascii="Arial" w:eastAsia="Arial Nova" w:hAnsi="Arial" w:cs="Arial"/>
          <w:lang w:val="en-US"/>
        </w:rPr>
        <w:fldChar w:fldCharType="end"/>
      </w:r>
      <w:r w:rsidRPr="0044034A">
        <w:rPr>
          <w:rFonts w:ascii="Arial" w:eastAsia="Arial Nova" w:hAnsi="Arial" w:cs="Arial"/>
          <w:lang w:val="en-US"/>
        </w:rPr>
        <w:t>.</w:t>
      </w:r>
    </w:p>
    <w:p w14:paraId="6A9DF239" w14:textId="77777777"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lastRenderedPageBreak/>
        <w:t xml:space="preserve">To our knowledge, only two prior sets of experiments have examined physical effort during interactive search in detail. Moskowitz et al.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{"citationID":"X7s0Va2O","properties":{"formattedCitation":"(2023)","plainCitation":"(2023)","noteIndex":0},"citationItems":[{"id":3843,"uris":["http://zotero.org/users/6618481/items/3PAP5XKP"],"itemData":{"id":3843,"type":"article-journal","abstract":"Download figureDownload PowerPoint","container-title":"Journal of Neurophysiology","DOI":"10.1152/jn.00305.2022","ISSN":"0022-3077","issue":"1","note":"publisher: American Physiological Society","page":"115-130","source":"journals.physiology.org (Atypon)","title":"The influence of movement-related costs when searching to act and acting to search","volume":"129","author":[{"family":"Moskowitz","given":"Joshua B."},{"family":"Berger","given":"Sarah A."},{"family":"Fooken","given":"Jolande"},{"family":"Castelhano","given":"Monica S."},{"family":"Gallivan","given":"Jason P."},{"family":"Flanagan","given":"J. Randall"}],"issued":{"date-parts":[["2023",1]]}},"suppress-author":true}],"schema":"https://github.com/citation-style-language/schema/raw/master/csl-citation.json"}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(2023)</w:t>
      </w:r>
      <w:r w:rsidRPr="0044034A">
        <w:rPr>
          <w:rFonts w:ascii="Arial" w:eastAsia="Arial Nova" w:hAnsi="Arial" w:cs="Arial"/>
          <w:lang w:val="en-US"/>
        </w:rPr>
        <w:fldChar w:fldCharType="end"/>
      </w:r>
      <w:r w:rsidRPr="0044034A">
        <w:rPr>
          <w:rFonts w:ascii="Arial" w:eastAsia="Arial Nova" w:hAnsi="Arial" w:cs="Arial"/>
          <w:lang w:val="en-US"/>
        </w:rPr>
        <w:t xml:space="preserve"> tasked participants with controlling a cursor by manipulating a handle to reveal hidden objects in a search array until they detected a target. Here, some of the trials, referred to as </w:t>
      </w:r>
      <w:r w:rsidRPr="0044034A">
        <w:rPr>
          <w:rFonts w:ascii="Arial" w:eastAsia="Arial Nova" w:hAnsi="Arial" w:cs="Arial"/>
          <w:i/>
          <w:iCs/>
          <w:lang w:val="en-US"/>
        </w:rPr>
        <w:t>force-on trials</w:t>
      </w:r>
      <w:r w:rsidRPr="0044034A">
        <w:rPr>
          <w:rFonts w:ascii="Arial" w:eastAsia="Arial Nova" w:hAnsi="Arial" w:cs="Arial"/>
          <w:lang w:val="en-US"/>
        </w:rPr>
        <w:t xml:space="preserve">, implemented a resistive force on the handle, increasing linearly with the cursor’s distance from the starting point. Thus, moving the cursor to more distant objects within the display required greater physical effort. Participants exhibited a tendency for interacting with objects closer to the cursor’s starting position during these force-on trials in comparison to trials where no resistive force was applied. Similarly, Dewis et al.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{"citationID":"FELhaQF3","properties":{"formattedCitation":"(2025)","plainCitation":"(2025)","noteIndex":0},"citationItems":[{"id":3765,"uris":["http://zotero.org/users/6618481/items/KMDRW9TF"],"itemData":{"id":3765,"type":"article-journal","abstract":"It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Psychophysics","DOI":"10.3758/s13414-025-03083-w","ISSN":"1943-393X","journalAbbreviation":"Atten Percept Psychophys","language":"en","source":"Springer Link","title":"Easy does it: Selection during interactive search tasks is biased towards objects that can be examined easily","title-short":"Easy does it","URL":"https://doi.org/10.3758/s13414-025-03083-w","author":[{"family":"Dewis","given":"Haden"},{"family":"Metcalf","given":"Cheryl D."},{"family":"Warner","given":"Martin B."},{"family":"Polfreman","given":"Richard"},{"family":"Godwin","given":"Hayward J."}],"accessed":{"date-parts":[["2025",5,15]]},"issued":{"date-parts":[["2025",5,12]]}},"suppress-author":true}],"schema":"https://github.com/citation-style-language/schema/raw/master/csl-citation.json"}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(2025)</w:t>
      </w:r>
      <w:r w:rsidRPr="0044034A">
        <w:rPr>
          <w:rFonts w:ascii="Arial" w:eastAsia="Arial Nova" w:hAnsi="Arial" w:cs="Arial"/>
          <w:lang w:val="en-US"/>
        </w:rPr>
        <w:fldChar w:fldCharType="end"/>
      </w:r>
      <w:r w:rsidRPr="0044034A">
        <w:rPr>
          <w:rFonts w:ascii="Arial" w:eastAsia="Arial Nova" w:hAnsi="Arial" w:cs="Arial"/>
          <w:lang w:val="en-US"/>
        </w:rPr>
        <w:t xml:space="preserve"> asked participants to search through a series of four virtual cubes with the use of a computer mouse presented to them on a computer screen. On some trials, a target (a ‘T’ shape) was placed on one face of one of the cubes, whilst ‘L’ shapes served as distractors on the remaining faces of the cubes. In their first experiment, every trial included two ‘heavy’ cubes (less responsive to the cursor) and two ‘light’ cubes (more responsive to the cursor). Participants adopted an ‘easy-first’ strategy wherein they prioritized inspecting the light cubes first, before interacting with the heavier cubes. In. conjunction, the findings of these two experiments suggest that objects and areas of the search array associated with greater movement-related effort costs are attempted to be avoided during virtual interactive search tasks.</w:t>
      </w:r>
    </w:p>
    <w:p w14:paraId="48626AA5" w14:textId="77777777"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 xml:space="preserve">Although the findings of Moskowitz et al. (2023) and Dewis et al. (2025) provide an important first step in investigating the relationship of physical effort to interactive search strategies they are limited in two key respects. First, the studies focused exclusively on virtual tasks, leaving open the question of how such strategies generalize to real-world contexts, where other forms of movement such as </w:t>
      </w:r>
      <w:r w:rsidRPr="0044034A">
        <w:rPr>
          <w:rFonts w:ascii="Arial" w:eastAsia="Arial Nova" w:hAnsi="Arial" w:cs="Arial"/>
          <w:lang w:val="en-US"/>
        </w:rPr>
        <w:lastRenderedPageBreak/>
        <w:t xml:space="preserve">reaching grasping, lifting, and repositioning tangible objects is required. Second, they do not provide participants experience with interactive search tasks where the entire search array is </w:t>
      </w:r>
      <w:proofErr w:type="gramStart"/>
      <w:r w:rsidRPr="0044034A">
        <w:rPr>
          <w:rFonts w:ascii="Arial" w:eastAsia="Arial Nova" w:hAnsi="Arial" w:cs="Arial"/>
          <w:lang w:val="en-US"/>
        </w:rPr>
        <w:t>more or less difficult</w:t>
      </w:r>
      <w:proofErr w:type="gramEnd"/>
      <w:r w:rsidRPr="0044034A">
        <w:rPr>
          <w:rFonts w:ascii="Arial" w:eastAsia="Arial Nova" w:hAnsi="Arial" w:cs="Arial"/>
          <w:lang w:val="en-US"/>
        </w:rPr>
        <w:t xml:space="preserve"> to work with.</w:t>
      </w:r>
    </w:p>
    <w:p w14:paraId="02A2120A" w14:textId="301EBEE9" w:rsidR="00EA4153" w:rsidRPr="0044034A" w:rsidRDefault="00EA4153" w:rsidP="00450FA0">
      <w:pPr>
        <w:spacing w:line="480" w:lineRule="auto"/>
        <w:ind w:firstLine="720"/>
        <w:rPr>
          <w:rFonts w:ascii="Arial" w:eastAsia="Arial Nova" w:hAnsi="Arial" w:cs="Arial"/>
          <w:lang w:val="en-US"/>
        </w:rPr>
      </w:pPr>
      <w:r w:rsidRPr="0044034A">
        <w:rPr>
          <w:rFonts w:ascii="Arial" w:eastAsia="Arial Nova" w:hAnsi="Arial" w:cs="Arial"/>
          <w:lang w:val="en-US"/>
        </w:rPr>
        <w:t xml:space="preserve">The current study resolved these limitations by taking a different approach to studying interactive search. Here, </w:t>
      </w:r>
      <w:r w:rsidR="00450FA0" w:rsidRPr="0044034A">
        <w:rPr>
          <w:rFonts w:ascii="Arial" w:hAnsi="Arial" w:cs="Arial"/>
          <w:color w:val="212121"/>
        </w:rPr>
        <w:t xml:space="preserve">the study setup followed that of Dewis et al. (2025) </w:t>
      </w:r>
      <w:proofErr w:type="gramStart"/>
      <w:r w:rsidR="00450FA0" w:rsidRPr="0044034A">
        <w:rPr>
          <w:rFonts w:ascii="Arial" w:hAnsi="Arial" w:cs="Arial"/>
          <w:color w:val="212121"/>
        </w:rPr>
        <w:t>in an effort to</w:t>
      </w:r>
      <w:proofErr w:type="gramEnd"/>
      <w:r w:rsidR="00450FA0" w:rsidRPr="0044034A">
        <w:rPr>
          <w:rFonts w:ascii="Arial" w:hAnsi="Arial" w:cs="Arial"/>
          <w:color w:val="212121"/>
        </w:rPr>
        <w:t xml:space="preserve"> remain consistent with other work, albeit in the real rather than virtual world; thus, participants completed the task while seated and manipulated four cubes on a desk. Participants engaged in interactions</w:t>
      </w:r>
      <w:r w:rsidR="00450FA0" w:rsidRPr="0044034A">
        <w:rPr>
          <w:rFonts w:ascii="Arial" w:hAnsi="Arial" w:cs="Arial"/>
          <w:b/>
          <w:bCs/>
          <w:color w:val="212121"/>
        </w:rPr>
        <w:t xml:space="preserve"> </w:t>
      </w:r>
      <w:r w:rsidRPr="0044034A">
        <w:rPr>
          <w:rFonts w:ascii="Arial" w:eastAsia="Arial Nova" w:hAnsi="Arial" w:cs="Arial"/>
          <w:lang w:val="en-US"/>
        </w:rPr>
        <w:t>with tangible cubes that were made heavier (185g) and lighter (80g) in terms of weight (see Figure 1). We instead utilized a uniform effort manipulation per trial, with either all heavy cubes or all light cubes making up the search array. This meant that we could directly examine whether participants adapted their overall search strategies depending on the required effort to complete the task. Cube positions and orientations were tracked throughout the experiment through passive marker-based optical motion tracking with a setup consisting of eight separate cameras.</w:t>
      </w:r>
    </w:p>
    <w:p w14:paraId="1E9AB1CC" w14:textId="77777777" w:rsidR="00EA4153" w:rsidRPr="0044034A" w:rsidRDefault="00EA4153" w:rsidP="00EA4153">
      <w:pPr>
        <w:spacing w:line="480" w:lineRule="auto"/>
        <w:ind w:firstLine="720"/>
        <w:rPr>
          <w:rFonts w:ascii="Arial" w:eastAsia="Arial Nova" w:hAnsi="Arial" w:cs="Arial"/>
          <w:lang w:val="en-US"/>
        </w:rPr>
      </w:pPr>
    </w:p>
    <w:p w14:paraId="2FA3A060" w14:textId="77777777" w:rsidR="00EA4153" w:rsidRPr="0044034A" w:rsidRDefault="00EA4153" w:rsidP="00EA4153">
      <w:pPr>
        <w:spacing w:line="480" w:lineRule="auto"/>
        <w:ind w:firstLine="720"/>
        <w:rPr>
          <w:rFonts w:ascii="Arial" w:eastAsia="Arial Nova" w:hAnsi="Arial" w:cs="Arial"/>
          <w:lang w:val="en-US"/>
        </w:rPr>
      </w:pPr>
    </w:p>
    <w:p w14:paraId="334C555F" w14:textId="77777777" w:rsidR="00EA4153" w:rsidRPr="0044034A" w:rsidRDefault="00EA4153" w:rsidP="00EA4153">
      <w:pPr>
        <w:rPr>
          <w:rFonts w:ascii="Arial" w:eastAsia="Arial Nova" w:hAnsi="Arial" w:cs="Arial"/>
          <w:b/>
          <w:bCs/>
          <w:lang w:val="en-US"/>
        </w:rPr>
      </w:pPr>
      <w:r w:rsidRPr="0044034A">
        <w:rPr>
          <w:rFonts w:ascii="Arial" w:eastAsia="Arial Nova" w:hAnsi="Arial" w:cs="Arial"/>
          <w:b/>
          <w:bCs/>
          <w:lang w:val="en-US"/>
        </w:rPr>
        <w:br w:type="page"/>
      </w:r>
    </w:p>
    <w:p w14:paraId="1273F6D4" w14:textId="77777777" w:rsidR="00EA4153" w:rsidRPr="0044034A" w:rsidRDefault="00EA4153" w:rsidP="00EA4153">
      <w:pPr>
        <w:spacing w:line="480" w:lineRule="auto"/>
        <w:rPr>
          <w:rFonts w:ascii="Arial" w:eastAsia="Arial Nova" w:hAnsi="Arial" w:cs="Arial"/>
          <w:b/>
          <w:bCs/>
          <w:lang w:val="en-US"/>
        </w:rPr>
      </w:pPr>
      <w:r w:rsidRPr="0044034A">
        <w:rPr>
          <w:rFonts w:ascii="Arial" w:eastAsia="Arial Nova" w:hAnsi="Arial" w:cs="Arial"/>
          <w:b/>
          <w:bCs/>
          <w:lang w:val="en-US"/>
        </w:rPr>
        <w:lastRenderedPageBreak/>
        <w:t>Figure 1</w:t>
      </w:r>
    </w:p>
    <w:p w14:paraId="05D0EA47" w14:textId="77777777" w:rsidR="00EA4153" w:rsidRPr="0044034A" w:rsidRDefault="00EA4153" w:rsidP="00EA4153">
      <w:pPr>
        <w:spacing w:line="480" w:lineRule="auto"/>
        <w:rPr>
          <w:rFonts w:ascii="Arial" w:eastAsia="Arial Nova" w:hAnsi="Arial" w:cs="Arial"/>
          <w:i/>
          <w:iCs/>
          <w:lang w:val="en-US"/>
        </w:rPr>
      </w:pPr>
      <w:r w:rsidRPr="0044034A">
        <w:rPr>
          <w:rFonts w:ascii="Arial" w:eastAsia="Arial Nova" w:hAnsi="Arial" w:cs="Arial"/>
          <w:i/>
          <w:iCs/>
          <w:lang w:val="en-US"/>
        </w:rPr>
        <w:t xml:space="preserve">Depiction of Experiment Setup, Stimuli, and Procedure </w:t>
      </w:r>
    </w:p>
    <w:p w14:paraId="3AB84F4E" w14:textId="77777777" w:rsidR="00EA4153" w:rsidRPr="0044034A" w:rsidRDefault="00EA4153" w:rsidP="00EA4153">
      <w:pPr>
        <w:spacing w:line="480" w:lineRule="auto"/>
        <w:rPr>
          <w:rFonts w:ascii="Arial" w:eastAsia="Arial Nova" w:hAnsi="Arial" w:cs="Arial"/>
          <w:lang w:val="en-US"/>
        </w:rPr>
      </w:pPr>
      <w:r w:rsidRPr="0044034A">
        <w:rPr>
          <w:rFonts w:ascii="Arial" w:eastAsia="Arial Nova" w:hAnsi="Arial" w:cs="Arial"/>
          <w:noProof/>
          <w:lang w:val="en-US"/>
        </w:rPr>
        <w:drawing>
          <wp:inline distT="0" distB="0" distL="0" distR="0" wp14:anchorId="6277C52C" wp14:editId="04B360B0">
            <wp:extent cx="5731510" cy="6967220"/>
            <wp:effectExtent l="0" t="0" r="0" b="5080"/>
            <wp:docPr id="2836975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97512" name="Picture 1"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967220"/>
                    </a:xfrm>
                    <a:prstGeom prst="rect">
                      <a:avLst/>
                    </a:prstGeom>
                  </pic:spPr>
                </pic:pic>
              </a:graphicData>
            </a:graphic>
          </wp:inline>
        </w:drawing>
      </w:r>
    </w:p>
    <w:p w14:paraId="4BC72EF0" w14:textId="77777777" w:rsidR="00EA4153" w:rsidRPr="0044034A" w:rsidRDefault="00EA4153" w:rsidP="00EA4153">
      <w:pPr>
        <w:spacing w:line="480" w:lineRule="auto"/>
        <w:rPr>
          <w:rFonts w:ascii="Arial" w:eastAsia="Arial Nova" w:hAnsi="Arial" w:cs="Arial"/>
          <w:sz w:val="20"/>
          <w:szCs w:val="20"/>
          <w:lang w:val="en-US"/>
        </w:rPr>
      </w:pPr>
      <w:r w:rsidRPr="0044034A">
        <w:rPr>
          <w:rFonts w:ascii="Arial" w:eastAsia="Arial Nova" w:hAnsi="Arial" w:cs="Arial"/>
          <w:i/>
          <w:iCs/>
          <w:sz w:val="20"/>
          <w:szCs w:val="20"/>
          <w:lang w:val="en-US"/>
        </w:rPr>
        <w:t>Note</w:t>
      </w:r>
      <w:r w:rsidRPr="0044034A">
        <w:rPr>
          <w:rFonts w:ascii="Arial" w:eastAsia="Arial Nova" w:hAnsi="Arial" w:cs="Arial"/>
          <w:sz w:val="20"/>
          <w:szCs w:val="20"/>
          <w:lang w:val="en-US"/>
        </w:rPr>
        <w:t>. The top panel (</w:t>
      </w:r>
      <w:r w:rsidRPr="0044034A">
        <w:rPr>
          <w:rFonts w:ascii="Arial" w:eastAsia="Arial Nova" w:hAnsi="Arial" w:cs="Arial"/>
          <w:b/>
          <w:bCs/>
          <w:sz w:val="20"/>
          <w:szCs w:val="20"/>
          <w:lang w:val="en-US"/>
        </w:rPr>
        <w:t>Setup</w:t>
      </w:r>
      <w:r w:rsidRPr="0044034A">
        <w:rPr>
          <w:rFonts w:ascii="Arial" w:eastAsia="Arial Nova" w:hAnsi="Arial" w:cs="Arial"/>
          <w:sz w:val="20"/>
          <w:szCs w:val="20"/>
          <w:lang w:val="en-US"/>
        </w:rPr>
        <w:t>) depicts the camera setup used for the experiment and the view participants saw throughout. The middle panel (</w:t>
      </w:r>
      <w:r w:rsidRPr="0044034A">
        <w:rPr>
          <w:rFonts w:ascii="Arial" w:eastAsia="Arial Nova" w:hAnsi="Arial" w:cs="Arial"/>
          <w:b/>
          <w:bCs/>
          <w:sz w:val="20"/>
          <w:szCs w:val="20"/>
          <w:lang w:val="en-US"/>
        </w:rPr>
        <w:t>Stimuli</w:t>
      </w:r>
      <w:r w:rsidRPr="0044034A">
        <w:rPr>
          <w:rFonts w:ascii="Arial" w:eastAsia="Arial Nova" w:hAnsi="Arial" w:cs="Arial"/>
          <w:sz w:val="20"/>
          <w:szCs w:val="20"/>
          <w:lang w:val="en-US"/>
        </w:rPr>
        <w:t>) displays a typical target cube (left) and distractor cube (right) with attached markers. Bottom panel (</w:t>
      </w:r>
      <w:r w:rsidRPr="0044034A">
        <w:rPr>
          <w:rFonts w:ascii="Arial" w:eastAsia="Arial Nova" w:hAnsi="Arial" w:cs="Arial"/>
          <w:b/>
          <w:bCs/>
          <w:sz w:val="20"/>
          <w:szCs w:val="20"/>
          <w:lang w:val="en-US"/>
        </w:rPr>
        <w:t>Procedure</w:t>
      </w:r>
      <w:r w:rsidRPr="0044034A">
        <w:rPr>
          <w:rFonts w:ascii="Arial" w:eastAsia="Arial Nova" w:hAnsi="Arial" w:cs="Arial"/>
          <w:sz w:val="20"/>
          <w:szCs w:val="20"/>
          <w:lang w:val="en-US"/>
        </w:rPr>
        <w:t xml:space="preserve">) depicts the typical </w:t>
      </w:r>
      <w:r w:rsidRPr="0044034A">
        <w:rPr>
          <w:rFonts w:ascii="Arial" w:eastAsia="Arial Nova" w:hAnsi="Arial" w:cs="Arial"/>
          <w:sz w:val="20"/>
          <w:szCs w:val="20"/>
          <w:lang w:val="en-US"/>
        </w:rPr>
        <w:lastRenderedPageBreak/>
        <w:t>progression of a trial: the search array is delivered to the participant covered, the search array is then revealed, and the participant interacts (or chooses not to) with the search array before giving a response to end the trial.</w:t>
      </w:r>
    </w:p>
    <w:p w14:paraId="33609198" w14:textId="77777777" w:rsidR="00EA4153" w:rsidRPr="0044034A" w:rsidRDefault="00EA4153" w:rsidP="00EA4153">
      <w:pPr>
        <w:spacing w:line="480" w:lineRule="auto"/>
        <w:ind w:firstLine="720"/>
        <w:rPr>
          <w:rFonts w:ascii="Arial" w:eastAsia="Arial Nova" w:hAnsi="Arial" w:cs="Arial"/>
          <w:lang w:val="en-US"/>
        </w:rPr>
      </w:pPr>
    </w:p>
    <w:p w14:paraId="1ABE36FC" w14:textId="423BE411" w:rsidR="00EA4153" w:rsidRPr="0044034A" w:rsidRDefault="00EA4153" w:rsidP="00EA4153">
      <w:pPr>
        <w:spacing w:line="480" w:lineRule="auto"/>
        <w:ind w:firstLine="720"/>
        <w:rPr>
          <w:rFonts w:ascii="Arial" w:eastAsia="Arial Nova" w:hAnsi="Arial" w:cs="Arial"/>
          <w:b/>
          <w:bCs/>
          <w:lang w:val="en-US"/>
        </w:rPr>
      </w:pPr>
      <w:r w:rsidRPr="0044034A">
        <w:rPr>
          <w:rFonts w:ascii="Arial" w:eastAsia="Arial Nova" w:hAnsi="Arial" w:cs="Arial"/>
          <w:lang w:val="en-US"/>
        </w:rPr>
        <w:t xml:space="preserve">Our approach enabled us to ask </w:t>
      </w:r>
      <w:proofErr w:type="gramStart"/>
      <w:r w:rsidRPr="0044034A">
        <w:rPr>
          <w:rFonts w:ascii="Arial" w:eastAsia="Arial Nova" w:hAnsi="Arial" w:cs="Arial"/>
          <w:lang w:val="en-US"/>
        </w:rPr>
        <w:t>a number of</w:t>
      </w:r>
      <w:proofErr w:type="gramEnd"/>
      <w:r w:rsidRPr="0044034A">
        <w:rPr>
          <w:rFonts w:ascii="Arial" w:eastAsia="Arial Nova" w:hAnsi="Arial" w:cs="Arial"/>
          <w:lang w:val="en-US"/>
        </w:rPr>
        <w:t xml:space="preserve"> novel questions regarding interactive search and the influence that effort has upon it. Thus far, very little is known regarding how people physically examine real-world objects when searching for targets, and to that extension, much of the work here will be foundational in nature, taking the first steps towards more detailed and formal analyses of interactive search behavior in future work. Overall, we expected </w:t>
      </w:r>
      <w:proofErr w:type="gramStart"/>
      <w:r w:rsidRPr="0044034A">
        <w:rPr>
          <w:rFonts w:ascii="Arial" w:eastAsia="Arial Nova" w:hAnsi="Arial" w:cs="Arial"/>
          <w:lang w:val="en-US"/>
        </w:rPr>
        <w:t>a number of</w:t>
      </w:r>
      <w:proofErr w:type="gramEnd"/>
      <w:r w:rsidRPr="0044034A">
        <w:rPr>
          <w:rFonts w:ascii="Arial" w:eastAsia="Arial Nova" w:hAnsi="Arial" w:cs="Arial"/>
          <w:lang w:val="en-US"/>
        </w:rPr>
        <w:t xml:space="preserve"> key effects to emerge when comparing trials wherein cubes were heavy versus light, and our predictions were drawn from previous studies of visual search.</w:t>
      </w:r>
      <w:r w:rsidR="00A61361" w:rsidRPr="0044034A">
        <w:rPr>
          <w:rFonts w:ascii="Arial" w:eastAsia="Arial Nova" w:hAnsi="Arial" w:cs="Arial"/>
          <w:lang w:val="en-US"/>
        </w:rPr>
        <w:t xml:space="preserve"> We based our predictions on models and findings from visual search. However, it should be noted that these models may not be supported when tested using interactive search since, at a basic level, visual search does not generally involve </w:t>
      </w:r>
      <w:r w:rsidR="00722BB2" w:rsidRPr="0044034A">
        <w:rPr>
          <w:rFonts w:ascii="Arial" w:eastAsia="Arial Nova" w:hAnsi="Arial" w:cs="Arial"/>
          <w:lang w:val="en-US"/>
        </w:rPr>
        <w:t>revealing</w:t>
      </w:r>
      <w:r w:rsidR="00A61361" w:rsidRPr="0044034A">
        <w:rPr>
          <w:rFonts w:ascii="Arial" w:eastAsia="Arial Nova" w:hAnsi="Arial" w:cs="Arial"/>
          <w:lang w:val="en-US"/>
        </w:rPr>
        <w:t xml:space="preserve"> concealed information. This basic shift f</w:t>
      </w:r>
      <w:r w:rsidR="00F9091B" w:rsidRPr="0044034A">
        <w:rPr>
          <w:rFonts w:ascii="Arial" w:eastAsia="Arial Nova" w:hAnsi="Arial" w:cs="Arial"/>
          <w:lang w:val="en-US"/>
        </w:rPr>
        <w:t xml:space="preserve">rom examining visual information that is already available compared with examining a </w:t>
      </w:r>
      <w:r w:rsidR="00722BB2" w:rsidRPr="0044034A">
        <w:rPr>
          <w:rFonts w:ascii="Arial" w:eastAsia="Arial Nova" w:hAnsi="Arial" w:cs="Arial"/>
          <w:lang w:val="en-US"/>
        </w:rPr>
        <w:t>combination</w:t>
      </w:r>
      <w:r w:rsidR="00F9091B" w:rsidRPr="0044034A">
        <w:rPr>
          <w:rFonts w:ascii="Arial" w:eastAsia="Arial Nova" w:hAnsi="Arial" w:cs="Arial"/>
          <w:lang w:val="en-US"/>
        </w:rPr>
        <w:t xml:space="preserve"> of already-visible visual information and the </w:t>
      </w:r>
      <w:r w:rsidR="00722BB2" w:rsidRPr="0044034A">
        <w:rPr>
          <w:rFonts w:ascii="Arial" w:eastAsia="Arial Nova" w:hAnsi="Arial" w:cs="Arial"/>
          <w:lang w:val="en-US"/>
        </w:rPr>
        <w:t>decisions</w:t>
      </w:r>
      <w:r w:rsidR="00F9091B" w:rsidRPr="0044034A">
        <w:rPr>
          <w:rFonts w:ascii="Arial" w:eastAsia="Arial Nova" w:hAnsi="Arial" w:cs="Arial"/>
          <w:lang w:val="en-US"/>
        </w:rPr>
        <w:t xml:space="preserve"> that </w:t>
      </w:r>
      <w:r w:rsidR="00722BB2" w:rsidRPr="0044034A">
        <w:rPr>
          <w:rFonts w:ascii="Arial" w:eastAsia="Arial Nova" w:hAnsi="Arial" w:cs="Arial"/>
          <w:lang w:val="en-US"/>
        </w:rPr>
        <w:t xml:space="preserve">result in revealing concealed information very much set visual search apart from interactive search. </w:t>
      </w:r>
    </w:p>
    <w:p w14:paraId="0E500EF5" w14:textId="1130B2B1"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 xml:space="preserve">First, at a basic level, we expected that response accuracy rates for target-absent trials would be higher than those for target-present trials, since this is what is generally found in visual search tasks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{"citationID":"fQ5B5wFQ","properties":{"formattedCitation":"(Godwin et al., 2021)","plainCitation":"(Godwin et al., 2021)","noteIndex":0},"citationItems":[{"id":"LZHJjvbR/60UqrnuS","uris":["http://zotero.org/users/10613609/items/9XAXULYM"],"itemData":{"id":736,"type":"article-journal","abstract":"Examining eye-movement behavior during visual search is an increasingly popular approach for gaining insights into the moment-to-moment processing that takes place when we look for targets in our environment. In this tutorial review, we describe a set of pitfalls and considerations that are important for researchers – both experienced and new to the field – when engaging in eye-movement and visual search experiments. We walk the reader through the research cycle of a visual search and eyemovement experiment, from choosing the right predictions, through to data collection, reporting of methodology, analytic approaches, the different dependent variables to analyze, and drawing conclusions from patterns of results. Overall, our hope is that this review can serve as a guide, a talking point, a reflection on the practices and potential problems with the current literature on this topic, and ultimately a first step towards standardizing research practices in the field.","container-title":"Attention, Perception, &amp; Psychophysics","DOI":"10.3758/s13414-021-02326-w","ISSN":"1943-3921, 1943-393X","issue":"7","journalAbbreviation":"Atten Percept Psychophys","language":"en","page":"2753-2783","source":"DOI.org (Crossref)","title":"Avoiding potential pitfalls in visual search and eye-movement experiments: A tutorial review","title-short":"Avoiding potential pitfalls in visual search and eye-movement experiments","volume":"83","author":[{"family":"Godwin","given":"Hayward J."},{"family":"Hout","given":"Michael C."},{"family":"Alexdóttir","given":"Katrín J."},{"family":"Walenchok","given":"Stephen C."},{"family":"Barnhart","given":"Anthony S."}],"issued":{"date-parts":[["2021",10]]}}}],"schema":"https://github.com/citation-style-language/schema/raw/master/csl-citation.json"}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(Godwin et al., 2021)</w:t>
      </w:r>
      <w:r w:rsidRPr="0044034A">
        <w:rPr>
          <w:rFonts w:ascii="Arial" w:eastAsia="Arial Nova" w:hAnsi="Arial" w:cs="Arial"/>
          <w:lang w:val="en-US"/>
        </w:rPr>
        <w:fldChar w:fldCharType="end"/>
      </w:r>
      <w:r w:rsidRPr="0044034A">
        <w:rPr>
          <w:rFonts w:ascii="Arial" w:eastAsia="Arial Nova" w:hAnsi="Arial" w:cs="Arial"/>
          <w:lang w:val="en-US"/>
        </w:rPr>
        <w:t xml:space="preserve">, even with simple stimuli that are unambiguous. Second, we expected that response times (RTs) for target-absent trials would be longer than those for target-present trials, again since this is what is typically found during visual search </w:t>
      </w:r>
      <w:r w:rsidRPr="0044034A">
        <w:rPr>
          <w:rFonts w:ascii="Arial" w:eastAsia="Arial Nova" w:hAnsi="Arial" w:cs="Arial"/>
          <w:lang w:val="en-US"/>
        </w:rPr>
        <w:fldChar w:fldCharType="begin"/>
      </w:r>
      <w:r w:rsidR="0035605A" w:rsidRPr="0044034A">
        <w:rPr>
          <w:rFonts w:ascii="Arial" w:eastAsia="Arial Nova" w:hAnsi="Arial" w:cs="Arial"/>
          <w:lang w:val="en-US"/>
        </w:rPr>
        <w:instrText xml:space="preserve"> ADDIN ZOTERO_ITEM CSL_CITATION {"citationID":"cdFgsElf","properties":{"formattedCitation":"(Chun &amp; Wolfe, 1996; Godwin et al., 2021; Godwin, Menneer, Riggs, et al., 2015)","plainCitation":"(Chun &amp; Wolfe, 1996; Godwin et al., 2021; Godwin, Menneer, Riggs, et al., 2015)","noteIndex":0},"citationItems":[{"id":"LZHJjvbR/0zEP2sKz","uris":["http://zotero.org/users/10613609/items/DESHFXKR"],"itemData":{"id":29,"type":"article-journal","container-title":"Cognitive Psychology","DOI":"10.1006/cogp.1996.0002","ISSN":"00100285","issue":"1","journalAbbreviation":"Cognitive Psychology","language":"en","page":"39-78","source":"DOI.org (Crossref)","title":"Just Say No: How Are Visual Searches Terminated When There Is No Target Present?","title-short":"Just Say No","volume":"30","author":[{"family":"Chun","given":"Marvin M."},{"family":"Wolfe","given":"Jeremy M."}],"issued":{"date-parts":[["1996",2]]}}},{"id":"LZHJjvbR/WlCvOeu1","uris":["http://zotero.org/users/10613609/items/93GJD33X"],"itemData":{"id":184,"type":"article-journal","abstract":"Previous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others.","container-title":"Attention, Perception, &amp; Psychophysics","DOI":"10.3758/s13414-014-0762-8","ISSN":"1943-3921, 1943-393X","issue":"1","journalAbbreviation":"Atten Percept Psychophys","language":"en","page":"150-159","source":"DOI.org (Crossref)","title":"Perceptual failures in the selection and identification of low-prevalence targets in relative prevalence visual search","volume":"77","author":[{"family":"Godwin","given":"Hayward J."},{"family":"Menneer","given":"Tamaryn"},{"family":"Riggs","given":"Charlotte A."},{"family":"Cave","given":"Kyle R."},{"family":"Donnelly","given":"Nick"}],"issued":{"date-parts":[["2015",1]]}}},{"id":"LZHJjvbR/60UqrnuS","uris":["http://zotero.org/users/10613609/items/9XAXULYM"],"itemData":{"id":736,"type":"article-journal","abstract":"Examining eye-movement behavior during visual search is an increasingly popular approach for gaining insights into the moment-to-moment processing that takes place when we look for targets in our environment. In this tutorial review, we describe a set of pitfalls and considerations that are important for researchers – both experienced and new to the field – when engaging in eye-movement and visual search experiments. We walk the reader through the research cycle of a visual search and eyemovement experiment, from choosing the right predictions, through to data collection, reporting of methodology, analytic approaches, the different dependent variables to analyze, and drawing conclusions from patterns of results. Overall, our hope is that this review can serve as a guide, a talking point, a reflection on the practices and potential problems with the current literature on this topic, and ultimately a first step towards standardizing research practices in the field.","container-title":"Attention, Perception, &amp; Psychophysics","DOI":"10.3758/s13414-021-02326-w","ISSN":"1943-3921, 1943-393X","issue":"7","journalAbbreviation":"Atten Percept Psychophys","language":"en","page":"2753-2783","source":"DOI.org (Crossref)","title":"Avoiding potential pitfalls in visual search and eye-movement experiments: A tutorial review","title-short":"Avoiding potential pitfalls in visual search and eye-movement experiments","volume":"83","author":[{"family":"Godwin","given":"Hayward J."},{"family":"Hout","given":"Michael C."},{"family":"Alexdóttir","given":"Katrín J."},{"family":"Walenchok","given":"Stephen C."},{"family":"Barnhart","given":"Anthony S."}],"issued":{"date-parts":[["2021",10]]}}}],"schema":"https://github.com/citation-style-language/schema/raw/master/csl-citation.json"} </w:instrText>
      </w:r>
      <w:r w:rsidRPr="0044034A">
        <w:rPr>
          <w:rFonts w:ascii="Arial" w:eastAsia="Arial Nova" w:hAnsi="Arial" w:cs="Arial"/>
          <w:lang w:val="en-US"/>
        </w:rPr>
        <w:fldChar w:fldCharType="separate"/>
      </w:r>
      <w:r w:rsidR="0035605A" w:rsidRPr="0044034A">
        <w:rPr>
          <w:rFonts w:ascii="Arial" w:eastAsia="Arial Nova" w:hAnsi="Arial" w:cs="Arial"/>
          <w:noProof/>
          <w:lang w:val="en-US"/>
        </w:rPr>
        <w:t>(Chun &amp; Wolfe, 1996; Godwin et al., 2021; Godwin, Menneer, Riggs, et al., 2015)</w:t>
      </w:r>
      <w:r w:rsidRPr="0044034A">
        <w:rPr>
          <w:rFonts w:ascii="Arial" w:eastAsia="Arial Nova" w:hAnsi="Arial" w:cs="Arial"/>
          <w:lang w:val="en-US"/>
        </w:rPr>
        <w:fldChar w:fldCharType="end"/>
      </w:r>
      <w:r w:rsidRPr="0044034A">
        <w:rPr>
          <w:rFonts w:ascii="Arial" w:eastAsia="Arial Nova" w:hAnsi="Arial" w:cs="Arial"/>
          <w:lang w:val="en-US"/>
        </w:rPr>
        <w:t xml:space="preserve">, with participants terminating search </w:t>
      </w:r>
      <w:r w:rsidRPr="0044034A">
        <w:rPr>
          <w:rFonts w:ascii="Arial" w:eastAsia="Arial Nova" w:hAnsi="Arial" w:cs="Arial"/>
          <w:lang w:val="en-US"/>
        </w:rPr>
        <w:lastRenderedPageBreak/>
        <w:t xml:space="preserve">once a target is found. In terms of effort, we expected that response accuracy rates would be reduced for the heavy cubes compared to the light cubes, and that RTs would be faster for the heavy cubes versus the light cubes. These two observations are inter-related: under high levels of effort, we expected searchers to quit their searches rapidly and be more likely to make errors since they had not adequately examined the cubes presented to them </w:t>
      </w:r>
      <w:r w:rsidRPr="0044034A">
        <w:rPr>
          <w:rFonts w:ascii="Arial" w:eastAsia="Arial Nova" w:hAnsi="Arial" w:cs="Arial"/>
          <w:lang w:val="en-US"/>
        </w:rPr>
        <w:fldChar w:fldCharType="begin"/>
      </w:r>
      <w:r w:rsidRPr="0044034A">
        <w:rPr>
          <w:rFonts w:ascii="Arial" w:eastAsia="Arial Nova" w:hAnsi="Arial" w:cs="Arial"/>
          <w:lang w:val="en-US"/>
        </w:rPr>
        <w:instrText xml:space="preserve"> ADDIN ZOTERO_ITEM CSL_CITATION {"citationID":"Wav14zwv","properties":{"formattedCitation":"(Chun &amp; Wolfe, 1996; Ranganathan et al., 2013; Wang et al., 2021; Wolfe, 2012)","plainCitation":"(Chun &amp; Wolfe, 1996; Ranganathan et al., 2013; Wang et al., 2021; Wolfe, 2012)","noteIndex":0},"citationItems":[{"id":"LZHJjvbR/0zEP2sKz","uris":["http://zotero.org/users/10613609/items/DESHFXKR"],"itemData":{"id":29,"type":"article-journal","container-title":"Cognitive Psychology","DOI":"10.1006/cogp.1996.0002","ISSN":"00100285","issue":"1","journalAbbreviation":"Cognitive Psychology","language":"en","page":"39-78","source":"DOI.org (Crossref)","title":"Just Say No: How Are Visual Searches Terminated When There Is No Target Present?","title-short":"Just Say No","volume":"30","author":[{"family":"Chun","given":"Marvin M."},{"family":"Wolfe","given":"Jeremy M."}],"issued":{"date-parts":[["1996",2]]}}},{"id":"LZHJjvbR/sRXaBUlD","uris":["http://zotero.org/users/10613609/items/XU8IA3A6"],"itemData":{"id":1312,"type":"article-journal","abstract":"A key issue in motor control is to understand how the motor system chooses a solution from the multiple solutions that exist to achieve any particular task goal. One hypothesis is that redundancy may be resolved by minimizing movement-related costs. However, testing this prediction in motor learning has been problematic in simple laboratory tasks, like reaching, because the motor system already has extensive prior knowledge about redundancy in these tasks. Here, we used a novel task where healthy human participants performed finger movements to guide a computer cursor to different targets on the screen. Through training, all participants learned to perform successful goal-directed movements. Our findings showed that subjects did not develop a single inverse map from target to hand posture. Instead, they learned to use distinct hand postures to get to a single target, using a strategy in which the final hand posture at the target depended on the starting hand posture. Furthermore, postures chosen also depended upon the information content of visual feedback, with precise visual feedback resulting in postures that minimized movement-related costs. These results reinforce the idea that redundancy is exploited to minimize movement-related costs and that feedback plays a critical role in modulating this ability to effectively take advantage of the abundance of degrees of freedom.","container-title":"The Journal of Neuroscience","DOI":"10.1523/JNEUROSCI.1553-12.2013","ISSN":"0270-6474, 1529-2401","issue":"7","journalAbbreviation":"J. Neurosci.","language":"en","license":"https://creativecommons.org/licenses/by-nc-sa/4.0/","page":"2754-2760","source":"DOI.org (Crossref)","title":"Learning to be Lazy: Exploiting Redundancy in a Novel Task to Minimize Movement-Related Effort","title-short":"Learning to be Lazy","volume":"33","author":[{"family":"Ranganathan","given":"Rajiv"},{"family":"Adewuyi","given":"Adenike"},{"family":"Mussa-Ivaldi","given":"Ferdinando A."}],"issued":{"date-parts":[["2013",2,13]]}}},{"id":"LZHJjvbR/mpG1063t","uris":["http://zotero.org/users/10613609/items/4LHLJ2VB"],"itemData":{"id":1316,"type":"article-journal","abstract":"The decision regarding which arm to use to perform a task reﬂects a complex process that can be inﬂuenced by many factors, including effort requirements of acquiring the goal. In this study, we considered a virtual reality environment in which people reached to a visual target in three-dimensional space. To vary the cost of reaching, we altered the visual feedback associated with motion of one arm but not the other. This altered the extent of motion that was required to reach, thus changing the effort required to acquire the goal. We then measured how that change in effort affected the decision regarding which arm to use, as well as the preparation time for the movement that ensued. As expected, with increased visual ampliﬁcation of one arm (reduced effort to reach the goal), subjects increased the probability of choosing that arm. Surprisingly, however, the reaction times to start these movements were also reduced: despite constancy of the visual representation of the target, reaction times were shorter for movements with less effort. Thus, as the perceived effort associated with accomplishing a goal was reduced for a given limb, the decision-making process was biased toward use of that limb. Furthermore, movements that were perceived to be less effortful were performed with shorter reaction times. These results suggest that visual ampliﬁcation can alter the perceived effort associated with using a limb, thus increasing frequency of use. This may provide a useful method to increase use of a limb during rehabilitation.","container-title":"Journal of Neurophysiology","DOI":"10.1152/jn.00404.2020","ISSN":"0022-3077, 1522-1598","issue":"1","journalAbbreviation":"Journal of Neurophysiology","language":"en","page":"63-73","source":"DOI.org (Crossref)","title":"Perceived effort affects choice of limb and reaction time of movements","volume":"125","author":[{"family":"Wang","given":"Jing"},{"family":"Lum","given":"Peter S."},{"family":"Shadmehr","given":"Reza"},{"family":"Lee","given":"Sang Wook"}],"issued":{"date-parts":[["2021",1,1]]}}},{"id":"LZHJjvbR/18Uo2pVk","uris":["http://zotero.org/users/10613609/items/ZEYYLRJI"],"itemData":{"id":1007,"type":"chapter","container-title":"The Influence of Attention, Learning, and Motivation on Visual Search","event-place":"New York, NY","ISBN":"978-1-4614-4793-1","language":"en","note":"collection-title: Nebraska Symposium on Motivation\nDOI: 10.1007/978-1-4614-4794-8_8","page":"183-208","publisher":"Springer New York","publisher-place":"New York, NY","source":"DOI.org (Crossref)","title":"When do I Quit? The Search Termination Problem in Visual Search","title-short":"When do I Quit?","URL":"https://link.springer.com/10.1007/978-1-4614-4794-8_8","editor":[{"family":"Dodd","given":"Michael D."},{"family":"Flowers","given":"John H."}],"author":[{"family":"Wolfe","given":"Jeremy M."}],"accessed":{"date-parts":[["2024",5,13]]},"issued":{"date-parts":[["2012"]]}}}],"schema":"https://github.com/citation-style-language/schema/raw/master/csl-citation.json"} </w:instrText>
      </w:r>
      <w:r w:rsidRPr="0044034A">
        <w:rPr>
          <w:rFonts w:ascii="Arial" w:eastAsia="Arial Nova" w:hAnsi="Arial" w:cs="Arial"/>
          <w:lang w:val="en-US"/>
        </w:rPr>
        <w:fldChar w:fldCharType="separate"/>
      </w:r>
      <w:r w:rsidRPr="0044034A">
        <w:rPr>
          <w:rFonts w:ascii="Arial" w:eastAsia="Arial Nova" w:hAnsi="Arial" w:cs="Arial"/>
          <w:noProof/>
          <w:lang w:val="en-US"/>
        </w:rPr>
        <w:t>(Chun &amp; Wolfe, 1996; Ranganathan et al., 2013; Wang et al., 2021; Wolfe, 2012)</w:t>
      </w:r>
      <w:r w:rsidRPr="0044034A">
        <w:rPr>
          <w:rFonts w:ascii="Arial" w:eastAsia="Arial Nova" w:hAnsi="Arial" w:cs="Arial"/>
          <w:lang w:val="en-US"/>
        </w:rPr>
        <w:fldChar w:fldCharType="end"/>
      </w:r>
      <w:r w:rsidRPr="0044034A">
        <w:rPr>
          <w:rFonts w:ascii="Arial" w:eastAsia="Arial Nova" w:hAnsi="Arial" w:cs="Arial"/>
          <w:lang w:val="en-US"/>
        </w:rPr>
        <w:t xml:space="preserve">. </w:t>
      </w:r>
    </w:p>
    <w:p w14:paraId="305A8354" w14:textId="46B6A64D" w:rsidR="00EA4153" w:rsidRPr="0044034A" w:rsidRDefault="00EA4153" w:rsidP="00EA4153">
      <w:pPr>
        <w:spacing w:line="480" w:lineRule="auto"/>
        <w:ind w:firstLine="720"/>
        <w:rPr>
          <w:rFonts w:ascii="Arial" w:eastAsia="Arial Nova" w:hAnsi="Arial" w:cs="Arial"/>
          <w:lang w:val="en-US"/>
        </w:rPr>
      </w:pPr>
      <w:r w:rsidRPr="0044034A">
        <w:rPr>
          <w:rFonts w:ascii="Arial" w:eastAsia="Arial Nova" w:hAnsi="Arial" w:cs="Arial"/>
          <w:lang w:val="en-US"/>
        </w:rPr>
        <w:t xml:space="preserve">Ours is, to our knowledge, the first study to utilize object-tracking in a real-world environment during interactive search. In turn, this has enabled us to conduct detailed analyses of the behavior’s individuals engaged in whilst interactively searching. The starting orientation and positions of cubes was randomized throughout the experiment, as such, on some target-present trials, the target T shape would have been immediately visible to participants before having picked up a single cube. In such a scenario, a visual search alone is sufficient to locate the target – in other words, a target can be detected in these trials without even picking up a single cube. We therefore examined the likelihood of participants engaging with the search array as a function of target visibility to directly compare interactive search with visual search. In visual search, current leading models and theories hold that search begins with an initial analysis of the search array to seek out potential targets </w:t>
      </w:r>
      <w:r w:rsidRPr="0044034A">
        <w:rPr>
          <w:rFonts w:ascii="Arial" w:hAnsi="Arial" w:cs="Arial"/>
          <w:lang w:val="en-US"/>
        </w:rPr>
        <w:t xml:space="preserve">locations </w:t>
      </w:r>
      <w:r w:rsidRPr="0044034A">
        <w:rPr>
          <w:rFonts w:ascii="Arial" w:hAnsi="Arial" w:cs="Arial"/>
          <w:lang w:val="en-US"/>
        </w:rPr>
        <w:fldChar w:fldCharType="begin"/>
      </w:r>
      <w:r w:rsidRPr="0044034A">
        <w:rPr>
          <w:rFonts w:ascii="Arial" w:hAnsi="Arial" w:cs="Arial"/>
          <w:lang w:val="en-US"/>
        </w:rPr>
        <w:instrText xml:space="preserve"> ADDIN ZOTERO_ITEM CSL_CITATION {"citationID":"ubcFz7rB","properties":{"formattedCitation":"(Corbett &amp; Smith, 2020; Moran et al., 2016; Schwarz &amp; Miller, 2016; Wolfe, 2021)","plainCitation":"(Corbett &amp; Smith, 2020; Moran et al., 2016; Schwarz &amp; Miller, 2016; Wolfe, 2021)","noteIndex":0},"citationItems":[{"id":"LZHJjvbR/ZiHtvEmY","uris":["http://zotero.org/users/10613609/items/CTILPUMU"],"itemData":{"id":1039,"type":"article-journal","abstract":"When searching for a target briefly presented among distractors how do people combine information across display locations to make a decision and how does the quality of the evidence entering the decision process vary with the type of items in the display? Research on accuracy in near-threshold visual search has had difficulty in distinguishing between models that make similar predictions about accuracy but make different assumptions about the underlying psychological processes. We used the diffusion model to analyse response times and accuracy data from four near-threshold search tasks which showed striking asymmetries between response-time distributions on target-present and target-absent trials. We found that performance was better explained by a model in which evidence was accumulated in parallel about each stimulus separately than one in which the evidence was pooled into a single decision process. We found that as contrast increased, the quality of the evidence entering the decision process about targets was markedly stronger than the evidence about nontargets. The overall pattern of evidence strength for stimuli on target-present and target-absent trials was consistent with a fixed-capacity memory system in which early visual processes assigned resources preferentially to targets over nontargets. The asymmetry was somewhat reduced in a letter-digit discrimination task that used heterogeneous targets and distractors, likely because heterogeneity reduces the efficiency of the preattentive filtering processes.","container-title":"Cognitive Psychology","DOI":"10.1016/j.cogpsych.2020.101289","ISSN":"00100285","journalAbbreviation":"Cognitive Psychology","language":"en","page":"101289","source":"DOI.org (Crossref)","title":"A diffusion model analysis of target detection in near-threshold visual search","volume":"120","author":[{"family":"Corbett","given":"Elaine A."},{"family":"Smith","given":"Philip L."}],"issued":{"date-parts":[["2020",8]]}}},{"id":"LZHJjvbR/cgyYV5sO","uris":["http://zotero.org/users/10613609/items/C5YI4CDW"],"itemData":{"id":425,"type":"article-journal","abstract":"Visual search is central to the investigation of selective visual attention. Classical theories propose that items are identified by serially deploying focal attention to their locations. While this accounts for set-size effects over a continuum of task difficulties, it has been suggested that parallel models can account for such effects equally well. We compared the serial Competitive Guided Search model with a parallel model in their ability to account for RT distributions and error rates from a large visual search data-set featuring three classical search tasks: 1) a spatial configuration search (2 vs. 5); 2) a feature-conjunction search; and 3) a unique feature search (Wolfe, Palmer &amp; Horowitz Vision Research, 50(14), 1304-1311, 2010). In the parallel model, each item is represented by a diffusion to two boundaries (target-present/ absent); the search corresponds to a parallel race between these diffusors. The parallel model was highly flexible in that it allowed both for a parametric range of capacity-limitation and for set-size adjustments of identification boundaries.","container-title":"Psychonomic Bulletin &amp; Review","DOI":"10.3758/s13423-015-0978-1","ISSN":"1069-9384, 1531-5320","issue":"5","journalAbbreviation":"Psychon Bull Rev","language":"en","page":"1300-1315","source":"DOI.org (Crossref)","title":"Serial vs. parallel models of attention in visual search: accounting for benchmark RT-distributions","title-short":"Serial vs. parallel models of attention in visual search","volume":"23","author":[{"family":"Moran","given":"Rani"},{"family":"Zehetleitner","given":"Michael"},{"family":"Liesefeld","given":"Heinrich René"},{"family":"Müller","given":"Hermann J."},{"family":"Usher","given":"Marius"}],"issued":{"date-parts":[["2016",10]]}}},{"id":"LZHJjvbR/Y7AXfx0O","uris":["http://zotero.org/users/10613609/items/7BZBHAUY"],"itemData":{"id":15,"type":"article-journal","abstract":"We present a new quantitative process model (GSDT) of visual search that seeks to integrate various processing mechanisms suggested by previous studies within a single, coherent conceptual frame. It incorporates and combines 4 distinct model components: guidance (G), a serial (S) item inspection process, diffusion (D) modeling of individual item inspections, and a strategic termination (T) rule. For this model, we derive explicit closed-form results for response probability and mean search time (reaction time [RT]) as a function of display size and target presence/absence. The fit of the model is compared in detail to data from 4 visual search experiments in which the effects of target/distractor discriminability and of target prevalence on performance (present/absent display size functions for mean RT and error rate) are studied. We describe how GSDT accounts for various detailed features of our results such as the probabilities of hits and correct rejections and their mean RTs; we also apply the model to explain further aspects of the data, such as RT variance and mean miss RT.","container-title":"Journal of Experimental Psychology: Human Perception and Performance","DOI":"10.1037/xhp0000247","ISSN":"1939-1277, 0096-1523","issue":"10","journalAbbreviation":"Journal of Experimental Psychology: Human Perception and Performance","language":"en","page":"1654-1675","source":"DOI.org (Crossref)","title":"GSDT: An integrative model of visual search.","title-short":"GSDT","volume":"42","author":[{"family":"Schwarz","given":"Wolf"},{"family":"Miller","given":"Jeff"}],"issued":{"date-parts":[["2016"]]}}},{"id":"LZHJjvbR/5yRokidk","uris":["http://zotero.org/users/10613609/items/DUE9QSM2"],"itemData":{"id":27,"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Pr="0044034A">
        <w:rPr>
          <w:rFonts w:ascii="Arial" w:hAnsi="Arial" w:cs="Arial"/>
          <w:lang w:val="en-US"/>
        </w:rPr>
        <w:fldChar w:fldCharType="separate"/>
      </w:r>
      <w:r w:rsidRPr="0044034A">
        <w:rPr>
          <w:rFonts w:ascii="Arial" w:hAnsi="Arial" w:cs="Arial"/>
          <w:noProof/>
          <w:lang w:val="en-US"/>
        </w:rPr>
        <w:t>(Corbett &amp; Smith, 2020; Moran et al., 2016; Schwarz &amp; Miller, 2016; Wolfe, 2021)</w:t>
      </w:r>
      <w:r w:rsidRPr="0044034A">
        <w:rPr>
          <w:rFonts w:ascii="Arial" w:hAnsi="Arial" w:cs="Arial"/>
          <w:lang w:val="en-US"/>
        </w:rPr>
        <w:fldChar w:fldCharType="end"/>
      </w:r>
      <w:r w:rsidRPr="0044034A">
        <w:rPr>
          <w:rFonts w:ascii="Arial" w:eastAsia="Arial Nova" w:hAnsi="Arial" w:cs="Arial"/>
          <w:lang w:val="en-US"/>
        </w:rPr>
        <w:t>. Perhaps, then, we wondered whether our participants would examine the initially visible cube faces before picking up any one cube and searching it in detail. With that in mind, we predicted that on some trials, targets would be detected before even a single cube had been picked up and examined.</w:t>
      </w:r>
    </w:p>
    <w:p w14:paraId="1B6CFB72" w14:textId="77777777" w:rsidR="00EA4153" w:rsidRPr="0044034A" w:rsidRDefault="00EA4153" w:rsidP="00EA4153">
      <w:pPr>
        <w:spacing w:line="480" w:lineRule="auto"/>
        <w:ind w:firstLine="720"/>
        <w:rPr>
          <w:rFonts w:ascii="Arial" w:eastAsia="Arial Nova" w:hAnsi="Arial" w:cs="Arial"/>
          <w:lang w:val="en-US"/>
        </w:rPr>
      </w:pPr>
    </w:p>
    <w:p w14:paraId="3EF6F44B" w14:textId="77777777" w:rsidR="00EA4153" w:rsidRPr="0044034A" w:rsidRDefault="00EA4153" w:rsidP="00EA4153">
      <w:pPr>
        <w:spacing w:line="480" w:lineRule="auto"/>
        <w:jc w:val="center"/>
        <w:rPr>
          <w:rFonts w:ascii="Arial" w:eastAsia="Arial Nova" w:hAnsi="Arial" w:cs="Arial"/>
          <w:b/>
          <w:bCs/>
          <w:lang w:val="en-US"/>
        </w:rPr>
      </w:pPr>
      <w:r w:rsidRPr="0044034A">
        <w:rPr>
          <w:rFonts w:ascii="Arial" w:eastAsia="Arial Nova" w:hAnsi="Arial" w:cs="Arial"/>
          <w:b/>
          <w:bCs/>
          <w:lang w:val="en-US"/>
        </w:rPr>
        <w:lastRenderedPageBreak/>
        <w:t>Method</w:t>
      </w:r>
    </w:p>
    <w:p w14:paraId="2306BDB6" w14:textId="77777777" w:rsidR="00EA4153" w:rsidRPr="0044034A" w:rsidRDefault="00EA4153" w:rsidP="00EA4153">
      <w:pPr>
        <w:spacing w:line="480" w:lineRule="auto"/>
        <w:rPr>
          <w:rFonts w:ascii="Arial" w:eastAsia="Arial Nova" w:hAnsi="Arial" w:cs="Arial"/>
          <w:b/>
          <w:bCs/>
          <w:lang w:val="en-US"/>
        </w:rPr>
      </w:pPr>
      <w:r w:rsidRPr="0044034A">
        <w:rPr>
          <w:rFonts w:ascii="Arial" w:eastAsia="Arial Nova" w:hAnsi="Arial" w:cs="Arial"/>
          <w:b/>
          <w:bCs/>
          <w:lang w:val="en-US"/>
        </w:rPr>
        <w:t>Participants</w:t>
      </w:r>
    </w:p>
    <w:p w14:paraId="54A8A823" w14:textId="77777777" w:rsidR="00EA4153" w:rsidRPr="0044034A" w:rsidRDefault="00EA4153" w:rsidP="00EA4153">
      <w:pPr>
        <w:spacing w:line="480" w:lineRule="auto"/>
        <w:ind w:firstLine="720"/>
        <w:rPr>
          <w:rFonts w:ascii="Arial" w:eastAsia="Arial Nova" w:hAnsi="Arial" w:cs="Arial"/>
          <w:color w:val="000000" w:themeColor="text1"/>
          <w:lang w:val="en-US"/>
        </w:rPr>
      </w:pPr>
      <w:r w:rsidRPr="0044034A">
        <w:rPr>
          <w:rFonts w:ascii="Arial" w:eastAsia="Arial" w:hAnsi="Arial" w:cs="Arial"/>
          <w:color w:val="212121"/>
        </w:rPr>
        <w:t xml:space="preserve">Since this study was novel and exploratory in nature, we did not conduct a power analysis in advance. Instead, we utilised previous visual search research to inform our stopping rules for data collection  </w:t>
      </w:r>
      <w:r w:rsidRPr="0044034A">
        <w:rPr>
          <w:rFonts w:ascii="Arial" w:eastAsia="Arial" w:hAnsi="Arial" w:cs="Arial"/>
          <w:color w:val="212121"/>
        </w:rPr>
        <w:fldChar w:fldCharType="begin"/>
      </w:r>
      <w:r w:rsidRPr="0044034A">
        <w:rPr>
          <w:rFonts w:ascii="Arial" w:eastAsia="Arial" w:hAnsi="Arial" w:cs="Arial"/>
          <w:color w:val="212121"/>
        </w:rPr>
        <w:instrText xml:space="preserve"> ADDIN ZOTERO_ITEM CSL_CITATION {"citationID":"bnrpKeFl","properties":{"formattedCitation":"(e.g., Godwin et al., 2010, 2016; Godwin, Menneer, Cave, et al., 2015)","plainCitation":"(e.g., Godwin et al., 2010, 2016; Godwin, Menneer, Cave, et al., 2015)","noteIndex":0},"citationItems":[{"id":2508,"uris":["http://zotero.org/users/6618481/items/XIVVENFV"],"itemData":{"id":2508,"type":"article-journal","abstract":"The probability of target presentation in visual search tasks influences target detection performance: this is known as the prevalence effect (Wolfe et al., 2005). Additionally, searching for several targets simultaneously reduces search performance: this is known as the dual-target cost (DTC: Menneer et al., 2007). The interaction between the DTC and prevalence effect was investigated in a single study by presenting one target in dual-target search at a higher level of prevalence than the other target (Target A: 45% Prevalence; Target B: 5% Prevalence). An overall DTC was found for both RTs and response accuracy. Furthermore, there was an effect of target prevalence in dual-target search, suggesting that, when one target is presented at a higher level of prevalence than the other, both the dual-target cost and the prevalence effect contribute to decrements in performance. The implications for airport X-ray screening are discussed.","container-title":"Acta Psychologica","DOI":"10.1016/j.actpsy.2009.12.009","ISSN":"1873-6297","issue":"1","journalAbbreviation":"Acta Psychol (Amst)","language":"eng","note":"PMID: 20129597","page":"79-84","source":"PubMed","title":"The impact of Relative Prevalence on dual-target search for threat items from airport X-ray screening","volume":"134","author":[{"family":"Godwin","given":"Hayward J."},{"family":"Menneer","given":"Tamaryn"},{"family":"Cave","given":"Kyle R."},{"family":"Helman","given":"Shaun"},{"family":"Way","given":"Rachael L."},{"family":"Donnelly","given":"Nick"}],"issued":{"date-parts":[["2010",5]]}},"prefix":"e.g., "},{"id":3044,"uris":["http://zotero.org/users/6618481/items/J8M3XG6S"],"itemData":{"id":3044,"type":"article-journal","abstract":"Behavior in visual search tasks is influenced by the proportion of trials on which a target is presented (the target prevalence). Previous research has shown that when target prevalence is low (2 % prevalence), participants tend to miss targets, as compared with higher prevalence levels (e.g., 50 % prevalence). There is an ongoing debate regarding the relative contributions of target repetition and the expectation that a target will occur in the emergence of prevalence effects. In order to disentangle these two factors, we went beyond previous studies by directly manipulating participants’ expectations regarding how likely a target was to appear on a given trial. This we achieved without using cues or feedback. Our results indicated that both target repetition and target expectation contribute to the emergence of the prevalence effect.","container-title":"Psychonomic Bulletin &amp; Review","DOI":"10.3758/s13423-015-0970-9","ISSN":"1531-5320","issue":"3","journalAbbreviation":"Psychon Bull Rev","language":"en","page":"809-816","source":"Springer Link","title":"Understanding the contribution of target repetition and target expectation to the emergence of the prevalence effect in visual search","volume":"23","author":[{"family":"Godwin","given":"Hayward J."},{"family":"Menneer","given":"Tamaryn"},{"family":"Riggs","given":"Charlotte A."},{"family":"Taunton","given":"Dominic"},{"family":"Cave","given":"Kyle R."},{"family":"Donnel","given":"Nick"}],"issued":{"date-parts":[["2016",6,1]]}}},{"id":2695,"uris":["http://zotero.org/users/6618481/items/GS9ALV29"],"itemData":{"id":2695,"type":"article-journal","container-title":"Psychonomic Bulletin &amp; Review","DOI":"10.3758/s13423-014-0686-2","ISSN":"1069-9384, 1531-5320","issue":"2","journalAbbreviation":"Psychon Bull Rev","language":"en","page":"469-475","source":"DOI.org (Crossref)","title":"The effects of increasing target prevalence on information processing during visual search","volume":"22","author":[{"family":"Godwin","given":"Hayward J."},{"family":"Menneer","given":"Tamaryn"},{"family":"Cave","given":"Kyle R."},{"family":"Thaibsyah","given":"Michael"},{"family":"Donnelly","given":"Nick"}],"issued":{"date-parts":[["2015",4]]}}}],"schema":"https://github.com/citation-style-language/schema/raw/master/csl-citation.json"} </w:instrText>
      </w:r>
      <w:r w:rsidRPr="0044034A">
        <w:rPr>
          <w:rFonts w:ascii="Arial" w:eastAsia="Arial" w:hAnsi="Arial" w:cs="Arial"/>
          <w:color w:val="212121"/>
        </w:rPr>
        <w:fldChar w:fldCharType="separate"/>
      </w:r>
      <w:r w:rsidRPr="0044034A">
        <w:rPr>
          <w:rFonts w:ascii="Arial" w:eastAsia="Arial" w:hAnsi="Arial" w:cs="Arial"/>
          <w:noProof/>
          <w:color w:val="212121"/>
        </w:rPr>
        <w:t>(e.g., Godwin et al., 2010, 2016; Godwin, Menneer, Cave, et al., 2015)</w:t>
      </w:r>
      <w:r w:rsidRPr="0044034A">
        <w:rPr>
          <w:rFonts w:ascii="Arial" w:eastAsia="Arial" w:hAnsi="Arial" w:cs="Arial"/>
          <w:color w:val="212121"/>
        </w:rPr>
        <w:fldChar w:fldCharType="end"/>
      </w:r>
      <w:r w:rsidRPr="0044034A">
        <w:rPr>
          <w:rFonts w:ascii="Arial" w:eastAsia="Arial" w:hAnsi="Arial" w:cs="Arial"/>
          <w:color w:val="212121"/>
        </w:rPr>
        <w:t>. We had a target of ~20 participants for this study, which we then increased slightly to allow for the possibility of equipment failure or other problems with the data capture. As such, a</w:t>
      </w:r>
      <w:r w:rsidRPr="0044034A">
        <w:rPr>
          <w:rFonts w:ascii="Arial" w:eastAsia="Arial Nova" w:hAnsi="Arial" w:cs="Arial"/>
          <w:color w:val="000000" w:themeColor="text1"/>
          <w:lang w:val="en-US"/>
        </w:rPr>
        <w:t xml:space="preserve"> total of 25 individuals participated in the experiment. Twelve of these participants were students from the University of Southampton who received compensation in the form of course credit for their participation. The remaining 13 participants were individuals aged 18 and over, recruited on a voluntary basis, through advertisement displayed throughout the University of Southampton and via word-of-mouth. The experiment was approved by the Ethics Committee at the University of Southampton, ERGO 89602, and participants gave informed consent prior to starting the experiment.</w:t>
      </w:r>
    </w:p>
    <w:p w14:paraId="65472952" w14:textId="77777777" w:rsidR="00EA4153" w:rsidRPr="0044034A" w:rsidRDefault="00EA4153" w:rsidP="00EA4153">
      <w:pPr>
        <w:spacing w:line="480" w:lineRule="auto"/>
        <w:ind w:firstLine="720"/>
        <w:rPr>
          <w:rFonts w:ascii="Arial" w:eastAsia="Arial Nova" w:hAnsi="Arial" w:cs="Arial"/>
          <w:color w:val="000000" w:themeColor="text1"/>
          <w:lang w:val="en-US"/>
        </w:rPr>
      </w:pPr>
    </w:p>
    <w:p w14:paraId="76090A20" w14:textId="77777777" w:rsidR="00EA4153" w:rsidRPr="0044034A" w:rsidRDefault="00EA4153" w:rsidP="00EA4153">
      <w:pPr>
        <w:spacing w:line="480" w:lineRule="auto"/>
        <w:rPr>
          <w:rFonts w:ascii="Arial" w:eastAsia="Arial Nova" w:hAnsi="Arial" w:cs="Arial"/>
          <w:b/>
          <w:bCs/>
          <w:lang w:val="en-US"/>
        </w:rPr>
      </w:pPr>
      <w:r w:rsidRPr="0044034A">
        <w:rPr>
          <w:rFonts w:ascii="Arial" w:eastAsia="Arial Nova" w:hAnsi="Arial" w:cs="Arial"/>
          <w:b/>
          <w:bCs/>
          <w:lang w:val="en-US"/>
        </w:rPr>
        <w:t>Stimuli</w:t>
      </w:r>
    </w:p>
    <w:p w14:paraId="53D65793" w14:textId="22AF9A08" w:rsidR="00EA4153" w:rsidRPr="0044034A" w:rsidRDefault="00EA4153" w:rsidP="00EA4153">
      <w:pPr>
        <w:spacing w:line="480" w:lineRule="auto"/>
        <w:ind w:firstLine="720"/>
        <w:rPr>
          <w:rFonts w:ascii="Arial" w:eastAsia="Arial Nova" w:hAnsi="Arial" w:cs="Arial"/>
          <w:color w:val="000000" w:themeColor="text1"/>
          <w:lang w:val="en-US"/>
        </w:rPr>
      </w:pPr>
      <w:r w:rsidRPr="0044034A">
        <w:rPr>
          <w:rFonts w:ascii="Arial" w:eastAsia="Arial Nova" w:hAnsi="Arial" w:cs="Arial"/>
          <w:color w:val="000000" w:themeColor="text1"/>
          <w:lang w:val="en-US"/>
        </w:rPr>
        <w:t xml:space="preserve">The stimuli comprised ten 3D printed cubes: two target cubes and eight distractor cubes. For target cubes, one of the cube’s faces had a “T” shape attached to it whilst the remaining five faces had “L” shapes attached instead. For distractor cubes, each of their six faces had an “L” attached to them (see Figure 1). Across these ten cubes, there was one heavy target cube, one light target cube, four heavy distractor cubes, and four light distractor cubes. Heavy cubes weighed 185 </w:t>
      </w:r>
      <w:proofErr w:type="gramStart"/>
      <w:r w:rsidRPr="0044034A">
        <w:rPr>
          <w:rFonts w:ascii="Arial" w:eastAsia="Arial Nova" w:hAnsi="Arial" w:cs="Arial"/>
          <w:color w:val="000000" w:themeColor="text1"/>
          <w:lang w:val="en-US"/>
        </w:rPr>
        <w:t>grams</w:t>
      </w:r>
      <w:proofErr w:type="gramEnd"/>
      <w:r w:rsidRPr="0044034A">
        <w:rPr>
          <w:rFonts w:ascii="Arial" w:eastAsia="Arial Nova" w:hAnsi="Arial" w:cs="Arial"/>
          <w:color w:val="000000" w:themeColor="text1"/>
          <w:lang w:val="en-US"/>
        </w:rPr>
        <w:t xml:space="preserve"> and light cubes weighed 80 grams</w:t>
      </w:r>
      <w:r w:rsidR="00EB6E13" w:rsidRPr="0044034A">
        <w:rPr>
          <w:rFonts w:ascii="Arial" w:eastAsia="Arial Nova" w:hAnsi="Arial" w:cs="Arial"/>
          <w:color w:val="000000" w:themeColor="text1"/>
          <w:lang w:val="en-US"/>
        </w:rPr>
        <w:t xml:space="preserve">, and their weight was </w:t>
      </w:r>
      <w:r w:rsidRPr="0044034A">
        <w:rPr>
          <w:rFonts w:ascii="Arial" w:eastAsia="Arial Nova" w:hAnsi="Arial" w:cs="Arial"/>
          <w:color w:val="000000" w:themeColor="text1"/>
          <w:lang w:val="en-US"/>
        </w:rPr>
        <w:t xml:space="preserve">achieved by filling the cubes with sand. </w:t>
      </w:r>
      <w:r w:rsidR="00EB6E13" w:rsidRPr="0044034A">
        <w:rPr>
          <w:rFonts w:ascii="Arial" w:hAnsi="Arial" w:cs="Arial"/>
          <w:color w:val="212121"/>
        </w:rPr>
        <w:t xml:space="preserve">The weights were determined through preliminary testing of several </w:t>
      </w:r>
      <w:r w:rsidR="00AB7CE8" w:rsidRPr="0044034A">
        <w:rPr>
          <w:rFonts w:ascii="Arial" w:hAnsi="Arial" w:cs="Arial"/>
          <w:color w:val="212121"/>
        </w:rPr>
        <w:lastRenderedPageBreak/>
        <w:t>differently weighted</w:t>
      </w:r>
      <w:r w:rsidR="00EB6E13" w:rsidRPr="0044034A">
        <w:rPr>
          <w:rFonts w:ascii="Arial" w:hAnsi="Arial" w:cs="Arial"/>
          <w:color w:val="212121"/>
        </w:rPr>
        <w:t xml:space="preserve"> objects, with the final selection chosen to ensure</w:t>
      </w:r>
      <w:r w:rsidR="00EB6E13" w:rsidRPr="0044034A">
        <w:rPr>
          <w:rFonts w:ascii="Arial" w:hAnsi="Arial" w:cs="Arial"/>
          <w:color w:val="212121"/>
        </w:rPr>
        <w:br/>
        <w:t>that the heavier cubes were perceptibly distinguishable from the light cubes, yet not so heavy as to cause discomfort or excessive strain during and/or after manipulation.</w:t>
      </w:r>
      <w:r w:rsidR="00AB7CE8" w:rsidRPr="0044034A">
        <w:rPr>
          <w:rFonts w:ascii="Arial" w:hAnsi="Arial" w:cs="Arial"/>
          <w:b/>
          <w:bCs/>
          <w:color w:val="212121"/>
        </w:rPr>
        <w:t xml:space="preserve"> </w:t>
      </w:r>
      <w:r w:rsidRPr="0044034A">
        <w:rPr>
          <w:rFonts w:ascii="Arial" w:eastAsia="Arial Nova" w:hAnsi="Arial" w:cs="Arial"/>
          <w:color w:val="000000" w:themeColor="text1"/>
          <w:lang w:val="en-US"/>
        </w:rPr>
        <w:t xml:space="preserve">All cubes had dimensions of 60mm </w:t>
      </w:r>
      <w:r w:rsidRPr="0044034A">
        <w:rPr>
          <w:rFonts w:ascii="Symbol" w:eastAsia="Symbol" w:hAnsi="Symbol" w:cs="Symbol"/>
          <w:color w:val="000000" w:themeColor="text1"/>
          <w:lang w:val="en-US"/>
        </w:rPr>
        <w:t>´</w:t>
      </w:r>
      <w:r w:rsidRPr="0044034A">
        <w:rPr>
          <w:rFonts w:ascii="Arial" w:eastAsia="Arial Nova" w:hAnsi="Arial" w:cs="Arial"/>
          <w:color w:val="000000" w:themeColor="text1"/>
          <w:lang w:val="en-US"/>
        </w:rPr>
        <w:t xml:space="preserve"> </w:t>
      </w:r>
      <w:proofErr w:type="spellStart"/>
      <w:r w:rsidRPr="0044034A">
        <w:rPr>
          <w:rFonts w:ascii="Arial" w:eastAsia="Arial Nova" w:hAnsi="Arial" w:cs="Arial"/>
          <w:color w:val="000000" w:themeColor="text1"/>
          <w:lang w:val="en-US"/>
        </w:rPr>
        <w:t>60mm</w:t>
      </w:r>
      <w:proofErr w:type="spellEnd"/>
      <w:r w:rsidRPr="0044034A">
        <w:rPr>
          <w:rFonts w:ascii="Arial" w:eastAsia="Arial Nova" w:hAnsi="Arial" w:cs="Arial"/>
          <w:color w:val="000000" w:themeColor="text1"/>
          <w:lang w:val="en-US"/>
        </w:rPr>
        <w:t xml:space="preserve"> </w:t>
      </w:r>
      <w:r w:rsidRPr="0044034A">
        <w:rPr>
          <w:rFonts w:ascii="Symbol" w:eastAsia="Symbol" w:hAnsi="Symbol" w:cs="Symbol"/>
          <w:color w:val="000000" w:themeColor="text1"/>
          <w:lang w:val="en-US"/>
        </w:rPr>
        <w:t>´</w:t>
      </w:r>
      <w:r w:rsidRPr="0044034A">
        <w:rPr>
          <w:rFonts w:ascii="Arial" w:eastAsia="Arial Nova" w:hAnsi="Arial" w:cs="Arial"/>
          <w:color w:val="000000" w:themeColor="text1"/>
          <w:lang w:val="en-US"/>
        </w:rPr>
        <w:t xml:space="preserve"> </w:t>
      </w:r>
      <w:proofErr w:type="spellStart"/>
      <w:r w:rsidRPr="0044034A">
        <w:rPr>
          <w:rFonts w:ascii="Arial" w:eastAsia="Arial Nova" w:hAnsi="Arial" w:cs="Arial"/>
          <w:color w:val="000000" w:themeColor="text1"/>
          <w:lang w:val="en-US"/>
        </w:rPr>
        <w:t>60mm</w:t>
      </w:r>
      <w:proofErr w:type="spellEnd"/>
      <w:r w:rsidRPr="0044034A">
        <w:rPr>
          <w:rFonts w:ascii="Arial" w:eastAsia="Arial Nova" w:hAnsi="Arial" w:cs="Arial"/>
          <w:color w:val="000000" w:themeColor="text1"/>
          <w:lang w:val="en-US"/>
        </w:rPr>
        <w:t xml:space="preserve"> (height </w:t>
      </w:r>
      <w:r w:rsidRPr="0044034A">
        <w:rPr>
          <w:rFonts w:ascii="Symbol" w:eastAsia="Symbol" w:hAnsi="Symbol" w:cs="Symbol"/>
          <w:color w:val="000000" w:themeColor="text1"/>
          <w:lang w:val="en-US"/>
        </w:rPr>
        <w:t>´</w:t>
      </w:r>
      <w:r w:rsidRPr="0044034A">
        <w:rPr>
          <w:rFonts w:ascii="Arial" w:eastAsia="Arial Nova" w:hAnsi="Arial" w:cs="Arial"/>
          <w:color w:val="000000" w:themeColor="text1"/>
          <w:lang w:val="en-US"/>
        </w:rPr>
        <w:t xml:space="preserve"> width </w:t>
      </w:r>
      <w:r w:rsidRPr="0044034A">
        <w:rPr>
          <w:rFonts w:ascii="Symbol" w:eastAsia="Symbol" w:hAnsi="Symbol" w:cs="Symbol"/>
          <w:color w:val="000000" w:themeColor="text1"/>
          <w:lang w:val="en-US"/>
        </w:rPr>
        <w:t>´</w:t>
      </w:r>
      <w:r w:rsidRPr="0044034A">
        <w:rPr>
          <w:rFonts w:ascii="Arial" w:eastAsia="Arial Nova" w:hAnsi="Arial" w:cs="Arial"/>
          <w:color w:val="000000" w:themeColor="text1"/>
          <w:lang w:val="en-US"/>
        </w:rPr>
        <w:t xml:space="preserve"> depth). The heavy and light cubes were not visually distinguishable from one another.</w:t>
      </w:r>
      <w:r w:rsidR="00EB6E13" w:rsidRPr="0044034A">
        <w:rPr>
          <w:rFonts w:ascii="Arial" w:eastAsia="Arial Nova" w:hAnsi="Arial" w:cs="Arial"/>
          <w:color w:val="000000" w:themeColor="text1"/>
          <w:lang w:val="en-US"/>
        </w:rPr>
        <w:t xml:space="preserve"> </w:t>
      </w:r>
    </w:p>
    <w:p w14:paraId="60EA7618" w14:textId="77777777" w:rsidR="00EA4153" w:rsidRPr="0044034A" w:rsidRDefault="00EA4153" w:rsidP="00EA4153">
      <w:pPr>
        <w:spacing w:line="480" w:lineRule="auto"/>
        <w:ind w:firstLine="720"/>
        <w:rPr>
          <w:rFonts w:ascii="Arial" w:eastAsia="Arial Nova" w:hAnsi="Arial" w:cs="Arial"/>
          <w:color w:val="000000" w:themeColor="text1"/>
          <w:lang w:val="en-US"/>
        </w:rPr>
      </w:pPr>
      <w:r w:rsidRPr="0044034A">
        <w:rPr>
          <w:rFonts w:ascii="Arial" w:eastAsia="Arial Nova" w:hAnsi="Arial" w:cs="Arial"/>
          <w:color w:val="000000" w:themeColor="text1"/>
          <w:lang w:val="en-US"/>
        </w:rPr>
        <w:t xml:space="preserve">To create the search array for each trial, a bespoke algorithm, created for the purposes of data collection, was used to create a virtual representation of the search array. For each trial, four objects were randomly selected and placed onto a virtual 4 </w:t>
      </w:r>
      <w:r w:rsidRPr="0044034A">
        <w:rPr>
          <w:rFonts w:ascii="Symbol" w:eastAsia="Symbol" w:hAnsi="Symbol" w:cs="Symbol"/>
          <w:color w:val="000000" w:themeColor="text1"/>
          <w:lang w:val="en-US"/>
        </w:rPr>
        <w:t>´</w:t>
      </w:r>
      <w:r w:rsidRPr="0044034A">
        <w:rPr>
          <w:rFonts w:ascii="Arial" w:eastAsia="Helvetica" w:hAnsi="Arial" w:cs="Arial"/>
          <w:color w:val="000000" w:themeColor="text1"/>
          <w:lang w:val="en-US"/>
        </w:rPr>
        <w:t xml:space="preserve"> 3 </w:t>
      </w:r>
      <w:proofErr w:type="gramStart"/>
      <w:r w:rsidRPr="0044034A">
        <w:rPr>
          <w:rFonts w:ascii="Arial" w:eastAsia="Arial Nova" w:hAnsi="Arial" w:cs="Arial"/>
          <w:color w:val="000000" w:themeColor="text1"/>
          <w:lang w:val="en-US"/>
        </w:rPr>
        <w:t>grid</w:t>
      </w:r>
      <w:proofErr w:type="gramEnd"/>
      <w:r w:rsidRPr="0044034A">
        <w:rPr>
          <w:rFonts w:ascii="Arial" w:eastAsia="Arial Nova" w:hAnsi="Arial" w:cs="Arial"/>
          <w:color w:val="000000" w:themeColor="text1"/>
          <w:lang w:val="en-US"/>
        </w:rPr>
        <w:t xml:space="preserve"> in one of 12 potential positions before being rotated randomly by either 90º, 180º, or 270º around each of its axes (X, Y, Z). The virtual representation was then used by researchers to place the corresponding cubes onto a physical board which contained a real-life version of the virtual grid. The board was 450mm by 600mm</w:t>
      </w:r>
      <w:r w:rsidRPr="0044034A">
        <w:rPr>
          <w:rFonts w:ascii="Arial" w:eastAsia="Helvetica" w:hAnsi="Arial" w:cs="Arial"/>
          <w:color w:val="000000" w:themeColor="text1"/>
          <w:lang w:val="en-US"/>
        </w:rPr>
        <w:t xml:space="preserve"> and the 4 </w:t>
      </w:r>
      <w:r w:rsidRPr="0044034A">
        <w:rPr>
          <w:rFonts w:ascii="Symbol" w:eastAsia="Symbol" w:hAnsi="Symbol" w:cs="Symbol"/>
          <w:color w:val="000000" w:themeColor="text1"/>
          <w:lang w:val="en-US"/>
        </w:rPr>
        <w:t>´</w:t>
      </w:r>
      <w:r w:rsidRPr="0044034A">
        <w:rPr>
          <w:rFonts w:ascii="Arial" w:eastAsia="Helvetica" w:hAnsi="Arial" w:cs="Arial"/>
          <w:color w:val="000000" w:themeColor="text1"/>
          <w:lang w:val="en-US"/>
        </w:rPr>
        <w:t xml:space="preserve"> 3 grid was always centered on the board. Each grid position was 80mm </w:t>
      </w:r>
      <w:r w:rsidRPr="0044034A">
        <w:rPr>
          <w:rFonts w:ascii="Symbol" w:eastAsia="Symbol" w:hAnsi="Symbol" w:cs="Symbol"/>
          <w:color w:val="000000" w:themeColor="text1"/>
          <w:lang w:val="en-US"/>
        </w:rPr>
        <w:t>´</w:t>
      </w:r>
      <w:r w:rsidRPr="0044034A">
        <w:rPr>
          <w:rFonts w:ascii="Arial" w:eastAsia="Helvetica" w:hAnsi="Arial" w:cs="Arial"/>
          <w:color w:val="000000" w:themeColor="text1"/>
          <w:lang w:val="en-US"/>
        </w:rPr>
        <w:t xml:space="preserve"> 80mm with a gap of 20mm between grid positions. This grid was removed before the start of each trial. </w:t>
      </w:r>
      <w:r w:rsidRPr="0044034A">
        <w:rPr>
          <w:rFonts w:ascii="Arial" w:eastAsia="Arial Nova" w:hAnsi="Arial" w:cs="Arial"/>
          <w:color w:val="000000" w:themeColor="text1"/>
          <w:lang w:val="en-US"/>
        </w:rPr>
        <w:t>Target-absent trials contained four distractor cubes per trial, and target-present trials contained three distractor cubes and one target cube per trial. In each trial, the cubes were all the same weight (light or heavy).</w:t>
      </w:r>
    </w:p>
    <w:p w14:paraId="1DC172CD" w14:textId="77777777" w:rsidR="00EA4153" w:rsidRPr="0044034A" w:rsidRDefault="00EA4153" w:rsidP="00EA4153">
      <w:pPr>
        <w:spacing w:line="480" w:lineRule="auto"/>
        <w:rPr>
          <w:rFonts w:ascii="Arial" w:eastAsia="Arial Nova" w:hAnsi="Arial" w:cs="Arial"/>
          <w:color w:val="000000" w:themeColor="text1"/>
          <w:lang w:val="en-US"/>
        </w:rPr>
      </w:pPr>
    </w:p>
    <w:p w14:paraId="215DF485" w14:textId="77777777" w:rsidR="00EA4153" w:rsidRPr="0044034A" w:rsidRDefault="00EA4153" w:rsidP="00EA4153">
      <w:pPr>
        <w:spacing w:line="480" w:lineRule="auto"/>
        <w:rPr>
          <w:rFonts w:ascii="Arial" w:eastAsia="Arial Nova" w:hAnsi="Arial" w:cs="Arial"/>
          <w:b/>
          <w:bCs/>
          <w:color w:val="000000" w:themeColor="text1"/>
          <w:lang w:val="en-US"/>
        </w:rPr>
      </w:pPr>
      <w:r w:rsidRPr="0044034A">
        <w:rPr>
          <w:rFonts w:ascii="Arial" w:eastAsia="Arial Nova" w:hAnsi="Arial" w:cs="Arial"/>
          <w:b/>
          <w:bCs/>
          <w:color w:val="000000" w:themeColor="text1"/>
          <w:lang w:val="en-US"/>
        </w:rPr>
        <w:t>Apparatus</w:t>
      </w:r>
    </w:p>
    <w:p w14:paraId="2C7A6830" w14:textId="77777777" w:rsidR="00EA4153" w:rsidRPr="0044034A" w:rsidRDefault="00EA4153" w:rsidP="00EA4153">
      <w:pPr>
        <w:spacing w:line="480" w:lineRule="auto"/>
        <w:ind w:firstLine="720"/>
        <w:rPr>
          <w:rFonts w:ascii="Arial" w:eastAsia="Arial Nova" w:hAnsi="Arial" w:cs="Arial"/>
          <w:color w:val="000000" w:themeColor="text1"/>
          <w:lang w:val="en-US"/>
        </w:rPr>
      </w:pPr>
      <w:r w:rsidRPr="0044034A">
        <w:rPr>
          <w:rFonts w:ascii="Arial" w:eastAsia="Arial Nova" w:hAnsi="Arial" w:cs="Arial"/>
          <w:color w:val="000000" w:themeColor="text1"/>
          <w:lang w:val="en-US"/>
        </w:rPr>
        <w:t xml:space="preserve">Participants’ interactions with the stimuli were recorded using an array of eight </w:t>
      </w:r>
      <w:r w:rsidRPr="0044034A">
        <w:rPr>
          <w:rFonts w:ascii="Arial" w:eastAsia="Arial Nova" w:hAnsi="Arial" w:cs="Arial"/>
          <w:i/>
          <w:iCs/>
          <w:color w:val="000000" w:themeColor="text1"/>
          <w:lang w:val="en-US"/>
        </w:rPr>
        <w:t xml:space="preserve">Qualisys </w:t>
      </w:r>
      <w:proofErr w:type="spellStart"/>
      <w:r w:rsidRPr="0044034A">
        <w:rPr>
          <w:rFonts w:ascii="Arial" w:eastAsia="Arial Nova" w:hAnsi="Arial" w:cs="Arial"/>
          <w:i/>
          <w:iCs/>
          <w:color w:val="000000" w:themeColor="text1"/>
          <w:lang w:val="en-US"/>
        </w:rPr>
        <w:t>Miqus</w:t>
      </w:r>
      <w:proofErr w:type="spellEnd"/>
      <w:r w:rsidRPr="0044034A">
        <w:rPr>
          <w:rFonts w:ascii="Arial" w:eastAsia="Arial Nova" w:hAnsi="Arial" w:cs="Arial"/>
          <w:i/>
          <w:iCs/>
          <w:color w:val="000000" w:themeColor="text1"/>
          <w:lang w:val="en-US"/>
        </w:rPr>
        <w:t xml:space="preserve"> Hybrid</w:t>
      </w:r>
      <w:r w:rsidRPr="0044034A">
        <w:rPr>
          <w:rFonts w:ascii="Arial" w:eastAsia="Arial Nova" w:hAnsi="Arial" w:cs="Arial"/>
          <w:color w:val="000000" w:themeColor="text1"/>
          <w:lang w:val="en-US"/>
        </w:rPr>
        <w:t xml:space="preserve"> cameras. Seven were set to marker mode (recording marker-based motion capture data), whilst the remaining one was set to video mode (recording video data). Our specific setup is shown in Figure 1, with the cameras arranged on a cubicle frame surrounding the workspace covering multiple different visual angles. The cameras tracked the 3D position of reflective markers within the </w:t>
      </w:r>
      <w:r w:rsidRPr="0044034A">
        <w:rPr>
          <w:rFonts w:ascii="Arial" w:eastAsia="Arial Nova" w:hAnsi="Arial" w:cs="Arial"/>
          <w:color w:val="000000" w:themeColor="text1"/>
          <w:lang w:val="en-US"/>
        </w:rPr>
        <w:lastRenderedPageBreak/>
        <w:t xml:space="preserve">space and were processed by the </w:t>
      </w:r>
      <w:r w:rsidRPr="0044034A">
        <w:rPr>
          <w:rFonts w:ascii="Arial" w:eastAsia="Arial Nova" w:hAnsi="Arial" w:cs="Arial"/>
          <w:i/>
          <w:iCs/>
          <w:color w:val="000000" w:themeColor="text1"/>
          <w:lang w:val="en-US"/>
        </w:rPr>
        <w:t>Qualisys Track Manager</w:t>
      </w:r>
      <w:r w:rsidRPr="0044034A">
        <w:rPr>
          <w:rFonts w:ascii="Arial" w:eastAsia="Arial Nova" w:hAnsi="Arial" w:cs="Arial"/>
          <w:color w:val="000000" w:themeColor="text1"/>
          <w:lang w:val="en-US"/>
        </w:rPr>
        <w:t xml:space="preserve"> software. Each stimulus required a unique combination of markers to be successfully tracked by the software. This was achieved via an additional bespoke algorithm which randomly placed five markers in asymmetrical patterns on the cubes. A partition was placed between the experimenters and participants throughout the study (see Figure 1).</w:t>
      </w:r>
    </w:p>
    <w:p w14:paraId="6EFBB30E" w14:textId="77777777" w:rsidR="00EA4153" w:rsidRPr="0044034A" w:rsidRDefault="00EA4153" w:rsidP="00EA4153">
      <w:pPr>
        <w:pStyle w:val="BodyText3"/>
        <w:ind w:right="0"/>
        <w:rPr>
          <w:rFonts w:ascii="Arial" w:eastAsia="Arial Nova" w:hAnsi="Arial" w:cs="Arial"/>
          <w:color w:val="000000" w:themeColor="text1"/>
        </w:rPr>
      </w:pPr>
    </w:p>
    <w:p w14:paraId="49111413" w14:textId="77777777" w:rsidR="00EA4153" w:rsidRPr="0044034A" w:rsidRDefault="00EA4153" w:rsidP="00EA4153">
      <w:pPr>
        <w:pStyle w:val="BodyText3"/>
        <w:ind w:right="0"/>
        <w:rPr>
          <w:rFonts w:ascii="Arial" w:eastAsia="Arial Nova" w:hAnsi="Arial" w:cs="Arial"/>
          <w:b/>
          <w:bCs/>
          <w:color w:val="000000" w:themeColor="text1"/>
        </w:rPr>
      </w:pPr>
      <w:r w:rsidRPr="0044034A">
        <w:rPr>
          <w:rFonts w:ascii="Arial" w:eastAsia="Arial Nova" w:hAnsi="Arial" w:cs="Arial"/>
          <w:b/>
          <w:bCs/>
          <w:color w:val="000000" w:themeColor="text1"/>
        </w:rPr>
        <w:t>Design and Procedure</w:t>
      </w:r>
    </w:p>
    <w:p w14:paraId="2F3BFDA3"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hAnsi="Arial" w:cs="Arial"/>
          <w:color w:val="000000" w:themeColor="text1"/>
          <w:szCs w:val="24"/>
        </w:rPr>
        <w:tab/>
      </w:r>
      <w:r w:rsidRPr="0044034A">
        <w:rPr>
          <w:rFonts w:ascii="Arial" w:eastAsia="Arial Nova" w:hAnsi="Arial" w:cs="Arial"/>
          <w:color w:val="000000" w:themeColor="text1"/>
        </w:rPr>
        <w:t xml:space="preserve">This study used a within participants 2 (Presence: Present, Absent) </w:t>
      </w:r>
      <w:r w:rsidRPr="0044034A">
        <w:rPr>
          <w:rFonts w:ascii="Symbol" w:eastAsia="Symbol" w:hAnsi="Symbol" w:cs="Symbol"/>
          <w:color w:val="000000"/>
        </w:rPr>
        <w:t>´</w:t>
      </w:r>
      <w:r w:rsidRPr="0044034A">
        <w:rPr>
          <w:rFonts w:ascii="Arial" w:eastAsia="Arial Nova" w:hAnsi="Arial" w:cs="Arial"/>
          <w:color w:val="000000" w:themeColor="text1"/>
        </w:rPr>
        <w:t xml:space="preserve"> 2 (Effort: Heavy, Light) repeated-measures design to investigate differences in interactive search behavior between the heavy cubes and light cubes. A target cube was presented on 50 % of trials. High effort cubes were presented to participants on 50 % of trials and low effort cubes on the remaining trials. Trial order was randomized using the same software that determined cube locations on each trial (see the Stimuli section above for more information). On each trial, all cubes were either light or heavy, and trial order was randomized. Participants were not informed prior to each trial regarding the weight of the cubes presented to them, nor were they informed that the cubes would differ in weight prior to the beginning of the experiment.</w:t>
      </w:r>
    </w:p>
    <w:p w14:paraId="2B7E1CCD"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hAnsi="Arial" w:cs="Arial"/>
          <w:color w:val="000000" w:themeColor="text1"/>
          <w:szCs w:val="24"/>
        </w:rPr>
        <w:tab/>
      </w:r>
      <w:r w:rsidRPr="0044034A">
        <w:rPr>
          <w:rFonts w:ascii="Arial" w:hAnsi="Arial" w:cs="Arial"/>
          <w:color w:val="000000" w:themeColor="text1"/>
        </w:rPr>
        <w:t xml:space="preserve">Following a period of practice interacting with the light cubes and trial procedure, </w:t>
      </w:r>
      <w:r w:rsidRPr="0044034A">
        <w:rPr>
          <w:rFonts w:ascii="Arial" w:eastAsia="Arial Nova" w:hAnsi="Arial" w:cs="Arial"/>
          <w:color w:val="000000" w:themeColor="text1"/>
        </w:rPr>
        <w:t xml:space="preserve">participants then completed a total of 40 trials over the course of approximately 1 hour and were offered the chance to take breaks every 10 trials. Before each trial began, the cubes were set up on the board as described previously. A partition between the participant and the experimenters was used to ensure participants did not see the search array during this process. The search array was then covered using a black sheet to ensure participants would not see any stimuli </w:t>
      </w:r>
      <w:r w:rsidRPr="0044034A">
        <w:rPr>
          <w:rFonts w:ascii="Arial" w:eastAsia="Arial Nova" w:hAnsi="Arial" w:cs="Arial"/>
          <w:color w:val="000000" w:themeColor="text1"/>
        </w:rPr>
        <w:lastRenderedPageBreak/>
        <w:t>before the trial had started. The covered board was then placed on the desk in front of the participant. A trial started when one of two experimenters manually pressed a button on the Qualisys software. Whenever a trial started, the Qualisys software triggered an audible chime which the remaining experimenter used as an indication to remove the black sheet and reveal the search array to the participant (see Figure 1). On each trial, participants were asked to search the cubes utilizing a precision grip (finger and thumb) with their dominant hand until they determined the presence or absence of the target, by having the participant state aloud the phrases “Found it” or “Not here” once they had made their decision. Following a participant response, the experimenter immediately stopped the trial by manually pressing a button on the software. The participant response was noted, the search array removed, and the next trial set up. No feedback was given to participants regarding their responses. Experimenters were only visible to the participants whilst the search arrays were being brought to and taken away from the participants. Participants' interactions with the search arrays were being watched by the experimenters behind the partition via live video through the Qualisys camera that was set to video mode, and therefore the participants could not see themselves being watched.</w:t>
      </w:r>
    </w:p>
    <w:p w14:paraId="20239BFF" w14:textId="77777777" w:rsidR="00EA4153" w:rsidRPr="0044034A" w:rsidRDefault="00EA4153" w:rsidP="00EA4153">
      <w:pPr>
        <w:pStyle w:val="BodyText3"/>
        <w:ind w:right="0"/>
        <w:rPr>
          <w:rFonts w:ascii="Arial" w:eastAsia="Arial Nova" w:hAnsi="Arial" w:cs="Arial"/>
          <w:color w:val="000000" w:themeColor="text1"/>
        </w:rPr>
      </w:pPr>
    </w:p>
    <w:p w14:paraId="11244FF8" w14:textId="77777777" w:rsidR="00EA4153" w:rsidRPr="0044034A" w:rsidRDefault="00EA4153" w:rsidP="00EA4153">
      <w:pPr>
        <w:pStyle w:val="BodyText3"/>
        <w:tabs>
          <w:tab w:val="clear" w:pos="720"/>
        </w:tabs>
        <w:ind w:right="0"/>
        <w:jc w:val="center"/>
        <w:rPr>
          <w:rFonts w:ascii="Arial" w:eastAsia="Arial Nova" w:hAnsi="Arial" w:cs="Arial"/>
          <w:b/>
          <w:bCs/>
          <w:color w:val="000000" w:themeColor="text1"/>
        </w:rPr>
      </w:pPr>
      <w:r w:rsidRPr="0044034A">
        <w:rPr>
          <w:rFonts w:ascii="Arial" w:eastAsia="Arial Nova" w:hAnsi="Arial" w:cs="Arial"/>
          <w:b/>
          <w:bCs/>
          <w:color w:val="000000" w:themeColor="text1"/>
        </w:rPr>
        <w:t>Results</w:t>
      </w:r>
    </w:p>
    <w:p w14:paraId="391C97C3" w14:textId="77777777" w:rsidR="00EA4153" w:rsidRPr="0044034A" w:rsidRDefault="00EA4153" w:rsidP="00EA4153">
      <w:pPr>
        <w:spacing w:line="480" w:lineRule="auto"/>
        <w:rPr>
          <w:rFonts w:ascii="Arial" w:hAnsi="Arial" w:cs="Arial"/>
          <w:b/>
          <w:bCs/>
          <w:lang w:val="en-US"/>
        </w:rPr>
      </w:pPr>
      <w:r w:rsidRPr="0044034A">
        <w:rPr>
          <w:rFonts w:ascii="Arial" w:hAnsi="Arial" w:cs="Arial"/>
          <w:b/>
          <w:bCs/>
          <w:lang w:val="en-US"/>
        </w:rPr>
        <w:t>Data Cleaning</w:t>
      </w:r>
    </w:p>
    <w:p w14:paraId="18F6F64C" w14:textId="77777777" w:rsidR="00EA4153" w:rsidRPr="0044034A" w:rsidRDefault="00EA4153" w:rsidP="00EA4153">
      <w:pPr>
        <w:spacing w:line="480" w:lineRule="auto"/>
        <w:rPr>
          <w:lang w:val="en-US"/>
        </w:rPr>
      </w:pPr>
      <w:r w:rsidRPr="0044034A">
        <w:rPr>
          <w:rFonts w:ascii="Arial" w:hAnsi="Arial" w:cs="Arial"/>
          <w:b/>
          <w:bCs/>
          <w:lang w:val="en-US"/>
        </w:rPr>
        <w:tab/>
      </w:r>
      <w:r w:rsidRPr="0044034A">
        <w:rPr>
          <w:rFonts w:ascii="Arial" w:hAnsi="Arial" w:cs="Arial"/>
          <w:lang w:val="en-US"/>
        </w:rPr>
        <w:t xml:space="preserve">We cleaned the data as follows. </w:t>
      </w:r>
      <w:r w:rsidRPr="0044034A">
        <w:rPr>
          <w:rFonts w:ascii="Arial" w:eastAsia="Arial Nova" w:hAnsi="Arial" w:cs="Arial"/>
          <w:color w:val="000000" w:themeColor="text1"/>
          <w:lang w:val="en-US"/>
        </w:rPr>
        <w:t xml:space="preserve">On some occasions, participants’ hands obscured the optical markers that were necessary for accurate tracking of the cube positions and orientations. Although steps were taken to minimize this risk, e.g., tracking via multiple cameras, it was not possible to avoid entirely. Accurate tracking of object position and orientations through 3D space required continuous tracking of </w:t>
      </w:r>
      <w:r w:rsidRPr="0044034A">
        <w:rPr>
          <w:rFonts w:ascii="Arial" w:eastAsia="Arial Nova" w:hAnsi="Arial" w:cs="Arial"/>
          <w:color w:val="000000" w:themeColor="text1"/>
          <w:lang w:val="en-US"/>
        </w:rPr>
        <w:lastRenderedPageBreak/>
        <w:t>at least three of the five markers attached to an object with a standard deviation of less than 5mm per marker.  A trial was deemed as containing poor tracking if any of the objects had less than 3 markers successfully tracked during the moments when participants lifted a cube off the table and when participants placed a cube back onto the table. Without successful tracking during these periods there was no way to know when the interaction with that cube started or when it ended. For analyses of behavioral measures, such as response accuracy and RTs, where motion tracking of objects was</w:t>
      </w:r>
      <w:r w:rsidRPr="0044034A">
        <w:rPr>
          <w:rFonts w:ascii="Arial" w:eastAsia="Arial Nova" w:hAnsi="Arial" w:cs="Arial"/>
          <w:i/>
          <w:iCs/>
          <w:color w:val="000000" w:themeColor="text1"/>
          <w:lang w:val="en-US"/>
        </w:rPr>
        <w:t xml:space="preserve"> </w:t>
      </w:r>
      <w:r w:rsidRPr="0044034A">
        <w:rPr>
          <w:rFonts w:ascii="Arial" w:eastAsia="Arial Nova" w:hAnsi="Arial" w:cs="Arial"/>
          <w:color w:val="000000" w:themeColor="text1"/>
          <w:lang w:val="en-US"/>
        </w:rPr>
        <w:t>not required to compute measures, trials with poor tracking, as previously defined, were not removed from the dataset. However, for analyses where motion tracking was required to compute relevant measures, we took a conservative approach and removed trials where tracking was poor. From a total of 1000 trials, a total of 185 of these were removed due to poor tracking.</w:t>
      </w:r>
    </w:p>
    <w:p w14:paraId="55538F02" w14:textId="77777777" w:rsidR="00EA4153" w:rsidRPr="0044034A" w:rsidRDefault="00EA4153" w:rsidP="00EA4153">
      <w:pPr>
        <w:pStyle w:val="BodyText3"/>
        <w:ind w:right="0"/>
        <w:rPr>
          <w:rFonts w:ascii="Arial" w:hAnsi="Arial" w:cs="Arial"/>
        </w:rPr>
      </w:pPr>
      <w:r w:rsidRPr="0044034A">
        <w:rPr>
          <w:rFonts w:ascii="Arial" w:hAnsi="Arial" w:cs="Arial"/>
        </w:rPr>
        <w:tab/>
        <w:t xml:space="preserve"> </w:t>
      </w:r>
    </w:p>
    <w:p w14:paraId="01A231EC" w14:textId="77777777" w:rsidR="00EA4153" w:rsidRPr="0044034A" w:rsidRDefault="00EA4153" w:rsidP="00EA4153">
      <w:pPr>
        <w:pStyle w:val="BodyText3"/>
        <w:ind w:right="0"/>
        <w:rPr>
          <w:rFonts w:ascii="Arial" w:eastAsia="Arial Nova" w:hAnsi="Arial" w:cs="Arial"/>
          <w:b/>
          <w:bCs/>
          <w:color w:val="000000" w:themeColor="text1"/>
        </w:rPr>
      </w:pPr>
      <w:r w:rsidRPr="0044034A">
        <w:rPr>
          <w:rFonts w:ascii="Arial" w:eastAsia="Arial Nova" w:hAnsi="Arial" w:cs="Arial"/>
          <w:b/>
          <w:bCs/>
          <w:color w:val="000000" w:themeColor="text1"/>
        </w:rPr>
        <w:t>Analytic Approach</w:t>
      </w:r>
    </w:p>
    <w:p w14:paraId="4661D751" w14:textId="0C5141D9"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color w:val="000000" w:themeColor="text1"/>
        </w:rPr>
        <w:tab/>
        <w:t xml:space="preserve">An exploratory approach was taken when analyzing this dataset to investigate how effort influences interactive search behaviors. As such, we chose to analyze six different dependent measures inspired by previous eye tracking research (see </w:t>
      </w:r>
      <w:r w:rsidRPr="0044034A">
        <w:rPr>
          <w:rFonts w:ascii="Arial" w:eastAsia="Arial Nova" w:hAnsi="Arial" w:cs="Arial"/>
          <w:color w:val="000000" w:themeColor="text1"/>
        </w:rPr>
        <w:fldChar w:fldCharType="begin"/>
      </w:r>
      <w:r w:rsidRPr="0044034A">
        <w:rPr>
          <w:rFonts w:ascii="Arial" w:eastAsia="Arial Nova" w:hAnsi="Arial" w:cs="Arial"/>
          <w:color w:val="000000" w:themeColor="text1"/>
        </w:rPr>
        <w:instrText xml:space="preserve"> ADDIN ZOTERO_ITEM CSL_CITATION {"citationID":"PGgO7nEH","properties":{"formattedCitation":"(Godwin et al., 2021)","plainCitation":"(Godwin et al., 2021)","dontUpdate":true,"noteIndex":0},"citationItems":[{"id":"LZHJjvbR/60UqrnuS","uris":["http://zotero.org/users/10613609/items/9XAXULYM"],"itemData":{"id":736,"type":"article-journal","abstract":"Examining eye-movement behavior during visual search is an increasingly popular approach for gaining insights into the moment-to-moment processing that takes place when we look for targets in our environment. In this tutorial review, we describe a set of pitfalls and considerations that are important for researchers – both experienced and new to the field – when engaging in eye-movement and visual search experiments. We walk the reader through the research cycle of a visual search and eyemovement experiment, from choosing the right predictions, through to data collection, reporting of methodology, analytic approaches, the different dependent variables to analyze, and drawing conclusions from patterns of results. Overall, our hope is that this review can serve as a guide, a talking point, a reflection on the practices and potential problems with the current literature on this topic, and ultimately a first step towards standardizing research practices in the field.","container-title":"Attention, Perception, &amp; Psychophysics","DOI":"10.3758/s13414-021-02326-w","ISSN":"1943-3921, 1943-393X","issue":"7","journalAbbreviation":"Atten Percept Psychophys","language":"en","page":"2753-2783","source":"DOI.org (Crossref)","title":"Avoiding potential pitfalls in visual search and eye-movement experiments: A tutorial review","title-short":"Avoiding potential pitfalls in visual search and eye-movement experiments","volume":"83","author":[{"family":"Godwin","given":"Hayward J."},{"family":"Hout","given":"Michael C."},{"family":"Alexdóttir","given":"Katrín J."},{"family":"Walenchok","given":"Stephen C."},{"family":"Barnhart","given":"Anthony S."}],"issued":{"date-parts":[["2021",10]]}}}],"schema":"https://github.com/citation-style-language/schema/raw/master/csl-citation.json"} </w:instrText>
      </w:r>
      <w:r w:rsidRPr="0044034A">
        <w:rPr>
          <w:rFonts w:ascii="Arial" w:eastAsia="Arial Nova" w:hAnsi="Arial" w:cs="Arial"/>
          <w:color w:val="000000" w:themeColor="text1"/>
        </w:rPr>
        <w:fldChar w:fldCharType="separate"/>
      </w:r>
      <w:r w:rsidRPr="0044034A">
        <w:rPr>
          <w:rFonts w:ascii="Arial" w:eastAsia="Arial Nova" w:hAnsi="Arial" w:cs="Arial"/>
          <w:noProof/>
          <w:color w:val="000000" w:themeColor="text1"/>
        </w:rPr>
        <w:t xml:space="preserve">Godwin et al., 2021 </w:t>
      </w:r>
      <w:r w:rsidRPr="0044034A">
        <w:rPr>
          <w:rFonts w:ascii="Arial" w:eastAsia="Arial Nova" w:hAnsi="Arial" w:cs="Arial"/>
          <w:color w:val="000000" w:themeColor="text1"/>
        </w:rPr>
        <w:fldChar w:fldCharType="end"/>
      </w:r>
      <w:r w:rsidRPr="0044034A">
        <w:rPr>
          <w:rFonts w:ascii="Arial" w:eastAsia="Arial Nova" w:hAnsi="Arial" w:cs="Arial"/>
          <w:color w:val="000000" w:themeColor="text1"/>
        </w:rPr>
        <w:t xml:space="preserve">for review) and utilized reported </w:t>
      </w:r>
      <w:r w:rsidRPr="0044034A">
        <w:rPr>
          <w:rFonts w:ascii="Arial" w:eastAsia="Arial" w:hAnsi="Arial" w:cs="Arial"/>
          <w:color w:val="212121"/>
          <w:szCs w:val="24"/>
        </w:rPr>
        <w:t xml:space="preserve">effect sizes from other interactive search task research to help guide our interpretations of results </w:t>
      </w:r>
      <w:r w:rsidRPr="0044034A">
        <w:rPr>
          <w:rFonts w:ascii="Arial" w:eastAsia="Arial" w:hAnsi="Arial" w:cs="Arial"/>
          <w:color w:val="212121"/>
          <w:szCs w:val="24"/>
        </w:rPr>
        <w:fldChar w:fldCharType="begin"/>
      </w:r>
      <w:r w:rsidRPr="0044034A">
        <w:rPr>
          <w:rFonts w:ascii="Arial" w:eastAsia="Arial" w:hAnsi="Arial" w:cs="Arial"/>
          <w:color w:val="212121"/>
          <w:szCs w:val="24"/>
        </w:rPr>
        <w:instrText xml:space="preserve"> ADDIN ZOTERO_ITEM CSL_CITATION {"citationID":"IUHUUYG2","properties":{"formattedCitation":"(Dewis et al., 2025; Drew et al., 2013; Godwin et al., 2024; Solman et al., 2012)","plainCitation":"(Dewis et al., 2025; Drew et al., 2013; Godwin et al., 2024; Solman et al., 2012)","noteIndex":0},"citationItems":[{"id":3765,"uris":["http://zotero.org/users/6618481/items/KMDRW9TF"],"itemData":{"id":3765,"type":"article-journal","abstract":"It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Psychophysics","DOI":"10.3758/s13414-025-03083-w","ISSN":"1943-393X","journalAbbreviation":"Atten Percept Psychophys","language":"en","source":"Springer Link","title":"Easy does it: Selection during interactive search tasks is biased towards objects that can be examined easily","title-short":"Easy does it","URL":"https://doi.org/10.3758/s13414-025-03083-w","author":[{"family":"Dewis","given":"Haden"},{"family":"Metcalf","given":"Cheryl D."},{"family":"Warner","given":"Martin B."},{"family":"Polfreman","given":"Richard"},{"family":"Godwin","given":"Hayward J."}],"accessed":{"date-parts":[["2025",5,15]]},"issued":{"date-parts":[["2025",5,12]]}}},{"id":"LZHJjvbR/Ky1Sdpqb","uris":["http://zotero.org/users/10613609/items/NDNVYAC2"],"itemData":{"id":"nhgGvMvT/ZFqvAk43","type":"article-journal","container-title":"Journal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M."}],"issued":{"date-parts":[["2013",8,6]]}}},{"id":"LZHJjvbR/AXWg3bn9","uris":["http://zotero.org/users/10613609/items/IUR9KVBK"],"itemData":{"id":"nhgGvMvT/Oe3soBrX","type":"article-journal","abstract":"We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2024",11,25]]},"issued":{"date-parts":[["2024",10,10]]}}},{"id":"LZHJjvbR/JCKFrf2a","uris":["http://zotero.org/users/10613609/items/N73KGUXW"],"itemData":{"id":"nhgGvMvT/cQnvps9k","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coordination.","container-title":"Cognition","DOI":"10.1016/j.cognition.2011.12.006","ISSN":"00100277","issue":"1","journalAbbreviation":"Cognition","language":"en","page":"100-118","source":"DOI.org (Crossref)","title":"Found and missed: Failing to recognize a search target despite moving it","title-short":"Found and missed","volume":"123","author":[{"family":"Solman","given":"Grayden J.F."},{"family":"Cheyne","given":"J. Allan"},{"family":"Smilek","given":"Daniel"}],"issued":{"date-parts":[["2012",4]]}}}],"schema":"https://github.com/citation-style-language/schema/raw/master/csl-citation.json"} </w:instrText>
      </w:r>
      <w:r w:rsidRPr="0044034A">
        <w:rPr>
          <w:rFonts w:ascii="Arial" w:eastAsia="Arial" w:hAnsi="Arial" w:cs="Arial"/>
          <w:color w:val="212121"/>
          <w:szCs w:val="24"/>
        </w:rPr>
        <w:fldChar w:fldCharType="separate"/>
      </w:r>
      <w:r w:rsidRPr="0044034A">
        <w:rPr>
          <w:rFonts w:ascii="Arial" w:eastAsia="Arial" w:hAnsi="Arial" w:cs="Arial"/>
          <w:noProof/>
          <w:color w:val="212121"/>
          <w:szCs w:val="24"/>
        </w:rPr>
        <w:t>(Dewis et al., 2025; Drew et al., 2013; Godwin et al., 2024; Solman et al., 2012)</w:t>
      </w:r>
      <w:r w:rsidRPr="0044034A">
        <w:rPr>
          <w:rFonts w:ascii="Arial" w:eastAsia="Arial" w:hAnsi="Arial" w:cs="Arial"/>
          <w:color w:val="212121"/>
          <w:szCs w:val="24"/>
        </w:rPr>
        <w:fldChar w:fldCharType="end"/>
      </w:r>
      <w:r w:rsidRPr="0044034A">
        <w:rPr>
          <w:rFonts w:ascii="Arial" w:eastAsia="Arial" w:hAnsi="Arial" w:cs="Arial"/>
          <w:color w:val="212121"/>
          <w:szCs w:val="24"/>
        </w:rPr>
        <w:t xml:space="preserve">. We grouped our dependent measures </w:t>
      </w:r>
      <w:r w:rsidRPr="0044034A">
        <w:rPr>
          <w:rFonts w:ascii="Arial" w:eastAsia="Arial Nova" w:hAnsi="Arial" w:cs="Arial"/>
          <w:color w:val="000000" w:themeColor="text1"/>
        </w:rPr>
        <w:t xml:space="preserve">into three distinct categories. We began by </w:t>
      </w:r>
      <w:r w:rsidRPr="0044034A">
        <w:rPr>
          <w:rFonts w:ascii="Arial" w:eastAsia="Arial Nova" w:hAnsi="Arial" w:cs="Arial"/>
          <w:i/>
          <w:iCs/>
          <w:color w:val="000000" w:themeColor="text1"/>
        </w:rPr>
        <w:t xml:space="preserve">Describing Interactive Search: </w:t>
      </w:r>
      <w:r w:rsidRPr="0044034A">
        <w:rPr>
          <w:rFonts w:ascii="Arial" w:eastAsia="Arial Nova" w:hAnsi="Arial" w:cs="Arial"/>
          <w:color w:val="000000" w:themeColor="text1"/>
        </w:rPr>
        <w:t xml:space="preserve">given the lack of prior research in this area or using tasks remotely </w:t>
      </w:r>
      <w:proofErr w:type="gramStart"/>
      <w:r w:rsidRPr="0044034A">
        <w:rPr>
          <w:rFonts w:ascii="Arial" w:eastAsia="Arial Nova" w:hAnsi="Arial" w:cs="Arial"/>
          <w:color w:val="000000" w:themeColor="text1"/>
        </w:rPr>
        <w:t>similar to</w:t>
      </w:r>
      <w:proofErr w:type="gramEnd"/>
      <w:r w:rsidRPr="0044034A">
        <w:rPr>
          <w:rFonts w:ascii="Arial" w:eastAsia="Arial Nova" w:hAnsi="Arial" w:cs="Arial"/>
          <w:color w:val="000000" w:themeColor="text1"/>
        </w:rPr>
        <w:t xml:space="preserve"> that which was used here, we therefore started with a simple overview of some basic characteristics of the behavior that participants engaged in during our experiment. This included analyses of where the first-to-be-picked-up </w:t>
      </w:r>
      <w:r w:rsidRPr="0044034A">
        <w:rPr>
          <w:rFonts w:ascii="Arial" w:eastAsia="Arial Nova" w:hAnsi="Arial" w:cs="Arial"/>
          <w:color w:val="000000" w:themeColor="text1"/>
        </w:rPr>
        <w:lastRenderedPageBreak/>
        <w:t>cube was on each trial, as well as</w:t>
      </w:r>
      <w:proofErr w:type="gramStart"/>
      <w:r w:rsidRPr="0044034A">
        <w:rPr>
          <w:rFonts w:ascii="Arial" w:eastAsia="Arial Nova" w:hAnsi="Arial" w:cs="Arial"/>
          <w:color w:val="000000" w:themeColor="text1"/>
        </w:rPr>
        <w:t>, in particular, an</w:t>
      </w:r>
      <w:proofErr w:type="gramEnd"/>
      <w:r w:rsidRPr="0044034A">
        <w:rPr>
          <w:rFonts w:ascii="Arial" w:eastAsia="Arial Nova" w:hAnsi="Arial" w:cs="Arial"/>
          <w:color w:val="000000" w:themeColor="text1"/>
        </w:rPr>
        <w:t xml:space="preserve"> examination of the order of selection of objects during search (i.e., did participants simply choose the next-nearest cube after putting one down?). We followed these examinations with </w:t>
      </w:r>
      <w:r w:rsidRPr="0044034A">
        <w:rPr>
          <w:rFonts w:ascii="Arial" w:eastAsia="Arial Nova" w:hAnsi="Arial" w:cs="Arial"/>
          <w:i/>
          <w:iCs/>
          <w:color w:val="000000" w:themeColor="text1"/>
        </w:rPr>
        <w:t xml:space="preserve">Behavioral Measures, </w:t>
      </w:r>
      <w:r w:rsidRPr="0044034A">
        <w:rPr>
          <w:rFonts w:ascii="Arial" w:eastAsia="Arial Nova" w:hAnsi="Arial" w:cs="Arial"/>
          <w:color w:val="000000" w:themeColor="text1"/>
        </w:rPr>
        <w:t xml:space="preserve">which included analyses of response accuracy and RT measures. Finally, we closed with </w:t>
      </w:r>
      <w:r w:rsidRPr="0044034A">
        <w:rPr>
          <w:rFonts w:ascii="Arial" w:eastAsia="Arial Nova" w:hAnsi="Arial" w:cs="Arial"/>
          <w:i/>
          <w:iCs/>
          <w:color w:val="000000" w:themeColor="text1"/>
        </w:rPr>
        <w:t xml:space="preserve">Interaction Measures. </w:t>
      </w:r>
      <w:r w:rsidRPr="0044034A">
        <w:rPr>
          <w:rFonts w:ascii="Arial" w:eastAsia="Arial Nova" w:hAnsi="Arial" w:cs="Arial"/>
          <w:color w:val="000000" w:themeColor="text1"/>
        </w:rPr>
        <w:t xml:space="preserve">These focused on both the probability that participants would pick up </w:t>
      </w:r>
      <w:r w:rsidRPr="0044034A">
        <w:rPr>
          <w:rFonts w:ascii="Arial" w:eastAsia="Arial Nova" w:hAnsi="Arial" w:cs="Arial"/>
          <w:i/>
          <w:iCs/>
          <w:color w:val="000000" w:themeColor="text1"/>
        </w:rPr>
        <w:t xml:space="preserve">any </w:t>
      </w:r>
      <w:r w:rsidRPr="0044034A">
        <w:rPr>
          <w:rFonts w:ascii="Arial" w:eastAsia="Arial Nova" w:hAnsi="Arial" w:cs="Arial"/>
          <w:color w:val="000000" w:themeColor="text1"/>
        </w:rPr>
        <w:t xml:space="preserve">cubes as well as the time spent interacting with each cube. </w:t>
      </w:r>
    </w:p>
    <w:p w14:paraId="328E1B30" w14:textId="31DEAC5A"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color w:val="000000" w:themeColor="text1"/>
        </w:rPr>
        <w:tab/>
        <w:t xml:space="preserve">All analyses were modelled using Bayesian generalized linear mixed effects models (BGLMMs) through the </w:t>
      </w:r>
      <w:r w:rsidRPr="0044034A">
        <w:rPr>
          <w:rFonts w:ascii="Arial" w:eastAsia="Arial Nova" w:hAnsi="Arial" w:cs="Arial"/>
          <w:i/>
          <w:iCs/>
          <w:color w:val="000000" w:themeColor="text1"/>
        </w:rPr>
        <w:t>brms</w:t>
      </w:r>
      <w:r w:rsidRPr="0044034A">
        <w:rPr>
          <w:rFonts w:ascii="Arial" w:eastAsia="Arial Nova" w:hAnsi="Arial" w:cs="Arial"/>
          <w:color w:val="000000" w:themeColor="text1"/>
        </w:rPr>
        <w:t xml:space="preserve"> package in R </w:t>
      </w:r>
      <w:r w:rsidRPr="0044034A">
        <w:rPr>
          <w:rFonts w:ascii="Arial" w:eastAsia="Arial Nova" w:hAnsi="Arial" w:cs="Arial"/>
          <w:color w:val="000000" w:themeColor="text1"/>
        </w:rPr>
        <w:fldChar w:fldCharType="begin"/>
      </w:r>
      <w:r w:rsidRPr="0044034A">
        <w:rPr>
          <w:rFonts w:ascii="Arial" w:eastAsia="Arial Nova" w:hAnsi="Arial" w:cs="Arial"/>
          <w:color w:val="000000" w:themeColor="text1"/>
        </w:rPr>
        <w:instrText xml:space="preserve"> ADDIN ZOTERO_ITEM CSL_CITATION {"citationID":"ZVXZHXkx","properties":{"formattedCitation":"(B\\uc0\\u252{}rkner, 2017; R Core Team, 2023)","plainCitation":"(Bürkner, 2017; R Core Team, 2023)","noteIndex":0},"citationItems":[{"id":"LZHJjvbR/BzSgG9nf","uris":["http://zotero.org/users/10613609/items/ESH3LCRB"],"itemData":{"id":1031,"type":"article-journal","container-title":"Journal of Statistical Software","DOI":"10.18637/jss.v080.i01","issue":"1","page":"1–28","title":"brms: An R Package for Bayesian Multilevel Models Using Stan","volume":"80","author":[{"family":"Bürkner","given":"Paul-Christian"}],"issued":{"date-parts":[["2017"]]}}},{"id":"LZHJjvbR/GGpGDc80","uris":["http://zotero.org/users/10613609/items/LYIWGHLC"],"itemData":{"id":839,"type":"book","event-place":"Vienna,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Pr="0044034A">
        <w:rPr>
          <w:rFonts w:ascii="Arial" w:eastAsia="Arial Nova" w:hAnsi="Arial" w:cs="Arial"/>
          <w:color w:val="000000" w:themeColor="text1"/>
        </w:rPr>
        <w:fldChar w:fldCharType="separate"/>
      </w:r>
      <w:r w:rsidRPr="0044034A">
        <w:rPr>
          <w:rFonts w:ascii="Arial" w:hAnsi="Arial" w:cs="Arial"/>
          <w:color w:val="000000"/>
        </w:rPr>
        <w:t>(Bürkner, 2017; R Core Team, 2023)</w:t>
      </w:r>
      <w:r w:rsidRPr="0044034A">
        <w:rPr>
          <w:rFonts w:ascii="Arial" w:eastAsia="Arial Nova" w:hAnsi="Arial" w:cs="Arial"/>
          <w:color w:val="000000" w:themeColor="text1"/>
        </w:rPr>
        <w:fldChar w:fldCharType="end"/>
      </w:r>
      <w:r w:rsidRPr="0044034A">
        <w:rPr>
          <w:rFonts w:ascii="Arial" w:eastAsia="Arial Nova" w:hAnsi="Arial" w:cs="Arial"/>
          <w:color w:val="000000" w:themeColor="text1"/>
        </w:rPr>
        <w:t xml:space="preserve">. The reliability of effects was confirmed using Bayes factors, as calculated via the </w:t>
      </w:r>
      <w:proofErr w:type="spellStart"/>
      <w:r w:rsidRPr="0044034A">
        <w:rPr>
          <w:rFonts w:ascii="Arial" w:eastAsia="Arial Nova" w:hAnsi="Arial" w:cs="Arial"/>
          <w:i/>
          <w:iCs/>
          <w:color w:val="000000" w:themeColor="text1"/>
        </w:rPr>
        <w:t>bayestestR</w:t>
      </w:r>
      <w:proofErr w:type="spellEnd"/>
      <w:r w:rsidRPr="0044034A">
        <w:rPr>
          <w:rFonts w:ascii="Arial" w:eastAsia="Arial Nova" w:hAnsi="Arial" w:cs="Arial"/>
          <w:color w:val="000000" w:themeColor="text1"/>
        </w:rPr>
        <w:t xml:space="preserve"> package in R </w:t>
      </w:r>
      <w:r w:rsidRPr="0044034A">
        <w:rPr>
          <w:rFonts w:ascii="Arial" w:eastAsia="Arial Nova" w:hAnsi="Arial" w:cs="Arial"/>
          <w:color w:val="000000" w:themeColor="text1"/>
        </w:rPr>
        <w:fldChar w:fldCharType="begin"/>
      </w:r>
      <w:r w:rsidRPr="0044034A">
        <w:rPr>
          <w:rFonts w:ascii="Arial" w:eastAsia="Arial Nova" w:hAnsi="Arial" w:cs="Arial"/>
          <w:color w:val="000000" w:themeColor="text1"/>
        </w:rPr>
        <w:instrText xml:space="preserve"> ADDIN ZOTERO_ITEM CSL_CITATION {"citationID":"lf47GRL6","properties":{"formattedCitation":"(Makowski et al., 2019)","plainCitation":"(Makowski et al., 2019)","noteIndex":0},"citationItems":[{"id":"LZHJjvbR/v1cn52Hj","uris":["http://zotero.org/users/10613609/items/2DH2CCVJ"],"itemData":{"id":1030,"type":"article-journal","container-title":"Journal of Open Source Software","DOI":"10.21105/joss.01541","issue":"40","page":"1541","title":"bayestestR: Describing Effects and their Uncertainty, Existence and Significance within the Bayesian Framework.","volume":"4","author":[{"family":"Makowski","given":"Dominique"},{"family":"Ben-Shachar","given":"Mattan S."},{"family":"Lüdecke","given":"Daniel"}],"issued":{"date-parts":[["2019"]]}}}],"schema":"https://github.com/citation-style-language/schema/raw/master/csl-citation.json"} </w:instrText>
      </w:r>
      <w:r w:rsidRPr="0044034A">
        <w:rPr>
          <w:rFonts w:ascii="Arial" w:eastAsia="Arial Nova" w:hAnsi="Arial" w:cs="Arial"/>
          <w:color w:val="000000" w:themeColor="text1"/>
        </w:rPr>
        <w:fldChar w:fldCharType="separate"/>
      </w:r>
      <w:r w:rsidRPr="0044034A">
        <w:rPr>
          <w:rFonts w:ascii="Arial" w:eastAsia="Arial Nova" w:hAnsi="Arial" w:cs="Arial"/>
          <w:noProof/>
          <w:color w:val="000000" w:themeColor="text1"/>
        </w:rPr>
        <w:t>(Makowski et al., 2019)</w:t>
      </w:r>
      <w:r w:rsidRPr="0044034A">
        <w:rPr>
          <w:rFonts w:ascii="Arial" w:eastAsia="Arial Nova" w:hAnsi="Arial" w:cs="Arial"/>
          <w:color w:val="000000" w:themeColor="text1"/>
        </w:rPr>
        <w:fldChar w:fldCharType="end"/>
      </w:r>
      <w:r w:rsidRPr="0044034A">
        <w:rPr>
          <w:rFonts w:ascii="Arial" w:eastAsia="Arial Nova" w:hAnsi="Arial" w:cs="Arial"/>
          <w:color w:val="000000" w:themeColor="text1"/>
        </w:rPr>
        <w:t xml:space="preserve">. A Bayes factor of greater than 1.00 suggests stronger evidence towards the alternative hypothesis and a Bayes factor of less than 1.00 suggests stronger evidence towards the null hypothesis. </w:t>
      </w:r>
      <w:proofErr w:type="gramStart"/>
      <w:r w:rsidRPr="0044034A">
        <w:rPr>
          <w:rFonts w:ascii="Arial" w:eastAsia="Arial Nova" w:hAnsi="Arial" w:cs="Arial"/>
          <w:color w:val="000000" w:themeColor="text1"/>
        </w:rPr>
        <w:t>For the purpose of</w:t>
      </w:r>
      <w:proofErr w:type="gramEnd"/>
      <w:r w:rsidRPr="0044034A">
        <w:rPr>
          <w:rFonts w:ascii="Arial" w:eastAsia="Arial Nova" w:hAnsi="Arial" w:cs="Arial"/>
          <w:color w:val="000000" w:themeColor="text1"/>
        </w:rPr>
        <w:t xml:space="preserve"> discussion, we have deemed modelled effects to be trustworthy when both their Bayes factor was greater than 3.20 and their 95 % credible interval (CI) did not pass through zero. When categorizing the strength of evidence for effects, we have followed the labels set out by Jeffreys </w:t>
      </w:r>
      <w:r w:rsidRPr="0044034A">
        <w:rPr>
          <w:rFonts w:ascii="Arial" w:eastAsia="Arial Nova" w:hAnsi="Arial" w:cs="Arial"/>
          <w:color w:val="000000" w:themeColor="text1"/>
        </w:rPr>
        <w:fldChar w:fldCharType="begin"/>
      </w:r>
      <w:r w:rsidRPr="0044034A">
        <w:rPr>
          <w:rFonts w:ascii="Arial" w:eastAsia="Arial Nova" w:hAnsi="Arial" w:cs="Arial"/>
          <w:color w:val="000000" w:themeColor="text1"/>
        </w:rPr>
        <w:instrText xml:space="preserve"> ADDIN ZOTERO_ITEM CSL_CITATION {"citationID":"8TaMrOBT","properties":{"formattedCitation":"(1961)","plainCitation":"(1961)","noteIndex":0},"citationItems":[{"id":3845,"uris":["http://zotero.org/users/6618481/items/5KGP54ML"],"itemData":{"id":3845,"type":"book","abstract":"Another title in the reissued Oxford Classic Texts in the Physical Sciences series, Jeffrey's Theory of Probability, first published in 1939, was the first to develop a fundamental theory of scientific inference based on the ideas of Bayesian statistics. His ideas were way ahead of their time and it is only in the past ten years that the subject of Bayes' factors has been significantly developed and extended. Until recently the two schools of statistics (Bayesian and Frequentist) were distinctly different and set apart. Recent work (aided by increased computer power and availability) has changed all that and today's graduate students and researchers all require an understanding of Bayesian ideas. This book is their starting point.","ISBN":"978-0-19-158967-6","language":"en","note":"Google-Books-ID: vh9Act9rtzQC","number-of-pages":"473","publisher":"OUP Oxford","source":"Google Books","title":"The Theory of Probability","author":[{"family":"Jeffreys","given":"Harold"}],"issued":{"date-parts":[["1961"]]}},"suppress-author":true}],"schema":"https://github.com/citation-style-language/schema/raw/master/csl-citation.json"} </w:instrText>
      </w:r>
      <w:r w:rsidRPr="0044034A">
        <w:rPr>
          <w:rFonts w:ascii="Arial" w:eastAsia="Arial Nova" w:hAnsi="Arial" w:cs="Arial"/>
          <w:color w:val="000000" w:themeColor="text1"/>
        </w:rPr>
        <w:fldChar w:fldCharType="separate"/>
      </w:r>
      <w:r w:rsidRPr="0044034A">
        <w:rPr>
          <w:rFonts w:ascii="Arial" w:eastAsia="Arial Nova" w:hAnsi="Arial" w:cs="Arial"/>
          <w:noProof/>
          <w:color w:val="000000" w:themeColor="text1"/>
        </w:rPr>
        <w:t>(1961)</w:t>
      </w:r>
      <w:r w:rsidRPr="0044034A">
        <w:rPr>
          <w:rFonts w:ascii="Arial" w:eastAsia="Arial Nova" w:hAnsi="Arial" w:cs="Arial"/>
          <w:color w:val="000000" w:themeColor="text1"/>
        </w:rPr>
        <w:fldChar w:fldCharType="end"/>
      </w:r>
      <w:r w:rsidRPr="0044034A">
        <w:rPr>
          <w:rFonts w:ascii="Arial" w:eastAsia="Arial Nova" w:hAnsi="Arial" w:cs="Arial"/>
          <w:color w:val="000000" w:themeColor="text1"/>
        </w:rPr>
        <w:t xml:space="preserve">: BFs &lt; 3 but &gt; 1 = anecdotal, BFs &gt; 3 but &lt; 10 = moderate, BFs &gt; 10 but &lt; 30 = strong, BFs &gt; 30 but &lt; 100 = very strong, BFs &gt; 100 = extreme. </w:t>
      </w:r>
    </w:p>
    <w:p w14:paraId="10B5E0CC" w14:textId="148A53E0" w:rsidR="00EA4153" w:rsidRPr="0044034A" w:rsidRDefault="00EA4153" w:rsidP="00EA4153">
      <w:pPr>
        <w:spacing w:line="480" w:lineRule="auto"/>
        <w:ind w:firstLine="720"/>
        <w:rPr>
          <w:rFonts w:ascii="Arial" w:hAnsi="Arial" w:cs="Arial"/>
          <w:lang w:val="en-US"/>
        </w:rPr>
      </w:pPr>
      <w:r w:rsidRPr="0044034A">
        <w:rPr>
          <w:rFonts w:ascii="Arial" w:eastAsia="Arial Nova" w:hAnsi="Arial" w:cs="Arial"/>
          <w:color w:val="000000" w:themeColor="text1"/>
          <w:lang w:val="en-US"/>
        </w:rPr>
        <w:t>Where relevant, models used the following fixed factors: Presence (Absent, Present), Effort (Heavy, Light), Location (Center, Edge), Distance (Close, Far), Approach (</w:t>
      </w:r>
      <w:r w:rsidRPr="0044034A">
        <w:rPr>
          <w:rFonts w:ascii="Arial" w:eastAsia="Helvetica" w:hAnsi="Arial" w:cs="Arial"/>
          <w:color w:val="000000"/>
          <w:lang w:val="en-US"/>
        </w:rPr>
        <w:t>Next Closest, Not Next Closest</w:t>
      </w:r>
      <w:r w:rsidRPr="0044034A">
        <w:rPr>
          <w:rFonts w:ascii="Arial" w:eastAsia="Arial Nova" w:hAnsi="Arial" w:cs="Arial"/>
          <w:color w:val="000000" w:themeColor="text1"/>
          <w:lang w:val="en-US"/>
        </w:rPr>
        <w:t>), Object Type (Distractor, Target), and Target Visibility (</w:t>
      </w:r>
      <w:r w:rsidRPr="0044034A">
        <w:rPr>
          <w:rFonts w:ascii="Arial" w:eastAsia="Helvetica" w:hAnsi="Arial" w:cs="Arial"/>
          <w:color w:val="000000"/>
          <w:lang w:val="en-US"/>
        </w:rPr>
        <w:t>Hidden, Immediately Visible</w:t>
      </w:r>
      <w:r w:rsidRPr="0044034A">
        <w:rPr>
          <w:rFonts w:ascii="Arial" w:eastAsia="Arial Nova" w:hAnsi="Arial" w:cs="Arial"/>
          <w:color w:val="000000" w:themeColor="text1"/>
          <w:lang w:val="en-US"/>
        </w:rPr>
        <w:t>). Each model included random intercepts and slopes for Participant ID, and where relevant, a full random structure that matched fixed effects.</w:t>
      </w:r>
      <w:r w:rsidRPr="0044034A">
        <w:rPr>
          <w:rFonts w:ascii="Arial" w:hAnsi="Arial" w:cs="Arial"/>
          <w:lang w:val="en-US"/>
        </w:rPr>
        <w:t xml:space="preserve"> Each model was fitted using four chains, with 11,000 </w:t>
      </w:r>
      <w:r w:rsidRPr="0044034A">
        <w:rPr>
          <w:rFonts w:ascii="Arial" w:hAnsi="Arial" w:cs="Arial"/>
          <w:lang w:val="en-US"/>
        </w:rPr>
        <w:lastRenderedPageBreak/>
        <w:t xml:space="preserve">iterations and 1000 warmup iterations to allow for accurate Bayes factor analysis </w:t>
      </w:r>
      <w:r w:rsidRPr="0044034A">
        <w:rPr>
          <w:rFonts w:ascii="Arial" w:hAnsi="Arial" w:cs="Arial"/>
          <w:lang w:val="en-US"/>
        </w:rPr>
        <w:fldChar w:fldCharType="begin"/>
      </w:r>
      <w:r w:rsidRPr="0044034A">
        <w:rPr>
          <w:rFonts w:ascii="Arial" w:hAnsi="Arial" w:cs="Arial"/>
          <w:lang w:val="en-US"/>
        </w:rPr>
        <w:instrText xml:space="preserve"> ADDIN ZOTERO_ITEM CSL_CITATION {"citationID":"oGewCnLs","properties":{"formattedCitation":"(Makowski et al., 2019)","plainCitation":"(Makowski et al., 2019)","noteIndex":0},"citationItems":[{"id":"LZHJjvbR/v1cn52Hj","uris":["http://zotero.org/users/10613609/items/2DH2CCVJ"],"itemData":{"id":1030,"type":"article-journal","container-title":"Journal of Open Source Software","DOI":"10.21105/joss.01541","issue":"40","page":"1541","title":"bayestestR: Describing Effects and their Uncertainty, Existence and Significance within the Bayesian Framework.","volume":"4","author":[{"family":"Makowski","given":"Dominique"},{"family":"Ben-Shachar","given":"Mattan S."},{"family":"Lüdecke","given":"Daniel"}],"issued":{"date-parts":[["2019"]]}}}],"schema":"https://github.com/citation-style-language/schema/raw/master/csl-citation.json"} </w:instrText>
      </w:r>
      <w:r w:rsidRPr="0044034A">
        <w:rPr>
          <w:rFonts w:ascii="Arial" w:hAnsi="Arial" w:cs="Arial"/>
          <w:lang w:val="en-US"/>
        </w:rPr>
        <w:fldChar w:fldCharType="separate"/>
      </w:r>
      <w:r w:rsidRPr="0044034A">
        <w:rPr>
          <w:rFonts w:ascii="Arial" w:hAnsi="Arial" w:cs="Arial"/>
          <w:noProof/>
          <w:lang w:val="en-US"/>
        </w:rPr>
        <w:t>(Makowski et al., 2019)</w:t>
      </w:r>
      <w:r w:rsidRPr="0044034A">
        <w:rPr>
          <w:rFonts w:ascii="Arial" w:hAnsi="Arial" w:cs="Arial"/>
          <w:lang w:val="en-US"/>
        </w:rPr>
        <w:fldChar w:fldCharType="end"/>
      </w:r>
      <w:r w:rsidRPr="0044034A">
        <w:rPr>
          <w:rFonts w:ascii="Arial" w:hAnsi="Arial" w:cs="Arial"/>
          <w:lang w:val="en-US"/>
        </w:rPr>
        <w:t>. All Gelman-Rubin statistics were below 1.10 for all parameters and visual inspection of the chains indicated good mixing.</w:t>
      </w:r>
      <w:r w:rsidRPr="0044034A">
        <w:rPr>
          <w:rFonts w:ascii="Arial" w:eastAsia="Arial Nova" w:hAnsi="Arial" w:cs="Arial"/>
          <w:color w:val="000000" w:themeColor="text1"/>
        </w:rPr>
        <w:t xml:space="preserve"> Our BGLMMs used </w:t>
      </w:r>
      <w:r w:rsidRPr="0044034A">
        <w:rPr>
          <w:rFonts w:ascii="Arial" w:hAnsi="Arial" w:cs="Arial"/>
        </w:rPr>
        <w:t xml:space="preserve">Bernoulli distributions with a </w:t>
      </w:r>
      <w:proofErr w:type="gramStart"/>
      <w:r w:rsidRPr="0044034A">
        <w:rPr>
          <w:rFonts w:ascii="Arial" w:hAnsi="Arial" w:cs="Arial"/>
        </w:rPr>
        <w:t>logit link functions</w:t>
      </w:r>
      <w:proofErr w:type="gramEnd"/>
      <w:r w:rsidRPr="0044034A">
        <w:rPr>
          <w:rFonts w:ascii="Arial" w:hAnsi="Arial" w:cs="Arial"/>
        </w:rPr>
        <w:t xml:space="preserve"> for all accuracy and probability measures and gaussian distributions for RT and interaction duration measures.</w:t>
      </w:r>
    </w:p>
    <w:p w14:paraId="2C7DBC37"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color w:val="000000" w:themeColor="text1"/>
        </w:rPr>
        <w:tab/>
        <w:t xml:space="preserve"> </w:t>
      </w:r>
    </w:p>
    <w:p w14:paraId="6EAA561B" w14:textId="77777777" w:rsidR="00EA4153" w:rsidRPr="0044034A" w:rsidRDefault="00EA4153" w:rsidP="00EA4153">
      <w:pPr>
        <w:pStyle w:val="BodyText3"/>
        <w:ind w:right="0"/>
        <w:rPr>
          <w:rFonts w:ascii="Arial" w:hAnsi="Arial" w:cs="Arial"/>
          <w:b/>
          <w:bCs/>
        </w:rPr>
      </w:pPr>
      <w:r w:rsidRPr="0044034A">
        <w:rPr>
          <w:rFonts w:ascii="Arial" w:hAnsi="Arial" w:cs="Arial"/>
          <w:b/>
          <w:bCs/>
        </w:rPr>
        <w:t>Describing Interactive Search Behavior</w:t>
      </w:r>
    </w:p>
    <w:p w14:paraId="17B638A1" w14:textId="77777777" w:rsidR="00EA4153" w:rsidRPr="0044034A" w:rsidRDefault="00EA4153" w:rsidP="00EA4153">
      <w:pPr>
        <w:pStyle w:val="BodyText3"/>
        <w:ind w:right="0"/>
        <w:rPr>
          <w:rFonts w:ascii="Arial" w:hAnsi="Arial" w:cs="Arial"/>
        </w:rPr>
      </w:pPr>
      <w:r w:rsidRPr="0044034A">
        <w:rPr>
          <w:rFonts w:ascii="Arial" w:hAnsi="Arial" w:cs="Arial"/>
        </w:rPr>
        <w:tab/>
        <w:t>Before outlining any analyses, since this is a novel task, we begin by describing some basic characteristics of the interactive search behavior that participants engaged in. Descriptive statistics are depicted in Figure 2, and modelled effects can be found within Table 1.</w:t>
      </w:r>
    </w:p>
    <w:p w14:paraId="44A744D7" w14:textId="77777777" w:rsidR="00EA4153" w:rsidRPr="0044034A" w:rsidRDefault="00EA4153" w:rsidP="00EA4153">
      <w:pPr>
        <w:pStyle w:val="BodyText3"/>
        <w:ind w:right="0"/>
        <w:rPr>
          <w:rFonts w:ascii="Arial" w:hAnsi="Arial" w:cs="Arial"/>
        </w:rPr>
      </w:pPr>
      <w:r w:rsidRPr="0044034A">
        <w:rPr>
          <w:rFonts w:ascii="Arial" w:hAnsi="Arial" w:cs="Arial"/>
        </w:rPr>
        <w:tab/>
        <w:t>During our task, participants began their searches typically at one edge of the search array (primarily the right) before proceeding to interact with the next-nearest object to their previous interaction. Both strategies were uninfluenced by effort, see figures 2A and 2B.</w:t>
      </w:r>
    </w:p>
    <w:p w14:paraId="6008C977" w14:textId="19AF0322" w:rsidR="00EA4153" w:rsidRPr="0044034A" w:rsidRDefault="00EA4153" w:rsidP="00EA4153">
      <w:pPr>
        <w:pStyle w:val="BodyText3"/>
        <w:ind w:right="0"/>
        <w:rPr>
          <w:rFonts w:ascii="Arial" w:hAnsi="Arial" w:cs="Arial"/>
        </w:rPr>
      </w:pPr>
      <w:r w:rsidRPr="0044034A">
        <w:rPr>
          <w:rFonts w:ascii="Arial" w:hAnsi="Arial" w:cs="Arial"/>
        </w:rPr>
        <w:tab/>
        <w:t>In general, participants picked up around half of the cubes within target-present trials before finding the target (</w:t>
      </w:r>
      <w:r w:rsidRPr="0044034A">
        <w:rPr>
          <w:rFonts w:ascii="Arial" w:hAnsi="Arial" w:cs="Arial"/>
          <w:i/>
          <w:iCs/>
        </w:rPr>
        <w:t xml:space="preserve">M </w:t>
      </w:r>
      <w:r w:rsidRPr="0044034A">
        <w:rPr>
          <w:rFonts w:ascii="Arial" w:hAnsi="Arial" w:cs="Arial"/>
        </w:rPr>
        <w:t xml:space="preserve">= 0.54, </w:t>
      </w:r>
      <w:r w:rsidRPr="0044034A">
        <w:rPr>
          <w:rFonts w:ascii="Arial" w:hAnsi="Arial" w:cs="Arial"/>
          <w:i/>
          <w:iCs/>
        </w:rPr>
        <w:t>SD</w:t>
      </w:r>
      <w:r w:rsidRPr="0044034A">
        <w:rPr>
          <w:rFonts w:ascii="Arial" w:hAnsi="Arial" w:cs="Arial"/>
        </w:rPr>
        <w:t xml:space="preserve"> = 0.50). However, for target-absent trials, participants were remarkably consistent and always interacted with all four cubes per trial (</w:t>
      </w:r>
      <w:r w:rsidRPr="0044034A">
        <w:rPr>
          <w:rFonts w:ascii="Arial" w:hAnsi="Arial" w:cs="Arial"/>
          <w:i/>
          <w:iCs/>
        </w:rPr>
        <w:t>M</w:t>
      </w:r>
      <w:r w:rsidRPr="0044034A">
        <w:rPr>
          <w:rFonts w:ascii="Arial" w:hAnsi="Arial" w:cs="Arial"/>
        </w:rPr>
        <w:t xml:space="preserve"> = 1.00, </w:t>
      </w:r>
      <w:r w:rsidRPr="0044034A">
        <w:rPr>
          <w:rFonts w:ascii="Arial" w:hAnsi="Arial" w:cs="Arial"/>
          <w:i/>
          <w:iCs/>
        </w:rPr>
        <w:t>SD</w:t>
      </w:r>
      <w:r w:rsidRPr="0044034A">
        <w:rPr>
          <w:rFonts w:ascii="Arial" w:hAnsi="Arial" w:cs="Arial"/>
        </w:rPr>
        <w:t xml:space="preserve"> = 0.00).</w:t>
      </w:r>
      <w:r w:rsidRPr="0044034A" w:rsidDel="00825688">
        <w:rPr>
          <w:rFonts w:ascii="Arial" w:hAnsi="Arial" w:cs="Arial"/>
        </w:rPr>
        <w:t xml:space="preserve"> </w:t>
      </w:r>
      <w:r w:rsidRPr="0044034A">
        <w:rPr>
          <w:rFonts w:ascii="Arial" w:hAnsi="Arial" w:cs="Arial"/>
        </w:rPr>
        <w:t xml:space="preserve">Revisits to already-inspected cubes were extremely rare (light cubes: </w:t>
      </w:r>
      <w:r w:rsidRPr="0044034A">
        <w:rPr>
          <w:rFonts w:ascii="Arial" w:hAnsi="Arial" w:cs="Arial"/>
          <w:i/>
          <w:iCs/>
        </w:rPr>
        <w:t>M</w:t>
      </w:r>
      <w:r w:rsidRPr="0044034A">
        <w:rPr>
          <w:rFonts w:ascii="Arial" w:hAnsi="Arial" w:cs="Arial"/>
        </w:rPr>
        <w:t xml:space="preserve"> = 0.06, </w:t>
      </w:r>
      <w:r w:rsidRPr="0044034A">
        <w:rPr>
          <w:rFonts w:ascii="Arial" w:hAnsi="Arial" w:cs="Arial"/>
          <w:i/>
          <w:iCs/>
        </w:rPr>
        <w:t>SD</w:t>
      </w:r>
      <w:r w:rsidRPr="0044034A">
        <w:rPr>
          <w:rFonts w:ascii="Arial" w:hAnsi="Arial" w:cs="Arial"/>
        </w:rPr>
        <w:t xml:space="preserve"> = 0.24, heavy cubes: </w:t>
      </w:r>
      <w:r w:rsidRPr="0044034A">
        <w:rPr>
          <w:rFonts w:ascii="Arial" w:hAnsi="Arial" w:cs="Arial"/>
          <w:i/>
          <w:iCs/>
        </w:rPr>
        <w:t>M</w:t>
      </w:r>
      <w:r w:rsidRPr="0044034A">
        <w:rPr>
          <w:rFonts w:ascii="Arial" w:hAnsi="Arial" w:cs="Arial"/>
        </w:rPr>
        <w:t xml:space="preserve"> = 0.05, </w:t>
      </w:r>
      <w:r w:rsidRPr="0044034A">
        <w:rPr>
          <w:rFonts w:ascii="Arial" w:hAnsi="Arial" w:cs="Arial"/>
          <w:i/>
          <w:iCs/>
        </w:rPr>
        <w:t>SD</w:t>
      </w:r>
      <w:r w:rsidRPr="0044034A">
        <w:rPr>
          <w:rFonts w:ascii="Arial" w:hAnsi="Arial" w:cs="Arial"/>
        </w:rPr>
        <w:t xml:space="preserve"> = 0.23). This was in-line with prior research into revisits within interactive search </w:t>
      </w:r>
      <w:r w:rsidRPr="0044034A">
        <w:rPr>
          <w:rFonts w:ascii="Arial" w:hAnsi="Arial" w:cs="Arial"/>
        </w:rPr>
        <w:fldChar w:fldCharType="begin"/>
      </w:r>
      <w:r w:rsidRPr="0044034A">
        <w:rPr>
          <w:rFonts w:ascii="Arial" w:hAnsi="Arial" w:cs="Arial"/>
        </w:rPr>
        <w:instrText xml:space="preserve"> ADDIN ZOTERO_ITEM CSL_CITATION {"citationID":"QEkEbNHW","properties":{"formattedCitation":"(Gilchrist et al., 2001; Smith et al., 2008)","plainCitation":"(Gilchrist et al., 2001; Smith et al., 2008)","noteIndex":0},"citationItems":[{"id":"LZHJjvbR/EI1dsf9B","uris":["http://zotero.org/users/10613609/items/HFHI4LGB"],"itemData":{"id":504,"type":"article-journal","abstract":"The visual-search paradigm provides a controlled and easy to implement experimental situation in which to study the search process. However, little work has been carried out in humans to investigate the extent to which traditional visual-search tasks are similar to more general search or foraging. Here we report results from a task in which search involves walking around a room and leaning down to inspect individual locations. Consistent with more traditional search tasks, search time increases linearly with display size, and the target-present to target-absent search slope is 1 X 2. However, although rechecking of locations did occur, compared to more traditional search it was relatively rare, suggesting an increased role for memory.","container-title":"Perception","DOI":"10.1068/p3249","ISSN":"0301-0066, 1468-4233","issue":"12","journalAbbreviation":"Perception","language":"en","page":"1459-1464","source":"DOI.org (Crossref)","title":"Is Visual Search Really like Foraging?","volume":"30","author":[{"family":"Gilchrist","given":"Iain D"},{"family":"North","given":"Alice"},{"family":"Hood","given":"Bruce"}],"issued":{"date-parts":[["2001",12]]}}},{"id":"LZHJjvbR/oOtcHOnL","uris":["http://zotero.org/users/10613609/items/A4L7XUVG"],"itemData":{"id":498,"type":"article-journal","container-title":"Cognitive Processing","DOI":"10.1007/s10339-007-0200-0","ISSN":"1612-4782, 1612-4790","issue":"2","journalAbbreviation":"Cogn Process","language":"en","page":"121-126","source":"DOI.org (Crossref)","title":"Visual search and foraging compared in a large-scale search task","volume":"9","author":[{"family":"Smith","given":"Alastair D."},{"family":"Hood","given":"Bruce M."},{"family":"Gilchrist","given":"Iain D."}],"issued":{"date-parts":[["2008",5]]}}}],"schema":"https://github.com/citation-style-language/schema/raw/master/csl-citation.json"} </w:instrText>
      </w:r>
      <w:r w:rsidRPr="0044034A">
        <w:rPr>
          <w:rFonts w:ascii="Arial" w:hAnsi="Arial" w:cs="Arial"/>
        </w:rPr>
        <w:fldChar w:fldCharType="separate"/>
      </w:r>
      <w:r w:rsidRPr="0044034A">
        <w:rPr>
          <w:rFonts w:ascii="Arial" w:hAnsi="Arial" w:cs="Arial"/>
          <w:noProof/>
        </w:rPr>
        <w:t>(Gilchrist et al., 2001; Smith et al., 2008)</w:t>
      </w:r>
      <w:r w:rsidRPr="0044034A">
        <w:rPr>
          <w:rFonts w:ascii="Arial" w:hAnsi="Arial" w:cs="Arial"/>
        </w:rPr>
        <w:fldChar w:fldCharType="end"/>
      </w:r>
      <w:r w:rsidRPr="0044034A">
        <w:rPr>
          <w:rFonts w:ascii="Arial" w:hAnsi="Arial" w:cs="Arial"/>
        </w:rPr>
        <w:t>.</w:t>
      </w:r>
    </w:p>
    <w:p w14:paraId="4C25C082" w14:textId="77777777" w:rsidR="00EA4153" w:rsidRPr="0044034A" w:rsidRDefault="00EA4153" w:rsidP="00EA4153">
      <w:pPr>
        <w:rPr>
          <w:rFonts w:ascii="Arial" w:hAnsi="Arial" w:cs="Arial"/>
          <w:b/>
          <w:bCs/>
          <w:noProof/>
          <w:lang w:val="en-US"/>
        </w:rPr>
      </w:pPr>
      <w:r w:rsidRPr="0044034A">
        <w:rPr>
          <w:rFonts w:ascii="Arial" w:hAnsi="Arial" w:cs="Arial"/>
          <w:b/>
          <w:bCs/>
          <w:noProof/>
          <w:lang w:val="en-US"/>
        </w:rPr>
        <w:br w:type="page"/>
      </w:r>
    </w:p>
    <w:p w14:paraId="5F5712BE" w14:textId="77777777" w:rsidR="00EA4153" w:rsidRPr="0044034A" w:rsidRDefault="00EA4153" w:rsidP="00EA4153">
      <w:pPr>
        <w:spacing w:line="480" w:lineRule="auto"/>
        <w:rPr>
          <w:rFonts w:ascii="Arial" w:hAnsi="Arial" w:cs="Arial"/>
          <w:b/>
          <w:bCs/>
          <w:noProof/>
          <w:lang w:val="en-US"/>
        </w:rPr>
      </w:pPr>
      <w:r w:rsidRPr="0044034A">
        <w:rPr>
          <w:rFonts w:ascii="Arial" w:hAnsi="Arial" w:cs="Arial"/>
          <w:b/>
          <w:bCs/>
          <w:noProof/>
          <w:lang w:val="en-US"/>
        </w:rPr>
        <w:lastRenderedPageBreak/>
        <w:t>Figure 2</w:t>
      </w:r>
    </w:p>
    <w:p w14:paraId="2A76E2DC" w14:textId="77777777" w:rsidR="00EA4153" w:rsidRPr="0044034A" w:rsidRDefault="00EA4153" w:rsidP="00EA4153">
      <w:pPr>
        <w:spacing w:line="480" w:lineRule="auto"/>
        <w:rPr>
          <w:rFonts w:ascii="Arial" w:hAnsi="Arial" w:cs="Arial"/>
          <w:i/>
          <w:iCs/>
          <w:noProof/>
          <w:lang w:val="en-US"/>
        </w:rPr>
      </w:pPr>
      <w:r w:rsidRPr="0044034A">
        <w:rPr>
          <w:rFonts w:ascii="Arial" w:hAnsi="Arial" w:cs="Arial"/>
          <w:i/>
          <w:iCs/>
          <w:noProof/>
          <w:lang w:val="en-US"/>
        </w:rPr>
        <w:t>Descriptive Statistics for all Measures</w:t>
      </w:r>
    </w:p>
    <w:p w14:paraId="2DE9D19D" w14:textId="77777777" w:rsidR="00EA4153" w:rsidRPr="0044034A" w:rsidRDefault="00EA4153" w:rsidP="00EA4153">
      <w:pPr>
        <w:pStyle w:val="BodyText3"/>
        <w:ind w:right="0"/>
        <w:rPr>
          <w:rFonts w:ascii="Arial" w:hAnsi="Arial" w:cs="Arial"/>
        </w:rPr>
      </w:pPr>
      <w:r w:rsidRPr="0044034A">
        <w:rPr>
          <w:rFonts w:ascii="Arial" w:hAnsi="Arial" w:cs="Arial"/>
          <w:noProof/>
          <w14:ligatures w14:val="standardContextual"/>
        </w:rPr>
        <w:drawing>
          <wp:inline distT="0" distB="0" distL="0" distR="0" wp14:anchorId="0F122113" wp14:editId="458B7EAA">
            <wp:extent cx="5731510" cy="5878195"/>
            <wp:effectExtent l="0" t="0" r="0" b="1905"/>
            <wp:docPr id="1945220242" name="Picture 1" descr="A graph of different types of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20242" name="Picture 1" descr="A graph of different types of resul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878195"/>
                    </a:xfrm>
                    <a:prstGeom prst="rect">
                      <a:avLst/>
                    </a:prstGeom>
                  </pic:spPr>
                </pic:pic>
              </a:graphicData>
            </a:graphic>
          </wp:inline>
        </w:drawing>
      </w:r>
    </w:p>
    <w:p w14:paraId="7E1B36A5" w14:textId="77777777" w:rsidR="00EA4153" w:rsidRPr="0044034A" w:rsidRDefault="00EA4153" w:rsidP="00EA4153">
      <w:pPr>
        <w:rPr>
          <w:rFonts w:ascii="Arial" w:hAnsi="Arial" w:cs="Arial"/>
          <w:noProof/>
          <w:sz w:val="20"/>
          <w:szCs w:val="20"/>
          <w:lang w:val="en-US"/>
        </w:rPr>
      </w:pPr>
      <w:r w:rsidRPr="0044034A">
        <w:rPr>
          <w:rFonts w:ascii="Arial" w:hAnsi="Arial" w:cs="Arial"/>
          <w:i/>
          <w:iCs/>
          <w:noProof/>
          <w:sz w:val="20"/>
          <w:szCs w:val="20"/>
          <w:lang w:val="en-US"/>
        </w:rPr>
        <w:t>Note</w:t>
      </w:r>
      <w:r w:rsidRPr="0044034A">
        <w:rPr>
          <w:rFonts w:ascii="Arial" w:hAnsi="Arial" w:cs="Arial"/>
          <w:noProof/>
          <w:sz w:val="20"/>
          <w:szCs w:val="20"/>
          <w:lang w:val="en-US"/>
        </w:rPr>
        <w:t xml:space="preserve">. Each panel depicts descriptive statistics for relevant analysis. For describing interactive search behaviors </w:t>
      </w:r>
      <w:r w:rsidRPr="0044034A">
        <w:rPr>
          <w:rFonts w:ascii="Arial" w:hAnsi="Arial" w:cs="Arial"/>
          <w:b/>
          <w:bCs/>
          <w:noProof/>
          <w:sz w:val="20"/>
          <w:szCs w:val="20"/>
          <w:lang w:val="en-US"/>
        </w:rPr>
        <w:t>(A, B)</w:t>
      </w:r>
      <w:r w:rsidRPr="0044034A">
        <w:rPr>
          <w:rFonts w:ascii="Arial" w:hAnsi="Arial" w:cs="Arial"/>
          <w:noProof/>
          <w:sz w:val="20"/>
          <w:szCs w:val="20"/>
          <w:lang w:val="en-US"/>
        </w:rPr>
        <w:t xml:space="preserve">, the measure of interest was the likelihood of selecting a particular cube. This was then averaged as a function of cube location, distance, and effort for pannel </w:t>
      </w:r>
      <w:r w:rsidRPr="0044034A">
        <w:rPr>
          <w:rFonts w:ascii="Arial" w:hAnsi="Arial" w:cs="Arial"/>
          <w:b/>
          <w:bCs/>
          <w:noProof/>
          <w:sz w:val="20"/>
          <w:szCs w:val="20"/>
          <w:lang w:val="en-US"/>
        </w:rPr>
        <w:t xml:space="preserve">A </w:t>
      </w:r>
      <w:r w:rsidRPr="0044034A">
        <w:rPr>
          <w:rFonts w:ascii="Arial" w:hAnsi="Arial" w:cs="Arial"/>
          <w:noProof/>
          <w:sz w:val="20"/>
          <w:szCs w:val="20"/>
          <w:lang w:val="en-US"/>
        </w:rPr>
        <w:t xml:space="preserve">and as a function of the next closest cube and effort for pannel </w:t>
      </w:r>
      <w:r w:rsidRPr="0044034A">
        <w:rPr>
          <w:rFonts w:ascii="Arial" w:hAnsi="Arial" w:cs="Arial"/>
          <w:b/>
          <w:bCs/>
          <w:noProof/>
          <w:sz w:val="20"/>
          <w:szCs w:val="20"/>
          <w:lang w:val="en-US"/>
        </w:rPr>
        <w:t>B</w:t>
      </w:r>
      <w:r w:rsidRPr="0044034A">
        <w:rPr>
          <w:rFonts w:ascii="Arial" w:hAnsi="Arial" w:cs="Arial"/>
          <w:noProof/>
          <w:sz w:val="20"/>
          <w:szCs w:val="20"/>
          <w:lang w:val="en-US"/>
        </w:rPr>
        <w:t xml:space="preserve">. For behavioral measures </w:t>
      </w:r>
      <w:r w:rsidRPr="0044034A">
        <w:rPr>
          <w:rFonts w:ascii="Arial" w:hAnsi="Arial" w:cs="Arial"/>
          <w:b/>
          <w:bCs/>
          <w:noProof/>
          <w:sz w:val="20"/>
          <w:szCs w:val="20"/>
          <w:lang w:val="en-US"/>
        </w:rPr>
        <w:t>(C-D)</w:t>
      </w:r>
      <w:r w:rsidRPr="0044034A">
        <w:rPr>
          <w:rFonts w:ascii="Arial" w:hAnsi="Arial" w:cs="Arial"/>
          <w:noProof/>
          <w:sz w:val="20"/>
          <w:szCs w:val="20"/>
          <w:lang w:val="en-US"/>
        </w:rPr>
        <w:t xml:space="preserve">, the measures of interest were response accuracy </w:t>
      </w:r>
      <w:r w:rsidRPr="0044034A">
        <w:rPr>
          <w:rFonts w:ascii="Arial" w:hAnsi="Arial" w:cs="Arial"/>
          <w:b/>
          <w:bCs/>
          <w:noProof/>
          <w:sz w:val="20"/>
          <w:szCs w:val="20"/>
          <w:lang w:val="en-US"/>
        </w:rPr>
        <w:t>(C)</w:t>
      </w:r>
      <w:r w:rsidRPr="0044034A">
        <w:rPr>
          <w:rFonts w:ascii="Arial" w:hAnsi="Arial" w:cs="Arial"/>
          <w:noProof/>
          <w:sz w:val="20"/>
          <w:szCs w:val="20"/>
          <w:lang w:val="en-US"/>
        </w:rPr>
        <w:t xml:space="preserve">, and response time </w:t>
      </w:r>
      <w:r w:rsidRPr="0044034A">
        <w:rPr>
          <w:rFonts w:ascii="Arial" w:hAnsi="Arial" w:cs="Arial"/>
          <w:b/>
          <w:bCs/>
          <w:noProof/>
          <w:sz w:val="20"/>
          <w:szCs w:val="20"/>
          <w:lang w:val="en-US"/>
        </w:rPr>
        <w:t>(D)</w:t>
      </w:r>
      <w:r w:rsidRPr="0044034A">
        <w:rPr>
          <w:rFonts w:ascii="Arial" w:hAnsi="Arial" w:cs="Arial"/>
          <w:noProof/>
          <w:sz w:val="20"/>
          <w:szCs w:val="20"/>
          <w:lang w:val="en-US"/>
        </w:rPr>
        <w:t xml:space="preserve">. For interaction measures </w:t>
      </w:r>
      <w:r w:rsidRPr="0044034A">
        <w:rPr>
          <w:rFonts w:ascii="Arial" w:hAnsi="Arial" w:cs="Arial"/>
          <w:b/>
          <w:bCs/>
          <w:noProof/>
          <w:sz w:val="20"/>
          <w:szCs w:val="20"/>
          <w:lang w:val="en-US"/>
        </w:rPr>
        <w:t>(E-F)</w:t>
      </w:r>
      <w:r w:rsidRPr="0044034A">
        <w:rPr>
          <w:rFonts w:ascii="Arial" w:hAnsi="Arial" w:cs="Arial"/>
          <w:noProof/>
          <w:sz w:val="20"/>
          <w:szCs w:val="20"/>
          <w:lang w:val="en-US"/>
        </w:rPr>
        <w:t xml:space="preserve">, the measures of interest were the probability of interacting with the search array </w:t>
      </w:r>
      <w:r w:rsidRPr="0044034A">
        <w:rPr>
          <w:rFonts w:ascii="Arial" w:hAnsi="Arial" w:cs="Arial"/>
          <w:b/>
          <w:bCs/>
          <w:noProof/>
          <w:sz w:val="20"/>
          <w:szCs w:val="20"/>
          <w:lang w:val="en-US"/>
        </w:rPr>
        <w:t>(E)</w:t>
      </w:r>
      <w:r w:rsidRPr="0044034A">
        <w:rPr>
          <w:rFonts w:ascii="Arial" w:hAnsi="Arial" w:cs="Arial"/>
          <w:noProof/>
          <w:sz w:val="20"/>
          <w:szCs w:val="20"/>
          <w:lang w:val="en-US"/>
        </w:rPr>
        <w:t xml:space="preserve">, and the duration of interactions with objects </w:t>
      </w:r>
      <w:r w:rsidRPr="0044034A">
        <w:rPr>
          <w:rFonts w:ascii="Arial" w:hAnsi="Arial" w:cs="Arial"/>
          <w:b/>
          <w:bCs/>
          <w:noProof/>
          <w:sz w:val="20"/>
          <w:szCs w:val="20"/>
          <w:lang w:val="en-US"/>
        </w:rPr>
        <w:t>(F)</w:t>
      </w:r>
      <w:r w:rsidRPr="0044034A">
        <w:rPr>
          <w:rFonts w:ascii="Arial" w:hAnsi="Arial" w:cs="Arial"/>
          <w:noProof/>
          <w:sz w:val="20"/>
          <w:szCs w:val="20"/>
          <w:lang w:val="en-US"/>
        </w:rPr>
        <w:t>. Error bars represent ±SE; SE = Standard Error.</w:t>
      </w:r>
    </w:p>
    <w:p w14:paraId="750C4423" w14:textId="77777777" w:rsidR="00EA4153" w:rsidRPr="0044034A" w:rsidRDefault="00EA4153" w:rsidP="00EA4153">
      <w:pPr>
        <w:pStyle w:val="BodyText3"/>
        <w:ind w:right="0"/>
        <w:rPr>
          <w:rFonts w:ascii="Arial" w:hAnsi="Arial" w:cs="Arial"/>
        </w:rPr>
      </w:pPr>
    </w:p>
    <w:p w14:paraId="729ED7A4" w14:textId="77777777" w:rsidR="00EA4153" w:rsidRPr="0044034A" w:rsidRDefault="00EA4153" w:rsidP="00EA4153">
      <w:pPr>
        <w:pStyle w:val="BodyText3"/>
        <w:ind w:right="0"/>
        <w:rPr>
          <w:rFonts w:ascii="Arial" w:hAnsi="Arial" w:cs="Arial"/>
        </w:rPr>
        <w:sectPr w:rsidR="00EA4153" w:rsidRPr="0044034A" w:rsidSect="00EA4153">
          <w:headerReference w:type="even" r:id="rId9"/>
          <w:headerReference w:type="default" r:id="rId10"/>
          <w:footerReference w:type="default" r:id="rId11"/>
          <w:pgSz w:w="11906" w:h="16838"/>
          <w:pgMar w:top="1440" w:right="1440" w:bottom="1440" w:left="1440" w:header="708" w:footer="708" w:gutter="0"/>
          <w:cols w:space="708"/>
          <w:docGrid w:linePitch="360"/>
        </w:sectPr>
      </w:pPr>
    </w:p>
    <w:p w14:paraId="52C3A231" w14:textId="77777777" w:rsidR="00EA4153" w:rsidRPr="0044034A" w:rsidRDefault="00EA4153" w:rsidP="00EA4153">
      <w:pPr>
        <w:spacing w:line="480" w:lineRule="auto"/>
        <w:rPr>
          <w:rFonts w:ascii="Arial" w:hAnsi="Arial" w:cs="Arial"/>
          <w:b/>
          <w:bCs/>
          <w:lang w:val="en-US"/>
        </w:rPr>
      </w:pPr>
      <w:r w:rsidRPr="0044034A">
        <w:rPr>
          <w:rFonts w:ascii="Arial" w:hAnsi="Arial" w:cs="Arial"/>
          <w:b/>
          <w:bCs/>
          <w:lang w:val="en-US"/>
        </w:rPr>
        <w:lastRenderedPageBreak/>
        <w:t>Table 1</w:t>
      </w:r>
    </w:p>
    <w:p w14:paraId="36321621" w14:textId="77777777" w:rsidR="00EA4153" w:rsidRPr="0044034A" w:rsidRDefault="00EA4153" w:rsidP="00EA4153">
      <w:pPr>
        <w:spacing w:line="480" w:lineRule="auto"/>
        <w:rPr>
          <w:rFonts w:ascii="Arial" w:hAnsi="Arial" w:cs="Arial"/>
          <w:i/>
          <w:iCs/>
          <w:lang w:val="en-US"/>
        </w:rPr>
      </w:pPr>
      <w:r w:rsidRPr="0044034A">
        <w:rPr>
          <w:rFonts w:ascii="Arial" w:hAnsi="Arial" w:cs="Arial"/>
          <w:i/>
          <w:iCs/>
          <w:lang w:val="en-US"/>
        </w:rPr>
        <w:t xml:space="preserve">Model Effects and Bayes Factors – </w:t>
      </w:r>
      <w:r w:rsidRPr="0044034A">
        <w:rPr>
          <w:rFonts w:ascii="Arial" w:eastAsia="Helvetica" w:hAnsi="Arial" w:cs="Arial"/>
          <w:i/>
          <w:iCs/>
          <w:color w:val="000000"/>
          <w:lang w:val="en-US"/>
        </w:rPr>
        <w:t>Describing Interactive Search Behavior</w:t>
      </w:r>
    </w:p>
    <w:tbl>
      <w:tblPr>
        <w:tblW w:w="5000" w:type="pct"/>
        <w:jc w:val="center"/>
        <w:tblLook w:val="0420" w:firstRow="1" w:lastRow="0" w:firstColumn="0" w:lastColumn="0" w:noHBand="0" w:noVBand="1"/>
      </w:tblPr>
      <w:tblGrid>
        <w:gridCol w:w="3479"/>
        <w:gridCol w:w="1616"/>
        <w:gridCol w:w="1750"/>
        <w:gridCol w:w="1304"/>
        <w:gridCol w:w="290"/>
        <w:gridCol w:w="1901"/>
        <w:gridCol w:w="2032"/>
        <w:gridCol w:w="1586"/>
      </w:tblGrid>
      <w:tr w:rsidR="00EA4153" w:rsidRPr="0044034A" w14:paraId="6FA1C2BB" w14:textId="77777777" w:rsidTr="00F924A6">
        <w:trPr>
          <w:tblHeader/>
          <w:jc w:val="center"/>
        </w:trPr>
        <w:tc>
          <w:tcPr>
            <w:tcW w:w="12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87D22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i/>
                <w:iCs/>
                <w:color w:val="000000"/>
                <w:lang w:val="en-US"/>
              </w:rPr>
            </w:pPr>
          </w:p>
        </w:tc>
        <w:tc>
          <w:tcPr>
            <w:tcW w:w="1673" w:type="pct"/>
            <w:gridSpan w:val="3"/>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0795AD5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First Interaction Location</w:t>
            </w:r>
          </w:p>
        </w:tc>
        <w:tc>
          <w:tcPr>
            <w:tcW w:w="104" w:type="pct"/>
            <w:tcBorders>
              <w:top w:val="single" w:sz="4" w:space="0" w:color="auto"/>
            </w:tcBorders>
            <w:shd w:val="clear" w:color="auto" w:fill="FFFFFF"/>
          </w:tcPr>
          <w:p w14:paraId="1427723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i/>
                <w:iCs/>
                <w:color w:val="000000"/>
                <w:lang w:val="en-US"/>
              </w:rPr>
            </w:pPr>
          </w:p>
        </w:tc>
        <w:tc>
          <w:tcPr>
            <w:tcW w:w="1977" w:type="pct"/>
            <w:gridSpan w:val="3"/>
            <w:tcBorders>
              <w:top w:val="single" w:sz="12" w:space="0" w:color="666666"/>
              <w:left w:val="nil"/>
              <w:bottom w:val="single" w:sz="12" w:space="0" w:color="666666"/>
              <w:right w:val="none" w:sz="0" w:space="0" w:color="000000"/>
            </w:tcBorders>
            <w:shd w:val="clear" w:color="auto" w:fill="FFFFFF"/>
          </w:tcPr>
          <w:p w14:paraId="4854933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Next Closest Approach</w:t>
            </w:r>
          </w:p>
        </w:tc>
      </w:tr>
      <w:tr w:rsidR="00EA4153" w:rsidRPr="0044034A" w14:paraId="27AD60B5" w14:textId="77777777" w:rsidTr="00F924A6">
        <w:trPr>
          <w:tblHeader/>
          <w:jc w:val="center"/>
        </w:trPr>
        <w:tc>
          <w:tcPr>
            <w:tcW w:w="12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B880E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i/>
                <w:iCs/>
                <w:color w:val="000000"/>
                <w:lang w:val="en-US"/>
              </w:rPr>
            </w:pPr>
            <w:r w:rsidRPr="0044034A">
              <w:rPr>
                <w:rFonts w:ascii="Arial" w:eastAsia="Helvetica" w:hAnsi="Arial" w:cs="Arial"/>
                <w:b/>
                <w:bCs/>
                <w:i/>
                <w:iCs/>
                <w:color w:val="000000"/>
                <w:lang w:val="en-US"/>
              </w:rPr>
              <w:t>Parameter</w:t>
            </w:r>
          </w:p>
        </w:tc>
        <w:tc>
          <w:tcPr>
            <w:tcW w:w="57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354F2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Estimate</w:t>
            </w:r>
          </w:p>
        </w:tc>
        <w:tc>
          <w:tcPr>
            <w:tcW w:w="62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2B022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CIs</w:t>
            </w:r>
          </w:p>
        </w:tc>
        <w:tc>
          <w:tcPr>
            <w:tcW w:w="467" w:type="pct"/>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24FDA03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BF</w:t>
            </w:r>
          </w:p>
        </w:tc>
        <w:tc>
          <w:tcPr>
            <w:tcW w:w="104" w:type="pct"/>
            <w:shd w:val="clear" w:color="auto" w:fill="FFFFFF"/>
          </w:tcPr>
          <w:p w14:paraId="30F7BA3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p>
        </w:tc>
        <w:tc>
          <w:tcPr>
            <w:tcW w:w="681" w:type="pct"/>
            <w:tcBorders>
              <w:top w:val="single" w:sz="12" w:space="0" w:color="666666"/>
              <w:left w:val="nil"/>
              <w:bottom w:val="single" w:sz="12" w:space="0" w:color="666666"/>
              <w:right w:val="none" w:sz="0" w:space="0" w:color="000000"/>
            </w:tcBorders>
            <w:shd w:val="clear" w:color="auto" w:fill="FFFFFF"/>
          </w:tcPr>
          <w:p w14:paraId="2AB09DB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Estimate</w:t>
            </w:r>
          </w:p>
        </w:tc>
        <w:tc>
          <w:tcPr>
            <w:tcW w:w="728" w:type="pct"/>
            <w:tcBorders>
              <w:top w:val="single" w:sz="12" w:space="0" w:color="666666"/>
              <w:left w:val="none" w:sz="0" w:space="0" w:color="000000"/>
              <w:bottom w:val="single" w:sz="12" w:space="0" w:color="666666"/>
              <w:right w:val="none" w:sz="0" w:space="0" w:color="000000"/>
            </w:tcBorders>
            <w:shd w:val="clear" w:color="auto" w:fill="FFFFFF"/>
          </w:tcPr>
          <w:p w14:paraId="549F2A0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CIs</w:t>
            </w:r>
          </w:p>
        </w:tc>
        <w:tc>
          <w:tcPr>
            <w:tcW w:w="568" w:type="pct"/>
            <w:tcBorders>
              <w:top w:val="single" w:sz="12" w:space="0" w:color="666666"/>
              <w:left w:val="none" w:sz="0" w:space="0" w:color="000000"/>
              <w:bottom w:val="single" w:sz="12" w:space="0" w:color="666666"/>
              <w:right w:val="none" w:sz="0" w:space="0" w:color="000000"/>
            </w:tcBorders>
            <w:shd w:val="clear" w:color="auto" w:fill="FFFFFF"/>
          </w:tcPr>
          <w:p w14:paraId="791B4ED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BF</w:t>
            </w:r>
          </w:p>
        </w:tc>
      </w:tr>
      <w:tr w:rsidR="00EA4153" w:rsidRPr="0044034A" w14:paraId="1B3C7283" w14:textId="77777777" w:rsidTr="00F924A6">
        <w:trPr>
          <w:jc w:val="center"/>
        </w:trPr>
        <w:tc>
          <w:tcPr>
            <w:tcW w:w="124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63D34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Intercept</w:t>
            </w:r>
          </w:p>
        </w:tc>
        <w:tc>
          <w:tcPr>
            <w:tcW w:w="57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DF8C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-0.93 (0.11)</w:t>
            </w:r>
          </w:p>
        </w:tc>
        <w:tc>
          <w:tcPr>
            <w:tcW w:w="62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2CDE6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-1.14 – -0.72</w:t>
            </w:r>
          </w:p>
        </w:tc>
        <w:tc>
          <w:tcPr>
            <w:tcW w:w="46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CEA8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3.61</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6</w:t>
            </w:r>
          </w:p>
        </w:tc>
        <w:tc>
          <w:tcPr>
            <w:tcW w:w="104" w:type="pct"/>
            <w:tcBorders>
              <w:left w:val="none" w:sz="0" w:space="0" w:color="000000"/>
              <w:bottom w:val="none" w:sz="0" w:space="0" w:color="000000"/>
              <w:right w:val="none" w:sz="0" w:space="0" w:color="000000"/>
            </w:tcBorders>
            <w:shd w:val="clear" w:color="auto" w:fill="FFFFFF"/>
          </w:tcPr>
          <w:p w14:paraId="419E70C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single" w:sz="12" w:space="0" w:color="666666"/>
              <w:left w:val="none" w:sz="0" w:space="0" w:color="000000"/>
              <w:bottom w:val="none" w:sz="0" w:space="0" w:color="000000"/>
              <w:right w:val="none" w:sz="0" w:space="0" w:color="000000"/>
            </w:tcBorders>
            <w:shd w:val="clear" w:color="auto" w:fill="FFFFFF"/>
          </w:tcPr>
          <w:p w14:paraId="765A129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0.00 (0.07)</w:t>
            </w:r>
          </w:p>
        </w:tc>
        <w:tc>
          <w:tcPr>
            <w:tcW w:w="728" w:type="pct"/>
            <w:tcBorders>
              <w:top w:val="single" w:sz="12" w:space="0" w:color="666666"/>
              <w:left w:val="none" w:sz="0" w:space="0" w:color="000000"/>
              <w:bottom w:val="none" w:sz="0" w:space="0" w:color="000000"/>
              <w:right w:val="none" w:sz="0" w:space="0" w:color="000000"/>
            </w:tcBorders>
            <w:shd w:val="clear" w:color="auto" w:fill="FFFFFF"/>
          </w:tcPr>
          <w:p w14:paraId="7887D21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-0.14 – 0.14</w:t>
            </w:r>
          </w:p>
        </w:tc>
        <w:tc>
          <w:tcPr>
            <w:tcW w:w="568" w:type="pct"/>
            <w:tcBorders>
              <w:top w:val="single" w:sz="12" w:space="0" w:color="666666"/>
              <w:left w:val="none" w:sz="0" w:space="0" w:color="000000"/>
              <w:bottom w:val="none" w:sz="0" w:space="0" w:color="000000"/>
              <w:right w:val="none" w:sz="0" w:space="0" w:color="000000"/>
            </w:tcBorders>
            <w:shd w:val="clear" w:color="auto" w:fill="FFFFFF"/>
          </w:tcPr>
          <w:p w14:paraId="0D94A9A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0.03</w:t>
            </w:r>
          </w:p>
        </w:tc>
      </w:tr>
      <w:tr w:rsidR="00EA4153" w:rsidRPr="0044034A" w14:paraId="75B2DA7E"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1CA1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Location (Center, Edge)</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24DD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1.03 (0.25)</w:t>
            </w: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60EC3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0.53 – 1.52</w:t>
            </w: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32C9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270.31</w:t>
            </w: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5DE337B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70DD0F3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6B9CAEF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74F1A77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r w:rsidR="00EA4153" w:rsidRPr="0044034A" w14:paraId="73009909"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5189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Distance (Close, Far)</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E678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-1.39 (0.21)</w:t>
            </w: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17534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-1.81 – -0.98</w:t>
            </w: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1C5F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2.42</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5</w:t>
            </w: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5E73ACE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16BC170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48CBE82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5195984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r w:rsidR="00EA4153" w:rsidRPr="0044034A" w14:paraId="5DEA7585"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FBF10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Approach (Next Closest, Not Next Closest)</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5A254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60F1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E5CB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7986E2F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46BF0B4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-4.08 (0.35)</w:t>
            </w: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2A2191D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-4.71 – -3.34</w:t>
            </w: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64E5C60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6.19</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7</w:t>
            </w:r>
          </w:p>
        </w:tc>
      </w:tr>
      <w:tr w:rsidR="00EA4153" w:rsidRPr="0044034A" w14:paraId="56D2981E"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B690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Effort (Heavy, Light)</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E7FE3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-0.03 (0.10)</w:t>
            </w: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150C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-0.23 – 0.17</w:t>
            </w: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60F8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0.10</w:t>
            </w: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769FAC4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66A0023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0.00 (0.14)</w:t>
            </w: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2381F8A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-0.27 – 0.27</w:t>
            </w: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4C2C33F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0.14</w:t>
            </w:r>
          </w:p>
        </w:tc>
      </w:tr>
      <w:tr w:rsidR="00EA4153" w:rsidRPr="0044034A" w14:paraId="0FEB2D24"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2ADB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Approach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Effort</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FE24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8CDF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1F5C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400E17C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77B3F32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-0.15 (0.38)</w:t>
            </w: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4D8393B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-0.90 – 0.61</w:t>
            </w: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4BC6425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0.40</w:t>
            </w:r>
          </w:p>
        </w:tc>
      </w:tr>
      <w:tr w:rsidR="00EA4153" w:rsidRPr="0044034A" w14:paraId="63EB9A92"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2F806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Location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Distance</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D4CA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0.05 (0.25)</w:t>
            </w: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271B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-0.44 – 0.54</w:t>
            </w: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16B8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0.24</w:t>
            </w: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52E6B8B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78481CF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018B1DB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50FF0EE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r w:rsidR="00EA4153" w:rsidRPr="0044034A" w14:paraId="727AA8C3"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5B27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Location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Effort</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D9BB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0.04 (0.20)</w:t>
            </w: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B6C5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-0.36 – 0.44</w:t>
            </w: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7E33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0.21</w:t>
            </w: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48D4121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0AC5D74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62E105C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6DA8741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r w:rsidR="00EA4153" w:rsidRPr="0044034A" w14:paraId="6C7684F2" w14:textId="77777777" w:rsidTr="00F924A6">
        <w:trPr>
          <w:jc w:val="center"/>
        </w:trPr>
        <w:tc>
          <w:tcPr>
            <w:tcW w:w="1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93E3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Distance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Effort</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3D9A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-0.03 (0.20)</w:t>
            </w:r>
          </w:p>
        </w:tc>
        <w:tc>
          <w:tcPr>
            <w:tcW w:w="6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1E58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-0.43 – 0.36</w:t>
            </w:r>
          </w:p>
        </w:tc>
        <w:tc>
          <w:tcPr>
            <w:tcW w:w="4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F9B0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0.21</w:t>
            </w:r>
          </w:p>
        </w:tc>
        <w:tc>
          <w:tcPr>
            <w:tcW w:w="104" w:type="pct"/>
            <w:tcBorders>
              <w:top w:val="none" w:sz="0" w:space="0" w:color="000000"/>
              <w:left w:val="none" w:sz="0" w:space="0" w:color="000000"/>
              <w:bottom w:val="none" w:sz="0" w:space="0" w:color="000000"/>
              <w:right w:val="none" w:sz="0" w:space="0" w:color="000000"/>
            </w:tcBorders>
            <w:shd w:val="clear" w:color="auto" w:fill="FFFFFF"/>
          </w:tcPr>
          <w:p w14:paraId="3FFA2DD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none" w:sz="0" w:space="0" w:color="000000"/>
              <w:right w:val="none" w:sz="0" w:space="0" w:color="000000"/>
            </w:tcBorders>
            <w:shd w:val="clear" w:color="auto" w:fill="FFFFFF"/>
          </w:tcPr>
          <w:p w14:paraId="7BBE291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728" w:type="pct"/>
            <w:tcBorders>
              <w:top w:val="none" w:sz="0" w:space="0" w:color="000000"/>
              <w:left w:val="none" w:sz="0" w:space="0" w:color="000000"/>
              <w:bottom w:val="none" w:sz="0" w:space="0" w:color="000000"/>
              <w:right w:val="none" w:sz="0" w:space="0" w:color="000000"/>
            </w:tcBorders>
            <w:shd w:val="clear" w:color="auto" w:fill="FFFFFF"/>
          </w:tcPr>
          <w:p w14:paraId="493C0F5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68" w:type="pct"/>
            <w:tcBorders>
              <w:top w:val="none" w:sz="0" w:space="0" w:color="000000"/>
              <w:left w:val="none" w:sz="0" w:space="0" w:color="000000"/>
              <w:bottom w:val="none" w:sz="0" w:space="0" w:color="000000"/>
              <w:right w:val="none" w:sz="0" w:space="0" w:color="000000"/>
            </w:tcBorders>
            <w:shd w:val="clear" w:color="auto" w:fill="FFFFFF"/>
          </w:tcPr>
          <w:p w14:paraId="2025FD6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r w:rsidR="00EA4153" w:rsidRPr="0044034A" w14:paraId="44A44433" w14:textId="77777777" w:rsidTr="00F924A6">
        <w:trPr>
          <w:jc w:val="center"/>
        </w:trPr>
        <w:tc>
          <w:tcPr>
            <w:tcW w:w="124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D72AC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Location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Distance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Effort</w:t>
            </w:r>
          </w:p>
        </w:tc>
        <w:tc>
          <w:tcPr>
            <w:tcW w:w="57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90FFA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0.10 (0.39)</w:t>
            </w:r>
          </w:p>
        </w:tc>
        <w:tc>
          <w:tcPr>
            <w:tcW w:w="62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AD01C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-0.67 – 0.86</w:t>
            </w:r>
          </w:p>
        </w:tc>
        <w:tc>
          <w:tcPr>
            <w:tcW w:w="46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2969F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0.41</w:t>
            </w:r>
          </w:p>
        </w:tc>
        <w:tc>
          <w:tcPr>
            <w:tcW w:w="104" w:type="pct"/>
            <w:tcBorders>
              <w:top w:val="none" w:sz="0" w:space="0" w:color="000000"/>
              <w:left w:val="none" w:sz="0" w:space="0" w:color="000000"/>
              <w:bottom w:val="single" w:sz="12" w:space="0" w:color="666666"/>
              <w:right w:val="none" w:sz="0" w:space="0" w:color="000000"/>
            </w:tcBorders>
            <w:shd w:val="clear" w:color="auto" w:fill="FFFFFF"/>
          </w:tcPr>
          <w:p w14:paraId="1AD3C1B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81" w:type="pct"/>
            <w:tcBorders>
              <w:top w:val="none" w:sz="0" w:space="0" w:color="000000"/>
              <w:left w:val="none" w:sz="0" w:space="0" w:color="000000"/>
              <w:bottom w:val="single" w:sz="12" w:space="0" w:color="666666"/>
              <w:right w:val="none" w:sz="0" w:space="0" w:color="000000"/>
            </w:tcBorders>
            <w:shd w:val="clear" w:color="auto" w:fill="FFFFFF"/>
          </w:tcPr>
          <w:p w14:paraId="48BB42C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728" w:type="pct"/>
            <w:tcBorders>
              <w:top w:val="none" w:sz="0" w:space="0" w:color="000000"/>
              <w:left w:val="none" w:sz="0" w:space="0" w:color="000000"/>
              <w:bottom w:val="single" w:sz="12" w:space="0" w:color="666666"/>
              <w:right w:val="none" w:sz="0" w:space="0" w:color="000000"/>
            </w:tcBorders>
            <w:shd w:val="clear" w:color="auto" w:fill="FFFFFF"/>
          </w:tcPr>
          <w:p w14:paraId="52FE8A9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68" w:type="pct"/>
            <w:tcBorders>
              <w:top w:val="none" w:sz="0" w:space="0" w:color="000000"/>
              <w:left w:val="none" w:sz="0" w:space="0" w:color="000000"/>
              <w:bottom w:val="single" w:sz="12" w:space="0" w:color="666666"/>
              <w:right w:val="none" w:sz="0" w:space="0" w:color="000000"/>
            </w:tcBorders>
            <w:shd w:val="clear" w:color="auto" w:fill="FFFFFF"/>
          </w:tcPr>
          <w:p w14:paraId="0A178DB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bl>
    <w:p w14:paraId="6CD9447F" w14:textId="77777777" w:rsidR="00EA4153" w:rsidRPr="0044034A" w:rsidRDefault="00EA4153" w:rsidP="00EA4153">
      <w:pPr>
        <w:pStyle w:val="BodyText3"/>
        <w:ind w:right="0"/>
        <w:rPr>
          <w:rFonts w:ascii="Arial" w:hAnsi="Arial" w:cs="Arial"/>
          <w:szCs w:val="24"/>
        </w:rPr>
        <w:sectPr w:rsidR="00EA4153" w:rsidRPr="0044034A" w:rsidSect="00EA4153">
          <w:pgSz w:w="16838" w:h="11906" w:orient="landscape"/>
          <w:pgMar w:top="1440" w:right="1440" w:bottom="1440" w:left="1440" w:header="708" w:footer="708" w:gutter="0"/>
          <w:cols w:space="708"/>
          <w:docGrid w:linePitch="360"/>
        </w:sectPr>
      </w:pPr>
      <w:r w:rsidRPr="0044034A">
        <w:rPr>
          <w:rFonts w:ascii="Arial" w:hAnsi="Arial" w:cs="Arial"/>
          <w:i/>
          <w:iCs/>
        </w:rPr>
        <w:t>Note.</w:t>
      </w:r>
      <w:r w:rsidRPr="0044034A">
        <w:rPr>
          <w:rFonts w:ascii="Arial" w:hAnsi="Arial" w:cs="Arial"/>
        </w:rPr>
        <w:t xml:space="preserve"> </w:t>
      </w:r>
      <w:r w:rsidRPr="0044034A">
        <w:rPr>
          <w:rFonts w:ascii="Arial" w:hAnsi="Arial" w:cs="Arial"/>
          <w:szCs w:val="24"/>
        </w:rPr>
        <w:t>CIs = Confidence Intervals; BF = Bayes Factor; Bolded CI values = CIs that did not pass through zero; Bolded BF values = BF &gt; 3.20. Values in parentheses represent the associated standard error values. Effects were deemed reliable if CIs did not pass through zero and BF &gt; 3.20. All R-Hat values = 1.00.</w:t>
      </w:r>
    </w:p>
    <w:p w14:paraId="6625B285" w14:textId="77777777" w:rsidR="00EA4153" w:rsidRPr="0044034A" w:rsidRDefault="00EA4153" w:rsidP="00EA4153">
      <w:pPr>
        <w:pStyle w:val="BodyText3"/>
        <w:ind w:right="0"/>
        <w:rPr>
          <w:rFonts w:ascii="Arial" w:eastAsia="Arial Nova" w:hAnsi="Arial" w:cs="Arial"/>
          <w:b/>
          <w:bCs/>
          <w:color w:val="000000" w:themeColor="text1"/>
        </w:rPr>
      </w:pPr>
      <w:r w:rsidRPr="0044034A">
        <w:rPr>
          <w:rFonts w:ascii="Arial" w:eastAsia="Arial Nova" w:hAnsi="Arial" w:cs="Arial"/>
          <w:b/>
          <w:bCs/>
          <w:color w:val="000000" w:themeColor="text1"/>
        </w:rPr>
        <w:lastRenderedPageBreak/>
        <w:t>Behavioral Measures</w:t>
      </w:r>
    </w:p>
    <w:p w14:paraId="4F3E9838"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color w:val="000000" w:themeColor="text1"/>
        </w:rPr>
        <w:tab/>
        <w:t>We began by focusing on the standard behavioral measures used across other visual and interactive search experiments. Descriptive statistics can be found in Figure 2C and 2D and modelled effects within Table 2.</w:t>
      </w:r>
    </w:p>
    <w:p w14:paraId="2F627882" w14:textId="77777777" w:rsidR="00EA4153" w:rsidRPr="0044034A" w:rsidRDefault="00EA4153" w:rsidP="00EA4153">
      <w:pPr>
        <w:spacing w:line="480" w:lineRule="auto"/>
        <w:rPr>
          <w:rFonts w:ascii="Arial" w:hAnsi="Arial" w:cs="Arial"/>
          <w:b/>
          <w:bCs/>
          <w:noProof/>
          <w:lang w:val="en-US"/>
        </w:rPr>
      </w:pPr>
    </w:p>
    <w:p w14:paraId="6FB5D6BC" w14:textId="77777777" w:rsidR="00EA4153" w:rsidRPr="0044034A" w:rsidRDefault="00EA4153" w:rsidP="00EA4153">
      <w:pPr>
        <w:rPr>
          <w:rFonts w:ascii="Arial" w:hAnsi="Arial" w:cs="Arial"/>
          <w:b/>
          <w:bCs/>
          <w:noProof/>
          <w:lang w:val="en-US"/>
        </w:rPr>
      </w:pPr>
      <w:r w:rsidRPr="0044034A">
        <w:rPr>
          <w:rFonts w:ascii="Arial" w:hAnsi="Arial" w:cs="Arial"/>
          <w:b/>
          <w:bCs/>
          <w:noProof/>
          <w:lang w:val="en-US"/>
        </w:rPr>
        <w:br w:type="page"/>
      </w:r>
    </w:p>
    <w:p w14:paraId="2DFBDD63" w14:textId="77777777" w:rsidR="00EA4153" w:rsidRPr="0044034A" w:rsidRDefault="00EA4153" w:rsidP="00EA4153">
      <w:pPr>
        <w:rPr>
          <w:rFonts w:ascii="Arial" w:eastAsia="Arial Nova" w:hAnsi="Arial" w:cs="Arial"/>
          <w:b/>
          <w:bCs/>
          <w:color w:val="000000" w:themeColor="text1"/>
          <w:kern w:val="0"/>
          <w:szCs w:val="20"/>
          <w:lang w:val="en-US"/>
          <w14:ligatures w14:val="none"/>
        </w:rPr>
        <w:sectPr w:rsidR="00EA4153" w:rsidRPr="0044034A" w:rsidSect="00EA4153">
          <w:pgSz w:w="11906" w:h="16838"/>
          <w:pgMar w:top="1440" w:right="1440" w:bottom="1440" w:left="1440" w:header="708" w:footer="708" w:gutter="0"/>
          <w:cols w:space="708"/>
          <w:docGrid w:linePitch="360"/>
        </w:sectPr>
      </w:pPr>
    </w:p>
    <w:p w14:paraId="3268F8CE" w14:textId="77777777" w:rsidR="00EA4153" w:rsidRPr="0044034A" w:rsidRDefault="00EA4153" w:rsidP="00EA4153">
      <w:pPr>
        <w:spacing w:line="480" w:lineRule="auto"/>
        <w:rPr>
          <w:rFonts w:ascii="Arial" w:hAnsi="Arial" w:cs="Arial"/>
          <w:b/>
          <w:bCs/>
          <w:lang w:val="en-US"/>
        </w:rPr>
      </w:pPr>
      <w:r w:rsidRPr="0044034A">
        <w:rPr>
          <w:rFonts w:ascii="Arial" w:hAnsi="Arial" w:cs="Arial"/>
          <w:b/>
          <w:bCs/>
          <w:lang w:val="en-US"/>
        </w:rPr>
        <w:lastRenderedPageBreak/>
        <w:t>Table 2</w:t>
      </w:r>
    </w:p>
    <w:p w14:paraId="001DC883" w14:textId="77777777" w:rsidR="00EA4153" w:rsidRPr="0044034A" w:rsidRDefault="00EA4153" w:rsidP="00EA4153">
      <w:pPr>
        <w:spacing w:line="480" w:lineRule="auto"/>
        <w:rPr>
          <w:rFonts w:ascii="Arial" w:hAnsi="Arial" w:cs="Arial"/>
          <w:i/>
          <w:iCs/>
          <w:lang w:val="en-US"/>
        </w:rPr>
      </w:pPr>
      <w:r w:rsidRPr="0044034A">
        <w:rPr>
          <w:rFonts w:ascii="Arial" w:hAnsi="Arial" w:cs="Arial"/>
          <w:i/>
          <w:iCs/>
          <w:lang w:val="en-US"/>
        </w:rPr>
        <w:t xml:space="preserve">Model Effects and Bayes Factors – </w:t>
      </w:r>
      <w:r w:rsidRPr="0044034A">
        <w:rPr>
          <w:rFonts w:ascii="Arial" w:eastAsia="Helvetica" w:hAnsi="Arial" w:cs="Arial"/>
          <w:i/>
          <w:iCs/>
          <w:color w:val="000000"/>
          <w:lang w:val="en-US"/>
        </w:rPr>
        <w:t>Behavioral Measures</w:t>
      </w:r>
    </w:p>
    <w:tbl>
      <w:tblPr>
        <w:tblW w:w="5000" w:type="pct"/>
        <w:jc w:val="center"/>
        <w:tblLook w:val="0420" w:firstRow="1" w:lastRow="0" w:firstColumn="0" w:lastColumn="0" w:noHBand="0" w:noVBand="1"/>
      </w:tblPr>
      <w:tblGrid>
        <w:gridCol w:w="3170"/>
        <w:gridCol w:w="1667"/>
        <w:gridCol w:w="1773"/>
        <w:gridCol w:w="1399"/>
        <w:gridCol w:w="276"/>
        <w:gridCol w:w="1935"/>
        <w:gridCol w:w="2071"/>
        <w:gridCol w:w="1667"/>
      </w:tblGrid>
      <w:tr w:rsidR="00EA4153" w:rsidRPr="0044034A" w14:paraId="667E84EA" w14:textId="77777777" w:rsidTr="00F924A6">
        <w:trPr>
          <w:tblHeader/>
          <w:jc w:val="center"/>
        </w:trPr>
        <w:tc>
          <w:tcPr>
            <w:tcW w:w="113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A1FC9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p>
        </w:tc>
        <w:tc>
          <w:tcPr>
            <w:tcW w:w="1733" w:type="pct"/>
            <w:gridSpan w:val="3"/>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0E6507A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Response Accuracy</w:t>
            </w:r>
          </w:p>
        </w:tc>
        <w:tc>
          <w:tcPr>
            <w:tcW w:w="99" w:type="pct"/>
            <w:tcBorders>
              <w:top w:val="single" w:sz="4" w:space="0" w:color="auto"/>
            </w:tcBorders>
            <w:shd w:val="clear" w:color="auto" w:fill="FFFFFF"/>
          </w:tcPr>
          <w:p w14:paraId="54E25F3E" w14:textId="77777777" w:rsidR="00EA4153" w:rsidRPr="0044034A" w:rsidRDefault="00EA4153" w:rsidP="00F924A6">
            <w:pPr>
              <w:spacing w:before="100" w:after="100"/>
              <w:ind w:left="100" w:right="100"/>
              <w:jc w:val="center"/>
              <w:rPr>
                <w:rFonts w:ascii="Arial" w:eastAsia="Helvetica" w:hAnsi="Arial" w:cs="Arial"/>
                <w:b/>
                <w:bCs/>
                <w:i/>
                <w:iCs/>
                <w:color w:val="000000"/>
                <w:lang w:val="en-US"/>
              </w:rPr>
            </w:pPr>
          </w:p>
        </w:tc>
        <w:tc>
          <w:tcPr>
            <w:tcW w:w="2032" w:type="pct"/>
            <w:gridSpan w:val="3"/>
            <w:tcBorders>
              <w:top w:val="single" w:sz="12" w:space="0" w:color="666666"/>
              <w:left w:val="nil"/>
              <w:bottom w:val="single" w:sz="12" w:space="0" w:color="666666"/>
              <w:right w:val="none" w:sz="0" w:space="0" w:color="000000"/>
            </w:tcBorders>
            <w:shd w:val="clear" w:color="auto" w:fill="FFFFFF"/>
          </w:tcPr>
          <w:p w14:paraId="0B6CC2E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Response Times</w:t>
            </w:r>
          </w:p>
        </w:tc>
      </w:tr>
      <w:tr w:rsidR="00EA4153" w:rsidRPr="0044034A" w14:paraId="02434630" w14:textId="77777777" w:rsidTr="00F924A6">
        <w:trPr>
          <w:tblHeader/>
          <w:jc w:val="center"/>
        </w:trPr>
        <w:tc>
          <w:tcPr>
            <w:tcW w:w="113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BDF32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i/>
                <w:iCs/>
                <w:color w:val="000000"/>
                <w:lang w:val="en-US"/>
              </w:rPr>
            </w:pPr>
            <w:r w:rsidRPr="0044034A">
              <w:rPr>
                <w:rFonts w:ascii="Arial" w:eastAsia="Helvetica" w:hAnsi="Arial" w:cs="Arial"/>
                <w:b/>
                <w:bCs/>
                <w:i/>
                <w:iCs/>
                <w:color w:val="000000"/>
                <w:lang w:val="en-US"/>
              </w:rPr>
              <w:t>Parameter</w:t>
            </w:r>
          </w:p>
        </w:tc>
        <w:tc>
          <w:tcPr>
            <w:tcW w:w="59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25F97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Estimate</w:t>
            </w:r>
          </w:p>
        </w:tc>
        <w:tc>
          <w:tcPr>
            <w:tcW w:w="63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DFD29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CIs</w:t>
            </w:r>
          </w:p>
        </w:tc>
        <w:tc>
          <w:tcPr>
            <w:tcW w:w="501" w:type="pct"/>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1CA004C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BF</w:t>
            </w:r>
          </w:p>
        </w:tc>
        <w:tc>
          <w:tcPr>
            <w:tcW w:w="99" w:type="pct"/>
            <w:shd w:val="clear" w:color="auto" w:fill="FFFFFF"/>
          </w:tcPr>
          <w:p w14:paraId="41E489D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p>
        </w:tc>
        <w:tc>
          <w:tcPr>
            <w:tcW w:w="693" w:type="pct"/>
            <w:tcBorders>
              <w:top w:val="single" w:sz="12" w:space="0" w:color="666666"/>
              <w:left w:val="nil"/>
              <w:bottom w:val="single" w:sz="12" w:space="0" w:color="666666"/>
              <w:right w:val="none" w:sz="0" w:space="0" w:color="000000"/>
            </w:tcBorders>
            <w:shd w:val="clear" w:color="auto" w:fill="FFFFFF"/>
          </w:tcPr>
          <w:p w14:paraId="7789738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Estimate</w:t>
            </w:r>
          </w:p>
        </w:tc>
        <w:tc>
          <w:tcPr>
            <w:tcW w:w="742" w:type="pct"/>
            <w:tcBorders>
              <w:top w:val="single" w:sz="12" w:space="0" w:color="666666"/>
              <w:left w:val="none" w:sz="0" w:space="0" w:color="000000"/>
              <w:bottom w:val="single" w:sz="12" w:space="0" w:color="666666"/>
              <w:right w:val="none" w:sz="0" w:space="0" w:color="000000"/>
            </w:tcBorders>
            <w:shd w:val="clear" w:color="auto" w:fill="FFFFFF"/>
          </w:tcPr>
          <w:p w14:paraId="6F22854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CIs</w:t>
            </w:r>
          </w:p>
        </w:tc>
        <w:tc>
          <w:tcPr>
            <w:tcW w:w="597" w:type="pct"/>
            <w:tcBorders>
              <w:top w:val="single" w:sz="12" w:space="0" w:color="666666"/>
              <w:left w:val="none" w:sz="0" w:space="0" w:color="000000"/>
              <w:bottom w:val="single" w:sz="12" w:space="0" w:color="666666"/>
              <w:right w:val="none" w:sz="0" w:space="0" w:color="000000"/>
            </w:tcBorders>
            <w:shd w:val="clear" w:color="auto" w:fill="FFFFFF"/>
          </w:tcPr>
          <w:p w14:paraId="1A607A5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BF</w:t>
            </w:r>
          </w:p>
        </w:tc>
      </w:tr>
      <w:tr w:rsidR="00EA4153" w:rsidRPr="0044034A" w14:paraId="56063F74" w14:textId="77777777" w:rsidTr="00F924A6">
        <w:trPr>
          <w:jc w:val="center"/>
        </w:trPr>
        <w:tc>
          <w:tcPr>
            <w:tcW w:w="113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8515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Intercept</w:t>
            </w:r>
          </w:p>
        </w:tc>
        <w:tc>
          <w:tcPr>
            <w:tcW w:w="59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54F6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5.21 (0.61)</w:t>
            </w:r>
          </w:p>
        </w:tc>
        <w:tc>
          <w:tcPr>
            <w:tcW w:w="635"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3CFE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4.24 – 6.60</w:t>
            </w:r>
          </w:p>
        </w:tc>
        <w:tc>
          <w:tcPr>
            <w:tcW w:w="501" w:type="pct"/>
            <w:tcBorders>
              <w:top w:val="single" w:sz="12" w:space="0" w:color="666666"/>
              <w:left w:val="none" w:sz="0" w:space="0" w:color="000000"/>
              <w:bottom w:val="none" w:sz="0" w:space="0" w:color="000000"/>
            </w:tcBorders>
            <w:shd w:val="clear" w:color="auto" w:fill="FFFFFF"/>
            <w:tcMar>
              <w:top w:w="0" w:type="dxa"/>
              <w:left w:w="0" w:type="dxa"/>
              <w:bottom w:w="0" w:type="dxa"/>
              <w:right w:w="0" w:type="dxa"/>
            </w:tcMar>
            <w:vAlign w:val="center"/>
          </w:tcPr>
          <w:p w14:paraId="758B8E3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5.70</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16</w:t>
            </w:r>
          </w:p>
        </w:tc>
        <w:tc>
          <w:tcPr>
            <w:tcW w:w="99" w:type="pct"/>
            <w:shd w:val="clear" w:color="auto" w:fill="FFFFFF"/>
          </w:tcPr>
          <w:p w14:paraId="05DB776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93" w:type="pct"/>
            <w:tcBorders>
              <w:top w:val="single" w:sz="12" w:space="0" w:color="666666"/>
              <w:left w:val="nil"/>
              <w:bottom w:val="none" w:sz="0" w:space="0" w:color="000000"/>
              <w:right w:val="none" w:sz="0" w:space="0" w:color="000000"/>
            </w:tcBorders>
            <w:shd w:val="clear" w:color="auto" w:fill="FFFFFF"/>
          </w:tcPr>
          <w:p w14:paraId="4F8140E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2.74 (0.06)</w:t>
            </w:r>
          </w:p>
        </w:tc>
        <w:tc>
          <w:tcPr>
            <w:tcW w:w="742" w:type="pct"/>
            <w:tcBorders>
              <w:top w:val="single" w:sz="12" w:space="0" w:color="666666"/>
              <w:left w:val="none" w:sz="0" w:space="0" w:color="000000"/>
              <w:bottom w:val="none" w:sz="0" w:space="0" w:color="000000"/>
              <w:right w:val="none" w:sz="0" w:space="0" w:color="000000"/>
            </w:tcBorders>
            <w:shd w:val="clear" w:color="auto" w:fill="FFFFFF"/>
          </w:tcPr>
          <w:p w14:paraId="2CA4A40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2.62 – 2.85</w:t>
            </w:r>
          </w:p>
        </w:tc>
        <w:tc>
          <w:tcPr>
            <w:tcW w:w="597" w:type="pct"/>
            <w:tcBorders>
              <w:top w:val="single" w:sz="12" w:space="0" w:color="666666"/>
              <w:left w:val="none" w:sz="0" w:space="0" w:color="000000"/>
              <w:bottom w:val="none" w:sz="0" w:space="0" w:color="000000"/>
              <w:right w:val="none" w:sz="0" w:space="0" w:color="000000"/>
            </w:tcBorders>
            <w:shd w:val="clear" w:color="auto" w:fill="FFFFFF"/>
          </w:tcPr>
          <w:p w14:paraId="4334A76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3.81</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52</w:t>
            </w:r>
          </w:p>
        </w:tc>
      </w:tr>
      <w:tr w:rsidR="00EA4153" w:rsidRPr="0044034A" w14:paraId="341A71BD" w14:textId="77777777" w:rsidTr="00F924A6">
        <w:trPr>
          <w:jc w:val="center"/>
        </w:trPr>
        <w:tc>
          <w:tcPr>
            <w:tcW w:w="11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D31B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Presence (Absent, Present)</w:t>
            </w:r>
          </w:p>
        </w:tc>
        <w:tc>
          <w:tcPr>
            <w:tcW w:w="5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8F48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-1.29 (0.69)</w:t>
            </w:r>
          </w:p>
        </w:tc>
        <w:tc>
          <w:tcPr>
            <w:tcW w:w="6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9979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-2.63 – 0.08</w:t>
            </w:r>
          </w:p>
        </w:tc>
        <w:tc>
          <w:tcPr>
            <w:tcW w:w="5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A413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4.31</w:t>
            </w:r>
          </w:p>
        </w:tc>
        <w:tc>
          <w:tcPr>
            <w:tcW w:w="99" w:type="pct"/>
            <w:tcBorders>
              <w:left w:val="none" w:sz="0" w:space="0" w:color="000000"/>
              <w:bottom w:val="none" w:sz="0" w:space="0" w:color="000000"/>
              <w:right w:val="none" w:sz="0" w:space="0" w:color="000000"/>
            </w:tcBorders>
            <w:shd w:val="clear" w:color="auto" w:fill="FFFFFF"/>
          </w:tcPr>
          <w:p w14:paraId="7823E8D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93" w:type="pct"/>
            <w:tcBorders>
              <w:top w:val="none" w:sz="0" w:space="0" w:color="000000"/>
              <w:left w:val="none" w:sz="0" w:space="0" w:color="000000"/>
              <w:bottom w:val="none" w:sz="0" w:space="0" w:color="000000"/>
              <w:right w:val="none" w:sz="0" w:space="0" w:color="000000"/>
            </w:tcBorders>
            <w:shd w:val="clear" w:color="auto" w:fill="FFFFFF"/>
          </w:tcPr>
          <w:p w14:paraId="14A94DF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-0.84 (0.05)</w:t>
            </w:r>
          </w:p>
        </w:tc>
        <w:tc>
          <w:tcPr>
            <w:tcW w:w="742" w:type="pct"/>
            <w:tcBorders>
              <w:top w:val="none" w:sz="0" w:space="0" w:color="000000"/>
              <w:left w:val="none" w:sz="0" w:space="0" w:color="000000"/>
              <w:bottom w:val="none" w:sz="0" w:space="0" w:color="000000"/>
              <w:right w:val="none" w:sz="0" w:space="0" w:color="000000"/>
            </w:tcBorders>
            <w:shd w:val="clear" w:color="auto" w:fill="FFFFFF"/>
          </w:tcPr>
          <w:p w14:paraId="3E21A55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-0.95 – -0.74</w:t>
            </w:r>
          </w:p>
        </w:tc>
        <w:tc>
          <w:tcPr>
            <w:tcW w:w="597" w:type="pct"/>
            <w:tcBorders>
              <w:top w:val="none" w:sz="0" w:space="0" w:color="000000"/>
              <w:left w:val="none" w:sz="0" w:space="0" w:color="000000"/>
              <w:bottom w:val="none" w:sz="0" w:space="0" w:color="000000"/>
              <w:right w:val="none" w:sz="0" w:space="0" w:color="000000"/>
            </w:tcBorders>
            <w:shd w:val="clear" w:color="auto" w:fill="FFFFFF"/>
          </w:tcPr>
          <w:p w14:paraId="2BD20BC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4.79</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13</w:t>
            </w:r>
          </w:p>
        </w:tc>
      </w:tr>
      <w:tr w:rsidR="00EA4153" w:rsidRPr="0044034A" w14:paraId="6A1D0044" w14:textId="77777777" w:rsidTr="00F924A6">
        <w:trPr>
          <w:jc w:val="center"/>
        </w:trPr>
        <w:tc>
          <w:tcPr>
            <w:tcW w:w="11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A2C1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Effort (Heavy, Light)</w:t>
            </w:r>
          </w:p>
        </w:tc>
        <w:tc>
          <w:tcPr>
            <w:tcW w:w="5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A2C5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0.42 (0.56)</w:t>
            </w:r>
          </w:p>
        </w:tc>
        <w:tc>
          <w:tcPr>
            <w:tcW w:w="6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3280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-0.67 – 1.55</w:t>
            </w:r>
          </w:p>
        </w:tc>
        <w:tc>
          <w:tcPr>
            <w:tcW w:w="5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F326A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0.71</w:t>
            </w:r>
          </w:p>
        </w:tc>
        <w:tc>
          <w:tcPr>
            <w:tcW w:w="99" w:type="pct"/>
            <w:tcBorders>
              <w:top w:val="none" w:sz="0" w:space="0" w:color="000000"/>
              <w:left w:val="none" w:sz="0" w:space="0" w:color="000000"/>
              <w:bottom w:val="none" w:sz="0" w:space="0" w:color="000000"/>
              <w:right w:val="none" w:sz="0" w:space="0" w:color="000000"/>
            </w:tcBorders>
            <w:shd w:val="clear" w:color="auto" w:fill="FFFFFF"/>
          </w:tcPr>
          <w:p w14:paraId="6F1F930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93" w:type="pct"/>
            <w:tcBorders>
              <w:top w:val="none" w:sz="0" w:space="0" w:color="000000"/>
              <w:left w:val="none" w:sz="0" w:space="0" w:color="000000"/>
              <w:bottom w:val="none" w:sz="0" w:space="0" w:color="000000"/>
              <w:right w:val="none" w:sz="0" w:space="0" w:color="000000"/>
            </w:tcBorders>
            <w:shd w:val="clear" w:color="auto" w:fill="FFFFFF"/>
          </w:tcPr>
          <w:p w14:paraId="2958B87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-0.01 (0.03)</w:t>
            </w:r>
          </w:p>
        </w:tc>
        <w:tc>
          <w:tcPr>
            <w:tcW w:w="742" w:type="pct"/>
            <w:tcBorders>
              <w:top w:val="none" w:sz="0" w:space="0" w:color="000000"/>
              <w:left w:val="none" w:sz="0" w:space="0" w:color="000000"/>
              <w:bottom w:val="none" w:sz="0" w:space="0" w:color="000000"/>
              <w:right w:val="none" w:sz="0" w:space="0" w:color="000000"/>
            </w:tcBorders>
            <w:shd w:val="clear" w:color="auto" w:fill="FFFFFF"/>
          </w:tcPr>
          <w:p w14:paraId="4BA9217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-0.07 – 0.05</w:t>
            </w:r>
          </w:p>
        </w:tc>
        <w:tc>
          <w:tcPr>
            <w:tcW w:w="597" w:type="pct"/>
            <w:tcBorders>
              <w:top w:val="none" w:sz="0" w:space="0" w:color="000000"/>
              <w:left w:val="none" w:sz="0" w:space="0" w:color="000000"/>
              <w:bottom w:val="none" w:sz="0" w:space="0" w:color="000000"/>
              <w:right w:val="none" w:sz="0" w:space="0" w:color="000000"/>
            </w:tcBorders>
            <w:shd w:val="clear" w:color="auto" w:fill="FFFFFF"/>
          </w:tcPr>
          <w:p w14:paraId="3275BE9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0.03</w:t>
            </w:r>
          </w:p>
        </w:tc>
      </w:tr>
      <w:tr w:rsidR="00EA4153" w:rsidRPr="0044034A" w14:paraId="178B94E5" w14:textId="77777777" w:rsidTr="00F924A6">
        <w:trPr>
          <w:jc w:val="center"/>
        </w:trPr>
        <w:tc>
          <w:tcPr>
            <w:tcW w:w="113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A01BF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Presence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Effort</w:t>
            </w:r>
          </w:p>
        </w:tc>
        <w:tc>
          <w:tcPr>
            <w:tcW w:w="59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5F0A0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-0.30 (0.83)</w:t>
            </w:r>
          </w:p>
        </w:tc>
        <w:tc>
          <w:tcPr>
            <w:tcW w:w="635"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10D39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-1.92 – 1.33</w:t>
            </w:r>
          </w:p>
        </w:tc>
        <w:tc>
          <w:tcPr>
            <w:tcW w:w="50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92E76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0.87</w:t>
            </w:r>
          </w:p>
        </w:tc>
        <w:tc>
          <w:tcPr>
            <w:tcW w:w="99" w:type="pct"/>
            <w:tcBorders>
              <w:top w:val="none" w:sz="0" w:space="0" w:color="000000"/>
              <w:left w:val="none" w:sz="0" w:space="0" w:color="000000"/>
              <w:bottom w:val="single" w:sz="12" w:space="0" w:color="666666"/>
              <w:right w:val="none" w:sz="0" w:space="0" w:color="000000"/>
            </w:tcBorders>
            <w:shd w:val="clear" w:color="auto" w:fill="FFFFFF"/>
          </w:tcPr>
          <w:p w14:paraId="21C5460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93" w:type="pct"/>
            <w:tcBorders>
              <w:top w:val="none" w:sz="0" w:space="0" w:color="000000"/>
              <w:left w:val="none" w:sz="0" w:space="0" w:color="000000"/>
              <w:bottom w:val="single" w:sz="12" w:space="0" w:color="666666"/>
              <w:right w:val="none" w:sz="0" w:space="0" w:color="000000"/>
            </w:tcBorders>
            <w:shd w:val="clear" w:color="auto" w:fill="FFFFFF"/>
          </w:tcPr>
          <w:p w14:paraId="281D011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0.06 (0.06)</w:t>
            </w:r>
          </w:p>
        </w:tc>
        <w:tc>
          <w:tcPr>
            <w:tcW w:w="742" w:type="pct"/>
            <w:tcBorders>
              <w:top w:val="none" w:sz="0" w:space="0" w:color="000000"/>
              <w:left w:val="none" w:sz="0" w:space="0" w:color="000000"/>
              <w:bottom w:val="single" w:sz="12" w:space="0" w:color="666666"/>
              <w:right w:val="none" w:sz="0" w:space="0" w:color="000000"/>
            </w:tcBorders>
            <w:shd w:val="clear" w:color="auto" w:fill="FFFFFF"/>
          </w:tcPr>
          <w:p w14:paraId="7BBFBB2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-0.06 – 0.19</w:t>
            </w:r>
          </w:p>
        </w:tc>
        <w:tc>
          <w:tcPr>
            <w:tcW w:w="597" w:type="pct"/>
            <w:tcBorders>
              <w:top w:val="none" w:sz="0" w:space="0" w:color="000000"/>
              <w:left w:val="none" w:sz="0" w:space="0" w:color="000000"/>
              <w:bottom w:val="single" w:sz="12" w:space="0" w:color="666666"/>
              <w:right w:val="none" w:sz="0" w:space="0" w:color="000000"/>
            </w:tcBorders>
            <w:shd w:val="clear" w:color="auto" w:fill="FFFFFF"/>
          </w:tcPr>
          <w:p w14:paraId="057C95C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0.11</w:t>
            </w:r>
          </w:p>
        </w:tc>
      </w:tr>
    </w:tbl>
    <w:p w14:paraId="60DBCA3D" w14:textId="77777777" w:rsidR="00EA4153" w:rsidRPr="0044034A" w:rsidRDefault="00EA4153" w:rsidP="00EA4153">
      <w:pPr>
        <w:rPr>
          <w:rFonts w:ascii="Arial" w:hAnsi="Arial" w:cs="Arial"/>
          <w:lang w:val="en-US"/>
        </w:rPr>
      </w:pPr>
      <w:r w:rsidRPr="0044034A">
        <w:rPr>
          <w:rFonts w:ascii="Arial" w:hAnsi="Arial" w:cs="Arial"/>
          <w:i/>
          <w:iCs/>
          <w:lang w:val="en-US"/>
        </w:rPr>
        <w:t>Note.</w:t>
      </w:r>
      <w:r w:rsidRPr="0044034A">
        <w:rPr>
          <w:rFonts w:ascii="Arial" w:hAnsi="Arial" w:cs="Arial"/>
          <w:lang w:val="en-US"/>
        </w:rPr>
        <w:t xml:space="preserve"> CIs = Confidence Intervals; BF = Bayes Factor; Bolded CI values = CIs that did not pass through zero; Bolded BF values = BF &gt; 3.20. Values in parentheses represent the associated standard error values. Effects were deemed reliable if CIs did not pass through zero and BF &gt; 3.20. All R-Hat values = 1.00.</w:t>
      </w:r>
    </w:p>
    <w:p w14:paraId="6AEA7713" w14:textId="77777777" w:rsidR="00EA4153" w:rsidRPr="0044034A" w:rsidRDefault="00EA4153" w:rsidP="00EA4153">
      <w:pPr>
        <w:rPr>
          <w:rFonts w:ascii="Arial" w:eastAsia="Arial Nova" w:hAnsi="Arial" w:cs="Arial"/>
          <w:b/>
          <w:bCs/>
          <w:color w:val="000000" w:themeColor="text1"/>
          <w:kern w:val="0"/>
          <w:szCs w:val="20"/>
          <w:lang w:val="en-US"/>
          <w14:ligatures w14:val="none"/>
        </w:rPr>
        <w:sectPr w:rsidR="00EA4153" w:rsidRPr="0044034A" w:rsidSect="00EA4153">
          <w:pgSz w:w="16838" w:h="11906" w:orient="landscape"/>
          <w:pgMar w:top="1440" w:right="1440" w:bottom="1440" w:left="1440" w:header="708" w:footer="708" w:gutter="0"/>
          <w:cols w:space="708"/>
          <w:docGrid w:linePitch="360"/>
        </w:sectPr>
      </w:pPr>
    </w:p>
    <w:p w14:paraId="3FE709D7" w14:textId="77777777" w:rsidR="00EA4153" w:rsidRPr="0044034A" w:rsidRDefault="00EA4153" w:rsidP="00EA4153">
      <w:pPr>
        <w:pStyle w:val="BodyText3"/>
        <w:ind w:right="0"/>
        <w:rPr>
          <w:rFonts w:ascii="Arial" w:eastAsia="Arial Nova" w:hAnsi="Arial" w:cs="Arial"/>
          <w:b/>
          <w:bCs/>
          <w:i/>
          <w:iCs/>
          <w:color w:val="000000" w:themeColor="text1"/>
        </w:rPr>
      </w:pPr>
      <w:r w:rsidRPr="0044034A">
        <w:rPr>
          <w:rFonts w:ascii="Arial" w:eastAsia="Arial Nova" w:hAnsi="Arial" w:cs="Arial"/>
          <w:b/>
          <w:bCs/>
          <w:i/>
          <w:iCs/>
          <w:color w:val="000000" w:themeColor="text1"/>
        </w:rPr>
        <w:lastRenderedPageBreak/>
        <w:t xml:space="preserve">Response Accuracy </w:t>
      </w:r>
    </w:p>
    <w:p w14:paraId="1D715333" w14:textId="443FBE35" w:rsidR="00EA4153" w:rsidRPr="0044034A" w:rsidRDefault="00EA4153" w:rsidP="00EA4153">
      <w:pPr>
        <w:pStyle w:val="BodyText3"/>
        <w:ind w:right="0"/>
        <w:rPr>
          <w:rFonts w:ascii="Arial" w:eastAsia="Arial Nova" w:hAnsi="Arial" w:cs="Arial"/>
          <w:b/>
          <w:bCs/>
          <w:i/>
          <w:iCs/>
          <w:color w:val="000000" w:themeColor="text1"/>
        </w:rPr>
      </w:pPr>
      <w:r w:rsidRPr="0044034A">
        <w:rPr>
          <w:rFonts w:ascii="Arial" w:eastAsia="Arial Nova" w:hAnsi="Arial" w:cs="Arial"/>
          <w:b/>
          <w:bCs/>
          <w:i/>
          <w:iCs/>
          <w:color w:val="000000" w:themeColor="text1"/>
        </w:rPr>
        <w:tab/>
      </w:r>
      <w:r w:rsidRPr="0044034A">
        <w:rPr>
          <w:rFonts w:ascii="Arial" w:eastAsia="Arial Nova" w:hAnsi="Arial" w:cs="Arial"/>
          <w:color w:val="000000" w:themeColor="text1"/>
        </w:rPr>
        <w:t xml:space="preserve">Response accuracy rates of were close to ceiling for both the heavy and light conditions regardless of target-presence. We found no reliable evidence that our effort manipulation had any effects on participants’ ability to detect the target. We did not find any differences in accuracy between target-present and target-absent trials, which is unusual and contrary to our predictions since, in visual search tasks, target-present trials typically exhibit lower accuracy rates than target-absent trials </w:t>
      </w:r>
      <w:r w:rsidRPr="0044034A">
        <w:rPr>
          <w:rFonts w:ascii="Arial" w:eastAsia="Arial Nova" w:hAnsi="Arial" w:cs="Arial"/>
          <w:color w:val="000000" w:themeColor="text1"/>
        </w:rPr>
        <w:fldChar w:fldCharType="begin"/>
      </w:r>
      <w:r w:rsidRPr="0044034A">
        <w:rPr>
          <w:rFonts w:ascii="Arial" w:eastAsia="Arial Nova" w:hAnsi="Arial" w:cs="Arial"/>
          <w:color w:val="000000" w:themeColor="text1"/>
        </w:rPr>
        <w:instrText xml:space="preserve"> ADDIN ZOTERO_ITEM CSL_CITATION {"citationID":"5PjFLaX3","properties":{"formattedCitation":"(Godwin et al., 2021)","plainCitation":"(Godwin et al., 2021)","noteIndex":0},"citationItems":[{"id":"LZHJjvbR/60UqrnuS","uris":["http://zotero.org/users/10613609/items/9XAXULYM"],"itemData":{"id":736,"type":"article-journal","abstract":"Examining eye-movement behavior during visual search is an increasingly popular approach for gaining insights into the moment-to-moment processing that takes place when we look for targets in our environment. In this tutorial review, we describe a set of pitfalls and considerations that are important for researchers – both experienced and new to the field – when engaging in eye-movement and visual search experiments. We walk the reader through the research cycle of a visual search and eyemovement experiment, from choosing the right predictions, through to data collection, reporting of methodology, analytic approaches, the different dependent variables to analyze, and drawing conclusions from patterns of results. Overall, our hope is that this review can serve as a guide, a talking point, a reflection on the practices and potential problems with the current literature on this topic, and ultimately a first step towards standardizing research practices in the field.","container-title":"Attention, Perception, &amp; Psychophysics","DOI":"10.3758/s13414-021-02326-w","ISSN":"1943-3921, 1943-393X","issue":"7","journalAbbreviation":"Atten Percept Psychophys","language":"en","page":"2753-2783","source":"DOI.org (Crossref)","title":"Avoiding potential pitfalls in visual search and eye-movement experiments: A tutorial review","title-short":"Avoiding potential pitfalls in visual search and eye-movement experiments","volume":"83","author":[{"family":"Godwin","given":"Hayward J."},{"family":"Hout","given":"Michael C."},{"family":"Alexdóttir","given":"Katrín J."},{"family":"Walenchok","given":"Stephen C."},{"family":"Barnhart","given":"Anthony S."}],"issued":{"date-parts":[["2021",10]]}}}],"schema":"https://github.com/citation-style-language/schema/raw/master/csl-citation.json"} </w:instrText>
      </w:r>
      <w:r w:rsidRPr="0044034A">
        <w:rPr>
          <w:rFonts w:ascii="Arial" w:eastAsia="Arial Nova" w:hAnsi="Arial" w:cs="Arial"/>
          <w:color w:val="000000" w:themeColor="text1"/>
        </w:rPr>
        <w:fldChar w:fldCharType="separate"/>
      </w:r>
      <w:r w:rsidRPr="0044034A">
        <w:rPr>
          <w:rFonts w:ascii="Arial" w:eastAsia="Arial Nova" w:hAnsi="Arial" w:cs="Arial"/>
          <w:noProof/>
          <w:color w:val="000000" w:themeColor="text1"/>
        </w:rPr>
        <w:t>(Godwin et al., 2021)</w:t>
      </w:r>
      <w:r w:rsidRPr="0044034A">
        <w:rPr>
          <w:rFonts w:ascii="Arial" w:eastAsia="Arial Nova" w:hAnsi="Arial" w:cs="Arial"/>
          <w:color w:val="000000" w:themeColor="text1"/>
        </w:rPr>
        <w:fldChar w:fldCharType="end"/>
      </w:r>
      <w:r w:rsidRPr="0044034A">
        <w:rPr>
          <w:rFonts w:ascii="Arial" w:eastAsia="Arial Nova" w:hAnsi="Arial" w:cs="Arial"/>
          <w:color w:val="000000" w:themeColor="text1"/>
        </w:rPr>
        <w:t xml:space="preserve">. </w:t>
      </w:r>
    </w:p>
    <w:p w14:paraId="1F919A0E" w14:textId="77777777" w:rsidR="00EA4153" w:rsidRPr="0044034A" w:rsidRDefault="00EA4153" w:rsidP="00EA4153">
      <w:pPr>
        <w:pStyle w:val="BodyText3"/>
        <w:ind w:right="0"/>
        <w:rPr>
          <w:rFonts w:ascii="Arial" w:eastAsia="Arial Nova" w:hAnsi="Arial" w:cs="Arial"/>
          <w:b/>
          <w:bCs/>
          <w:i/>
          <w:iCs/>
          <w:color w:val="000000" w:themeColor="text1"/>
        </w:rPr>
      </w:pPr>
    </w:p>
    <w:p w14:paraId="2FCFCC5A" w14:textId="77777777" w:rsidR="00EA4153" w:rsidRPr="0044034A" w:rsidRDefault="00EA4153" w:rsidP="00EA4153">
      <w:pPr>
        <w:pStyle w:val="BodyText3"/>
        <w:ind w:right="0"/>
        <w:rPr>
          <w:rFonts w:ascii="Arial" w:eastAsia="Arial Nova" w:hAnsi="Arial" w:cs="Arial"/>
          <w:i/>
          <w:iCs/>
          <w:color w:val="000000" w:themeColor="text1"/>
        </w:rPr>
      </w:pPr>
      <w:r w:rsidRPr="0044034A">
        <w:rPr>
          <w:rFonts w:ascii="Arial" w:eastAsia="Arial Nova" w:hAnsi="Arial" w:cs="Arial"/>
          <w:b/>
          <w:bCs/>
          <w:i/>
          <w:iCs/>
          <w:color w:val="000000" w:themeColor="text1"/>
        </w:rPr>
        <w:t>Response Time</w:t>
      </w:r>
      <w:r w:rsidRPr="0044034A">
        <w:rPr>
          <w:rFonts w:ascii="Arial" w:eastAsia="Arial Nova" w:hAnsi="Arial" w:cs="Arial"/>
          <w:i/>
          <w:iCs/>
          <w:color w:val="000000" w:themeColor="text1"/>
        </w:rPr>
        <w:t>s</w:t>
      </w:r>
    </w:p>
    <w:p w14:paraId="51DF5430" w14:textId="51C69D50"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i/>
          <w:iCs/>
          <w:color w:val="000000" w:themeColor="text1"/>
        </w:rPr>
        <w:tab/>
      </w:r>
      <w:r w:rsidRPr="0044034A">
        <w:rPr>
          <w:rFonts w:ascii="Arial" w:eastAsia="Arial Nova" w:hAnsi="Arial" w:cs="Arial"/>
          <w:color w:val="000000" w:themeColor="text1"/>
        </w:rPr>
        <w:t xml:space="preserve">Next, we examined RTs for correct-response trials only. Here, we found very strong evidence against any effects of effort. Put simply, participants completed trials within a similar duration regardless of whether cubes were heavy or light. However, we did observe an extremely strong main effect of target presence on RTs. Here, as to be expected, participants were slower to complete target-absent trials compared to target-present trials. This finding is consistent with effects found in visual search tasks, since target-present trials are terminated once a target has been detected, whilst target-absent trials require more exhaustive examinations of the displays </w:t>
      </w:r>
      <w:r w:rsidRPr="0044034A">
        <w:rPr>
          <w:rFonts w:ascii="Arial" w:eastAsia="Arial Nova" w:hAnsi="Arial" w:cs="Arial"/>
          <w:color w:val="000000" w:themeColor="text1"/>
        </w:rPr>
        <w:fldChar w:fldCharType="begin"/>
      </w:r>
      <w:r w:rsidRPr="0044034A">
        <w:rPr>
          <w:rFonts w:ascii="Arial" w:eastAsia="Arial Nova" w:hAnsi="Arial" w:cs="Arial"/>
          <w:color w:val="000000" w:themeColor="text1"/>
        </w:rPr>
        <w:instrText xml:space="preserve"> ADDIN ZOTERO_ITEM CSL_CITATION {"citationID":"LyRbHvHz","properties":{"formattedCitation":"(Chun &amp; Wolfe, 1996; Godwin et al., 2021; Godwin, Menneer, Riggs, et al., 2015)","plainCitation":"(Chun &amp; Wolfe, 1996; Godwin et al., 2021; Godwin, Menneer, Riggs, et al., 2015)","noteIndex":0},"citationItems":[{"id":"LZHJjvbR/0zEP2sKz","uris":["http://zotero.org/users/10613609/items/DESHFXKR"],"itemData":{"id":29,"type":"article-journal","container-title":"Cognitive Psychology","DOI":"10.1006/cogp.1996.0002","ISSN":"00100285","issue":"1","journalAbbreviation":"Cognitive Psychology","language":"en","page":"39-78","source":"DOI.org (Crossref)","title":"Just Say No: How Are Visual Searches Terminated When There Is No Target Present?","title-short":"Just Say No","volume":"30","author":[{"family":"Chun","given":"Marvin M."},{"family":"Wolfe","given":"Jeremy M."}],"issued":{"date-parts":[["1996",2]]}}},{"id":"LZHJjvbR/WlCvOeu1","uris":["http://zotero.org/users/10613609/items/93GJD33X"],"itemData":{"id":184,"type":"article-journal","abstract":"Previous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others.","container-title":"Attention, Perception, &amp; Psychophysics","DOI":"10.3758/s13414-014-0762-8","ISSN":"1943-3921, 1943-393X","issue":"1","journalAbbreviation":"Atten Percept Psychophys","language":"en","page":"150-159","source":"DOI.org (Crossref)","title":"Perceptual failures in the selection and identification of low-prevalence targets in relative prevalence visual search","volume":"77","author":[{"family":"Godwin","given":"Hayward J."},{"family":"Menneer","given":"Tamaryn"},{"family":"Riggs","given":"Charlotte A."},{"family":"Cave","given":"Kyle R."},{"family":"Donnelly","given":"Nick"}],"issued":{"date-parts":[["2015",1]]}}},{"id":"LZHJjvbR/60UqrnuS","uris":["http://zotero.org/users/10613609/items/9XAXULYM"],"itemData":{"id":736,"type":"article-journal","abstract":"Examining eye-movement behavior during visual search is an increasingly popular approach for gaining insights into the moment-to-moment processing that takes place when we look for targets in our environment. In this tutorial review, we describe a set of pitfalls and considerations that are important for researchers – both experienced and new to the field – when engaging in eye-movement and visual search experiments. We walk the reader through the research cycle of a visual search and eyemovement experiment, from choosing the right predictions, through to data collection, reporting of methodology, analytic approaches, the different dependent variables to analyze, and drawing conclusions from patterns of results. Overall, our hope is that this review can serve as a guide, a talking point, a reflection on the practices and potential problems with the current literature on this topic, and ultimately a first step towards standardizing research practices in the field.","container-title":"Attention, Perception, &amp; Psychophysics","DOI":"10.3758/s13414-021-02326-w","ISSN":"1943-3921, 1943-393X","issue":"7","journalAbbreviation":"Atten Percept Psychophys","language":"en","page":"2753-2783","source":"DOI.org (Crossref)","title":"Avoiding potential pitfalls in visual search and eye-movement experiments: A tutorial review","title-short":"Avoiding potential pitfalls in visual search and eye-movement experiments","volume":"83","author":[{"family":"Godwin","given":"Hayward J."},{"family":"Hout","given":"Michael C."},{"family":"Alexdóttir","given":"Katrín J."},{"family":"Walenchok","given":"Stephen C."},{"family":"Barnhart","given":"Anthony S."}],"issued":{"date-parts":[["2021",10]]}}}],"schema":"https://github.com/citation-style-language/schema/raw/master/csl-citation.json"} </w:instrText>
      </w:r>
      <w:r w:rsidRPr="0044034A">
        <w:rPr>
          <w:rFonts w:ascii="Arial" w:eastAsia="Arial Nova" w:hAnsi="Arial" w:cs="Arial"/>
          <w:color w:val="000000" w:themeColor="text1"/>
        </w:rPr>
        <w:fldChar w:fldCharType="separate"/>
      </w:r>
      <w:r w:rsidRPr="0044034A">
        <w:rPr>
          <w:rFonts w:ascii="Arial" w:eastAsia="Arial Nova" w:hAnsi="Arial" w:cs="Arial"/>
          <w:noProof/>
          <w:color w:val="000000" w:themeColor="text1"/>
        </w:rPr>
        <w:t>(Chun &amp; Wolfe, 1996; Godwin et al., 2021; Godwin, Menneer, Riggs, et al., 2015)</w:t>
      </w:r>
      <w:r w:rsidRPr="0044034A">
        <w:rPr>
          <w:rFonts w:ascii="Arial" w:eastAsia="Arial Nova" w:hAnsi="Arial" w:cs="Arial"/>
          <w:color w:val="000000" w:themeColor="text1"/>
        </w:rPr>
        <w:fldChar w:fldCharType="end"/>
      </w:r>
      <w:r w:rsidRPr="0044034A">
        <w:rPr>
          <w:rFonts w:ascii="Arial" w:eastAsia="Arial Nova" w:hAnsi="Arial" w:cs="Arial"/>
          <w:color w:val="000000" w:themeColor="text1"/>
        </w:rPr>
        <w:t xml:space="preserve">.  </w:t>
      </w:r>
    </w:p>
    <w:p w14:paraId="7FAD97D1" w14:textId="77777777" w:rsidR="00EA4153" w:rsidRPr="0044034A" w:rsidRDefault="00EA4153" w:rsidP="00EA4153">
      <w:pPr>
        <w:pStyle w:val="BodyText3"/>
        <w:ind w:right="0"/>
        <w:rPr>
          <w:rFonts w:ascii="Arial" w:eastAsia="Arial Nova" w:hAnsi="Arial" w:cs="Arial"/>
          <w:b/>
          <w:bCs/>
          <w:i/>
          <w:iCs/>
          <w:color w:val="000000" w:themeColor="text1"/>
        </w:rPr>
      </w:pPr>
    </w:p>
    <w:p w14:paraId="41A619B9" w14:textId="77777777" w:rsidR="00EA4153" w:rsidRPr="0044034A" w:rsidRDefault="00EA4153" w:rsidP="00EA4153">
      <w:pPr>
        <w:pStyle w:val="BodyText3"/>
        <w:ind w:right="0"/>
        <w:rPr>
          <w:rFonts w:ascii="Arial" w:eastAsia="Arial Nova" w:hAnsi="Arial" w:cs="Arial"/>
          <w:b/>
          <w:bCs/>
          <w:color w:val="000000" w:themeColor="text1"/>
        </w:rPr>
      </w:pPr>
      <w:r w:rsidRPr="0044034A">
        <w:rPr>
          <w:rFonts w:ascii="Arial" w:eastAsia="Arial Nova" w:hAnsi="Arial" w:cs="Arial"/>
          <w:b/>
          <w:bCs/>
          <w:color w:val="000000" w:themeColor="text1"/>
        </w:rPr>
        <w:t>Interaction Measures</w:t>
      </w:r>
    </w:p>
    <w:p w14:paraId="1C359E28"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color w:val="000000" w:themeColor="text1"/>
        </w:rPr>
        <w:tab/>
        <w:t xml:space="preserve">Even though our analyses of response accuracy and RTs failed to reveal any evidence of effects of effort, it is possible still that participants engaged in different behaviors when interacting with light and heavy cubes. These differences may have, to some extent, counteracted any potential effects that variations in effort may have </w:t>
      </w:r>
      <w:r w:rsidRPr="0044034A">
        <w:rPr>
          <w:rFonts w:ascii="Arial" w:eastAsia="Arial Nova" w:hAnsi="Arial" w:cs="Arial"/>
          <w:color w:val="000000" w:themeColor="text1"/>
        </w:rPr>
        <w:lastRenderedPageBreak/>
        <w:t>elicited. Our last set of analyses therefore focused on the interactions individuals made when searching through cubes. Descriptive statistics can be found in Figure 2E and 2F and the associated modelled effects within Table 3.</w:t>
      </w:r>
    </w:p>
    <w:p w14:paraId="5001371A" w14:textId="77777777" w:rsidR="00EA4153" w:rsidRPr="0044034A" w:rsidRDefault="00EA4153" w:rsidP="00EA4153">
      <w:pPr>
        <w:pStyle w:val="BodyText3"/>
        <w:ind w:right="0"/>
        <w:rPr>
          <w:rFonts w:ascii="Arial" w:eastAsia="Arial Nova" w:hAnsi="Arial" w:cs="Arial"/>
          <w:color w:val="000000" w:themeColor="text1"/>
        </w:rPr>
        <w:sectPr w:rsidR="00EA4153" w:rsidRPr="0044034A" w:rsidSect="00EA4153">
          <w:pgSz w:w="11906" w:h="16838"/>
          <w:pgMar w:top="1440" w:right="1440" w:bottom="1440" w:left="1440" w:header="708" w:footer="708" w:gutter="0"/>
          <w:cols w:space="708"/>
          <w:docGrid w:linePitch="360"/>
        </w:sectPr>
      </w:pPr>
    </w:p>
    <w:p w14:paraId="59ABC0BA" w14:textId="77777777" w:rsidR="00EA4153" w:rsidRPr="0044034A" w:rsidRDefault="00EA4153" w:rsidP="00EA4153">
      <w:pPr>
        <w:spacing w:line="480" w:lineRule="auto"/>
        <w:rPr>
          <w:rFonts w:ascii="Arial" w:hAnsi="Arial" w:cs="Arial"/>
          <w:b/>
          <w:bCs/>
          <w:lang w:val="en-US"/>
        </w:rPr>
      </w:pPr>
      <w:r w:rsidRPr="0044034A">
        <w:rPr>
          <w:rFonts w:ascii="Arial" w:hAnsi="Arial" w:cs="Arial"/>
          <w:b/>
          <w:bCs/>
          <w:lang w:val="en-US"/>
        </w:rPr>
        <w:lastRenderedPageBreak/>
        <w:t>Table 3</w:t>
      </w:r>
    </w:p>
    <w:p w14:paraId="2D0D8912" w14:textId="77777777" w:rsidR="00EA4153" w:rsidRPr="0044034A" w:rsidRDefault="00EA4153" w:rsidP="00EA4153">
      <w:pPr>
        <w:spacing w:line="480" w:lineRule="auto"/>
        <w:rPr>
          <w:rFonts w:ascii="Arial" w:hAnsi="Arial" w:cs="Arial"/>
          <w:i/>
          <w:iCs/>
          <w:lang w:val="en-US"/>
        </w:rPr>
      </w:pPr>
      <w:r w:rsidRPr="0044034A">
        <w:rPr>
          <w:rFonts w:ascii="Arial" w:hAnsi="Arial" w:cs="Arial"/>
          <w:i/>
          <w:iCs/>
          <w:lang w:val="en-US"/>
        </w:rPr>
        <w:t xml:space="preserve">Model Effects and Bayes Factors – </w:t>
      </w:r>
      <w:r w:rsidRPr="0044034A">
        <w:rPr>
          <w:rFonts w:ascii="Arial" w:eastAsia="Helvetica" w:hAnsi="Arial" w:cs="Arial"/>
          <w:i/>
          <w:iCs/>
          <w:color w:val="000000"/>
          <w:lang w:val="en-US"/>
        </w:rPr>
        <w:t>Interaction Measures</w:t>
      </w:r>
    </w:p>
    <w:tbl>
      <w:tblPr>
        <w:tblW w:w="5000" w:type="pct"/>
        <w:jc w:val="center"/>
        <w:tblLook w:val="0420" w:firstRow="1" w:lastRow="0" w:firstColumn="0" w:lastColumn="0" w:noHBand="0" w:noVBand="1"/>
      </w:tblPr>
      <w:tblGrid>
        <w:gridCol w:w="5061"/>
        <w:gridCol w:w="1683"/>
        <w:gridCol w:w="1806"/>
        <w:gridCol w:w="1399"/>
        <w:gridCol w:w="226"/>
        <w:gridCol w:w="1466"/>
        <w:gridCol w:w="1505"/>
        <w:gridCol w:w="812"/>
      </w:tblGrid>
      <w:tr w:rsidR="00EA4153" w:rsidRPr="0044034A" w14:paraId="41D916A8" w14:textId="77777777" w:rsidTr="00F924A6">
        <w:trPr>
          <w:tblHeader/>
          <w:jc w:val="center"/>
        </w:trPr>
        <w:tc>
          <w:tcPr>
            <w:tcW w:w="18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5047C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i/>
                <w:iCs/>
                <w:color w:val="000000"/>
                <w:lang w:val="en-US"/>
              </w:rPr>
            </w:pPr>
          </w:p>
        </w:tc>
        <w:tc>
          <w:tcPr>
            <w:tcW w:w="1751" w:type="pct"/>
            <w:gridSpan w:val="3"/>
            <w:tcBorders>
              <w:top w:val="single" w:sz="12" w:space="0" w:color="666666"/>
              <w:left w:val="none" w:sz="0" w:space="0" w:color="000000"/>
              <w:bottom w:val="single" w:sz="12" w:space="0" w:color="666666"/>
            </w:tcBorders>
            <w:shd w:val="clear" w:color="auto" w:fill="FFFFFF"/>
          </w:tcPr>
          <w:p w14:paraId="51DED87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Likelihood of Interacting</w:t>
            </w:r>
          </w:p>
        </w:tc>
        <w:tc>
          <w:tcPr>
            <w:tcW w:w="81" w:type="pct"/>
            <w:tcBorders>
              <w:top w:val="single" w:sz="4" w:space="0" w:color="auto"/>
            </w:tcBorders>
            <w:shd w:val="clear" w:color="auto" w:fill="FFFFFF"/>
          </w:tcPr>
          <w:p w14:paraId="6D231D0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p>
        </w:tc>
        <w:tc>
          <w:tcPr>
            <w:tcW w:w="1355" w:type="pct"/>
            <w:gridSpan w:val="3"/>
            <w:tcBorders>
              <w:top w:val="single" w:sz="12" w:space="0" w:color="666666"/>
              <w:left w:val="nil"/>
              <w:bottom w:val="single" w:sz="12" w:space="0" w:color="666666"/>
              <w:right w:val="none" w:sz="0" w:space="0" w:color="000000"/>
            </w:tcBorders>
            <w:shd w:val="clear" w:color="auto" w:fill="FFFFFF"/>
            <w:tcMar>
              <w:top w:w="0" w:type="dxa"/>
              <w:left w:w="0" w:type="dxa"/>
              <w:bottom w:w="0" w:type="dxa"/>
              <w:right w:w="0" w:type="dxa"/>
            </w:tcMar>
            <w:vAlign w:val="center"/>
          </w:tcPr>
          <w:p w14:paraId="771D808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Interaction Durations</w:t>
            </w:r>
          </w:p>
        </w:tc>
      </w:tr>
      <w:tr w:rsidR="00EA4153" w:rsidRPr="0044034A" w14:paraId="74CDCA84" w14:textId="77777777" w:rsidTr="00F924A6">
        <w:trPr>
          <w:tblHeader/>
          <w:jc w:val="center"/>
        </w:trPr>
        <w:tc>
          <w:tcPr>
            <w:tcW w:w="18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4713D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i/>
                <w:iCs/>
                <w:color w:val="000000"/>
                <w:lang w:val="en-US"/>
              </w:rPr>
            </w:pPr>
            <w:r w:rsidRPr="0044034A">
              <w:rPr>
                <w:rFonts w:ascii="Arial" w:eastAsia="Helvetica" w:hAnsi="Arial" w:cs="Arial"/>
                <w:b/>
                <w:bCs/>
                <w:i/>
                <w:iCs/>
                <w:color w:val="000000"/>
                <w:lang w:val="en-US"/>
              </w:rPr>
              <w:t>Parameter</w:t>
            </w:r>
          </w:p>
        </w:tc>
        <w:tc>
          <w:tcPr>
            <w:tcW w:w="603" w:type="pct"/>
            <w:tcBorders>
              <w:top w:val="single" w:sz="12" w:space="0" w:color="666666"/>
              <w:left w:val="none" w:sz="0" w:space="0" w:color="000000"/>
              <w:bottom w:val="single" w:sz="12" w:space="0" w:color="666666"/>
              <w:right w:val="none" w:sz="0" w:space="0" w:color="000000"/>
            </w:tcBorders>
            <w:shd w:val="clear" w:color="auto" w:fill="FFFFFF"/>
          </w:tcPr>
          <w:p w14:paraId="01D196D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Estimate</w:t>
            </w:r>
          </w:p>
        </w:tc>
        <w:tc>
          <w:tcPr>
            <w:tcW w:w="647" w:type="pct"/>
            <w:tcBorders>
              <w:top w:val="single" w:sz="12" w:space="0" w:color="666666"/>
              <w:left w:val="none" w:sz="0" w:space="0" w:color="000000"/>
              <w:bottom w:val="single" w:sz="12" w:space="0" w:color="666666"/>
              <w:right w:val="none" w:sz="0" w:space="0" w:color="000000"/>
            </w:tcBorders>
            <w:shd w:val="clear" w:color="auto" w:fill="FFFFFF"/>
          </w:tcPr>
          <w:p w14:paraId="6093BD1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CIs</w:t>
            </w:r>
          </w:p>
        </w:tc>
        <w:tc>
          <w:tcPr>
            <w:tcW w:w="501" w:type="pct"/>
            <w:tcBorders>
              <w:top w:val="single" w:sz="12" w:space="0" w:color="666666"/>
              <w:left w:val="none" w:sz="0" w:space="0" w:color="000000"/>
              <w:bottom w:val="single" w:sz="12" w:space="0" w:color="666666"/>
            </w:tcBorders>
            <w:shd w:val="clear" w:color="auto" w:fill="FFFFFF"/>
          </w:tcPr>
          <w:p w14:paraId="1ECA348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BF</w:t>
            </w:r>
          </w:p>
        </w:tc>
        <w:tc>
          <w:tcPr>
            <w:tcW w:w="81" w:type="pct"/>
            <w:shd w:val="clear" w:color="auto" w:fill="FFFFFF"/>
          </w:tcPr>
          <w:p w14:paraId="4E4D5A8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p>
        </w:tc>
        <w:tc>
          <w:tcPr>
            <w:tcW w:w="525" w:type="pct"/>
            <w:tcBorders>
              <w:top w:val="single" w:sz="12" w:space="0" w:color="666666"/>
              <w:left w:val="nil"/>
              <w:bottom w:val="single" w:sz="12" w:space="0" w:color="666666"/>
              <w:right w:val="none" w:sz="0" w:space="0" w:color="000000"/>
            </w:tcBorders>
            <w:shd w:val="clear" w:color="auto" w:fill="FFFFFF"/>
            <w:tcMar>
              <w:top w:w="0" w:type="dxa"/>
              <w:left w:w="0" w:type="dxa"/>
              <w:bottom w:w="0" w:type="dxa"/>
              <w:right w:w="0" w:type="dxa"/>
            </w:tcMar>
            <w:vAlign w:val="center"/>
          </w:tcPr>
          <w:p w14:paraId="0897F90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Estimate</w:t>
            </w:r>
          </w:p>
        </w:tc>
        <w:tc>
          <w:tcPr>
            <w:tcW w:w="53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39CD5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CIs</w:t>
            </w:r>
          </w:p>
        </w:tc>
        <w:tc>
          <w:tcPr>
            <w:tcW w:w="29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87AB9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i/>
                <w:iCs/>
                <w:color w:val="000000"/>
                <w:lang w:val="en-US"/>
              </w:rPr>
            </w:pPr>
            <w:r w:rsidRPr="0044034A">
              <w:rPr>
                <w:rFonts w:ascii="Arial" w:eastAsia="Helvetica" w:hAnsi="Arial" w:cs="Arial"/>
                <w:b/>
                <w:bCs/>
                <w:i/>
                <w:iCs/>
                <w:color w:val="000000"/>
                <w:lang w:val="en-US"/>
              </w:rPr>
              <w:t>BF</w:t>
            </w:r>
          </w:p>
        </w:tc>
      </w:tr>
      <w:tr w:rsidR="00EA4153" w:rsidRPr="0044034A" w14:paraId="6918165F" w14:textId="77777777" w:rsidTr="00F924A6">
        <w:trPr>
          <w:jc w:val="center"/>
        </w:trPr>
        <w:tc>
          <w:tcPr>
            <w:tcW w:w="181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F18E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Intercept</w:t>
            </w:r>
          </w:p>
        </w:tc>
        <w:tc>
          <w:tcPr>
            <w:tcW w:w="603" w:type="pct"/>
            <w:tcBorders>
              <w:top w:val="single" w:sz="12" w:space="0" w:color="666666"/>
              <w:left w:val="none" w:sz="0" w:space="0" w:color="000000"/>
              <w:bottom w:val="none" w:sz="0" w:space="0" w:color="000000"/>
              <w:right w:val="none" w:sz="0" w:space="0" w:color="000000"/>
            </w:tcBorders>
            <w:shd w:val="clear" w:color="auto" w:fill="FFFFFF"/>
          </w:tcPr>
          <w:p w14:paraId="2ACBF00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3.19 (0.41)</w:t>
            </w:r>
          </w:p>
        </w:tc>
        <w:tc>
          <w:tcPr>
            <w:tcW w:w="647" w:type="pct"/>
            <w:tcBorders>
              <w:top w:val="single" w:sz="12" w:space="0" w:color="666666"/>
              <w:left w:val="none" w:sz="0" w:space="0" w:color="000000"/>
              <w:bottom w:val="none" w:sz="0" w:space="0" w:color="000000"/>
              <w:right w:val="none" w:sz="0" w:space="0" w:color="000000"/>
            </w:tcBorders>
            <w:shd w:val="clear" w:color="auto" w:fill="FFFFFF"/>
          </w:tcPr>
          <w:p w14:paraId="6CC3EB4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2.47 – 4.09</w:t>
            </w:r>
          </w:p>
        </w:tc>
        <w:tc>
          <w:tcPr>
            <w:tcW w:w="501" w:type="pct"/>
            <w:tcBorders>
              <w:top w:val="single" w:sz="12" w:space="0" w:color="666666"/>
              <w:left w:val="none" w:sz="0" w:space="0" w:color="000000"/>
              <w:bottom w:val="none" w:sz="0" w:space="0" w:color="000000"/>
              <w:right w:val="none" w:sz="0" w:space="0" w:color="000000"/>
            </w:tcBorders>
            <w:shd w:val="clear" w:color="auto" w:fill="FFFFFF"/>
          </w:tcPr>
          <w:p w14:paraId="3326A9A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3.55</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9</w:t>
            </w:r>
          </w:p>
        </w:tc>
        <w:tc>
          <w:tcPr>
            <w:tcW w:w="81" w:type="pct"/>
            <w:tcBorders>
              <w:left w:val="none" w:sz="0" w:space="0" w:color="000000"/>
              <w:bottom w:val="none" w:sz="0" w:space="0" w:color="000000"/>
              <w:right w:val="none" w:sz="0" w:space="0" w:color="000000"/>
            </w:tcBorders>
            <w:shd w:val="clear" w:color="auto" w:fill="FFFFFF"/>
          </w:tcPr>
          <w:p w14:paraId="6D46A2C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DEF6C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0.68 (0.22)</w:t>
            </w:r>
          </w:p>
        </w:tc>
        <w:tc>
          <w:tcPr>
            <w:tcW w:w="53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AEAF6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0.26 – 1.10</w:t>
            </w:r>
          </w:p>
        </w:tc>
        <w:tc>
          <w:tcPr>
            <w:tcW w:w="29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CAEB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10.33</w:t>
            </w:r>
          </w:p>
        </w:tc>
      </w:tr>
      <w:tr w:rsidR="00EA4153" w:rsidRPr="0044034A" w14:paraId="44AEEA29"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1F1D9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Target Visibility (Hidden, Immediately Visible)</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30BE227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-2.86 (0.63)</w:t>
            </w: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093CDA1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-4.09 – -1.59</w:t>
            </w: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7E877A4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b/>
                <w:bCs/>
                <w:color w:val="000000"/>
                <w:lang w:val="en-US"/>
              </w:rPr>
            </w:pPr>
            <w:r w:rsidRPr="0044034A">
              <w:rPr>
                <w:rFonts w:ascii="Arial" w:eastAsia="Helvetica" w:hAnsi="Arial" w:cs="Arial"/>
                <w:b/>
                <w:bCs/>
                <w:color w:val="000000"/>
                <w:lang w:val="en-US"/>
              </w:rPr>
              <w:t>1.13</w:t>
            </w:r>
            <w:r w:rsidRPr="0044034A">
              <w:rPr>
                <w:rFonts w:ascii="Symbol" w:eastAsia="Symbol" w:hAnsi="Symbol" w:cs="Symbol"/>
                <w:b/>
                <w:bCs/>
                <w:color w:val="000000"/>
                <w:lang w:val="en-US"/>
              </w:rPr>
              <w:t>´</w:t>
            </w:r>
            <w:r w:rsidRPr="0044034A">
              <w:rPr>
                <w:rFonts w:ascii="Arial" w:eastAsia="Helvetica" w:hAnsi="Arial" w:cs="Arial"/>
                <w:b/>
                <w:bCs/>
                <w:color w:val="000000"/>
                <w:lang w:val="en-US"/>
              </w:rPr>
              <w:t>10</w:t>
            </w:r>
            <w:r w:rsidRPr="0044034A">
              <w:rPr>
                <w:rFonts w:ascii="Arial" w:eastAsia="Helvetica" w:hAnsi="Arial" w:cs="Arial"/>
                <w:b/>
                <w:bCs/>
                <w:color w:val="000000"/>
                <w:vertAlign w:val="superscript"/>
                <w:lang w:val="en-US"/>
              </w:rPr>
              <w:t>3</w:t>
            </w: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2E6B9C9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209D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1F780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CB45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r w:rsidR="00EA4153" w:rsidRPr="0044034A" w14:paraId="6F947B74"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59F31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Presence (Absent, Present)</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66CFD58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4E3EA46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54351A5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14416F0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D221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-0.15 (0.41)</w:t>
            </w: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213E7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-0.95 – 0.65</w:t>
            </w: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750D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0.44</w:t>
            </w:r>
          </w:p>
        </w:tc>
      </w:tr>
      <w:tr w:rsidR="00EA4153" w:rsidRPr="0044034A" w14:paraId="519937E8"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108F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Effort (Heavy, Light)</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75D13D32"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0.06 (0.47)</w:t>
            </w: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7725AF1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-0.88 – 0.99</w:t>
            </w: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7BBAA57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0.46</w:t>
            </w: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426BF67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C154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-0.01 (0.20)</w:t>
            </w: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8B53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-0.41 – 0.39</w:t>
            </w: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C947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0.20</w:t>
            </w:r>
          </w:p>
        </w:tc>
      </w:tr>
      <w:tr w:rsidR="00EA4153" w:rsidRPr="0044034A" w14:paraId="43AA795E"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2977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Object Type (Distractor, Target)</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4479CEC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0FFE8F9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33D88CB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159C47E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EBAC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-0.74 (0.41)</w:t>
            </w: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FA8E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-1.54 – 0.06</w:t>
            </w: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E71A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2.16</w:t>
            </w:r>
          </w:p>
        </w:tc>
      </w:tr>
      <w:tr w:rsidR="00EA4153" w:rsidRPr="0044034A" w14:paraId="5BF7144A"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EEE5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Target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Visibility Effort</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380ADF6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0.40 (0.76)</w:t>
            </w: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1429D4E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-1.10 – 1.89</w:t>
            </w: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23DA65C3"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0.86</w:t>
            </w: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0C7E9F4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0BAB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89FA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0BB87"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r>
      <w:tr w:rsidR="00EA4153" w:rsidRPr="0044034A" w14:paraId="53475624"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24A7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Presence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Effort</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0E7F0961"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3A977B6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6066A60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5CFBC1B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446B2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0.01 (0.40)</w:t>
            </w: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F2B1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-0.78 – 0.81</w:t>
            </w: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B57B4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0.41</w:t>
            </w:r>
          </w:p>
        </w:tc>
      </w:tr>
      <w:tr w:rsidR="00EA4153" w:rsidRPr="0044034A" w14:paraId="25928F50"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08CE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Presence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Object Type</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5FE9597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161B3B2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2DB9DF4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4EB6730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829D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-0.30 (0.82)</w:t>
            </w: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19E37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-1.90 – 1.30</w:t>
            </w: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38153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0.88</w:t>
            </w:r>
          </w:p>
        </w:tc>
      </w:tr>
      <w:tr w:rsidR="00EA4153" w:rsidRPr="0044034A" w14:paraId="60975959" w14:textId="77777777" w:rsidTr="00F924A6">
        <w:trPr>
          <w:jc w:val="center"/>
        </w:trPr>
        <w:tc>
          <w:tcPr>
            <w:tcW w:w="18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90A9B0"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Effort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Object Type</w:t>
            </w:r>
          </w:p>
        </w:tc>
        <w:tc>
          <w:tcPr>
            <w:tcW w:w="603" w:type="pct"/>
            <w:tcBorders>
              <w:top w:val="none" w:sz="0" w:space="0" w:color="000000"/>
              <w:left w:val="none" w:sz="0" w:space="0" w:color="000000"/>
              <w:bottom w:val="none" w:sz="0" w:space="0" w:color="000000"/>
              <w:right w:val="none" w:sz="0" w:space="0" w:color="000000"/>
            </w:tcBorders>
            <w:shd w:val="clear" w:color="auto" w:fill="FFFFFF"/>
          </w:tcPr>
          <w:p w14:paraId="02CA6C3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47" w:type="pct"/>
            <w:tcBorders>
              <w:top w:val="none" w:sz="0" w:space="0" w:color="000000"/>
              <w:left w:val="none" w:sz="0" w:space="0" w:color="000000"/>
              <w:bottom w:val="none" w:sz="0" w:space="0" w:color="000000"/>
              <w:right w:val="none" w:sz="0" w:space="0" w:color="000000"/>
            </w:tcBorders>
            <w:shd w:val="clear" w:color="auto" w:fill="FFFFFF"/>
          </w:tcPr>
          <w:p w14:paraId="2AA5C144"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01" w:type="pct"/>
            <w:tcBorders>
              <w:top w:val="none" w:sz="0" w:space="0" w:color="000000"/>
              <w:left w:val="none" w:sz="0" w:space="0" w:color="000000"/>
              <w:bottom w:val="none" w:sz="0" w:space="0" w:color="000000"/>
              <w:right w:val="none" w:sz="0" w:space="0" w:color="000000"/>
            </w:tcBorders>
            <w:shd w:val="clear" w:color="auto" w:fill="FFFFFF"/>
          </w:tcPr>
          <w:p w14:paraId="33F404EC"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81" w:type="pct"/>
            <w:tcBorders>
              <w:top w:val="none" w:sz="0" w:space="0" w:color="000000"/>
              <w:left w:val="none" w:sz="0" w:space="0" w:color="000000"/>
              <w:bottom w:val="none" w:sz="0" w:space="0" w:color="000000"/>
              <w:right w:val="none" w:sz="0" w:space="0" w:color="000000"/>
            </w:tcBorders>
            <w:shd w:val="clear" w:color="auto" w:fill="FFFFFF"/>
          </w:tcPr>
          <w:p w14:paraId="336D9EE9"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62DE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-0.08 (0.40)</w:t>
            </w:r>
          </w:p>
        </w:tc>
        <w:tc>
          <w:tcPr>
            <w:tcW w:w="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CE2C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-0.88 – 0.71</w:t>
            </w:r>
          </w:p>
        </w:tc>
        <w:tc>
          <w:tcPr>
            <w:tcW w:w="2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47B35"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0.42</w:t>
            </w:r>
          </w:p>
        </w:tc>
      </w:tr>
      <w:tr w:rsidR="00EA4153" w:rsidRPr="0044034A" w14:paraId="3B6726A4" w14:textId="77777777" w:rsidTr="00F924A6">
        <w:trPr>
          <w:jc w:val="center"/>
        </w:trPr>
        <w:tc>
          <w:tcPr>
            <w:tcW w:w="181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4B94E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lang w:val="en-US"/>
              </w:rPr>
            </w:pPr>
            <w:r w:rsidRPr="0044034A">
              <w:rPr>
                <w:rFonts w:ascii="Arial" w:eastAsia="Helvetica" w:hAnsi="Arial" w:cs="Arial"/>
                <w:color w:val="000000"/>
                <w:lang w:val="en-US"/>
              </w:rPr>
              <w:t xml:space="preserve">Presence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Effort </w:t>
            </w:r>
            <w:r w:rsidRPr="0044034A">
              <w:rPr>
                <w:rFonts w:ascii="Symbol" w:eastAsia="Symbol" w:hAnsi="Symbol" w:cs="Symbol"/>
                <w:color w:val="000000"/>
                <w:lang w:val="en-US"/>
              </w:rPr>
              <w:t>´</w:t>
            </w:r>
            <w:r w:rsidRPr="0044034A">
              <w:rPr>
                <w:rFonts w:ascii="Arial" w:eastAsia="Helvetica" w:hAnsi="Arial" w:cs="Arial"/>
                <w:color w:val="000000"/>
                <w:lang w:val="en-US"/>
              </w:rPr>
              <w:t xml:space="preserve"> Object Type</w:t>
            </w:r>
          </w:p>
        </w:tc>
        <w:tc>
          <w:tcPr>
            <w:tcW w:w="603" w:type="pct"/>
            <w:tcBorders>
              <w:top w:val="none" w:sz="0" w:space="0" w:color="000000"/>
              <w:left w:val="none" w:sz="0" w:space="0" w:color="000000"/>
              <w:bottom w:val="single" w:sz="12" w:space="0" w:color="666666"/>
              <w:right w:val="none" w:sz="0" w:space="0" w:color="000000"/>
            </w:tcBorders>
            <w:shd w:val="clear" w:color="auto" w:fill="FFFFFF"/>
          </w:tcPr>
          <w:p w14:paraId="539C5F7F"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647" w:type="pct"/>
            <w:tcBorders>
              <w:top w:val="none" w:sz="0" w:space="0" w:color="000000"/>
              <w:left w:val="none" w:sz="0" w:space="0" w:color="000000"/>
              <w:bottom w:val="single" w:sz="12" w:space="0" w:color="666666"/>
              <w:right w:val="none" w:sz="0" w:space="0" w:color="000000"/>
            </w:tcBorders>
            <w:shd w:val="clear" w:color="auto" w:fill="FFFFFF"/>
          </w:tcPr>
          <w:p w14:paraId="31087576"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01" w:type="pct"/>
            <w:tcBorders>
              <w:top w:val="none" w:sz="0" w:space="0" w:color="000000"/>
              <w:left w:val="none" w:sz="0" w:space="0" w:color="000000"/>
              <w:bottom w:val="single" w:sz="12" w:space="0" w:color="666666"/>
              <w:right w:val="none" w:sz="0" w:space="0" w:color="000000"/>
            </w:tcBorders>
            <w:shd w:val="clear" w:color="auto" w:fill="FFFFFF"/>
          </w:tcPr>
          <w:p w14:paraId="2C8F000B"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81" w:type="pct"/>
            <w:tcBorders>
              <w:top w:val="none" w:sz="0" w:space="0" w:color="000000"/>
              <w:left w:val="none" w:sz="0" w:space="0" w:color="000000"/>
              <w:bottom w:val="single" w:sz="12" w:space="0" w:color="666666"/>
              <w:right w:val="none" w:sz="0" w:space="0" w:color="000000"/>
            </w:tcBorders>
            <w:shd w:val="clear" w:color="auto" w:fill="FFFFFF"/>
          </w:tcPr>
          <w:p w14:paraId="0501671D"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p>
        </w:tc>
        <w:tc>
          <w:tcPr>
            <w:tcW w:w="525"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DD7118"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-0.05 (0.80)</w:t>
            </w:r>
          </w:p>
        </w:tc>
        <w:tc>
          <w:tcPr>
            <w:tcW w:w="53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4869FA"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-1.62 – 1.53</w:t>
            </w:r>
          </w:p>
        </w:tc>
        <w:tc>
          <w:tcPr>
            <w:tcW w:w="29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1687DE" w14:textId="77777777" w:rsidR="00EA4153" w:rsidRPr="0044034A" w:rsidRDefault="00EA4153" w:rsidP="00F924A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Helvetica" w:hAnsi="Arial" w:cs="Arial"/>
                <w:color w:val="000000"/>
                <w:lang w:val="en-US"/>
              </w:rPr>
            </w:pPr>
            <w:r w:rsidRPr="0044034A">
              <w:rPr>
                <w:rFonts w:ascii="Arial" w:eastAsia="Helvetica" w:hAnsi="Arial" w:cs="Arial"/>
                <w:color w:val="000000"/>
                <w:lang w:val="en-US"/>
              </w:rPr>
              <w:t>0.81</w:t>
            </w:r>
          </w:p>
        </w:tc>
      </w:tr>
    </w:tbl>
    <w:p w14:paraId="7F4236FE" w14:textId="77777777" w:rsidR="00EA4153" w:rsidRPr="0044034A" w:rsidRDefault="00EA4153" w:rsidP="00EA4153">
      <w:pPr>
        <w:pStyle w:val="BodyText3"/>
        <w:ind w:right="0"/>
        <w:rPr>
          <w:rFonts w:ascii="Arial" w:hAnsi="Arial" w:cs="Arial"/>
          <w:szCs w:val="24"/>
        </w:rPr>
        <w:sectPr w:rsidR="00EA4153" w:rsidRPr="0044034A" w:rsidSect="00EA4153">
          <w:pgSz w:w="16838" w:h="11906" w:orient="landscape"/>
          <w:pgMar w:top="1440" w:right="1440" w:bottom="1440" w:left="1440" w:header="708" w:footer="708" w:gutter="0"/>
          <w:cols w:space="708"/>
          <w:docGrid w:linePitch="360"/>
        </w:sectPr>
      </w:pPr>
      <w:r w:rsidRPr="0044034A">
        <w:rPr>
          <w:rFonts w:ascii="Arial" w:hAnsi="Arial" w:cs="Arial"/>
          <w:i/>
          <w:iCs/>
        </w:rPr>
        <w:t>Note.</w:t>
      </w:r>
      <w:r w:rsidRPr="0044034A">
        <w:rPr>
          <w:rFonts w:ascii="Arial" w:hAnsi="Arial" w:cs="Arial"/>
        </w:rPr>
        <w:t xml:space="preserve"> </w:t>
      </w:r>
      <w:r w:rsidRPr="0044034A">
        <w:rPr>
          <w:rFonts w:ascii="Arial" w:hAnsi="Arial" w:cs="Arial"/>
          <w:szCs w:val="24"/>
        </w:rPr>
        <w:t>CIs = Confidence Intervals; BF = Bayes Factor; Bolded CI values = CIs that did not pass through zero; Bolded BF values = BF &gt; 3.20. Values in parentheses represent the associated standard error values. Effects were deemed reliable if CIs did not pass through zero and BF &gt; 3.20. All R-Hat values = 1.00.</w:t>
      </w:r>
    </w:p>
    <w:p w14:paraId="2A44B12D" w14:textId="77777777" w:rsidR="00EA4153" w:rsidRPr="0044034A" w:rsidRDefault="00EA4153" w:rsidP="00EA4153">
      <w:pPr>
        <w:pStyle w:val="BodyText3"/>
        <w:ind w:right="0"/>
        <w:rPr>
          <w:rFonts w:ascii="Arial" w:eastAsia="Arial Nova" w:hAnsi="Arial" w:cs="Arial"/>
          <w:b/>
          <w:bCs/>
          <w:i/>
          <w:iCs/>
          <w:color w:val="000000" w:themeColor="text1"/>
        </w:rPr>
      </w:pPr>
      <w:r w:rsidRPr="0044034A">
        <w:rPr>
          <w:rFonts w:ascii="Arial" w:eastAsia="Arial Nova" w:hAnsi="Arial" w:cs="Arial"/>
          <w:b/>
          <w:bCs/>
          <w:i/>
          <w:iCs/>
          <w:color w:val="000000" w:themeColor="text1"/>
        </w:rPr>
        <w:lastRenderedPageBreak/>
        <w:t>Probability of Interacting with Search Array</w:t>
      </w:r>
    </w:p>
    <w:p w14:paraId="284DCB6A"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b/>
          <w:bCs/>
          <w:color w:val="000000" w:themeColor="text1"/>
        </w:rPr>
        <w:tab/>
      </w:r>
      <w:r w:rsidRPr="0044034A">
        <w:rPr>
          <w:rFonts w:ascii="Arial" w:eastAsia="Arial Nova" w:hAnsi="Arial" w:cs="Arial"/>
          <w:color w:val="000000" w:themeColor="text1"/>
        </w:rPr>
        <w:t>On a proportion of trials (19.94%), some cubes were placed in orientations such that the target object (the T shape) was visible to participants before any interactions occurred at the start of the trial. Since many current and leading models of search hold that individuals will conduct an initial scan of the environment, then we expected, should such an initial scan be occurring, these targets would be found prior to any interactions taking place. To assess this, we used a measure which quantified the probability that a participant would interact with the search array. Here, higher values indicated a higher probability that participants would interact with the array and lower values indicated the opposite.</w:t>
      </w:r>
    </w:p>
    <w:p w14:paraId="4B816099"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color w:val="000000" w:themeColor="text1"/>
        </w:rPr>
        <w:tab/>
        <w:t xml:space="preserve">Our analyses revealed that when the target was initially visible, on only 25 % of these trials did participants detect the target without interacting with any cubes. It seems likely that participants were not noticing the target on these 25 % of trials via an initial visual </w:t>
      </w:r>
      <w:proofErr w:type="gramStart"/>
      <w:r w:rsidRPr="0044034A">
        <w:rPr>
          <w:rFonts w:ascii="Arial" w:eastAsia="Arial Nova" w:hAnsi="Arial" w:cs="Arial"/>
          <w:color w:val="000000" w:themeColor="text1"/>
        </w:rPr>
        <w:t>scan, but</w:t>
      </w:r>
      <w:proofErr w:type="gramEnd"/>
      <w:r w:rsidRPr="0044034A">
        <w:rPr>
          <w:rFonts w:ascii="Arial" w:eastAsia="Arial Nova" w:hAnsi="Arial" w:cs="Arial"/>
          <w:color w:val="000000" w:themeColor="text1"/>
        </w:rPr>
        <w:t xml:space="preserve"> were instead simply stumbling upon them moments before their first interaction. As each trial contained four cubes, there was a 25 % chance that the first cube a participant selected to interact with would be the target, of which could be found without interaction. To confirm this, we conducted two separate Bayesian one sample </w:t>
      </w:r>
      <w:r w:rsidRPr="0044034A">
        <w:rPr>
          <w:rFonts w:ascii="Arial" w:eastAsia="Arial Nova" w:hAnsi="Arial" w:cs="Arial"/>
          <w:i/>
          <w:iCs/>
          <w:color w:val="000000" w:themeColor="text1"/>
        </w:rPr>
        <w:t>t</w:t>
      </w:r>
      <w:r w:rsidRPr="0044034A">
        <w:rPr>
          <w:rFonts w:ascii="Arial" w:eastAsia="Arial Nova" w:hAnsi="Arial" w:cs="Arial"/>
          <w:color w:val="000000" w:themeColor="text1"/>
        </w:rPr>
        <w:t xml:space="preserve">-tests, for both light cubes and heavy cubes, between the likelihood of interacting with the search array and a null hypothesis of μ = 0.75 (the likelihood value of interacting with the search array after accounting for the 25 % likelihood of locating the target by chance). Both analyses used a JZS prior with an </w:t>
      </w:r>
      <w:r w:rsidRPr="0044034A">
        <w:rPr>
          <w:rFonts w:ascii="Arial" w:eastAsia="Arial Nova" w:hAnsi="Arial" w:cs="Arial"/>
          <w:i/>
          <w:iCs/>
          <w:color w:val="000000" w:themeColor="text1"/>
        </w:rPr>
        <w:t>r</w:t>
      </w:r>
      <w:r w:rsidRPr="0044034A">
        <w:rPr>
          <w:rFonts w:ascii="Arial" w:eastAsia="Arial Nova" w:hAnsi="Arial" w:cs="Arial"/>
          <w:color w:val="000000" w:themeColor="text1"/>
        </w:rPr>
        <w:t xml:space="preserve"> value 0.707. Bayes factors indicated substantial evidence in favor of the null hypothesis for both light cubes (</w:t>
      </w:r>
      <w:r w:rsidRPr="0044034A">
        <w:rPr>
          <w:rFonts w:ascii="Arial" w:eastAsia="Arial Nova" w:hAnsi="Arial" w:cs="Arial"/>
          <w:i/>
          <w:iCs/>
          <w:color w:val="000000" w:themeColor="text1"/>
        </w:rPr>
        <w:t>BF</w:t>
      </w:r>
      <w:r w:rsidRPr="0044034A">
        <w:rPr>
          <w:rFonts w:ascii="Arial" w:eastAsia="Arial Nova" w:hAnsi="Arial" w:cs="Arial"/>
          <w:i/>
          <w:iCs/>
          <w:color w:val="000000" w:themeColor="text1"/>
          <w:vertAlign w:val="subscript"/>
        </w:rPr>
        <w:t xml:space="preserve">10 </w:t>
      </w:r>
      <w:r w:rsidRPr="0044034A">
        <w:rPr>
          <w:rFonts w:ascii="Arial" w:eastAsia="Arial Nova" w:hAnsi="Arial" w:cs="Arial"/>
          <w:color w:val="000000" w:themeColor="text1"/>
        </w:rPr>
        <w:t>= 0.13) and heavy cubes (</w:t>
      </w:r>
      <w:r w:rsidRPr="0044034A">
        <w:rPr>
          <w:rFonts w:ascii="Arial" w:eastAsia="Arial Nova" w:hAnsi="Arial" w:cs="Arial"/>
          <w:i/>
          <w:iCs/>
          <w:color w:val="000000" w:themeColor="text1"/>
        </w:rPr>
        <w:t>BF</w:t>
      </w:r>
      <w:r w:rsidRPr="0044034A">
        <w:rPr>
          <w:rFonts w:ascii="Arial" w:eastAsia="Arial Nova" w:hAnsi="Arial" w:cs="Arial"/>
          <w:i/>
          <w:iCs/>
          <w:color w:val="000000" w:themeColor="text1"/>
          <w:vertAlign w:val="subscript"/>
        </w:rPr>
        <w:t>10</w:t>
      </w:r>
      <w:r w:rsidRPr="0044034A">
        <w:rPr>
          <w:rFonts w:ascii="Arial" w:eastAsia="Arial Nova" w:hAnsi="Arial" w:cs="Arial"/>
          <w:color w:val="000000" w:themeColor="text1"/>
        </w:rPr>
        <w:t xml:space="preserve"> = 0.11). We can therefore conclude from this that rather than conducting any form of detailed examination of the available visual information at the start of each trial, searchers </w:t>
      </w:r>
      <w:r w:rsidRPr="0044034A">
        <w:rPr>
          <w:rFonts w:ascii="Arial" w:eastAsia="Arial Nova" w:hAnsi="Arial" w:cs="Arial"/>
          <w:color w:val="000000" w:themeColor="text1"/>
        </w:rPr>
        <w:lastRenderedPageBreak/>
        <w:t>were instead selecting a cube from their preferred starting area (i.e., the cube closest to them) and immediately interacting with it.</w:t>
      </w:r>
    </w:p>
    <w:p w14:paraId="3D63A52C" w14:textId="77777777" w:rsidR="00EA4153" w:rsidRPr="0044034A" w:rsidRDefault="00EA4153" w:rsidP="00EA4153">
      <w:pPr>
        <w:pStyle w:val="BodyText3"/>
        <w:ind w:right="0"/>
        <w:rPr>
          <w:rFonts w:ascii="Arial" w:eastAsia="Arial Nova" w:hAnsi="Arial" w:cs="Arial"/>
          <w:color w:val="000000" w:themeColor="text1"/>
        </w:rPr>
      </w:pPr>
    </w:p>
    <w:p w14:paraId="32C46FCA" w14:textId="77777777" w:rsidR="00EA4153" w:rsidRPr="0044034A" w:rsidRDefault="00EA4153" w:rsidP="00EA4153">
      <w:pPr>
        <w:pStyle w:val="BodyText3"/>
        <w:ind w:right="0"/>
        <w:rPr>
          <w:rFonts w:ascii="Arial" w:eastAsia="Arial Nova" w:hAnsi="Arial" w:cs="Arial"/>
          <w:b/>
          <w:bCs/>
          <w:i/>
          <w:iCs/>
          <w:color w:val="000000" w:themeColor="text1"/>
        </w:rPr>
      </w:pPr>
      <w:r w:rsidRPr="0044034A">
        <w:rPr>
          <w:rFonts w:ascii="Arial" w:eastAsia="Arial Nova" w:hAnsi="Arial" w:cs="Arial"/>
          <w:b/>
          <w:bCs/>
          <w:i/>
          <w:iCs/>
          <w:color w:val="000000" w:themeColor="text1"/>
        </w:rPr>
        <w:t>Interaction Duration</w:t>
      </w:r>
    </w:p>
    <w:p w14:paraId="350153F4" w14:textId="77777777" w:rsidR="00EA4153" w:rsidRPr="0044034A" w:rsidRDefault="00EA4153" w:rsidP="00EA4153">
      <w:pPr>
        <w:pStyle w:val="BodyText3"/>
        <w:ind w:right="0"/>
        <w:rPr>
          <w:rFonts w:ascii="Arial" w:eastAsia="Arial Nova" w:hAnsi="Arial" w:cs="Arial"/>
          <w:color w:val="000000" w:themeColor="text1"/>
        </w:rPr>
      </w:pPr>
      <w:r w:rsidRPr="0044034A">
        <w:rPr>
          <w:rFonts w:ascii="Arial" w:eastAsia="Arial Nova" w:hAnsi="Arial" w:cs="Arial"/>
          <w:b/>
          <w:bCs/>
          <w:i/>
          <w:iCs/>
          <w:color w:val="000000" w:themeColor="text1"/>
        </w:rPr>
        <w:tab/>
      </w:r>
      <w:r w:rsidRPr="0044034A">
        <w:rPr>
          <w:rFonts w:ascii="Arial" w:eastAsia="Arial Nova" w:hAnsi="Arial" w:cs="Arial"/>
          <w:color w:val="000000" w:themeColor="text1"/>
        </w:rPr>
        <w:t xml:space="preserve">Our final analysis focused on the average time that participants spent interacting with objects when searching. Here, we expected participants to search heavy cubes less exhaustively than the light cubes due to the extra effort and load required to rotate the heavier cubes. This should manifest itself in shorter interaction durations for heavy cubes compared to light cubes. However, to our surprise, our analyses did not confirm this. Instead, our models revealed moderate evidence </w:t>
      </w:r>
      <w:r w:rsidRPr="0044034A">
        <w:rPr>
          <w:rFonts w:ascii="Arial" w:eastAsia="Arial Nova" w:hAnsi="Arial" w:cs="Arial"/>
          <w:i/>
          <w:iCs/>
          <w:color w:val="000000" w:themeColor="text1"/>
        </w:rPr>
        <w:t>against</w:t>
      </w:r>
      <w:r w:rsidRPr="0044034A">
        <w:rPr>
          <w:rFonts w:ascii="Arial" w:eastAsia="Arial Nova" w:hAnsi="Arial" w:cs="Arial"/>
          <w:color w:val="000000" w:themeColor="text1"/>
        </w:rPr>
        <w:t xml:space="preserve"> effort influencing interaction durations. Put simply, it appears that participants spent similar amounts of time interacting with heavy cubes as they did light cubes, suggesting that they simply compensated for the increased effort. Likewise, we found no reliable evidence that differing object types, i.e., distractor cubes versus target cubes, influenced interaction durations, nor did target-presence.</w:t>
      </w:r>
    </w:p>
    <w:p w14:paraId="0EFE7AA1" w14:textId="77777777" w:rsidR="00EA4153" w:rsidRPr="0044034A" w:rsidRDefault="00EA4153" w:rsidP="00EA4153">
      <w:pPr>
        <w:pStyle w:val="BodyText3"/>
        <w:ind w:right="0"/>
        <w:rPr>
          <w:rFonts w:ascii="Arial" w:eastAsia="Arial Nova" w:hAnsi="Arial" w:cs="Arial"/>
          <w:color w:val="000000" w:themeColor="text1"/>
        </w:rPr>
      </w:pPr>
    </w:p>
    <w:p w14:paraId="53B334CD" w14:textId="77777777" w:rsidR="00EA4153" w:rsidRPr="0044034A" w:rsidRDefault="00EA4153" w:rsidP="00EA4153">
      <w:pPr>
        <w:pStyle w:val="BodyText3"/>
        <w:ind w:right="0"/>
        <w:jc w:val="center"/>
        <w:rPr>
          <w:rFonts w:ascii="Arial" w:eastAsia="Arial Nova" w:hAnsi="Arial" w:cs="Arial"/>
          <w:b/>
          <w:bCs/>
          <w:color w:val="000000" w:themeColor="text1"/>
        </w:rPr>
      </w:pPr>
      <w:r w:rsidRPr="0044034A">
        <w:rPr>
          <w:rFonts w:ascii="Arial" w:eastAsia="Arial Nova" w:hAnsi="Arial" w:cs="Arial"/>
          <w:b/>
          <w:bCs/>
          <w:color w:val="000000" w:themeColor="text1"/>
        </w:rPr>
        <w:t>Discussion</w:t>
      </w:r>
    </w:p>
    <w:p w14:paraId="1CFD6CCC" w14:textId="79C584A1" w:rsidR="00EA4153" w:rsidRPr="0044034A" w:rsidRDefault="00EA4153" w:rsidP="00EA4153">
      <w:pPr>
        <w:spacing w:line="480" w:lineRule="auto"/>
        <w:rPr>
          <w:rFonts w:ascii="Arial" w:hAnsi="Arial" w:cs="Arial"/>
          <w:noProof/>
          <w:lang w:val="en-US"/>
        </w:rPr>
      </w:pPr>
      <w:r w:rsidRPr="0044034A">
        <w:rPr>
          <w:rFonts w:ascii="Arial" w:hAnsi="Arial" w:cs="Arial"/>
          <w:noProof/>
          <w:lang w:val="en-US"/>
        </w:rPr>
        <w:tab/>
        <w:t xml:space="preserve">We engage in many interactive searches on a daily basis, and interactive search also underpins many societally-important tasks such as radiologists searching through computed tomography scans for abnormalities </w:t>
      </w:r>
      <w:r w:rsidRPr="0044034A">
        <w:rPr>
          <w:rFonts w:ascii="Arial" w:hAnsi="Arial" w:cs="Arial"/>
          <w:noProof/>
          <w:lang w:val="en-US"/>
        </w:rPr>
        <w:fldChar w:fldCharType="begin"/>
      </w:r>
      <w:r w:rsidRPr="0044034A">
        <w:rPr>
          <w:rFonts w:ascii="Arial" w:hAnsi="Arial" w:cs="Arial"/>
          <w:noProof/>
          <w:lang w:val="en-US"/>
        </w:rPr>
        <w:instrText xml:space="preserve"> ADDIN ZOTERO_ITEM CSL_CITATION {"citationID":"vfU61ciX","properties":{"formattedCitation":"(Drew et al., 2013)","plainCitation":"(Drew et al., 2013)","noteIndex":0},"citationItems":[{"id":"LZHJjvbR/Ky1Sdpqb","uris":["http://zotero.org/users/10613609/items/NDNVYAC2"],"itemData":{"id":759,"type":"article-journal","container-title":"Journal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M."}],"issued":{"date-parts":[["2013",8,6]]}}}],"schema":"https://github.com/citation-style-language/schema/raw/master/csl-citation.json"} </w:instrText>
      </w:r>
      <w:r w:rsidRPr="0044034A">
        <w:rPr>
          <w:rFonts w:ascii="Arial" w:hAnsi="Arial" w:cs="Arial"/>
          <w:noProof/>
          <w:lang w:val="en-US"/>
        </w:rPr>
        <w:fldChar w:fldCharType="separate"/>
      </w:r>
      <w:r w:rsidRPr="0044034A">
        <w:rPr>
          <w:rFonts w:ascii="Arial" w:hAnsi="Arial" w:cs="Arial"/>
          <w:noProof/>
          <w:lang w:val="en-US"/>
        </w:rPr>
        <w:t>(Drew et al., 2013)</w:t>
      </w:r>
      <w:r w:rsidRPr="0044034A">
        <w:rPr>
          <w:rFonts w:ascii="Arial" w:hAnsi="Arial" w:cs="Arial"/>
          <w:noProof/>
          <w:lang w:val="en-US"/>
        </w:rPr>
        <w:fldChar w:fldCharType="end"/>
      </w:r>
      <w:r w:rsidRPr="0044034A">
        <w:rPr>
          <w:rFonts w:ascii="Arial" w:hAnsi="Arial" w:cs="Arial"/>
          <w:noProof/>
          <w:lang w:val="en-US"/>
        </w:rPr>
        <w:t xml:space="preserve">, or airport security searching through baggage for threats </w:t>
      </w:r>
      <w:r w:rsidRPr="0044034A">
        <w:rPr>
          <w:rFonts w:ascii="Arial" w:hAnsi="Arial" w:cs="Arial"/>
          <w:noProof/>
          <w:lang w:val="en-US"/>
        </w:rPr>
        <w:fldChar w:fldCharType="begin"/>
      </w:r>
      <w:r w:rsidRPr="0044034A">
        <w:rPr>
          <w:rFonts w:ascii="Arial" w:hAnsi="Arial" w:cs="Arial"/>
          <w:noProof/>
          <w:lang w:val="en-US"/>
        </w:rPr>
        <w:instrText xml:space="preserve"> ADDIN ZOTERO_ITEM CSL_CITATION {"citationID":"xiGAsbLL","properties":{"formattedCitation":"(Godwin et al., 2024)","plainCitation":"(Godwin et al., 2024)","noteIndex":0},"citationItems":[{"id":"LZHJjvbR/AXWg3bn9","uris":["http://zotero.org/users/10613609/items/IUR9KVBK"],"itemData":{"id":1116,"type":"article-journal","abstract":"We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2024",11,25]]},"issued":{"date-parts":[["2024",10,10]]}}}],"schema":"https://github.com/citation-style-language/schema/raw/master/csl-citation.json"} </w:instrText>
      </w:r>
      <w:r w:rsidRPr="0044034A">
        <w:rPr>
          <w:rFonts w:ascii="Arial" w:hAnsi="Arial" w:cs="Arial"/>
          <w:noProof/>
          <w:lang w:val="en-US"/>
        </w:rPr>
        <w:fldChar w:fldCharType="separate"/>
      </w:r>
      <w:r w:rsidRPr="0044034A">
        <w:rPr>
          <w:rFonts w:ascii="Arial" w:hAnsi="Arial" w:cs="Arial"/>
          <w:noProof/>
          <w:lang w:val="en-US"/>
        </w:rPr>
        <w:t>(Godwin et al., 2024)</w:t>
      </w:r>
      <w:r w:rsidRPr="0044034A">
        <w:rPr>
          <w:rFonts w:ascii="Arial" w:hAnsi="Arial" w:cs="Arial"/>
          <w:noProof/>
          <w:lang w:val="en-US"/>
        </w:rPr>
        <w:fldChar w:fldCharType="end"/>
      </w:r>
      <w:r w:rsidRPr="0044034A">
        <w:rPr>
          <w:rFonts w:ascii="Arial" w:hAnsi="Arial" w:cs="Arial"/>
          <w:noProof/>
          <w:lang w:val="en-US"/>
        </w:rPr>
        <w:t xml:space="preserve">. Despite the common nature of interactive searches, little prior reesarch has examined interactive search in detail </w:t>
      </w:r>
      <w:r w:rsidRPr="0044034A">
        <w:rPr>
          <w:rFonts w:ascii="Arial" w:hAnsi="Arial" w:cs="Arial"/>
          <w:noProof/>
          <w:lang w:val="en-US"/>
        </w:rPr>
        <w:fldChar w:fldCharType="begin"/>
      </w:r>
      <w:r w:rsidRPr="0044034A">
        <w:rPr>
          <w:rFonts w:ascii="Arial" w:hAnsi="Arial" w:cs="Arial"/>
          <w:noProof/>
          <w:lang w:val="en-US"/>
        </w:rPr>
        <w:instrText xml:space="preserve"> ADDIN ZOTERO_ITEM CSL_CITATION {"citationID":"wEpjV3hF","properties":{"formattedCitation":"(Drew et al., 2013; Godwin et al., 2024; Riggs et al., 2017, 2018; Solman et al., 2012)","plainCitation":"(Drew et al., 2013; Godwin et al., 2024; Riggs et al., 2017, 2018; Solman et al., 2012)","noteIndex":0},"citationItems":[{"id":"LZHJjvbR/Ky1Sdpqb","uris":["http://zotero.org/users/10613609/items/NDNVYAC2"],"itemData":{"id":759,"type":"article-journal","container-title":"Journal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M."}],"issued":{"date-parts":[["2013",8,6]]}}},{"id":"LZHJjvbR/AXWg3bn9","uris":["http://zotero.org/users/10613609/items/IUR9KVBK"],"itemData":{"id":1116,"type":"article-journal","abstract":"We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2024",11,25]]},"issued":{"date-parts":[["2024",10,10]]}}},{"id":"LZHJjvbR/ufyZEtRI","uris":["http://zotero.org/users/10613609/items/PKTDMQSB"],"itemData":{"id":508,"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 Research","language":"en","page":"14","source":"DOI.org (Crossref)","title":"The importance of search strategy for finding targets in open terrain","volume":"2","author":[{"family":"Riggs","given":"Charlotte A."},{"family":"Cornes","given":"Katherine"},{"family":"Godwin","given":"Hayward J."},{"family":"Liversedge","given":"Simon P."},{"family":"Guest","given":"Richard"},{"family":"Donnelly","given":"Nick"}],"issued":{"date-parts":[["2017",12]]}}},{"id":"LZHJjvbR/zZowl29z","uris":["http://zotero.org/users/10613609/items/V9JQMN3V"],"itemData":{"id":132,"type":"article-journal","abstract":"Rummage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P."},{"family":"Donnelly","given":"Nick"}],"issued":{"date-parts":[["2018",5,28]]}}},{"id":"LZHJjvbR/JCKFrf2a","uris":["http://zotero.org/users/10613609/items/N73KGUXW"],"itemData":{"id":615,"type":"article-journal","abstract":"We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coordination.","container-title":"Cognition","DOI":"10.1016/j.cognition.2011.12.006","ISSN":"00100277","issue":"1","journalAbbreviation":"Cognition","language":"en","page":"100-118","source":"DOI.org (Crossref)","title":"Found and missed: Failing to recognize a search target despite moving it","title-short":"Found and missed","volume":"123","author":[{"family":"Solman","given":"Grayden J.F."},{"family":"Cheyne","given":"J. Allan"},{"family":"Smilek","given":"Daniel"}],"issued":{"date-parts":[["2012",4]]}}}],"schema":"https://github.com/citation-style-language/schema/raw/master/csl-citation.json"} </w:instrText>
      </w:r>
      <w:r w:rsidRPr="0044034A">
        <w:rPr>
          <w:rFonts w:ascii="Arial" w:hAnsi="Arial" w:cs="Arial"/>
          <w:noProof/>
          <w:lang w:val="en-US"/>
        </w:rPr>
        <w:fldChar w:fldCharType="separate"/>
      </w:r>
      <w:r w:rsidRPr="0044034A">
        <w:rPr>
          <w:rFonts w:ascii="Arial" w:hAnsi="Arial" w:cs="Arial"/>
          <w:noProof/>
          <w:lang w:val="en-US"/>
        </w:rPr>
        <w:t>(Drew et al., 2013; Godwin et al., 2024; Riggs et al., 2017, 2018; Solman et al., 2012)</w:t>
      </w:r>
      <w:r w:rsidRPr="0044034A">
        <w:rPr>
          <w:rFonts w:ascii="Arial" w:hAnsi="Arial" w:cs="Arial"/>
          <w:noProof/>
          <w:lang w:val="en-US"/>
        </w:rPr>
        <w:fldChar w:fldCharType="end"/>
      </w:r>
      <w:r w:rsidRPr="0044034A">
        <w:rPr>
          <w:rFonts w:ascii="Arial" w:hAnsi="Arial" w:cs="Arial"/>
          <w:noProof/>
          <w:lang w:val="en-US"/>
        </w:rPr>
        <w:t xml:space="preserve">. Here, we developed a novel interactive search task that involved seeking out target objects that had been attached to the </w:t>
      </w:r>
      <w:r w:rsidRPr="0044034A">
        <w:rPr>
          <w:rFonts w:ascii="Arial" w:hAnsi="Arial" w:cs="Arial"/>
          <w:noProof/>
          <w:lang w:val="en-US"/>
        </w:rPr>
        <w:lastRenderedPageBreak/>
        <w:t xml:space="preserve">sides of physical cubes. Unlike past research, object interactions were tracked in real-time using an optical motion tracking </w:t>
      </w:r>
      <w:r w:rsidRPr="0044034A">
        <w:rPr>
          <w:rFonts w:ascii="Arial" w:eastAsia="Arial Nova" w:hAnsi="Arial" w:cs="Arial"/>
          <w:lang w:val="en-US"/>
        </w:rPr>
        <w:t>setup. As such, ours is the first study, to our knowledge, that has acquired such detailed data regarding interactive search behavior to date.</w:t>
      </w:r>
      <w:r w:rsidRPr="0044034A">
        <w:rPr>
          <w:rFonts w:ascii="Arial" w:hAnsi="Arial" w:cs="Arial"/>
          <w:noProof/>
          <w:lang w:val="en-US"/>
        </w:rPr>
        <w:t xml:space="preserve"> On some trials, cubes were heavy, and on other trials, they were light. The goal here was to understand what effects increasing levels of effort by increasing the cube weight had upon interactive search behaviour and perormance. </w:t>
      </w:r>
    </w:p>
    <w:p w14:paraId="41439D29" w14:textId="48305338" w:rsidR="00EA4153" w:rsidRPr="0044034A" w:rsidRDefault="00EA4153" w:rsidP="00EA4153">
      <w:pPr>
        <w:spacing w:line="480" w:lineRule="auto"/>
        <w:rPr>
          <w:rFonts w:ascii="Arial" w:hAnsi="Arial" w:cs="Arial"/>
          <w:lang w:val="en-US"/>
        </w:rPr>
      </w:pPr>
      <w:r w:rsidRPr="0044034A">
        <w:rPr>
          <w:rFonts w:ascii="Arial" w:hAnsi="Arial" w:cs="Arial"/>
          <w:lang w:val="en-US"/>
        </w:rPr>
        <w:tab/>
        <w:t xml:space="preserve">Our expectation was that, when searching through heavy cubes, the increased level of effort would impair performance. We predicted that response accuracy rates would be reduced, and RTs would reduce as well. This we assumed would be an interconnected set of findings, with participants choosing to terminate their searches earlier when the cubes required more effort to interact with. The consequence of earlier quitting, then would be that more errors would be made since participants had not engaged in an exhaustive and accurate search </w:t>
      </w:r>
      <w:r w:rsidRPr="0044034A">
        <w:rPr>
          <w:rFonts w:ascii="Arial" w:hAnsi="Arial" w:cs="Arial"/>
          <w:lang w:val="en-US"/>
        </w:rPr>
        <w:fldChar w:fldCharType="begin"/>
      </w:r>
      <w:r w:rsidRPr="0044034A">
        <w:rPr>
          <w:rFonts w:ascii="Arial" w:hAnsi="Arial" w:cs="Arial"/>
          <w:lang w:val="en-US"/>
        </w:rPr>
        <w:instrText xml:space="preserve"> ADDIN ZOTERO_ITEM CSL_CITATION {"citationID":"rNUX26NW","properties":{"formattedCitation":"(Chun &amp; Wolfe, 1996)","plainCitation":"(Chun &amp; Wolfe, 1996)","noteIndex":0},"citationItems":[{"id":"LZHJjvbR/0zEP2sKz","uris":["http://zotero.org/users/10613609/items/DESHFXKR"],"itemData":{"id":29,"type":"article-journal","container-title":"Cognitive Psychology","DOI":"10.1006/cogp.1996.0002","ISSN":"00100285","issue":"1","journalAbbreviation":"Cognitive Psychology","language":"en","page":"39-78","source":"DOI.org (Crossref)","title":"Just Say No: How Are Visual Searches Terminated When There Is No Target Present?","title-short":"Just Say No","volume":"30","author":[{"family":"Chun","given":"Marvin M."},{"family":"Wolfe","given":"Jeremy M."}],"issued":{"date-parts":[["1996",2]]}}}],"schema":"https://github.com/citation-style-language/schema/raw/master/csl-citation.json"} </w:instrText>
      </w:r>
      <w:r w:rsidRPr="0044034A">
        <w:rPr>
          <w:rFonts w:ascii="Arial" w:hAnsi="Arial" w:cs="Arial"/>
          <w:lang w:val="en-US"/>
        </w:rPr>
        <w:fldChar w:fldCharType="separate"/>
      </w:r>
      <w:r w:rsidRPr="0044034A">
        <w:rPr>
          <w:rFonts w:ascii="Arial" w:hAnsi="Arial" w:cs="Arial"/>
          <w:noProof/>
          <w:lang w:val="en-US"/>
        </w:rPr>
        <w:t>(Chun &amp; Wolfe, 1996)</w:t>
      </w:r>
      <w:r w:rsidRPr="0044034A">
        <w:rPr>
          <w:rFonts w:ascii="Arial" w:hAnsi="Arial" w:cs="Arial"/>
          <w:lang w:val="en-US"/>
        </w:rPr>
        <w:fldChar w:fldCharType="end"/>
      </w:r>
      <w:r w:rsidRPr="0044034A">
        <w:rPr>
          <w:rFonts w:ascii="Arial" w:hAnsi="Arial" w:cs="Arial"/>
          <w:lang w:val="en-US"/>
        </w:rPr>
        <w:t>. This is not what we found: instead, we found no evidence of any effects of effort in terms of either response accuracy or RTs.</w:t>
      </w:r>
    </w:p>
    <w:p w14:paraId="59F0F992" w14:textId="41E8925B" w:rsidR="00EA4153" w:rsidRPr="0044034A" w:rsidRDefault="00EA4153" w:rsidP="00EA4153">
      <w:pPr>
        <w:spacing w:line="480" w:lineRule="auto"/>
        <w:rPr>
          <w:rFonts w:ascii="Arial" w:hAnsi="Arial" w:cs="Arial"/>
          <w:lang w:val="en-US"/>
        </w:rPr>
      </w:pPr>
      <w:r w:rsidRPr="0044034A">
        <w:rPr>
          <w:rFonts w:ascii="Arial" w:hAnsi="Arial" w:cs="Arial"/>
          <w:lang w:val="en-US"/>
        </w:rPr>
        <w:tab/>
        <w:t xml:space="preserve">Next, we examined the interactive search behavior that participants engaged in. Here, we made two sets of predictions. First, we examined the probability of interacting with the display. Our reason for doing so was that models of visual search assume that search begins with brief analysis of the search array to determine potential target locations </w:t>
      </w:r>
      <w:r w:rsidRPr="0044034A">
        <w:rPr>
          <w:rFonts w:ascii="Arial" w:hAnsi="Arial" w:cs="Arial"/>
          <w:lang w:val="en-US"/>
        </w:rPr>
        <w:fldChar w:fldCharType="begin"/>
      </w:r>
      <w:r w:rsidRPr="0044034A">
        <w:rPr>
          <w:rFonts w:ascii="Arial" w:hAnsi="Arial" w:cs="Arial"/>
          <w:lang w:val="en-US"/>
        </w:rPr>
        <w:instrText xml:space="preserve"> ADDIN ZOTERO_ITEM CSL_CITATION {"citationID":"zsZxga0h","properties":{"formattedCitation":"(Corbett &amp; Smith, 2020; Moran et al., 2016; Schwarz &amp; Miller, 2016; Wolfe, 2021)","plainCitation":"(Corbett &amp; Smith, 2020; Moran et al., 2016; Schwarz &amp; Miller, 2016; Wolfe, 2021)","noteIndex":0},"citationItems":[{"id":"LZHJjvbR/ZiHtvEmY","uris":["http://zotero.org/users/10613609/items/CTILPUMU"],"itemData":{"id":1039,"type":"article-journal","abstract":"When searching for a target briefly presented among distractors how do people combine information across display locations to make a decision and how does the quality of the evidence entering the decision process vary with the type of items in the display? Research on accuracy in near-threshold visual search has had difficulty in distinguishing between models that make similar predictions about accuracy but make different assumptions about the underlying psychological processes. We used the diffusion model to analyse response times and accuracy data from four near-threshold search tasks which showed striking asymmetries between response-time distributions on target-present and target-absent trials. We found that performance was better explained by a model in which evidence was accumulated in parallel about each stimulus separately than one in which the evidence was pooled into a single decision process. We found that as contrast increased, the quality of the evidence entering the decision process about targets was markedly stronger than the evidence about nontargets. The overall pattern of evidence strength for stimuli on target-present and target-absent trials was consistent with a fixed-capacity memory system in which early visual processes assigned resources preferentially to targets over nontargets. The asymmetry was somewhat reduced in a letter-digit discrimination task that used heterogeneous targets and distractors, likely because heterogeneity reduces the efficiency of the preattentive filtering processes.","container-title":"Cognitive Psychology","DOI":"10.1016/j.cogpsych.2020.101289","ISSN":"00100285","journalAbbreviation":"Cognitive Psychology","language":"en","page":"101289","source":"DOI.org (Crossref)","title":"A diffusion model analysis of target detection in near-threshold visual search","volume":"120","author":[{"family":"Corbett","given":"Elaine A."},{"family":"Smith","given":"Philip L."}],"issued":{"date-parts":[["2020",8]]}}},{"id":"LZHJjvbR/cgyYV5sO","uris":["http://zotero.org/users/10613609/items/C5YI4CDW"],"itemData":{"id":425,"type":"article-journal","abstract":"Visual search is central to the investigation of selective visual attention. Classical theories propose that items are identified by serially deploying focal attention to their locations. While this accounts for set-size effects over a continuum of task difficulties, it has been suggested that parallel models can account for such effects equally well. We compared the serial Competitive Guided Search model with a parallel model in their ability to account for RT distributions and error rates from a large visual search data-set featuring three classical search tasks: 1) a spatial configuration search (2 vs. 5); 2) a feature-conjunction search; and 3) a unique feature search (Wolfe, Palmer &amp; Horowitz Vision Research, 50(14), 1304-1311, 2010). In the parallel model, each item is represented by a diffusion to two boundaries (target-present/ absent); the search corresponds to a parallel race between these diffusors. The parallel model was highly flexible in that it allowed both for a parametric range of capacity-limitation and for set-size adjustments of identification boundaries.","container-title":"Psychonomic Bulletin &amp; Review","DOI":"10.3758/s13423-015-0978-1","ISSN":"1069-9384, 1531-5320","issue":"5","journalAbbreviation":"Psychon Bull Rev","language":"en","page":"1300-1315","source":"DOI.org (Crossref)","title":"Serial vs. parallel models of attention in visual search: accounting for benchmark RT-distributions","title-short":"Serial vs. parallel models of attention in visual search","volume":"23","author":[{"family":"Moran","given":"Rani"},{"family":"Zehetleitner","given":"Michael"},{"family":"Liesefeld","given":"Heinrich René"},{"family":"Müller","given":"Hermann J."},{"family":"Usher","given":"Marius"}],"issued":{"date-parts":[["2016",10]]}}},{"id":"LZHJjvbR/Y7AXfx0O","uris":["http://zotero.org/users/10613609/items/7BZBHAUY"],"itemData":{"id":15,"type":"article-journal","abstract":"We present a new quantitative process model (GSDT) of visual search that seeks to integrate various processing mechanisms suggested by previous studies within a single, coherent conceptual frame. It incorporates and combines 4 distinct model components: guidance (G), a serial (S) item inspection process, diffusion (D) modeling of individual item inspections, and a strategic termination (T) rule. For this model, we derive explicit closed-form results for response probability and mean search time (reaction time [RT]) as a function of display size and target presence/absence. The fit of the model is compared in detail to data from 4 visual search experiments in which the effects of target/distractor discriminability and of target prevalence on performance (present/absent display size functions for mean RT and error rate) are studied. We describe how GSDT accounts for various detailed features of our results such as the probabilities of hits and correct rejections and their mean RTs; we also apply the model to explain further aspects of the data, such as RT variance and mean miss RT.","container-title":"Journal of Experimental Psychology: Human Perception and Performance","DOI":"10.1037/xhp0000247","ISSN":"1939-1277, 0096-1523","issue":"10","journalAbbreviation":"Journal of Experimental Psychology: Human Perception and Performance","language":"en","page":"1654-1675","source":"DOI.org (Crossref)","title":"GSDT: An integrative model of visual search.","title-short":"GSDT","volume":"42","author":[{"family":"Schwarz","given":"Wolf"},{"family":"Miller","given":"Jeff"}],"issued":{"date-parts":[["2016"]]}}},{"id":"LZHJjvbR/5yRokidk","uris":["http://zotero.org/users/10613609/items/DUE9QSM2"],"itemData":{"id":27,"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Pr="0044034A">
        <w:rPr>
          <w:rFonts w:ascii="Arial" w:hAnsi="Arial" w:cs="Arial"/>
          <w:lang w:val="en-US"/>
        </w:rPr>
        <w:fldChar w:fldCharType="separate"/>
      </w:r>
      <w:r w:rsidRPr="0044034A">
        <w:rPr>
          <w:rFonts w:ascii="Arial" w:hAnsi="Arial" w:cs="Arial"/>
          <w:noProof/>
          <w:lang w:val="en-US"/>
        </w:rPr>
        <w:t>(Corbett &amp; Smith, 2020; Moran et al., 2016; Schwarz &amp; Miller, 2016; Wolfe, 2021)</w:t>
      </w:r>
      <w:r w:rsidRPr="0044034A">
        <w:rPr>
          <w:rFonts w:ascii="Arial" w:hAnsi="Arial" w:cs="Arial"/>
          <w:lang w:val="en-US"/>
        </w:rPr>
        <w:fldChar w:fldCharType="end"/>
      </w:r>
      <w:r w:rsidRPr="0044034A">
        <w:rPr>
          <w:rFonts w:ascii="Arial" w:hAnsi="Arial" w:cs="Arial"/>
          <w:lang w:val="en-US"/>
        </w:rPr>
        <w:t xml:space="preserve">. In the context of interactive search, we examined this measure to determine whether our participants opted to visually search through the visible faces of the cubes that were presented to them prior to selecting a cube and examining it. We found that this was not the case: instead, it seems within our experiment, participants began by selecting the cube nearest to them before </w:t>
      </w:r>
      <w:r w:rsidRPr="0044034A">
        <w:rPr>
          <w:rFonts w:ascii="Arial" w:hAnsi="Arial" w:cs="Arial"/>
          <w:lang w:val="en-US"/>
        </w:rPr>
        <w:lastRenderedPageBreak/>
        <w:t xml:space="preserve">systematically interacting with the next closest cube to their previous interaction until all cubes had been examined. This could be a general principle true of many interactive searches – the fact that searchers focus on nearest objects and proceed in a proximity-driven fashion – likely due to the increased motoric costs of interactive compared with visual searches. Past work examining interactive searches in the real world have not focused on such issues </w:t>
      </w:r>
      <w:r w:rsidRPr="0044034A">
        <w:rPr>
          <w:rFonts w:ascii="Arial" w:hAnsi="Arial" w:cs="Arial"/>
          <w:lang w:val="en-US"/>
        </w:rPr>
        <w:fldChar w:fldCharType="begin"/>
      </w:r>
      <w:r w:rsidRPr="0044034A">
        <w:rPr>
          <w:rFonts w:ascii="Arial" w:hAnsi="Arial" w:cs="Arial"/>
          <w:lang w:val="en-US"/>
        </w:rPr>
        <w:instrText xml:space="preserve"> ADDIN ZOTERO_ITEM CSL_CITATION {"citationID":"NGNXHKt3","properties":{"formattedCitation":"(e.g., Hout et al., 2022; Riggs et al., 2017, 2018; Sauter et al., 2020)","plainCitation":"(e.g., Hout et al., 2022; Riggs et al., 2017, 2018; Sauter et al., 2020)","noteIndex":0},"citationItems":[{"id":3176,"uris":["http://zotero.org/users/6618481/items/FUBDTRXI"],"itemData":{"id":3176,"type":"article-journal","abstract":"In many important search tasks, observers must find what they are looking for using only visual information (e.g., X-ray baggage screening/medical screening). However, numerous other search tasks can only be effectively completed when the searcher uses their hands to find what they are looking for (e.g., \"rummage\" search). Unfortunately, it is not currently well understood how observers conduct such \"interactive\" searches nor what the best strategies might be for doing so. Here, we first review the limited literature on interactive search. We then present a novel methodology for the study of interactive search that involves having observers seek out LEGO® targets in a cluttered tray of assorted bricks. In our validation task, we confirm the validity of this approach by demonstrating that it produces sensible patterns of diminishing returns in response time as targets are removed from the set as well as hastened search times for larger targets. In our experiment, we modify the approach, refining its systematicity and experimental control. We also build on prior work exploring strategy use in visual search by investigating the extent to which active and passive strategy use impacts performance in interactive search. In contrast to our prior findings in hybrid visual search (Madrid &amp; Hout, 2019), our current findings suggest that in interactive search, an active search strategy can be superior to a passive one. We close by offering a conceptual model (the Interactive Multiple Decision Model [i-MDM]) that explicates the steps involved in a search task of this nature, and we then provide suggestions for how to further refine the task to achieve higher internal validity and to delve deeper into questions of theoretical importance in the field of interactive search. (PsycInfo Database Record (c) 2022 APA, all rights reserved).","container-title":"Journal of Experimental Psychology. Applied","DOI":"10.1037/xap0000295","ISSN":"1939-2192","issue":"1","journalAbbreviation":"J Exp Psychol Appl","language":"eng","note":"PMID: 34941350","page":"35-51","source":"PubMed","title":"Examining the effects of passive and active strategy use during interactive search for LEGO® bricks","volume":"28","author":[{"family":"Hout","given":"Michael C."},{"family":"White","given":"Bryan"},{"family":"Madrid","given":"Jessica"},{"family":"Godwin","given":"Hayward J."},{"family":"Scarince","given":"Collin"}],"issued":{"date-parts":[["2022",3]]}},"prefix":"e.g., "},{"id":"LZHJjvbR/ufyZEtRI","uris":["http://zotero.org/users/10613609/items/PKTDMQSB"],"itemData":{"id":"1Xp909tm/5QGZlaxA","type":"article-journal","abstract":"A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 Research","language":"en","page":"14","source":"DOI.org (Crossref)","title":"The importance of search strategy for finding targets in open terrain","volume":"2","author":[{"family":"Riggs","given":"Charlotte A."},{"family":"Cornes","given":"Katherine"},{"family":"Godwin","given":"Hayward J."},{"family":"Liversedge","given":"Simon P."},{"family":"Guest","given":"Richard"},{"family":"Donnelly","given":"Nick"}],"issued":{"date-parts":[["2017",12]]}}},{"id":"LZHJjvbR/zZowl29z","uris":["http://zotero.org/users/10613609/items/V9JQMN3V"],"itemData":{"id":"1Xp909tm/M3YfVDDA","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P."},{"family":"Donnelly","given":"Nick"}],"issued":{"date-parts":[["2018",5,28]]}}},{"id":"LZHJjvbR/7RkHIEjx","uris":["http://zotero.org/users/10613609/items/ZL3H9CEG"],"itemData":{"id":"1Xp909tm/Z8Ex5dAj","type":"article-journal","abstract":"An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Pr="0044034A">
        <w:rPr>
          <w:rFonts w:ascii="Cambria Math" w:hAnsi="Cambria Math" w:cs="Cambria Math"/>
          <w:lang w:val="en-US"/>
        </w:rPr>
        <w:instrText>ﬀ</w:instrText>
      </w:r>
      <w:r w:rsidRPr="0044034A">
        <w:rPr>
          <w:rFonts w:ascii="Arial"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Pr="0044034A">
        <w:rPr>
          <w:rFonts w:ascii="Arial" w:hAnsi="Arial" w:cs="Arial"/>
          <w:lang w:val="en-US"/>
        </w:rPr>
        <w:fldChar w:fldCharType="separate"/>
      </w:r>
      <w:r w:rsidRPr="0044034A">
        <w:rPr>
          <w:rFonts w:ascii="Arial" w:hAnsi="Arial" w:cs="Arial"/>
          <w:noProof/>
          <w:lang w:val="en-US"/>
        </w:rPr>
        <w:t>(e.g., Hout et al., 2022; Riggs et al., 2017, 2018; Sauter et al., 2020)</w:t>
      </w:r>
      <w:r w:rsidRPr="0044034A">
        <w:rPr>
          <w:rFonts w:ascii="Arial" w:hAnsi="Arial" w:cs="Arial"/>
          <w:lang w:val="en-US"/>
        </w:rPr>
        <w:fldChar w:fldCharType="end"/>
      </w:r>
      <w:r w:rsidRPr="0044034A">
        <w:rPr>
          <w:rFonts w:ascii="Arial" w:hAnsi="Arial" w:cs="Arial"/>
          <w:lang w:val="en-US"/>
        </w:rPr>
        <w:t xml:space="preserve">. However, it should be noted that since our cubes were all the same color, participants had no reason to pick a certain cube over any others since from their perspective, each cube was no more likely to contain a target than the others. That being said, prior work examining eye movements and visual search has found that searchers tend to focus on the center of a search array first </w:t>
      </w:r>
      <w:r w:rsidRPr="0044034A">
        <w:rPr>
          <w:rFonts w:ascii="Arial" w:hAnsi="Arial" w:cs="Arial"/>
          <w:lang w:val="en-US"/>
        </w:rPr>
        <w:fldChar w:fldCharType="begin"/>
      </w:r>
      <w:r w:rsidRPr="0044034A">
        <w:rPr>
          <w:rFonts w:ascii="Arial" w:hAnsi="Arial" w:cs="Arial"/>
          <w:lang w:val="en-US"/>
        </w:rPr>
        <w:instrText xml:space="preserve"> ADDIN ZOTERO_ITEM CSL_CITATION {"citationID":"ejvZHMSF","properties":{"formattedCitation":"(Zelinsky et al., 1997)","plainCitation":"(Zelinsky et al., 1997)","noteIndex":0},"citationItems":[{"id":3847,"uris":["http://zotero.org/users/6618481/items/LW9NK3SF"],"itemData":{"id":3847,"type":"article-journal","abstract":"Given that attention precedes an eye movement to a target it becomes possible to use fixation sequences to probe the spatiotemporal dynamics of search Applying this method to a realistic search task, we found eye movements directed to the geometric centers of progressively smaller groups of objects rather than accurate fixations to individual objects in a display Such a binary search strategy is consistent with zoom-lens models positing an initially broad distribution of search, followed by a narrowing of this search region until only the target is selected We also interpret this oculomotor averaging behavior as evidence for an initially parallel search analysis that becomes increasingly serial as the search process converges on the target","container-title":"Psychological Science","DOI":"10.1111/j.1467-9280.1997.tb00459.x","ISSN":"0956-7976","issue":"6","journalAbbreviation":"Psychol Sci","language":"EN","note":"publisher: SAGE Publications Inc","page":"448-453","source":"SAGE Journals","title":"Eye Movements Reveal the Spatiotemporal Dynamics of Visual Search","volume":"8","author":[{"family":"Zelinsky","given":"Gregory J"},{"family":"Rao","given":"Rajesh P N."},{"family":"Hayhoe","given":"Mary M"},{"family":"Ballard","given":"Dana H."}],"issued":{"date-parts":[["1997",11,1]]}}}],"schema":"https://github.com/citation-style-language/schema/raw/master/csl-citation.json"} </w:instrText>
      </w:r>
      <w:r w:rsidRPr="0044034A">
        <w:rPr>
          <w:rFonts w:ascii="Arial" w:hAnsi="Arial" w:cs="Arial"/>
          <w:lang w:val="en-US"/>
        </w:rPr>
        <w:fldChar w:fldCharType="separate"/>
      </w:r>
      <w:r w:rsidRPr="0044034A">
        <w:rPr>
          <w:rFonts w:ascii="Arial" w:hAnsi="Arial" w:cs="Arial"/>
          <w:noProof/>
          <w:lang w:val="en-US"/>
        </w:rPr>
        <w:t>(Zelinsky et al., 1997)</w:t>
      </w:r>
      <w:r w:rsidRPr="0044034A">
        <w:rPr>
          <w:rFonts w:ascii="Arial" w:hAnsi="Arial" w:cs="Arial"/>
          <w:lang w:val="en-US"/>
        </w:rPr>
        <w:fldChar w:fldCharType="end"/>
      </w:r>
      <w:r w:rsidRPr="0044034A">
        <w:rPr>
          <w:rFonts w:ascii="Arial" w:hAnsi="Arial" w:cs="Arial"/>
          <w:lang w:val="en-US"/>
        </w:rPr>
        <w:t xml:space="preserve">. It appears then, that the fundamental biases regarding object selection differ between visual and interactive search. In the context of our study, we believe that the tendency observed here to examine the next-nearest object is likely the ‘default’ for interactive searches. Future work that involves interactive search of real-world objects that are visually distinguishable from one another would help to unpick this idea further. For example, this could include real-world experiments wherein, as in Dewis et al. (2025), some objects are heavier than others and can be distinguished by their color (heavy objects being one color and light objects being a second color). As noted above, Dewis et al. (2025) found that participants focused on the light objects first in each trial, but since that was a virtual interactive search study, if we were to repeat that study in the real world using our current paradigm, we may well find that the focus on light objects first would be reduced or eliminated entirely.  </w:t>
      </w:r>
    </w:p>
    <w:p w14:paraId="0CA3416A" w14:textId="77777777" w:rsidR="00EA4153" w:rsidRPr="0044034A" w:rsidRDefault="00EA4153" w:rsidP="00EA4153">
      <w:pPr>
        <w:spacing w:line="480" w:lineRule="auto"/>
        <w:ind w:firstLine="720"/>
        <w:rPr>
          <w:rFonts w:ascii="Arial" w:hAnsi="Arial" w:cs="Arial"/>
          <w:lang w:val="en-US"/>
        </w:rPr>
      </w:pPr>
      <w:r w:rsidRPr="0044034A">
        <w:rPr>
          <w:rFonts w:ascii="Arial" w:hAnsi="Arial" w:cs="Arial"/>
          <w:lang w:val="en-US"/>
        </w:rPr>
        <w:lastRenderedPageBreak/>
        <w:t>In addition to this, we also analyzed the time spent examining each cube, under the notion that participants would search the heavy cubes for less time given the effort to physically hold and manipulate them. For both measures, as was the case with the behavioral measures, we found no evidence of any kind regarding effects of effort.</w:t>
      </w:r>
    </w:p>
    <w:p w14:paraId="6E113E25" w14:textId="77777777" w:rsidR="00EA4153" w:rsidRPr="0044034A" w:rsidRDefault="00EA4153" w:rsidP="00EA4153">
      <w:pPr>
        <w:spacing w:line="480" w:lineRule="auto"/>
        <w:rPr>
          <w:rFonts w:ascii="Arial" w:hAnsi="Arial" w:cs="Arial"/>
          <w:lang w:val="en-US"/>
        </w:rPr>
      </w:pPr>
      <w:r w:rsidRPr="0044034A">
        <w:rPr>
          <w:rFonts w:ascii="Arial" w:hAnsi="Arial" w:cs="Arial"/>
          <w:lang w:val="en-US"/>
        </w:rPr>
        <w:tab/>
        <w:t xml:space="preserve">In all cases, then, we found no evidence that any discernible effects of effort had emerged. We were surprised by this pattern of results, in part because they did not match our expectations, but also because, during the data collection itself, participants often commented that the heavier cubes felt more fatiguing or even frustrating to work with. This is especially the case given that participants were only lifting the cubes with a precision grip, meaning that they were relying on only a thumb and one finger to pick up and place down the cubes. </w:t>
      </w:r>
      <w:proofErr w:type="gramStart"/>
      <w:r w:rsidRPr="0044034A">
        <w:rPr>
          <w:rFonts w:ascii="Arial" w:hAnsi="Arial" w:cs="Arial"/>
          <w:lang w:val="en-US"/>
        </w:rPr>
        <w:t>Certainly</w:t>
      </w:r>
      <w:proofErr w:type="gramEnd"/>
      <w:r w:rsidRPr="0044034A">
        <w:rPr>
          <w:rFonts w:ascii="Arial" w:hAnsi="Arial" w:cs="Arial"/>
          <w:lang w:val="en-US"/>
        </w:rPr>
        <w:t xml:space="preserve"> when we piloted the experiment, we found the cubes to ‘feel’ effortful to pick up, manipulate and put down, and the participants in our study also commented to that effect (some even gave out an audible sigh when interacting with the heavy cubes!). What we have found then, is a disconnect between the perceived or subjective exertion of effort and any resultant impairments in performance. We believe that our heavy cubes were more effortful for participants to work with, but that the increased effort was insufficient to directly impair search performance. Rather than be negatively affected by the heavier cubes, participants instead “rose to the challenge” because the additional effort involved in searching the heavy cubes did not exceed their threshold or limit for performance. Of course, it is worth noting that the absence of effects may simply be a result of the context of our task, i.e., although we found no effects of effort, that is not to say that effort does not influence interactive search. To </w:t>
      </w:r>
      <w:r w:rsidRPr="0044034A">
        <w:rPr>
          <w:rFonts w:ascii="Arial" w:hAnsi="Arial" w:cs="Arial"/>
          <w:lang w:val="en-US"/>
        </w:rPr>
        <w:lastRenderedPageBreak/>
        <w:t>truly determine this, however, further research is needed, likely with heavier cubes or other approaches that make the search more effortful and demanding.</w:t>
      </w:r>
    </w:p>
    <w:p w14:paraId="268A0BF3" w14:textId="77777777" w:rsidR="00EA4153" w:rsidRPr="0044034A" w:rsidRDefault="00EA4153" w:rsidP="00EA4153">
      <w:pPr>
        <w:spacing w:line="480" w:lineRule="auto"/>
        <w:rPr>
          <w:rFonts w:ascii="Arial" w:hAnsi="Arial" w:cs="Arial"/>
          <w:lang w:val="en-US"/>
        </w:rPr>
      </w:pPr>
      <w:r w:rsidRPr="0044034A">
        <w:rPr>
          <w:rFonts w:ascii="Arial" w:hAnsi="Arial" w:cs="Arial"/>
          <w:lang w:val="en-US"/>
        </w:rPr>
        <w:tab/>
        <w:t xml:space="preserve">Despite the lack of effects regarding effort, we can still ask an important question: </w:t>
      </w:r>
      <w:r w:rsidRPr="0044034A">
        <w:rPr>
          <w:rFonts w:ascii="Arial" w:hAnsi="Arial" w:cs="Arial"/>
          <w:i/>
          <w:iCs/>
          <w:lang w:val="en-US"/>
        </w:rPr>
        <w:t xml:space="preserve">how comparable is visual search to interactive search? </w:t>
      </w:r>
      <w:r w:rsidRPr="0044034A">
        <w:rPr>
          <w:rFonts w:ascii="Arial" w:hAnsi="Arial" w:cs="Arial"/>
          <w:lang w:val="en-US"/>
        </w:rPr>
        <w:t>Our analyses revealed that target-absent RTs (</w:t>
      </w:r>
      <w:r w:rsidRPr="0044034A">
        <w:rPr>
          <w:rFonts w:ascii="Arial" w:hAnsi="Arial" w:cs="Arial"/>
          <w:i/>
          <w:iCs/>
          <w:lang w:val="en-US"/>
        </w:rPr>
        <w:t>M</w:t>
      </w:r>
      <w:r w:rsidRPr="0044034A">
        <w:rPr>
          <w:rFonts w:ascii="Arial" w:hAnsi="Arial" w:cs="Arial"/>
          <w:lang w:val="en-US"/>
        </w:rPr>
        <w:t xml:space="preserve"> = 25.46, </w:t>
      </w:r>
      <w:r w:rsidRPr="0044034A">
        <w:rPr>
          <w:rFonts w:ascii="Arial" w:hAnsi="Arial" w:cs="Arial"/>
          <w:i/>
          <w:iCs/>
          <w:lang w:val="en-US"/>
        </w:rPr>
        <w:t>SD</w:t>
      </w:r>
      <w:r w:rsidRPr="0044034A">
        <w:rPr>
          <w:rFonts w:ascii="Arial" w:hAnsi="Arial" w:cs="Arial"/>
          <w:lang w:val="en-US"/>
        </w:rPr>
        <w:t xml:space="preserve"> = 11.88) were around twice the length of target-present RTs (</w:t>
      </w:r>
      <w:r w:rsidRPr="0044034A">
        <w:rPr>
          <w:rFonts w:ascii="Arial" w:hAnsi="Arial" w:cs="Arial"/>
          <w:i/>
          <w:iCs/>
          <w:lang w:val="en-US"/>
        </w:rPr>
        <w:t>M</w:t>
      </w:r>
      <w:r w:rsidRPr="0044034A">
        <w:rPr>
          <w:rFonts w:ascii="Arial" w:hAnsi="Arial" w:cs="Arial"/>
          <w:lang w:val="en-US"/>
        </w:rPr>
        <w:t xml:space="preserve"> = 12.24, </w:t>
      </w:r>
      <w:r w:rsidRPr="0044034A">
        <w:rPr>
          <w:rFonts w:ascii="Arial" w:hAnsi="Arial" w:cs="Arial"/>
          <w:i/>
          <w:iCs/>
          <w:lang w:val="en-US"/>
        </w:rPr>
        <w:t>SD</w:t>
      </w:r>
      <w:r w:rsidRPr="0044034A">
        <w:rPr>
          <w:rFonts w:ascii="Arial" w:hAnsi="Arial" w:cs="Arial"/>
          <w:lang w:val="en-US"/>
        </w:rPr>
        <w:t xml:space="preserve"> = 7.32), as is the case in visual search. One discrepant finding did emerge, however. We found that response accuracy rates for target-absent trials were no different to those for target-present trials. This was unexpected since in visual search, target-present trial accuracy is typically lower than target-absent trial accuracy. What can explain this discrepancy? We believe it not to be a consequence of low set size; although participants need only interact with four cubes, a total of 24 objects (T and L shapes) still needed to be examined per trial. This is, in fact, a larger object set size than many standard visual search tasks. One possible answer is that interactive search operates at a slower speed than visual search, and the byproduct of this is that searchers examine targets and distractors for longer periods of time, resulting in more accurate detection rates. For example, envision a standard visual search task where a searcher has fixated a target for 150 ms yet proceeds to miss that target. In an interactive search task, where searchers must manually rotate and manipulate a cube such as in our study, it would unlikely that a searcher would rotate that cube at such a velocity that any of the faces would only be visible for as brief </w:t>
      </w:r>
      <w:proofErr w:type="gramStart"/>
      <w:r w:rsidRPr="0044034A">
        <w:rPr>
          <w:rFonts w:ascii="Arial" w:hAnsi="Arial" w:cs="Arial"/>
          <w:lang w:val="en-US"/>
        </w:rPr>
        <w:t>a period of time</w:t>
      </w:r>
      <w:proofErr w:type="gramEnd"/>
      <w:r w:rsidRPr="0044034A">
        <w:rPr>
          <w:rFonts w:ascii="Arial" w:hAnsi="Arial" w:cs="Arial"/>
          <w:lang w:val="en-US"/>
        </w:rPr>
        <w:t xml:space="preserve"> as 150ms. As such, this increased exposure time may enable the observed increased rates of target detection found within our study. </w:t>
      </w:r>
    </w:p>
    <w:p w14:paraId="18F94285" w14:textId="77777777" w:rsidR="00EA4153" w:rsidRPr="0044034A" w:rsidRDefault="00EA4153" w:rsidP="00EA4153">
      <w:pPr>
        <w:spacing w:line="480" w:lineRule="auto"/>
        <w:rPr>
          <w:rFonts w:ascii="Arial" w:hAnsi="Arial" w:cs="Arial"/>
          <w:lang w:val="en-US"/>
        </w:rPr>
      </w:pPr>
      <w:r w:rsidRPr="0044034A">
        <w:rPr>
          <w:rFonts w:ascii="Arial" w:hAnsi="Arial" w:cs="Arial"/>
          <w:lang w:val="en-US"/>
        </w:rPr>
        <w:tab/>
        <w:t xml:space="preserve">Overall, we utilized a novel methodology to gain some fine-grained insights into interactive search performance and behavior. Although we found no evidence of </w:t>
      </w:r>
      <w:r w:rsidRPr="0044034A">
        <w:rPr>
          <w:rFonts w:ascii="Arial" w:hAnsi="Arial" w:cs="Arial"/>
          <w:lang w:val="en-US"/>
        </w:rPr>
        <w:lastRenderedPageBreak/>
        <w:t>any effects of effort, we offer three important contributions to the literature. First, our methodology and tracking of individual cubes enabled us to determine that interactive search utilizes a ‘nearest-next’ strategy with searchers interacting with the nearest cube to them on each trial, at least within our study. Second, we found that rather than waiting and examining the already-visible cube faces at the start of each trial, searchers opted instead to simply select a cube and begin interacting with it. Third, we found that there is at least one point in which interactive search is not the same as visual search, in terms of the fact that response accuracy rates were no different between target-present and target-absent trials. We note the importance of more detailed examinations of the effects of effort in interactive search in future research, primarily using heavier weights or objects that are somehow more demanding to work with.</w:t>
      </w:r>
    </w:p>
    <w:p w14:paraId="2D79A89B" w14:textId="77777777" w:rsidR="00EA4153" w:rsidRPr="0044034A" w:rsidRDefault="00EA4153" w:rsidP="00EA4153">
      <w:pPr>
        <w:rPr>
          <w:rFonts w:ascii="Arial" w:hAnsi="Arial" w:cs="Arial"/>
          <w:lang w:val="en-US"/>
        </w:rPr>
      </w:pPr>
    </w:p>
    <w:p w14:paraId="2F46164E" w14:textId="77777777" w:rsidR="00EA4153" w:rsidRPr="0044034A" w:rsidRDefault="00EA4153" w:rsidP="00EA4153">
      <w:pPr>
        <w:rPr>
          <w:rFonts w:ascii="Arial" w:eastAsia="Arial Nova" w:hAnsi="Arial" w:cs="Arial"/>
          <w:b/>
          <w:bCs/>
          <w:lang w:val="en-US"/>
        </w:rPr>
      </w:pPr>
      <w:r w:rsidRPr="0044034A">
        <w:rPr>
          <w:rFonts w:ascii="Arial" w:eastAsia="Arial Nova" w:hAnsi="Arial" w:cs="Arial"/>
          <w:b/>
          <w:bCs/>
          <w:lang w:val="en-US"/>
        </w:rPr>
        <w:br w:type="page"/>
      </w:r>
    </w:p>
    <w:p w14:paraId="2ED27991" w14:textId="77777777" w:rsidR="00EA4153" w:rsidRPr="0044034A" w:rsidRDefault="00EA4153" w:rsidP="00EA4153">
      <w:pPr>
        <w:spacing w:line="480" w:lineRule="auto"/>
        <w:jc w:val="center"/>
        <w:rPr>
          <w:rFonts w:ascii="Arial" w:eastAsia="Arial Nova" w:hAnsi="Arial" w:cs="Arial"/>
          <w:b/>
          <w:bCs/>
          <w:lang w:val="en-US"/>
        </w:rPr>
      </w:pPr>
      <w:r w:rsidRPr="0044034A">
        <w:rPr>
          <w:rFonts w:ascii="Arial" w:eastAsia="Arial Nova" w:hAnsi="Arial" w:cs="Arial"/>
          <w:b/>
          <w:bCs/>
          <w:lang w:val="en-US"/>
        </w:rPr>
        <w:lastRenderedPageBreak/>
        <w:t>References</w:t>
      </w:r>
    </w:p>
    <w:p w14:paraId="4019C83D" w14:textId="55DCCB70" w:rsidR="005B2B75" w:rsidRPr="0044034A" w:rsidRDefault="00EA4153" w:rsidP="005B2B75">
      <w:pPr>
        <w:pStyle w:val="Bibliography"/>
        <w:rPr>
          <w:rFonts w:ascii="Arial" w:hAnsi="Arial" w:cs="Arial"/>
          <w:lang w:val="en-US"/>
        </w:rPr>
      </w:pPr>
      <w:r w:rsidRPr="0044034A">
        <w:rPr>
          <w:rFonts w:ascii="Arial" w:eastAsia="Arial Nova" w:hAnsi="Arial" w:cs="Arial"/>
          <w:b/>
          <w:bCs/>
          <w:lang w:val="en-US"/>
        </w:rPr>
        <w:fldChar w:fldCharType="begin"/>
      </w:r>
      <w:r w:rsidR="005B2B75" w:rsidRPr="0044034A">
        <w:rPr>
          <w:rFonts w:ascii="Arial" w:eastAsia="Arial Nova" w:hAnsi="Arial" w:cs="Arial"/>
          <w:b/>
          <w:bCs/>
          <w:lang w:val="en-US"/>
        </w:rPr>
        <w:instrText xml:space="preserve"> ADDIN ZOTERO_BIBL {"uncited":[],"omitted":[],"custom":[]} CSL_BIBLIOGRAPHY </w:instrText>
      </w:r>
      <w:r w:rsidRPr="0044034A">
        <w:rPr>
          <w:rFonts w:ascii="Arial" w:eastAsia="Arial Nova" w:hAnsi="Arial" w:cs="Arial"/>
          <w:b/>
          <w:bCs/>
          <w:lang w:val="en-US"/>
        </w:rPr>
        <w:fldChar w:fldCharType="separate"/>
      </w:r>
    </w:p>
    <w:p w14:paraId="3823B4E9" w14:textId="1275716A" w:rsidR="005B2B75" w:rsidRPr="0044034A" w:rsidRDefault="005B2B75" w:rsidP="005B2B75">
      <w:pPr>
        <w:pStyle w:val="Bibliography"/>
        <w:rPr>
          <w:rFonts w:ascii="Arial" w:hAnsi="Arial" w:cs="Arial"/>
          <w:lang w:val="en-US"/>
        </w:rPr>
      </w:pPr>
      <w:r w:rsidRPr="0044034A">
        <w:rPr>
          <w:rFonts w:ascii="Arial" w:hAnsi="Arial" w:cs="Arial"/>
          <w:lang w:val="en-US"/>
        </w:rPr>
        <w:t xml:space="preserve">Araujo, C., Kowler, E., &amp; Pavel, M. (2001). Eye movements during visual search: The costs of choosing the optimal path. </w:t>
      </w:r>
      <w:r w:rsidRPr="0044034A">
        <w:rPr>
          <w:rFonts w:ascii="Arial" w:hAnsi="Arial" w:cs="Arial"/>
          <w:i/>
          <w:iCs/>
          <w:lang w:val="en-US"/>
        </w:rPr>
        <w:t>Vision Research</w:t>
      </w:r>
      <w:r w:rsidRPr="0044034A">
        <w:rPr>
          <w:rFonts w:ascii="Arial" w:hAnsi="Arial" w:cs="Arial"/>
          <w:lang w:val="en-US"/>
        </w:rPr>
        <w:t xml:space="preserve">, </w:t>
      </w:r>
      <w:r w:rsidRPr="0044034A">
        <w:rPr>
          <w:rFonts w:ascii="Arial" w:hAnsi="Arial" w:cs="Arial"/>
          <w:i/>
          <w:iCs/>
          <w:lang w:val="en-US"/>
        </w:rPr>
        <w:t>41</w:t>
      </w:r>
      <w:r w:rsidRPr="0044034A">
        <w:rPr>
          <w:rFonts w:ascii="Arial" w:hAnsi="Arial" w:cs="Arial"/>
          <w:lang w:val="en-US"/>
        </w:rPr>
        <w:t>(25), 3613–3625. https://doi.org/10.1016/S0042-6989(01)00196-1</w:t>
      </w:r>
    </w:p>
    <w:p w14:paraId="4CE025EF"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Bürkner, P.-C. (2017). brms: An R Package for Bayesian Multilevel Models Using Stan. </w:t>
      </w:r>
      <w:r w:rsidRPr="0044034A">
        <w:rPr>
          <w:rFonts w:ascii="Arial" w:hAnsi="Arial" w:cs="Arial"/>
          <w:i/>
          <w:iCs/>
          <w:lang w:val="en-US"/>
        </w:rPr>
        <w:t>Journal of Statistical Software</w:t>
      </w:r>
      <w:r w:rsidRPr="0044034A">
        <w:rPr>
          <w:rFonts w:ascii="Arial" w:hAnsi="Arial" w:cs="Arial"/>
          <w:lang w:val="en-US"/>
        </w:rPr>
        <w:t xml:space="preserve">, </w:t>
      </w:r>
      <w:r w:rsidRPr="0044034A">
        <w:rPr>
          <w:rFonts w:ascii="Arial" w:hAnsi="Arial" w:cs="Arial"/>
          <w:i/>
          <w:iCs/>
          <w:lang w:val="en-US"/>
        </w:rPr>
        <w:t>80</w:t>
      </w:r>
      <w:r w:rsidRPr="0044034A">
        <w:rPr>
          <w:rFonts w:ascii="Arial" w:hAnsi="Arial" w:cs="Arial"/>
          <w:lang w:val="en-US"/>
        </w:rPr>
        <w:t>(1), 1–28. https://doi.org/10.18637/jss.v080.i01</w:t>
      </w:r>
    </w:p>
    <w:p w14:paraId="4E1C331E"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Chun, M. M., &amp; Wolfe, J. M. (1996). Just Say No: How Are Visual Searches Terminated When There Is No Target Present? </w:t>
      </w:r>
      <w:r w:rsidRPr="0044034A">
        <w:rPr>
          <w:rFonts w:ascii="Arial" w:hAnsi="Arial" w:cs="Arial"/>
          <w:i/>
          <w:iCs/>
          <w:lang w:val="en-US"/>
        </w:rPr>
        <w:t>Cognitive Psychology</w:t>
      </w:r>
      <w:r w:rsidRPr="0044034A">
        <w:rPr>
          <w:rFonts w:ascii="Arial" w:hAnsi="Arial" w:cs="Arial"/>
          <w:lang w:val="en-US"/>
        </w:rPr>
        <w:t xml:space="preserve">, </w:t>
      </w:r>
      <w:r w:rsidRPr="0044034A">
        <w:rPr>
          <w:rFonts w:ascii="Arial" w:hAnsi="Arial" w:cs="Arial"/>
          <w:i/>
          <w:iCs/>
          <w:lang w:val="en-US"/>
        </w:rPr>
        <w:t>30</w:t>
      </w:r>
      <w:r w:rsidRPr="0044034A">
        <w:rPr>
          <w:rFonts w:ascii="Arial" w:hAnsi="Arial" w:cs="Arial"/>
          <w:lang w:val="en-US"/>
        </w:rPr>
        <w:t>(1), 39–78. https://doi.org/10.1006/cogp.1996.0002</w:t>
      </w:r>
    </w:p>
    <w:p w14:paraId="2AE1D1F4"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Corbett, E. A., &amp; Smith, P. L. (2020). A diffusion model analysis of target detection in near-threshold visual search. </w:t>
      </w:r>
      <w:r w:rsidRPr="0044034A">
        <w:rPr>
          <w:rFonts w:ascii="Arial" w:hAnsi="Arial" w:cs="Arial"/>
          <w:i/>
          <w:iCs/>
          <w:lang w:val="en-US"/>
        </w:rPr>
        <w:t>Cognitive Psychology</w:t>
      </w:r>
      <w:r w:rsidRPr="0044034A">
        <w:rPr>
          <w:rFonts w:ascii="Arial" w:hAnsi="Arial" w:cs="Arial"/>
          <w:lang w:val="en-US"/>
        </w:rPr>
        <w:t xml:space="preserve">, </w:t>
      </w:r>
      <w:r w:rsidRPr="0044034A">
        <w:rPr>
          <w:rFonts w:ascii="Arial" w:hAnsi="Arial" w:cs="Arial"/>
          <w:i/>
          <w:iCs/>
          <w:lang w:val="en-US"/>
        </w:rPr>
        <w:t>120</w:t>
      </w:r>
      <w:r w:rsidRPr="0044034A">
        <w:rPr>
          <w:rFonts w:ascii="Arial" w:hAnsi="Arial" w:cs="Arial"/>
          <w:lang w:val="en-US"/>
        </w:rPr>
        <w:t>, 101289. https://doi.org/10.1016/j.cogpsych.2020.101289</w:t>
      </w:r>
    </w:p>
    <w:p w14:paraId="34403F21"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Dewis, H., Metcalf, C. D., Warner, M. B., Polfreman, R., &amp; Godwin, H. J. (2025). Easy does it: Selection during interactive search tasks is biased towards objects that can be examined easily. </w:t>
      </w:r>
      <w:r w:rsidRPr="0044034A">
        <w:rPr>
          <w:rFonts w:ascii="Arial" w:hAnsi="Arial" w:cs="Arial"/>
          <w:i/>
          <w:iCs/>
          <w:lang w:val="en-US"/>
        </w:rPr>
        <w:t>Attention, Perception, &amp; Psychophysics</w:t>
      </w:r>
      <w:r w:rsidRPr="0044034A">
        <w:rPr>
          <w:rFonts w:ascii="Arial" w:hAnsi="Arial" w:cs="Arial"/>
          <w:lang w:val="en-US"/>
        </w:rPr>
        <w:t>. https://doi.org/10.3758/s13414-025-03083-w</w:t>
      </w:r>
    </w:p>
    <w:p w14:paraId="1FC2A563"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Drew, T., Vo, M. L.-H., Olwal, A., Jacobson, F., Seltzer, S. E., &amp; Wolfe, J. M. (2013). Scanners and drillers: Characterizing expert visual search through volumetric images. </w:t>
      </w:r>
      <w:r w:rsidRPr="0044034A">
        <w:rPr>
          <w:rFonts w:ascii="Arial" w:hAnsi="Arial" w:cs="Arial"/>
          <w:i/>
          <w:iCs/>
          <w:lang w:val="en-US"/>
        </w:rPr>
        <w:t>Journal of Vision</w:t>
      </w:r>
      <w:r w:rsidRPr="0044034A">
        <w:rPr>
          <w:rFonts w:ascii="Arial" w:hAnsi="Arial" w:cs="Arial"/>
          <w:lang w:val="en-US"/>
        </w:rPr>
        <w:t xml:space="preserve">, </w:t>
      </w:r>
      <w:r w:rsidRPr="0044034A">
        <w:rPr>
          <w:rFonts w:ascii="Arial" w:hAnsi="Arial" w:cs="Arial"/>
          <w:i/>
          <w:iCs/>
          <w:lang w:val="en-US"/>
        </w:rPr>
        <w:t>13</w:t>
      </w:r>
      <w:r w:rsidRPr="0044034A">
        <w:rPr>
          <w:rFonts w:ascii="Arial" w:hAnsi="Arial" w:cs="Arial"/>
          <w:lang w:val="en-US"/>
        </w:rPr>
        <w:t>(10), 3–3. https://doi.org/10.1167/13.10.3</w:t>
      </w:r>
    </w:p>
    <w:p w14:paraId="094F9CFC"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Gilchrist, I. D., North, A., &amp; Hood, B. (2001). Is Visual Search Really like Foraging? </w:t>
      </w:r>
      <w:r w:rsidRPr="0044034A">
        <w:rPr>
          <w:rFonts w:ascii="Arial" w:hAnsi="Arial" w:cs="Arial"/>
          <w:i/>
          <w:iCs/>
          <w:lang w:val="en-US"/>
        </w:rPr>
        <w:t>Perception</w:t>
      </w:r>
      <w:r w:rsidRPr="0044034A">
        <w:rPr>
          <w:rFonts w:ascii="Arial" w:hAnsi="Arial" w:cs="Arial"/>
          <w:lang w:val="en-US"/>
        </w:rPr>
        <w:t xml:space="preserve">, </w:t>
      </w:r>
      <w:r w:rsidRPr="0044034A">
        <w:rPr>
          <w:rFonts w:ascii="Arial" w:hAnsi="Arial" w:cs="Arial"/>
          <w:i/>
          <w:iCs/>
          <w:lang w:val="en-US"/>
        </w:rPr>
        <w:t>30</w:t>
      </w:r>
      <w:r w:rsidRPr="0044034A">
        <w:rPr>
          <w:rFonts w:ascii="Arial" w:hAnsi="Arial" w:cs="Arial"/>
          <w:lang w:val="en-US"/>
        </w:rPr>
        <w:t>(12), 1459–1464. https://doi.org/10.1068/p3249</w:t>
      </w:r>
    </w:p>
    <w:p w14:paraId="4E46371A"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Godwin, H. J., Hout, M. C., Alexdóttir, K. J., Walenchok, S. C., &amp; Barnhart, A. S. (2021). Avoiding potential pitfalls in visual search and eye-movement </w:t>
      </w:r>
      <w:r w:rsidRPr="0044034A">
        <w:rPr>
          <w:rFonts w:ascii="Arial" w:hAnsi="Arial" w:cs="Arial"/>
          <w:lang w:val="en-US"/>
        </w:rPr>
        <w:lastRenderedPageBreak/>
        <w:t xml:space="preserve">experiments: A tutorial review. </w:t>
      </w:r>
      <w:r w:rsidRPr="0044034A">
        <w:rPr>
          <w:rFonts w:ascii="Arial" w:hAnsi="Arial" w:cs="Arial"/>
          <w:i/>
          <w:iCs/>
          <w:lang w:val="en-US"/>
        </w:rPr>
        <w:t>Attention, Perception, &amp; Psychophysics</w:t>
      </w:r>
      <w:r w:rsidRPr="0044034A">
        <w:rPr>
          <w:rFonts w:ascii="Arial" w:hAnsi="Arial" w:cs="Arial"/>
          <w:lang w:val="en-US"/>
        </w:rPr>
        <w:t xml:space="preserve">, </w:t>
      </w:r>
      <w:r w:rsidRPr="0044034A">
        <w:rPr>
          <w:rFonts w:ascii="Arial" w:hAnsi="Arial" w:cs="Arial"/>
          <w:i/>
          <w:iCs/>
          <w:lang w:val="en-US"/>
        </w:rPr>
        <w:t>83</w:t>
      </w:r>
      <w:r w:rsidRPr="0044034A">
        <w:rPr>
          <w:rFonts w:ascii="Arial" w:hAnsi="Arial" w:cs="Arial"/>
          <w:lang w:val="en-US"/>
        </w:rPr>
        <w:t>(7), 2753–2783. https://doi.org/10.3758/s13414-021-02326-w</w:t>
      </w:r>
    </w:p>
    <w:p w14:paraId="76BCCC30"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Godwin, H. J., Liversedge, S. P., Mestry, N., Dewis, H., &amp; Donnelly, N. (2024). Time on task effects during interactive visual search. </w:t>
      </w:r>
      <w:r w:rsidRPr="0044034A">
        <w:rPr>
          <w:rFonts w:ascii="Arial" w:hAnsi="Arial" w:cs="Arial"/>
          <w:i/>
          <w:iCs/>
          <w:lang w:val="en-US"/>
        </w:rPr>
        <w:t>Journal of Experimental Psychology: Applied</w:t>
      </w:r>
      <w:r w:rsidRPr="0044034A">
        <w:rPr>
          <w:rFonts w:ascii="Arial" w:hAnsi="Arial" w:cs="Arial"/>
          <w:lang w:val="en-US"/>
        </w:rPr>
        <w:t>. https://doi.org/10.1037/xap0000521</w:t>
      </w:r>
    </w:p>
    <w:p w14:paraId="43F25548"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Godwin, H. J., Menneer, T., Cave, K. R., Helman, S., Way, R. L., &amp; Donnelly, N. (2010). The impact of Relative Prevalence on dual-target search for threat items from airport X-ray screening. </w:t>
      </w:r>
      <w:r w:rsidRPr="0044034A">
        <w:rPr>
          <w:rFonts w:ascii="Arial" w:hAnsi="Arial" w:cs="Arial"/>
          <w:i/>
          <w:iCs/>
          <w:lang w:val="en-US"/>
        </w:rPr>
        <w:t>Acta Psychologica</w:t>
      </w:r>
      <w:r w:rsidRPr="0044034A">
        <w:rPr>
          <w:rFonts w:ascii="Arial" w:hAnsi="Arial" w:cs="Arial"/>
          <w:lang w:val="en-US"/>
        </w:rPr>
        <w:t xml:space="preserve">, </w:t>
      </w:r>
      <w:r w:rsidRPr="0044034A">
        <w:rPr>
          <w:rFonts w:ascii="Arial" w:hAnsi="Arial" w:cs="Arial"/>
          <w:i/>
          <w:iCs/>
          <w:lang w:val="en-US"/>
        </w:rPr>
        <w:t>134</w:t>
      </w:r>
      <w:r w:rsidRPr="0044034A">
        <w:rPr>
          <w:rFonts w:ascii="Arial" w:hAnsi="Arial" w:cs="Arial"/>
          <w:lang w:val="en-US"/>
        </w:rPr>
        <w:t>(1), 79–84. https://doi.org/10.1016/j.actpsy.2009.12.009</w:t>
      </w:r>
    </w:p>
    <w:p w14:paraId="42BE9122"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Godwin, H. J., Menneer, T., Cave, K. R., Thaibsyah, M., &amp; Donnelly, N. (2015). The effects of increasing target prevalence on information processing during visual search. </w:t>
      </w:r>
      <w:r w:rsidRPr="0044034A">
        <w:rPr>
          <w:rFonts w:ascii="Arial" w:hAnsi="Arial" w:cs="Arial"/>
          <w:i/>
          <w:iCs/>
          <w:lang w:val="en-US"/>
        </w:rPr>
        <w:t>Psychonomic Bulletin &amp; Review</w:t>
      </w:r>
      <w:r w:rsidRPr="0044034A">
        <w:rPr>
          <w:rFonts w:ascii="Arial" w:hAnsi="Arial" w:cs="Arial"/>
          <w:lang w:val="en-US"/>
        </w:rPr>
        <w:t xml:space="preserve">, </w:t>
      </w:r>
      <w:r w:rsidRPr="0044034A">
        <w:rPr>
          <w:rFonts w:ascii="Arial" w:hAnsi="Arial" w:cs="Arial"/>
          <w:i/>
          <w:iCs/>
          <w:lang w:val="en-US"/>
        </w:rPr>
        <w:t>22</w:t>
      </w:r>
      <w:r w:rsidRPr="0044034A">
        <w:rPr>
          <w:rFonts w:ascii="Arial" w:hAnsi="Arial" w:cs="Arial"/>
          <w:lang w:val="en-US"/>
        </w:rPr>
        <w:t>(2), 469–475. https://doi.org/10.3758/s13423-014-0686-2</w:t>
      </w:r>
    </w:p>
    <w:p w14:paraId="23D2A75C"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Godwin, H. J., Menneer, T., Riggs, C. A., Cave, K. R., &amp; Donnelly, N. (2015). Perceptual failures in the selection and identification of low-prevalence targets in relative prevalence visual search. </w:t>
      </w:r>
      <w:r w:rsidRPr="0044034A">
        <w:rPr>
          <w:rFonts w:ascii="Arial" w:hAnsi="Arial" w:cs="Arial"/>
          <w:i/>
          <w:iCs/>
          <w:lang w:val="en-US"/>
        </w:rPr>
        <w:t>Attention, Perception, &amp; Psychophysics</w:t>
      </w:r>
      <w:r w:rsidRPr="0044034A">
        <w:rPr>
          <w:rFonts w:ascii="Arial" w:hAnsi="Arial" w:cs="Arial"/>
          <w:lang w:val="en-US"/>
        </w:rPr>
        <w:t xml:space="preserve">, </w:t>
      </w:r>
      <w:r w:rsidRPr="0044034A">
        <w:rPr>
          <w:rFonts w:ascii="Arial" w:hAnsi="Arial" w:cs="Arial"/>
          <w:i/>
          <w:iCs/>
          <w:lang w:val="en-US"/>
        </w:rPr>
        <w:t>77</w:t>
      </w:r>
      <w:r w:rsidRPr="0044034A">
        <w:rPr>
          <w:rFonts w:ascii="Arial" w:hAnsi="Arial" w:cs="Arial"/>
          <w:lang w:val="en-US"/>
        </w:rPr>
        <w:t>(1), 150–159. https://doi.org/10.3758/s13414-014-0762-8</w:t>
      </w:r>
    </w:p>
    <w:p w14:paraId="636B3E60"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Godwin, H. J., Menneer, T., Riggs, C. A., Taunton, D., Cave, K. R., &amp; Donnel, N. (2016). Understanding the contribution of target repetition and target expectation to the emergence of the prevalence effect in visual search. </w:t>
      </w:r>
      <w:r w:rsidRPr="0044034A">
        <w:rPr>
          <w:rFonts w:ascii="Arial" w:hAnsi="Arial" w:cs="Arial"/>
          <w:i/>
          <w:iCs/>
          <w:lang w:val="en-US"/>
        </w:rPr>
        <w:t>Psychonomic Bulletin &amp; Review</w:t>
      </w:r>
      <w:r w:rsidRPr="0044034A">
        <w:rPr>
          <w:rFonts w:ascii="Arial" w:hAnsi="Arial" w:cs="Arial"/>
          <w:lang w:val="en-US"/>
        </w:rPr>
        <w:t xml:space="preserve">, </w:t>
      </w:r>
      <w:r w:rsidRPr="0044034A">
        <w:rPr>
          <w:rFonts w:ascii="Arial" w:hAnsi="Arial" w:cs="Arial"/>
          <w:i/>
          <w:iCs/>
          <w:lang w:val="en-US"/>
        </w:rPr>
        <w:t>23</w:t>
      </w:r>
      <w:r w:rsidRPr="0044034A">
        <w:rPr>
          <w:rFonts w:ascii="Arial" w:hAnsi="Arial" w:cs="Arial"/>
          <w:lang w:val="en-US"/>
        </w:rPr>
        <w:t>(3), 809–816. https://doi.org/10.3758/s13423-015-0970-9</w:t>
      </w:r>
    </w:p>
    <w:p w14:paraId="2444CD6E"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Hagura, N., Haggard, P., &amp; Diedrichsen, J. (2017). Perceptual decisions are biased by the cost to act. </w:t>
      </w:r>
      <w:r w:rsidRPr="0044034A">
        <w:rPr>
          <w:rFonts w:ascii="Arial" w:hAnsi="Arial" w:cs="Arial"/>
          <w:i/>
          <w:iCs/>
          <w:lang w:val="en-US"/>
        </w:rPr>
        <w:t>eLife</w:t>
      </w:r>
      <w:r w:rsidRPr="0044034A">
        <w:rPr>
          <w:rFonts w:ascii="Arial" w:hAnsi="Arial" w:cs="Arial"/>
          <w:lang w:val="en-US"/>
        </w:rPr>
        <w:t xml:space="preserve">, </w:t>
      </w:r>
      <w:r w:rsidRPr="0044034A">
        <w:rPr>
          <w:rFonts w:ascii="Arial" w:hAnsi="Arial" w:cs="Arial"/>
          <w:i/>
          <w:iCs/>
          <w:lang w:val="en-US"/>
        </w:rPr>
        <w:t>6</w:t>
      </w:r>
      <w:r w:rsidRPr="0044034A">
        <w:rPr>
          <w:rFonts w:ascii="Arial" w:hAnsi="Arial" w:cs="Arial"/>
          <w:lang w:val="en-US"/>
        </w:rPr>
        <w:t>, e18422. https://doi.org/10.7554/eLife.18422</w:t>
      </w:r>
    </w:p>
    <w:p w14:paraId="7E89C5A8" w14:textId="77777777" w:rsidR="005B2B75" w:rsidRPr="0044034A" w:rsidRDefault="005B2B75" w:rsidP="005B2B75">
      <w:pPr>
        <w:pStyle w:val="Bibliography"/>
        <w:rPr>
          <w:rFonts w:ascii="Arial" w:hAnsi="Arial" w:cs="Arial"/>
          <w:lang w:val="en-US"/>
        </w:rPr>
      </w:pPr>
      <w:r w:rsidRPr="0044034A">
        <w:rPr>
          <w:rFonts w:ascii="Arial" w:hAnsi="Arial" w:cs="Arial"/>
          <w:lang w:val="en-US"/>
        </w:rPr>
        <w:lastRenderedPageBreak/>
        <w:t xml:space="preserve">Hout, M. C., White, B., Madrid, J., Godwin, H. J., &amp; Scarince, C. (2022). Examining the effects of passive and active strategy use during interactive search for LEGO® bricks. </w:t>
      </w:r>
      <w:r w:rsidRPr="0044034A">
        <w:rPr>
          <w:rFonts w:ascii="Arial" w:hAnsi="Arial" w:cs="Arial"/>
          <w:i/>
          <w:iCs/>
          <w:lang w:val="en-US"/>
        </w:rPr>
        <w:t>Journal of Experimental Psychology. Applied</w:t>
      </w:r>
      <w:r w:rsidRPr="0044034A">
        <w:rPr>
          <w:rFonts w:ascii="Arial" w:hAnsi="Arial" w:cs="Arial"/>
          <w:lang w:val="en-US"/>
        </w:rPr>
        <w:t xml:space="preserve">, </w:t>
      </w:r>
      <w:r w:rsidRPr="0044034A">
        <w:rPr>
          <w:rFonts w:ascii="Arial" w:hAnsi="Arial" w:cs="Arial"/>
          <w:i/>
          <w:iCs/>
          <w:lang w:val="en-US"/>
        </w:rPr>
        <w:t>28</w:t>
      </w:r>
      <w:r w:rsidRPr="0044034A">
        <w:rPr>
          <w:rFonts w:ascii="Arial" w:hAnsi="Arial" w:cs="Arial"/>
          <w:lang w:val="en-US"/>
        </w:rPr>
        <w:t>(1), 35–51. https://doi.org/10.1037/xap0000295</w:t>
      </w:r>
    </w:p>
    <w:p w14:paraId="0670AFED"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Irons, J. L., &amp; Leber, A. B. (2016). Choosing attentional control settings in a dynamically changing environment. </w:t>
      </w:r>
      <w:r w:rsidRPr="0044034A">
        <w:rPr>
          <w:rFonts w:ascii="Arial" w:hAnsi="Arial" w:cs="Arial"/>
          <w:i/>
          <w:iCs/>
          <w:lang w:val="en-US"/>
        </w:rPr>
        <w:t>Attention, Perception, &amp; Psychophysics</w:t>
      </w:r>
      <w:r w:rsidRPr="0044034A">
        <w:rPr>
          <w:rFonts w:ascii="Arial" w:hAnsi="Arial" w:cs="Arial"/>
          <w:lang w:val="en-US"/>
        </w:rPr>
        <w:t xml:space="preserve">, </w:t>
      </w:r>
      <w:r w:rsidRPr="0044034A">
        <w:rPr>
          <w:rFonts w:ascii="Arial" w:hAnsi="Arial" w:cs="Arial"/>
          <w:i/>
          <w:iCs/>
          <w:lang w:val="en-US"/>
        </w:rPr>
        <w:t>78</w:t>
      </w:r>
      <w:r w:rsidRPr="0044034A">
        <w:rPr>
          <w:rFonts w:ascii="Arial" w:hAnsi="Arial" w:cs="Arial"/>
          <w:lang w:val="en-US"/>
        </w:rPr>
        <w:t>(7), 2031–2048. https://doi.org/10.3758/s13414-016-1125-4</w:t>
      </w:r>
    </w:p>
    <w:p w14:paraId="2C19CE2C"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Jeffreys, H. (1961). </w:t>
      </w:r>
      <w:r w:rsidRPr="0044034A">
        <w:rPr>
          <w:rFonts w:ascii="Arial" w:hAnsi="Arial" w:cs="Arial"/>
          <w:i/>
          <w:iCs/>
          <w:lang w:val="en-US"/>
        </w:rPr>
        <w:t>The Theory of Probability</w:t>
      </w:r>
      <w:r w:rsidRPr="0044034A">
        <w:rPr>
          <w:rFonts w:ascii="Arial" w:hAnsi="Arial" w:cs="Arial"/>
          <w:lang w:val="en-US"/>
        </w:rPr>
        <w:t>. OUP Oxford.</w:t>
      </w:r>
    </w:p>
    <w:p w14:paraId="750734DD"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Kennerley, S. W., Dahmubed, A. F., Lara, A. H., &amp; Wallis, J. D. (2009). Neurons in the Frontal Lobe Encode the Value of Multiple Decision Variables. </w:t>
      </w:r>
      <w:r w:rsidRPr="0044034A">
        <w:rPr>
          <w:rFonts w:ascii="Arial" w:hAnsi="Arial" w:cs="Arial"/>
          <w:i/>
          <w:iCs/>
          <w:lang w:val="en-US"/>
        </w:rPr>
        <w:t>Journal of Cognitive Neuroscience</w:t>
      </w:r>
      <w:r w:rsidRPr="0044034A">
        <w:rPr>
          <w:rFonts w:ascii="Arial" w:hAnsi="Arial" w:cs="Arial"/>
          <w:lang w:val="en-US"/>
        </w:rPr>
        <w:t xml:space="preserve">, </w:t>
      </w:r>
      <w:r w:rsidRPr="0044034A">
        <w:rPr>
          <w:rFonts w:ascii="Arial" w:hAnsi="Arial" w:cs="Arial"/>
          <w:i/>
          <w:iCs/>
          <w:lang w:val="en-US"/>
        </w:rPr>
        <w:t>21</w:t>
      </w:r>
      <w:r w:rsidRPr="0044034A">
        <w:rPr>
          <w:rFonts w:ascii="Arial" w:hAnsi="Arial" w:cs="Arial"/>
          <w:lang w:val="en-US"/>
        </w:rPr>
        <w:t>(6), 1162–1178. https://doi.org/10.1162/jocn.2009.21100</w:t>
      </w:r>
    </w:p>
    <w:p w14:paraId="3083FC0B"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Kurniawan, I. T., Seymour, B., Talmi, D., Yoshida, W., Chater, N., &amp; Dolan, R. J. (2010). Choosing to Make an Effort: The Role of Striatum in Signaling Physical Effort of a Chosen Action. </w:t>
      </w:r>
      <w:r w:rsidRPr="0044034A">
        <w:rPr>
          <w:rFonts w:ascii="Arial" w:hAnsi="Arial" w:cs="Arial"/>
          <w:i/>
          <w:iCs/>
          <w:lang w:val="en-US"/>
        </w:rPr>
        <w:t>Journal of Neurophysiology</w:t>
      </w:r>
      <w:r w:rsidRPr="0044034A">
        <w:rPr>
          <w:rFonts w:ascii="Arial" w:hAnsi="Arial" w:cs="Arial"/>
          <w:lang w:val="en-US"/>
        </w:rPr>
        <w:t xml:space="preserve">, </w:t>
      </w:r>
      <w:r w:rsidRPr="0044034A">
        <w:rPr>
          <w:rFonts w:ascii="Arial" w:hAnsi="Arial" w:cs="Arial"/>
          <w:i/>
          <w:iCs/>
          <w:lang w:val="en-US"/>
        </w:rPr>
        <w:t>104</w:t>
      </w:r>
      <w:r w:rsidRPr="0044034A">
        <w:rPr>
          <w:rFonts w:ascii="Arial" w:hAnsi="Arial" w:cs="Arial"/>
          <w:lang w:val="en-US"/>
        </w:rPr>
        <w:t>(1), 313–321. https://doi.org/10.1152/jn.00027.2010</w:t>
      </w:r>
    </w:p>
    <w:p w14:paraId="52691247"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Makowski, D., Ben-Shachar, M. S., &amp; Lüdecke, D. (2019). bayestestR: Describing Effects and their Uncertainty, Existence and Significance within the Bayesian Framework. </w:t>
      </w:r>
      <w:r w:rsidRPr="0044034A">
        <w:rPr>
          <w:rFonts w:ascii="Arial" w:hAnsi="Arial" w:cs="Arial"/>
          <w:i/>
          <w:iCs/>
          <w:lang w:val="en-US"/>
        </w:rPr>
        <w:t>Journal of Open Source Software</w:t>
      </w:r>
      <w:r w:rsidRPr="0044034A">
        <w:rPr>
          <w:rFonts w:ascii="Arial" w:hAnsi="Arial" w:cs="Arial"/>
          <w:lang w:val="en-US"/>
        </w:rPr>
        <w:t xml:space="preserve">, </w:t>
      </w:r>
      <w:r w:rsidRPr="0044034A">
        <w:rPr>
          <w:rFonts w:ascii="Arial" w:hAnsi="Arial" w:cs="Arial"/>
          <w:i/>
          <w:iCs/>
          <w:lang w:val="en-US"/>
        </w:rPr>
        <w:t>4</w:t>
      </w:r>
      <w:r w:rsidRPr="0044034A">
        <w:rPr>
          <w:rFonts w:ascii="Arial" w:hAnsi="Arial" w:cs="Arial"/>
          <w:lang w:val="en-US"/>
        </w:rPr>
        <w:t>(40), 1541. https://doi.org/10.21105/joss.01541</w:t>
      </w:r>
    </w:p>
    <w:p w14:paraId="23EF174B"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Marcos, E., Cos, I., Girard, B., &amp; Verschure, P. F. M. J. (2015). Motor Cost Influences Perceptual Decisions. </w:t>
      </w:r>
      <w:r w:rsidRPr="0044034A">
        <w:rPr>
          <w:rFonts w:ascii="Arial" w:hAnsi="Arial" w:cs="Arial"/>
          <w:i/>
          <w:iCs/>
          <w:lang w:val="en-US"/>
        </w:rPr>
        <w:t>PLOS ONE</w:t>
      </w:r>
      <w:r w:rsidRPr="0044034A">
        <w:rPr>
          <w:rFonts w:ascii="Arial" w:hAnsi="Arial" w:cs="Arial"/>
          <w:lang w:val="en-US"/>
        </w:rPr>
        <w:t xml:space="preserve">, </w:t>
      </w:r>
      <w:r w:rsidRPr="0044034A">
        <w:rPr>
          <w:rFonts w:ascii="Arial" w:hAnsi="Arial" w:cs="Arial"/>
          <w:i/>
          <w:iCs/>
          <w:lang w:val="en-US"/>
        </w:rPr>
        <w:t>10</w:t>
      </w:r>
      <w:r w:rsidRPr="0044034A">
        <w:rPr>
          <w:rFonts w:ascii="Arial" w:hAnsi="Arial" w:cs="Arial"/>
          <w:lang w:val="en-US"/>
        </w:rPr>
        <w:t>(12), e0144841. https://doi.org/10.1371/journal.pone.0144841</w:t>
      </w:r>
    </w:p>
    <w:p w14:paraId="265D687F"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Moran, R., Zehetleitner, M., Liesefeld, H. R., Müller, H. J., &amp; Usher, M. (2016). Serial vs. parallel models of attention in visual search: Accounting for benchmark </w:t>
      </w:r>
      <w:r w:rsidRPr="0044034A">
        <w:rPr>
          <w:rFonts w:ascii="Arial" w:hAnsi="Arial" w:cs="Arial"/>
          <w:lang w:val="en-US"/>
        </w:rPr>
        <w:lastRenderedPageBreak/>
        <w:t xml:space="preserve">RT-distributions. </w:t>
      </w:r>
      <w:r w:rsidRPr="0044034A">
        <w:rPr>
          <w:rFonts w:ascii="Arial" w:hAnsi="Arial" w:cs="Arial"/>
          <w:i/>
          <w:iCs/>
          <w:lang w:val="en-US"/>
        </w:rPr>
        <w:t>Psychonomic Bulletin &amp; Review</w:t>
      </w:r>
      <w:r w:rsidRPr="0044034A">
        <w:rPr>
          <w:rFonts w:ascii="Arial" w:hAnsi="Arial" w:cs="Arial"/>
          <w:lang w:val="en-US"/>
        </w:rPr>
        <w:t xml:space="preserve">, </w:t>
      </w:r>
      <w:r w:rsidRPr="0044034A">
        <w:rPr>
          <w:rFonts w:ascii="Arial" w:hAnsi="Arial" w:cs="Arial"/>
          <w:i/>
          <w:iCs/>
          <w:lang w:val="en-US"/>
        </w:rPr>
        <w:t>23</w:t>
      </w:r>
      <w:r w:rsidRPr="0044034A">
        <w:rPr>
          <w:rFonts w:ascii="Arial" w:hAnsi="Arial" w:cs="Arial"/>
          <w:lang w:val="en-US"/>
        </w:rPr>
        <w:t>(5), 1300–1315. https://doi.org/10.3758/s13423-015-0978-1</w:t>
      </w:r>
    </w:p>
    <w:p w14:paraId="687E9837"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Morel, P., Ulbrich, P., &amp; Gail, A. (2017). What makes a reach movement effortful? Physical effort discounting supports common minimization principles in decision making and motor control. </w:t>
      </w:r>
      <w:r w:rsidRPr="0044034A">
        <w:rPr>
          <w:rFonts w:ascii="Arial" w:hAnsi="Arial" w:cs="Arial"/>
          <w:i/>
          <w:iCs/>
          <w:lang w:val="en-US"/>
        </w:rPr>
        <w:t>PLOS Biology</w:t>
      </w:r>
      <w:r w:rsidRPr="0044034A">
        <w:rPr>
          <w:rFonts w:ascii="Arial" w:hAnsi="Arial" w:cs="Arial"/>
          <w:lang w:val="en-US"/>
        </w:rPr>
        <w:t xml:space="preserve">, </w:t>
      </w:r>
      <w:r w:rsidRPr="0044034A">
        <w:rPr>
          <w:rFonts w:ascii="Arial" w:hAnsi="Arial" w:cs="Arial"/>
          <w:i/>
          <w:iCs/>
          <w:lang w:val="en-US"/>
        </w:rPr>
        <w:t>15</w:t>
      </w:r>
      <w:r w:rsidRPr="0044034A">
        <w:rPr>
          <w:rFonts w:ascii="Arial" w:hAnsi="Arial" w:cs="Arial"/>
          <w:lang w:val="en-US"/>
        </w:rPr>
        <w:t>(6), e2001323. https://doi.org/10.1371/journal.pbio.2001323</w:t>
      </w:r>
    </w:p>
    <w:p w14:paraId="5BA26C24"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Moskowitz, J. B., Berger, S. A., Fooken, J., Castelhano, M. S., Gallivan, J. P., &amp; Flanagan, J. R. (2023). The influence of movement-related costs when searching to act and acting to search. </w:t>
      </w:r>
      <w:r w:rsidRPr="0044034A">
        <w:rPr>
          <w:rFonts w:ascii="Arial" w:hAnsi="Arial" w:cs="Arial"/>
          <w:i/>
          <w:iCs/>
          <w:lang w:val="en-US"/>
        </w:rPr>
        <w:t>Journal of Neurophysiology</w:t>
      </w:r>
      <w:r w:rsidRPr="0044034A">
        <w:rPr>
          <w:rFonts w:ascii="Arial" w:hAnsi="Arial" w:cs="Arial"/>
          <w:lang w:val="en-US"/>
        </w:rPr>
        <w:t xml:space="preserve">, </w:t>
      </w:r>
      <w:r w:rsidRPr="0044034A">
        <w:rPr>
          <w:rFonts w:ascii="Arial" w:hAnsi="Arial" w:cs="Arial"/>
          <w:i/>
          <w:iCs/>
          <w:lang w:val="en-US"/>
        </w:rPr>
        <w:t>129</w:t>
      </w:r>
      <w:r w:rsidRPr="0044034A">
        <w:rPr>
          <w:rFonts w:ascii="Arial" w:hAnsi="Arial" w:cs="Arial"/>
          <w:lang w:val="en-US"/>
        </w:rPr>
        <w:t>(1), 115–130. https://doi.org/10.1152/jn.00305.2022</w:t>
      </w:r>
    </w:p>
    <w:p w14:paraId="011B8C14"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R Core Team. (2023). </w:t>
      </w:r>
      <w:r w:rsidRPr="0044034A">
        <w:rPr>
          <w:rFonts w:ascii="Arial" w:hAnsi="Arial" w:cs="Arial"/>
          <w:i/>
          <w:iCs/>
          <w:lang w:val="en-US"/>
        </w:rPr>
        <w:t>R: A Language and Environment for Statistical Computing</w:t>
      </w:r>
      <w:r w:rsidRPr="0044034A">
        <w:rPr>
          <w:rFonts w:ascii="Arial" w:hAnsi="Arial" w:cs="Arial"/>
          <w:lang w:val="en-US"/>
        </w:rPr>
        <w:t>. R Foundation for Statistical Computing. https://www.R-project.org/</w:t>
      </w:r>
    </w:p>
    <w:p w14:paraId="18D99D6E"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Ranganathan, R., Adewuyi, A., &amp; Mussa-Ivaldi, F. A. (2013). Learning to be Lazy: Exploiting Redundancy in a Novel Task to Minimize Movement-Related Effort. </w:t>
      </w:r>
      <w:r w:rsidRPr="0044034A">
        <w:rPr>
          <w:rFonts w:ascii="Arial" w:hAnsi="Arial" w:cs="Arial"/>
          <w:i/>
          <w:iCs/>
          <w:lang w:val="en-US"/>
        </w:rPr>
        <w:t>The Journal of Neuroscience</w:t>
      </w:r>
      <w:r w:rsidRPr="0044034A">
        <w:rPr>
          <w:rFonts w:ascii="Arial" w:hAnsi="Arial" w:cs="Arial"/>
          <w:lang w:val="en-US"/>
        </w:rPr>
        <w:t xml:space="preserve">, </w:t>
      </w:r>
      <w:r w:rsidRPr="0044034A">
        <w:rPr>
          <w:rFonts w:ascii="Arial" w:hAnsi="Arial" w:cs="Arial"/>
          <w:i/>
          <w:iCs/>
          <w:lang w:val="en-US"/>
        </w:rPr>
        <w:t>33</w:t>
      </w:r>
      <w:r w:rsidRPr="0044034A">
        <w:rPr>
          <w:rFonts w:ascii="Arial" w:hAnsi="Arial" w:cs="Arial"/>
          <w:lang w:val="en-US"/>
        </w:rPr>
        <w:t>(7), 2754–2760. https://doi.org/10.1523/JNEUROSCI.1553-12.2013</w:t>
      </w:r>
    </w:p>
    <w:p w14:paraId="6F794759"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Riggs, C. A., Cornes, K., Godwin, H. J., Liversedge, S. P., Guest, R., &amp; Donnelly, N. (2017). The importance of search strategy for finding targets in open terrain. </w:t>
      </w:r>
      <w:r w:rsidRPr="0044034A">
        <w:rPr>
          <w:rFonts w:ascii="Arial" w:hAnsi="Arial" w:cs="Arial"/>
          <w:i/>
          <w:iCs/>
          <w:lang w:val="en-US"/>
        </w:rPr>
        <w:t>Cognitive Research: Principles and Implications</w:t>
      </w:r>
      <w:r w:rsidRPr="0044034A">
        <w:rPr>
          <w:rFonts w:ascii="Arial" w:hAnsi="Arial" w:cs="Arial"/>
          <w:lang w:val="en-US"/>
        </w:rPr>
        <w:t xml:space="preserve">, </w:t>
      </w:r>
      <w:r w:rsidRPr="0044034A">
        <w:rPr>
          <w:rFonts w:ascii="Arial" w:hAnsi="Arial" w:cs="Arial"/>
          <w:i/>
          <w:iCs/>
          <w:lang w:val="en-US"/>
        </w:rPr>
        <w:t>2</w:t>
      </w:r>
      <w:r w:rsidRPr="0044034A">
        <w:rPr>
          <w:rFonts w:ascii="Arial" w:hAnsi="Arial" w:cs="Arial"/>
          <w:lang w:val="en-US"/>
        </w:rPr>
        <w:t>(1), 14. https://doi.org/10.1186/s41235-017-0049-4</w:t>
      </w:r>
    </w:p>
    <w:p w14:paraId="1AB30421"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Riggs, C. A., Godwin, H. J., Mann, C. M., Smith, S. J., Boardman, M., Liversedge, S. P., &amp; Donnelly, N. (2018). Rummage search by expert dyads, novice dyads and novice individuals for objects hidden in houses. </w:t>
      </w:r>
      <w:r w:rsidRPr="0044034A">
        <w:rPr>
          <w:rFonts w:ascii="Arial" w:hAnsi="Arial" w:cs="Arial"/>
          <w:i/>
          <w:iCs/>
          <w:lang w:val="en-US"/>
        </w:rPr>
        <w:t>Visual Cognition</w:t>
      </w:r>
      <w:r w:rsidRPr="0044034A">
        <w:rPr>
          <w:rFonts w:ascii="Arial" w:hAnsi="Arial" w:cs="Arial"/>
          <w:lang w:val="en-US"/>
        </w:rPr>
        <w:t xml:space="preserve">, </w:t>
      </w:r>
      <w:r w:rsidRPr="0044034A">
        <w:rPr>
          <w:rFonts w:ascii="Arial" w:hAnsi="Arial" w:cs="Arial"/>
          <w:i/>
          <w:iCs/>
          <w:lang w:val="en-US"/>
        </w:rPr>
        <w:t>26</w:t>
      </w:r>
      <w:r w:rsidRPr="0044034A">
        <w:rPr>
          <w:rFonts w:ascii="Arial" w:hAnsi="Arial" w:cs="Arial"/>
          <w:lang w:val="en-US"/>
        </w:rPr>
        <w:t>(5), 334–350. https://doi.org/10.1080/13506285.2018.1445678</w:t>
      </w:r>
    </w:p>
    <w:p w14:paraId="60B2192A" w14:textId="77777777" w:rsidR="005B2B75" w:rsidRPr="0044034A" w:rsidRDefault="005B2B75" w:rsidP="005B2B75">
      <w:pPr>
        <w:pStyle w:val="Bibliography"/>
        <w:rPr>
          <w:rFonts w:ascii="Arial" w:hAnsi="Arial" w:cs="Arial"/>
          <w:lang w:val="en-US"/>
        </w:rPr>
      </w:pPr>
      <w:r w:rsidRPr="0044034A">
        <w:rPr>
          <w:rFonts w:ascii="Arial" w:hAnsi="Arial" w:cs="Arial"/>
          <w:lang w:val="en-US"/>
        </w:rPr>
        <w:lastRenderedPageBreak/>
        <w:t xml:space="preserve">Sauter, M., Stefani, M., &amp; Mack, W. (2020). Towards Interactive Search: Investigating Visual Search in a Novel Real-World Paradigm. </w:t>
      </w:r>
      <w:r w:rsidRPr="0044034A">
        <w:rPr>
          <w:rFonts w:ascii="Arial" w:hAnsi="Arial" w:cs="Arial"/>
          <w:i/>
          <w:iCs/>
          <w:lang w:val="en-US"/>
        </w:rPr>
        <w:t>Brain Sciences</w:t>
      </w:r>
      <w:r w:rsidRPr="0044034A">
        <w:rPr>
          <w:rFonts w:ascii="Arial" w:hAnsi="Arial" w:cs="Arial"/>
          <w:lang w:val="en-US"/>
        </w:rPr>
        <w:t xml:space="preserve">, </w:t>
      </w:r>
      <w:r w:rsidRPr="0044034A">
        <w:rPr>
          <w:rFonts w:ascii="Arial" w:hAnsi="Arial" w:cs="Arial"/>
          <w:i/>
          <w:iCs/>
          <w:lang w:val="en-US"/>
        </w:rPr>
        <w:t>10</w:t>
      </w:r>
      <w:r w:rsidRPr="0044034A">
        <w:rPr>
          <w:rFonts w:ascii="Arial" w:hAnsi="Arial" w:cs="Arial"/>
          <w:lang w:val="en-US"/>
        </w:rPr>
        <w:t>(12), 927. https://doi.org/10.3390/brainsci10120927</w:t>
      </w:r>
    </w:p>
    <w:p w14:paraId="2B7C3C6C"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Schwarz, W., &amp; Miller, J. (2016). GSDT: An integrative model of visual search. </w:t>
      </w:r>
      <w:r w:rsidRPr="0044034A">
        <w:rPr>
          <w:rFonts w:ascii="Arial" w:hAnsi="Arial" w:cs="Arial"/>
          <w:i/>
          <w:iCs/>
          <w:lang w:val="en-US"/>
        </w:rPr>
        <w:t>Journal of Experimental Psychology: Human Perception and Performance</w:t>
      </w:r>
      <w:r w:rsidRPr="0044034A">
        <w:rPr>
          <w:rFonts w:ascii="Arial" w:hAnsi="Arial" w:cs="Arial"/>
          <w:lang w:val="en-US"/>
        </w:rPr>
        <w:t xml:space="preserve">, </w:t>
      </w:r>
      <w:r w:rsidRPr="0044034A">
        <w:rPr>
          <w:rFonts w:ascii="Arial" w:hAnsi="Arial" w:cs="Arial"/>
          <w:i/>
          <w:iCs/>
          <w:lang w:val="en-US"/>
        </w:rPr>
        <w:t>42</w:t>
      </w:r>
      <w:r w:rsidRPr="0044034A">
        <w:rPr>
          <w:rFonts w:ascii="Arial" w:hAnsi="Arial" w:cs="Arial"/>
          <w:lang w:val="en-US"/>
        </w:rPr>
        <w:t>(10), 1654–1675. https://doi.org/10.1037/xhp0000247</w:t>
      </w:r>
    </w:p>
    <w:p w14:paraId="5826BEBE"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Smith, A. D., Hood, B. M., &amp; Gilchrist, I. D. (2008). Visual search and foraging compared in a large-scale search task. </w:t>
      </w:r>
      <w:r w:rsidRPr="0044034A">
        <w:rPr>
          <w:rFonts w:ascii="Arial" w:hAnsi="Arial" w:cs="Arial"/>
          <w:i/>
          <w:iCs/>
          <w:lang w:val="en-US"/>
        </w:rPr>
        <w:t>Cognitive Processing</w:t>
      </w:r>
      <w:r w:rsidRPr="0044034A">
        <w:rPr>
          <w:rFonts w:ascii="Arial" w:hAnsi="Arial" w:cs="Arial"/>
          <w:lang w:val="en-US"/>
        </w:rPr>
        <w:t xml:space="preserve">, </w:t>
      </w:r>
      <w:r w:rsidRPr="0044034A">
        <w:rPr>
          <w:rFonts w:ascii="Arial" w:hAnsi="Arial" w:cs="Arial"/>
          <w:i/>
          <w:iCs/>
          <w:lang w:val="en-US"/>
        </w:rPr>
        <w:t>9</w:t>
      </w:r>
      <w:r w:rsidRPr="0044034A">
        <w:rPr>
          <w:rFonts w:ascii="Arial" w:hAnsi="Arial" w:cs="Arial"/>
          <w:lang w:val="en-US"/>
        </w:rPr>
        <w:t>(2), 121–126. https://doi.org/10.1007/s10339-007-0200-0</w:t>
      </w:r>
    </w:p>
    <w:p w14:paraId="6170721D"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Solman, G. J. F., Cheyne, J. A., &amp; Smilek, D. (2012). Found and missed: Failing to recognize a search target despite moving it. </w:t>
      </w:r>
      <w:r w:rsidRPr="0044034A">
        <w:rPr>
          <w:rFonts w:ascii="Arial" w:hAnsi="Arial" w:cs="Arial"/>
          <w:i/>
          <w:iCs/>
          <w:lang w:val="en-US"/>
        </w:rPr>
        <w:t>Cognition</w:t>
      </w:r>
      <w:r w:rsidRPr="0044034A">
        <w:rPr>
          <w:rFonts w:ascii="Arial" w:hAnsi="Arial" w:cs="Arial"/>
          <w:lang w:val="en-US"/>
        </w:rPr>
        <w:t xml:space="preserve">, </w:t>
      </w:r>
      <w:r w:rsidRPr="0044034A">
        <w:rPr>
          <w:rFonts w:ascii="Arial" w:hAnsi="Arial" w:cs="Arial"/>
          <w:i/>
          <w:iCs/>
          <w:lang w:val="en-US"/>
        </w:rPr>
        <w:t>123</w:t>
      </w:r>
      <w:r w:rsidRPr="0044034A">
        <w:rPr>
          <w:rFonts w:ascii="Arial" w:hAnsi="Arial" w:cs="Arial"/>
          <w:lang w:val="en-US"/>
        </w:rPr>
        <w:t>(1), 100–118. https://doi.org/10.1016/j.cognition.2011.12.006</w:t>
      </w:r>
    </w:p>
    <w:p w14:paraId="31D69C60"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Summerside, E. M., Shadmehr, R., &amp; Ahmed, A. A. (2018). Vigor of reaching movements: Reward discounts the cost of effort. </w:t>
      </w:r>
      <w:r w:rsidRPr="0044034A">
        <w:rPr>
          <w:rFonts w:ascii="Arial" w:hAnsi="Arial" w:cs="Arial"/>
          <w:i/>
          <w:iCs/>
          <w:lang w:val="en-US"/>
        </w:rPr>
        <w:t>Journal of Neurophysiology</w:t>
      </w:r>
      <w:r w:rsidRPr="0044034A">
        <w:rPr>
          <w:rFonts w:ascii="Arial" w:hAnsi="Arial" w:cs="Arial"/>
          <w:lang w:val="en-US"/>
        </w:rPr>
        <w:t xml:space="preserve">, </w:t>
      </w:r>
      <w:r w:rsidRPr="0044034A">
        <w:rPr>
          <w:rFonts w:ascii="Arial" w:hAnsi="Arial" w:cs="Arial"/>
          <w:i/>
          <w:iCs/>
          <w:lang w:val="en-US"/>
        </w:rPr>
        <w:t>119</w:t>
      </w:r>
      <w:r w:rsidRPr="0044034A">
        <w:rPr>
          <w:rFonts w:ascii="Arial" w:hAnsi="Arial" w:cs="Arial"/>
          <w:lang w:val="en-US"/>
        </w:rPr>
        <w:t>(6), 2347–2357. https://doi.org/10.1152/jn.00872.2017</w:t>
      </w:r>
    </w:p>
    <w:p w14:paraId="1139E08D"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Wang, J., Lum, P. S., Shadmehr, R., &amp; Lee, S. W. (2021). Perceived effort affects choice of limb and reaction time of movements. </w:t>
      </w:r>
      <w:r w:rsidRPr="0044034A">
        <w:rPr>
          <w:rFonts w:ascii="Arial" w:hAnsi="Arial" w:cs="Arial"/>
          <w:i/>
          <w:iCs/>
          <w:lang w:val="en-US"/>
        </w:rPr>
        <w:t>Journal of Neurophysiology</w:t>
      </w:r>
      <w:r w:rsidRPr="0044034A">
        <w:rPr>
          <w:rFonts w:ascii="Arial" w:hAnsi="Arial" w:cs="Arial"/>
          <w:lang w:val="en-US"/>
        </w:rPr>
        <w:t xml:space="preserve">, </w:t>
      </w:r>
      <w:r w:rsidRPr="0044034A">
        <w:rPr>
          <w:rFonts w:ascii="Arial" w:hAnsi="Arial" w:cs="Arial"/>
          <w:i/>
          <w:iCs/>
          <w:lang w:val="en-US"/>
        </w:rPr>
        <w:t>125</w:t>
      </w:r>
      <w:r w:rsidRPr="0044034A">
        <w:rPr>
          <w:rFonts w:ascii="Arial" w:hAnsi="Arial" w:cs="Arial"/>
          <w:lang w:val="en-US"/>
        </w:rPr>
        <w:t>(1), 63–73. https://doi.org/10.1152/jn.00404.2020</w:t>
      </w:r>
    </w:p>
    <w:p w14:paraId="7468343F"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Wolfe, J. M. (2012). When do I Quit? The Search Termination Problem in Visual Search. In M. D. Dodd &amp; J. H. Flowers (Eds), </w:t>
      </w:r>
      <w:r w:rsidRPr="0044034A">
        <w:rPr>
          <w:rFonts w:ascii="Arial" w:hAnsi="Arial" w:cs="Arial"/>
          <w:i/>
          <w:iCs/>
          <w:lang w:val="en-US"/>
        </w:rPr>
        <w:t>The Influence of Attention, Learning, and Motivation on Visual Search</w:t>
      </w:r>
      <w:r w:rsidRPr="0044034A">
        <w:rPr>
          <w:rFonts w:ascii="Arial" w:hAnsi="Arial" w:cs="Arial"/>
          <w:lang w:val="en-US"/>
        </w:rPr>
        <w:t xml:space="preserve"> (pp. 183–208). Springer New York. https://doi.org/10.1007/978-1-4614-4794-8_8</w:t>
      </w:r>
    </w:p>
    <w:p w14:paraId="5CA94979"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Wolfe, J. M. (2013). When is it time to move to the next raspberry bush? Foraging rules in human visual search. </w:t>
      </w:r>
      <w:r w:rsidRPr="0044034A">
        <w:rPr>
          <w:rFonts w:ascii="Arial" w:hAnsi="Arial" w:cs="Arial"/>
          <w:i/>
          <w:iCs/>
          <w:lang w:val="en-US"/>
        </w:rPr>
        <w:t>Journal of Vision</w:t>
      </w:r>
      <w:r w:rsidRPr="0044034A">
        <w:rPr>
          <w:rFonts w:ascii="Arial" w:hAnsi="Arial" w:cs="Arial"/>
          <w:lang w:val="en-US"/>
        </w:rPr>
        <w:t xml:space="preserve">, </w:t>
      </w:r>
      <w:r w:rsidRPr="0044034A">
        <w:rPr>
          <w:rFonts w:ascii="Arial" w:hAnsi="Arial" w:cs="Arial"/>
          <w:i/>
          <w:iCs/>
          <w:lang w:val="en-US"/>
        </w:rPr>
        <w:t>13</w:t>
      </w:r>
      <w:r w:rsidRPr="0044034A">
        <w:rPr>
          <w:rFonts w:ascii="Arial" w:hAnsi="Arial" w:cs="Arial"/>
          <w:lang w:val="en-US"/>
        </w:rPr>
        <w:t>(3), 10. https://doi.org/10.1167/13.3.10</w:t>
      </w:r>
    </w:p>
    <w:p w14:paraId="65749912" w14:textId="77777777" w:rsidR="005B2B75" w:rsidRPr="0044034A" w:rsidRDefault="005B2B75" w:rsidP="005B2B75">
      <w:pPr>
        <w:pStyle w:val="Bibliography"/>
        <w:rPr>
          <w:rFonts w:ascii="Arial" w:hAnsi="Arial" w:cs="Arial"/>
          <w:lang w:val="en-US"/>
        </w:rPr>
      </w:pPr>
      <w:r w:rsidRPr="0044034A">
        <w:rPr>
          <w:rFonts w:ascii="Arial" w:hAnsi="Arial" w:cs="Arial"/>
          <w:lang w:val="en-US"/>
        </w:rPr>
        <w:lastRenderedPageBreak/>
        <w:t xml:space="preserve">Wolfe, J. M. (2021). Guided Search 6.0: An updated model of visual search. </w:t>
      </w:r>
      <w:r w:rsidRPr="0044034A">
        <w:rPr>
          <w:rFonts w:ascii="Arial" w:hAnsi="Arial" w:cs="Arial"/>
          <w:i/>
          <w:iCs/>
          <w:lang w:val="en-US"/>
        </w:rPr>
        <w:t>Psychonomic Bulletin &amp; Review</w:t>
      </w:r>
      <w:r w:rsidRPr="0044034A">
        <w:rPr>
          <w:rFonts w:ascii="Arial" w:hAnsi="Arial" w:cs="Arial"/>
          <w:lang w:val="en-US"/>
        </w:rPr>
        <w:t xml:space="preserve">, </w:t>
      </w:r>
      <w:r w:rsidRPr="0044034A">
        <w:rPr>
          <w:rFonts w:ascii="Arial" w:hAnsi="Arial" w:cs="Arial"/>
          <w:i/>
          <w:iCs/>
          <w:lang w:val="en-US"/>
        </w:rPr>
        <w:t>28</w:t>
      </w:r>
      <w:r w:rsidRPr="0044034A">
        <w:rPr>
          <w:rFonts w:ascii="Arial" w:hAnsi="Arial" w:cs="Arial"/>
          <w:lang w:val="en-US"/>
        </w:rPr>
        <w:t>(4), 1060–1092. https://doi.org/10.3758/s13423-020-01859-9</w:t>
      </w:r>
    </w:p>
    <w:p w14:paraId="452139E1" w14:textId="77777777" w:rsidR="005B2B75" w:rsidRPr="0044034A" w:rsidRDefault="005B2B75" w:rsidP="005B2B75">
      <w:pPr>
        <w:pStyle w:val="Bibliography"/>
        <w:rPr>
          <w:rFonts w:ascii="Arial" w:hAnsi="Arial" w:cs="Arial"/>
          <w:lang w:val="en-US"/>
        </w:rPr>
      </w:pPr>
      <w:r w:rsidRPr="0044034A">
        <w:rPr>
          <w:rFonts w:ascii="Arial" w:hAnsi="Arial" w:cs="Arial"/>
          <w:lang w:val="en-US"/>
        </w:rPr>
        <w:t xml:space="preserve">Zelinsky, G. J., Rao, R. P. N., Hayhoe, M. M., &amp; Ballard, D. H. (1997). Eye Movements Reveal the Spatiotemporal Dynamics of Visual Search. </w:t>
      </w:r>
      <w:r w:rsidRPr="0044034A">
        <w:rPr>
          <w:rFonts w:ascii="Arial" w:hAnsi="Arial" w:cs="Arial"/>
          <w:i/>
          <w:iCs/>
          <w:lang w:val="en-US"/>
        </w:rPr>
        <w:t>Psychological Science</w:t>
      </w:r>
      <w:r w:rsidRPr="0044034A">
        <w:rPr>
          <w:rFonts w:ascii="Arial" w:hAnsi="Arial" w:cs="Arial"/>
          <w:lang w:val="en-US"/>
        </w:rPr>
        <w:t xml:space="preserve">, </w:t>
      </w:r>
      <w:r w:rsidRPr="0044034A">
        <w:rPr>
          <w:rFonts w:ascii="Arial" w:hAnsi="Arial" w:cs="Arial"/>
          <w:i/>
          <w:iCs/>
          <w:lang w:val="en-US"/>
        </w:rPr>
        <w:t>8</w:t>
      </w:r>
      <w:r w:rsidRPr="0044034A">
        <w:rPr>
          <w:rFonts w:ascii="Arial" w:hAnsi="Arial" w:cs="Arial"/>
          <w:lang w:val="en-US"/>
        </w:rPr>
        <w:t>(6), 448–453. https://doi.org/10.1111/j.1467-9280.1997.tb00459.x</w:t>
      </w:r>
    </w:p>
    <w:p w14:paraId="651798D7" w14:textId="26B64D9F" w:rsidR="00EA4153" w:rsidRPr="00A554D4" w:rsidRDefault="00EA4153" w:rsidP="005B2B75">
      <w:pPr>
        <w:pStyle w:val="Bibliography"/>
        <w:rPr>
          <w:rFonts w:ascii="Arial" w:eastAsia="Arial Nova" w:hAnsi="Arial" w:cs="Arial"/>
          <w:b/>
          <w:bCs/>
          <w:lang w:val="en-US"/>
        </w:rPr>
      </w:pPr>
      <w:r w:rsidRPr="0044034A">
        <w:rPr>
          <w:rFonts w:ascii="Arial" w:eastAsia="Arial Nova" w:hAnsi="Arial" w:cs="Arial"/>
          <w:b/>
          <w:bCs/>
          <w:lang w:val="en-US"/>
        </w:rPr>
        <w:fldChar w:fldCharType="end"/>
      </w:r>
    </w:p>
    <w:p w14:paraId="554F68E4" w14:textId="77777777" w:rsidR="00EA4153" w:rsidRDefault="00EA4153" w:rsidP="00EA4153"/>
    <w:p w14:paraId="1B489315" w14:textId="77777777" w:rsidR="00EA2DED" w:rsidRDefault="00EA2DED"/>
    <w:sectPr w:rsidR="00EA2DED" w:rsidSect="00EA41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97192" w14:textId="77777777" w:rsidR="008B5705" w:rsidRDefault="008B5705">
      <w:r>
        <w:separator/>
      </w:r>
    </w:p>
  </w:endnote>
  <w:endnote w:type="continuationSeparator" w:id="0">
    <w:p w14:paraId="2CA94655" w14:textId="77777777" w:rsidR="008B5705" w:rsidRDefault="008B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A4153" w14:paraId="6640BDAE" w14:textId="77777777" w:rsidTr="1A003037">
      <w:trPr>
        <w:trHeight w:val="300"/>
      </w:trPr>
      <w:tc>
        <w:tcPr>
          <w:tcW w:w="3005" w:type="dxa"/>
        </w:tcPr>
        <w:p w14:paraId="592EFEBE" w14:textId="77777777" w:rsidR="00EA4153" w:rsidRDefault="00EA4153" w:rsidP="1A003037">
          <w:pPr>
            <w:pStyle w:val="Header"/>
            <w:ind w:left="-115"/>
          </w:pPr>
        </w:p>
      </w:tc>
      <w:tc>
        <w:tcPr>
          <w:tcW w:w="3005" w:type="dxa"/>
        </w:tcPr>
        <w:p w14:paraId="7AEFA4FF" w14:textId="77777777" w:rsidR="00EA4153" w:rsidRDefault="00EA4153" w:rsidP="1A003037">
          <w:pPr>
            <w:pStyle w:val="Header"/>
            <w:jc w:val="center"/>
          </w:pPr>
        </w:p>
      </w:tc>
      <w:tc>
        <w:tcPr>
          <w:tcW w:w="3005" w:type="dxa"/>
        </w:tcPr>
        <w:p w14:paraId="5699D301" w14:textId="77777777" w:rsidR="00EA4153" w:rsidRDefault="00EA4153" w:rsidP="1A003037">
          <w:pPr>
            <w:pStyle w:val="Header"/>
            <w:ind w:right="-115"/>
            <w:jc w:val="right"/>
          </w:pPr>
        </w:p>
      </w:tc>
    </w:tr>
  </w:tbl>
  <w:p w14:paraId="5CB9A0C3" w14:textId="77777777" w:rsidR="00EA4153" w:rsidRDefault="00EA4153" w:rsidP="1A003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B6E50" w14:textId="77777777" w:rsidR="008B5705" w:rsidRDefault="008B5705">
      <w:r>
        <w:separator/>
      </w:r>
    </w:p>
  </w:footnote>
  <w:footnote w:type="continuationSeparator" w:id="0">
    <w:p w14:paraId="03D38A72" w14:textId="77777777" w:rsidR="008B5705" w:rsidRDefault="008B5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9330853"/>
      <w:docPartObj>
        <w:docPartGallery w:val="Page Numbers (Top of Page)"/>
        <w:docPartUnique/>
      </w:docPartObj>
    </w:sdtPr>
    <w:sdtContent>
      <w:p w14:paraId="4C4D301F" w14:textId="77777777" w:rsidR="00EA4153" w:rsidRDefault="00EA4153" w:rsidP="0093573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3C002F" w14:textId="77777777" w:rsidR="00EA4153" w:rsidRDefault="00EA4153" w:rsidP="00BF693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291484611"/>
      <w:docPartObj>
        <w:docPartGallery w:val="Page Numbers (Top of Page)"/>
        <w:docPartUnique/>
      </w:docPartObj>
    </w:sdtPr>
    <w:sdtContent>
      <w:p w14:paraId="6985C95B" w14:textId="77777777" w:rsidR="00EA4153" w:rsidRPr="00BF6938" w:rsidRDefault="00EA4153" w:rsidP="00935731">
        <w:pPr>
          <w:pStyle w:val="Header"/>
          <w:framePr w:wrap="none" w:vAnchor="text" w:hAnchor="margin" w:xAlign="right" w:y="1"/>
          <w:rPr>
            <w:rStyle w:val="PageNumber"/>
            <w:rFonts w:ascii="Arial" w:hAnsi="Arial" w:cs="Arial"/>
          </w:rPr>
        </w:pPr>
        <w:r w:rsidRPr="00BF6938">
          <w:rPr>
            <w:rStyle w:val="PageNumber"/>
            <w:rFonts w:ascii="Arial" w:hAnsi="Arial" w:cs="Arial"/>
          </w:rPr>
          <w:fldChar w:fldCharType="begin"/>
        </w:r>
        <w:r w:rsidRPr="00BF6938">
          <w:rPr>
            <w:rStyle w:val="PageNumber"/>
            <w:rFonts w:ascii="Arial" w:hAnsi="Arial" w:cs="Arial"/>
          </w:rPr>
          <w:instrText xml:space="preserve"> PAGE </w:instrText>
        </w:r>
        <w:r w:rsidRPr="00BF6938">
          <w:rPr>
            <w:rStyle w:val="PageNumber"/>
            <w:rFonts w:ascii="Arial" w:hAnsi="Arial" w:cs="Arial"/>
          </w:rPr>
          <w:fldChar w:fldCharType="separate"/>
        </w:r>
        <w:r w:rsidRPr="00BF6938">
          <w:rPr>
            <w:rStyle w:val="PageNumber"/>
            <w:rFonts w:ascii="Arial" w:hAnsi="Arial" w:cs="Arial"/>
            <w:noProof/>
          </w:rPr>
          <w:t>16</w:t>
        </w:r>
        <w:r w:rsidRPr="00BF6938">
          <w:rPr>
            <w:rStyle w:val="PageNumber"/>
            <w:rFonts w:ascii="Arial" w:hAnsi="Arial" w:cs="Arial"/>
          </w:rPr>
          <w:fldChar w:fldCharType="end"/>
        </w:r>
      </w:p>
    </w:sdtContent>
  </w:sdt>
  <w:p w14:paraId="4C8AA557" w14:textId="77777777" w:rsidR="00EA4153" w:rsidRPr="00BF6938" w:rsidRDefault="00EA4153" w:rsidP="00BF6938">
    <w:pPr>
      <w:pStyle w:val="Header"/>
      <w:ind w:right="360"/>
      <w:rPr>
        <w:rFonts w:ascii="Arial" w:eastAsia="Arial Nova" w:hAnsi="Arial" w:cs="Arial"/>
      </w:rPr>
    </w:pPr>
    <w:r w:rsidRPr="00BF6938">
      <w:rPr>
        <w:rFonts w:ascii="Arial" w:eastAsia="Arial Nova" w:hAnsi="Arial" w:cs="Arial"/>
      </w:rPr>
      <w:t>EFFORTFUL INTERACTIVE 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153"/>
    <w:rsid w:val="0006199C"/>
    <w:rsid w:val="00134942"/>
    <w:rsid w:val="001F7C59"/>
    <w:rsid w:val="002040DE"/>
    <w:rsid w:val="00350154"/>
    <w:rsid w:val="0035605A"/>
    <w:rsid w:val="003E6D58"/>
    <w:rsid w:val="0044034A"/>
    <w:rsid w:val="00450FA0"/>
    <w:rsid w:val="005B2B75"/>
    <w:rsid w:val="0065664F"/>
    <w:rsid w:val="006F1163"/>
    <w:rsid w:val="00722BB2"/>
    <w:rsid w:val="00746F35"/>
    <w:rsid w:val="00754743"/>
    <w:rsid w:val="007D18C1"/>
    <w:rsid w:val="008B5705"/>
    <w:rsid w:val="008C06D6"/>
    <w:rsid w:val="00A61361"/>
    <w:rsid w:val="00AB7CE8"/>
    <w:rsid w:val="00B408CA"/>
    <w:rsid w:val="00BA48AF"/>
    <w:rsid w:val="00C71AD6"/>
    <w:rsid w:val="00D05D0B"/>
    <w:rsid w:val="00EA2DED"/>
    <w:rsid w:val="00EA4153"/>
    <w:rsid w:val="00EB6E13"/>
    <w:rsid w:val="00EE4C2F"/>
    <w:rsid w:val="00F90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DE6B3D0"/>
  <w15:chartTrackingRefBased/>
  <w15:docId w15:val="{9AE18BD8-D6F3-C34D-9FD2-49851658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153"/>
    <w:pPr>
      <w:spacing w:after="0" w:line="240" w:lineRule="auto"/>
    </w:pPr>
  </w:style>
  <w:style w:type="paragraph" w:styleId="Heading1">
    <w:name w:val="heading 1"/>
    <w:basedOn w:val="Normal"/>
    <w:next w:val="Normal"/>
    <w:link w:val="Heading1Char"/>
    <w:uiPriority w:val="9"/>
    <w:qFormat/>
    <w:rsid w:val="00EA4153"/>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153"/>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153"/>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153"/>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153"/>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153"/>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153"/>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153"/>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153"/>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1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1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1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1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1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1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1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1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153"/>
    <w:rPr>
      <w:rFonts w:eastAsiaTheme="majorEastAsia" w:cstheme="majorBidi"/>
      <w:color w:val="272727" w:themeColor="text1" w:themeTint="D8"/>
    </w:rPr>
  </w:style>
  <w:style w:type="paragraph" w:styleId="Title">
    <w:name w:val="Title"/>
    <w:basedOn w:val="Normal"/>
    <w:next w:val="Normal"/>
    <w:link w:val="TitleChar"/>
    <w:uiPriority w:val="10"/>
    <w:qFormat/>
    <w:rsid w:val="00EA41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1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153"/>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1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153"/>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EA4153"/>
    <w:rPr>
      <w:i/>
      <w:iCs/>
      <w:color w:val="404040" w:themeColor="text1" w:themeTint="BF"/>
    </w:rPr>
  </w:style>
  <w:style w:type="paragraph" w:styleId="ListParagraph">
    <w:name w:val="List Paragraph"/>
    <w:basedOn w:val="Normal"/>
    <w:uiPriority w:val="34"/>
    <w:qFormat/>
    <w:rsid w:val="00EA4153"/>
    <w:pPr>
      <w:spacing w:after="160" w:line="278" w:lineRule="auto"/>
      <w:ind w:left="720"/>
      <w:contextualSpacing/>
    </w:pPr>
  </w:style>
  <w:style w:type="character" w:styleId="IntenseEmphasis">
    <w:name w:val="Intense Emphasis"/>
    <w:basedOn w:val="DefaultParagraphFont"/>
    <w:uiPriority w:val="21"/>
    <w:qFormat/>
    <w:rsid w:val="00EA4153"/>
    <w:rPr>
      <w:i/>
      <w:iCs/>
      <w:color w:val="0F4761" w:themeColor="accent1" w:themeShade="BF"/>
    </w:rPr>
  </w:style>
  <w:style w:type="paragraph" w:styleId="IntenseQuote">
    <w:name w:val="Intense Quote"/>
    <w:basedOn w:val="Normal"/>
    <w:next w:val="Normal"/>
    <w:link w:val="IntenseQuoteChar"/>
    <w:uiPriority w:val="30"/>
    <w:qFormat/>
    <w:rsid w:val="00EA415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153"/>
    <w:rPr>
      <w:i/>
      <w:iCs/>
      <w:color w:val="0F4761" w:themeColor="accent1" w:themeShade="BF"/>
    </w:rPr>
  </w:style>
  <w:style w:type="character" w:styleId="IntenseReference">
    <w:name w:val="Intense Reference"/>
    <w:basedOn w:val="DefaultParagraphFont"/>
    <w:uiPriority w:val="32"/>
    <w:qFormat/>
    <w:rsid w:val="00EA4153"/>
    <w:rPr>
      <w:b/>
      <w:bCs/>
      <w:smallCaps/>
      <w:color w:val="0F4761" w:themeColor="accent1" w:themeShade="BF"/>
      <w:spacing w:val="5"/>
    </w:rPr>
  </w:style>
  <w:style w:type="paragraph" w:styleId="Header">
    <w:name w:val="header"/>
    <w:basedOn w:val="Normal"/>
    <w:link w:val="HeaderChar"/>
    <w:uiPriority w:val="99"/>
    <w:unhideWhenUsed/>
    <w:rsid w:val="00EA4153"/>
    <w:pPr>
      <w:tabs>
        <w:tab w:val="center" w:pos="4513"/>
        <w:tab w:val="right" w:pos="9026"/>
      </w:tabs>
    </w:pPr>
  </w:style>
  <w:style w:type="character" w:customStyle="1" w:styleId="HeaderChar">
    <w:name w:val="Header Char"/>
    <w:basedOn w:val="DefaultParagraphFont"/>
    <w:link w:val="Header"/>
    <w:uiPriority w:val="99"/>
    <w:rsid w:val="00EA4153"/>
  </w:style>
  <w:style w:type="paragraph" w:styleId="Footer">
    <w:name w:val="footer"/>
    <w:basedOn w:val="Normal"/>
    <w:link w:val="FooterChar"/>
    <w:uiPriority w:val="99"/>
    <w:unhideWhenUsed/>
    <w:rsid w:val="00EA4153"/>
    <w:pPr>
      <w:tabs>
        <w:tab w:val="center" w:pos="4513"/>
        <w:tab w:val="right" w:pos="9026"/>
      </w:tabs>
    </w:pPr>
  </w:style>
  <w:style w:type="character" w:customStyle="1" w:styleId="FooterChar">
    <w:name w:val="Footer Char"/>
    <w:basedOn w:val="DefaultParagraphFont"/>
    <w:link w:val="Footer"/>
    <w:uiPriority w:val="99"/>
    <w:rsid w:val="00EA4153"/>
  </w:style>
  <w:style w:type="character" w:styleId="Hyperlink">
    <w:name w:val="Hyperlink"/>
    <w:basedOn w:val="DefaultParagraphFont"/>
    <w:uiPriority w:val="99"/>
    <w:unhideWhenUsed/>
    <w:rsid w:val="00EA4153"/>
    <w:rPr>
      <w:color w:val="467886" w:themeColor="hyperlink"/>
      <w:u w:val="single"/>
    </w:rPr>
  </w:style>
  <w:style w:type="character" w:styleId="UnresolvedMention">
    <w:name w:val="Unresolved Mention"/>
    <w:basedOn w:val="DefaultParagraphFont"/>
    <w:uiPriority w:val="99"/>
    <w:semiHidden/>
    <w:unhideWhenUsed/>
    <w:rsid w:val="00EA4153"/>
    <w:rPr>
      <w:color w:val="605E5C"/>
      <w:shd w:val="clear" w:color="auto" w:fill="E1DFDD"/>
    </w:rPr>
  </w:style>
  <w:style w:type="character" w:styleId="CommentReference">
    <w:name w:val="annotation reference"/>
    <w:basedOn w:val="DefaultParagraphFont"/>
    <w:uiPriority w:val="99"/>
    <w:semiHidden/>
    <w:unhideWhenUsed/>
    <w:rsid w:val="00EA4153"/>
    <w:rPr>
      <w:sz w:val="16"/>
      <w:szCs w:val="16"/>
    </w:rPr>
  </w:style>
  <w:style w:type="paragraph" w:styleId="CommentText">
    <w:name w:val="annotation text"/>
    <w:basedOn w:val="Normal"/>
    <w:link w:val="CommentTextChar"/>
    <w:uiPriority w:val="99"/>
    <w:semiHidden/>
    <w:unhideWhenUsed/>
    <w:rsid w:val="00EA4153"/>
    <w:rPr>
      <w:sz w:val="20"/>
      <w:szCs w:val="20"/>
    </w:rPr>
  </w:style>
  <w:style w:type="character" w:customStyle="1" w:styleId="CommentTextChar">
    <w:name w:val="Comment Text Char"/>
    <w:basedOn w:val="DefaultParagraphFont"/>
    <w:link w:val="CommentText"/>
    <w:uiPriority w:val="99"/>
    <w:semiHidden/>
    <w:rsid w:val="00EA4153"/>
    <w:rPr>
      <w:sz w:val="20"/>
      <w:szCs w:val="20"/>
    </w:rPr>
  </w:style>
  <w:style w:type="paragraph" w:styleId="CommentSubject">
    <w:name w:val="annotation subject"/>
    <w:basedOn w:val="CommentText"/>
    <w:next w:val="CommentText"/>
    <w:link w:val="CommentSubjectChar"/>
    <w:uiPriority w:val="99"/>
    <w:semiHidden/>
    <w:unhideWhenUsed/>
    <w:rsid w:val="00EA4153"/>
    <w:rPr>
      <w:b/>
      <w:bCs/>
    </w:rPr>
  </w:style>
  <w:style w:type="character" w:customStyle="1" w:styleId="CommentSubjectChar">
    <w:name w:val="Comment Subject Char"/>
    <w:basedOn w:val="CommentTextChar"/>
    <w:link w:val="CommentSubject"/>
    <w:uiPriority w:val="99"/>
    <w:semiHidden/>
    <w:rsid w:val="00EA4153"/>
    <w:rPr>
      <w:b/>
      <w:bCs/>
      <w:sz w:val="20"/>
      <w:szCs w:val="20"/>
    </w:rPr>
  </w:style>
  <w:style w:type="paragraph" w:styleId="BodyText3">
    <w:name w:val="Body Text 3"/>
    <w:basedOn w:val="Normal"/>
    <w:link w:val="BodyText3Char"/>
    <w:rsid w:val="00EA4153"/>
    <w:pPr>
      <w:tabs>
        <w:tab w:val="left" w:pos="720"/>
      </w:tabs>
      <w:spacing w:line="480" w:lineRule="auto"/>
      <w:ind w:right="-540"/>
    </w:pPr>
    <w:rPr>
      <w:rFonts w:ascii="Times" w:eastAsia="Times New Roman" w:hAnsi="Times" w:cs="Times New Roman"/>
      <w:kern w:val="0"/>
      <w:szCs w:val="20"/>
      <w:lang w:val="en-US"/>
      <w14:ligatures w14:val="none"/>
    </w:rPr>
  </w:style>
  <w:style w:type="character" w:customStyle="1" w:styleId="BodyText3Char">
    <w:name w:val="Body Text 3 Char"/>
    <w:basedOn w:val="DefaultParagraphFont"/>
    <w:link w:val="BodyText3"/>
    <w:rsid w:val="00EA4153"/>
    <w:rPr>
      <w:rFonts w:ascii="Times" w:eastAsia="Times New Roman" w:hAnsi="Times" w:cs="Times New Roman"/>
      <w:kern w:val="0"/>
      <w:szCs w:val="20"/>
      <w:lang w:val="en-US"/>
      <w14:ligatures w14:val="none"/>
    </w:rPr>
  </w:style>
  <w:style w:type="character" w:customStyle="1" w:styleId="wacimagecontainer">
    <w:name w:val="wacimagecontainer"/>
    <w:basedOn w:val="DefaultParagraphFont"/>
    <w:rsid w:val="00EA4153"/>
  </w:style>
  <w:style w:type="character" w:styleId="FollowedHyperlink">
    <w:name w:val="FollowedHyperlink"/>
    <w:basedOn w:val="DefaultParagraphFont"/>
    <w:uiPriority w:val="99"/>
    <w:semiHidden/>
    <w:unhideWhenUsed/>
    <w:rsid w:val="00EA4153"/>
    <w:rPr>
      <w:color w:val="96607D" w:themeColor="followedHyperlink"/>
      <w:u w:val="single"/>
    </w:rPr>
  </w:style>
  <w:style w:type="table" w:styleId="TableGrid">
    <w:name w:val="Table Grid"/>
    <w:basedOn w:val="TableNormal"/>
    <w:uiPriority w:val="59"/>
    <w:rsid w:val="00EA41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A4153"/>
    <w:pPr>
      <w:spacing w:after="0" w:line="240" w:lineRule="auto"/>
    </w:pPr>
  </w:style>
  <w:style w:type="paragraph" w:styleId="Bibliography">
    <w:name w:val="Bibliography"/>
    <w:basedOn w:val="Normal"/>
    <w:next w:val="Normal"/>
    <w:uiPriority w:val="37"/>
    <w:unhideWhenUsed/>
    <w:rsid w:val="00EA4153"/>
    <w:pPr>
      <w:spacing w:line="480" w:lineRule="auto"/>
      <w:ind w:left="720" w:hanging="720"/>
    </w:pPr>
  </w:style>
  <w:style w:type="character" w:styleId="PageNumber">
    <w:name w:val="page number"/>
    <w:basedOn w:val="DefaultParagraphFont"/>
    <w:uiPriority w:val="99"/>
    <w:semiHidden/>
    <w:unhideWhenUsed/>
    <w:rsid w:val="00EA4153"/>
  </w:style>
  <w:style w:type="character" w:styleId="Mention">
    <w:name w:val="Mention"/>
    <w:basedOn w:val="DefaultParagraphFont"/>
    <w:uiPriority w:val="99"/>
    <w:unhideWhenUsed/>
    <w:rsid w:val="00EA415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yward.godwin@soton.ac.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36</Pages>
  <Words>29061</Words>
  <Characters>160129</Characters>
  <Application>Microsoft Office Word</Application>
  <DocSecurity>0</DocSecurity>
  <Lines>3407</Lines>
  <Paragraphs>1112</Paragraphs>
  <ScaleCrop>false</ScaleCrop>
  <Company/>
  <LinksUpToDate>false</LinksUpToDate>
  <CharactersWithSpaces>188078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Hayward Godwin</dc:creator>
  <cp:keywords/>
  <dc:description/>
  <cp:lastModifiedBy>Hayward Godwin</cp:lastModifiedBy>
  <cp:revision>16</cp:revision>
  <dcterms:created xsi:type="dcterms:W3CDTF">2025-10-17T12:56:00Z</dcterms:created>
  <dcterms:modified xsi:type="dcterms:W3CDTF">2026-01-09T16:46:00Z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id="LZHJjvbR"/&gt;&lt;style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