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63C6" w14:textId="77777777" w:rsidR="00CF718A" w:rsidRPr="00941B11" w:rsidRDefault="00CF718A" w:rsidP="1C1BE0D1">
      <w:pPr>
        <w:keepNext/>
        <w:spacing w:after="120" w:line="240" w:lineRule="auto"/>
        <w:ind w:left="576" w:hanging="576"/>
        <w:jc w:val="center"/>
        <w:outlineLvl w:val="1"/>
        <w:rPr>
          <w:rFonts w:ascii="Cambria" w:eastAsia="Cambria" w:hAnsi="Cambria" w:cs="Cambria"/>
          <w:b/>
          <w:bCs/>
          <w:i/>
          <w:iCs/>
          <w:sz w:val="28"/>
          <w:szCs w:val="28"/>
          <w:lang w:val="en-GB" w:eastAsia="de-CH"/>
        </w:rPr>
      </w:pPr>
      <w:r w:rsidRPr="00941B11">
        <w:rPr>
          <w:rFonts w:ascii="Cambria" w:eastAsia="Cambria" w:hAnsi="Cambria" w:cs="Cambria"/>
          <w:b/>
          <w:bCs/>
          <w:i/>
          <w:iCs/>
          <w:sz w:val="28"/>
          <w:szCs w:val="28"/>
          <w:lang w:val="en-GB" w:eastAsia="de-CH"/>
        </w:rPr>
        <w:t>Research Article</w:t>
      </w:r>
    </w:p>
    <w:p w14:paraId="0FFA9C2B" w14:textId="5730F91E" w:rsidR="00CF718A" w:rsidRPr="00941B11" w:rsidRDefault="00D33B91" w:rsidP="1C1BE0D1">
      <w:pPr>
        <w:keepNext/>
        <w:spacing w:after="120" w:line="240" w:lineRule="auto"/>
        <w:ind w:left="576" w:hanging="576"/>
        <w:jc w:val="center"/>
        <w:outlineLvl w:val="1"/>
        <w:rPr>
          <w:rFonts w:ascii="Cambria" w:eastAsia="Cambria" w:hAnsi="Cambria" w:cs="Cambria"/>
          <w:b/>
          <w:bCs/>
          <w:i/>
          <w:iCs/>
          <w:sz w:val="28"/>
          <w:szCs w:val="28"/>
          <w:lang w:val="en-GB" w:eastAsia="de-CH"/>
        </w:rPr>
      </w:pPr>
      <w:r>
        <w:rPr>
          <w:rFonts w:ascii="Cambria" w:eastAsia="Cambria" w:hAnsi="Cambria" w:cs="Cambria"/>
          <w:b/>
          <w:bCs/>
          <w:i/>
          <w:iCs/>
          <w:sz w:val="28"/>
          <w:szCs w:val="28"/>
          <w:lang w:val="en-GB" w:eastAsia="de-CH"/>
        </w:rPr>
        <w:t>S</w:t>
      </w:r>
      <w:r w:rsidR="00D47F81" w:rsidRPr="00941B11">
        <w:rPr>
          <w:rFonts w:ascii="Cambria" w:eastAsia="Cambria" w:hAnsi="Cambria" w:cs="Cambria"/>
          <w:b/>
          <w:bCs/>
          <w:i/>
          <w:iCs/>
          <w:sz w:val="28"/>
          <w:szCs w:val="28"/>
          <w:lang w:val="en-GB" w:eastAsia="de-CH"/>
        </w:rPr>
        <w:t xml:space="preserve">kin epidermal and microvascular </w:t>
      </w:r>
      <w:r w:rsidR="00D15D82" w:rsidRPr="00941B11">
        <w:rPr>
          <w:rFonts w:ascii="Cambria" w:eastAsia="Cambria" w:hAnsi="Cambria" w:cs="Cambria"/>
          <w:b/>
          <w:bCs/>
          <w:i/>
          <w:iCs/>
          <w:sz w:val="28"/>
          <w:szCs w:val="28"/>
          <w:lang w:val="en-GB" w:eastAsia="de-CH"/>
        </w:rPr>
        <w:t xml:space="preserve">properties </w:t>
      </w:r>
      <w:r w:rsidR="006705FB" w:rsidRPr="00941B11">
        <w:rPr>
          <w:rFonts w:ascii="Cambria" w:eastAsia="Cambria" w:hAnsi="Cambria" w:cs="Cambria"/>
          <w:b/>
          <w:bCs/>
          <w:i/>
          <w:iCs/>
          <w:sz w:val="28"/>
          <w:szCs w:val="28"/>
          <w:lang w:val="en-GB" w:eastAsia="de-CH"/>
        </w:rPr>
        <w:t xml:space="preserve">at the sacrum and heel </w:t>
      </w:r>
      <w:r w:rsidR="00D47F81" w:rsidRPr="00941B11">
        <w:rPr>
          <w:rFonts w:ascii="Cambria" w:eastAsia="Cambria" w:hAnsi="Cambria" w:cs="Cambria"/>
          <w:b/>
          <w:bCs/>
          <w:i/>
          <w:iCs/>
          <w:sz w:val="28"/>
          <w:szCs w:val="28"/>
          <w:lang w:val="en-GB" w:eastAsia="de-CH"/>
        </w:rPr>
        <w:t>assessed with</w:t>
      </w:r>
      <w:r w:rsidR="002409CD" w:rsidRPr="00941B11">
        <w:rPr>
          <w:rFonts w:ascii="Cambria" w:eastAsia="Cambria" w:hAnsi="Cambria" w:cs="Cambria"/>
          <w:b/>
          <w:bCs/>
          <w:i/>
          <w:iCs/>
          <w:sz w:val="28"/>
          <w:szCs w:val="28"/>
          <w:lang w:val="en-GB" w:eastAsia="de-CH"/>
        </w:rPr>
        <w:t xml:space="preserve"> optical coherence tomography</w:t>
      </w:r>
    </w:p>
    <w:p w14:paraId="1C45CD0E" w14:textId="77777777" w:rsidR="00CF718A" w:rsidRPr="00941B11" w:rsidRDefault="00CF718A" w:rsidP="002F1729">
      <w:pPr>
        <w:rPr>
          <w:lang w:val="en-GB" w:eastAsia="de-CH"/>
        </w:rPr>
      </w:pPr>
    </w:p>
    <w:p w14:paraId="3CD844BD" w14:textId="7BC713CF" w:rsidR="00CF718A" w:rsidRPr="00941B11" w:rsidRDefault="00161552" w:rsidP="1C1BE0D1">
      <w:pPr>
        <w:spacing w:after="120" w:line="360" w:lineRule="auto"/>
        <w:jc w:val="center"/>
        <w:rPr>
          <w:rFonts w:asciiTheme="minorHAnsi" w:hAnsiTheme="minorHAnsi" w:cstheme="minorBidi"/>
          <w:lang w:val="en-GB" w:eastAsia="de-CH"/>
        </w:rPr>
      </w:pPr>
      <w:r w:rsidRPr="00941B11">
        <w:rPr>
          <w:rFonts w:asciiTheme="minorHAnsi" w:hAnsiTheme="minorHAnsi" w:cstheme="minorBidi"/>
          <w:lang w:val="en-GB" w:eastAsia="de-CH"/>
        </w:rPr>
        <w:t>Ralph</w:t>
      </w:r>
      <w:r w:rsidR="00C0006A" w:rsidRPr="00941B11">
        <w:rPr>
          <w:rFonts w:asciiTheme="minorHAnsi" w:hAnsiTheme="minorHAnsi" w:cstheme="minorBidi"/>
          <w:lang w:val="en-GB" w:eastAsia="de-CH"/>
        </w:rPr>
        <w:t xml:space="preserve"> J. F. H. </w:t>
      </w:r>
      <w:proofErr w:type="spellStart"/>
      <w:r w:rsidR="00C0006A" w:rsidRPr="00941B11">
        <w:rPr>
          <w:rFonts w:asciiTheme="minorHAnsi" w:hAnsiTheme="minorHAnsi" w:cstheme="minorBidi"/>
          <w:lang w:val="en-GB" w:eastAsia="de-CH"/>
        </w:rPr>
        <w:t>Gordon</w:t>
      </w:r>
      <w:r w:rsidR="00CF718A" w:rsidRPr="00941B11">
        <w:rPr>
          <w:rFonts w:asciiTheme="minorHAnsi" w:hAnsiTheme="minorHAnsi" w:cstheme="minorBidi"/>
          <w:vertAlign w:val="superscript"/>
          <w:lang w:val="en-GB" w:eastAsia="de-CH"/>
        </w:rPr>
        <w:t>a</w:t>
      </w:r>
      <w:proofErr w:type="spellEnd"/>
      <w:r w:rsidR="00CF718A" w:rsidRPr="00941B11">
        <w:rPr>
          <w:rFonts w:asciiTheme="minorHAnsi" w:hAnsiTheme="minorHAnsi" w:cstheme="minorBidi"/>
          <w:lang w:val="en-GB" w:eastAsia="de-CH"/>
        </w:rPr>
        <w:t xml:space="preserve">, </w:t>
      </w:r>
      <w:r w:rsidR="00C0006A" w:rsidRPr="7D378A96">
        <w:rPr>
          <w:rFonts w:asciiTheme="minorHAnsi" w:hAnsiTheme="minorHAnsi" w:cstheme="minorBidi"/>
          <w:lang w:val="en-GB" w:eastAsia="de-CH"/>
        </w:rPr>
        <w:t>C</w:t>
      </w:r>
      <w:r w:rsidR="43F31383" w:rsidRPr="7D378A96">
        <w:rPr>
          <w:rFonts w:asciiTheme="minorHAnsi" w:hAnsiTheme="minorHAnsi" w:cstheme="minorBidi"/>
          <w:lang w:val="en-GB" w:eastAsia="de-CH"/>
        </w:rPr>
        <w:t>h</w:t>
      </w:r>
      <w:r w:rsidR="00C0006A" w:rsidRPr="7D378A96">
        <w:rPr>
          <w:rFonts w:asciiTheme="minorHAnsi" w:hAnsiTheme="minorHAnsi" w:cstheme="minorBidi"/>
          <w:lang w:val="en-GB" w:eastAsia="de-CH"/>
        </w:rPr>
        <w:t>arlotte E.</w:t>
      </w:r>
      <w:r w:rsidR="00C0006A" w:rsidRPr="00941B11">
        <w:rPr>
          <w:rFonts w:asciiTheme="minorHAnsi" w:hAnsiTheme="minorHAnsi" w:cstheme="minorBidi"/>
          <w:lang w:val="en-GB" w:eastAsia="de-CH"/>
        </w:rPr>
        <w:t xml:space="preserve"> </w:t>
      </w:r>
      <w:proofErr w:type="spellStart"/>
      <w:r w:rsidR="00C0006A" w:rsidRPr="00941B11">
        <w:rPr>
          <w:rFonts w:asciiTheme="minorHAnsi" w:hAnsiTheme="minorHAnsi" w:cstheme="minorBidi"/>
          <w:lang w:val="en-GB" w:eastAsia="de-CH"/>
        </w:rPr>
        <w:t>Stevens</w:t>
      </w:r>
      <w:r w:rsidR="00CF718A" w:rsidRPr="00941B11">
        <w:rPr>
          <w:rFonts w:asciiTheme="minorHAnsi" w:hAnsiTheme="minorHAnsi" w:cstheme="minorBidi"/>
          <w:vertAlign w:val="superscript"/>
          <w:lang w:val="en-GB" w:eastAsia="de-CH"/>
        </w:rPr>
        <w:t>a</w:t>
      </w:r>
      <w:proofErr w:type="spellEnd"/>
      <w:r w:rsidR="00CF718A" w:rsidRPr="00941B11">
        <w:rPr>
          <w:rFonts w:asciiTheme="minorHAnsi" w:hAnsiTheme="minorHAnsi" w:cstheme="minorBidi"/>
          <w:lang w:val="en-GB" w:eastAsia="de-CH"/>
        </w:rPr>
        <w:t xml:space="preserve">, </w:t>
      </w:r>
      <w:r w:rsidR="00C0006A" w:rsidRPr="00941B11">
        <w:rPr>
          <w:rFonts w:asciiTheme="minorHAnsi" w:hAnsiTheme="minorHAnsi" w:cstheme="minorBidi"/>
          <w:lang w:val="en-GB" w:eastAsia="de-CH"/>
        </w:rPr>
        <w:t>Peter R</w:t>
      </w:r>
      <w:r w:rsidR="00182851" w:rsidRPr="00941B11">
        <w:rPr>
          <w:rFonts w:asciiTheme="minorHAnsi" w:hAnsiTheme="minorHAnsi" w:cstheme="minorBidi"/>
          <w:lang w:val="en-GB" w:eastAsia="de-CH"/>
        </w:rPr>
        <w:t>.</w:t>
      </w:r>
      <w:r w:rsidR="00C0006A" w:rsidRPr="00941B11">
        <w:rPr>
          <w:rFonts w:asciiTheme="minorHAnsi" w:hAnsiTheme="minorHAnsi" w:cstheme="minorBidi"/>
          <w:lang w:val="en-GB" w:eastAsia="de-CH"/>
        </w:rPr>
        <w:t xml:space="preserve"> </w:t>
      </w:r>
      <w:proofErr w:type="spellStart"/>
      <w:r w:rsidR="00C0006A" w:rsidRPr="00941B11">
        <w:rPr>
          <w:rFonts w:asciiTheme="minorHAnsi" w:hAnsiTheme="minorHAnsi" w:cstheme="minorBidi"/>
          <w:lang w:val="en-GB" w:eastAsia="de-CH"/>
        </w:rPr>
        <w:t>Worsley</w:t>
      </w:r>
      <w:r w:rsidR="00CF718A" w:rsidRPr="00941B11">
        <w:rPr>
          <w:rFonts w:asciiTheme="minorHAnsi" w:hAnsiTheme="minorHAnsi" w:cstheme="minorBidi"/>
          <w:vertAlign w:val="superscript"/>
          <w:lang w:val="en-GB" w:eastAsia="de-CH"/>
        </w:rPr>
        <w:t>b</w:t>
      </w:r>
      <w:proofErr w:type="spellEnd"/>
      <w:r w:rsidR="00CF718A" w:rsidRPr="00941B11">
        <w:rPr>
          <w:rFonts w:asciiTheme="minorHAnsi" w:hAnsiTheme="minorHAnsi" w:cstheme="minorBidi"/>
          <w:lang w:val="en-GB" w:eastAsia="de-CH"/>
        </w:rPr>
        <w:t xml:space="preserve">, </w:t>
      </w:r>
      <w:r w:rsidR="00C044DD" w:rsidRPr="00941B11">
        <w:rPr>
          <w:rFonts w:asciiTheme="minorHAnsi" w:hAnsiTheme="minorHAnsi" w:cstheme="minorBidi"/>
          <w:lang w:val="en-GB" w:eastAsia="de-CH"/>
        </w:rPr>
        <w:t xml:space="preserve">Davide </w:t>
      </w:r>
      <w:proofErr w:type="spellStart"/>
      <w:r w:rsidR="00C044DD" w:rsidRPr="00941B11">
        <w:rPr>
          <w:rFonts w:asciiTheme="minorHAnsi" w:hAnsiTheme="minorHAnsi" w:cstheme="minorBidi"/>
          <w:lang w:val="en-GB" w:eastAsia="de-CH"/>
        </w:rPr>
        <w:t>Filinigeri</w:t>
      </w:r>
      <w:r w:rsidR="00CF718A" w:rsidRPr="00941B11">
        <w:rPr>
          <w:rFonts w:asciiTheme="minorHAnsi" w:hAnsiTheme="minorHAnsi" w:cstheme="minorBidi"/>
          <w:vertAlign w:val="superscript"/>
          <w:lang w:val="en-GB" w:eastAsia="de-CH"/>
        </w:rPr>
        <w:t>a</w:t>
      </w:r>
      <w:proofErr w:type="spellEnd"/>
    </w:p>
    <w:p w14:paraId="4FD1D868" w14:textId="77777777" w:rsidR="00CF718A" w:rsidRPr="00941B11" w:rsidRDefault="00CF718A" w:rsidP="1C1BE0D1">
      <w:pPr>
        <w:spacing w:after="120" w:line="360" w:lineRule="auto"/>
        <w:rPr>
          <w:rFonts w:asciiTheme="minorHAnsi" w:hAnsiTheme="minorHAnsi" w:cstheme="minorBidi"/>
          <w:lang w:val="en-GB" w:eastAsia="de-CH"/>
        </w:rPr>
      </w:pPr>
    </w:p>
    <w:p w14:paraId="4067EE24" w14:textId="6B3FD4BD" w:rsidR="00CF718A" w:rsidRPr="00941B11" w:rsidRDefault="00CF718A" w:rsidP="1C1BE0D1">
      <w:pPr>
        <w:spacing w:after="120" w:line="360" w:lineRule="auto"/>
        <w:rPr>
          <w:rFonts w:asciiTheme="minorHAnsi" w:hAnsiTheme="minorHAnsi" w:cstheme="minorBidi"/>
          <w:lang w:val="en-GB" w:eastAsia="de-CH"/>
        </w:rPr>
      </w:pPr>
      <w:r w:rsidRPr="00941B11">
        <w:rPr>
          <w:rFonts w:asciiTheme="minorHAnsi" w:hAnsiTheme="minorHAnsi" w:cstheme="minorBidi"/>
          <w:vertAlign w:val="superscript"/>
          <w:lang w:val="en-GB" w:eastAsia="de-CH"/>
        </w:rPr>
        <w:t>a</w:t>
      </w:r>
      <w:r w:rsidRPr="00941B11">
        <w:rPr>
          <w:rFonts w:asciiTheme="minorHAnsi" w:hAnsiTheme="minorHAnsi" w:cstheme="minorBidi"/>
          <w:lang w:val="en-GB" w:eastAsia="de-CH"/>
        </w:rPr>
        <w:t xml:space="preserve"> </w:t>
      </w:r>
      <w:proofErr w:type="spellStart"/>
      <w:r w:rsidR="00D50238" w:rsidRPr="00941B11">
        <w:rPr>
          <w:rFonts w:asciiTheme="minorHAnsi" w:hAnsiTheme="minorHAnsi" w:cstheme="minorBidi"/>
          <w:lang w:val="en-GB" w:eastAsia="de-CH"/>
        </w:rPr>
        <w:t>ThermosenseLab</w:t>
      </w:r>
      <w:proofErr w:type="spellEnd"/>
      <w:r w:rsidR="00D50238" w:rsidRPr="00941B11">
        <w:rPr>
          <w:rFonts w:asciiTheme="minorHAnsi" w:hAnsiTheme="minorHAnsi" w:cstheme="minorBidi"/>
          <w:lang w:val="en-GB" w:eastAsia="de-CH"/>
        </w:rPr>
        <w:t>, Skin Sensing Research Group, School of Health Sciences, University of Southampton, Southampton, UK</w:t>
      </w:r>
    </w:p>
    <w:p w14:paraId="062775EC" w14:textId="6C2AF510" w:rsidR="00E730F6" w:rsidRPr="00941B11" w:rsidRDefault="00CF718A" w:rsidP="00E730F6">
      <w:pPr>
        <w:spacing w:after="120" w:line="360" w:lineRule="auto"/>
        <w:rPr>
          <w:rFonts w:asciiTheme="minorHAnsi" w:hAnsiTheme="minorHAnsi" w:cstheme="minorBidi"/>
          <w:i/>
          <w:iCs/>
          <w:lang w:val="en-GB" w:eastAsia="de-CH"/>
        </w:rPr>
      </w:pPr>
      <w:r w:rsidRPr="00941B11">
        <w:rPr>
          <w:rFonts w:asciiTheme="minorHAnsi" w:hAnsiTheme="minorHAnsi" w:cstheme="minorBidi"/>
          <w:vertAlign w:val="superscript"/>
          <w:lang w:val="en-GB" w:eastAsia="de-CH"/>
        </w:rPr>
        <w:t>b</w:t>
      </w:r>
      <w:r w:rsidRPr="00941B11">
        <w:rPr>
          <w:rFonts w:asciiTheme="minorHAnsi" w:hAnsiTheme="minorHAnsi" w:cstheme="minorBidi"/>
          <w:lang w:val="en-GB" w:eastAsia="de-CH"/>
        </w:rPr>
        <w:t xml:space="preserve"> </w:t>
      </w:r>
      <w:proofErr w:type="spellStart"/>
      <w:r w:rsidR="00E730F6" w:rsidRPr="00941B11">
        <w:rPr>
          <w:rFonts w:asciiTheme="minorHAnsi" w:hAnsiTheme="minorHAnsi" w:cstheme="minorBidi"/>
          <w:lang w:val="en-GB" w:eastAsia="de-CH"/>
        </w:rPr>
        <w:t>PressureLab</w:t>
      </w:r>
      <w:proofErr w:type="spellEnd"/>
      <w:r w:rsidR="00E730F6" w:rsidRPr="00941B11">
        <w:rPr>
          <w:rFonts w:asciiTheme="minorHAnsi" w:hAnsiTheme="minorHAnsi" w:cstheme="minorBidi"/>
          <w:lang w:val="en-GB" w:eastAsia="de-CH"/>
        </w:rPr>
        <w:t>, Skin Sensing Research Group, School of Health Sciences, University of Southampton, Southampton, UK</w:t>
      </w:r>
    </w:p>
    <w:p w14:paraId="6E27A52E" w14:textId="32E38194" w:rsidR="00CF718A" w:rsidRPr="00941B11" w:rsidRDefault="00CF718A" w:rsidP="1C1BE0D1">
      <w:pPr>
        <w:spacing w:after="120" w:line="360" w:lineRule="auto"/>
        <w:rPr>
          <w:rFonts w:asciiTheme="minorHAnsi" w:hAnsiTheme="minorHAnsi" w:cstheme="minorBidi"/>
          <w:lang w:val="en-GB" w:eastAsia="de-CH"/>
        </w:rPr>
      </w:pPr>
    </w:p>
    <w:p w14:paraId="40253B59" w14:textId="77777777" w:rsidR="00CF718A" w:rsidRPr="00941B11" w:rsidRDefault="00CF718A" w:rsidP="1C1BE0D1">
      <w:pPr>
        <w:spacing w:after="120" w:line="240" w:lineRule="auto"/>
        <w:rPr>
          <w:rFonts w:asciiTheme="minorHAnsi" w:hAnsiTheme="minorHAnsi" w:cstheme="minorBidi"/>
          <w:lang w:val="en-GB" w:eastAsia="de-CH"/>
        </w:rPr>
      </w:pPr>
    </w:p>
    <w:p w14:paraId="6F62919C" w14:textId="77777777" w:rsidR="00CF718A" w:rsidRPr="00941B11" w:rsidRDefault="00CF718A" w:rsidP="1C1BE0D1">
      <w:pPr>
        <w:spacing w:after="120" w:line="240" w:lineRule="auto"/>
        <w:rPr>
          <w:rFonts w:asciiTheme="minorHAnsi" w:hAnsiTheme="minorHAnsi" w:cstheme="minorBidi"/>
          <w:lang w:val="en-GB" w:eastAsia="de-CH"/>
        </w:rPr>
      </w:pPr>
    </w:p>
    <w:p w14:paraId="3378FB11" w14:textId="3349F1D9" w:rsidR="00CF718A" w:rsidRPr="00941B11" w:rsidRDefault="00CF718A" w:rsidP="1C1BE0D1">
      <w:pPr>
        <w:spacing w:after="120" w:line="360" w:lineRule="auto"/>
        <w:rPr>
          <w:rFonts w:asciiTheme="minorHAnsi" w:hAnsiTheme="minorHAnsi" w:cstheme="minorBidi"/>
          <w:lang w:val="en-GB" w:eastAsia="de-CH"/>
        </w:rPr>
      </w:pPr>
      <w:r w:rsidRPr="00941B11">
        <w:rPr>
          <w:rFonts w:asciiTheme="minorHAnsi" w:hAnsiTheme="minorHAnsi" w:cstheme="minorBidi"/>
          <w:lang w:val="en-GB" w:eastAsia="de-CH"/>
        </w:rPr>
        <w:t xml:space="preserve">Short Title: </w:t>
      </w:r>
      <w:r w:rsidR="00F753E4" w:rsidRPr="00941B11">
        <w:rPr>
          <w:rFonts w:asciiTheme="minorHAnsi" w:hAnsiTheme="minorHAnsi" w:cstheme="minorBidi"/>
          <w:lang w:val="en-GB" w:eastAsia="de-CH"/>
        </w:rPr>
        <w:t>Skin properties at the sacrum and heel</w:t>
      </w:r>
    </w:p>
    <w:p w14:paraId="43449C82" w14:textId="77777777" w:rsidR="00CF718A" w:rsidRPr="00941B11" w:rsidRDefault="00CF718A" w:rsidP="1C1BE0D1">
      <w:pPr>
        <w:spacing w:after="120" w:line="360" w:lineRule="auto"/>
        <w:rPr>
          <w:rFonts w:asciiTheme="minorHAnsi" w:hAnsiTheme="minorHAnsi" w:cstheme="minorBidi"/>
          <w:lang w:val="en-GB" w:eastAsia="de-CH"/>
        </w:rPr>
      </w:pPr>
    </w:p>
    <w:p w14:paraId="3A34FF31" w14:textId="49F4B94E" w:rsidR="00CF718A" w:rsidRPr="00941B11" w:rsidRDefault="00CF718A" w:rsidP="1C1BE0D1">
      <w:pPr>
        <w:spacing w:after="120" w:line="360" w:lineRule="auto"/>
        <w:rPr>
          <w:rFonts w:asciiTheme="minorHAnsi" w:hAnsiTheme="minorHAnsi" w:cstheme="minorBidi"/>
          <w:lang w:val="en-GB" w:eastAsia="de-CH"/>
        </w:rPr>
      </w:pPr>
      <w:r w:rsidRPr="00941B11">
        <w:rPr>
          <w:rFonts w:asciiTheme="minorHAnsi" w:hAnsiTheme="minorHAnsi" w:cstheme="minorBidi"/>
          <w:lang w:val="en-GB" w:eastAsia="de-CH"/>
        </w:rPr>
        <w:t>Corresponding Author:</w:t>
      </w:r>
      <w:r w:rsidR="00E730F6" w:rsidRPr="00941B11">
        <w:rPr>
          <w:rFonts w:asciiTheme="minorHAnsi" w:hAnsiTheme="minorHAnsi" w:cstheme="minorBidi"/>
          <w:lang w:val="en-GB" w:eastAsia="de-CH"/>
        </w:rPr>
        <w:t xml:space="preserve"> </w:t>
      </w:r>
    </w:p>
    <w:p w14:paraId="1E2EDE15" w14:textId="767B6D03" w:rsidR="00CF718A" w:rsidRPr="00941B11" w:rsidRDefault="00723082" w:rsidP="1C1BE0D1">
      <w:pPr>
        <w:spacing w:after="120" w:line="360" w:lineRule="auto"/>
        <w:rPr>
          <w:rFonts w:asciiTheme="minorHAnsi" w:hAnsiTheme="minorHAnsi" w:cstheme="minorBidi"/>
          <w:lang w:val="en-GB" w:eastAsia="de-CH"/>
        </w:rPr>
      </w:pPr>
      <w:r w:rsidRPr="00941B11">
        <w:rPr>
          <w:rFonts w:asciiTheme="minorHAnsi" w:hAnsiTheme="minorHAnsi" w:cstheme="minorBidi"/>
          <w:lang w:val="en-GB" w:eastAsia="de-CH"/>
        </w:rPr>
        <w:t>Ralph Gordon</w:t>
      </w:r>
    </w:p>
    <w:p w14:paraId="68959FB8" w14:textId="4F1BE9AA" w:rsidR="00CF718A" w:rsidRPr="00941B11" w:rsidRDefault="00CF718A" w:rsidP="1C1BE0D1">
      <w:pPr>
        <w:spacing w:after="120" w:line="360" w:lineRule="auto"/>
        <w:rPr>
          <w:rFonts w:asciiTheme="minorHAnsi" w:hAnsiTheme="minorHAnsi" w:cstheme="minorBidi"/>
          <w:lang w:val="en-GB" w:eastAsia="de-CH"/>
        </w:rPr>
      </w:pPr>
      <w:r w:rsidRPr="00941B11">
        <w:rPr>
          <w:rFonts w:asciiTheme="minorHAnsi" w:hAnsiTheme="minorHAnsi" w:cstheme="minorBidi"/>
          <w:lang w:val="en-GB" w:eastAsia="de-CH"/>
        </w:rPr>
        <w:t>E-mail</w:t>
      </w:r>
      <w:r w:rsidR="00234467" w:rsidRPr="00941B11">
        <w:rPr>
          <w:rFonts w:asciiTheme="minorHAnsi" w:hAnsiTheme="minorHAnsi" w:cstheme="minorBidi"/>
          <w:lang w:val="en-GB" w:eastAsia="de-CH"/>
        </w:rPr>
        <w:t xml:space="preserve"> address</w:t>
      </w:r>
      <w:r w:rsidRPr="00941B11">
        <w:rPr>
          <w:rFonts w:asciiTheme="minorHAnsi" w:hAnsiTheme="minorHAnsi" w:cstheme="minorBidi"/>
          <w:lang w:val="en-GB" w:eastAsia="de-CH"/>
        </w:rPr>
        <w:t>:</w:t>
      </w:r>
      <w:r w:rsidR="00723082" w:rsidRPr="00941B11">
        <w:rPr>
          <w:rFonts w:asciiTheme="minorHAnsi" w:hAnsiTheme="minorHAnsi" w:cstheme="minorBidi"/>
          <w:lang w:val="en-GB" w:eastAsia="de-CH"/>
        </w:rPr>
        <w:t xml:space="preserve"> r.j.f.h.gordon@soton.ac.uk</w:t>
      </w:r>
    </w:p>
    <w:p w14:paraId="4F1D572C" w14:textId="77777777" w:rsidR="00CF718A" w:rsidRPr="00941B11" w:rsidRDefault="00CF718A" w:rsidP="1C1BE0D1">
      <w:pPr>
        <w:spacing w:after="120" w:line="360" w:lineRule="auto"/>
        <w:rPr>
          <w:rFonts w:asciiTheme="minorHAnsi" w:hAnsiTheme="minorHAnsi" w:cstheme="minorBidi"/>
          <w:lang w:val="en-GB" w:eastAsia="de-CH"/>
        </w:rPr>
      </w:pPr>
    </w:p>
    <w:p w14:paraId="486EF00E" w14:textId="0CEEFCB0" w:rsidR="00CF718A" w:rsidRPr="00941B11" w:rsidRDefault="00CF718A" w:rsidP="1C1BE0D1">
      <w:pPr>
        <w:spacing w:after="120" w:line="360" w:lineRule="auto"/>
        <w:rPr>
          <w:rFonts w:asciiTheme="minorHAnsi" w:hAnsiTheme="minorHAnsi" w:cstheme="minorBidi"/>
          <w:lang w:val="en-GB" w:eastAsia="de-CH"/>
        </w:rPr>
      </w:pPr>
      <w:r w:rsidRPr="00941B11">
        <w:rPr>
          <w:rFonts w:asciiTheme="minorHAnsi" w:hAnsiTheme="minorHAnsi" w:cstheme="minorBidi"/>
          <w:lang w:val="en-GB" w:eastAsia="de-CH"/>
        </w:rPr>
        <w:t xml:space="preserve">Keywords: </w:t>
      </w:r>
      <w:r w:rsidR="009D3796">
        <w:rPr>
          <w:rFonts w:asciiTheme="minorHAnsi" w:hAnsiTheme="minorHAnsi" w:cstheme="minorBidi"/>
          <w:lang w:val="en-GB" w:eastAsia="de-CH"/>
        </w:rPr>
        <w:t>Pressure ulcer</w:t>
      </w:r>
      <w:r w:rsidR="006A1320">
        <w:rPr>
          <w:rFonts w:asciiTheme="minorHAnsi" w:hAnsiTheme="minorHAnsi" w:cstheme="minorBidi"/>
          <w:lang w:val="en-GB" w:eastAsia="de-CH"/>
        </w:rPr>
        <w:t xml:space="preserve">, tissue viability, </w:t>
      </w:r>
      <w:r w:rsidR="009750C2">
        <w:rPr>
          <w:rFonts w:asciiTheme="minorHAnsi" w:hAnsiTheme="minorHAnsi" w:cstheme="minorBidi"/>
          <w:lang w:val="en-GB" w:eastAsia="de-CH"/>
        </w:rPr>
        <w:t xml:space="preserve">microvasculature, skin aging, </w:t>
      </w:r>
      <w:r w:rsidR="00133694">
        <w:rPr>
          <w:rFonts w:asciiTheme="minorHAnsi" w:hAnsiTheme="minorHAnsi" w:cstheme="minorBidi"/>
          <w:lang w:val="en-GB" w:eastAsia="de-CH"/>
        </w:rPr>
        <w:t>epidermal properties.</w:t>
      </w:r>
    </w:p>
    <w:p w14:paraId="62FC282B" w14:textId="77777777" w:rsidR="00446204" w:rsidRPr="00941B11" w:rsidRDefault="00446204" w:rsidP="1C1BE0D1">
      <w:pPr>
        <w:spacing w:after="120" w:line="240" w:lineRule="auto"/>
        <w:rPr>
          <w:rFonts w:asciiTheme="minorHAnsi" w:hAnsiTheme="minorHAnsi" w:cstheme="minorBidi"/>
          <w:lang w:val="en-GB" w:eastAsia="de-CH"/>
        </w:rPr>
        <w:sectPr w:rsidR="00446204" w:rsidRPr="00941B11" w:rsidSect="00487E03">
          <w:footerReference w:type="default" r:id="rId11"/>
          <w:type w:val="continuous"/>
          <w:pgSz w:w="11906" w:h="16838"/>
          <w:pgMar w:top="1417" w:right="1417" w:bottom="1134" w:left="1417" w:header="708" w:footer="708" w:gutter="0"/>
          <w:cols w:space="708"/>
          <w:docGrid w:linePitch="360"/>
        </w:sectPr>
      </w:pPr>
    </w:p>
    <w:p w14:paraId="7E9DE6B7" w14:textId="77777777" w:rsidR="00FF6C32" w:rsidRPr="00941B11" w:rsidRDefault="00FF6C32" w:rsidP="002F1729">
      <w:pPr>
        <w:pStyle w:val="Heading1"/>
        <w:rPr>
          <w:sz w:val="24"/>
          <w:szCs w:val="24"/>
          <w:lang w:val="en-GB" w:eastAsia="de-CH"/>
        </w:rPr>
      </w:pPr>
      <w:bookmarkStart w:id="0" w:name="_Toc460500631"/>
      <w:r w:rsidRPr="00941B11">
        <w:rPr>
          <w:lang w:val="en-GB" w:eastAsia="de-CH"/>
        </w:rPr>
        <w:lastRenderedPageBreak/>
        <w:t>Abstract</w:t>
      </w:r>
      <w:bookmarkEnd w:id="0"/>
    </w:p>
    <w:p w14:paraId="59D519FF" w14:textId="7D498EF3" w:rsidR="00D85A19" w:rsidRPr="00941B11" w:rsidRDefault="00D85A19" w:rsidP="1C1BE0D1">
      <w:pPr>
        <w:spacing w:after="120" w:line="360" w:lineRule="auto"/>
        <w:rPr>
          <w:rFonts w:asciiTheme="minorHAnsi" w:hAnsiTheme="minorHAnsi" w:cstheme="minorBidi"/>
          <w:b/>
          <w:bCs/>
          <w:lang w:val="en-GB"/>
        </w:rPr>
      </w:pPr>
      <w:r w:rsidRPr="00941B11">
        <w:rPr>
          <w:rFonts w:asciiTheme="minorHAnsi" w:hAnsiTheme="minorHAnsi" w:cstheme="minorBidi"/>
          <w:b/>
          <w:bCs/>
          <w:lang w:val="en-GB"/>
        </w:rPr>
        <w:t>Introduction</w:t>
      </w:r>
    </w:p>
    <w:p w14:paraId="7FACD6EE" w14:textId="19E8CFFB" w:rsidR="00844DEF" w:rsidRPr="002B523D" w:rsidRDefault="00567F7B" w:rsidP="00533FB1">
      <w:pPr>
        <w:spacing w:line="360" w:lineRule="auto"/>
        <w:rPr>
          <w:rFonts w:asciiTheme="minorHAnsi" w:hAnsiTheme="minorHAnsi" w:cstheme="minorHAnsi"/>
          <w:lang w:val="en-GB"/>
        </w:rPr>
      </w:pPr>
      <w:r>
        <w:rPr>
          <w:rFonts w:asciiTheme="minorHAnsi" w:hAnsiTheme="minorHAnsi" w:cstheme="minorHAnsi"/>
          <w:lang w:val="en-GB"/>
        </w:rPr>
        <w:t>T</w:t>
      </w:r>
      <w:r w:rsidR="008166F4" w:rsidRPr="00941B11">
        <w:rPr>
          <w:rFonts w:asciiTheme="minorHAnsi" w:hAnsiTheme="minorHAnsi" w:cstheme="minorHAnsi"/>
          <w:lang w:val="en-GB"/>
        </w:rPr>
        <w:t xml:space="preserve">he sacrum and </w:t>
      </w:r>
      <w:r w:rsidR="00965990" w:rsidRPr="00941B11">
        <w:rPr>
          <w:rFonts w:asciiTheme="minorHAnsi" w:hAnsiTheme="minorHAnsi" w:cstheme="minorHAnsi"/>
          <w:lang w:val="en-GB"/>
        </w:rPr>
        <w:t>posterior</w:t>
      </w:r>
      <w:r w:rsidR="008166F4" w:rsidRPr="00941B11">
        <w:rPr>
          <w:rFonts w:asciiTheme="minorHAnsi" w:hAnsiTheme="minorHAnsi" w:cstheme="minorHAnsi"/>
          <w:lang w:val="en-GB"/>
        </w:rPr>
        <w:t xml:space="preserve"> heel</w:t>
      </w:r>
      <w:r>
        <w:rPr>
          <w:rFonts w:asciiTheme="minorHAnsi" w:hAnsiTheme="minorHAnsi" w:cstheme="minorHAnsi"/>
          <w:lang w:val="en-GB"/>
        </w:rPr>
        <w:t xml:space="preserve"> are two common </w:t>
      </w:r>
      <w:r w:rsidR="00053E93">
        <w:rPr>
          <w:rFonts w:asciiTheme="minorHAnsi" w:hAnsiTheme="minorHAnsi" w:cstheme="minorHAnsi"/>
          <w:lang w:val="en-GB"/>
        </w:rPr>
        <w:t>area</w:t>
      </w:r>
      <w:r w:rsidR="00AD0A71">
        <w:rPr>
          <w:rFonts w:asciiTheme="minorHAnsi" w:hAnsiTheme="minorHAnsi" w:cstheme="minorHAnsi"/>
          <w:lang w:val="en-GB"/>
        </w:rPr>
        <w:t>s</w:t>
      </w:r>
      <w:r w:rsidR="00053E93">
        <w:rPr>
          <w:rFonts w:asciiTheme="minorHAnsi" w:hAnsiTheme="minorHAnsi" w:cstheme="minorHAnsi"/>
          <w:lang w:val="en-GB"/>
        </w:rPr>
        <w:t xml:space="preserve"> where </w:t>
      </w:r>
      <w:r w:rsidR="007674D2">
        <w:rPr>
          <w:rFonts w:asciiTheme="minorHAnsi" w:hAnsiTheme="minorHAnsi" w:cstheme="minorHAnsi"/>
          <w:lang w:val="en-GB"/>
        </w:rPr>
        <w:t xml:space="preserve">skin is exposed to pressure and shear forces which could lead to damage in the form of pressure ulcers. Despite their vulnerability, relatively few studies have explored their structural and physiological properties which predispose </w:t>
      </w:r>
      <w:r w:rsidR="00F90BC7">
        <w:rPr>
          <w:rFonts w:asciiTheme="minorHAnsi" w:hAnsiTheme="minorHAnsi" w:cstheme="minorHAnsi"/>
          <w:lang w:val="en-GB"/>
        </w:rPr>
        <w:t>them to damage</w:t>
      </w:r>
      <w:r w:rsidR="006717FD">
        <w:rPr>
          <w:rFonts w:asciiTheme="minorHAnsi" w:hAnsiTheme="minorHAnsi" w:cstheme="minorHAnsi"/>
          <w:lang w:val="en-GB"/>
        </w:rPr>
        <w:t>.</w:t>
      </w:r>
      <w:r w:rsidR="00D15A9C" w:rsidRPr="00941B11">
        <w:rPr>
          <w:rFonts w:asciiTheme="minorHAnsi" w:hAnsiTheme="minorHAnsi" w:cstheme="minorHAnsi"/>
          <w:lang w:val="en-GB"/>
        </w:rPr>
        <w:t xml:space="preserve"> </w:t>
      </w:r>
      <w:r w:rsidR="00FA0F70" w:rsidRPr="00941B11">
        <w:rPr>
          <w:rFonts w:asciiTheme="minorHAnsi" w:hAnsiTheme="minorHAnsi" w:cstheme="minorBidi"/>
          <w:lang w:val="en-GB"/>
        </w:rPr>
        <w:t xml:space="preserve">The aim of this study was to characterise age- and anatomical site differences in </w:t>
      </w:r>
      <w:r w:rsidR="00865CFA">
        <w:rPr>
          <w:rFonts w:asciiTheme="minorHAnsi" w:hAnsiTheme="minorHAnsi" w:cstheme="minorBidi"/>
          <w:lang w:val="en-GB"/>
        </w:rPr>
        <w:t xml:space="preserve">the </w:t>
      </w:r>
      <w:r w:rsidR="00FA0F70" w:rsidRPr="00941B11">
        <w:rPr>
          <w:rFonts w:asciiTheme="minorHAnsi" w:hAnsiTheme="minorHAnsi" w:cstheme="minorBidi"/>
          <w:lang w:val="en-GB"/>
        </w:rPr>
        <w:t>skin epidermal properties and microvascula</w:t>
      </w:r>
      <w:r w:rsidR="00CF3761">
        <w:rPr>
          <w:rFonts w:asciiTheme="minorHAnsi" w:hAnsiTheme="minorHAnsi" w:cstheme="minorBidi"/>
          <w:lang w:val="en-GB"/>
        </w:rPr>
        <w:t xml:space="preserve">ture </w:t>
      </w:r>
      <w:r w:rsidR="00FA0F70" w:rsidRPr="00941B11">
        <w:rPr>
          <w:rFonts w:asciiTheme="minorHAnsi" w:hAnsiTheme="minorHAnsi" w:cstheme="minorBidi"/>
          <w:lang w:val="en-GB"/>
        </w:rPr>
        <w:t xml:space="preserve">using </w:t>
      </w:r>
      <w:r w:rsidR="006B1B25">
        <w:rPr>
          <w:rFonts w:asciiTheme="minorHAnsi" w:hAnsiTheme="minorHAnsi" w:cstheme="minorBidi"/>
          <w:lang w:val="en-GB"/>
        </w:rPr>
        <w:t>optical coherence tomography (</w:t>
      </w:r>
      <w:r w:rsidR="00FA0F70" w:rsidRPr="00941B11">
        <w:rPr>
          <w:rFonts w:asciiTheme="minorHAnsi" w:hAnsiTheme="minorHAnsi" w:cstheme="minorBidi"/>
          <w:lang w:val="en-GB"/>
        </w:rPr>
        <w:t>OCT</w:t>
      </w:r>
      <w:r w:rsidR="006B1B25">
        <w:rPr>
          <w:rFonts w:asciiTheme="minorHAnsi" w:hAnsiTheme="minorHAnsi" w:cstheme="minorBidi"/>
          <w:lang w:val="en-GB"/>
        </w:rPr>
        <w:t>)</w:t>
      </w:r>
      <w:r w:rsidR="00FA0F70" w:rsidRPr="00941B11">
        <w:rPr>
          <w:rFonts w:asciiTheme="minorHAnsi" w:hAnsiTheme="minorHAnsi" w:cstheme="minorBidi"/>
          <w:lang w:val="en-GB"/>
        </w:rPr>
        <w:t>, in younger and older adults.</w:t>
      </w:r>
    </w:p>
    <w:p w14:paraId="28C9A0A9" w14:textId="49DC50EE" w:rsidR="00844DEF" w:rsidRDefault="00844DEF" w:rsidP="1C1BE0D1">
      <w:pPr>
        <w:spacing w:after="120" w:line="360" w:lineRule="auto"/>
        <w:rPr>
          <w:rFonts w:asciiTheme="minorHAnsi" w:hAnsiTheme="minorHAnsi" w:cstheme="minorBidi"/>
          <w:b/>
          <w:bCs/>
          <w:lang w:val="en-GB"/>
        </w:rPr>
      </w:pPr>
      <w:r w:rsidRPr="00941B11">
        <w:rPr>
          <w:rFonts w:asciiTheme="minorHAnsi" w:hAnsiTheme="minorHAnsi" w:cstheme="minorBidi"/>
          <w:b/>
          <w:bCs/>
          <w:lang w:val="en-GB"/>
        </w:rPr>
        <w:t>Methods</w:t>
      </w:r>
    </w:p>
    <w:p w14:paraId="55179C0D" w14:textId="16940514" w:rsidR="002B523D" w:rsidRPr="00CA4F02" w:rsidRDefault="00907993" w:rsidP="1C1BE0D1">
      <w:pPr>
        <w:spacing w:after="120" w:line="360" w:lineRule="auto"/>
        <w:rPr>
          <w:rFonts w:asciiTheme="minorHAnsi" w:hAnsiTheme="minorHAnsi" w:cstheme="minorBidi"/>
          <w:lang w:val="en-GB"/>
        </w:rPr>
      </w:pPr>
      <w:r w:rsidRPr="00941B11">
        <w:rPr>
          <w:lang w:val="en-GB"/>
        </w:rPr>
        <w:t>Twenty-two younger (</w:t>
      </w:r>
      <w:r w:rsidR="00E14621">
        <w:rPr>
          <w:lang w:val="en-GB"/>
        </w:rPr>
        <w:t>18-35</w:t>
      </w:r>
      <w:r w:rsidRPr="00941B11">
        <w:rPr>
          <w:lang w:val="en-GB"/>
        </w:rPr>
        <w:t xml:space="preserve"> years) and 19 older healthy adults (</w:t>
      </w:r>
      <w:r w:rsidR="00E14621">
        <w:rPr>
          <w:lang w:val="en-GB"/>
        </w:rPr>
        <w:t>55-70</w:t>
      </w:r>
      <w:r w:rsidRPr="00941B11">
        <w:rPr>
          <w:lang w:val="en-GB"/>
        </w:rPr>
        <w:t xml:space="preserve"> years) </w:t>
      </w:r>
      <w:r w:rsidR="00E14621">
        <w:rPr>
          <w:lang w:val="en-GB"/>
        </w:rPr>
        <w:t xml:space="preserve">completed three </w:t>
      </w:r>
      <w:r w:rsidR="00E343B6">
        <w:rPr>
          <w:lang w:val="en-GB"/>
        </w:rPr>
        <w:t>experimental</w:t>
      </w:r>
      <w:r w:rsidR="00E14621">
        <w:rPr>
          <w:lang w:val="en-GB"/>
        </w:rPr>
        <w:t xml:space="preserve"> </w:t>
      </w:r>
      <w:r w:rsidR="00E343B6">
        <w:rPr>
          <w:lang w:val="en-GB"/>
        </w:rPr>
        <w:t>visits</w:t>
      </w:r>
      <w:r w:rsidR="006669FE">
        <w:rPr>
          <w:lang w:val="en-GB"/>
        </w:rPr>
        <w:t xml:space="preserve">, </w:t>
      </w:r>
      <w:r w:rsidR="00F81B0C">
        <w:rPr>
          <w:lang w:val="en-GB"/>
        </w:rPr>
        <w:t xml:space="preserve">comprising of non-invasive OCT imaging </w:t>
      </w:r>
      <w:r w:rsidR="004B01BF" w:rsidRPr="00941B11">
        <w:rPr>
          <w:lang w:val="en-GB"/>
        </w:rPr>
        <w:t>to characterize skin epidermal properties and microvascular density</w:t>
      </w:r>
      <w:r w:rsidR="004B01BF">
        <w:rPr>
          <w:lang w:val="en-GB"/>
        </w:rPr>
        <w:t>.</w:t>
      </w:r>
      <w:r w:rsidR="009F1054">
        <w:rPr>
          <w:lang w:val="en-GB"/>
        </w:rPr>
        <w:t xml:space="preserve"> </w:t>
      </w:r>
      <w:r w:rsidR="00C2082C">
        <w:rPr>
          <w:lang w:val="en-GB"/>
        </w:rPr>
        <w:t>E</w:t>
      </w:r>
      <w:r w:rsidR="009F1054" w:rsidRPr="00941B11">
        <w:rPr>
          <w:lang w:val="en-GB"/>
        </w:rPr>
        <w:t xml:space="preserve">xtracted </w:t>
      </w:r>
      <w:r w:rsidR="00C2082C">
        <w:rPr>
          <w:lang w:val="en-GB"/>
        </w:rPr>
        <w:t xml:space="preserve">parameters </w:t>
      </w:r>
      <w:r w:rsidR="009F1054" w:rsidRPr="00941B11">
        <w:rPr>
          <w:lang w:val="en-GB"/>
        </w:rPr>
        <w:t xml:space="preserve">from the captured images </w:t>
      </w:r>
      <w:r w:rsidR="007E39F9">
        <w:rPr>
          <w:lang w:val="en-GB"/>
        </w:rPr>
        <w:t>were</w:t>
      </w:r>
      <w:r w:rsidR="009F1054" w:rsidRPr="00941B11">
        <w:rPr>
          <w:lang w:val="en-GB"/>
        </w:rPr>
        <w:t xml:space="preserve"> optical attenuation coefficient (OAC), dermal brightness, epidermal thickness, surface roughness (</w:t>
      </w:r>
      <w:proofErr w:type="spellStart"/>
      <w:r w:rsidR="009F1054" w:rsidRPr="00941B11">
        <w:rPr>
          <w:lang w:val="en-GB"/>
        </w:rPr>
        <w:t>Rq</w:t>
      </w:r>
      <w:proofErr w:type="spellEnd"/>
      <w:r w:rsidR="009F1054" w:rsidRPr="00941B11">
        <w:rPr>
          <w:lang w:val="en-GB"/>
        </w:rPr>
        <w:t>), microvascular plexus depth (</w:t>
      </w:r>
      <w:r w:rsidR="009F1054" w:rsidRPr="00941B11">
        <w:rPr>
          <w:rFonts w:cs="Calibri"/>
          <w:lang w:val="en-GB"/>
        </w:rPr>
        <w:t>µ</w:t>
      </w:r>
      <w:r w:rsidR="009F1054" w:rsidRPr="00941B11">
        <w:rPr>
          <w:lang w:val="en-GB"/>
        </w:rPr>
        <w:t>m) and vascular density (%).</w:t>
      </w:r>
    </w:p>
    <w:p w14:paraId="1BFC4065" w14:textId="5B0F935E" w:rsidR="00844DEF" w:rsidRDefault="00844DEF" w:rsidP="1C1BE0D1">
      <w:pPr>
        <w:spacing w:after="120" w:line="360" w:lineRule="auto"/>
        <w:rPr>
          <w:rFonts w:asciiTheme="minorHAnsi" w:hAnsiTheme="minorHAnsi" w:cstheme="minorBidi"/>
          <w:b/>
          <w:bCs/>
          <w:lang w:val="en-GB"/>
        </w:rPr>
      </w:pPr>
      <w:r w:rsidRPr="00941B11">
        <w:rPr>
          <w:rFonts w:asciiTheme="minorHAnsi" w:hAnsiTheme="minorHAnsi" w:cstheme="minorBidi"/>
          <w:b/>
          <w:bCs/>
          <w:lang w:val="en-GB"/>
        </w:rPr>
        <w:t>Results</w:t>
      </w:r>
    </w:p>
    <w:p w14:paraId="2838171F" w14:textId="3BDC1C80" w:rsidR="00F92D77" w:rsidRDefault="00EA7216" w:rsidP="1C1BE0D1">
      <w:pPr>
        <w:spacing w:after="120" w:line="360" w:lineRule="auto"/>
        <w:rPr>
          <w:rFonts w:asciiTheme="minorHAnsi" w:hAnsiTheme="minorHAnsi" w:cstheme="minorBidi"/>
          <w:lang w:val="en-GB"/>
        </w:rPr>
      </w:pPr>
      <w:r w:rsidRPr="00941B11">
        <w:rPr>
          <w:rFonts w:asciiTheme="minorHAnsi" w:hAnsiTheme="minorHAnsi" w:cstheme="minorBidi"/>
          <w:lang w:val="en-GB"/>
        </w:rPr>
        <w:t xml:space="preserve">There </w:t>
      </w:r>
      <w:r w:rsidR="006D50DF">
        <w:rPr>
          <w:rFonts w:asciiTheme="minorHAnsi" w:hAnsiTheme="minorHAnsi" w:cstheme="minorBidi"/>
          <w:lang w:val="en-GB"/>
        </w:rPr>
        <w:t xml:space="preserve">were </w:t>
      </w:r>
      <w:r w:rsidR="00F90BC7">
        <w:rPr>
          <w:rFonts w:asciiTheme="minorHAnsi" w:hAnsiTheme="minorHAnsi" w:cstheme="minorBidi"/>
          <w:lang w:val="en-GB"/>
        </w:rPr>
        <w:t xml:space="preserve">significant </w:t>
      </w:r>
      <w:r w:rsidR="00CB09AA">
        <w:rPr>
          <w:rFonts w:asciiTheme="minorHAnsi" w:hAnsiTheme="minorHAnsi" w:cstheme="minorBidi"/>
          <w:lang w:val="en-GB"/>
        </w:rPr>
        <w:t xml:space="preserve">differences </w:t>
      </w:r>
      <w:r w:rsidR="006D50DF">
        <w:rPr>
          <w:rFonts w:asciiTheme="minorHAnsi" w:hAnsiTheme="minorHAnsi" w:cstheme="minorBidi"/>
          <w:lang w:val="en-GB"/>
        </w:rPr>
        <w:t xml:space="preserve">in the epidermal </w:t>
      </w:r>
      <w:r w:rsidR="00F90BC7">
        <w:rPr>
          <w:rFonts w:asciiTheme="minorHAnsi" w:hAnsiTheme="minorHAnsi" w:cstheme="minorBidi"/>
          <w:lang w:val="en-GB"/>
        </w:rPr>
        <w:t>structural</w:t>
      </w:r>
      <w:r w:rsidR="006D50DF">
        <w:rPr>
          <w:rFonts w:asciiTheme="minorHAnsi" w:hAnsiTheme="minorHAnsi" w:cstheme="minorBidi"/>
          <w:lang w:val="en-GB"/>
        </w:rPr>
        <w:t xml:space="preserve"> </w:t>
      </w:r>
      <w:r w:rsidR="00F90BC7">
        <w:rPr>
          <w:rFonts w:asciiTheme="minorHAnsi" w:hAnsiTheme="minorHAnsi" w:cstheme="minorBidi"/>
          <w:lang w:val="en-GB"/>
        </w:rPr>
        <w:t xml:space="preserve">properties </w:t>
      </w:r>
      <w:r w:rsidR="00CB09AA">
        <w:rPr>
          <w:rFonts w:asciiTheme="minorHAnsi" w:hAnsiTheme="minorHAnsi" w:cstheme="minorBidi"/>
          <w:lang w:val="en-GB"/>
        </w:rPr>
        <w:t>between</w:t>
      </w:r>
      <w:r w:rsidR="006D50DF">
        <w:rPr>
          <w:rFonts w:asciiTheme="minorHAnsi" w:hAnsiTheme="minorHAnsi" w:cstheme="minorBidi"/>
          <w:lang w:val="en-GB"/>
        </w:rPr>
        <w:t xml:space="preserve"> the</w:t>
      </w:r>
      <w:r w:rsidR="00CB09AA">
        <w:rPr>
          <w:rFonts w:asciiTheme="minorHAnsi" w:hAnsiTheme="minorHAnsi" w:cstheme="minorBidi"/>
          <w:lang w:val="en-GB"/>
        </w:rPr>
        <w:t xml:space="preserve"> </w:t>
      </w:r>
      <w:r w:rsidRPr="00941B11">
        <w:rPr>
          <w:rFonts w:asciiTheme="minorHAnsi" w:hAnsiTheme="minorHAnsi" w:cstheme="minorBidi"/>
          <w:lang w:val="en-GB"/>
        </w:rPr>
        <w:t xml:space="preserve">sacrum </w:t>
      </w:r>
      <w:r w:rsidR="006D50DF">
        <w:rPr>
          <w:rFonts w:asciiTheme="minorHAnsi" w:hAnsiTheme="minorHAnsi" w:cstheme="minorBidi"/>
          <w:lang w:val="en-GB"/>
        </w:rPr>
        <w:t>and</w:t>
      </w:r>
      <w:r w:rsidRPr="00941B11">
        <w:rPr>
          <w:rFonts w:asciiTheme="minorHAnsi" w:hAnsiTheme="minorHAnsi" w:cstheme="minorBidi"/>
          <w:lang w:val="en-GB"/>
        </w:rPr>
        <w:t xml:space="preserve"> </w:t>
      </w:r>
      <w:r w:rsidR="00CF4E7E" w:rsidRPr="00941B11">
        <w:rPr>
          <w:rFonts w:asciiTheme="minorHAnsi" w:hAnsiTheme="minorHAnsi" w:cstheme="minorBidi"/>
          <w:lang w:val="en-GB"/>
        </w:rPr>
        <w:t>heel</w:t>
      </w:r>
      <w:r w:rsidR="00CF4E7E">
        <w:rPr>
          <w:rFonts w:asciiTheme="minorHAnsi" w:hAnsiTheme="minorHAnsi" w:cstheme="minorBidi"/>
          <w:lang w:val="en-GB"/>
        </w:rPr>
        <w:t xml:space="preserve"> across</w:t>
      </w:r>
      <w:r w:rsidR="00E60A44">
        <w:rPr>
          <w:rFonts w:asciiTheme="minorHAnsi" w:hAnsiTheme="minorHAnsi" w:cstheme="minorBidi"/>
          <w:lang w:val="en-GB"/>
        </w:rPr>
        <w:t xml:space="preserve"> all </w:t>
      </w:r>
      <w:r w:rsidR="00CF4E7E">
        <w:rPr>
          <w:rFonts w:asciiTheme="minorHAnsi" w:hAnsiTheme="minorHAnsi" w:cstheme="minorBidi"/>
          <w:lang w:val="en-GB"/>
        </w:rPr>
        <w:t xml:space="preserve">parameters </w:t>
      </w:r>
      <w:r w:rsidR="00CF4E7E" w:rsidRPr="00941B11">
        <w:rPr>
          <w:rFonts w:asciiTheme="minorHAnsi" w:hAnsiTheme="minorHAnsi" w:cstheme="minorBidi"/>
          <w:lang w:val="en-GB"/>
        </w:rPr>
        <w:t>(P&lt;0.001)</w:t>
      </w:r>
      <w:r w:rsidR="00CF4E7E">
        <w:rPr>
          <w:rFonts w:asciiTheme="minorHAnsi" w:hAnsiTheme="minorHAnsi" w:cstheme="minorBidi"/>
          <w:lang w:val="en-GB"/>
        </w:rPr>
        <w:t xml:space="preserve">, </w:t>
      </w:r>
      <w:r w:rsidR="00965C7A">
        <w:rPr>
          <w:rFonts w:asciiTheme="minorHAnsi" w:hAnsiTheme="minorHAnsi" w:cstheme="minorBidi"/>
          <w:lang w:val="en-GB"/>
        </w:rPr>
        <w:t>except for</w:t>
      </w:r>
      <w:r w:rsidR="00CF4E7E">
        <w:rPr>
          <w:rFonts w:asciiTheme="minorHAnsi" w:hAnsiTheme="minorHAnsi" w:cstheme="minorBidi"/>
          <w:lang w:val="en-GB"/>
        </w:rPr>
        <w:t xml:space="preserve"> </w:t>
      </w:r>
      <w:r w:rsidR="00F90BC7">
        <w:rPr>
          <w:rFonts w:asciiTheme="minorHAnsi" w:hAnsiTheme="minorHAnsi" w:cstheme="minorBidi"/>
          <w:lang w:val="en-GB"/>
        </w:rPr>
        <w:t>roughness</w:t>
      </w:r>
      <w:r w:rsidR="00CF4E7E" w:rsidRPr="00941B11">
        <w:rPr>
          <w:rFonts w:asciiTheme="minorHAnsi" w:hAnsiTheme="minorHAnsi" w:cstheme="minorBidi"/>
          <w:lang w:val="en-GB"/>
        </w:rPr>
        <w:t xml:space="preserve"> (P&gt;0.05</w:t>
      </w:r>
      <w:r w:rsidRPr="00941B11">
        <w:rPr>
          <w:rFonts w:asciiTheme="minorHAnsi" w:hAnsiTheme="minorHAnsi" w:cstheme="minorBidi"/>
          <w:lang w:val="en-GB"/>
        </w:rPr>
        <w:t>)</w:t>
      </w:r>
      <w:r w:rsidR="00CF4E7E">
        <w:rPr>
          <w:rFonts w:asciiTheme="minorHAnsi" w:hAnsiTheme="minorHAnsi" w:cstheme="minorBidi"/>
          <w:lang w:val="en-GB"/>
        </w:rPr>
        <w:t>.</w:t>
      </w:r>
      <w:r w:rsidRPr="00941B11">
        <w:rPr>
          <w:rFonts w:asciiTheme="minorHAnsi" w:hAnsiTheme="minorHAnsi" w:cstheme="minorBidi"/>
          <w:lang w:val="en-GB"/>
        </w:rPr>
        <w:t xml:space="preserve"> </w:t>
      </w:r>
      <w:r w:rsidR="00805790">
        <w:rPr>
          <w:rFonts w:asciiTheme="minorHAnsi" w:hAnsiTheme="minorHAnsi" w:cstheme="minorBidi"/>
          <w:lang w:val="en-GB"/>
        </w:rPr>
        <w:t>T</w:t>
      </w:r>
      <w:r w:rsidR="00480FC1">
        <w:rPr>
          <w:rFonts w:asciiTheme="minorHAnsi" w:hAnsiTheme="minorHAnsi" w:cstheme="minorBidi"/>
          <w:lang w:val="en-GB"/>
        </w:rPr>
        <w:t>he vascular density</w:t>
      </w:r>
      <w:r w:rsidR="00805790">
        <w:rPr>
          <w:rFonts w:asciiTheme="minorHAnsi" w:hAnsiTheme="minorHAnsi" w:cstheme="minorBidi"/>
          <w:lang w:val="en-GB"/>
        </w:rPr>
        <w:t xml:space="preserve"> profiles plotted against skin depth were also</w:t>
      </w:r>
      <w:r w:rsidR="008320A9">
        <w:rPr>
          <w:rFonts w:asciiTheme="minorHAnsi" w:hAnsiTheme="minorHAnsi" w:cstheme="minorBidi"/>
          <w:lang w:val="en-GB"/>
        </w:rPr>
        <w:t xml:space="preserve"> significantly</w:t>
      </w:r>
      <w:r w:rsidR="00805790">
        <w:rPr>
          <w:rFonts w:asciiTheme="minorHAnsi" w:hAnsiTheme="minorHAnsi" w:cstheme="minorBidi"/>
          <w:lang w:val="en-GB"/>
        </w:rPr>
        <w:t xml:space="preserve"> </w:t>
      </w:r>
      <w:r w:rsidR="0031692B">
        <w:rPr>
          <w:rFonts w:asciiTheme="minorHAnsi" w:hAnsiTheme="minorHAnsi" w:cstheme="minorBidi"/>
          <w:lang w:val="en-GB"/>
        </w:rPr>
        <w:t xml:space="preserve">different </w:t>
      </w:r>
      <w:r w:rsidR="008320A9">
        <w:rPr>
          <w:rFonts w:asciiTheme="minorHAnsi" w:hAnsiTheme="minorHAnsi" w:cstheme="minorBidi"/>
          <w:lang w:val="en-GB"/>
        </w:rPr>
        <w:t>between anatomical sites (</w:t>
      </w:r>
      <w:r w:rsidR="008320A9" w:rsidRPr="00941B11">
        <w:rPr>
          <w:rFonts w:asciiTheme="minorHAnsi" w:hAnsiTheme="minorHAnsi" w:cstheme="minorBidi"/>
          <w:lang w:val="en-GB"/>
        </w:rPr>
        <w:t>P&lt;0.001</w:t>
      </w:r>
      <w:r w:rsidR="008320A9">
        <w:rPr>
          <w:rFonts w:asciiTheme="minorHAnsi" w:hAnsiTheme="minorHAnsi" w:cstheme="minorBidi"/>
          <w:lang w:val="en-GB"/>
        </w:rPr>
        <w:t xml:space="preserve">), </w:t>
      </w:r>
      <w:r w:rsidR="0046293D" w:rsidRPr="00941B11">
        <w:rPr>
          <w:rFonts w:asciiTheme="minorHAnsi" w:eastAsia="Times New Roman" w:hAnsiTheme="minorHAnsi" w:cstheme="minorBidi"/>
          <w:lang w:val="en-GB" w:eastAsia="de-CH"/>
        </w:rPr>
        <w:t xml:space="preserve">with </w:t>
      </w:r>
      <w:r w:rsidR="00516168">
        <w:rPr>
          <w:rFonts w:asciiTheme="minorHAnsi" w:eastAsia="Times New Roman" w:hAnsiTheme="minorHAnsi" w:cstheme="minorBidi"/>
          <w:lang w:val="en-GB" w:eastAsia="de-CH"/>
        </w:rPr>
        <w:t>peak</w:t>
      </w:r>
      <w:r w:rsidR="0046293D" w:rsidRPr="00941B11">
        <w:rPr>
          <w:rFonts w:asciiTheme="minorHAnsi" w:eastAsia="Times New Roman" w:hAnsiTheme="minorHAnsi" w:cstheme="minorBidi"/>
          <w:lang w:val="en-GB" w:eastAsia="de-CH"/>
        </w:rPr>
        <w:t xml:space="preserve"> vascular density </w:t>
      </w:r>
      <w:r w:rsidR="00DB0331">
        <w:rPr>
          <w:rFonts w:asciiTheme="minorHAnsi" w:eastAsia="Times New Roman" w:hAnsiTheme="minorHAnsi" w:cstheme="minorBidi"/>
          <w:lang w:val="en-GB" w:eastAsia="de-CH"/>
        </w:rPr>
        <w:t>being more superficial in</w:t>
      </w:r>
      <w:r w:rsidR="00A76232">
        <w:rPr>
          <w:rFonts w:asciiTheme="minorHAnsi" w:eastAsia="Times New Roman" w:hAnsiTheme="minorHAnsi" w:cstheme="minorBidi"/>
          <w:lang w:val="en-GB" w:eastAsia="de-CH"/>
        </w:rPr>
        <w:t xml:space="preserve"> the</w:t>
      </w:r>
      <w:r w:rsidR="00DB0331">
        <w:rPr>
          <w:rFonts w:asciiTheme="minorHAnsi" w:eastAsia="Times New Roman" w:hAnsiTheme="minorHAnsi" w:cstheme="minorBidi"/>
          <w:lang w:val="en-GB" w:eastAsia="de-CH"/>
        </w:rPr>
        <w:t xml:space="preserve"> </w:t>
      </w:r>
      <w:r w:rsidR="0046293D" w:rsidRPr="00941B11">
        <w:rPr>
          <w:rFonts w:asciiTheme="minorHAnsi" w:eastAsia="Times New Roman" w:hAnsiTheme="minorHAnsi" w:cstheme="minorBidi"/>
          <w:lang w:val="en-GB" w:eastAsia="de-CH"/>
        </w:rPr>
        <w:t>heel: ~0.2mm vs. sacrum: ~0.4mm</w:t>
      </w:r>
      <w:r w:rsidR="00516168">
        <w:rPr>
          <w:rFonts w:asciiTheme="minorHAnsi" w:eastAsia="Times New Roman" w:hAnsiTheme="minorHAnsi" w:cstheme="minorBidi"/>
          <w:lang w:val="en-GB" w:eastAsia="de-CH"/>
        </w:rPr>
        <w:t xml:space="preserve">; </w:t>
      </w:r>
      <w:r w:rsidR="00516168">
        <w:rPr>
          <w:rFonts w:asciiTheme="minorHAnsi" w:hAnsiTheme="minorHAnsi" w:cstheme="minorBidi"/>
          <w:lang w:val="en-GB"/>
        </w:rPr>
        <w:t>(</w:t>
      </w:r>
      <w:r w:rsidR="00516168" w:rsidRPr="00941B11">
        <w:rPr>
          <w:rFonts w:asciiTheme="minorHAnsi" w:hAnsiTheme="minorHAnsi" w:cstheme="minorBidi"/>
          <w:lang w:val="en-GB"/>
        </w:rPr>
        <w:t>P&lt;0.001</w:t>
      </w:r>
      <w:r w:rsidR="00516168">
        <w:rPr>
          <w:rFonts w:asciiTheme="minorHAnsi" w:hAnsiTheme="minorHAnsi" w:cstheme="minorBidi"/>
          <w:lang w:val="en-GB"/>
        </w:rPr>
        <w:t>)</w:t>
      </w:r>
      <w:r w:rsidR="00DB0331">
        <w:rPr>
          <w:rFonts w:asciiTheme="minorHAnsi" w:hAnsiTheme="minorHAnsi" w:cstheme="minorBidi"/>
          <w:lang w:val="en-GB"/>
        </w:rPr>
        <w:t xml:space="preserve">. </w:t>
      </w:r>
      <w:r w:rsidR="008C0C92">
        <w:rPr>
          <w:rFonts w:asciiTheme="minorHAnsi" w:hAnsiTheme="minorHAnsi" w:cstheme="minorBidi"/>
          <w:lang w:val="en-GB"/>
        </w:rPr>
        <w:t xml:space="preserve"> </w:t>
      </w:r>
      <w:r w:rsidR="00DB0331">
        <w:rPr>
          <w:rFonts w:asciiTheme="minorHAnsi" w:hAnsiTheme="minorHAnsi" w:cstheme="minorBidi"/>
          <w:lang w:val="en-GB"/>
        </w:rPr>
        <w:t>T</w:t>
      </w:r>
      <w:r w:rsidR="0046293D" w:rsidRPr="00941B11">
        <w:rPr>
          <w:rFonts w:asciiTheme="minorHAnsi" w:eastAsia="Times New Roman" w:hAnsiTheme="minorHAnsi" w:cstheme="minorBidi"/>
          <w:lang w:val="en-GB" w:eastAsia="de-CH"/>
        </w:rPr>
        <w:t xml:space="preserve">he sacrum </w:t>
      </w:r>
      <w:r w:rsidR="00DB0331">
        <w:rPr>
          <w:rFonts w:asciiTheme="minorHAnsi" w:eastAsia="Times New Roman" w:hAnsiTheme="minorHAnsi" w:cstheme="minorBidi"/>
          <w:lang w:val="en-GB" w:eastAsia="de-CH"/>
        </w:rPr>
        <w:t>had</w:t>
      </w:r>
      <w:r w:rsidR="00DB0331" w:rsidRPr="00941B11">
        <w:rPr>
          <w:rFonts w:asciiTheme="minorHAnsi" w:eastAsia="Times New Roman" w:hAnsiTheme="minorHAnsi" w:cstheme="minorBidi"/>
          <w:lang w:val="en-GB" w:eastAsia="de-CH"/>
        </w:rPr>
        <w:t xml:space="preserve"> </w:t>
      </w:r>
      <w:r w:rsidR="0046293D" w:rsidRPr="00941B11">
        <w:rPr>
          <w:rFonts w:asciiTheme="minorHAnsi" w:eastAsia="Times New Roman" w:hAnsiTheme="minorHAnsi" w:cstheme="minorBidi"/>
          <w:lang w:val="en-GB" w:eastAsia="de-CH"/>
        </w:rPr>
        <w:t xml:space="preserve">a greater maximum vascular density (~9%) </w:t>
      </w:r>
      <w:r w:rsidR="00DB0331">
        <w:rPr>
          <w:rFonts w:asciiTheme="minorHAnsi" w:eastAsia="Times New Roman" w:hAnsiTheme="minorHAnsi" w:cstheme="minorBidi"/>
          <w:lang w:val="en-GB" w:eastAsia="de-CH"/>
        </w:rPr>
        <w:t>compared to</w:t>
      </w:r>
      <w:r w:rsidR="00FE7CFD">
        <w:rPr>
          <w:rFonts w:asciiTheme="minorHAnsi" w:eastAsia="Times New Roman" w:hAnsiTheme="minorHAnsi" w:cstheme="minorBidi"/>
          <w:lang w:val="en-GB" w:eastAsia="de-CH"/>
        </w:rPr>
        <w:t xml:space="preserve"> the</w:t>
      </w:r>
      <w:r w:rsidR="0046293D" w:rsidRPr="00941B11">
        <w:rPr>
          <w:rFonts w:asciiTheme="minorHAnsi" w:eastAsia="Times New Roman" w:hAnsiTheme="minorHAnsi" w:cstheme="minorBidi"/>
          <w:lang w:val="en-GB" w:eastAsia="de-CH"/>
        </w:rPr>
        <w:t xml:space="preserve"> heel (~7%</w:t>
      </w:r>
      <w:r w:rsidR="008C0C92">
        <w:rPr>
          <w:rFonts w:asciiTheme="minorHAnsi" w:eastAsia="Times New Roman" w:hAnsiTheme="minorHAnsi" w:cstheme="minorBidi"/>
          <w:lang w:val="en-GB" w:eastAsia="de-CH"/>
        </w:rPr>
        <w:t xml:space="preserve">; </w:t>
      </w:r>
      <w:r w:rsidR="008C0C92" w:rsidRPr="00941B11">
        <w:rPr>
          <w:rFonts w:asciiTheme="minorHAnsi" w:hAnsiTheme="minorHAnsi" w:cstheme="minorBidi"/>
          <w:lang w:val="en-GB"/>
        </w:rPr>
        <w:t>P&lt;0.001</w:t>
      </w:r>
      <w:r w:rsidR="008C0C92">
        <w:rPr>
          <w:rFonts w:asciiTheme="minorHAnsi" w:hAnsiTheme="minorHAnsi" w:cstheme="minorBidi"/>
          <w:lang w:val="en-GB"/>
        </w:rPr>
        <w:t>).</w:t>
      </w:r>
      <w:r w:rsidR="00497F0B">
        <w:rPr>
          <w:rFonts w:asciiTheme="minorHAnsi" w:hAnsiTheme="minorHAnsi" w:cstheme="minorBidi"/>
          <w:lang w:val="en-GB"/>
        </w:rPr>
        <w:t xml:space="preserve"> No significant </w:t>
      </w:r>
      <w:r w:rsidR="00DB0331">
        <w:rPr>
          <w:rFonts w:asciiTheme="minorHAnsi" w:hAnsiTheme="minorHAnsi" w:cstheme="minorBidi"/>
          <w:lang w:val="en-GB"/>
        </w:rPr>
        <w:t>differences were observed between the</w:t>
      </w:r>
      <w:r w:rsidR="009A52D4">
        <w:rPr>
          <w:rFonts w:asciiTheme="minorHAnsi" w:hAnsiTheme="minorHAnsi" w:cstheme="minorBidi"/>
          <w:lang w:val="en-GB"/>
        </w:rPr>
        <w:t xml:space="preserve"> ag</w:t>
      </w:r>
      <w:r w:rsidR="00511830">
        <w:rPr>
          <w:rFonts w:asciiTheme="minorHAnsi" w:hAnsiTheme="minorHAnsi" w:cstheme="minorBidi"/>
          <w:lang w:val="en-GB"/>
        </w:rPr>
        <w:t>e</w:t>
      </w:r>
      <w:r w:rsidR="009A52D4">
        <w:rPr>
          <w:rFonts w:asciiTheme="minorHAnsi" w:hAnsiTheme="minorHAnsi" w:cstheme="minorBidi"/>
          <w:lang w:val="en-GB"/>
        </w:rPr>
        <w:t xml:space="preserve"> </w:t>
      </w:r>
      <w:r w:rsidR="00DB0331">
        <w:rPr>
          <w:rFonts w:asciiTheme="minorHAnsi" w:hAnsiTheme="minorHAnsi" w:cstheme="minorBidi"/>
          <w:lang w:val="en-GB"/>
        </w:rPr>
        <w:t xml:space="preserve">groups </w:t>
      </w:r>
      <w:r w:rsidR="009A52D4" w:rsidRPr="00941B11">
        <w:rPr>
          <w:rFonts w:asciiTheme="minorHAnsi" w:hAnsiTheme="minorHAnsi" w:cstheme="minorBidi"/>
          <w:lang w:val="en-GB"/>
        </w:rPr>
        <w:t>(P&gt;0.05)</w:t>
      </w:r>
      <w:r w:rsidR="009A52D4">
        <w:rPr>
          <w:rFonts w:asciiTheme="minorHAnsi" w:hAnsiTheme="minorHAnsi" w:cstheme="minorBidi"/>
          <w:lang w:val="en-GB"/>
        </w:rPr>
        <w:t>.</w:t>
      </w:r>
    </w:p>
    <w:p w14:paraId="04F704A0" w14:textId="136368F9" w:rsidR="00844DEF" w:rsidRDefault="00844DEF" w:rsidP="1C1BE0D1">
      <w:pPr>
        <w:spacing w:after="120" w:line="360" w:lineRule="auto"/>
        <w:rPr>
          <w:rFonts w:asciiTheme="minorHAnsi" w:hAnsiTheme="minorHAnsi" w:cstheme="minorBidi"/>
          <w:b/>
          <w:bCs/>
          <w:lang w:val="en-GB"/>
        </w:rPr>
      </w:pPr>
      <w:r w:rsidRPr="00941B11">
        <w:rPr>
          <w:rFonts w:asciiTheme="minorHAnsi" w:hAnsiTheme="minorHAnsi" w:cstheme="minorBidi"/>
          <w:b/>
          <w:bCs/>
          <w:lang w:val="en-GB"/>
        </w:rPr>
        <w:t>Conclusion</w:t>
      </w:r>
    </w:p>
    <w:p w14:paraId="6EA9E88A" w14:textId="6A6D1D54" w:rsidR="0026322B" w:rsidRPr="00C7470F" w:rsidRDefault="00C7470F" w:rsidP="1C1BE0D1">
      <w:pPr>
        <w:spacing w:after="120" w:line="360" w:lineRule="auto"/>
        <w:rPr>
          <w:rFonts w:asciiTheme="minorHAnsi" w:hAnsiTheme="minorHAnsi" w:cstheme="minorBidi"/>
          <w:lang w:val="en-GB"/>
        </w:rPr>
      </w:pPr>
      <w:r w:rsidRPr="00C7470F">
        <w:rPr>
          <w:rFonts w:asciiTheme="minorHAnsi" w:hAnsiTheme="minorHAnsi" w:cstheme="minorBidi"/>
          <w:lang w:val="en-GB"/>
        </w:rPr>
        <w:t xml:space="preserve">Distinct differences </w:t>
      </w:r>
      <w:r w:rsidR="00364DE9">
        <w:rPr>
          <w:rFonts w:asciiTheme="minorHAnsi" w:hAnsiTheme="minorHAnsi" w:cstheme="minorBidi"/>
          <w:lang w:val="en-GB"/>
        </w:rPr>
        <w:t xml:space="preserve">were </w:t>
      </w:r>
      <w:r w:rsidR="00B77857">
        <w:rPr>
          <w:rFonts w:asciiTheme="minorHAnsi" w:hAnsiTheme="minorHAnsi" w:cstheme="minorBidi"/>
          <w:lang w:val="en-GB"/>
        </w:rPr>
        <w:t>observed for epidermal and vascular density measurements</w:t>
      </w:r>
      <w:r w:rsidR="00696769">
        <w:rPr>
          <w:rFonts w:asciiTheme="minorHAnsi" w:hAnsiTheme="minorHAnsi" w:cstheme="minorBidi"/>
          <w:lang w:val="en-GB"/>
        </w:rPr>
        <w:t xml:space="preserve"> </w:t>
      </w:r>
      <w:r w:rsidR="00DB0331">
        <w:rPr>
          <w:rFonts w:asciiTheme="minorHAnsi" w:hAnsiTheme="minorHAnsi" w:cstheme="minorBidi"/>
          <w:lang w:val="en-GB"/>
        </w:rPr>
        <w:t>between heel and sacral</w:t>
      </w:r>
      <w:r w:rsidR="00696769">
        <w:rPr>
          <w:rFonts w:asciiTheme="minorHAnsi" w:hAnsiTheme="minorHAnsi" w:cstheme="minorBidi"/>
          <w:lang w:val="en-GB"/>
        </w:rPr>
        <w:t xml:space="preserve"> </w:t>
      </w:r>
      <w:r w:rsidR="006E25D5">
        <w:rPr>
          <w:rFonts w:asciiTheme="minorHAnsi" w:hAnsiTheme="minorHAnsi" w:cstheme="minorBidi"/>
          <w:lang w:val="en-GB"/>
        </w:rPr>
        <w:t xml:space="preserve">skin </w:t>
      </w:r>
      <w:r w:rsidR="003D1CE1">
        <w:rPr>
          <w:rFonts w:asciiTheme="minorHAnsi" w:hAnsiTheme="minorHAnsi" w:cstheme="minorBidi"/>
          <w:lang w:val="en-GB"/>
        </w:rPr>
        <w:t>sites</w:t>
      </w:r>
      <w:r w:rsidR="006E25D5">
        <w:rPr>
          <w:rFonts w:asciiTheme="minorHAnsi" w:hAnsiTheme="minorHAnsi" w:cstheme="minorBidi"/>
          <w:lang w:val="en-GB"/>
        </w:rPr>
        <w:t xml:space="preserve">. </w:t>
      </w:r>
      <w:r w:rsidR="00DB0331">
        <w:rPr>
          <w:rFonts w:asciiTheme="minorHAnsi" w:hAnsiTheme="minorHAnsi" w:cstheme="minorBidi"/>
          <w:lang w:val="en-GB"/>
        </w:rPr>
        <w:t>However, there were no</w:t>
      </w:r>
      <w:r w:rsidR="006E25D5">
        <w:rPr>
          <w:rFonts w:asciiTheme="minorHAnsi" w:hAnsiTheme="minorHAnsi" w:cstheme="minorBidi"/>
          <w:lang w:val="en-GB"/>
        </w:rPr>
        <w:t xml:space="preserve"> </w:t>
      </w:r>
      <w:r w:rsidR="00CE1717">
        <w:rPr>
          <w:rFonts w:asciiTheme="minorHAnsi" w:hAnsiTheme="minorHAnsi" w:cstheme="minorBidi"/>
          <w:lang w:val="en-GB"/>
        </w:rPr>
        <w:t>age-related</w:t>
      </w:r>
      <w:r w:rsidR="006E25D5">
        <w:rPr>
          <w:rFonts w:asciiTheme="minorHAnsi" w:hAnsiTheme="minorHAnsi" w:cstheme="minorBidi"/>
          <w:lang w:val="en-GB"/>
        </w:rPr>
        <w:t xml:space="preserve"> differences</w:t>
      </w:r>
      <w:r w:rsidR="001605C0">
        <w:rPr>
          <w:rFonts w:asciiTheme="minorHAnsi" w:hAnsiTheme="minorHAnsi" w:cstheme="minorBidi"/>
          <w:lang w:val="en-GB"/>
        </w:rPr>
        <w:t xml:space="preserve">, </w:t>
      </w:r>
      <w:r w:rsidR="00CE7878">
        <w:rPr>
          <w:rFonts w:asciiTheme="minorHAnsi" w:hAnsiTheme="minorHAnsi" w:cstheme="minorBidi"/>
          <w:lang w:val="en-GB"/>
        </w:rPr>
        <w:t>which may be associated with the older adult range (55-70 years) and healthy status. The structural and</w:t>
      </w:r>
      <w:r w:rsidR="001605C0">
        <w:rPr>
          <w:rFonts w:asciiTheme="minorHAnsi" w:hAnsiTheme="minorHAnsi" w:cstheme="minorBidi"/>
          <w:lang w:val="en-GB"/>
        </w:rPr>
        <w:t xml:space="preserve"> </w:t>
      </w:r>
      <w:r w:rsidR="00B7796D">
        <w:rPr>
          <w:rFonts w:asciiTheme="minorHAnsi" w:hAnsiTheme="minorHAnsi" w:cstheme="minorBidi"/>
          <w:lang w:val="en-GB"/>
        </w:rPr>
        <w:t>microvasculature</w:t>
      </w:r>
      <w:r w:rsidR="001605C0">
        <w:rPr>
          <w:rFonts w:asciiTheme="minorHAnsi" w:hAnsiTheme="minorHAnsi" w:cstheme="minorBidi"/>
          <w:lang w:val="en-GB"/>
        </w:rPr>
        <w:t xml:space="preserve"> </w:t>
      </w:r>
      <w:r w:rsidR="00CE7878">
        <w:rPr>
          <w:rFonts w:asciiTheme="minorHAnsi" w:hAnsiTheme="minorHAnsi" w:cstheme="minorBidi"/>
          <w:lang w:val="en-GB"/>
        </w:rPr>
        <w:t>insights</w:t>
      </w:r>
      <w:r w:rsidR="00CE1717">
        <w:rPr>
          <w:rFonts w:asciiTheme="minorHAnsi" w:hAnsiTheme="minorHAnsi" w:cstheme="minorBidi"/>
          <w:lang w:val="en-GB"/>
        </w:rPr>
        <w:t xml:space="preserve"> could</w:t>
      </w:r>
      <w:r w:rsidR="003F6C43">
        <w:rPr>
          <w:rFonts w:asciiTheme="minorHAnsi" w:hAnsiTheme="minorHAnsi" w:cstheme="minorBidi"/>
          <w:lang w:val="en-GB"/>
        </w:rPr>
        <w:t xml:space="preserve"> aid</w:t>
      </w:r>
      <w:r w:rsidR="00CE1717">
        <w:rPr>
          <w:rFonts w:asciiTheme="minorHAnsi" w:hAnsiTheme="minorHAnsi" w:cstheme="minorBidi"/>
          <w:lang w:val="en-GB"/>
        </w:rPr>
        <w:t xml:space="preserve"> in the design of therapeutic interventions to promote tissue viability and health</w:t>
      </w:r>
      <w:r w:rsidR="00CE7878">
        <w:rPr>
          <w:rFonts w:asciiTheme="minorHAnsi" w:hAnsiTheme="minorHAnsi" w:cstheme="minorBidi"/>
          <w:lang w:val="en-GB"/>
        </w:rPr>
        <w:t xml:space="preserve"> such as </w:t>
      </w:r>
      <w:r w:rsidR="00085BAC">
        <w:rPr>
          <w:rFonts w:asciiTheme="minorHAnsi" w:hAnsiTheme="minorHAnsi" w:cstheme="minorBidi"/>
          <w:lang w:val="en-GB"/>
        </w:rPr>
        <w:t>site-specific</w:t>
      </w:r>
      <w:r w:rsidR="00CE7878">
        <w:rPr>
          <w:rFonts w:asciiTheme="minorHAnsi" w:hAnsiTheme="minorHAnsi" w:cstheme="minorBidi"/>
          <w:lang w:val="en-GB"/>
        </w:rPr>
        <w:t xml:space="preserve"> dressing and textiles</w:t>
      </w:r>
      <w:r w:rsidR="00CE1717">
        <w:rPr>
          <w:rFonts w:asciiTheme="minorHAnsi" w:hAnsiTheme="minorHAnsi" w:cstheme="minorBidi"/>
          <w:lang w:val="en-GB"/>
        </w:rPr>
        <w:t xml:space="preserve">. </w:t>
      </w:r>
    </w:p>
    <w:p w14:paraId="3E57F0E3" w14:textId="4A37E5EC" w:rsidR="00E279E7" w:rsidRPr="00941B11" w:rsidRDefault="00174887" w:rsidP="002F1729">
      <w:pPr>
        <w:pStyle w:val="Heading1"/>
        <w:rPr>
          <w:rFonts w:asciiTheme="minorHAnsi" w:hAnsiTheme="minorHAnsi" w:cstheme="minorBidi"/>
          <w:lang w:val="en-GB" w:eastAsia="de-CH"/>
        </w:rPr>
      </w:pPr>
      <w:r w:rsidRPr="00941B11">
        <w:rPr>
          <w:rFonts w:asciiTheme="minorHAnsi" w:eastAsia="Times New Roman" w:hAnsiTheme="minorHAnsi" w:cstheme="minorBidi"/>
          <w:sz w:val="26"/>
          <w:szCs w:val="26"/>
          <w:lang w:val="en-GB"/>
        </w:rPr>
        <w:br w:type="page"/>
      </w:r>
      <w:bookmarkStart w:id="1" w:name="_Toc460500633"/>
      <w:r w:rsidR="00FF6C32" w:rsidRPr="00941B11">
        <w:rPr>
          <w:lang w:val="en-GB" w:eastAsia="de-CH"/>
        </w:rPr>
        <w:lastRenderedPageBreak/>
        <w:t>Introduction</w:t>
      </w:r>
      <w:bookmarkEnd w:id="1"/>
    </w:p>
    <w:p w14:paraId="30DE73AB" w14:textId="2E7A0B96" w:rsidR="009F7EE3" w:rsidRPr="00941B11" w:rsidRDefault="00E67FD9" w:rsidP="1C1BE0D1">
      <w:pPr>
        <w:shd w:val="clear" w:color="auto" w:fill="FCFCFC"/>
        <w:spacing w:after="120" w:line="360" w:lineRule="auto"/>
        <w:rPr>
          <w:rFonts w:asciiTheme="minorHAnsi" w:hAnsiTheme="minorHAnsi" w:cstheme="minorBidi"/>
          <w:lang w:val="en-GB"/>
        </w:rPr>
      </w:pPr>
      <w:bookmarkStart w:id="2" w:name="_Toc460500634"/>
      <w:r w:rsidRPr="00941B11">
        <w:rPr>
          <w:rFonts w:asciiTheme="minorHAnsi" w:hAnsiTheme="minorHAnsi" w:cstheme="minorBidi"/>
          <w:lang w:val="en-GB"/>
        </w:rPr>
        <w:t>Pres</w:t>
      </w:r>
      <w:r w:rsidR="00A8528A" w:rsidRPr="00941B11">
        <w:rPr>
          <w:rFonts w:asciiTheme="minorHAnsi" w:hAnsiTheme="minorHAnsi" w:cstheme="minorBidi"/>
          <w:lang w:val="en-GB"/>
        </w:rPr>
        <w:t>sure ulcers</w:t>
      </w:r>
      <w:r w:rsidR="00AB2314" w:rsidRPr="00941B11">
        <w:rPr>
          <w:rFonts w:asciiTheme="minorHAnsi" w:hAnsiTheme="minorHAnsi" w:cstheme="minorBidi"/>
          <w:lang w:val="en-GB"/>
        </w:rPr>
        <w:t xml:space="preserve"> </w:t>
      </w:r>
      <w:r w:rsidR="00495AA9" w:rsidRPr="00941B11">
        <w:rPr>
          <w:rFonts w:asciiTheme="minorHAnsi" w:hAnsiTheme="minorHAnsi" w:cstheme="minorBidi"/>
          <w:lang w:val="en-GB"/>
        </w:rPr>
        <w:t>(PU</w:t>
      </w:r>
      <w:r w:rsidR="0046388E" w:rsidRPr="00941B11">
        <w:rPr>
          <w:rFonts w:asciiTheme="minorHAnsi" w:hAnsiTheme="minorHAnsi" w:cstheme="minorBidi"/>
          <w:lang w:val="en-GB"/>
        </w:rPr>
        <w:t>s</w:t>
      </w:r>
      <w:r w:rsidR="00495AA9" w:rsidRPr="00941B11">
        <w:rPr>
          <w:rFonts w:asciiTheme="minorHAnsi" w:hAnsiTheme="minorHAnsi" w:cstheme="minorBidi"/>
          <w:lang w:val="en-GB"/>
        </w:rPr>
        <w:t xml:space="preserve">) </w:t>
      </w:r>
      <w:r w:rsidR="007D3F43" w:rsidRPr="00941B11">
        <w:rPr>
          <w:rFonts w:asciiTheme="minorHAnsi" w:hAnsiTheme="minorHAnsi" w:cstheme="minorBidi"/>
          <w:lang w:val="en-GB"/>
        </w:rPr>
        <w:t xml:space="preserve">are defined as </w:t>
      </w:r>
      <w:r w:rsidR="006A3C9C" w:rsidRPr="00941B11">
        <w:rPr>
          <w:rFonts w:asciiTheme="minorHAnsi" w:hAnsiTheme="minorHAnsi" w:cstheme="minorBidi"/>
          <w:lang w:val="en-GB"/>
        </w:rPr>
        <w:t>localized damage to the skin and/or underlying tissue, resulting from prolonged pressure or pressure in combination with shear</w:t>
      </w:r>
      <w:r w:rsidR="00B01B42">
        <w:rPr>
          <w:rFonts w:asciiTheme="minorHAnsi" w:hAnsiTheme="minorHAnsi" w:cstheme="minorBidi"/>
          <w:lang w:val="en-GB"/>
        </w:rPr>
        <w:t xml:space="preserve"> </w:t>
      </w:r>
      <w:r w:rsidR="00D61933">
        <w:rPr>
          <w:rFonts w:asciiTheme="minorHAnsi" w:hAnsiTheme="minorHAnsi" w:cstheme="minorBidi"/>
          <w:noProof/>
          <w:lang w:val="en-GB"/>
        </w:rPr>
        <w:t>[1]</w:t>
      </w:r>
      <w:r w:rsidR="00B01B42">
        <w:rPr>
          <w:rFonts w:asciiTheme="minorHAnsi" w:hAnsiTheme="minorHAnsi" w:cstheme="minorBidi"/>
          <w:lang w:val="en-GB"/>
        </w:rPr>
        <w:t>,</w:t>
      </w:r>
      <w:r w:rsidR="00670481" w:rsidRPr="00941B11">
        <w:rPr>
          <w:rFonts w:asciiTheme="minorHAnsi" w:hAnsiTheme="minorHAnsi" w:cstheme="minorBidi"/>
          <w:lang w:val="en-GB"/>
        </w:rPr>
        <w:t xml:space="preserve"> </w:t>
      </w:r>
      <w:r w:rsidR="00495AA9" w:rsidRPr="00941B11">
        <w:rPr>
          <w:rFonts w:asciiTheme="minorHAnsi" w:hAnsiTheme="minorHAnsi" w:cstheme="minorBidi"/>
          <w:lang w:val="en-GB"/>
        </w:rPr>
        <w:t xml:space="preserve">usually over a bony prominence or related to the attachment of medical or other devices </w:t>
      </w:r>
      <w:r w:rsidR="00D61933">
        <w:rPr>
          <w:rFonts w:asciiTheme="minorHAnsi" w:hAnsiTheme="minorHAnsi" w:cstheme="minorBidi"/>
          <w:noProof/>
          <w:lang w:val="en-GB"/>
        </w:rPr>
        <w:t>[2, 3]</w:t>
      </w:r>
      <w:r w:rsidR="0046388E" w:rsidRPr="00941B11">
        <w:rPr>
          <w:rFonts w:asciiTheme="minorHAnsi" w:hAnsiTheme="minorHAnsi" w:cstheme="minorBidi"/>
          <w:lang w:val="en-GB"/>
        </w:rPr>
        <w:t>.</w:t>
      </w:r>
      <w:r w:rsidR="00495AA9" w:rsidRPr="00941B11">
        <w:rPr>
          <w:rFonts w:asciiTheme="minorHAnsi" w:hAnsiTheme="minorHAnsi" w:cstheme="minorBidi"/>
          <w:lang w:val="en-GB"/>
        </w:rPr>
        <w:t xml:space="preserve"> </w:t>
      </w:r>
      <w:r w:rsidR="00FC2AAF" w:rsidRPr="00941B11">
        <w:rPr>
          <w:rFonts w:asciiTheme="minorHAnsi" w:hAnsiTheme="minorHAnsi" w:cstheme="minorBidi"/>
          <w:lang w:val="en-GB"/>
        </w:rPr>
        <w:t xml:space="preserve">The financial burden associated with </w:t>
      </w:r>
      <w:r w:rsidR="00495AA9" w:rsidRPr="00941B11">
        <w:rPr>
          <w:rFonts w:asciiTheme="minorHAnsi" w:hAnsiTheme="minorHAnsi" w:cstheme="minorBidi"/>
          <w:lang w:val="en-GB"/>
        </w:rPr>
        <w:t xml:space="preserve">the </w:t>
      </w:r>
      <w:r w:rsidR="00FC2AAF" w:rsidRPr="00941B11">
        <w:rPr>
          <w:rFonts w:asciiTheme="minorHAnsi" w:hAnsiTheme="minorHAnsi" w:cstheme="minorBidi"/>
          <w:lang w:val="en-GB"/>
        </w:rPr>
        <w:t xml:space="preserve">treatment </w:t>
      </w:r>
      <w:r w:rsidR="00495AA9" w:rsidRPr="00941B11">
        <w:rPr>
          <w:rFonts w:asciiTheme="minorHAnsi" w:hAnsiTheme="minorHAnsi" w:cstheme="minorBidi"/>
          <w:lang w:val="en-GB"/>
        </w:rPr>
        <w:t>of PU</w:t>
      </w:r>
      <w:r w:rsidR="0046388E" w:rsidRPr="00941B11">
        <w:rPr>
          <w:rFonts w:asciiTheme="minorHAnsi" w:hAnsiTheme="minorHAnsi" w:cstheme="minorBidi"/>
          <w:lang w:val="en-GB"/>
        </w:rPr>
        <w:t>s</w:t>
      </w:r>
      <w:r w:rsidR="00495AA9" w:rsidRPr="00941B11">
        <w:rPr>
          <w:rFonts w:asciiTheme="minorHAnsi" w:hAnsiTheme="minorHAnsi" w:cstheme="minorBidi"/>
          <w:lang w:val="en-GB"/>
        </w:rPr>
        <w:t xml:space="preserve"> </w:t>
      </w:r>
      <w:r w:rsidR="00180EFB" w:rsidRPr="00941B11">
        <w:rPr>
          <w:rFonts w:asciiTheme="minorHAnsi" w:hAnsiTheme="minorHAnsi" w:cstheme="minorBidi"/>
          <w:lang w:val="en-GB"/>
        </w:rPr>
        <w:t>in the United Kingdom</w:t>
      </w:r>
      <w:r w:rsidR="00FC2AAF" w:rsidRPr="00941B11">
        <w:rPr>
          <w:rFonts w:asciiTheme="minorHAnsi" w:hAnsiTheme="minorHAnsi" w:cstheme="minorBidi"/>
          <w:lang w:val="en-GB"/>
        </w:rPr>
        <w:t xml:space="preserve"> remains </w:t>
      </w:r>
      <w:r w:rsidR="000D325B" w:rsidRPr="00941B11">
        <w:rPr>
          <w:rFonts w:asciiTheme="minorHAnsi" w:hAnsiTheme="minorHAnsi" w:cstheme="minorBidi"/>
          <w:lang w:val="en-GB"/>
        </w:rPr>
        <w:t xml:space="preserve">high </w:t>
      </w:r>
      <w:r w:rsidR="00D61933">
        <w:rPr>
          <w:rFonts w:asciiTheme="minorHAnsi" w:hAnsiTheme="minorHAnsi" w:cstheme="minorBidi"/>
          <w:noProof/>
          <w:lang w:val="en-GB"/>
        </w:rPr>
        <w:t>[4, 5]</w:t>
      </w:r>
      <w:r w:rsidR="00A80D62">
        <w:rPr>
          <w:rFonts w:asciiTheme="minorHAnsi" w:hAnsiTheme="minorHAnsi" w:cstheme="minorBidi"/>
          <w:lang w:val="en-GB"/>
        </w:rPr>
        <w:t>.</w:t>
      </w:r>
      <w:r w:rsidR="00180EFB" w:rsidRPr="00941B11">
        <w:rPr>
          <w:rFonts w:asciiTheme="minorHAnsi" w:hAnsiTheme="minorHAnsi" w:cstheme="minorBidi"/>
          <w:lang w:val="en-GB"/>
        </w:rPr>
        <w:t xml:space="preserve"> </w:t>
      </w:r>
      <w:r w:rsidR="00A80D62">
        <w:rPr>
          <w:rFonts w:asciiTheme="minorHAnsi" w:hAnsiTheme="minorHAnsi" w:cstheme="minorBidi"/>
          <w:lang w:val="en-GB"/>
        </w:rPr>
        <w:t>I</w:t>
      </w:r>
      <w:r w:rsidR="00AB2314" w:rsidRPr="00941B11">
        <w:rPr>
          <w:rFonts w:asciiTheme="minorHAnsi" w:hAnsiTheme="minorHAnsi" w:cstheme="minorBidi"/>
          <w:lang w:val="en-GB"/>
        </w:rPr>
        <w:t xml:space="preserve">n </w:t>
      </w:r>
      <w:r w:rsidR="00724B56" w:rsidRPr="00941B11">
        <w:rPr>
          <w:rFonts w:asciiTheme="minorHAnsi" w:hAnsiTheme="minorHAnsi" w:cstheme="minorBidi"/>
          <w:lang w:val="en-GB"/>
        </w:rPr>
        <w:t>addition</w:t>
      </w:r>
      <w:r w:rsidR="005B78E0" w:rsidRPr="00941B11">
        <w:rPr>
          <w:rFonts w:asciiTheme="minorHAnsi" w:hAnsiTheme="minorHAnsi" w:cstheme="minorBidi"/>
          <w:lang w:val="en-GB"/>
        </w:rPr>
        <w:t>, once established, these wounds result</w:t>
      </w:r>
      <w:r w:rsidR="00707C5E" w:rsidRPr="00941B11">
        <w:rPr>
          <w:rFonts w:asciiTheme="minorHAnsi" w:hAnsiTheme="minorHAnsi" w:cstheme="minorBidi"/>
          <w:lang w:val="en-GB"/>
        </w:rPr>
        <w:t xml:space="preserve"> in</w:t>
      </w:r>
      <w:r w:rsidR="00AB2314" w:rsidRPr="00941B11">
        <w:rPr>
          <w:rFonts w:asciiTheme="minorHAnsi" w:hAnsiTheme="minorHAnsi" w:cstheme="minorBidi"/>
          <w:lang w:val="en-GB"/>
        </w:rPr>
        <w:t xml:space="preserve"> </w:t>
      </w:r>
      <w:r w:rsidR="00657FC2" w:rsidRPr="00941B11">
        <w:rPr>
          <w:rFonts w:asciiTheme="minorHAnsi" w:hAnsiTheme="minorHAnsi" w:cstheme="minorBidi"/>
          <w:lang w:val="en-GB"/>
        </w:rPr>
        <w:t>debilitating</w:t>
      </w:r>
      <w:r w:rsidR="00AB2314" w:rsidRPr="00941B11">
        <w:rPr>
          <w:rFonts w:asciiTheme="minorHAnsi" w:hAnsiTheme="minorHAnsi" w:cstheme="minorBidi"/>
          <w:lang w:val="en-GB"/>
        </w:rPr>
        <w:t xml:space="preserve"> outcomes </w:t>
      </w:r>
      <w:r w:rsidR="00707C5E" w:rsidRPr="00941B11">
        <w:rPr>
          <w:rFonts w:asciiTheme="minorHAnsi" w:hAnsiTheme="minorHAnsi" w:cstheme="minorBidi"/>
          <w:lang w:val="en-GB"/>
        </w:rPr>
        <w:t xml:space="preserve">and a worsening of </w:t>
      </w:r>
      <w:r w:rsidR="00724B56" w:rsidRPr="00941B11">
        <w:rPr>
          <w:rFonts w:asciiTheme="minorHAnsi" w:hAnsiTheme="minorHAnsi" w:cstheme="minorBidi"/>
          <w:lang w:val="en-GB"/>
        </w:rPr>
        <w:t>the quality of life for patients and carers</w:t>
      </w:r>
      <w:r w:rsidR="00CC6404">
        <w:rPr>
          <w:rFonts w:asciiTheme="minorHAnsi" w:hAnsiTheme="minorHAnsi" w:cstheme="minorBidi"/>
          <w:lang w:val="en-GB"/>
        </w:rPr>
        <w:t xml:space="preserve"> </w:t>
      </w:r>
      <w:r w:rsidR="00D61933">
        <w:rPr>
          <w:rFonts w:asciiTheme="minorHAnsi" w:hAnsiTheme="minorHAnsi" w:cstheme="minorBidi"/>
          <w:noProof/>
          <w:lang w:val="en-GB"/>
        </w:rPr>
        <w:t>[6]</w:t>
      </w:r>
      <w:r w:rsidR="00724B56" w:rsidRPr="00941B11">
        <w:rPr>
          <w:rFonts w:asciiTheme="minorHAnsi" w:hAnsiTheme="minorHAnsi" w:cstheme="minorBidi"/>
          <w:lang w:val="en-GB"/>
        </w:rPr>
        <w:t xml:space="preserve">. </w:t>
      </w:r>
      <w:r w:rsidR="00CA5532" w:rsidRPr="00941B11">
        <w:rPr>
          <w:rFonts w:asciiTheme="minorHAnsi" w:hAnsiTheme="minorHAnsi" w:cstheme="minorBidi"/>
          <w:lang w:val="en-GB"/>
        </w:rPr>
        <w:t>Accordingly, an improved understanding of the fundamental mechanisms underlying the physiological</w:t>
      </w:r>
      <w:r w:rsidR="00FD0830">
        <w:rPr>
          <w:rFonts w:asciiTheme="minorHAnsi" w:hAnsiTheme="minorHAnsi" w:cstheme="minorBidi"/>
          <w:lang w:val="en-GB"/>
        </w:rPr>
        <w:t xml:space="preserve"> structure and function</w:t>
      </w:r>
      <w:r w:rsidR="00CA5532" w:rsidRPr="00941B11">
        <w:rPr>
          <w:rFonts w:asciiTheme="minorHAnsi" w:hAnsiTheme="minorHAnsi" w:cstheme="minorBidi"/>
          <w:lang w:val="en-GB"/>
        </w:rPr>
        <w:t xml:space="preserve"> </w:t>
      </w:r>
      <w:r w:rsidR="00090DD2">
        <w:rPr>
          <w:rFonts w:asciiTheme="minorHAnsi" w:hAnsiTheme="minorHAnsi" w:cstheme="minorBidi"/>
          <w:lang w:val="en-GB"/>
        </w:rPr>
        <w:t xml:space="preserve">of </w:t>
      </w:r>
      <w:r w:rsidR="00CA5532" w:rsidRPr="00941B11">
        <w:rPr>
          <w:rFonts w:asciiTheme="minorHAnsi" w:hAnsiTheme="minorHAnsi" w:cstheme="minorBidi"/>
          <w:lang w:val="en-GB"/>
        </w:rPr>
        <w:t>human skin</w:t>
      </w:r>
      <w:r w:rsidR="00FD0830">
        <w:rPr>
          <w:rFonts w:asciiTheme="minorHAnsi" w:hAnsiTheme="minorHAnsi" w:cstheme="minorBidi"/>
          <w:lang w:val="en-GB"/>
        </w:rPr>
        <w:t xml:space="preserve"> at sites </w:t>
      </w:r>
      <w:r w:rsidR="00090DD2">
        <w:rPr>
          <w:rFonts w:asciiTheme="minorHAnsi" w:hAnsiTheme="minorHAnsi" w:cstheme="minorBidi"/>
          <w:lang w:val="en-GB"/>
        </w:rPr>
        <w:t>vulnerable</w:t>
      </w:r>
      <w:r w:rsidR="00CA5532" w:rsidRPr="00941B11">
        <w:rPr>
          <w:rFonts w:asciiTheme="minorHAnsi" w:hAnsiTheme="minorHAnsi" w:cstheme="minorBidi"/>
          <w:lang w:val="en-GB"/>
        </w:rPr>
        <w:t xml:space="preserve"> to mechanical loading and shear</w:t>
      </w:r>
      <w:r w:rsidR="00FD0830">
        <w:rPr>
          <w:rFonts w:asciiTheme="minorHAnsi" w:hAnsiTheme="minorHAnsi" w:cstheme="minorBidi"/>
          <w:lang w:val="en-GB"/>
        </w:rPr>
        <w:t>,</w:t>
      </w:r>
      <w:r w:rsidR="00CA5532" w:rsidRPr="00941B11">
        <w:rPr>
          <w:rFonts w:asciiTheme="minorHAnsi" w:hAnsiTheme="minorHAnsi" w:cstheme="minorBidi"/>
          <w:lang w:val="en-GB"/>
        </w:rPr>
        <w:t xml:space="preserve"> could </w:t>
      </w:r>
      <w:r w:rsidR="00C7329E">
        <w:rPr>
          <w:rFonts w:asciiTheme="minorHAnsi" w:hAnsiTheme="minorHAnsi" w:cstheme="minorBidi"/>
          <w:lang w:val="en-GB"/>
        </w:rPr>
        <w:t>provide insight for</w:t>
      </w:r>
      <w:r w:rsidR="00CA5532" w:rsidRPr="00941B11">
        <w:rPr>
          <w:rFonts w:asciiTheme="minorHAnsi" w:hAnsiTheme="minorHAnsi" w:cstheme="minorBidi"/>
          <w:lang w:val="en-GB"/>
        </w:rPr>
        <w:t xml:space="preserve"> personalised solutions to prevent these wounds and improve patient care and quality of life.</w:t>
      </w:r>
    </w:p>
    <w:p w14:paraId="4BA82702" w14:textId="033FB21F" w:rsidR="00265929" w:rsidRPr="00941B11" w:rsidRDefault="00C01E3A" w:rsidP="00265929">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Several healthcare technologies have been developed t</w:t>
      </w:r>
      <w:r w:rsidR="00CC233F" w:rsidRPr="00941B11">
        <w:rPr>
          <w:rFonts w:asciiTheme="minorHAnsi" w:hAnsiTheme="minorHAnsi" w:cstheme="minorBidi"/>
          <w:lang w:val="en-GB"/>
        </w:rPr>
        <w:t>o help to prevent, delay, or mitigate the severity of PU</w:t>
      </w:r>
      <w:r w:rsidR="00265929" w:rsidRPr="00941B11">
        <w:rPr>
          <w:rFonts w:asciiTheme="minorHAnsi" w:hAnsiTheme="minorHAnsi" w:cstheme="minorBidi"/>
          <w:lang w:val="en-GB"/>
        </w:rPr>
        <w:t xml:space="preserve">. </w:t>
      </w:r>
      <w:r w:rsidRPr="00941B11">
        <w:rPr>
          <w:rFonts w:asciiTheme="minorHAnsi" w:hAnsiTheme="minorHAnsi" w:cstheme="minorBidi"/>
          <w:lang w:val="en-GB"/>
        </w:rPr>
        <w:t xml:space="preserve">These </w:t>
      </w:r>
      <w:r w:rsidR="00265929" w:rsidRPr="00941B11">
        <w:rPr>
          <w:rFonts w:asciiTheme="minorHAnsi" w:hAnsiTheme="minorHAnsi" w:cstheme="minorBidi"/>
          <w:lang w:val="en-GB"/>
        </w:rPr>
        <w:t>include pressure redistribution surfaces, such as mattresses, other support surfaces</w:t>
      </w:r>
      <w:r w:rsidR="0064566F" w:rsidRPr="00941B11">
        <w:rPr>
          <w:rFonts w:asciiTheme="minorHAnsi" w:hAnsiTheme="minorHAnsi" w:cstheme="minorBidi"/>
          <w:lang w:val="en-GB"/>
        </w:rPr>
        <w:t xml:space="preserve">, and monitoring devices, </w:t>
      </w:r>
      <w:r w:rsidR="00265929" w:rsidRPr="00941B11">
        <w:rPr>
          <w:rFonts w:asciiTheme="minorHAnsi" w:hAnsiTheme="minorHAnsi" w:cstheme="minorBidi"/>
          <w:lang w:val="en-GB"/>
        </w:rPr>
        <w:t xml:space="preserve">that try to </w:t>
      </w:r>
      <w:r w:rsidR="0064566F" w:rsidRPr="00941B11">
        <w:rPr>
          <w:rFonts w:asciiTheme="minorHAnsi" w:hAnsiTheme="minorHAnsi" w:cstheme="minorBidi"/>
          <w:lang w:val="en-GB"/>
        </w:rPr>
        <w:t xml:space="preserve">detect and </w:t>
      </w:r>
      <w:r w:rsidR="00265929" w:rsidRPr="00941B11">
        <w:rPr>
          <w:rFonts w:asciiTheme="minorHAnsi" w:hAnsiTheme="minorHAnsi" w:cstheme="minorBidi"/>
          <w:lang w:val="en-GB"/>
        </w:rPr>
        <w:t>offload pressure</w:t>
      </w:r>
      <w:r w:rsidRPr="00941B11">
        <w:rPr>
          <w:rFonts w:asciiTheme="minorHAnsi" w:hAnsiTheme="minorHAnsi" w:cstheme="minorBidi"/>
          <w:lang w:val="en-GB"/>
        </w:rPr>
        <w:t xml:space="preserve"> from skin sites </w:t>
      </w:r>
      <w:r w:rsidR="000914D3" w:rsidRPr="00941B11">
        <w:rPr>
          <w:rFonts w:asciiTheme="minorHAnsi" w:hAnsiTheme="minorHAnsi" w:cstheme="minorBidi"/>
          <w:lang w:val="en-GB"/>
        </w:rPr>
        <w:t xml:space="preserve">at-risk of PU </w:t>
      </w:r>
      <w:r w:rsidRPr="00941B11">
        <w:rPr>
          <w:rFonts w:asciiTheme="minorHAnsi" w:hAnsiTheme="minorHAnsi" w:cstheme="minorBidi"/>
          <w:lang w:val="en-GB"/>
        </w:rPr>
        <w:t>such as the sacrum and heel</w:t>
      </w:r>
      <w:r w:rsidR="00EF761A" w:rsidRPr="00941B11">
        <w:rPr>
          <w:rFonts w:asciiTheme="minorHAnsi" w:hAnsiTheme="minorHAnsi" w:cstheme="minorBidi"/>
          <w:lang w:val="en-GB"/>
        </w:rPr>
        <w:t xml:space="preserve"> </w:t>
      </w:r>
      <w:r w:rsidR="00D61933">
        <w:rPr>
          <w:rFonts w:asciiTheme="minorHAnsi" w:hAnsiTheme="minorHAnsi" w:cstheme="minorBidi"/>
          <w:noProof/>
          <w:lang w:val="en-GB"/>
        </w:rPr>
        <w:t>[7-9]</w:t>
      </w:r>
      <w:r w:rsidR="00EF761A" w:rsidRPr="00941B11">
        <w:rPr>
          <w:rFonts w:asciiTheme="minorHAnsi" w:hAnsiTheme="minorHAnsi" w:cstheme="minorBidi"/>
          <w:lang w:val="en-GB"/>
        </w:rPr>
        <w:t xml:space="preserve">. </w:t>
      </w:r>
      <w:r w:rsidR="000914D3" w:rsidRPr="00941B11">
        <w:rPr>
          <w:rFonts w:asciiTheme="minorHAnsi" w:hAnsiTheme="minorHAnsi" w:cstheme="minorBidi"/>
          <w:lang w:val="en-GB"/>
        </w:rPr>
        <w:t xml:space="preserve">Alongside </w:t>
      </w:r>
      <w:r w:rsidR="00B82430" w:rsidRPr="00941B11">
        <w:rPr>
          <w:rFonts w:asciiTheme="minorHAnsi" w:hAnsiTheme="minorHAnsi" w:cstheme="minorBidi"/>
          <w:lang w:val="en-GB"/>
        </w:rPr>
        <w:t xml:space="preserve">pressure redistribution and offloading, </w:t>
      </w:r>
      <w:r w:rsidR="00C60098" w:rsidRPr="00941B11">
        <w:rPr>
          <w:rFonts w:asciiTheme="minorHAnsi" w:hAnsiTheme="minorHAnsi" w:cstheme="minorBidi"/>
          <w:lang w:val="en-GB"/>
        </w:rPr>
        <w:t xml:space="preserve">the management </w:t>
      </w:r>
      <w:r w:rsidR="004470F8" w:rsidRPr="00941B11">
        <w:rPr>
          <w:rFonts w:asciiTheme="minorHAnsi" w:hAnsiTheme="minorHAnsi" w:cstheme="minorBidi"/>
          <w:lang w:val="en-GB"/>
        </w:rPr>
        <w:t>of</w:t>
      </w:r>
      <w:r w:rsidR="00C60098" w:rsidRPr="00941B11">
        <w:rPr>
          <w:rFonts w:asciiTheme="minorHAnsi" w:hAnsiTheme="minorHAnsi" w:cstheme="minorBidi"/>
          <w:lang w:val="en-GB"/>
        </w:rPr>
        <w:t xml:space="preserve"> the microclimate </w:t>
      </w:r>
      <w:r w:rsidR="00B82430" w:rsidRPr="00941B11">
        <w:rPr>
          <w:rFonts w:asciiTheme="minorHAnsi" w:hAnsiTheme="minorHAnsi" w:cstheme="minorBidi"/>
          <w:lang w:val="en-GB"/>
        </w:rPr>
        <w:t xml:space="preserve">at </w:t>
      </w:r>
      <w:r w:rsidR="00C60098" w:rsidRPr="00941B11">
        <w:rPr>
          <w:rFonts w:asciiTheme="minorHAnsi" w:hAnsiTheme="minorHAnsi" w:cstheme="minorBidi"/>
          <w:lang w:val="en-GB"/>
        </w:rPr>
        <w:t>the</w:t>
      </w:r>
      <w:r w:rsidR="00B82430" w:rsidRPr="00941B11">
        <w:rPr>
          <w:rFonts w:asciiTheme="minorHAnsi" w:hAnsiTheme="minorHAnsi" w:cstheme="minorBidi"/>
          <w:lang w:val="en-GB"/>
        </w:rPr>
        <w:t xml:space="preserve"> interface between the</w:t>
      </w:r>
      <w:r w:rsidR="00C60098" w:rsidRPr="00941B11">
        <w:rPr>
          <w:rFonts w:asciiTheme="minorHAnsi" w:hAnsiTheme="minorHAnsi" w:cstheme="minorBidi"/>
          <w:lang w:val="en-GB"/>
        </w:rPr>
        <w:t xml:space="preserve"> skin </w:t>
      </w:r>
      <w:r w:rsidR="006556E3" w:rsidRPr="00941B11">
        <w:rPr>
          <w:rFonts w:asciiTheme="minorHAnsi" w:hAnsiTheme="minorHAnsi" w:cstheme="minorBidi"/>
          <w:lang w:val="en-GB"/>
        </w:rPr>
        <w:t>and the support</w:t>
      </w:r>
      <w:r w:rsidR="004470F8" w:rsidRPr="00941B11">
        <w:rPr>
          <w:rFonts w:asciiTheme="minorHAnsi" w:hAnsiTheme="minorHAnsi" w:cstheme="minorBidi"/>
          <w:lang w:val="en-GB"/>
        </w:rPr>
        <w:t xml:space="preserve"> surface</w:t>
      </w:r>
      <w:r w:rsidR="006556E3" w:rsidRPr="00941B11">
        <w:rPr>
          <w:rFonts w:asciiTheme="minorHAnsi" w:hAnsiTheme="minorHAnsi" w:cstheme="minorBidi"/>
          <w:lang w:val="en-GB"/>
        </w:rPr>
        <w:t xml:space="preserve"> has received increasing attention</w:t>
      </w:r>
      <w:r w:rsidR="00A60781" w:rsidRPr="00941B11">
        <w:rPr>
          <w:rFonts w:asciiTheme="minorHAnsi" w:hAnsiTheme="minorHAnsi" w:cstheme="minorBidi"/>
          <w:lang w:val="en-GB"/>
        </w:rPr>
        <w:t xml:space="preserve"> </w:t>
      </w:r>
      <w:r w:rsidR="00D61933">
        <w:rPr>
          <w:rFonts w:asciiTheme="minorHAnsi" w:hAnsiTheme="minorHAnsi" w:cstheme="minorBidi"/>
          <w:noProof/>
          <w:lang w:val="en-GB"/>
        </w:rPr>
        <w:t>[3]</w:t>
      </w:r>
      <w:r w:rsidR="006556E3" w:rsidRPr="00941B11">
        <w:rPr>
          <w:rFonts w:asciiTheme="minorHAnsi" w:hAnsiTheme="minorHAnsi" w:cstheme="minorBidi"/>
          <w:lang w:val="en-GB"/>
        </w:rPr>
        <w:t>. This is largely due to evidence indicating that</w:t>
      </w:r>
      <w:r w:rsidR="004470F8" w:rsidRPr="00941B11">
        <w:rPr>
          <w:rFonts w:asciiTheme="minorHAnsi" w:hAnsiTheme="minorHAnsi" w:cstheme="minorBidi"/>
          <w:lang w:val="en-GB"/>
        </w:rPr>
        <w:t xml:space="preserve"> </w:t>
      </w:r>
      <w:r w:rsidR="00E36873" w:rsidRPr="00941B11">
        <w:rPr>
          <w:rFonts w:asciiTheme="minorHAnsi" w:hAnsiTheme="minorHAnsi" w:cstheme="minorBidi"/>
          <w:lang w:val="en-GB"/>
        </w:rPr>
        <w:t>a</w:t>
      </w:r>
      <w:r w:rsidR="00CC2DDC" w:rsidRPr="00941B11">
        <w:rPr>
          <w:rFonts w:asciiTheme="minorHAnsi" w:hAnsiTheme="minorHAnsi" w:cstheme="minorBidi"/>
          <w:lang w:val="en-GB"/>
        </w:rPr>
        <w:t xml:space="preserve">n increase in skin </w:t>
      </w:r>
      <w:r w:rsidR="00C737E7" w:rsidRPr="00941B11">
        <w:rPr>
          <w:rFonts w:asciiTheme="minorHAnsi" w:hAnsiTheme="minorHAnsi" w:cstheme="minorBidi"/>
          <w:lang w:val="en-GB"/>
        </w:rPr>
        <w:t>temperature</w:t>
      </w:r>
      <w:r w:rsidR="00CC2DDC" w:rsidRPr="00941B11">
        <w:rPr>
          <w:rFonts w:asciiTheme="minorHAnsi" w:hAnsiTheme="minorHAnsi" w:cstheme="minorBidi"/>
          <w:lang w:val="en-GB"/>
        </w:rPr>
        <w:t xml:space="preserve"> is associated</w:t>
      </w:r>
      <w:r w:rsidR="0071161A" w:rsidRPr="00941B11">
        <w:rPr>
          <w:rFonts w:asciiTheme="minorHAnsi" w:hAnsiTheme="minorHAnsi" w:cstheme="minorBidi"/>
          <w:lang w:val="en-GB"/>
        </w:rPr>
        <w:t xml:space="preserve"> with</w:t>
      </w:r>
      <w:r w:rsidR="00C737E7" w:rsidRPr="00941B11">
        <w:rPr>
          <w:rFonts w:asciiTheme="minorHAnsi" w:hAnsiTheme="minorHAnsi" w:cstheme="minorBidi"/>
          <w:lang w:val="en-GB"/>
        </w:rPr>
        <w:t xml:space="preserve"> the </w:t>
      </w:r>
      <w:r w:rsidR="009C1598" w:rsidRPr="00941B11">
        <w:rPr>
          <w:rFonts w:asciiTheme="minorHAnsi" w:hAnsiTheme="minorHAnsi" w:cstheme="minorBidi"/>
          <w:lang w:val="en-GB"/>
        </w:rPr>
        <w:t>degradation</w:t>
      </w:r>
      <w:r w:rsidR="00C737E7" w:rsidRPr="00941B11">
        <w:rPr>
          <w:rFonts w:asciiTheme="minorHAnsi" w:hAnsiTheme="minorHAnsi" w:cstheme="minorBidi"/>
          <w:lang w:val="en-GB"/>
        </w:rPr>
        <w:t xml:space="preserve"> of soft tissues</w:t>
      </w:r>
      <w:r w:rsidR="009C1598" w:rsidRPr="00941B11">
        <w:rPr>
          <w:rFonts w:asciiTheme="minorHAnsi" w:hAnsiTheme="minorHAnsi" w:cstheme="minorBidi"/>
          <w:lang w:val="en-GB"/>
        </w:rPr>
        <w:t xml:space="preserve"> leading to potential deep tissue injury</w:t>
      </w:r>
      <w:r w:rsidR="00E36873" w:rsidRPr="00941B11">
        <w:rPr>
          <w:rFonts w:asciiTheme="minorHAnsi" w:hAnsiTheme="minorHAnsi" w:cstheme="minorBidi"/>
          <w:lang w:val="en-GB"/>
        </w:rPr>
        <w:t xml:space="preserve"> </w:t>
      </w:r>
      <w:r w:rsidR="00D61933">
        <w:rPr>
          <w:rFonts w:asciiTheme="minorHAnsi" w:hAnsiTheme="minorHAnsi" w:cstheme="minorBidi"/>
          <w:noProof/>
          <w:lang w:val="en-GB"/>
        </w:rPr>
        <w:t>[10, 11]</w:t>
      </w:r>
      <w:r w:rsidR="009C1598" w:rsidRPr="00941B11">
        <w:rPr>
          <w:rFonts w:asciiTheme="minorHAnsi" w:hAnsiTheme="minorHAnsi" w:cstheme="minorBidi"/>
          <w:lang w:val="en-GB"/>
        </w:rPr>
        <w:t xml:space="preserve">. </w:t>
      </w:r>
      <w:r w:rsidR="00804654" w:rsidRPr="00941B11">
        <w:rPr>
          <w:rFonts w:asciiTheme="minorHAnsi" w:hAnsiTheme="minorHAnsi" w:cstheme="minorBidi"/>
          <w:lang w:val="en-GB"/>
        </w:rPr>
        <w:t>Conversely</w:t>
      </w:r>
      <w:r w:rsidR="009C1598" w:rsidRPr="00941B11">
        <w:rPr>
          <w:rFonts w:asciiTheme="minorHAnsi" w:hAnsiTheme="minorHAnsi" w:cstheme="minorBidi"/>
          <w:lang w:val="en-GB"/>
        </w:rPr>
        <w:t>,</w:t>
      </w:r>
      <w:r w:rsidR="00804654" w:rsidRPr="00941B11">
        <w:rPr>
          <w:rFonts w:asciiTheme="minorHAnsi" w:hAnsiTheme="minorHAnsi" w:cstheme="minorBidi"/>
          <w:lang w:val="en-GB"/>
        </w:rPr>
        <w:t xml:space="preserve"> </w:t>
      </w:r>
      <w:r w:rsidR="006556E3" w:rsidRPr="00941B11">
        <w:rPr>
          <w:rFonts w:asciiTheme="minorHAnsi" w:hAnsiTheme="minorHAnsi" w:cstheme="minorBidi"/>
          <w:lang w:val="en-GB"/>
        </w:rPr>
        <w:t xml:space="preserve">animal models indicate that </w:t>
      </w:r>
      <w:r w:rsidR="00804654" w:rsidRPr="00941B11">
        <w:rPr>
          <w:rFonts w:asciiTheme="minorHAnsi" w:hAnsiTheme="minorHAnsi" w:cstheme="minorBidi"/>
          <w:lang w:val="en-GB"/>
        </w:rPr>
        <w:t xml:space="preserve">reducing the temperature </w:t>
      </w:r>
      <w:r w:rsidR="006556E3" w:rsidRPr="00941B11">
        <w:rPr>
          <w:rFonts w:asciiTheme="minorHAnsi" w:hAnsiTheme="minorHAnsi" w:cstheme="minorBidi"/>
          <w:lang w:val="en-GB"/>
        </w:rPr>
        <w:t>at the</w:t>
      </w:r>
      <w:r w:rsidR="00804654" w:rsidRPr="00941B11">
        <w:rPr>
          <w:rFonts w:asciiTheme="minorHAnsi" w:hAnsiTheme="minorHAnsi" w:cstheme="minorBidi"/>
          <w:lang w:val="en-GB"/>
        </w:rPr>
        <w:t xml:space="preserve"> skin</w:t>
      </w:r>
      <w:r w:rsidR="00981B25" w:rsidRPr="00941B11">
        <w:rPr>
          <w:rFonts w:asciiTheme="minorHAnsi" w:hAnsiTheme="minorHAnsi" w:cstheme="minorBidi"/>
          <w:lang w:val="en-GB"/>
        </w:rPr>
        <w:t xml:space="preserve"> </w:t>
      </w:r>
      <w:r w:rsidR="006556E3" w:rsidRPr="00941B11">
        <w:rPr>
          <w:rFonts w:asciiTheme="minorHAnsi" w:hAnsiTheme="minorHAnsi" w:cstheme="minorBidi"/>
          <w:lang w:val="en-GB"/>
        </w:rPr>
        <w:t>interface may</w:t>
      </w:r>
      <w:r w:rsidR="00981B25" w:rsidRPr="00941B11">
        <w:rPr>
          <w:rFonts w:asciiTheme="minorHAnsi" w:hAnsiTheme="minorHAnsi" w:cstheme="minorBidi"/>
          <w:lang w:val="en-GB"/>
        </w:rPr>
        <w:t xml:space="preserve"> reduce the magnitude of tissue damage</w:t>
      </w:r>
      <w:r w:rsidR="00C74B19" w:rsidRPr="00941B11">
        <w:rPr>
          <w:rFonts w:asciiTheme="minorHAnsi" w:hAnsiTheme="minorHAnsi" w:cstheme="minorBidi"/>
          <w:lang w:val="en-GB"/>
        </w:rPr>
        <w:t xml:space="preserve"> </w:t>
      </w:r>
      <w:r w:rsidR="00D61933">
        <w:rPr>
          <w:rFonts w:asciiTheme="minorHAnsi" w:hAnsiTheme="minorHAnsi" w:cstheme="minorBidi"/>
          <w:noProof/>
          <w:lang w:val="en-GB"/>
        </w:rPr>
        <w:t>[10, 11]</w:t>
      </w:r>
      <w:r w:rsidR="0067107E" w:rsidRPr="00941B11">
        <w:rPr>
          <w:rFonts w:asciiTheme="minorHAnsi" w:hAnsiTheme="minorHAnsi" w:cstheme="minorBidi"/>
          <w:lang w:val="en-GB"/>
        </w:rPr>
        <w:t xml:space="preserve">, </w:t>
      </w:r>
      <w:r w:rsidR="006556E3" w:rsidRPr="00941B11">
        <w:rPr>
          <w:rFonts w:asciiTheme="minorHAnsi" w:hAnsiTheme="minorHAnsi" w:cstheme="minorBidi"/>
          <w:lang w:val="en-GB"/>
        </w:rPr>
        <w:t xml:space="preserve">thereby acting </w:t>
      </w:r>
      <w:r w:rsidR="0067107E" w:rsidRPr="00941B11">
        <w:rPr>
          <w:rFonts w:asciiTheme="minorHAnsi" w:hAnsiTheme="minorHAnsi" w:cstheme="minorBidi"/>
          <w:lang w:val="en-GB"/>
        </w:rPr>
        <w:t xml:space="preserve">in a protective capacity </w:t>
      </w:r>
      <w:r w:rsidR="006556E3" w:rsidRPr="00941B11">
        <w:rPr>
          <w:rFonts w:asciiTheme="minorHAnsi" w:hAnsiTheme="minorHAnsi" w:cstheme="minorBidi"/>
          <w:lang w:val="en-GB"/>
        </w:rPr>
        <w:t xml:space="preserve">to </w:t>
      </w:r>
      <w:r w:rsidR="003F0521" w:rsidRPr="00941B11">
        <w:rPr>
          <w:rFonts w:asciiTheme="minorHAnsi" w:hAnsiTheme="minorHAnsi" w:cstheme="minorBidi"/>
          <w:lang w:val="en-GB"/>
        </w:rPr>
        <w:t>maintain</w:t>
      </w:r>
      <w:r w:rsidR="006556E3" w:rsidRPr="00941B11">
        <w:rPr>
          <w:rFonts w:asciiTheme="minorHAnsi" w:hAnsiTheme="minorHAnsi" w:cstheme="minorBidi"/>
          <w:lang w:val="en-GB"/>
        </w:rPr>
        <w:t xml:space="preserve"> </w:t>
      </w:r>
      <w:r w:rsidR="00B15B5C" w:rsidRPr="00941B11">
        <w:rPr>
          <w:rFonts w:asciiTheme="minorHAnsi" w:hAnsiTheme="minorHAnsi" w:cstheme="minorBidi"/>
          <w:lang w:val="en-GB"/>
        </w:rPr>
        <w:t xml:space="preserve">tissue viability. </w:t>
      </w:r>
      <w:r w:rsidR="00012AE1" w:rsidRPr="00941B11">
        <w:rPr>
          <w:rFonts w:asciiTheme="minorHAnsi" w:hAnsiTheme="minorHAnsi" w:cstheme="minorBidi"/>
          <w:lang w:val="en-GB"/>
        </w:rPr>
        <w:t xml:space="preserve">This has informed the design of several </w:t>
      </w:r>
      <w:r w:rsidR="004D0691" w:rsidRPr="00941B11">
        <w:rPr>
          <w:rFonts w:asciiTheme="minorHAnsi" w:hAnsiTheme="minorHAnsi" w:cstheme="minorBidi"/>
          <w:lang w:val="en-GB"/>
        </w:rPr>
        <w:t>support</w:t>
      </w:r>
      <w:r w:rsidR="00012AE1" w:rsidRPr="00941B11">
        <w:rPr>
          <w:rFonts w:asciiTheme="minorHAnsi" w:hAnsiTheme="minorHAnsi" w:cstheme="minorBidi"/>
          <w:lang w:val="en-GB"/>
        </w:rPr>
        <w:t xml:space="preserve"> interfaces and surfaces delivering local cooling via microclimate management systems</w:t>
      </w:r>
      <w:r w:rsidR="00841722" w:rsidRPr="00941B11">
        <w:rPr>
          <w:rFonts w:asciiTheme="minorHAnsi" w:hAnsiTheme="minorHAnsi" w:cstheme="minorBidi"/>
          <w:lang w:val="en-GB"/>
        </w:rPr>
        <w:t xml:space="preserve"> </w:t>
      </w:r>
      <w:r w:rsidR="00D61933">
        <w:rPr>
          <w:rFonts w:asciiTheme="minorHAnsi" w:hAnsiTheme="minorHAnsi" w:cstheme="minorBidi"/>
          <w:noProof/>
          <w:lang w:val="en-GB"/>
        </w:rPr>
        <w:t>[12]</w:t>
      </w:r>
      <w:r w:rsidR="00012AE1" w:rsidRPr="00941B11">
        <w:rPr>
          <w:rFonts w:asciiTheme="minorHAnsi" w:hAnsiTheme="minorHAnsi" w:cstheme="minorBidi"/>
          <w:lang w:val="en-GB"/>
        </w:rPr>
        <w:t>. However, evidence underlying their efficacy across different populations remain limited. It is unclear whether interventions should be adjusted based on factors such as age and skin site. This knowledge gap is driven by a lack of normative data on age- and body site-dependent differences in skin epidermal properties and microvascular density, which could modulate the efficacy of localised cooling therapy for PU prevention.</w:t>
      </w:r>
    </w:p>
    <w:p w14:paraId="1ED936EA" w14:textId="22D81277" w:rsidR="00C27148" w:rsidRPr="00A1135D" w:rsidRDefault="001B11C7" w:rsidP="00A1135D">
      <w:pPr>
        <w:spacing w:line="360" w:lineRule="auto"/>
        <w:rPr>
          <w:rFonts w:cs="Calibri"/>
          <w:bCs/>
          <w:lang w:val="en-GB"/>
        </w:rPr>
      </w:pPr>
      <w:r w:rsidRPr="00941B11">
        <w:rPr>
          <w:rFonts w:asciiTheme="minorHAnsi" w:hAnsiTheme="minorHAnsi" w:cstheme="minorBidi"/>
          <w:lang w:val="en-GB"/>
        </w:rPr>
        <w:t xml:space="preserve">Throughout the </w:t>
      </w:r>
      <w:r w:rsidR="00120BA2" w:rsidRPr="00941B11">
        <w:rPr>
          <w:rFonts w:asciiTheme="minorHAnsi" w:hAnsiTheme="minorHAnsi" w:cstheme="minorBidi"/>
          <w:lang w:val="en-GB"/>
        </w:rPr>
        <w:t>life course</w:t>
      </w:r>
      <w:r w:rsidRPr="00941B11">
        <w:rPr>
          <w:rFonts w:asciiTheme="minorHAnsi" w:hAnsiTheme="minorHAnsi" w:cstheme="minorBidi"/>
          <w:lang w:val="en-GB"/>
        </w:rPr>
        <w:t xml:space="preserve">, the </w:t>
      </w:r>
      <w:r w:rsidR="00120BA2" w:rsidRPr="00941B11">
        <w:rPr>
          <w:rFonts w:asciiTheme="minorHAnsi" w:hAnsiTheme="minorHAnsi" w:cstheme="minorBidi"/>
          <w:lang w:val="en-GB"/>
        </w:rPr>
        <w:t>aging</w:t>
      </w:r>
      <w:r w:rsidRPr="00941B11">
        <w:rPr>
          <w:rFonts w:asciiTheme="minorHAnsi" w:hAnsiTheme="minorHAnsi" w:cstheme="minorBidi"/>
          <w:lang w:val="en-GB"/>
        </w:rPr>
        <w:t xml:space="preserve"> process </w:t>
      </w:r>
      <w:r w:rsidR="00120BA2" w:rsidRPr="00941B11">
        <w:rPr>
          <w:rFonts w:asciiTheme="minorHAnsi" w:hAnsiTheme="minorHAnsi" w:cstheme="minorBidi"/>
          <w:lang w:val="en-GB"/>
        </w:rPr>
        <w:t>alter</w:t>
      </w:r>
      <w:r w:rsidR="002D5C71" w:rsidRPr="00941B11">
        <w:rPr>
          <w:rFonts w:asciiTheme="minorHAnsi" w:hAnsiTheme="minorHAnsi" w:cstheme="minorBidi"/>
          <w:lang w:val="en-GB"/>
        </w:rPr>
        <w:t>s</w:t>
      </w:r>
      <w:r w:rsidR="00120BA2" w:rsidRPr="00941B11">
        <w:rPr>
          <w:rFonts w:asciiTheme="minorHAnsi" w:hAnsiTheme="minorHAnsi" w:cstheme="minorBidi"/>
          <w:lang w:val="en-GB"/>
        </w:rPr>
        <w:t xml:space="preserve"> </w:t>
      </w:r>
      <w:r w:rsidR="004D0691" w:rsidRPr="00941B11">
        <w:rPr>
          <w:rFonts w:asciiTheme="minorHAnsi" w:hAnsiTheme="minorHAnsi" w:cstheme="minorBidi"/>
          <w:lang w:val="en-GB"/>
        </w:rPr>
        <w:t xml:space="preserve">the </w:t>
      </w:r>
      <w:r w:rsidR="00120BA2" w:rsidRPr="00941B11">
        <w:rPr>
          <w:rFonts w:asciiTheme="minorHAnsi" w:hAnsiTheme="minorHAnsi" w:cstheme="minorBidi"/>
          <w:lang w:val="en-GB"/>
        </w:rPr>
        <w:t xml:space="preserve">functionality </w:t>
      </w:r>
      <w:r w:rsidR="002D5C71" w:rsidRPr="00941B11">
        <w:rPr>
          <w:rFonts w:asciiTheme="minorHAnsi" w:hAnsiTheme="minorHAnsi" w:cstheme="minorBidi"/>
          <w:lang w:val="en-GB"/>
        </w:rPr>
        <w:t>of human anatomical and physiological system</w:t>
      </w:r>
      <w:r w:rsidR="00042BB8" w:rsidRPr="00941B11">
        <w:rPr>
          <w:rFonts w:asciiTheme="minorHAnsi" w:hAnsiTheme="minorHAnsi" w:cstheme="minorBidi"/>
          <w:lang w:val="en-GB"/>
        </w:rPr>
        <w:t>s</w:t>
      </w:r>
      <w:r w:rsidR="00B239FA" w:rsidRPr="00941B11">
        <w:rPr>
          <w:rFonts w:asciiTheme="minorHAnsi" w:hAnsiTheme="minorHAnsi" w:cstheme="minorBidi"/>
          <w:lang w:val="en-GB"/>
        </w:rPr>
        <w:t>, including</w:t>
      </w:r>
      <w:r w:rsidR="002D5C71" w:rsidRPr="00941B11">
        <w:rPr>
          <w:rFonts w:asciiTheme="minorHAnsi" w:hAnsiTheme="minorHAnsi" w:cstheme="minorBidi"/>
          <w:lang w:val="en-GB"/>
        </w:rPr>
        <w:t xml:space="preserve"> </w:t>
      </w:r>
      <w:r w:rsidR="00B239FA" w:rsidRPr="00941B11">
        <w:rPr>
          <w:rFonts w:asciiTheme="minorHAnsi" w:hAnsiTheme="minorHAnsi" w:cstheme="minorBidi"/>
          <w:lang w:val="en-GB"/>
        </w:rPr>
        <w:t>t</w:t>
      </w:r>
      <w:r w:rsidR="006A150B" w:rsidRPr="00941B11">
        <w:rPr>
          <w:rFonts w:asciiTheme="minorHAnsi" w:hAnsiTheme="minorHAnsi" w:cstheme="minorBidi"/>
          <w:lang w:val="en-GB"/>
        </w:rPr>
        <w:t>he skin, the largest organ in the body</w:t>
      </w:r>
      <w:r w:rsidR="00B239FA" w:rsidRPr="00941B11">
        <w:rPr>
          <w:rFonts w:asciiTheme="minorHAnsi" w:hAnsiTheme="minorHAnsi" w:cstheme="minorBidi"/>
          <w:lang w:val="en-GB"/>
        </w:rPr>
        <w:t xml:space="preserve"> </w:t>
      </w:r>
      <w:r w:rsidR="00D61933">
        <w:rPr>
          <w:rFonts w:asciiTheme="minorHAnsi" w:hAnsiTheme="minorHAnsi" w:cstheme="minorBidi"/>
          <w:noProof/>
          <w:lang w:val="en-GB"/>
        </w:rPr>
        <w:t>[13]</w:t>
      </w:r>
      <w:r w:rsidR="006A150B" w:rsidRPr="00941B11">
        <w:rPr>
          <w:rFonts w:asciiTheme="minorHAnsi" w:hAnsiTheme="minorHAnsi" w:cstheme="minorBidi"/>
          <w:lang w:val="en-GB"/>
        </w:rPr>
        <w:t xml:space="preserve">. </w:t>
      </w:r>
      <w:r w:rsidR="00C5159D" w:rsidRPr="00941B11">
        <w:rPr>
          <w:rFonts w:asciiTheme="minorHAnsi" w:hAnsiTheme="minorHAnsi" w:cstheme="minorBidi"/>
          <w:lang w:val="en-GB"/>
        </w:rPr>
        <w:t xml:space="preserve">The process of skin aging </w:t>
      </w:r>
      <w:r w:rsidR="00915CFE" w:rsidRPr="00941B11">
        <w:rPr>
          <w:rFonts w:asciiTheme="minorHAnsi" w:hAnsiTheme="minorHAnsi" w:cstheme="minorBidi"/>
          <w:lang w:val="en-GB"/>
        </w:rPr>
        <w:t xml:space="preserve">is </w:t>
      </w:r>
      <w:r w:rsidR="003B01CA" w:rsidRPr="00941B11">
        <w:rPr>
          <w:rFonts w:asciiTheme="minorHAnsi" w:hAnsiTheme="minorHAnsi" w:cstheme="minorBidi"/>
          <w:lang w:val="en-GB"/>
        </w:rPr>
        <w:t>distinguished</w:t>
      </w:r>
      <w:r w:rsidR="00915CFE" w:rsidRPr="00941B11">
        <w:rPr>
          <w:rFonts w:asciiTheme="minorHAnsi" w:hAnsiTheme="minorHAnsi" w:cstheme="minorBidi"/>
          <w:lang w:val="en-GB"/>
        </w:rPr>
        <w:t xml:space="preserve"> by </w:t>
      </w:r>
      <w:r w:rsidR="003B01CA" w:rsidRPr="00941B11">
        <w:rPr>
          <w:rFonts w:asciiTheme="minorHAnsi" w:hAnsiTheme="minorHAnsi" w:cstheme="minorBidi"/>
          <w:lang w:val="en-GB"/>
        </w:rPr>
        <w:t xml:space="preserve">intrinsic or extrinsic factors. </w:t>
      </w:r>
      <w:r w:rsidR="00FF32BF" w:rsidRPr="00941B11">
        <w:rPr>
          <w:rFonts w:asciiTheme="minorHAnsi" w:hAnsiTheme="minorHAnsi" w:cstheme="minorBidi"/>
          <w:lang w:val="en-GB"/>
        </w:rPr>
        <w:t xml:space="preserve">Intrinsic factors comprise a complex series of biological functions but are largely attributed to cellular </w:t>
      </w:r>
      <w:r w:rsidR="002A26DD" w:rsidRPr="00941B11">
        <w:rPr>
          <w:rFonts w:asciiTheme="minorHAnsi" w:hAnsiTheme="minorHAnsi" w:cstheme="minorBidi"/>
          <w:lang w:val="en-GB"/>
        </w:rPr>
        <w:t>senescence</w:t>
      </w:r>
      <w:r w:rsidR="007828D2" w:rsidRPr="00941B11">
        <w:rPr>
          <w:rFonts w:asciiTheme="minorHAnsi" w:hAnsiTheme="minorHAnsi" w:cstheme="minorBidi"/>
          <w:lang w:val="en-GB"/>
        </w:rPr>
        <w:t xml:space="preserve"> and genetic influences </w:t>
      </w:r>
      <w:r w:rsidR="00D61933">
        <w:rPr>
          <w:rFonts w:asciiTheme="minorHAnsi" w:hAnsiTheme="minorHAnsi" w:cstheme="minorBidi"/>
          <w:noProof/>
          <w:lang w:val="en-GB"/>
        </w:rPr>
        <w:t>[14-16]</w:t>
      </w:r>
      <w:r w:rsidR="000E5756" w:rsidRPr="00941B11">
        <w:rPr>
          <w:rFonts w:asciiTheme="minorHAnsi" w:hAnsiTheme="minorHAnsi" w:cstheme="minorBidi"/>
          <w:lang w:val="en-GB"/>
        </w:rPr>
        <w:t xml:space="preserve">, whilst </w:t>
      </w:r>
      <w:r w:rsidR="0033160C" w:rsidRPr="00941B11">
        <w:rPr>
          <w:rFonts w:asciiTheme="minorHAnsi" w:hAnsiTheme="minorHAnsi" w:cstheme="minorBidi"/>
          <w:lang w:val="en-GB"/>
        </w:rPr>
        <w:t>extrinsic</w:t>
      </w:r>
      <w:r w:rsidR="000E5756" w:rsidRPr="00941B11">
        <w:rPr>
          <w:rFonts w:asciiTheme="minorHAnsi" w:hAnsiTheme="minorHAnsi" w:cstheme="minorBidi"/>
          <w:lang w:val="en-GB"/>
        </w:rPr>
        <w:t xml:space="preserve"> factor</w:t>
      </w:r>
      <w:r w:rsidR="00B22411" w:rsidRPr="00941B11">
        <w:rPr>
          <w:rFonts w:asciiTheme="minorHAnsi" w:hAnsiTheme="minorHAnsi" w:cstheme="minorBidi"/>
          <w:lang w:val="en-GB"/>
        </w:rPr>
        <w:t>s</w:t>
      </w:r>
      <w:r w:rsidR="000E5756" w:rsidRPr="00941B11">
        <w:rPr>
          <w:rFonts w:asciiTheme="minorHAnsi" w:hAnsiTheme="minorHAnsi" w:cstheme="minorBidi"/>
          <w:lang w:val="en-GB"/>
        </w:rPr>
        <w:t xml:space="preserve"> are </w:t>
      </w:r>
      <w:r w:rsidR="00B22411" w:rsidRPr="00941B11">
        <w:rPr>
          <w:rFonts w:asciiTheme="minorHAnsi" w:hAnsiTheme="minorHAnsi" w:cstheme="minorBidi"/>
          <w:lang w:val="en-GB"/>
        </w:rPr>
        <w:t>largely</w:t>
      </w:r>
      <w:r w:rsidR="000E5756" w:rsidRPr="00941B11">
        <w:rPr>
          <w:rFonts w:asciiTheme="minorHAnsi" w:hAnsiTheme="minorHAnsi" w:cstheme="minorBidi"/>
          <w:lang w:val="en-GB"/>
        </w:rPr>
        <w:t xml:space="preserve"> </w:t>
      </w:r>
      <w:r w:rsidR="0033160C" w:rsidRPr="00941B11">
        <w:rPr>
          <w:rFonts w:asciiTheme="minorHAnsi" w:hAnsiTheme="minorHAnsi" w:cstheme="minorBidi"/>
          <w:lang w:val="en-GB"/>
        </w:rPr>
        <w:t xml:space="preserve">derived from external interactions with the environment e.g., from </w:t>
      </w:r>
      <w:r w:rsidR="00B22411" w:rsidRPr="00941B11">
        <w:rPr>
          <w:rFonts w:asciiTheme="minorHAnsi" w:hAnsiTheme="minorHAnsi" w:cstheme="minorBidi"/>
          <w:lang w:val="en-GB"/>
        </w:rPr>
        <w:t xml:space="preserve">exposure to the sun and </w:t>
      </w:r>
      <w:r w:rsidR="0033160C" w:rsidRPr="00941B11">
        <w:rPr>
          <w:rFonts w:asciiTheme="minorHAnsi" w:hAnsiTheme="minorHAnsi" w:cstheme="minorBidi"/>
          <w:lang w:val="en-GB"/>
        </w:rPr>
        <w:t xml:space="preserve">ultraviolet </w:t>
      </w:r>
      <w:r w:rsidR="00B22411" w:rsidRPr="00941B11">
        <w:rPr>
          <w:rFonts w:asciiTheme="minorHAnsi" w:hAnsiTheme="minorHAnsi" w:cstheme="minorBidi"/>
          <w:lang w:val="en-GB"/>
        </w:rPr>
        <w:t>exposure</w:t>
      </w:r>
      <w:r w:rsidR="0033160C" w:rsidRPr="00941B11">
        <w:rPr>
          <w:rFonts w:asciiTheme="minorHAnsi" w:hAnsiTheme="minorHAnsi" w:cstheme="minorBidi"/>
          <w:lang w:val="en-GB"/>
        </w:rPr>
        <w:t xml:space="preserve"> </w:t>
      </w:r>
      <w:r w:rsidR="00D61933">
        <w:rPr>
          <w:rFonts w:asciiTheme="minorHAnsi" w:hAnsiTheme="minorHAnsi" w:cstheme="minorBidi"/>
          <w:noProof/>
          <w:lang w:val="en-GB"/>
        </w:rPr>
        <w:t>[16-18]</w:t>
      </w:r>
      <w:r w:rsidR="001D0D62" w:rsidRPr="00941B11">
        <w:rPr>
          <w:rFonts w:asciiTheme="minorHAnsi" w:hAnsiTheme="minorHAnsi" w:cstheme="minorBidi"/>
          <w:lang w:val="en-GB"/>
        </w:rPr>
        <w:t>.</w:t>
      </w:r>
      <w:r w:rsidR="00AD1921" w:rsidRPr="00941B11">
        <w:rPr>
          <w:rFonts w:asciiTheme="minorHAnsi" w:hAnsiTheme="minorHAnsi" w:cstheme="minorBidi"/>
          <w:lang w:val="en-GB"/>
        </w:rPr>
        <w:t xml:space="preserve"> </w:t>
      </w:r>
      <w:r w:rsidR="00E968A6" w:rsidRPr="00941B11">
        <w:rPr>
          <w:rFonts w:asciiTheme="minorHAnsi" w:eastAsia="Times New Roman" w:hAnsiTheme="minorHAnsi" w:cstheme="minorBidi"/>
          <w:lang w:val="en-GB" w:eastAsia="de-CH"/>
        </w:rPr>
        <w:t xml:space="preserve">The characteristics of skin aging are well documented, including the presence of wrinkles, atrophy, rougher texture, a loss of elasticity and changes to pigmentation </w:t>
      </w:r>
      <w:r w:rsidR="00D61933">
        <w:rPr>
          <w:rFonts w:asciiTheme="minorHAnsi" w:eastAsia="Times New Roman" w:hAnsiTheme="minorHAnsi" w:cstheme="minorBidi"/>
          <w:noProof/>
          <w:lang w:val="en-GB" w:eastAsia="de-CH"/>
        </w:rPr>
        <w:t>[19, 20]</w:t>
      </w:r>
      <w:r w:rsidR="000421AA" w:rsidRPr="00941B11">
        <w:rPr>
          <w:rFonts w:asciiTheme="minorHAnsi" w:eastAsia="Times New Roman" w:hAnsiTheme="minorHAnsi" w:cstheme="minorBidi"/>
          <w:lang w:val="en-GB" w:eastAsia="de-CH"/>
        </w:rPr>
        <w:t xml:space="preserve">, in addition to </w:t>
      </w:r>
      <w:r w:rsidR="00033E92" w:rsidRPr="00941B11">
        <w:rPr>
          <w:rFonts w:asciiTheme="minorHAnsi" w:eastAsia="Times New Roman" w:hAnsiTheme="minorHAnsi" w:cstheme="minorBidi"/>
          <w:lang w:val="en-GB" w:eastAsia="de-CH"/>
        </w:rPr>
        <w:t xml:space="preserve">a decrease in the quality of the epidermis </w:t>
      </w:r>
      <w:r w:rsidR="00D61933">
        <w:rPr>
          <w:rFonts w:asciiTheme="minorHAnsi" w:eastAsia="Times New Roman" w:hAnsiTheme="minorHAnsi" w:cstheme="minorBidi"/>
          <w:noProof/>
          <w:lang w:val="en-GB" w:eastAsia="de-CH"/>
        </w:rPr>
        <w:t>[14]</w:t>
      </w:r>
      <w:r w:rsidR="00E968A6" w:rsidRPr="00941B11">
        <w:rPr>
          <w:rFonts w:asciiTheme="minorHAnsi" w:eastAsia="Times New Roman" w:hAnsiTheme="minorHAnsi" w:cstheme="minorBidi"/>
          <w:lang w:val="en-GB" w:eastAsia="de-CH"/>
        </w:rPr>
        <w:t xml:space="preserve">. </w:t>
      </w:r>
      <w:r w:rsidR="00B321DA" w:rsidRPr="00941B11">
        <w:rPr>
          <w:rFonts w:asciiTheme="minorHAnsi" w:eastAsia="Times New Roman" w:hAnsiTheme="minorHAnsi" w:cstheme="minorBidi"/>
          <w:lang w:val="en-GB" w:eastAsia="de-CH"/>
        </w:rPr>
        <w:t>Y</w:t>
      </w:r>
      <w:r w:rsidR="008F24BF" w:rsidRPr="00941B11">
        <w:rPr>
          <w:rFonts w:asciiTheme="minorHAnsi" w:eastAsia="Times New Roman" w:hAnsiTheme="minorHAnsi" w:cstheme="minorBidi"/>
          <w:lang w:val="en-GB" w:eastAsia="de-CH"/>
        </w:rPr>
        <w:t xml:space="preserve">et, </w:t>
      </w:r>
      <w:r w:rsidR="00D62B05" w:rsidRPr="00941B11">
        <w:rPr>
          <w:rFonts w:asciiTheme="minorHAnsi" w:eastAsia="Times New Roman" w:hAnsiTheme="minorHAnsi" w:cstheme="minorBidi"/>
          <w:lang w:val="en-GB" w:eastAsia="de-CH"/>
        </w:rPr>
        <w:lastRenderedPageBreak/>
        <w:t>knowledge of</w:t>
      </w:r>
      <w:r w:rsidR="007B0524" w:rsidRPr="00941B11">
        <w:rPr>
          <w:rFonts w:asciiTheme="minorHAnsi" w:eastAsia="Times New Roman" w:hAnsiTheme="minorHAnsi" w:cstheme="minorBidi"/>
          <w:lang w:val="en-GB" w:eastAsia="de-CH"/>
        </w:rPr>
        <w:t xml:space="preserve"> the </w:t>
      </w:r>
      <w:r w:rsidR="008F24BF" w:rsidRPr="00941B11">
        <w:rPr>
          <w:rFonts w:asciiTheme="minorHAnsi" w:eastAsia="Times New Roman" w:hAnsiTheme="minorHAnsi" w:cstheme="minorBidi"/>
          <w:lang w:val="en-GB" w:eastAsia="de-CH"/>
        </w:rPr>
        <w:t>direct contribution aged skin may have on the prevalence of PU development</w:t>
      </w:r>
      <w:r w:rsidR="00900A6D" w:rsidRPr="00941B11">
        <w:rPr>
          <w:rFonts w:asciiTheme="minorHAnsi" w:eastAsia="Times New Roman" w:hAnsiTheme="minorHAnsi" w:cstheme="minorBidi"/>
          <w:lang w:val="en-GB" w:eastAsia="de-CH"/>
        </w:rPr>
        <w:t xml:space="preserve"> remains limited, despite </w:t>
      </w:r>
      <w:r w:rsidR="007B0524" w:rsidRPr="00941B11">
        <w:rPr>
          <w:rFonts w:asciiTheme="minorHAnsi" w:eastAsia="Times New Roman" w:hAnsiTheme="minorHAnsi" w:cstheme="minorBidi"/>
          <w:lang w:val="en-GB" w:eastAsia="de-CH"/>
        </w:rPr>
        <w:t>aged skin</w:t>
      </w:r>
      <w:r w:rsidR="00900A6D" w:rsidRPr="00941B11">
        <w:rPr>
          <w:rFonts w:asciiTheme="minorHAnsi" w:eastAsia="Times New Roman" w:hAnsiTheme="minorHAnsi" w:cstheme="minorBidi"/>
          <w:lang w:val="en-GB" w:eastAsia="de-CH"/>
        </w:rPr>
        <w:t xml:space="preserve"> being recognised and an important indirect contributor</w:t>
      </w:r>
      <w:r w:rsidR="00D62B05" w:rsidRPr="00941B11">
        <w:rPr>
          <w:rFonts w:asciiTheme="minorHAnsi" w:eastAsia="Times New Roman" w:hAnsiTheme="minorHAnsi" w:cstheme="minorBidi"/>
          <w:lang w:val="en-GB" w:eastAsia="de-CH"/>
        </w:rPr>
        <w:t xml:space="preserve"> in PU prevalence</w:t>
      </w:r>
      <w:r w:rsidR="00900A6D"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[2, 21]</w:t>
      </w:r>
      <w:r w:rsidR="00900A6D" w:rsidRPr="00941B11">
        <w:rPr>
          <w:rFonts w:asciiTheme="minorHAnsi" w:eastAsia="Times New Roman" w:hAnsiTheme="minorHAnsi" w:cstheme="minorBidi"/>
          <w:lang w:val="en-GB" w:eastAsia="de-CH"/>
        </w:rPr>
        <w:t xml:space="preserve">. </w:t>
      </w:r>
      <w:r w:rsidR="000C0B55" w:rsidRPr="00941B11">
        <w:rPr>
          <w:rFonts w:cs="Calibri"/>
          <w:bCs/>
          <w:lang w:val="en-GB"/>
        </w:rPr>
        <w:t xml:space="preserve">PUs commonly </w:t>
      </w:r>
      <w:proofErr w:type="gramStart"/>
      <w:r w:rsidR="000C0B55" w:rsidRPr="00941B11">
        <w:rPr>
          <w:rFonts w:cs="Calibri"/>
          <w:bCs/>
          <w:lang w:val="en-GB"/>
        </w:rPr>
        <w:t>develop</w:t>
      </w:r>
      <w:proofErr w:type="gramEnd"/>
      <w:r w:rsidR="000C0B55" w:rsidRPr="00941B11">
        <w:rPr>
          <w:rFonts w:cs="Calibri"/>
          <w:bCs/>
          <w:lang w:val="en-GB"/>
        </w:rPr>
        <w:t xml:space="preserve"> over bonny prominences </w:t>
      </w:r>
      <w:r w:rsidR="00D61933">
        <w:rPr>
          <w:rFonts w:cs="Calibri"/>
          <w:bCs/>
          <w:noProof/>
          <w:lang w:val="en-GB"/>
        </w:rPr>
        <w:t>[2]</w:t>
      </w:r>
      <w:r w:rsidR="000C0B55" w:rsidRPr="00941B11">
        <w:rPr>
          <w:rFonts w:cs="Calibri"/>
          <w:bCs/>
          <w:lang w:val="en-GB"/>
        </w:rPr>
        <w:t xml:space="preserve">, and it has been widely reported that nearly 30% of pressure ulcers occur at the heel, with this region being the second most likely area for pressure damage after the sacrum </w:t>
      </w:r>
      <w:r w:rsidR="00D61933">
        <w:rPr>
          <w:rFonts w:cs="Calibri"/>
          <w:bCs/>
          <w:noProof/>
          <w:lang w:val="en-GB"/>
        </w:rPr>
        <w:t>[8, 22, 23]</w:t>
      </w:r>
      <w:r w:rsidR="000C0B55" w:rsidRPr="00941B11">
        <w:rPr>
          <w:rFonts w:cs="Calibri"/>
          <w:bCs/>
          <w:lang w:val="en-GB"/>
        </w:rPr>
        <w:t xml:space="preserve">. As opposed to the thick skin of the plantar heel, the posterior heal has thin striated skin, which is very susceptible to pressure- and shear-induced damage </w:t>
      </w:r>
      <w:r w:rsidR="00D61933">
        <w:rPr>
          <w:rFonts w:cs="Calibri"/>
          <w:bCs/>
          <w:noProof/>
          <w:lang w:val="en-GB"/>
        </w:rPr>
        <w:t>[24]</w:t>
      </w:r>
      <w:r w:rsidR="000C0B55" w:rsidRPr="00941B11">
        <w:rPr>
          <w:rFonts w:cs="Calibri"/>
          <w:bCs/>
          <w:lang w:val="en-GB"/>
        </w:rPr>
        <w:t xml:space="preserve">. </w:t>
      </w:r>
      <w:r w:rsidR="00337648" w:rsidRPr="00941B11">
        <w:rPr>
          <w:rFonts w:asciiTheme="minorHAnsi" w:eastAsia="Times New Roman" w:hAnsiTheme="minorHAnsi" w:cstheme="minorBidi"/>
          <w:lang w:val="en-GB" w:eastAsia="de-CH"/>
        </w:rPr>
        <w:t xml:space="preserve">Histopathology remains </w:t>
      </w:r>
      <w:r w:rsidR="00DC2B8D" w:rsidRPr="00941B11">
        <w:rPr>
          <w:rFonts w:asciiTheme="minorHAnsi" w:eastAsia="Times New Roman" w:hAnsiTheme="minorHAnsi" w:cstheme="minorBidi"/>
          <w:lang w:val="en-GB" w:eastAsia="de-CH"/>
        </w:rPr>
        <w:t xml:space="preserve">the </w:t>
      </w:r>
      <w:r w:rsidR="00DF6C88" w:rsidRPr="00941B11">
        <w:rPr>
          <w:rFonts w:asciiTheme="minorHAnsi" w:eastAsia="Times New Roman" w:hAnsiTheme="minorHAnsi" w:cstheme="minorBidi"/>
          <w:lang w:val="en-GB" w:eastAsia="de-CH"/>
        </w:rPr>
        <w:t>clinical</w:t>
      </w:r>
      <w:r w:rsidR="00DC2B8D" w:rsidRPr="00941B11">
        <w:rPr>
          <w:rFonts w:asciiTheme="minorHAnsi" w:eastAsia="Times New Roman" w:hAnsiTheme="minorHAnsi" w:cstheme="minorBidi"/>
          <w:lang w:val="en-GB" w:eastAsia="de-CH"/>
        </w:rPr>
        <w:t xml:space="preserve"> standard for precisely </w:t>
      </w:r>
      <w:r w:rsidR="00DF6C88" w:rsidRPr="00941B11">
        <w:rPr>
          <w:rFonts w:asciiTheme="minorHAnsi" w:eastAsia="Times New Roman" w:hAnsiTheme="minorHAnsi" w:cstheme="minorBidi"/>
          <w:lang w:val="en-GB" w:eastAsia="de-CH"/>
        </w:rPr>
        <w:t xml:space="preserve">characterising skin aging </w:t>
      </w:r>
      <w:r w:rsidR="00D61933">
        <w:rPr>
          <w:rFonts w:asciiTheme="minorHAnsi" w:eastAsia="Times New Roman" w:hAnsiTheme="minorHAnsi" w:cstheme="minorBidi"/>
          <w:noProof/>
          <w:lang w:val="en-GB" w:eastAsia="de-CH"/>
        </w:rPr>
        <w:t>[25]</w:t>
      </w:r>
      <w:r w:rsidR="005431D8" w:rsidRPr="00941B11">
        <w:rPr>
          <w:rFonts w:asciiTheme="minorHAnsi" w:eastAsia="Times New Roman" w:hAnsiTheme="minorHAnsi" w:cstheme="minorBidi"/>
          <w:lang w:val="en-GB" w:eastAsia="de-CH"/>
        </w:rPr>
        <w:t xml:space="preserve">, however, </w:t>
      </w:r>
      <w:r w:rsidR="00335C26" w:rsidRPr="00941B11">
        <w:rPr>
          <w:rFonts w:asciiTheme="minorHAnsi" w:eastAsia="Times New Roman" w:hAnsiTheme="minorHAnsi" w:cstheme="minorBidi"/>
          <w:lang w:val="en-GB" w:eastAsia="de-CH"/>
        </w:rPr>
        <w:t>anatomical site and age specific comparisons of the tw</w:t>
      </w:r>
      <w:r w:rsidR="0043327A" w:rsidRPr="00941B11">
        <w:rPr>
          <w:rFonts w:asciiTheme="minorHAnsi" w:eastAsia="Times New Roman" w:hAnsiTheme="minorHAnsi" w:cstheme="minorBidi"/>
          <w:lang w:val="en-GB" w:eastAsia="de-CH"/>
        </w:rPr>
        <w:t>o most prevalent areas of PU development (scrum and the heel), remain limited.</w:t>
      </w:r>
      <w:r w:rsidR="00335C26" w:rsidRPr="00941B11">
        <w:rPr>
          <w:rFonts w:asciiTheme="minorHAnsi" w:eastAsia="Times New Roman" w:hAnsiTheme="minorHAnsi" w:cstheme="minorBidi"/>
          <w:lang w:val="en-GB" w:eastAsia="de-CH"/>
        </w:rPr>
        <w:t xml:space="preserve"> </w:t>
      </w:r>
    </w:p>
    <w:p w14:paraId="40F1280C" w14:textId="3238F315" w:rsidR="00CA186E" w:rsidRPr="00941B11" w:rsidRDefault="00CB40CB" w:rsidP="00265929">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 xml:space="preserve">Optical coherence tomography (OCT) </w:t>
      </w:r>
      <w:r w:rsidR="003634AC" w:rsidRPr="00941B11">
        <w:rPr>
          <w:rFonts w:asciiTheme="minorHAnsi" w:hAnsiTheme="minorHAnsi" w:cstheme="minorBidi"/>
          <w:lang w:val="en-GB"/>
        </w:rPr>
        <w:t xml:space="preserve">is a non-invasive imaging technique </w:t>
      </w:r>
      <w:r w:rsidR="00B70EEE" w:rsidRPr="00941B11">
        <w:rPr>
          <w:rFonts w:asciiTheme="minorHAnsi" w:hAnsiTheme="minorHAnsi" w:cstheme="minorBidi"/>
          <w:lang w:val="en-GB"/>
        </w:rPr>
        <w:t xml:space="preserve">using </w:t>
      </w:r>
      <w:r w:rsidR="00EC2AF0" w:rsidRPr="00941B11">
        <w:rPr>
          <w:rFonts w:asciiTheme="minorHAnsi" w:hAnsiTheme="minorHAnsi" w:cstheme="minorBidi"/>
          <w:lang w:val="en-GB"/>
        </w:rPr>
        <w:t>light interference</w:t>
      </w:r>
      <w:r w:rsidR="0017169E" w:rsidRPr="00941B11">
        <w:rPr>
          <w:rFonts w:asciiTheme="minorHAnsi" w:hAnsiTheme="minorHAnsi" w:cstheme="minorBidi"/>
          <w:lang w:val="en-GB"/>
        </w:rPr>
        <w:t>,</w:t>
      </w:r>
      <w:r w:rsidR="00EC2AF0" w:rsidRPr="00941B11">
        <w:rPr>
          <w:rFonts w:asciiTheme="minorHAnsi" w:hAnsiTheme="minorHAnsi" w:cstheme="minorBidi"/>
          <w:lang w:val="en-GB"/>
        </w:rPr>
        <w:t xml:space="preserve"> that allows</w:t>
      </w:r>
      <w:r w:rsidR="00447AE6" w:rsidRPr="00941B11">
        <w:rPr>
          <w:rFonts w:asciiTheme="minorHAnsi" w:hAnsiTheme="minorHAnsi" w:cstheme="minorBidi"/>
          <w:lang w:val="en-GB"/>
        </w:rPr>
        <w:t xml:space="preserve"> high resolution</w:t>
      </w:r>
      <w:r w:rsidR="00EC2AF0" w:rsidRPr="00941B11">
        <w:rPr>
          <w:rFonts w:asciiTheme="minorHAnsi" w:hAnsiTheme="minorHAnsi" w:cstheme="minorBidi"/>
          <w:lang w:val="en-GB"/>
        </w:rPr>
        <w:t xml:space="preserve"> cross-section imaging </w:t>
      </w:r>
      <w:r w:rsidR="0017169E" w:rsidRPr="00941B11">
        <w:rPr>
          <w:rFonts w:asciiTheme="minorHAnsi" w:hAnsiTheme="minorHAnsi" w:cstheme="minorBidi"/>
          <w:lang w:val="en-GB"/>
        </w:rPr>
        <w:t xml:space="preserve">of biological structures </w:t>
      </w:r>
      <w:r w:rsidR="0017169E" w:rsidRPr="00941B11">
        <w:rPr>
          <w:rFonts w:asciiTheme="minorHAnsi" w:hAnsiTheme="minorHAnsi" w:cstheme="minorBidi"/>
          <w:i/>
          <w:iCs/>
          <w:lang w:val="en-GB"/>
        </w:rPr>
        <w:t>in vivo</w:t>
      </w:r>
      <w:r w:rsidR="007324CE" w:rsidRPr="00941B11">
        <w:rPr>
          <w:rFonts w:asciiTheme="minorHAnsi" w:hAnsiTheme="minorHAnsi" w:cstheme="minorBidi"/>
          <w:i/>
          <w:iCs/>
          <w:lang w:val="en-GB"/>
        </w:rPr>
        <w:t xml:space="preserve"> </w:t>
      </w:r>
      <w:r w:rsidR="00D61933">
        <w:rPr>
          <w:rFonts w:asciiTheme="minorHAnsi" w:hAnsiTheme="minorHAnsi" w:cstheme="minorBidi"/>
          <w:noProof/>
          <w:lang w:val="en-GB"/>
        </w:rPr>
        <w:t>[26-29]</w:t>
      </w:r>
      <w:r w:rsidR="00937843" w:rsidRPr="00941B11">
        <w:rPr>
          <w:rFonts w:asciiTheme="minorHAnsi" w:hAnsiTheme="minorHAnsi" w:cstheme="minorBidi"/>
          <w:lang w:val="en-GB"/>
        </w:rPr>
        <w:t>.</w:t>
      </w:r>
      <w:r w:rsidR="00896804" w:rsidRPr="00941B11">
        <w:rPr>
          <w:rFonts w:asciiTheme="minorHAnsi" w:hAnsiTheme="minorHAnsi" w:cstheme="minorBidi"/>
          <w:lang w:val="en-GB"/>
        </w:rPr>
        <w:t xml:space="preserve"> </w:t>
      </w:r>
      <w:r w:rsidR="00574F24" w:rsidRPr="00941B11">
        <w:rPr>
          <w:rFonts w:asciiTheme="minorHAnsi" w:hAnsiTheme="minorHAnsi" w:cstheme="minorBidi"/>
          <w:lang w:val="en-GB"/>
        </w:rPr>
        <w:t xml:space="preserve">It has received increasing attention </w:t>
      </w:r>
      <w:r w:rsidR="00BD6D6D" w:rsidRPr="00941B11">
        <w:rPr>
          <w:rFonts w:asciiTheme="minorHAnsi" w:hAnsiTheme="minorHAnsi" w:cstheme="minorBidi"/>
          <w:lang w:val="en-GB"/>
        </w:rPr>
        <w:t>in dermatolog</w:t>
      </w:r>
      <w:r w:rsidR="001D1963" w:rsidRPr="00941B11">
        <w:rPr>
          <w:rFonts w:asciiTheme="minorHAnsi" w:hAnsiTheme="minorHAnsi" w:cstheme="minorBidi"/>
          <w:lang w:val="en-GB"/>
        </w:rPr>
        <w:t>y</w:t>
      </w:r>
      <w:r w:rsidR="00A02A32" w:rsidRPr="00941B11">
        <w:rPr>
          <w:rFonts w:asciiTheme="minorHAnsi" w:hAnsiTheme="minorHAnsi" w:cstheme="minorBidi"/>
          <w:lang w:val="en-GB"/>
        </w:rPr>
        <w:t xml:space="preserve">, </w:t>
      </w:r>
      <w:r w:rsidR="007F13CF" w:rsidRPr="00941B11">
        <w:rPr>
          <w:rFonts w:asciiTheme="minorHAnsi" w:hAnsiTheme="minorHAnsi" w:cstheme="minorBidi"/>
          <w:lang w:val="en-GB"/>
        </w:rPr>
        <w:t>c</w:t>
      </w:r>
      <w:r w:rsidR="003B3133" w:rsidRPr="00941B11">
        <w:rPr>
          <w:rFonts w:asciiTheme="minorHAnsi" w:hAnsiTheme="minorHAnsi" w:cstheme="minorBidi"/>
          <w:lang w:val="en-GB"/>
        </w:rPr>
        <w:t xml:space="preserve">ancer diagnoses </w:t>
      </w:r>
      <w:r w:rsidR="00D61933">
        <w:rPr>
          <w:rFonts w:asciiTheme="minorHAnsi" w:hAnsiTheme="minorHAnsi" w:cstheme="minorBidi"/>
          <w:noProof/>
          <w:lang w:val="en-GB"/>
        </w:rPr>
        <w:t>[27]</w:t>
      </w:r>
      <w:r w:rsidR="003B3133" w:rsidRPr="00941B11">
        <w:rPr>
          <w:rFonts w:asciiTheme="minorHAnsi" w:hAnsiTheme="minorHAnsi" w:cstheme="minorBidi"/>
          <w:lang w:val="en-GB"/>
        </w:rPr>
        <w:t xml:space="preserve">, </w:t>
      </w:r>
      <w:r w:rsidR="00C27148" w:rsidRPr="00941B11">
        <w:rPr>
          <w:rFonts w:asciiTheme="minorHAnsi" w:hAnsiTheme="minorHAnsi" w:cstheme="minorBidi"/>
          <w:lang w:val="en-GB"/>
        </w:rPr>
        <w:t xml:space="preserve">and </w:t>
      </w:r>
      <w:r w:rsidR="00555FD5" w:rsidRPr="00941B11">
        <w:rPr>
          <w:rFonts w:asciiTheme="minorHAnsi" w:hAnsiTheme="minorHAnsi" w:cstheme="minorBidi"/>
          <w:lang w:val="en-GB"/>
        </w:rPr>
        <w:t>imaging</w:t>
      </w:r>
      <w:r w:rsidR="00E03625" w:rsidRPr="00941B11">
        <w:rPr>
          <w:rFonts w:asciiTheme="minorHAnsi" w:hAnsiTheme="minorHAnsi" w:cstheme="minorBidi"/>
          <w:lang w:val="en-GB"/>
        </w:rPr>
        <w:t xml:space="preserve"> </w:t>
      </w:r>
      <w:r w:rsidR="007F13CF" w:rsidRPr="00941B11">
        <w:rPr>
          <w:rFonts w:asciiTheme="minorHAnsi" w:hAnsiTheme="minorHAnsi" w:cstheme="minorBidi"/>
          <w:lang w:val="en-GB"/>
        </w:rPr>
        <w:t xml:space="preserve">of </w:t>
      </w:r>
      <w:r w:rsidR="00E03625" w:rsidRPr="00941B11">
        <w:rPr>
          <w:rFonts w:asciiTheme="minorHAnsi" w:hAnsiTheme="minorHAnsi" w:cstheme="minorBidi"/>
          <w:lang w:val="en-GB"/>
        </w:rPr>
        <w:t>active wound healing</w:t>
      </w:r>
      <w:r w:rsidR="003452F1" w:rsidRPr="00941B11">
        <w:rPr>
          <w:rFonts w:asciiTheme="minorHAnsi" w:hAnsiTheme="minorHAnsi" w:cstheme="minorBidi"/>
          <w:lang w:val="en-GB"/>
        </w:rPr>
        <w:t xml:space="preserve"> </w:t>
      </w:r>
      <w:r w:rsidR="00D61933">
        <w:rPr>
          <w:rFonts w:asciiTheme="minorHAnsi" w:hAnsiTheme="minorHAnsi" w:cstheme="minorBidi"/>
          <w:noProof/>
          <w:lang w:val="en-GB"/>
        </w:rPr>
        <w:t>[30]</w:t>
      </w:r>
      <w:r w:rsidR="00E72576" w:rsidRPr="00941B11">
        <w:rPr>
          <w:rFonts w:asciiTheme="minorHAnsi" w:hAnsiTheme="minorHAnsi" w:cstheme="minorBidi"/>
          <w:lang w:val="en-GB"/>
        </w:rPr>
        <w:t>.</w:t>
      </w:r>
      <w:r w:rsidR="003B3133" w:rsidRPr="00941B11">
        <w:rPr>
          <w:rFonts w:asciiTheme="minorHAnsi" w:hAnsiTheme="minorHAnsi" w:cstheme="minorBidi"/>
          <w:lang w:val="en-GB"/>
        </w:rPr>
        <w:t xml:space="preserve"> </w:t>
      </w:r>
      <w:r w:rsidR="00517919" w:rsidRPr="00941B11">
        <w:rPr>
          <w:rFonts w:asciiTheme="minorHAnsi" w:hAnsiTheme="minorHAnsi" w:cstheme="minorBidi"/>
          <w:lang w:val="en-GB"/>
        </w:rPr>
        <w:t>C</w:t>
      </w:r>
      <w:r w:rsidR="00C420BB" w:rsidRPr="00941B11">
        <w:rPr>
          <w:rFonts w:asciiTheme="minorHAnsi" w:hAnsiTheme="minorHAnsi" w:cstheme="minorBidi"/>
          <w:lang w:val="en-GB"/>
        </w:rPr>
        <w:t xml:space="preserve">onventional OCT </w:t>
      </w:r>
      <w:r w:rsidR="00F973BE" w:rsidRPr="00941B11">
        <w:rPr>
          <w:rFonts w:asciiTheme="minorHAnsi" w:hAnsiTheme="minorHAnsi" w:cstheme="minorBidi"/>
          <w:lang w:val="en-GB"/>
        </w:rPr>
        <w:t>can provide structural information</w:t>
      </w:r>
      <w:r w:rsidR="00C47EFF" w:rsidRPr="00941B11">
        <w:rPr>
          <w:rFonts w:asciiTheme="minorHAnsi" w:hAnsiTheme="minorHAnsi" w:cstheme="minorBidi"/>
          <w:lang w:val="en-GB"/>
        </w:rPr>
        <w:t xml:space="preserve"> </w:t>
      </w:r>
      <w:r w:rsidR="008F5B27" w:rsidRPr="00941B11">
        <w:rPr>
          <w:rFonts w:asciiTheme="minorHAnsi" w:hAnsiTheme="minorHAnsi" w:cstheme="minorBidi"/>
          <w:lang w:val="en-GB"/>
        </w:rPr>
        <w:t xml:space="preserve">on the </w:t>
      </w:r>
      <w:r w:rsidR="00066A31" w:rsidRPr="00941B11">
        <w:rPr>
          <w:rFonts w:asciiTheme="minorHAnsi" w:hAnsiTheme="minorHAnsi" w:cstheme="minorBidi"/>
          <w:lang w:val="en-GB"/>
        </w:rPr>
        <w:t xml:space="preserve">skin </w:t>
      </w:r>
      <w:r w:rsidR="008F5B27" w:rsidRPr="00941B11">
        <w:rPr>
          <w:rFonts w:asciiTheme="minorHAnsi" w:hAnsiTheme="minorHAnsi" w:cstheme="minorBidi"/>
          <w:lang w:val="en-GB"/>
        </w:rPr>
        <w:t>tissue</w:t>
      </w:r>
      <w:r w:rsidR="00066A31" w:rsidRPr="00941B11">
        <w:rPr>
          <w:rFonts w:asciiTheme="minorHAnsi" w:hAnsiTheme="minorHAnsi" w:cstheme="minorBidi"/>
          <w:lang w:val="en-GB"/>
        </w:rPr>
        <w:t>’s</w:t>
      </w:r>
      <w:r w:rsidR="008F5B27" w:rsidRPr="00941B11">
        <w:rPr>
          <w:rFonts w:asciiTheme="minorHAnsi" w:hAnsiTheme="minorHAnsi" w:cstheme="minorBidi"/>
          <w:lang w:val="en-GB"/>
        </w:rPr>
        <w:t xml:space="preserve"> epidermis and dermis</w:t>
      </w:r>
      <w:r w:rsidR="00B14F5D" w:rsidRPr="00941B11">
        <w:rPr>
          <w:rFonts w:asciiTheme="minorHAnsi" w:hAnsiTheme="minorHAnsi" w:cstheme="minorBidi"/>
          <w:lang w:val="en-GB"/>
        </w:rPr>
        <w:t xml:space="preserve">, </w:t>
      </w:r>
      <w:r w:rsidR="00066A31" w:rsidRPr="00941B11">
        <w:rPr>
          <w:rFonts w:asciiTheme="minorHAnsi" w:hAnsiTheme="minorHAnsi" w:cstheme="minorBidi"/>
          <w:lang w:val="en-GB"/>
        </w:rPr>
        <w:t>specifically</w:t>
      </w:r>
      <w:r w:rsidR="00B14F5D" w:rsidRPr="00941B11">
        <w:rPr>
          <w:rFonts w:asciiTheme="minorHAnsi" w:hAnsiTheme="minorHAnsi" w:cstheme="minorBidi"/>
          <w:lang w:val="en-GB"/>
        </w:rPr>
        <w:t xml:space="preserve"> epidermal thickness, </w:t>
      </w:r>
      <w:r w:rsidR="008B2C6C" w:rsidRPr="00941B11">
        <w:rPr>
          <w:rFonts w:asciiTheme="minorHAnsi" w:hAnsiTheme="minorHAnsi" w:cstheme="minorBidi"/>
          <w:lang w:val="en-GB"/>
        </w:rPr>
        <w:t>skin surface roughness (</w:t>
      </w:r>
      <w:proofErr w:type="spellStart"/>
      <w:r w:rsidR="008B2C6C" w:rsidRPr="00941B11">
        <w:rPr>
          <w:rFonts w:asciiTheme="minorHAnsi" w:hAnsiTheme="minorHAnsi" w:cstheme="minorBidi"/>
          <w:lang w:val="en-GB"/>
        </w:rPr>
        <w:t>Rq</w:t>
      </w:r>
      <w:proofErr w:type="spellEnd"/>
      <w:r w:rsidR="008B2C6C" w:rsidRPr="00941B11">
        <w:rPr>
          <w:rFonts w:asciiTheme="minorHAnsi" w:hAnsiTheme="minorHAnsi" w:cstheme="minorBidi"/>
          <w:lang w:val="en-GB"/>
        </w:rPr>
        <w:t xml:space="preserve">) and the optical attenuation </w:t>
      </w:r>
      <w:r w:rsidR="00B1569C" w:rsidRPr="00941B11">
        <w:rPr>
          <w:rFonts w:asciiTheme="minorHAnsi" w:hAnsiTheme="minorHAnsi" w:cstheme="minorBidi"/>
          <w:lang w:val="en-GB"/>
        </w:rPr>
        <w:t>coefficient</w:t>
      </w:r>
      <w:r w:rsidR="008B2C6C" w:rsidRPr="00941B11">
        <w:rPr>
          <w:rFonts w:asciiTheme="minorHAnsi" w:hAnsiTheme="minorHAnsi" w:cstheme="minorBidi"/>
          <w:lang w:val="en-GB"/>
        </w:rPr>
        <w:t xml:space="preserve"> (OAC), which is thought to be linked to </w:t>
      </w:r>
      <w:r w:rsidR="00D863A9" w:rsidRPr="00941B11">
        <w:rPr>
          <w:rFonts w:asciiTheme="minorHAnsi" w:hAnsiTheme="minorHAnsi" w:cstheme="minorBidi"/>
          <w:lang w:val="en-GB"/>
        </w:rPr>
        <w:t xml:space="preserve">the type of </w:t>
      </w:r>
      <w:r w:rsidR="008B2C6C" w:rsidRPr="00941B11">
        <w:rPr>
          <w:rFonts w:asciiTheme="minorHAnsi" w:hAnsiTheme="minorHAnsi" w:cstheme="minorBidi"/>
          <w:lang w:val="en-GB"/>
        </w:rPr>
        <w:t>collagen</w:t>
      </w:r>
      <w:r w:rsidR="00D863A9" w:rsidRPr="00941B11">
        <w:rPr>
          <w:rFonts w:asciiTheme="minorHAnsi" w:hAnsiTheme="minorHAnsi" w:cstheme="minorBidi"/>
          <w:lang w:val="en-GB"/>
        </w:rPr>
        <w:t xml:space="preserve"> and its</w:t>
      </w:r>
      <w:r w:rsidR="008B2C6C" w:rsidRPr="00941B11">
        <w:rPr>
          <w:rFonts w:asciiTheme="minorHAnsi" w:hAnsiTheme="minorHAnsi" w:cstheme="minorBidi"/>
          <w:lang w:val="en-GB"/>
        </w:rPr>
        <w:t xml:space="preserve"> </w:t>
      </w:r>
      <w:r w:rsidR="00B1569C" w:rsidRPr="00941B11">
        <w:rPr>
          <w:rFonts w:asciiTheme="minorHAnsi" w:hAnsiTheme="minorHAnsi" w:cstheme="minorBidi"/>
          <w:lang w:val="en-GB"/>
        </w:rPr>
        <w:t xml:space="preserve">density </w:t>
      </w:r>
      <w:r w:rsidR="00D61933">
        <w:rPr>
          <w:rFonts w:asciiTheme="minorHAnsi" w:hAnsiTheme="minorHAnsi" w:cstheme="minorBidi"/>
          <w:noProof/>
          <w:lang w:val="en-GB"/>
        </w:rPr>
        <w:t>[26]</w:t>
      </w:r>
      <w:r w:rsidR="00B1569C" w:rsidRPr="00941B11">
        <w:rPr>
          <w:rFonts w:asciiTheme="minorHAnsi" w:hAnsiTheme="minorHAnsi" w:cstheme="minorBidi"/>
          <w:lang w:val="en-GB"/>
        </w:rPr>
        <w:t>.</w:t>
      </w:r>
      <w:r w:rsidR="00F973BE" w:rsidRPr="00941B11">
        <w:rPr>
          <w:rFonts w:asciiTheme="minorHAnsi" w:hAnsiTheme="minorHAnsi" w:cstheme="minorBidi"/>
          <w:lang w:val="en-GB"/>
        </w:rPr>
        <w:t xml:space="preserve"> </w:t>
      </w:r>
      <w:r w:rsidR="00635437" w:rsidRPr="00941B11">
        <w:rPr>
          <w:rFonts w:asciiTheme="minorHAnsi" w:hAnsiTheme="minorHAnsi" w:cstheme="minorBidi"/>
          <w:lang w:val="en-GB"/>
        </w:rPr>
        <w:t>O</w:t>
      </w:r>
      <w:r w:rsidR="007918D8" w:rsidRPr="00941B11">
        <w:rPr>
          <w:rFonts w:asciiTheme="minorHAnsi" w:hAnsiTheme="minorHAnsi" w:cstheme="minorBidi"/>
          <w:lang w:val="en-GB"/>
        </w:rPr>
        <w:t xml:space="preserve">ne of the recent </w:t>
      </w:r>
      <w:r w:rsidR="00882A75" w:rsidRPr="00941B11">
        <w:rPr>
          <w:rFonts w:asciiTheme="minorHAnsi" w:hAnsiTheme="minorHAnsi" w:cstheme="minorBidi"/>
          <w:lang w:val="en-GB"/>
        </w:rPr>
        <w:t xml:space="preserve">functional extensions of OCT is the ability to </w:t>
      </w:r>
      <w:r w:rsidR="00635437" w:rsidRPr="00941B11">
        <w:rPr>
          <w:rFonts w:asciiTheme="minorHAnsi" w:hAnsiTheme="minorHAnsi" w:cstheme="minorBidi"/>
          <w:lang w:val="en-GB"/>
        </w:rPr>
        <w:t xml:space="preserve">detect and </w:t>
      </w:r>
      <w:r w:rsidR="00C47EFF" w:rsidRPr="00941B11">
        <w:rPr>
          <w:rFonts w:asciiTheme="minorHAnsi" w:hAnsiTheme="minorHAnsi" w:cstheme="minorBidi"/>
          <w:lang w:val="en-GB"/>
        </w:rPr>
        <w:t>visualise</w:t>
      </w:r>
      <w:r w:rsidR="00635437" w:rsidRPr="00941B11">
        <w:rPr>
          <w:rFonts w:asciiTheme="minorHAnsi" w:hAnsiTheme="minorHAnsi" w:cstheme="minorBidi"/>
          <w:lang w:val="en-GB"/>
        </w:rPr>
        <w:t xml:space="preserve"> </w:t>
      </w:r>
      <w:r w:rsidR="002B4CB0" w:rsidRPr="00941B11">
        <w:rPr>
          <w:rFonts w:asciiTheme="minorHAnsi" w:hAnsiTheme="minorHAnsi" w:cstheme="minorBidi"/>
          <w:lang w:val="en-GB"/>
        </w:rPr>
        <w:t xml:space="preserve">cutaneous blood vessels </w:t>
      </w:r>
      <w:r w:rsidR="00A76C5D" w:rsidRPr="00941B11">
        <w:rPr>
          <w:rFonts w:asciiTheme="minorHAnsi" w:hAnsiTheme="minorHAnsi" w:cstheme="minorBidi"/>
          <w:lang w:val="en-GB"/>
        </w:rPr>
        <w:t xml:space="preserve">through motion detection of red blood cells. </w:t>
      </w:r>
      <w:r w:rsidR="0015029A" w:rsidRPr="00941B11">
        <w:rPr>
          <w:rFonts w:asciiTheme="minorHAnsi" w:hAnsiTheme="minorHAnsi" w:cstheme="minorBidi"/>
          <w:lang w:val="en-GB"/>
        </w:rPr>
        <w:t>T</w:t>
      </w:r>
      <w:r w:rsidR="001A4623" w:rsidRPr="00941B11">
        <w:rPr>
          <w:rFonts w:asciiTheme="minorHAnsi" w:hAnsiTheme="minorHAnsi" w:cstheme="minorBidi"/>
          <w:lang w:val="en-GB"/>
        </w:rPr>
        <w:t xml:space="preserve">his is </w:t>
      </w:r>
      <w:r w:rsidR="0015029A" w:rsidRPr="00941B11">
        <w:rPr>
          <w:rFonts w:asciiTheme="minorHAnsi" w:hAnsiTheme="minorHAnsi" w:cstheme="minorBidi"/>
          <w:lang w:val="en-GB"/>
        </w:rPr>
        <w:t>known</w:t>
      </w:r>
      <w:r w:rsidR="001A4623" w:rsidRPr="00941B11">
        <w:rPr>
          <w:rFonts w:asciiTheme="minorHAnsi" w:hAnsiTheme="minorHAnsi" w:cstheme="minorBidi"/>
          <w:lang w:val="en-GB"/>
        </w:rPr>
        <w:t xml:space="preserve"> as dynamic-OCT (D-OCT), which is based on the principles </w:t>
      </w:r>
      <w:r w:rsidR="0015029A" w:rsidRPr="00941B11">
        <w:rPr>
          <w:rFonts w:asciiTheme="minorHAnsi" w:hAnsiTheme="minorHAnsi" w:cstheme="minorBidi"/>
          <w:lang w:val="en-GB"/>
        </w:rPr>
        <w:t xml:space="preserve">of speckle </w:t>
      </w:r>
      <w:r w:rsidR="00491962" w:rsidRPr="00941B11">
        <w:rPr>
          <w:rFonts w:asciiTheme="minorHAnsi" w:hAnsiTheme="minorHAnsi" w:cstheme="minorBidi"/>
          <w:lang w:val="en-GB"/>
        </w:rPr>
        <w:t>variance.</w:t>
      </w:r>
      <w:r w:rsidR="001A0717" w:rsidRPr="00941B11">
        <w:rPr>
          <w:rFonts w:asciiTheme="minorHAnsi" w:hAnsiTheme="minorHAnsi" w:cstheme="minorBidi"/>
          <w:lang w:val="en-GB"/>
        </w:rPr>
        <w:t xml:space="preserve"> </w:t>
      </w:r>
      <w:r w:rsidR="00054C64" w:rsidRPr="00941B11">
        <w:rPr>
          <w:rFonts w:asciiTheme="minorHAnsi" w:hAnsiTheme="minorHAnsi" w:cstheme="minorBidi"/>
          <w:lang w:val="en-GB"/>
        </w:rPr>
        <w:t>Research has been conducted to map a wide range of distinct anatomical skin site</w:t>
      </w:r>
      <w:r w:rsidR="001E4766" w:rsidRPr="00941B11">
        <w:rPr>
          <w:rFonts w:asciiTheme="minorHAnsi" w:hAnsiTheme="minorHAnsi" w:cstheme="minorBidi"/>
          <w:lang w:val="en-GB"/>
        </w:rPr>
        <w:t>s</w:t>
      </w:r>
      <w:r w:rsidR="00271245" w:rsidRPr="00941B11">
        <w:rPr>
          <w:rFonts w:asciiTheme="minorHAnsi" w:hAnsiTheme="minorHAnsi" w:cstheme="minorBidi"/>
          <w:lang w:val="en-GB"/>
        </w:rPr>
        <w:t>, for example,</w:t>
      </w:r>
      <w:r w:rsidR="001E4766" w:rsidRPr="00941B11">
        <w:rPr>
          <w:rFonts w:asciiTheme="minorHAnsi" w:hAnsiTheme="minorHAnsi" w:cstheme="minorBidi"/>
          <w:lang w:val="en-GB"/>
        </w:rPr>
        <w:t xml:space="preserve"> </w:t>
      </w:r>
      <w:r w:rsidR="000433A4" w:rsidRPr="00941B11">
        <w:rPr>
          <w:rFonts w:asciiTheme="minorHAnsi" w:hAnsiTheme="minorHAnsi" w:cstheme="minorBidi"/>
          <w:lang w:val="en-GB"/>
        </w:rPr>
        <w:t>in young</w:t>
      </w:r>
      <w:r w:rsidR="00A05BD8" w:rsidRPr="00941B11">
        <w:rPr>
          <w:rFonts w:asciiTheme="minorHAnsi" w:hAnsiTheme="minorHAnsi" w:cstheme="minorBidi"/>
          <w:lang w:val="en-GB"/>
        </w:rPr>
        <w:t xml:space="preserve"> individuals (18-35 years</w:t>
      </w:r>
      <w:r w:rsidR="00271245" w:rsidRPr="00941B11">
        <w:rPr>
          <w:rFonts w:asciiTheme="minorHAnsi" w:hAnsiTheme="minorHAnsi" w:cstheme="minorBidi"/>
          <w:lang w:val="en-GB"/>
        </w:rPr>
        <w:t>)</w:t>
      </w:r>
      <w:r w:rsidR="00136862" w:rsidRPr="00941B11">
        <w:rPr>
          <w:rFonts w:asciiTheme="minorHAnsi" w:hAnsiTheme="minorHAnsi" w:cstheme="minorBidi"/>
          <w:lang w:val="en-GB"/>
        </w:rPr>
        <w:t xml:space="preserve"> </w:t>
      </w:r>
      <w:r w:rsidR="00D61933">
        <w:rPr>
          <w:rFonts w:asciiTheme="minorHAnsi" w:hAnsiTheme="minorHAnsi" w:cstheme="minorBidi"/>
          <w:noProof/>
          <w:lang w:val="en-GB"/>
        </w:rPr>
        <w:t>[31]</w:t>
      </w:r>
      <w:r w:rsidR="00136862" w:rsidRPr="00941B11">
        <w:rPr>
          <w:rFonts w:asciiTheme="minorHAnsi" w:hAnsiTheme="minorHAnsi" w:cstheme="minorBidi"/>
          <w:lang w:val="en-GB"/>
        </w:rPr>
        <w:t>.</w:t>
      </w:r>
      <w:r w:rsidR="00A05BD8" w:rsidRPr="00941B11">
        <w:rPr>
          <w:rFonts w:asciiTheme="minorHAnsi" w:hAnsiTheme="minorHAnsi" w:cstheme="minorBidi"/>
          <w:lang w:val="en-GB"/>
        </w:rPr>
        <w:t xml:space="preserve"> </w:t>
      </w:r>
      <w:r w:rsidR="00136862" w:rsidRPr="00941B11">
        <w:rPr>
          <w:rFonts w:asciiTheme="minorHAnsi" w:hAnsiTheme="minorHAnsi" w:cstheme="minorBidi"/>
          <w:lang w:val="en-GB"/>
        </w:rPr>
        <w:t xml:space="preserve">Maiti et al </w:t>
      </w:r>
      <w:r w:rsidR="00D61933">
        <w:rPr>
          <w:rFonts w:asciiTheme="minorHAnsi" w:hAnsiTheme="minorHAnsi" w:cstheme="minorBidi"/>
          <w:noProof/>
          <w:lang w:val="en-GB"/>
        </w:rPr>
        <w:t>[31]</w:t>
      </w:r>
      <w:r w:rsidR="00136862" w:rsidRPr="00941B11">
        <w:rPr>
          <w:rFonts w:asciiTheme="minorHAnsi" w:hAnsiTheme="minorHAnsi" w:cstheme="minorBidi"/>
          <w:lang w:val="en-GB"/>
        </w:rPr>
        <w:t xml:space="preserve"> </w:t>
      </w:r>
      <w:r w:rsidR="00A05BD8" w:rsidRPr="00941B11">
        <w:rPr>
          <w:rFonts w:asciiTheme="minorHAnsi" w:hAnsiTheme="minorHAnsi" w:cstheme="minorBidi"/>
          <w:lang w:val="en-GB"/>
        </w:rPr>
        <w:t>show</w:t>
      </w:r>
      <w:r w:rsidR="00136862" w:rsidRPr="00941B11">
        <w:rPr>
          <w:rFonts w:asciiTheme="minorHAnsi" w:hAnsiTheme="minorHAnsi" w:cstheme="minorBidi"/>
          <w:lang w:val="en-GB"/>
        </w:rPr>
        <w:t>ed</w:t>
      </w:r>
      <w:r w:rsidR="00A05BD8" w:rsidRPr="00941B11">
        <w:rPr>
          <w:rFonts w:asciiTheme="minorHAnsi" w:hAnsiTheme="minorHAnsi" w:cstheme="minorBidi"/>
          <w:lang w:val="en-GB"/>
        </w:rPr>
        <w:t xml:space="preserve"> that </w:t>
      </w:r>
      <w:r w:rsidR="00950DE2" w:rsidRPr="00941B11">
        <w:rPr>
          <w:rFonts w:asciiTheme="minorHAnsi" w:hAnsiTheme="minorHAnsi" w:cstheme="minorBidi"/>
          <w:lang w:val="en-GB"/>
        </w:rPr>
        <w:t>changes in body posture (overextending the skin</w:t>
      </w:r>
      <w:r w:rsidR="00271245" w:rsidRPr="00941B11">
        <w:rPr>
          <w:rFonts w:asciiTheme="minorHAnsi" w:hAnsiTheme="minorHAnsi" w:cstheme="minorBidi"/>
          <w:lang w:val="en-GB"/>
        </w:rPr>
        <w:t xml:space="preserve"> when moving joints to full capacity</w:t>
      </w:r>
      <w:r w:rsidR="000A414F" w:rsidRPr="00941B11">
        <w:rPr>
          <w:rFonts w:asciiTheme="minorHAnsi" w:hAnsiTheme="minorHAnsi" w:cstheme="minorBidi"/>
          <w:lang w:val="en-GB"/>
        </w:rPr>
        <w:t xml:space="preserve">) altered thickness, roughness and undulation patterns of the skin, </w:t>
      </w:r>
      <w:r w:rsidR="008B3E46" w:rsidRPr="00941B11">
        <w:rPr>
          <w:rFonts w:asciiTheme="minorHAnsi" w:hAnsiTheme="minorHAnsi" w:cstheme="minorBidi"/>
          <w:lang w:val="en-GB"/>
        </w:rPr>
        <w:t>with thicker skin observed in load bearing regions</w:t>
      </w:r>
      <w:r w:rsidR="005E35FC" w:rsidRPr="00941B11">
        <w:rPr>
          <w:rFonts w:asciiTheme="minorHAnsi" w:hAnsiTheme="minorHAnsi" w:cstheme="minorBidi"/>
          <w:lang w:val="en-GB"/>
        </w:rPr>
        <w:t xml:space="preserve"> (e.g., </w:t>
      </w:r>
      <w:r w:rsidR="009B493D">
        <w:rPr>
          <w:rFonts w:asciiTheme="minorHAnsi" w:hAnsiTheme="minorHAnsi" w:cstheme="minorBidi"/>
          <w:lang w:val="en-GB"/>
        </w:rPr>
        <w:t>foot</w:t>
      </w:r>
      <w:r w:rsidR="0037238C" w:rsidRPr="00941B11">
        <w:rPr>
          <w:rFonts w:asciiTheme="minorHAnsi" w:hAnsiTheme="minorHAnsi" w:cstheme="minorBidi"/>
          <w:lang w:val="en-GB"/>
        </w:rPr>
        <w:t>)</w:t>
      </w:r>
      <w:r w:rsidR="002F5B01" w:rsidRPr="00941B11">
        <w:rPr>
          <w:rFonts w:asciiTheme="minorHAnsi" w:hAnsiTheme="minorHAnsi" w:cstheme="minorBidi"/>
          <w:lang w:val="en-GB"/>
        </w:rPr>
        <w:t xml:space="preserve"> compared to non-load bearing skin</w:t>
      </w:r>
      <w:r w:rsidR="0037238C" w:rsidRPr="00941B11">
        <w:rPr>
          <w:rFonts w:asciiTheme="minorHAnsi" w:hAnsiTheme="minorHAnsi" w:cstheme="minorBidi"/>
          <w:lang w:val="en-GB"/>
        </w:rPr>
        <w:t xml:space="preserve"> (e.g., </w:t>
      </w:r>
      <w:r w:rsidR="009B493D">
        <w:rPr>
          <w:rFonts w:asciiTheme="minorHAnsi" w:hAnsiTheme="minorHAnsi" w:cstheme="minorBidi"/>
          <w:lang w:val="en-GB"/>
        </w:rPr>
        <w:t>chest</w:t>
      </w:r>
      <w:r w:rsidR="0037238C" w:rsidRPr="00941B11">
        <w:rPr>
          <w:rFonts w:asciiTheme="minorHAnsi" w:hAnsiTheme="minorHAnsi" w:cstheme="minorBidi"/>
          <w:lang w:val="en-GB"/>
        </w:rPr>
        <w:t>)</w:t>
      </w:r>
      <w:r w:rsidR="00DC1E67">
        <w:rPr>
          <w:rFonts w:asciiTheme="minorHAnsi" w:hAnsiTheme="minorHAnsi" w:cstheme="minorBidi"/>
          <w:lang w:val="en-GB"/>
        </w:rPr>
        <w:t xml:space="preserve"> </w:t>
      </w:r>
      <w:r w:rsidR="00D61933">
        <w:rPr>
          <w:rFonts w:asciiTheme="minorHAnsi" w:hAnsiTheme="minorHAnsi" w:cstheme="minorBidi"/>
          <w:noProof/>
          <w:lang w:val="en-GB"/>
        </w:rPr>
        <w:t>[31]</w:t>
      </w:r>
      <w:r w:rsidR="009B4A7D" w:rsidRPr="00941B11">
        <w:rPr>
          <w:rFonts w:asciiTheme="minorHAnsi" w:hAnsiTheme="minorHAnsi" w:cstheme="minorBidi"/>
          <w:lang w:val="en-GB"/>
        </w:rPr>
        <w:t xml:space="preserve">. </w:t>
      </w:r>
      <w:r w:rsidR="00054C64" w:rsidRPr="00941B11">
        <w:rPr>
          <w:rFonts w:asciiTheme="minorHAnsi" w:hAnsiTheme="minorHAnsi" w:cstheme="minorBidi"/>
          <w:lang w:val="en-GB"/>
        </w:rPr>
        <w:t xml:space="preserve"> </w:t>
      </w:r>
      <w:r w:rsidR="0037238C" w:rsidRPr="00941B11">
        <w:rPr>
          <w:rFonts w:asciiTheme="minorHAnsi" w:hAnsiTheme="minorHAnsi" w:cstheme="minorBidi"/>
          <w:lang w:val="en-GB"/>
        </w:rPr>
        <w:t>However,</w:t>
      </w:r>
      <w:r w:rsidR="004A59CC" w:rsidRPr="00941B11">
        <w:rPr>
          <w:rFonts w:asciiTheme="minorHAnsi" w:hAnsiTheme="minorHAnsi" w:cstheme="minorBidi"/>
          <w:lang w:val="en-GB"/>
        </w:rPr>
        <w:t xml:space="preserve"> </w:t>
      </w:r>
      <w:r w:rsidR="00054C64" w:rsidRPr="00941B11">
        <w:rPr>
          <w:rFonts w:asciiTheme="minorHAnsi" w:hAnsiTheme="minorHAnsi" w:cstheme="minorBidi"/>
          <w:lang w:val="en-GB"/>
        </w:rPr>
        <w:t>t</w:t>
      </w:r>
      <w:r w:rsidR="00F66F46" w:rsidRPr="00941B11">
        <w:rPr>
          <w:rFonts w:asciiTheme="minorHAnsi" w:hAnsiTheme="minorHAnsi" w:cstheme="minorBidi"/>
          <w:lang w:val="en-GB"/>
        </w:rPr>
        <w:t xml:space="preserve">here is limited normative data </w:t>
      </w:r>
      <w:r w:rsidR="00CE45BE" w:rsidRPr="00941B11">
        <w:rPr>
          <w:rFonts w:asciiTheme="minorHAnsi" w:hAnsiTheme="minorHAnsi" w:cstheme="minorBidi"/>
          <w:lang w:val="en-GB"/>
        </w:rPr>
        <w:t xml:space="preserve">identifying the spatial and temporal changes in structural and dynamic </w:t>
      </w:r>
      <w:r w:rsidR="00140390" w:rsidRPr="00941B11">
        <w:rPr>
          <w:rFonts w:asciiTheme="minorHAnsi" w:hAnsiTheme="minorHAnsi" w:cstheme="minorBidi"/>
          <w:lang w:val="en-GB"/>
        </w:rPr>
        <w:t>parameters</w:t>
      </w:r>
      <w:r w:rsidR="00CE45BE" w:rsidRPr="00941B11">
        <w:rPr>
          <w:rFonts w:asciiTheme="minorHAnsi" w:hAnsiTheme="minorHAnsi" w:cstheme="minorBidi"/>
          <w:lang w:val="en-GB"/>
        </w:rPr>
        <w:t xml:space="preserve"> </w:t>
      </w:r>
      <w:r w:rsidR="00140390" w:rsidRPr="00941B11">
        <w:rPr>
          <w:rFonts w:asciiTheme="minorHAnsi" w:hAnsiTheme="minorHAnsi" w:cstheme="minorBidi"/>
          <w:lang w:val="en-GB"/>
        </w:rPr>
        <w:t>of the skin</w:t>
      </w:r>
      <w:r w:rsidR="00054C64" w:rsidRPr="00941B11">
        <w:rPr>
          <w:rFonts w:asciiTheme="minorHAnsi" w:hAnsiTheme="minorHAnsi" w:cstheme="minorBidi"/>
          <w:lang w:val="en-GB"/>
        </w:rPr>
        <w:t>, specifically at</w:t>
      </w:r>
      <w:r w:rsidR="00140390" w:rsidRPr="00941B11">
        <w:rPr>
          <w:rFonts w:asciiTheme="minorHAnsi" w:hAnsiTheme="minorHAnsi" w:cstheme="minorBidi"/>
          <w:lang w:val="en-GB"/>
        </w:rPr>
        <w:t xml:space="preserve"> the sacrum and posterior heel</w:t>
      </w:r>
      <w:r w:rsidR="00054C64" w:rsidRPr="00941B11">
        <w:rPr>
          <w:rFonts w:asciiTheme="minorHAnsi" w:hAnsiTheme="minorHAnsi" w:cstheme="minorBidi"/>
          <w:lang w:val="en-GB"/>
        </w:rPr>
        <w:t>,</w:t>
      </w:r>
      <w:r w:rsidR="00AB4E98" w:rsidRPr="00941B11">
        <w:rPr>
          <w:rFonts w:asciiTheme="minorHAnsi" w:hAnsiTheme="minorHAnsi" w:cstheme="minorBidi"/>
          <w:lang w:val="en-GB"/>
        </w:rPr>
        <w:t xml:space="preserve"> using D-OCT</w:t>
      </w:r>
      <w:r w:rsidR="00054C64" w:rsidRPr="00941B11">
        <w:rPr>
          <w:rFonts w:asciiTheme="minorHAnsi" w:hAnsiTheme="minorHAnsi" w:cstheme="minorBidi"/>
          <w:lang w:val="en-GB"/>
        </w:rPr>
        <w:t>.</w:t>
      </w:r>
      <w:r w:rsidR="00664DA2" w:rsidRPr="00941B11">
        <w:rPr>
          <w:rFonts w:asciiTheme="minorHAnsi" w:hAnsiTheme="minorHAnsi" w:cstheme="minorBidi"/>
          <w:lang w:val="en-GB"/>
        </w:rPr>
        <w:t xml:space="preserve"> </w:t>
      </w:r>
    </w:p>
    <w:p w14:paraId="4C9DC0CC" w14:textId="740E464C" w:rsidR="00B06BFA" w:rsidRPr="00941B11" w:rsidRDefault="00CA186E" w:rsidP="00265929">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T</w:t>
      </w:r>
      <w:r w:rsidR="00664DA2" w:rsidRPr="00941B11">
        <w:rPr>
          <w:rFonts w:asciiTheme="minorHAnsi" w:hAnsiTheme="minorHAnsi" w:cstheme="minorBidi"/>
          <w:lang w:val="en-GB"/>
        </w:rPr>
        <w:t>he aim of this study was to characterise age- and anatomical site differences in skin epidermal properties and microvascular density using OCT, in younger and older adults.</w:t>
      </w:r>
      <w:r w:rsidR="00C064C1" w:rsidRPr="00941B11">
        <w:rPr>
          <w:rFonts w:asciiTheme="minorHAnsi" w:hAnsiTheme="minorHAnsi" w:cstheme="minorBidi"/>
          <w:lang w:val="en-GB"/>
        </w:rPr>
        <w:t xml:space="preserve"> It was hypothesised </w:t>
      </w:r>
      <w:r w:rsidR="000A1290" w:rsidRPr="00941B11">
        <w:rPr>
          <w:rFonts w:asciiTheme="minorHAnsi" w:hAnsiTheme="minorHAnsi" w:cstheme="minorBidi"/>
          <w:lang w:val="en-GB"/>
        </w:rPr>
        <w:t xml:space="preserve">that </w:t>
      </w:r>
      <w:r w:rsidR="008F048E" w:rsidRPr="00941B11">
        <w:rPr>
          <w:rFonts w:asciiTheme="minorHAnsi" w:hAnsiTheme="minorHAnsi" w:cstheme="minorBidi"/>
          <w:lang w:val="en-GB"/>
        </w:rPr>
        <w:t>age and skin s</w:t>
      </w:r>
      <w:r w:rsidR="000C2113">
        <w:rPr>
          <w:rFonts w:asciiTheme="minorHAnsi" w:hAnsiTheme="minorHAnsi" w:cstheme="minorBidi"/>
          <w:lang w:val="en-GB"/>
        </w:rPr>
        <w:t>it</w:t>
      </w:r>
      <w:r w:rsidR="008F048E" w:rsidRPr="00941B11">
        <w:rPr>
          <w:rFonts w:asciiTheme="minorHAnsi" w:hAnsiTheme="minorHAnsi" w:cstheme="minorBidi"/>
          <w:lang w:val="en-GB"/>
        </w:rPr>
        <w:t xml:space="preserve">e would interact such that </w:t>
      </w:r>
      <w:r w:rsidR="00F63270" w:rsidRPr="00941B11">
        <w:rPr>
          <w:rFonts w:asciiTheme="minorHAnsi" w:hAnsiTheme="minorHAnsi" w:cstheme="minorBidi"/>
          <w:lang w:val="en-GB"/>
        </w:rPr>
        <w:t xml:space="preserve">epidermal and </w:t>
      </w:r>
      <w:r w:rsidR="00364D06" w:rsidRPr="00941B11">
        <w:rPr>
          <w:rFonts w:asciiTheme="minorHAnsi" w:hAnsiTheme="minorHAnsi" w:cstheme="minorBidi"/>
          <w:lang w:val="en-GB"/>
        </w:rPr>
        <w:t>microvascular</w:t>
      </w:r>
      <w:r w:rsidR="00F63270" w:rsidRPr="00941B11">
        <w:rPr>
          <w:rFonts w:asciiTheme="minorHAnsi" w:hAnsiTheme="minorHAnsi" w:cstheme="minorBidi"/>
          <w:lang w:val="en-GB"/>
        </w:rPr>
        <w:t xml:space="preserve"> properties would</w:t>
      </w:r>
      <w:r w:rsidR="00513B4C" w:rsidRPr="00941B11">
        <w:rPr>
          <w:rFonts w:asciiTheme="minorHAnsi" w:hAnsiTheme="minorHAnsi" w:cstheme="minorBidi"/>
          <w:lang w:val="en-GB"/>
        </w:rPr>
        <w:t xml:space="preserve"> </w:t>
      </w:r>
      <w:r w:rsidR="00F63270" w:rsidRPr="00941B11">
        <w:rPr>
          <w:rFonts w:asciiTheme="minorHAnsi" w:hAnsiTheme="minorHAnsi" w:cstheme="minorBidi"/>
          <w:lang w:val="en-GB"/>
        </w:rPr>
        <w:t xml:space="preserve">be </w:t>
      </w:r>
      <w:r w:rsidR="00364D06" w:rsidRPr="00941B11">
        <w:rPr>
          <w:rFonts w:asciiTheme="minorHAnsi" w:hAnsiTheme="minorHAnsi" w:cstheme="minorBidi"/>
          <w:lang w:val="en-GB"/>
        </w:rPr>
        <w:t>distinct</w:t>
      </w:r>
      <w:r w:rsidR="00F63270" w:rsidRPr="00941B11">
        <w:rPr>
          <w:rFonts w:asciiTheme="minorHAnsi" w:hAnsiTheme="minorHAnsi" w:cstheme="minorBidi"/>
          <w:lang w:val="en-GB"/>
        </w:rPr>
        <w:t xml:space="preserve"> between the </w:t>
      </w:r>
      <w:r w:rsidR="00364D06" w:rsidRPr="00941B11">
        <w:rPr>
          <w:rFonts w:asciiTheme="minorHAnsi" w:hAnsiTheme="minorHAnsi" w:cstheme="minorBidi"/>
          <w:lang w:val="en-GB"/>
        </w:rPr>
        <w:t>sacrum</w:t>
      </w:r>
      <w:r w:rsidR="00F63270" w:rsidRPr="00941B11">
        <w:rPr>
          <w:rFonts w:asciiTheme="minorHAnsi" w:hAnsiTheme="minorHAnsi" w:cstheme="minorBidi"/>
          <w:lang w:val="en-GB"/>
        </w:rPr>
        <w:t xml:space="preserve"> and the heel</w:t>
      </w:r>
      <w:r w:rsidR="0054173B" w:rsidRPr="00941B11">
        <w:rPr>
          <w:rFonts w:asciiTheme="minorHAnsi" w:hAnsiTheme="minorHAnsi" w:cstheme="minorBidi"/>
          <w:lang w:val="en-GB"/>
        </w:rPr>
        <w:t xml:space="preserve">, with </w:t>
      </w:r>
      <w:r w:rsidR="00AE2A7F" w:rsidRPr="00941B11">
        <w:rPr>
          <w:rFonts w:asciiTheme="minorHAnsi" w:hAnsiTheme="minorHAnsi" w:cstheme="minorBidi"/>
          <w:lang w:val="en-GB"/>
        </w:rPr>
        <w:t xml:space="preserve">older adults </w:t>
      </w:r>
      <w:r w:rsidR="004F30F6" w:rsidRPr="00941B11">
        <w:rPr>
          <w:rFonts w:asciiTheme="minorHAnsi" w:hAnsiTheme="minorHAnsi" w:cstheme="minorBidi"/>
          <w:lang w:val="en-GB"/>
        </w:rPr>
        <w:t xml:space="preserve">expressing </w:t>
      </w:r>
      <w:r w:rsidR="00364D06" w:rsidRPr="00941B11">
        <w:rPr>
          <w:rFonts w:asciiTheme="minorHAnsi" w:hAnsiTheme="minorHAnsi" w:cstheme="minorBidi"/>
          <w:lang w:val="en-GB"/>
        </w:rPr>
        <w:t>characteristic</w:t>
      </w:r>
      <w:r w:rsidR="005C0995" w:rsidRPr="00941B11">
        <w:rPr>
          <w:rFonts w:asciiTheme="minorHAnsi" w:hAnsiTheme="minorHAnsi" w:cstheme="minorBidi"/>
          <w:lang w:val="en-GB"/>
        </w:rPr>
        <w:t xml:space="preserve"> </w:t>
      </w:r>
      <w:r w:rsidR="00364D06" w:rsidRPr="00941B11">
        <w:rPr>
          <w:rFonts w:asciiTheme="minorHAnsi" w:hAnsiTheme="minorHAnsi" w:cstheme="minorBidi"/>
          <w:lang w:val="en-GB"/>
        </w:rPr>
        <w:t>age-related</w:t>
      </w:r>
      <w:r w:rsidR="005C0995" w:rsidRPr="00941B11">
        <w:rPr>
          <w:rFonts w:asciiTheme="minorHAnsi" w:hAnsiTheme="minorHAnsi" w:cstheme="minorBidi"/>
          <w:lang w:val="en-GB"/>
        </w:rPr>
        <w:t xml:space="preserve"> changes in the</w:t>
      </w:r>
      <w:r w:rsidR="00B734C4" w:rsidRPr="00941B11">
        <w:rPr>
          <w:rFonts w:asciiTheme="minorHAnsi" w:hAnsiTheme="minorHAnsi" w:cstheme="minorBidi"/>
          <w:lang w:val="en-GB"/>
        </w:rPr>
        <w:t>se properties</w:t>
      </w:r>
      <w:r w:rsidR="003F76E5" w:rsidRPr="00941B11">
        <w:rPr>
          <w:rFonts w:asciiTheme="minorHAnsi" w:hAnsiTheme="minorHAnsi" w:cstheme="minorBidi"/>
          <w:lang w:val="en-GB"/>
        </w:rPr>
        <w:t xml:space="preserve">, such as, reduced epidermal </w:t>
      </w:r>
      <w:r w:rsidR="00364D06" w:rsidRPr="00941B11">
        <w:rPr>
          <w:rFonts w:asciiTheme="minorHAnsi" w:hAnsiTheme="minorHAnsi" w:cstheme="minorBidi"/>
          <w:lang w:val="en-GB"/>
        </w:rPr>
        <w:t>thickness</w:t>
      </w:r>
      <w:r w:rsidR="00EB772D" w:rsidRPr="00941B11">
        <w:rPr>
          <w:rFonts w:asciiTheme="minorHAnsi" w:hAnsiTheme="minorHAnsi" w:cstheme="minorBidi"/>
          <w:lang w:val="en-GB"/>
        </w:rPr>
        <w:t xml:space="preserve"> and an attenuated perfusion of the </w:t>
      </w:r>
      <w:r w:rsidR="00364D06" w:rsidRPr="00941B11">
        <w:rPr>
          <w:rFonts w:asciiTheme="minorHAnsi" w:hAnsiTheme="minorHAnsi" w:cstheme="minorBidi"/>
          <w:lang w:val="en-GB"/>
        </w:rPr>
        <w:t>microvasculature</w:t>
      </w:r>
      <w:r w:rsidR="00D4217A">
        <w:rPr>
          <w:rFonts w:asciiTheme="minorHAnsi" w:hAnsiTheme="minorHAnsi" w:cstheme="minorBidi"/>
          <w:lang w:val="en-GB"/>
        </w:rPr>
        <w:t xml:space="preserve"> </w:t>
      </w:r>
      <w:r w:rsidR="00D61933">
        <w:rPr>
          <w:rFonts w:asciiTheme="minorHAnsi" w:hAnsiTheme="minorHAnsi" w:cstheme="minorBidi"/>
          <w:noProof/>
          <w:lang w:val="en-GB"/>
        </w:rPr>
        <w:t>[32]</w:t>
      </w:r>
      <w:r w:rsidR="00EB772D" w:rsidRPr="00941B11">
        <w:rPr>
          <w:rFonts w:asciiTheme="minorHAnsi" w:hAnsiTheme="minorHAnsi" w:cstheme="minorBidi"/>
          <w:lang w:val="en-GB"/>
        </w:rPr>
        <w:t>.</w:t>
      </w:r>
    </w:p>
    <w:p w14:paraId="5EECDC67" w14:textId="73363BC6" w:rsidR="00E279E7" w:rsidRPr="00941B11" w:rsidRDefault="00E279E7" w:rsidP="002F1729">
      <w:pPr>
        <w:pStyle w:val="Heading1"/>
        <w:rPr>
          <w:lang w:val="en-GB" w:eastAsia="de-CH"/>
        </w:rPr>
      </w:pPr>
      <w:r w:rsidRPr="00941B11">
        <w:rPr>
          <w:lang w:val="en-GB" w:eastAsia="de-CH"/>
        </w:rPr>
        <w:lastRenderedPageBreak/>
        <w:t>Methods</w:t>
      </w:r>
      <w:bookmarkEnd w:id="2"/>
    </w:p>
    <w:p w14:paraId="2A8237CA" w14:textId="7BDE4C8A" w:rsidR="00987E42" w:rsidRPr="00941B11" w:rsidRDefault="002F1729" w:rsidP="002F1729">
      <w:pPr>
        <w:pStyle w:val="Heading2"/>
        <w:rPr>
          <w:lang w:val="en-GB"/>
        </w:rPr>
      </w:pPr>
      <w:r w:rsidRPr="00941B11">
        <w:rPr>
          <w:lang w:val="en-GB"/>
        </w:rPr>
        <w:t>Overview</w:t>
      </w:r>
    </w:p>
    <w:p w14:paraId="66BEBF0B" w14:textId="2F4E1637" w:rsidR="002F1729" w:rsidRPr="00941B11" w:rsidRDefault="003B6CE7" w:rsidP="00A70D28">
      <w:pPr>
        <w:spacing w:line="360" w:lineRule="auto"/>
        <w:rPr>
          <w:lang w:val="en-GB"/>
        </w:rPr>
      </w:pPr>
      <w:r w:rsidRPr="00941B11">
        <w:rPr>
          <w:lang w:val="en-GB"/>
        </w:rPr>
        <w:t>Participants attended the laboratory within the Clinical Academic Facility</w:t>
      </w:r>
      <w:r w:rsidR="00B14BD7" w:rsidRPr="00941B11">
        <w:rPr>
          <w:lang w:val="en-GB"/>
        </w:rPr>
        <w:t xml:space="preserve"> </w:t>
      </w:r>
      <w:r w:rsidRPr="00941B11">
        <w:rPr>
          <w:lang w:val="en-GB"/>
        </w:rPr>
        <w:t>located at Southampton General Hospital (Southampton, UK)</w:t>
      </w:r>
      <w:r w:rsidR="00A6137A" w:rsidRPr="00941B11">
        <w:rPr>
          <w:lang w:val="en-GB"/>
        </w:rPr>
        <w:t>, to undertake three experimental visits</w:t>
      </w:r>
      <w:r w:rsidR="002E7931" w:rsidRPr="00941B11">
        <w:rPr>
          <w:lang w:val="en-GB"/>
        </w:rPr>
        <w:t xml:space="preserve">. </w:t>
      </w:r>
      <w:r w:rsidR="00A726A7" w:rsidRPr="00941B11">
        <w:rPr>
          <w:lang w:val="en-GB"/>
        </w:rPr>
        <w:t xml:space="preserve">Data </w:t>
      </w:r>
      <w:r w:rsidR="009F1054">
        <w:rPr>
          <w:lang w:val="en-GB"/>
        </w:rPr>
        <w:t>were</w:t>
      </w:r>
      <w:r w:rsidR="00A726A7" w:rsidRPr="00941B11">
        <w:rPr>
          <w:lang w:val="en-GB"/>
        </w:rPr>
        <w:t xml:space="preserve"> collected in triplicate to accommodate</w:t>
      </w:r>
      <w:r w:rsidR="00D20C7B" w:rsidRPr="00941B11">
        <w:rPr>
          <w:lang w:val="en-GB"/>
        </w:rPr>
        <w:t xml:space="preserve"> </w:t>
      </w:r>
      <w:r w:rsidR="00A726A7" w:rsidRPr="00941B11">
        <w:rPr>
          <w:lang w:val="en-GB"/>
        </w:rPr>
        <w:t>an evaluation of the test-re-test repeatability of the</w:t>
      </w:r>
      <w:r w:rsidR="00D572CC" w:rsidRPr="00941B11">
        <w:rPr>
          <w:lang w:val="en-GB"/>
        </w:rPr>
        <w:t xml:space="preserve"> methodology. </w:t>
      </w:r>
      <w:r w:rsidR="002E7931" w:rsidRPr="00941B11">
        <w:rPr>
          <w:lang w:val="en-GB"/>
        </w:rPr>
        <w:t>Each visit was separated by a minimum of 24</w:t>
      </w:r>
      <w:r w:rsidR="007E5E48" w:rsidRPr="00941B11">
        <w:rPr>
          <w:lang w:val="en-GB"/>
        </w:rPr>
        <w:t xml:space="preserve"> hours. During the visits, </w:t>
      </w:r>
      <w:r w:rsidR="00CD07C7" w:rsidRPr="00941B11">
        <w:rPr>
          <w:lang w:val="en-GB"/>
        </w:rPr>
        <w:t>participant’s</w:t>
      </w:r>
      <w:r w:rsidR="007E5E48" w:rsidRPr="00941B11">
        <w:rPr>
          <w:lang w:val="en-GB"/>
        </w:rPr>
        <w:t xml:space="preserve"> skin over the sacrum and posterior heel </w:t>
      </w:r>
      <w:r w:rsidR="00216D17" w:rsidRPr="00941B11">
        <w:rPr>
          <w:lang w:val="en-GB"/>
        </w:rPr>
        <w:t>were non-</w:t>
      </w:r>
      <w:r w:rsidR="00CD07C7" w:rsidRPr="00941B11">
        <w:rPr>
          <w:lang w:val="en-GB"/>
        </w:rPr>
        <w:t>invasively</w:t>
      </w:r>
      <w:r w:rsidR="00216D17" w:rsidRPr="00941B11">
        <w:rPr>
          <w:lang w:val="en-GB"/>
        </w:rPr>
        <w:t xml:space="preserve"> imaged </w:t>
      </w:r>
      <w:r w:rsidR="00BE1E16" w:rsidRPr="00941B11">
        <w:rPr>
          <w:lang w:val="en-GB"/>
        </w:rPr>
        <w:t>using OCT</w:t>
      </w:r>
      <w:r w:rsidR="00C61BC0" w:rsidRPr="00941B11">
        <w:rPr>
          <w:lang w:val="en-GB"/>
        </w:rPr>
        <w:t xml:space="preserve"> </w:t>
      </w:r>
      <w:r w:rsidR="00BE1E16" w:rsidRPr="00941B11">
        <w:rPr>
          <w:lang w:val="en-GB"/>
        </w:rPr>
        <w:t xml:space="preserve">to </w:t>
      </w:r>
      <w:r w:rsidR="00CE17A6" w:rsidRPr="00941B11">
        <w:rPr>
          <w:lang w:val="en-GB"/>
        </w:rPr>
        <w:t>characterize skin</w:t>
      </w:r>
      <w:r w:rsidR="00C61BC0" w:rsidRPr="00941B11">
        <w:rPr>
          <w:lang w:val="en-GB"/>
        </w:rPr>
        <w:t xml:space="preserve"> epidermal properties and microvascular density</w:t>
      </w:r>
      <w:r w:rsidR="00CD07C7" w:rsidRPr="00941B11">
        <w:rPr>
          <w:lang w:val="en-GB"/>
        </w:rPr>
        <w:t xml:space="preserve">. </w:t>
      </w:r>
      <w:r w:rsidR="00457436" w:rsidRPr="00941B11">
        <w:rPr>
          <w:lang w:val="en-GB"/>
        </w:rPr>
        <w:t xml:space="preserve">The ambient conditions of the laboratory were </w:t>
      </w:r>
      <w:r w:rsidR="00014606" w:rsidRPr="00941B11">
        <w:rPr>
          <w:lang w:val="en-GB"/>
        </w:rPr>
        <w:t>maintained</w:t>
      </w:r>
      <w:r w:rsidR="00457436" w:rsidRPr="00941B11">
        <w:rPr>
          <w:lang w:val="en-GB"/>
        </w:rPr>
        <w:t xml:space="preserve"> at </w:t>
      </w:r>
      <w:r w:rsidR="00014606" w:rsidRPr="00941B11">
        <w:rPr>
          <w:lang w:val="en-GB"/>
        </w:rPr>
        <w:t>21</w:t>
      </w:r>
      <w:r w:rsidR="00014606" w:rsidRPr="00941B11">
        <w:rPr>
          <w:rFonts w:cs="Calibri"/>
          <w:lang w:val="en-GB"/>
        </w:rPr>
        <w:t>±</w:t>
      </w:r>
      <w:r w:rsidR="00934225" w:rsidRPr="00941B11">
        <w:rPr>
          <w:rFonts w:cs="Calibri"/>
          <w:lang w:val="en-GB"/>
        </w:rPr>
        <w:t>1°C</w:t>
      </w:r>
      <w:r w:rsidR="008F252A" w:rsidRPr="00941B11">
        <w:rPr>
          <w:lang w:val="en-GB"/>
        </w:rPr>
        <w:t>.</w:t>
      </w:r>
    </w:p>
    <w:p w14:paraId="749046F1" w14:textId="193BEECF" w:rsidR="009358D3" w:rsidRPr="00941B11" w:rsidRDefault="009358D3" w:rsidP="009358D3">
      <w:pPr>
        <w:pStyle w:val="Heading2"/>
        <w:rPr>
          <w:lang w:val="en-GB"/>
        </w:rPr>
      </w:pPr>
      <w:r w:rsidRPr="00941B11">
        <w:rPr>
          <w:lang w:val="en-GB"/>
        </w:rPr>
        <w:t>Participants</w:t>
      </w:r>
    </w:p>
    <w:p w14:paraId="62D80F77" w14:textId="0AEB6EB7" w:rsidR="007305D0" w:rsidRDefault="005839FE" w:rsidP="007305D0">
      <w:pPr>
        <w:spacing w:line="360" w:lineRule="auto"/>
        <w:rPr>
          <w:lang w:val="en-GB"/>
        </w:rPr>
      </w:pPr>
      <w:r w:rsidRPr="00941B11">
        <w:rPr>
          <w:lang w:val="en-GB"/>
        </w:rPr>
        <w:t xml:space="preserve">Twenty-two younger </w:t>
      </w:r>
      <w:r w:rsidR="00031571">
        <w:rPr>
          <w:lang w:val="en-GB"/>
        </w:rPr>
        <w:t>(</w:t>
      </w:r>
      <w:r w:rsidR="00F3352D">
        <w:rPr>
          <w:lang w:val="en-GB"/>
        </w:rPr>
        <w:t>9F/</w:t>
      </w:r>
      <w:r w:rsidR="00D32299">
        <w:rPr>
          <w:lang w:val="en-GB"/>
        </w:rPr>
        <w:t xml:space="preserve">13M; </w:t>
      </w:r>
      <w:r w:rsidR="00031571">
        <w:rPr>
          <w:lang w:val="en-GB"/>
        </w:rPr>
        <w:t>24</w:t>
      </w:r>
      <w:r w:rsidR="00031571">
        <w:rPr>
          <w:rFonts w:cs="Calibri"/>
          <w:lang w:val="en-GB"/>
        </w:rPr>
        <w:t>±</w:t>
      </w:r>
      <w:r w:rsidR="00274D8E">
        <w:rPr>
          <w:rFonts w:cs="Calibri"/>
          <w:lang w:val="en-GB"/>
        </w:rPr>
        <w:t xml:space="preserve">4 years; </w:t>
      </w:r>
      <w:r w:rsidR="002B32AE">
        <w:rPr>
          <w:rFonts w:cs="Calibri"/>
          <w:lang w:val="en-GB"/>
        </w:rPr>
        <w:t>176±</w:t>
      </w:r>
      <w:r w:rsidR="007314B4">
        <w:rPr>
          <w:rFonts w:cs="Calibri"/>
          <w:lang w:val="en-GB"/>
        </w:rPr>
        <w:t xml:space="preserve">9 cm; </w:t>
      </w:r>
      <w:r w:rsidR="00F15E54">
        <w:rPr>
          <w:rFonts w:cs="Calibri"/>
          <w:lang w:val="en-GB"/>
        </w:rPr>
        <w:t xml:space="preserve">71±9 kg) </w:t>
      </w:r>
      <w:r w:rsidR="00E058BD" w:rsidRPr="00941B11">
        <w:rPr>
          <w:lang w:val="en-GB"/>
        </w:rPr>
        <w:t>and 19 older</w:t>
      </w:r>
      <w:r w:rsidR="00D32299">
        <w:rPr>
          <w:lang w:val="en-GB"/>
        </w:rPr>
        <w:t xml:space="preserve"> (</w:t>
      </w:r>
      <w:r w:rsidR="004774FE">
        <w:rPr>
          <w:lang w:val="en-GB"/>
        </w:rPr>
        <w:t xml:space="preserve">11F/8M; </w:t>
      </w:r>
      <w:r w:rsidR="00302040">
        <w:rPr>
          <w:lang w:val="en-GB"/>
        </w:rPr>
        <w:t>65</w:t>
      </w:r>
      <w:r w:rsidR="00302040">
        <w:rPr>
          <w:rFonts w:cs="Calibri"/>
          <w:lang w:val="en-GB"/>
        </w:rPr>
        <w:t>±4</w:t>
      </w:r>
      <w:r w:rsidR="00291193">
        <w:rPr>
          <w:rFonts w:cs="Calibri"/>
          <w:lang w:val="en-GB"/>
        </w:rPr>
        <w:t xml:space="preserve">; </w:t>
      </w:r>
      <w:r w:rsidR="00843600">
        <w:rPr>
          <w:rFonts w:cs="Calibri"/>
          <w:lang w:val="en-GB"/>
        </w:rPr>
        <w:t>171±</w:t>
      </w:r>
      <w:r w:rsidR="00D963EC">
        <w:rPr>
          <w:rFonts w:cs="Calibri"/>
          <w:lang w:val="en-GB"/>
        </w:rPr>
        <w:t xml:space="preserve">10; </w:t>
      </w:r>
      <w:r w:rsidR="006F77A8">
        <w:rPr>
          <w:rFonts w:cs="Calibri"/>
          <w:lang w:val="en-GB"/>
        </w:rPr>
        <w:t>70±</w:t>
      </w:r>
      <w:r w:rsidR="00F45DBA">
        <w:rPr>
          <w:rFonts w:cs="Calibri"/>
          <w:lang w:val="en-GB"/>
        </w:rPr>
        <w:t>14)</w:t>
      </w:r>
      <w:r w:rsidR="00764C19" w:rsidRPr="00941B11">
        <w:rPr>
          <w:lang w:val="en-GB"/>
        </w:rPr>
        <w:t xml:space="preserve"> healthy</w:t>
      </w:r>
      <w:r w:rsidR="00E058BD" w:rsidRPr="00941B11">
        <w:rPr>
          <w:lang w:val="en-GB"/>
        </w:rPr>
        <w:t xml:space="preserve"> </w:t>
      </w:r>
      <w:r w:rsidR="00D3680A" w:rsidRPr="00941B11">
        <w:rPr>
          <w:lang w:val="en-GB"/>
        </w:rPr>
        <w:t>adults</w:t>
      </w:r>
      <w:r w:rsidR="008824E1" w:rsidRPr="00941B11">
        <w:rPr>
          <w:lang w:val="en-GB"/>
        </w:rPr>
        <w:t xml:space="preserve"> </w:t>
      </w:r>
      <w:r w:rsidR="00697D70">
        <w:rPr>
          <w:lang w:val="en-GB"/>
        </w:rPr>
        <w:t xml:space="preserve">(assessed via a health screening questionnaire and self-reporting) </w:t>
      </w:r>
      <w:r w:rsidR="008824E1" w:rsidRPr="00941B11">
        <w:rPr>
          <w:lang w:val="en-GB"/>
        </w:rPr>
        <w:t xml:space="preserve">provided informed consent </w:t>
      </w:r>
      <w:r w:rsidR="00DF32BB" w:rsidRPr="00941B11">
        <w:rPr>
          <w:lang w:val="en-GB"/>
        </w:rPr>
        <w:t xml:space="preserve">prior to taking part.  </w:t>
      </w:r>
      <w:r w:rsidR="007B6FEF" w:rsidRPr="00941B11">
        <w:rPr>
          <w:lang w:val="en-GB"/>
        </w:rPr>
        <w:t xml:space="preserve">Ethical approval </w:t>
      </w:r>
      <w:r w:rsidR="00F80001" w:rsidRPr="00941B11">
        <w:rPr>
          <w:lang w:val="en-GB"/>
        </w:rPr>
        <w:t>was granted by the University of Southampton Ethics Committee (</w:t>
      </w:r>
      <w:r w:rsidR="006A26E2" w:rsidRPr="00941B11">
        <w:rPr>
          <w:lang w:val="en-GB"/>
        </w:rPr>
        <w:t>Ethics and Research Governance Online</w:t>
      </w:r>
      <w:r w:rsidR="00F80001" w:rsidRPr="00941B11">
        <w:rPr>
          <w:lang w:val="en-GB"/>
        </w:rPr>
        <w:t>:</w:t>
      </w:r>
      <w:r w:rsidR="00A02490" w:rsidRPr="00941B11">
        <w:rPr>
          <w:lang w:val="en-GB"/>
        </w:rPr>
        <w:t xml:space="preserve"> 88984)</w:t>
      </w:r>
      <w:r w:rsidR="00F80001" w:rsidRPr="00941B11">
        <w:rPr>
          <w:lang w:val="en-GB"/>
        </w:rPr>
        <w:t xml:space="preserve"> </w:t>
      </w:r>
      <w:r w:rsidR="000D61C0" w:rsidRPr="00941B11">
        <w:rPr>
          <w:lang w:val="en-GB"/>
        </w:rPr>
        <w:t>and</w:t>
      </w:r>
      <w:r w:rsidR="00E44FF7" w:rsidRPr="00941B11">
        <w:rPr>
          <w:lang w:val="en-GB"/>
        </w:rPr>
        <w:t xml:space="preserve"> all practices and procedures were carried out in</w:t>
      </w:r>
      <w:r w:rsidR="000D61C0" w:rsidRPr="00941B11">
        <w:rPr>
          <w:lang w:val="en-GB"/>
        </w:rPr>
        <w:t xml:space="preserve"> accordance with the latest iteration of the </w:t>
      </w:r>
      <w:r w:rsidR="000D61C0" w:rsidRPr="00941B11">
        <w:rPr>
          <w:i/>
          <w:iCs/>
          <w:lang w:val="en-GB"/>
        </w:rPr>
        <w:t>Declaration of Helsinki</w:t>
      </w:r>
      <w:r w:rsidR="000D61C0" w:rsidRPr="00941B11">
        <w:rPr>
          <w:lang w:val="en-GB"/>
        </w:rPr>
        <w:t xml:space="preserve">. </w:t>
      </w:r>
      <w:r w:rsidR="00CB0988" w:rsidRPr="00941B11">
        <w:rPr>
          <w:lang w:val="en-GB"/>
        </w:rPr>
        <w:t xml:space="preserve">These data form part of a </w:t>
      </w:r>
      <w:r w:rsidR="0012334A" w:rsidRPr="00941B11">
        <w:rPr>
          <w:lang w:val="en-GB"/>
        </w:rPr>
        <w:t>wider</w:t>
      </w:r>
      <w:r w:rsidR="00CB0988" w:rsidRPr="00941B11">
        <w:rPr>
          <w:lang w:val="en-GB"/>
        </w:rPr>
        <w:t xml:space="preserve"> investigation into t</w:t>
      </w:r>
      <w:r w:rsidR="0012334A" w:rsidRPr="00941B11">
        <w:rPr>
          <w:lang w:val="en-GB"/>
        </w:rPr>
        <w:t xml:space="preserve">he influence of localized cooling </w:t>
      </w:r>
      <w:r w:rsidR="00280EBB" w:rsidRPr="00941B11">
        <w:rPr>
          <w:lang w:val="en-GB"/>
        </w:rPr>
        <w:t xml:space="preserve">on the </w:t>
      </w:r>
      <w:r w:rsidR="00CD1A8B" w:rsidRPr="00941B11">
        <w:rPr>
          <w:lang w:val="en-GB"/>
        </w:rPr>
        <w:t xml:space="preserve">skin’s </w:t>
      </w:r>
      <w:r w:rsidR="00A00C88" w:rsidRPr="00941B11">
        <w:rPr>
          <w:lang w:val="en-GB"/>
        </w:rPr>
        <w:t>microvascular</w:t>
      </w:r>
      <w:r w:rsidR="00E5153E" w:rsidRPr="00941B11">
        <w:rPr>
          <w:lang w:val="en-GB"/>
        </w:rPr>
        <w:t xml:space="preserve"> and</w:t>
      </w:r>
      <w:r w:rsidR="00CD1A8B" w:rsidRPr="00941B11">
        <w:rPr>
          <w:lang w:val="en-GB"/>
        </w:rPr>
        <w:t xml:space="preserve"> </w:t>
      </w:r>
      <w:r w:rsidR="00A00C88" w:rsidRPr="00941B11">
        <w:rPr>
          <w:lang w:val="en-GB"/>
        </w:rPr>
        <w:t>structural</w:t>
      </w:r>
      <w:r w:rsidR="00CD1A8B" w:rsidRPr="00941B11">
        <w:rPr>
          <w:lang w:val="en-GB"/>
        </w:rPr>
        <w:t xml:space="preserve"> </w:t>
      </w:r>
      <w:r w:rsidR="00A00C88" w:rsidRPr="00941B11">
        <w:rPr>
          <w:lang w:val="en-GB"/>
        </w:rPr>
        <w:t xml:space="preserve">responses to </w:t>
      </w:r>
      <w:r w:rsidR="00F31FE0" w:rsidRPr="00941B11">
        <w:rPr>
          <w:lang w:val="en-GB"/>
        </w:rPr>
        <w:t>sustained</w:t>
      </w:r>
      <w:r w:rsidR="00A00C88" w:rsidRPr="00941B11">
        <w:rPr>
          <w:lang w:val="en-GB"/>
        </w:rPr>
        <w:t xml:space="preserve"> mechanical loading and shearing</w:t>
      </w:r>
      <w:r w:rsidR="00057892" w:rsidRPr="00941B11">
        <w:rPr>
          <w:lang w:val="en-GB"/>
        </w:rPr>
        <w:t>, as such t</w:t>
      </w:r>
      <w:r w:rsidR="00D16753" w:rsidRPr="00941B11">
        <w:rPr>
          <w:lang w:val="en-GB"/>
        </w:rPr>
        <w:t xml:space="preserve">he sample size justification </w:t>
      </w:r>
      <w:r w:rsidR="005E7020" w:rsidRPr="00941B11">
        <w:rPr>
          <w:lang w:val="en-GB"/>
        </w:rPr>
        <w:t>is based on the calculations of</w:t>
      </w:r>
      <w:r w:rsidR="00FE441F" w:rsidRPr="00941B11">
        <w:rPr>
          <w:lang w:val="en-GB"/>
        </w:rPr>
        <w:t xml:space="preserve"> Gordon et al.,</w:t>
      </w:r>
      <w:r w:rsidR="005E7020" w:rsidRPr="00941B11">
        <w:rPr>
          <w:lang w:val="en-GB"/>
        </w:rPr>
        <w:t xml:space="preserve"> </w:t>
      </w:r>
      <w:r w:rsidR="00D61933">
        <w:rPr>
          <w:noProof/>
          <w:lang w:val="en-GB"/>
        </w:rPr>
        <w:t>[12]</w:t>
      </w:r>
      <w:r w:rsidR="00FE441F" w:rsidRPr="00941B11">
        <w:rPr>
          <w:lang w:val="en-GB"/>
        </w:rPr>
        <w:t xml:space="preserve">, with </w:t>
      </w:r>
      <w:r w:rsidR="00D33EE0" w:rsidRPr="00941B11">
        <w:rPr>
          <w:lang w:val="en-GB"/>
        </w:rPr>
        <w:t xml:space="preserve">a </w:t>
      </w:r>
      <w:r w:rsidR="00A256BA" w:rsidRPr="00941B11">
        <w:rPr>
          <w:lang w:val="en-GB"/>
        </w:rPr>
        <w:t xml:space="preserve">minimum </w:t>
      </w:r>
      <w:r w:rsidR="00287A0E" w:rsidRPr="00941B11">
        <w:rPr>
          <w:lang w:val="en-GB"/>
        </w:rPr>
        <w:t>N</w:t>
      </w:r>
      <w:r w:rsidR="003D3138" w:rsidRPr="00941B11">
        <w:rPr>
          <w:lang w:val="en-GB"/>
        </w:rPr>
        <w:t xml:space="preserve">=18 target </w:t>
      </w:r>
      <w:r w:rsidR="00D33EE0" w:rsidRPr="00941B11">
        <w:rPr>
          <w:lang w:val="en-GB"/>
        </w:rPr>
        <w:t xml:space="preserve">recruitment per group </w:t>
      </w:r>
      <w:r w:rsidR="00E37E30" w:rsidRPr="00941B11">
        <w:rPr>
          <w:lang w:val="en-GB"/>
        </w:rPr>
        <w:t>(</w:t>
      </w:r>
      <w:r w:rsidR="00D33EE0" w:rsidRPr="00941B11">
        <w:rPr>
          <w:lang w:val="en-GB"/>
        </w:rPr>
        <w:t xml:space="preserve">power </w:t>
      </w:r>
      <w:r w:rsidR="006E1F30" w:rsidRPr="00941B11">
        <w:rPr>
          <w:lang w:val="en-GB"/>
        </w:rPr>
        <w:t xml:space="preserve">α = 0.05; β = 0.80). </w:t>
      </w:r>
      <w:r w:rsidR="001D06AF" w:rsidRPr="00941B11">
        <w:rPr>
          <w:lang w:val="en-GB"/>
        </w:rPr>
        <w:t>Partic</w:t>
      </w:r>
      <w:r w:rsidR="00E23A01" w:rsidRPr="00941B11">
        <w:rPr>
          <w:lang w:val="en-GB"/>
        </w:rPr>
        <w:t xml:space="preserve">ipants were included in the study if they were aged between </w:t>
      </w:r>
      <w:r w:rsidR="002F6E55" w:rsidRPr="00941B11">
        <w:rPr>
          <w:lang w:val="en-GB"/>
        </w:rPr>
        <w:t>18-35 years (younger group) and 55-70 years (older group), male or female</w:t>
      </w:r>
      <w:r w:rsidR="00BB5A25" w:rsidRPr="00941B11">
        <w:rPr>
          <w:lang w:val="en-GB"/>
        </w:rPr>
        <w:t xml:space="preserve"> and physically active performing exercise at least 1-3 times per week. </w:t>
      </w:r>
      <w:r w:rsidR="003C4313" w:rsidRPr="00941B11">
        <w:rPr>
          <w:lang w:val="en-GB"/>
        </w:rPr>
        <w:t xml:space="preserve">Participants were excluded from taking part if </w:t>
      </w:r>
      <w:r w:rsidR="00741EA1" w:rsidRPr="00941B11">
        <w:rPr>
          <w:lang w:val="en-GB"/>
        </w:rPr>
        <w:t xml:space="preserve">they suffered </w:t>
      </w:r>
      <w:r w:rsidR="00004087" w:rsidRPr="00941B11">
        <w:rPr>
          <w:lang w:val="en-GB"/>
        </w:rPr>
        <w:t>from</w:t>
      </w:r>
      <w:r w:rsidR="00741EA1" w:rsidRPr="00941B11">
        <w:rPr>
          <w:lang w:val="en-GB"/>
        </w:rPr>
        <w:t xml:space="preserve"> cardiovascular, metabolic, and neurological disorders and/or </w:t>
      </w:r>
      <w:r w:rsidR="00E45289" w:rsidRPr="00941B11">
        <w:rPr>
          <w:lang w:val="en-GB"/>
        </w:rPr>
        <w:t xml:space="preserve">comorbidities, e.g., diabetes, hypertension, Raynaud’s </w:t>
      </w:r>
      <w:r w:rsidR="00004087" w:rsidRPr="00941B11">
        <w:rPr>
          <w:lang w:val="en-GB"/>
        </w:rPr>
        <w:t>disease, skin conditions (e.g., eczema) or they smoked/vaped.</w:t>
      </w:r>
    </w:p>
    <w:p w14:paraId="1BB640BB" w14:textId="0A35D30E" w:rsidR="00060AC4" w:rsidRPr="00941B11" w:rsidRDefault="008900D9" w:rsidP="008900D9">
      <w:pPr>
        <w:pStyle w:val="Heading2"/>
        <w:rPr>
          <w:lang w:val="en-GB"/>
        </w:rPr>
      </w:pPr>
      <w:r w:rsidRPr="00941B11">
        <w:rPr>
          <w:lang w:val="en-GB"/>
        </w:rPr>
        <w:t>Measurements and skin parameters</w:t>
      </w:r>
    </w:p>
    <w:p w14:paraId="73A1C1EA" w14:textId="642BB745" w:rsidR="00333728" w:rsidRPr="00941B11" w:rsidRDefault="00A13E23" w:rsidP="006B0996">
      <w:pPr>
        <w:spacing w:line="360" w:lineRule="auto"/>
        <w:rPr>
          <w:lang w:val="en-GB"/>
        </w:rPr>
      </w:pPr>
      <w:r w:rsidRPr="00941B11">
        <w:rPr>
          <w:lang w:val="en-GB"/>
        </w:rPr>
        <w:t>N</w:t>
      </w:r>
      <w:r w:rsidR="00811101" w:rsidRPr="00941B11">
        <w:rPr>
          <w:lang w:val="en-GB"/>
        </w:rPr>
        <w:t xml:space="preserve">on-invasive </w:t>
      </w:r>
      <w:r w:rsidRPr="00941B11">
        <w:rPr>
          <w:lang w:val="en-GB"/>
        </w:rPr>
        <w:t xml:space="preserve">OCT imaging was used to </w:t>
      </w:r>
      <w:r w:rsidR="00DD7EC6" w:rsidRPr="00941B11">
        <w:rPr>
          <w:lang w:val="en-GB"/>
        </w:rPr>
        <w:t xml:space="preserve">measure </w:t>
      </w:r>
      <w:r w:rsidR="00811101" w:rsidRPr="00941B11">
        <w:rPr>
          <w:lang w:val="en-GB"/>
        </w:rPr>
        <w:t>the s</w:t>
      </w:r>
      <w:r w:rsidR="001D4116" w:rsidRPr="00941B11">
        <w:rPr>
          <w:lang w:val="en-GB"/>
        </w:rPr>
        <w:t>kin</w:t>
      </w:r>
      <w:r w:rsidR="00815EDA" w:rsidRPr="00941B11">
        <w:rPr>
          <w:lang w:val="en-GB"/>
        </w:rPr>
        <w:t xml:space="preserve">’s epidermal and </w:t>
      </w:r>
      <w:r w:rsidR="00DD7EC6" w:rsidRPr="00941B11">
        <w:rPr>
          <w:lang w:val="en-GB"/>
        </w:rPr>
        <w:t>microvascular</w:t>
      </w:r>
      <w:r w:rsidR="00815EDA" w:rsidRPr="00941B11">
        <w:rPr>
          <w:lang w:val="en-GB"/>
        </w:rPr>
        <w:t xml:space="preserve"> properties</w:t>
      </w:r>
      <w:r w:rsidR="001D4116" w:rsidRPr="00941B11">
        <w:rPr>
          <w:lang w:val="en-GB"/>
        </w:rPr>
        <w:t xml:space="preserve"> </w:t>
      </w:r>
      <w:r w:rsidR="00A77858" w:rsidRPr="00941B11">
        <w:rPr>
          <w:lang w:val="en-GB"/>
        </w:rPr>
        <w:t xml:space="preserve">at two sites, i.e. the sacrum and heel, </w:t>
      </w:r>
      <w:r w:rsidR="00DD7EC6" w:rsidRPr="00941B11">
        <w:rPr>
          <w:lang w:val="en-GB"/>
        </w:rPr>
        <w:t xml:space="preserve">using a </w:t>
      </w:r>
      <w:proofErr w:type="spellStart"/>
      <w:r w:rsidR="00DA1BCF" w:rsidRPr="00941B11">
        <w:rPr>
          <w:lang w:val="en-GB"/>
        </w:rPr>
        <w:t>VivoSight</w:t>
      </w:r>
      <w:proofErr w:type="spellEnd"/>
      <w:r w:rsidR="00DA1BCF" w:rsidRPr="00941B11">
        <w:rPr>
          <w:lang w:val="en-GB"/>
        </w:rPr>
        <w:t>®</w:t>
      </w:r>
      <w:r w:rsidR="00DD7EC6" w:rsidRPr="00941B11">
        <w:rPr>
          <w:lang w:val="en-GB"/>
        </w:rPr>
        <w:t xml:space="preserve"> hand-held scanner (</w:t>
      </w:r>
      <w:r w:rsidR="00DA1BCF" w:rsidRPr="00941B11">
        <w:rPr>
          <w:lang w:val="en-GB"/>
        </w:rPr>
        <w:t>Michelson Diagnostics Ltd., Maidstone, Kent, UK)</w:t>
      </w:r>
      <w:r w:rsidR="00FE4A77" w:rsidRPr="00941B11">
        <w:rPr>
          <w:lang w:val="en-GB"/>
        </w:rPr>
        <w:t>, which</w:t>
      </w:r>
      <w:r w:rsidR="00BE0884" w:rsidRPr="00941B11">
        <w:rPr>
          <w:lang w:val="en-GB"/>
        </w:rPr>
        <w:t xml:space="preserve"> </w:t>
      </w:r>
      <w:r w:rsidR="00B053D6" w:rsidRPr="00941B11">
        <w:rPr>
          <w:lang w:val="en-GB"/>
        </w:rPr>
        <w:t>utilises</w:t>
      </w:r>
      <w:r w:rsidR="00FE4A77" w:rsidRPr="00941B11">
        <w:rPr>
          <w:lang w:val="en-GB"/>
        </w:rPr>
        <w:t xml:space="preserve"> </w:t>
      </w:r>
      <w:r w:rsidR="008D6BC6" w:rsidRPr="00941B11">
        <w:rPr>
          <w:lang w:val="en-GB"/>
        </w:rPr>
        <w:t xml:space="preserve">a near-infrared wavelength laser source </w:t>
      </w:r>
      <w:r w:rsidR="00EB0251" w:rsidRPr="00941B11">
        <w:rPr>
          <w:lang w:val="en-GB"/>
        </w:rPr>
        <w:t>(1305 nm with a Class 1M (EN 60825-1)</w:t>
      </w:r>
      <w:r w:rsidR="00FE4A77" w:rsidRPr="00941B11">
        <w:rPr>
          <w:lang w:val="en-GB"/>
        </w:rPr>
        <w:t>.</w:t>
      </w:r>
      <w:r w:rsidR="004B6252" w:rsidRPr="00941B11">
        <w:rPr>
          <w:lang w:val="en-GB"/>
        </w:rPr>
        <w:t xml:space="preserve"> </w:t>
      </w:r>
      <w:r w:rsidR="008B0B86" w:rsidRPr="00941B11">
        <w:rPr>
          <w:lang w:val="en-GB"/>
        </w:rPr>
        <w:t>The principle</w:t>
      </w:r>
      <w:r w:rsidR="000323F3" w:rsidRPr="00941B11">
        <w:rPr>
          <w:lang w:val="en-GB"/>
        </w:rPr>
        <w:t xml:space="preserve"> of OCT has been </w:t>
      </w:r>
      <w:r w:rsidR="00607F51" w:rsidRPr="00941B11">
        <w:rPr>
          <w:lang w:val="en-GB"/>
        </w:rPr>
        <w:t>previously</w:t>
      </w:r>
      <w:r w:rsidR="000323F3" w:rsidRPr="00941B11">
        <w:rPr>
          <w:lang w:val="en-GB"/>
        </w:rPr>
        <w:t xml:space="preserve"> described </w:t>
      </w:r>
      <w:r w:rsidR="00D61933">
        <w:rPr>
          <w:noProof/>
          <w:lang w:val="en-GB"/>
        </w:rPr>
        <w:t>[27]</w:t>
      </w:r>
      <w:r w:rsidR="002D4B16" w:rsidRPr="00941B11">
        <w:rPr>
          <w:lang w:val="en-GB"/>
        </w:rPr>
        <w:t>, but</w:t>
      </w:r>
      <w:r w:rsidR="00C04EC6" w:rsidRPr="00941B11">
        <w:rPr>
          <w:lang w:val="en-GB"/>
        </w:rPr>
        <w:t xml:space="preserve"> it</w:t>
      </w:r>
      <w:r w:rsidR="002D4B16" w:rsidRPr="00941B11">
        <w:rPr>
          <w:lang w:val="en-GB"/>
        </w:rPr>
        <w:t xml:space="preserve"> is </w:t>
      </w:r>
      <w:r w:rsidR="00607F51" w:rsidRPr="00941B11">
        <w:rPr>
          <w:lang w:val="en-GB"/>
        </w:rPr>
        <w:t xml:space="preserve">based on </w:t>
      </w:r>
      <w:r w:rsidR="00C961C4" w:rsidRPr="00941B11">
        <w:rPr>
          <w:lang w:val="en-GB"/>
        </w:rPr>
        <w:t>low-coherence interferometry</w:t>
      </w:r>
      <w:r w:rsidR="002D4B16" w:rsidRPr="00941B11">
        <w:rPr>
          <w:lang w:val="en-GB"/>
        </w:rPr>
        <w:t>.</w:t>
      </w:r>
      <w:r w:rsidR="00C961C4" w:rsidRPr="00941B11">
        <w:rPr>
          <w:lang w:val="en-GB"/>
        </w:rPr>
        <w:t xml:space="preserve"> </w:t>
      </w:r>
      <w:r w:rsidR="00005CCF" w:rsidRPr="00941B11">
        <w:rPr>
          <w:lang w:val="en-GB"/>
        </w:rPr>
        <w:t>The OCT system incorporates a dynamic mode (D</w:t>
      </w:r>
      <w:r w:rsidR="00F0466E" w:rsidRPr="00941B11">
        <w:rPr>
          <w:lang w:val="en-GB"/>
        </w:rPr>
        <w:t xml:space="preserve">-OCT) </w:t>
      </w:r>
      <w:r w:rsidR="00BE7D7D" w:rsidRPr="00941B11">
        <w:rPr>
          <w:lang w:val="en-GB"/>
        </w:rPr>
        <w:t xml:space="preserve">based on the </w:t>
      </w:r>
      <w:r w:rsidR="00A517B4" w:rsidRPr="00941B11">
        <w:rPr>
          <w:lang w:val="en-GB"/>
        </w:rPr>
        <w:t>principles of speckle variance OCT</w:t>
      </w:r>
      <w:r w:rsidR="00630310" w:rsidRPr="00941B11">
        <w:rPr>
          <w:lang w:val="en-GB"/>
        </w:rPr>
        <w:t>, which</w:t>
      </w:r>
      <w:r w:rsidR="00A517B4" w:rsidRPr="00941B11">
        <w:rPr>
          <w:lang w:val="en-GB"/>
        </w:rPr>
        <w:t xml:space="preserve"> </w:t>
      </w:r>
      <w:proofErr w:type="gramStart"/>
      <w:r w:rsidR="00A517B4" w:rsidRPr="00941B11">
        <w:rPr>
          <w:lang w:val="en-GB"/>
        </w:rPr>
        <w:t xml:space="preserve">is capable of </w:t>
      </w:r>
      <w:r w:rsidR="007042A0" w:rsidRPr="00941B11">
        <w:rPr>
          <w:lang w:val="en-GB"/>
        </w:rPr>
        <w:t>imaging</w:t>
      </w:r>
      <w:proofErr w:type="gramEnd"/>
      <w:r w:rsidR="007042A0" w:rsidRPr="00941B11">
        <w:rPr>
          <w:lang w:val="en-GB"/>
        </w:rPr>
        <w:t xml:space="preserve"> the microvasculature in the superficial dermis </w:t>
      </w:r>
      <w:r w:rsidR="00D61933">
        <w:rPr>
          <w:noProof/>
          <w:lang w:val="en-GB"/>
        </w:rPr>
        <w:t>[31, 33]</w:t>
      </w:r>
      <w:r w:rsidR="00142FF4" w:rsidRPr="00941B11">
        <w:rPr>
          <w:lang w:val="en-GB"/>
        </w:rPr>
        <w:t xml:space="preserve">. </w:t>
      </w:r>
      <w:r w:rsidR="00A4121C" w:rsidRPr="00941B11">
        <w:rPr>
          <w:lang w:val="en-GB"/>
        </w:rPr>
        <w:t>Infrared light is used to illuminate the tissue</w:t>
      </w:r>
      <w:r w:rsidR="006246EC" w:rsidRPr="00941B11">
        <w:rPr>
          <w:lang w:val="en-GB"/>
        </w:rPr>
        <w:t xml:space="preserve">, with the tissue of interest </w:t>
      </w:r>
      <w:r w:rsidR="008728D4" w:rsidRPr="00941B11">
        <w:rPr>
          <w:lang w:val="en-GB"/>
        </w:rPr>
        <w:t>reflecting light in a backscattering geometry</w:t>
      </w:r>
      <w:r w:rsidR="008062CB" w:rsidRPr="00941B11">
        <w:rPr>
          <w:lang w:val="en-GB"/>
        </w:rPr>
        <w:t>, which is compared with light from a reference path, producing a signal in the form of an axial scan</w:t>
      </w:r>
      <w:r w:rsidR="00B472BA" w:rsidRPr="00941B11">
        <w:rPr>
          <w:lang w:val="en-GB"/>
        </w:rPr>
        <w:t xml:space="preserve"> (A-scan)</w:t>
      </w:r>
      <w:r w:rsidR="002605F7" w:rsidRPr="00941B11">
        <w:rPr>
          <w:lang w:val="en-GB"/>
        </w:rPr>
        <w:t>. T</w:t>
      </w:r>
      <w:r w:rsidR="00B472BA" w:rsidRPr="00941B11">
        <w:rPr>
          <w:lang w:val="en-GB"/>
        </w:rPr>
        <w:t>he A-scan</w:t>
      </w:r>
      <w:r w:rsidR="002605F7" w:rsidRPr="00941B11">
        <w:rPr>
          <w:lang w:val="en-GB"/>
        </w:rPr>
        <w:t xml:space="preserve"> provides information on the profile of the </w:t>
      </w:r>
      <w:r w:rsidR="002605F7" w:rsidRPr="00941B11">
        <w:rPr>
          <w:lang w:val="en-GB"/>
        </w:rPr>
        <w:lastRenderedPageBreak/>
        <w:t xml:space="preserve">underlying tissue </w:t>
      </w:r>
      <w:r w:rsidR="00305C91" w:rsidRPr="00941B11">
        <w:rPr>
          <w:lang w:val="en-GB"/>
        </w:rPr>
        <w:t xml:space="preserve">microstructure by describing the relative position and intensity of the reflecting </w:t>
      </w:r>
      <w:r w:rsidR="00276D2D" w:rsidRPr="00941B11">
        <w:rPr>
          <w:lang w:val="en-GB"/>
        </w:rPr>
        <w:t>structures</w:t>
      </w:r>
      <w:r w:rsidR="005B4387" w:rsidRPr="00941B11">
        <w:rPr>
          <w:lang w:val="en-GB"/>
        </w:rPr>
        <w:t>.</w:t>
      </w:r>
    </w:p>
    <w:p w14:paraId="2AF547A8" w14:textId="5347383D" w:rsidR="00926807" w:rsidRPr="00941B11" w:rsidRDefault="00AA4EFF" w:rsidP="006B0996">
      <w:pPr>
        <w:spacing w:line="360" w:lineRule="auto"/>
        <w:rPr>
          <w:rFonts w:cs="Calibri"/>
          <w:bCs/>
          <w:lang w:val="en-GB"/>
        </w:rPr>
      </w:pPr>
      <w:r w:rsidRPr="00941B11">
        <w:rPr>
          <w:lang w:val="en-GB"/>
        </w:rPr>
        <w:t xml:space="preserve">A total of 120 images with 50 </w:t>
      </w:r>
      <w:proofErr w:type="spellStart"/>
      <w:r w:rsidRPr="00941B11">
        <w:rPr>
          <w:lang w:val="en-GB"/>
        </w:rPr>
        <w:t>μm</w:t>
      </w:r>
      <w:proofErr w:type="spellEnd"/>
      <w:r w:rsidRPr="00941B11">
        <w:rPr>
          <w:lang w:val="en-GB"/>
        </w:rPr>
        <w:t xml:space="preserve"> spacing were acquired as a 6 × 6 × 2 mm</w:t>
      </w:r>
      <w:r w:rsidRPr="00941B11">
        <w:rPr>
          <w:vertAlign w:val="superscript"/>
          <w:lang w:val="en-GB"/>
        </w:rPr>
        <w:t>3</w:t>
      </w:r>
      <w:r w:rsidRPr="00941B11">
        <w:rPr>
          <w:lang w:val="en-GB"/>
        </w:rPr>
        <w:t xml:space="preserve"> (width × length × depth) stack. </w:t>
      </w:r>
      <w:r w:rsidR="00926807" w:rsidRPr="00941B11">
        <w:rPr>
          <w:rFonts w:cs="Calibri"/>
          <w:bCs/>
          <w:lang w:val="en-GB"/>
        </w:rPr>
        <w:t xml:space="preserve">All D-OCT scans were taken in duplicate, by the same investigator. Spacers </w:t>
      </w:r>
      <w:r w:rsidR="00701355" w:rsidRPr="00941B11">
        <w:rPr>
          <w:rFonts w:cs="Calibri"/>
          <w:bCs/>
          <w:lang w:val="en-GB"/>
        </w:rPr>
        <w:t>at the probe interface were used to standardise and optimise the focal point of the epidermis during scanning</w:t>
      </w:r>
      <w:r w:rsidR="00B872B4" w:rsidRPr="00941B11">
        <w:rPr>
          <w:rFonts w:cs="Calibri"/>
          <w:bCs/>
          <w:lang w:val="en-GB"/>
        </w:rPr>
        <w:t xml:space="preserve">, with minimal but consistent pressure applied to the </w:t>
      </w:r>
      <w:r w:rsidR="00C0675D" w:rsidRPr="00941B11">
        <w:rPr>
          <w:rFonts w:cs="Calibri"/>
          <w:bCs/>
          <w:lang w:val="en-GB"/>
        </w:rPr>
        <w:t>probe</w:t>
      </w:r>
      <w:r w:rsidR="00B872B4" w:rsidRPr="00941B11">
        <w:rPr>
          <w:rFonts w:cs="Calibri"/>
          <w:bCs/>
          <w:lang w:val="en-GB"/>
        </w:rPr>
        <w:t xml:space="preserve"> during image capture. </w:t>
      </w:r>
    </w:p>
    <w:p w14:paraId="6414B07F" w14:textId="6B8926FB" w:rsidR="008670B7" w:rsidRPr="00941B11" w:rsidRDefault="00D57484" w:rsidP="006B0996">
      <w:pPr>
        <w:spacing w:line="360" w:lineRule="auto"/>
        <w:rPr>
          <w:lang w:val="en-GB"/>
        </w:rPr>
      </w:pPr>
      <w:r w:rsidRPr="00941B11">
        <w:rPr>
          <w:lang w:val="en-GB"/>
        </w:rPr>
        <w:t>Skin</w:t>
      </w:r>
      <w:r w:rsidR="00CD40D3" w:rsidRPr="00941B11">
        <w:rPr>
          <w:lang w:val="en-GB"/>
        </w:rPr>
        <w:t xml:space="preserve"> parameters were extracted from the </w:t>
      </w:r>
      <w:r w:rsidR="00CA62E9" w:rsidRPr="00941B11">
        <w:rPr>
          <w:lang w:val="en-GB"/>
        </w:rPr>
        <w:t xml:space="preserve">captured images using the proprietary </w:t>
      </w:r>
      <w:proofErr w:type="spellStart"/>
      <w:r w:rsidR="00CA62E9" w:rsidRPr="00941B11">
        <w:rPr>
          <w:lang w:val="en-GB"/>
        </w:rPr>
        <w:t>Vivo</w:t>
      </w:r>
      <w:r w:rsidR="00C41BC8" w:rsidRPr="00941B11">
        <w:rPr>
          <w:lang w:val="en-GB"/>
        </w:rPr>
        <w:t>Tools</w:t>
      </w:r>
      <w:proofErr w:type="spellEnd"/>
      <w:r w:rsidR="00C41BC8" w:rsidRPr="00941B11">
        <w:rPr>
          <w:lang w:val="en-GB"/>
        </w:rPr>
        <w:t xml:space="preserve"> software to </w:t>
      </w:r>
      <w:r w:rsidR="00E967CC" w:rsidRPr="00941B11">
        <w:rPr>
          <w:lang w:val="en-GB"/>
        </w:rPr>
        <w:t>determine</w:t>
      </w:r>
      <w:r w:rsidR="00632D04" w:rsidRPr="00941B11">
        <w:rPr>
          <w:lang w:val="en-GB"/>
        </w:rPr>
        <w:t xml:space="preserve"> the </w:t>
      </w:r>
      <w:r w:rsidR="001A1B29" w:rsidRPr="00941B11">
        <w:rPr>
          <w:lang w:val="en-GB"/>
        </w:rPr>
        <w:t xml:space="preserve">optical </w:t>
      </w:r>
      <w:r w:rsidR="00632D04" w:rsidRPr="00941B11">
        <w:rPr>
          <w:lang w:val="en-GB"/>
        </w:rPr>
        <w:t>attenuation coefficient</w:t>
      </w:r>
      <w:r w:rsidR="001A1B29" w:rsidRPr="00941B11">
        <w:rPr>
          <w:lang w:val="en-GB"/>
        </w:rPr>
        <w:t xml:space="preserve"> (OAC)</w:t>
      </w:r>
      <w:r w:rsidR="00632D04" w:rsidRPr="00941B11">
        <w:rPr>
          <w:lang w:val="en-GB"/>
        </w:rPr>
        <w:t>, dermal brightness, epidermal thickness, surface roughness (</w:t>
      </w:r>
      <w:proofErr w:type="spellStart"/>
      <w:r w:rsidR="00632D04" w:rsidRPr="00941B11">
        <w:rPr>
          <w:lang w:val="en-GB"/>
        </w:rPr>
        <w:t>Rq</w:t>
      </w:r>
      <w:proofErr w:type="spellEnd"/>
      <w:r w:rsidR="00632D04" w:rsidRPr="00941B11">
        <w:rPr>
          <w:lang w:val="en-GB"/>
        </w:rPr>
        <w:t>)</w:t>
      </w:r>
      <w:r w:rsidR="001A1B29" w:rsidRPr="00941B11">
        <w:rPr>
          <w:lang w:val="en-GB"/>
        </w:rPr>
        <w:t>,</w:t>
      </w:r>
      <w:r w:rsidR="005D2F66" w:rsidRPr="00941B11">
        <w:rPr>
          <w:lang w:val="en-GB"/>
        </w:rPr>
        <w:t xml:space="preserve"> microvascular</w:t>
      </w:r>
      <w:r w:rsidR="001A1B29" w:rsidRPr="00941B11">
        <w:rPr>
          <w:lang w:val="en-GB"/>
        </w:rPr>
        <w:t xml:space="preserve"> plexus depth (</w:t>
      </w:r>
      <w:r w:rsidR="001A1B29" w:rsidRPr="00941B11">
        <w:rPr>
          <w:rFonts w:cs="Calibri"/>
          <w:lang w:val="en-GB"/>
        </w:rPr>
        <w:t>µ</w:t>
      </w:r>
      <w:r w:rsidR="001A1B29" w:rsidRPr="00941B11">
        <w:rPr>
          <w:lang w:val="en-GB"/>
        </w:rPr>
        <w:t>m)</w:t>
      </w:r>
      <w:r w:rsidR="005A07B0" w:rsidRPr="00941B11">
        <w:rPr>
          <w:lang w:val="en-GB"/>
        </w:rPr>
        <w:t xml:space="preserve"> and</w:t>
      </w:r>
      <w:r w:rsidR="00526707" w:rsidRPr="00941B11">
        <w:rPr>
          <w:lang w:val="en-GB"/>
        </w:rPr>
        <w:t xml:space="preserve"> </w:t>
      </w:r>
      <w:r w:rsidR="009F5D3D" w:rsidRPr="00941B11">
        <w:rPr>
          <w:lang w:val="en-GB"/>
        </w:rPr>
        <w:t>vascular density (%).</w:t>
      </w:r>
      <w:r w:rsidR="000E608D" w:rsidRPr="00941B11">
        <w:rPr>
          <w:lang w:val="en-GB"/>
        </w:rPr>
        <w:t xml:space="preserve"> </w:t>
      </w:r>
      <w:r w:rsidR="00E0517A" w:rsidRPr="00941B11">
        <w:rPr>
          <w:lang w:val="en-GB"/>
        </w:rPr>
        <w:t xml:space="preserve">The OAC </w:t>
      </w:r>
      <w:r w:rsidR="00A66B5C" w:rsidRPr="00941B11">
        <w:rPr>
          <w:lang w:val="en-GB"/>
        </w:rPr>
        <w:t xml:space="preserve">measures the rate at which the OCT signal brightness falls with depth </w:t>
      </w:r>
      <w:r w:rsidR="00555F9D" w:rsidRPr="00941B11">
        <w:rPr>
          <w:lang w:val="en-GB"/>
        </w:rPr>
        <w:t>below the skin surface,</w:t>
      </w:r>
      <w:r w:rsidR="001355C6" w:rsidRPr="00941B11">
        <w:rPr>
          <w:lang w:val="en-GB"/>
        </w:rPr>
        <w:t xml:space="preserve"> which </w:t>
      </w:r>
      <w:r w:rsidR="004B0D24" w:rsidRPr="00941B11">
        <w:rPr>
          <w:lang w:val="en-GB"/>
        </w:rPr>
        <w:t>is likely</w:t>
      </w:r>
      <w:r w:rsidR="00555F9D" w:rsidRPr="00941B11">
        <w:rPr>
          <w:lang w:val="en-GB"/>
        </w:rPr>
        <w:t xml:space="preserve"> due to scattering </w:t>
      </w:r>
      <w:r w:rsidR="00B97041" w:rsidRPr="00941B11">
        <w:rPr>
          <w:lang w:val="en-GB"/>
        </w:rPr>
        <w:t xml:space="preserve">and </w:t>
      </w:r>
      <w:r w:rsidR="001355C6" w:rsidRPr="00941B11">
        <w:rPr>
          <w:lang w:val="en-GB"/>
        </w:rPr>
        <w:t>absorption</w:t>
      </w:r>
      <w:r w:rsidR="00B97041" w:rsidRPr="00941B11">
        <w:rPr>
          <w:lang w:val="en-GB"/>
        </w:rPr>
        <w:t xml:space="preserve"> </w:t>
      </w:r>
      <w:r w:rsidR="00555F9D" w:rsidRPr="00941B11">
        <w:rPr>
          <w:lang w:val="en-GB"/>
        </w:rPr>
        <w:t xml:space="preserve">of the </w:t>
      </w:r>
      <w:r w:rsidR="0048329B" w:rsidRPr="00941B11">
        <w:rPr>
          <w:lang w:val="en-GB"/>
        </w:rPr>
        <w:t xml:space="preserve">light source </w:t>
      </w:r>
      <w:r w:rsidR="00B97041" w:rsidRPr="00941B11">
        <w:rPr>
          <w:lang w:val="en-GB"/>
        </w:rPr>
        <w:t>fr</w:t>
      </w:r>
      <w:r w:rsidR="0099674B" w:rsidRPr="00941B11">
        <w:rPr>
          <w:lang w:val="en-GB"/>
        </w:rPr>
        <w:t>o</w:t>
      </w:r>
      <w:r w:rsidR="00B97041" w:rsidRPr="00941B11">
        <w:rPr>
          <w:lang w:val="en-GB"/>
        </w:rPr>
        <w:t>m the surrounding tissue</w:t>
      </w:r>
      <w:r w:rsidR="0099674B" w:rsidRPr="00941B11">
        <w:rPr>
          <w:lang w:val="en-GB"/>
        </w:rPr>
        <w:t>s</w:t>
      </w:r>
      <w:r w:rsidR="00B97041" w:rsidRPr="00941B11">
        <w:rPr>
          <w:lang w:val="en-GB"/>
        </w:rPr>
        <w:t xml:space="preserve">. </w:t>
      </w:r>
      <w:r w:rsidR="004B0D24" w:rsidRPr="00941B11">
        <w:rPr>
          <w:lang w:val="en-GB"/>
        </w:rPr>
        <w:t xml:space="preserve">The OAC is therefore the slope of </w:t>
      </w:r>
      <w:r w:rsidR="0082650B" w:rsidRPr="00941B11">
        <w:rPr>
          <w:lang w:val="en-GB"/>
        </w:rPr>
        <w:t xml:space="preserve">the light </w:t>
      </w:r>
      <w:r w:rsidR="00EF2716" w:rsidRPr="00941B11">
        <w:rPr>
          <w:lang w:val="en-GB"/>
        </w:rPr>
        <w:t>intensity</w:t>
      </w:r>
      <w:r w:rsidR="003D1DFC" w:rsidRPr="00941B11">
        <w:rPr>
          <w:lang w:val="en-GB"/>
        </w:rPr>
        <w:t xml:space="preserve"> vs. depth in the upper dermis</w:t>
      </w:r>
      <w:r w:rsidR="00001F27" w:rsidRPr="00941B11">
        <w:rPr>
          <w:lang w:val="en-GB"/>
        </w:rPr>
        <w:t xml:space="preserve">, </w:t>
      </w:r>
      <w:r w:rsidR="004D0512" w:rsidRPr="00941B11">
        <w:rPr>
          <w:lang w:val="en-GB"/>
        </w:rPr>
        <w:t xml:space="preserve">the steeper the slope the faster the light will be attenuated </w:t>
      </w:r>
      <w:r w:rsidR="0034017A" w:rsidRPr="00941B11">
        <w:rPr>
          <w:lang w:val="en-GB"/>
        </w:rPr>
        <w:t xml:space="preserve">by the tissue. </w:t>
      </w:r>
      <w:r w:rsidR="001A3070" w:rsidRPr="00941B11">
        <w:rPr>
          <w:lang w:val="en-GB"/>
        </w:rPr>
        <w:t xml:space="preserve">The OAC, dermal </w:t>
      </w:r>
      <w:r w:rsidR="00BF10D5" w:rsidRPr="00941B11">
        <w:rPr>
          <w:lang w:val="en-GB"/>
        </w:rPr>
        <w:t>brightness</w:t>
      </w:r>
      <w:r w:rsidR="001A3070" w:rsidRPr="00941B11">
        <w:rPr>
          <w:lang w:val="en-GB"/>
        </w:rPr>
        <w:t xml:space="preserve">, </w:t>
      </w:r>
      <w:r w:rsidR="00BF10D5" w:rsidRPr="00941B11">
        <w:rPr>
          <w:lang w:val="en-GB"/>
        </w:rPr>
        <w:t xml:space="preserve">epidermal thickness and microvascular plexus depth are calculated </w:t>
      </w:r>
      <w:r w:rsidR="00001F27" w:rsidRPr="00941B11">
        <w:rPr>
          <w:lang w:val="en-GB"/>
        </w:rPr>
        <w:t>from the A-scan</w:t>
      </w:r>
      <w:r w:rsidR="0092624B" w:rsidRPr="00941B11">
        <w:rPr>
          <w:lang w:val="en-GB"/>
        </w:rPr>
        <w:t xml:space="preserve"> </w:t>
      </w:r>
      <w:r w:rsidR="00D7393F" w:rsidRPr="00941B11">
        <w:rPr>
          <w:lang w:val="en-GB"/>
        </w:rPr>
        <w:t xml:space="preserve">and </w:t>
      </w:r>
      <w:r w:rsidR="004B7E51" w:rsidRPr="00941B11">
        <w:rPr>
          <w:lang w:val="en-GB"/>
        </w:rPr>
        <w:t>dependent</w:t>
      </w:r>
      <w:r w:rsidR="00D7393F" w:rsidRPr="00941B11">
        <w:rPr>
          <w:lang w:val="en-GB"/>
        </w:rPr>
        <w:t xml:space="preserve"> upon the OCT detecting </w:t>
      </w:r>
      <w:r w:rsidR="004B7E51" w:rsidRPr="00941B11">
        <w:rPr>
          <w:lang w:val="en-GB"/>
        </w:rPr>
        <w:t xml:space="preserve">the surface of the skin, epidermis and the dermis </w:t>
      </w:r>
      <w:r w:rsidR="00D61933">
        <w:rPr>
          <w:noProof/>
          <w:lang w:val="en-GB"/>
        </w:rPr>
        <w:t>[26, 33]</w:t>
      </w:r>
      <w:r w:rsidR="0092624B" w:rsidRPr="00941B11">
        <w:rPr>
          <w:lang w:val="en-GB"/>
        </w:rPr>
        <w:t>.</w:t>
      </w:r>
      <w:r w:rsidR="00E158DE" w:rsidRPr="00941B11">
        <w:rPr>
          <w:lang w:val="en-GB"/>
        </w:rPr>
        <w:t xml:space="preserve"> It should be </w:t>
      </w:r>
      <w:r w:rsidR="004A0E40" w:rsidRPr="00941B11">
        <w:rPr>
          <w:lang w:val="en-GB"/>
        </w:rPr>
        <w:t>noted; there is a variation in the N samples analysed</w:t>
      </w:r>
      <w:r w:rsidR="00373260" w:rsidRPr="00941B11">
        <w:rPr>
          <w:lang w:val="en-GB"/>
        </w:rPr>
        <w:t xml:space="preserve"> for the skin parameter</w:t>
      </w:r>
      <w:r w:rsidR="00DB1428" w:rsidRPr="00941B11">
        <w:rPr>
          <w:lang w:val="en-GB"/>
        </w:rPr>
        <w:t>s</w:t>
      </w:r>
      <w:r w:rsidR="00373260" w:rsidRPr="00941B11">
        <w:rPr>
          <w:lang w:val="en-GB"/>
        </w:rPr>
        <w:t xml:space="preserve"> (see Table </w:t>
      </w:r>
      <w:r w:rsidR="00F811F1">
        <w:rPr>
          <w:lang w:val="en-GB"/>
        </w:rPr>
        <w:t>1</w:t>
      </w:r>
      <w:r w:rsidR="00373260" w:rsidRPr="00941B11">
        <w:rPr>
          <w:lang w:val="en-GB"/>
        </w:rPr>
        <w:t>). This i</w:t>
      </w:r>
      <w:r w:rsidR="00C33351" w:rsidRPr="00941B11">
        <w:rPr>
          <w:lang w:val="en-GB"/>
        </w:rPr>
        <w:t xml:space="preserve">s likely due to either the </w:t>
      </w:r>
      <w:r w:rsidR="006146FC" w:rsidRPr="00941B11">
        <w:rPr>
          <w:lang w:val="en-GB"/>
        </w:rPr>
        <w:t>surface</w:t>
      </w:r>
      <w:r w:rsidR="00C33351" w:rsidRPr="00941B11">
        <w:rPr>
          <w:lang w:val="en-GB"/>
        </w:rPr>
        <w:t xml:space="preserve"> of the skin or </w:t>
      </w:r>
      <w:r w:rsidR="006146FC" w:rsidRPr="00941B11">
        <w:rPr>
          <w:lang w:val="en-GB"/>
        </w:rPr>
        <w:t>epidermis not being detected</w:t>
      </w:r>
      <w:r w:rsidR="00A952B1" w:rsidRPr="00941B11">
        <w:rPr>
          <w:lang w:val="en-GB"/>
        </w:rPr>
        <w:t>.</w:t>
      </w:r>
      <w:r w:rsidR="00192186" w:rsidRPr="00941B11">
        <w:rPr>
          <w:lang w:val="en-GB"/>
        </w:rPr>
        <w:t xml:space="preserve"> </w:t>
      </w:r>
      <w:proofErr w:type="spellStart"/>
      <w:r w:rsidR="006C2861" w:rsidRPr="00941B11">
        <w:rPr>
          <w:lang w:val="en-GB"/>
        </w:rPr>
        <w:t>Rq</w:t>
      </w:r>
      <w:proofErr w:type="spellEnd"/>
      <w:r w:rsidR="006814D4" w:rsidRPr="00941B11">
        <w:rPr>
          <w:lang w:val="en-GB"/>
        </w:rPr>
        <w:t xml:space="preserve"> is an estimation </w:t>
      </w:r>
      <w:r w:rsidR="004505D0" w:rsidRPr="00941B11">
        <w:rPr>
          <w:lang w:val="en-GB"/>
        </w:rPr>
        <w:t xml:space="preserve">of the root mean square variation of </w:t>
      </w:r>
      <w:r w:rsidR="002D77D4" w:rsidRPr="00941B11">
        <w:rPr>
          <w:lang w:val="en-GB"/>
        </w:rPr>
        <w:t xml:space="preserve">surface height. </w:t>
      </w:r>
      <w:r w:rsidR="001A3070" w:rsidRPr="00941B11">
        <w:rPr>
          <w:lang w:val="en-GB"/>
        </w:rPr>
        <w:t>Vascular</w:t>
      </w:r>
      <w:r w:rsidR="00331C47" w:rsidRPr="00941B11">
        <w:rPr>
          <w:lang w:val="en-GB"/>
        </w:rPr>
        <w:t xml:space="preserve"> density </w:t>
      </w:r>
      <w:r w:rsidR="004841A6" w:rsidRPr="00941B11">
        <w:rPr>
          <w:lang w:val="en-GB"/>
        </w:rPr>
        <w:t>provides</w:t>
      </w:r>
      <w:r w:rsidR="00331C47" w:rsidRPr="00941B11">
        <w:rPr>
          <w:lang w:val="en-GB"/>
        </w:rPr>
        <w:t xml:space="preserve"> </w:t>
      </w:r>
      <w:r w:rsidR="003C3658" w:rsidRPr="00941B11">
        <w:rPr>
          <w:lang w:val="en-GB"/>
        </w:rPr>
        <w:t>a measure of the active vasculature in the skin as a function of depth below the skin surface</w:t>
      </w:r>
      <w:r w:rsidR="004841A6" w:rsidRPr="00941B11">
        <w:rPr>
          <w:lang w:val="en-GB"/>
        </w:rPr>
        <w:t xml:space="preserve">, </w:t>
      </w:r>
      <w:r w:rsidR="005A27B3" w:rsidRPr="00941B11">
        <w:rPr>
          <w:lang w:val="en-GB"/>
        </w:rPr>
        <w:t>ranging</w:t>
      </w:r>
      <w:r w:rsidR="00740EEA" w:rsidRPr="00941B11">
        <w:rPr>
          <w:lang w:val="en-GB"/>
        </w:rPr>
        <w:t xml:space="preserve"> from 0.0 (no vessels) to 1.0 (100% of the tissue is vessels</w:t>
      </w:r>
      <w:r w:rsidR="005A27B3" w:rsidRPr="00941B11">
        <w:rPr>
          <w:lang w:val="en-GB"/>
        </w:rPr>
        <w:t>). Vascular density as an index of blood flow is</w:t>
      </w:r>
      <w:r w:rsidR="0080710A" w:rsidRPr="00941B11">
        <w:rPr>
          <w:lang w:val="en-GB"/>
        </w:rPr>
        <w:t xml:space="preserve"> calculated </w:t>
      </w:r>
      <w:r w:rsidR="008E272F" w:rsidRPr="00941B11">
        <w:rPr>
          <w:lang w:val="en-GB"/>
        </w:rPr>
        <w:t xml:space="preserve">by </w:t>
      </w:r>
      <w:r w:rsidR="007749AD" w:rsidRPr="00941B11">
        <w:rPr>
          <w:lang w:val="en-GB"/>
        </w:rPr>
        <w:t xml:space="preserve">averaging the </w:t>
      </w:r>
      <w:r w:rsidR="00465014" w:rsidRPr="00941B11">
        <w:rPr>
          <w:lang w:val="en-GB"/>
        </w:rPr>
        <w:t>brightness</w:t>
      </w:r>
      <w:r w:rsidR="007749AD" w:rsidRPr="00941B11">
        <w:rPr>
          <w:lang w:val="en-GB"/>
        </w:rPr>
        <w:t xml:space="preserve"> of D-OCT image across all pixels in the </w:t>
      </w:r>
      <w:proofErr w:type="spellStart"/>
      <w:r w:rsidR="007749AD" w:rsidRPr="00941B11">
        <w:rPr>
          <w:lang w:val="en-GB"/>
        </w:rPr>
        <w:t>en</w:t>
      </w:r>
      <w:proofErr w:type="spellEnd"/>
      <w:r w:rsidR="007749AD" w:rsidRPr="00941B11">
        <w:rPr>
          <w:lang w:val="en-GB"/>
        </w:rPr>
        <w:t>-face image</w:t>
      </w:r>
      <w:r w:rsidR="00465014" w:rsidRPr="00941B11">
        <w:rPr>
          <w:lang w:val="en-GB"/>
        </w:rPr>
        <w:t>, at the selected depth</w:t>
      </w:r>
      <w:r w:rsidR="00213A5A" w:rsidRPr="00941B11">
        <w:rPr>
          <w:lang w:val="en-GB"/>
        </w:rPr>
        <w:t>. It</w:t>
      </w:r>
      <w:r w:rsidR="00256C31" w:rsidRPr="00941B11">
        <w:rPr>
          <w:lang w:val="en-GB"/>
        </w:rPr>
        <w:t xml:space="preserve"> detects blood flow by measuring which OCT pixels are changing </w:t>
      </w:r>
      <w:r w:rsidR="00AB6DB0" w:rsidRPr="00941B11">
        <w:rPr>
          <w:lang w:val="en-GB"/>
        </w:rPr>
        <w:t>rapidly</w:t>
      </w:r>
      <w:r w:rsidR="00256C31" w:rsidRPr="00941B11">
        <w:rPr>
          <w:lang w:val="en-GB"/>
        </w:rPr>
        <w:t xml:space="preserve"> due to flow of blood. </w:t>
      </w:r>
      <w:r w:rsidR="00AB6DB0" w:rsidRPr="00941B11">
        <w:rPr>
          <w:lang w:val="en-GB"/>
        </w:rPr>
        <w:t xml:space="preserve">Therefore, </w:t>
      </w:r>
      <w:r w:rsidR="006238A9" w:rsidRPr="00941B11">
        <w:rPr>
          <w:lang w:val="en-GB"/>
        </w:rPr>
        <w:t>vascular density is an estimate of the % of the measure</w:t>
      </w:r>
      <w:r w:rsidR="000F0FFA" w:rsidRPr="00941B11">
        <w:rPr>
          <w:lang w:val="en-GB"/>
        </w:rPr>
        <w:t>d</w:t>
      </w:r>
      <w:r w:rsidR="006238A9" w:rsidRPr="00941B11">
        <w:rPr>
          <w:lang w:val="en-GB"/>
        </w:rPr>
        <w:t xml:space="preserve"> tissue comprising blood vessels.</w:t>
      </w:r>
    </w:p>
    <w:p w14:paraId="205224ED" w14:textId="14A49D08" w:rsidR="008900D9" w:rsidRPr="00941B11" w:rsidRDefault="009F10BF" w:rsidP="006B0996">
      <w:pPr>
        <w:spacing w:line="360" w:lineRule="auto"/>
        <w:rPr>
          <w:lang w:val="en-GB"/>
        </w:rPr>
      </w:pPr>
      <w:r w:rsidRPr="00941B11">
        <w:rPr>
          <w:lang w:val="en-GB"/>
        </w:rPr>
        <w:t xml:space="preserve">All </w:t>
      </w:r>
      <w:r w:rsidR="004079A1" w:rsidRPr="00941B11">
        <w:rPr>
          <w:lang w:val="en-GB"/>
        </w:rPr>
        <w:t xml:space="preserve">scans were taken in </w:t>
      </w:r>
      <w:r w:rsidRPr="00941B11">
        <w:rPr>
          <w:lang w:val="en-GB"/>
        </w:rPr>
        <w:t xml:space="preserve">duplicate </w:t>
      </w:r>
      <w:r w:rsidR="00A01516" w:rsidRPr="00941B11">
        <w:rPr>
          <w:lang w:val="en-GB"/>
        </w:rPr>
        <w:t>and</w:t>
      </w:r>
      <w:r w:rsidRPr="00941B11">
        <w:rPr>
          <w:lang w:val="en-GB"/>
        </w:rPr>
        <w:t xml:space="preserve"> </w:t>
      </w:r>
      <w:r w:rsidR="00364E96" w:rsidRPr="00941B11">
        <w:rPr>
          <w:lang w:val="en-GB"/>
        </w:rPr>
        <w:t xml:space="preserve">averaged to obtain </w:t>
      </w:r>
      <w:r w:rsidR="00A01516" w:rsidRPr="00941B11">
        <w:rPr>
          <w:lang w:val="en-GB"/>
        </w:rPr>
        <w:t>a</w:t>
      </w:r>
      <w:r w:rsidR="00364E96" w:rsidRPr="00941B11">
        <w:rPr>
          <w:lang w:val="en-GB"/>
        </w:rPr>
        <w:t xml:space="preserve"> mean value</w:t>
      </w:r>
      <w:r w:rsidR="00A01516" w:rsidRPr="00941B11">
        <w:rPr>
          <w:lang w:val="en-GB"/>
        </w:rPr>
        <w:t xml:space="preserve"> for that visit. </w:t>
      </w:r>
      <w:r w:rsidR="00CC3838" w:rsidRPr="00941B11">
        <w:rPr>
          <w:lang w:val="en-GB"/>
        </w:rPr>
        <w:t xml:space="preserve">The mean values for each of the three experimental visits </w:t>
      </w:r>
      <w:r w:rsidR="00C6492A" w:rsidRPr="00941B11">
        <w:rPr>
          <w:lang w:val="en-GB"/>
        </w:rPr>
        <w:t xml:space="preserve">were </w:t>
      </w:r>
      <w:r w:rsidR="00B629DA" w:rsidRPr="00941B11">
        <w:rPr>
          <w:lang w:val="en-GB"/>
        </w:rPr>
        <w:t xml:space="preserve">then </w:t>
      </w:r>
      <w:r w:rsidR="004D50B4" w:rsidRPr="00941B11">
        <w:rPr>
          <w:lang w:val="en-GB"/>
        </w:rPr>
        <w:t>averaged</w:t>
      </w:r>
      <w:r w:rsidR="002E672D" w:rsidRPr="00941B11">
        <w:rPr>
          <w:lang w:val="en-GB"/>
        </w:rPr>
        <w:t xml:space="preserve">, for all measured </w:t>
      </w:r>
      <w:r w:rsidR="006C1255" w:rsidRPr="00941B11">
        <w:rPr>
          <w:lang w:val="en-GB"/>
        </w:rPr>
        <w:t>variables</w:t>
      </w:r>
      <w:r w:rsidR="00235771" w:rsidRPr="00941B11">
        <w:rPr>
          <w:lang w:val="en-GB"/>
        </w:rPr>
        <w:t xml:space="preserve"> </w:t>
      </w:r>
      <w:r w:rsidR="004166AC" w:rsidRPr="00941B11">
        <w:rPr>
          <w:lang w:val="en-GB"/>
        </w:rPr>
        <w:t xml:space="preserve">(see Table </w:t>
      </w:r>
      <w:r w:rsidR="00F811F1">
        <w:rPr>
          <w:lang w:val="en-GB"/>
        </w:rPr>
        <w:t>1</w:t>
      </w:r>
      <w:r w:rsidR="004166AC" w:rsidRPr="00941B11">
        <w:rPr>
          <w:lang w:val="en-GB"/>
        </w:rPr>
        <w:t xml:space="preserve"> and Fig</w:t>
      </w:r>
      <w:r w:rsidR="008F4E9E">
        <w:rPr>
          <w:lang w:val="en-GB"/>
        </w:rPr>
        <w:t>.</w:t>
      </w:r>
      <w:r w:rsidR="004166AC" w:rsidRPr="00941B11">
        <w:rPr>
          <w:lang w:val="en-GB"/>
        </w:rPr>
        <w:t xml:space="preserve"> </w:t>
      </w:r>
      <w:r w:rsidR="008F4E9E">
        <w:rPr>
          <w:lang w:val="en-GB"/>
        </w:rPr>
        <w:t>1</w:t>
      </w:r>
      <w:r w:rsidR="004166AC" w:rsidRPr="00941B11">
        <w:rPr>
          <w:lang w:val="en-GB"/>
        </w:rPr>
        <w:t>)</w:t>
      </w:r>
      <w:r w:rsidR="00AF6184" w:rsidRPr="00941B11">
        <w:rPr>
          <w:lang w:val="en-GB"/>
        </w:rPr>
        <w:t>. To establish the test</w:t>
      </w:r>
      <w:r w:rsidR="002852C8" w:rsidRPr="00941B11">
        <w:rPr>
          <w:lang w:val="en-GB"/>
        </w:rPr>
        <w:t xml:space="preserve">-retest reliability of the methodology, </w:t>
      </w:r>
      <w:r w:rsidR="008C7EF5" w:rsidRPr="00941B11">
        <w:rPr>
          <w:lang w:val="en-GB"/>
        </w:rPr>
        <w:t xml:space="preserve">the values from each </w:t>
      </w:r>
      <w:r w:rsidR="00F22290" w:rsidRPr="00941B11">
        <w:rPr>
          <w:lang w:val="en-GB"/>
        </w:rPr>
        <w:t>experimental</w:t>
      </w:r>
      <w:r w:rsidR="008C7EF5" w:rsidRPr="00941B11">
        <w:rPr>
          <w:lang w:val="en-GB"/>
        </w:rPr>
        <w:t xml:space="preserve"> </w:t>
      </w:r>
      <w:r w:rsidR="00F22290" w:rsidRPr="00941B11">
        <w:rPr>
          <w:lang w:val="en-GB"/>
        </w:rPr>
        <w:t>visit</w:t>
      </w:r>
      <w:r w:rsidR="008C7EF5" w:rsidRPr="00941B11">
        <w:rPr>
          <w:lang w:val="en-GB"/>
        </w:rPr>
        <w:t xml:space="preserve"> were used to </w:t>
      </w:r>
      <w:r w:rsidR="00F22290" w:rsidRPr="00941B11">
        <w:rPr>
          <w:lang w:val="en-GB"/>
        </w:rPr>
        <w:t>calculate</w:t>
      </w:r>
      <w:r w:rsidR="008C7EF5" w:rsidRPr="00941B11">
        <w:rPr>
          <w:lang w:val="en-GB"/>
        </w:rPr>
        <w:t xml:space="preserve"> the </w:t>
      </w:r>
      <w:r w:rsidR="00F22290" w:rsidRPr="00941B11">
        <w:rPr>
          <w:lang w:val="en-GB"/>
        </w:rPr>
        <w:t>i</w:t>
      </w:r>
      <w:r w:rsidR="008C7EF5" w:rsidRPr="00941B11">
        <w:rPr>
          <w:lang w:val="en-GB"/>
        </w:rPr>
        <w:t xml:space="preserve">ntraclass </w:t>
      </w:r>
      <w:r w:rsidR="00F22290" w:rsidRPr="00941B11">
        <w:rPr>
          <w:lang w:val="en-GB"/>
        </w:rPr>
        <w:t>c</w:t>
      </w:r>
      <w:r w:rsidR="008C7EF5" w:rsidRPr="00941B11">
        <w:rPr>
          <w:lang w:val="en-GB"/>
        </w:rPr>
        <w:t xml:space="preserve">orrelation </w:t>
      </w:r>
      <w:r w:rsidR="00F22290" w:rsidRPr="00941B11">
        <w:rPr>
          <w:lang w:val="en-GB"/>
        </w:rPr>
        <w:t>coefficient (ICC)</w:t>
      </w:r>
      <w:r w:rsidR="001E4D60" w:rsidRPr="00941B11">
        <w:rPr>
          <w:lang w:val="en-GB"/>
        </w:rPr>
        <w:t>.</w:t>
      </w:r>
    </w:p>
    <w:p w14:paraId="0B937BFD" w14:textId="4D5AD1F0" w:rsidR="00A9214E" w:rsidRPr="00941B11" w:rsidRDefault="002F78A7" w:rsidP="00927E43">
      <w:pPr>
        <w:pStyle w:val="Heading2"/>
        <w:rPr>
          <w:lang w:val="en-GB"/>
        </w:rPr>
      </w:pPr>
      <w:r w:rsidRPr="00941B11">
        <w:rPr>
          <w:lang w:val="en-GB"/>
        </w:rPr>
        <w:t>Experimental Procedures</w:t>
      </w:r>
    </w:p>
    <w:p w14:paraId="7BB4883E" w14:textId="1A279B66" w:rsidR="002F78A7" w:rsidRPr="00941B11" w:rsidRDefault="00C26FB3" w:rsidP="006B0996">
      <w:pPr>
        <w:spacing w:line="360" w:lineRule="auto"/>
        <w:rPr>
          <w:bCs/>
          <w:lang w:val="en-GB"/>
        </w:rPr>
      </w:pPr>
      <w:r w:rsidRPr="00941B11">
        <w:rPr>
          <w:lang w:val="en-GB"/>
        </w:rPr>
        <w:t>Participants</w:t>
      </w:r>
      <w:r w:rsidR="00EF79DD" w:rsidRPr="00941B11">
        <w:rPr>
          <w:lang w:val="en-GB"/>
        </w:rPr>
        <w:t xml:space="preserve"> were requested to </w:t>
      </w:r>
      <w:r w:rsidRPr="00941B11">
        <w:rPr>
          <w:lang w:val="en-GB"/>
        </w:rPr>
        <w:t>attend the laboratory wearing loose, comfortable fitting clothing. Upon arrival</w:t>
      </w:r>
      <w:r w:rsidR="000829B8" w:rsidRPr="00941B11">
        <w:rPr>
          <w:lang w:val="en-GB"/>
        </w:rPr>
        <w:t xml:space="preserve">, </w:t>
      </w:r>
      <w:r w:rsidR="004829BF" w:rsidRPr="00941B11">
        <w:rPr>
          <w:lang w:val="en-GB"/>
        </w:rPr>
        <w:t>participants</w:t>
      </w:r>
      <w:r w:rsidR="000829B8" w:rsidRPr="00941B11">
        <w:rPr>
          <w:lang w:val="en-GB"/>
        </w:rPr>
        <w:t xml:space="preserve"> were seated whilst</w:t>
      </w:r>
      <w:r w:rsidR="00A23E2C" w:rsidRPr="00941B11">
        <w:rPr>
          <w:lang w:val="en-GB"/>
        </w:rPr>
        <w:t xml:space="preserve"> they</w:t>
      </w:r>
      <w:r w:rsidR="000829B8" w:rsidRPr="00941B11">
        <w:rPr>
          <w:lang w:val="en-GB"/>
        </w:rPr>
        <w:t xml:space="preserve"> </w:t>
      </w:r>
      <w:r w:rsidR="00A77858" w:rsidRPr="00941B11">
        <w:rPr>
          <w:lang w:val="en-GB"/>
        </w:rPr>
        <w:t xml:space="preserve">adjusted </w:t>
      </w:r>
      <w:r w:rsidR="00A23E2C" w:rsidRPr="00941B11">
        <w:rPr>
          <w:lang w:val="en-GB"/>
        </w:rPr>
        <w:t>(10 minutes)</w:t>
      </w:r>
      <w:r w:rsidR="000829B8" w:rsidRPr="00941B11">
        <w:rPr>
          <w:lang w:val="en-GB"/>
        </w:rPr>
        <w:t xml:space="preserve"> to the ambient conditions of the laboratory (</w:t>
      </w:r>
      <w:r w:rsidR="00F22290" w:rsidRPr="00941B11">
        <w:rPr>
          <w:lang w:val="en-GB"/>
        </w:rPr>
        <w:t>21</w:t>
      </w:r>
      <w:r w:rsidR="00F22290" w:rsidRPr="00941B11">
        <w:rPr>
          <w:rFonts w:cs="Calibri"/>
          <w:lang w:val="en-GB"/>
        </w:rPr>
        <w:t>±1°</w:t>
      </w:r>
      <w:r w:rsidR="000829B8" w:rsidRPr="00941B11">
        <w:rPr>
          <w:lang w:val="en-GB"/>
        </w:rPr>
        <w:t>C</w:t>
      </w:r>
      <w:r w:rsidR="004829BF" w:rsidRPr="00941B11">
        <w:rPr>
          <w:lang w:val="en-GB"/>
        </w:rPr>
        <w:t>)</w:t>
      </w:r>
      <w:r w:rsidR="00593162" w:rsidRPr="00941B11">
        <w:rPr>
          <w:lang w:val="en-GB"/>
        </w:rPr>
        <w:t xml:space="preserve"> before height and body mass were recorded </w:t>
      </w:r>
      <w:r w:rsidR="00F76142" w:rsidRPr="00941B11">
        <w:rPr>
          <w:bCs/>
          <w:lang w:val="en-GB"/>
        </w:rPr>
        <w:t>(</w:t>
      </w:r>
      <w:r w:rsidR="00F76142" w:rsidRPr="00941B11">
        <w:rPr>
          <w:lang w:val="en-GB"/>
        </w:rPr>
        <w:t>Model 874; Seca GmbH, Hamburg, Germany</w:t>
      </w:r>
      <w:r w:rsidR="00F76142" w:rsidRPr="00941B11">
        <w:rPr>
          <w:bCs/>
          <w:lang w:val="en-GB"/>
        </w:rPr>
        <w:t>).</w:t>
      </w:r>
    </w:p>
    <w:p w14:paraId="456D4C65" w14:textId="21C6544E" w:rsidR="00FD4DBE" w:rsidRPr="00941B11" w:rsidRDefault="00500168" w:rsidP="006B0996">
      <w:pPr>
        <w:spacing w:line="360" w:lineRule="auto"/>
        <w:rPr>
          <w:bCs/>
          <w:lang w:val="en-GB"/>
        </w:rPr>
      </w:pPr>
      <w:r w:rsidRPr="00941B11">
        <w:rPr>
          <w:bCs/>
          <w:lang w:val="en-GB"/>
        </w:rPr>
        <w:lastRenderedPageBreak/>
        <w:t>Following the pre-experimental checks, part</w:t>
      </w:r>
      <w:r w:rsidR="007A053D" w:rsidRPr="00941B11">
        <w:rPr>
          <w:bCs/>
          <w:lang w:val="en-GB"/>
        </w:rPr>
        <w:t>icipants were seated on a hospital bed</w:t>
      </w:r>
      <w:r w:rsidR="009618DF" w:rsidRPr="00941B11">
        <w:rPr>
          <w:bCs/>
          <w:lang w:val="en-GB"/>
        </w:rPr>
        <w:t xml:space="preserve"> in a semi-recumbent </w:t>
      </w:r>
      <w:r w:rsidR="00796505" w:rsidRPr="00941B11">
        <w:rPr>
          <w:bCs/>
          <w:lang w:val="en-GB"/>
        </w:rPr>
        <w:t>position supported by pillows and a back rest</w:t>
      </w:r>
      <w:r w:rsidR="005378CC" w:rsidRPr="00941B11">
        <w:rPr>
          <w:bCs/>
          <w:lang w:val="en-GB"/>
        </w:rPr>
        <w:t>.</w:t>
      </w:r>
      <w:r w:rsidR="00031D69" w:rsidRPr="00941B11">
        <w:rPr>
          <w:bCs/>
          <w:lang w:val="en-GB"/>
        </w:rPr>
        <w:t xml:space="preserve"> </w:t>
      </w:r>
      <w:r w:rsidR="005D47A8" w:rsidRPr="00941B11">
        <w:rPr>
          <w:bCs/>
          <w:lang w:val="en-GB"/>
        </w:rPr>
        <w:t xml:space="preserve">To standardise the </w:t>
      </w:r>
      <w:r w:rsidR="009109F3" w:rsidRPr="00941B11">
        <w:rPr>
          <w:bCs/>
          <w:lang w:val="en-GB"/>
        </w:rPr>
        <w:t xml:space="preserve">position of the foot and ankle, an adjustable orthotic foot </w:t>
      </w:r>
      <w:r w:rsidR="00FD4DBE" w:rsidRPr="00941B11">
        <w:rPr>
          <w:bCs/>
          <w:lang w:val="en-GB"/>
        </w:rPr>
        <w:t xml:space="preserve">brace </w:t>
      </w:r>
      <w:r w:rsidR="009109F3" w:rsidRPr="00941B11">
        <w:rPr>
          <w:bCs/>
          <w:lang w:val="en-GB"/>
        </w:rPr>
        <w:t>was strapped</w:t>
      </w:r>
      <w:r w:rsidR="00FD4DBE" w:rsidRPr="00941B11">
        <w:rPr>
          <w:bCs/>
          <w:lang w:val="en-GB"/>
        </w:rPr>
        <w:t xml:space="preserve"> on to the right foot (all OCT measurements were taken from the right foot) </w:t>
      </w:r>
      <w:r w:rsidR="009D2627" w:rsidRPr="00941B11">
        <w:rPr>
          <w:bCs/>
          <w:lang w:val="en-GB"/>
        </w:rPr>
        <w:t>and set to a neutral plantar grade position (90</w:t>
      </w:r>
      <w:r w:rsidR="009D2627" w:rsidRPr="00941B11">
        <w:rPr>
          <w:rFonts w:cs="Calibri"/>
          <w:bCs/>
          <w:lang w:val="en-GB"/>
        </w:rPr>
        <w:t>°)</w:t>
      </w:r>
      <w:r w:rsidR="00C23B82" w:rsidRPr="00941B11">
        <w:rPr>
          <w:rFonts w:cs="Calibri"/>
          <w:bCs/>
          <w:lang w:val="en-GB"/>
        </w:rPr>
        <w:t>.</w:t>
      </w:r>
    </w:p>
    <w:p w14:paraId="04698F8E" w14:textId="36C343F0" w:rsidR="008E3CF8" w:rsidRPr="00941B11" w:rsidRDefault="005378CC" w:rsidP="006B0996">
      <w:pPr>
        <w:spacing w:line="360" w:lineRule="auto"/>
        <w:rPr>
          <w:bCs/>
          <w:lang w:val="en-GB"/>
        </w:rPr>
      </w:pPr>
      <w:r w:rsidRPr="00941B11">
        <w:rPr>
          <w:bCs/>
          <w:lang w:val="en-GB"/>
        </w:rPr>
        <w:t>T</w:t>
      </w:r>
      <w:r w:rsidR="00031D69" w:rsidRPr="00941B11">
        <w:rPr>
          <w:bCs/>
          <w:lang w:val="en-GB"/>
        </w:rPr>
        <w:t>o obtain OCT meas</w:t>
      </w:r>
      <w:r w:rsidR="002C76F6" w:rsidRPr="00941B11">
        <w:rPr>
          <w:bCs/>
          <w:lang w:val="en-GB"/>
        </w:rPr>
        <w:t xml:space="preserve">urements from the </w:t>
      </w:r>
      <w:r w:rsidR="00C23B82" w:rsidRPr="00941B11">
        <w:rPr>
          <w:bCs/>
          <w:lang w:val="en-GB"/>
        </w:rPr>
        <w:t>skin over the</w:t>
      </w:r>
      <w:r w:rsidR="008E3CF8" w:rsidRPr="00941B11">
        <w:rPr>
          <w:bCs/>
          <w:lang w:val="en-GB"/>
        </w:rPr>
        <w:t xml:space="preserve"> heel, </w:t>
      </w:r>
      <w:r w:rsidRPr="00941B11">
        <w:rPr>
          <w:bCs/>
          <w:lang w:val="en-GB"/>
        </w:rPr>
        <w:t xml:space="preserve">participants </w:t>
      </w:r>
      <w:r w:rsidR="00DB2C3D" w:rsidRPr="00941B11">
        <w:rPr>
          <w:bCs/>
          <w:lang w:val="en-GB"/>
        </w:rPr>
        <w:t>flexed their</w:t>
      </w:r>
      <w:r w:rsidR="00FF6CAB" w:rsidRPr="00941B11">
        <w:rPr>
          <w:bCs/>
          <w:lang w:val="en-GB"/>
        </w:rPr>
        <w:t xml:space="preserve"> right</w:t>
      </w:r>
      <w:r w:rsidR="00DB2C3D" w:rsidRPr="00941B11">
        <w:rPr>
          <w:bCs/>
          <w:lang w:val="en-GB"/>
        </w:rPr>
        <w:t xml:space="preserve"> leg to approximately 90</w:t>
      </w:r>
      <w:r w:rsidR="00DB2C3D" w:rsidRPr="00941B11">
        <w:rPr>
          <w:rFonts w:cs="Calibri"/>
          <w:bCs/>
          <w:lang w:val="en-GB"/>
        </w:rPr>
        <w:t>°</w:t>
      </w:r>
      <w:r w:rsidR="00F67EA9" w:rsidRPr="00941B11">
        <w:rPr>
          <w:rFonts w:cs="Calibri"/>
          <w:bCs/>
          <w:lang w:val="en-GB"/>
        </w:rPr>
        <w:t xml:space="preserve">, abducted </w:t>
      </w:r>
      <w:r w:rsidR="00DD6512" w:rsidRPr="00941B11">
        <w:rPr>
          <w:rFonts w:cs="Calibri"/>
          <w:bCs/>
          <w:lang w:val="en-GB"/>
        </w:rPr>
        <w:t>the thigh</w:t>
      </w:r>
      <w:r w:rsidR="00DB2C3D" w:rsidRPr="00941B11">
        <w:rPr>
          <w:bCs/>
          <w:lang w:val="en-GB"/>
        </w:rPr>
        <w:t xml:space="preserve"> and rested </w:t>
      </w:r>
      <w:r w:rsidR="00DD6512" w:rsidRPr="00941B11">
        <w:rPr>
          <w:bCs/>
          <w:lang w:val="en-GB"/>
        </w:rPr>
        <w:t>the lower extremity of the leg (between the knee to the ankle</w:t>
      </w:r>
      <w:r w:rsidR="006551FF" w:rsidRPr="00941B11">
        <w:rPr>
          <w:bCs/>
          <w:lang w:val="en-GB"/>
        </w:rPr>
        <w:t xml:space="preserve">) </w:t>
      </w:r>
      <w:r w:rsidR="00FF6CAB" w:rsidRPr="00941B11">
        <w:rPr>
          <w:bCs/>
          <w:lang w:val="en-GB"/>
        </w:rPr>
        <w:t>on the</w:t>
      </w:r>
      <w:r w:rsidR="003C76AB" w:rsidRPr="00941B11">
        <w:rPr>
          <w:bCs/>
          <w:lang w:val="en-GB"/>
        </w:rPr>
        <w:t xml:space="preserve"> upper extremity of their left leg (between the hip and the knee).</w:t>
      </w:r>
      <w:r w:rsidR="00033152" w:rsidRPr="00941B11">
        <w:rPr>
          <w:bCs/>
          <w:lang w:val="en-GB"/>
        </w:rPr>
        <w:t xml:space="preserve"> </w:t>
      </w:r>
      <w:r w:rsidR="008E3CF8" w:rsidRPr="00941B11">
        <w:rPr>
          <w:rFonts w:cs="Calibri"/>
          <w:bCs/>
          <w:lang w:val="en-GB"/>
        </w:rPr>
        <w:t xml:space="preserve">The </w:t>
      </w:r>
      <w:r w:rsidR="00D975AB" w:rsidRPr="00941B11">
        <w:rPr>
          <w:rFonts w:cs="Calibri"/>
          <w:bCs/>
          <w:lang w:val="en-GB"/>
        </w:rPr>
        <w:t>imagining site</w:t>
      </w:r>
      <w:r w:rsidR="008E3CF8" w:rsidRPr="00941B11">
        <w:rPr>
          <w:rFonts w:cs="Calibri"/>
          <w:bCs/>
          <w:lang w:val="en-GB"/>
        </w:rPr>
        <w:t xml:space="preserve"> was </w:t>
      </w:r>
      <w:r w:rsidR="00D975AB" w:rsidRPr="00941B11">
        <w:rPr>
          <w:rFonts w:cs="Calibri"/>
          <w:bCs/>
          <w:lang w:val="en-GB"/>
        </w:rPr>
        <w:t xml:space="preserve">identified as the </w:t>
      </w:r>
      <w:r w:rsidR="005C6F27" w:rsidRPr="00941B11">
        <w:rPr>
          <w:rFonts w:cs="Calibri"/>
          <w:bCs/>
          <w:lang w:val="en-GB"/>
        </w:rPr>
        <w:t xml:space="preserve">midpoint of the </w:t>
      </w:r>
      <w:r w:rsidR="00D975AB" w:rsidRPr="00941B11">
        <w:rPr>
          <w:rFonts w:cs="Calibri"/>
          <w:bCs/>
          <w:lang w:val="en-GB"/>
        </w:rPr>
        <w:t>calcaneus</w:t>
      </w:r>
      <w:r w:rsidR="005F12CA" w:rsidRPr="00941B11">
        <w:rPr>
          <w:rFonts w:cs="Calibri"/>
          <w:bCs/>
          <w:lang w:val="en-GB"/>
        </w:rPr>
        <w:t xml:space="preserve"> </w:t>
      </w:r>
      <w:r w:rsidR="008E3CF8" w:rsidRPr="00941B11">
        <w:rPr>
          <w:rFonts w:cs="Calibri"/>
          <w:bCs/>
          <w:lang w:val="en-GB"/>
        </w:rPr>
        <w:t xml:space="preserve">and marked with non-permanent ink to allow consistent </w:t>
      </w:r>
      <w:r w:rsidR="005F12CA" w:rsidRPr="00941B11">
        <w:rPr>
          <w:rFonts w:cs="Calibri"/>
          <w:bCs/>
          <w:lang w:val="en-GB"/>
        </w:rPr>
        <w:t>imaging</w:t>
      </w:r>
      <w:r w:rsidR="008E3CF8" w:rsidRPr="00941B11">
        <w:rPr>
          <w:rFonts w:cs="Calibri"/>
          <w:bCs/>
          <w:lang w:val="en-GB"/>
        </w:rPr>
        <w:t xml:space="preserve"> </w:t>
      </w:r>
      <w:r w:rsidR="005F12CA" w:rsidRPr="00941B11">
        <w:rPr>
          <w:rFonts w:cs="Calibri"/>
          <w:bCs/>
          <w:lang w:val="en-GB"/>
        </w:rPr>
        <w:t>for repeated</w:t>
      </w:r>
      <w:r w:rsidR="008E3CF8" w:rsidRPr="00941B11">
        <w:rPr>
          <w:rFonts w:cs="Calibri"/>
          <w:bCs/>
          <w:lang w:val="en-GB"/>
        </w:rPr>
        <w:t xml:space="preserve"> measurements.</w:t>
      </w:r>
    </w:p>
    <w:p w14:paraId="6C145E16" w14:textId="25E57FA5" w:rsidR="00387AF4" w:rsidRPr="00941B11" w:rsidRDefault="00C33228" w:rsidP="006B0996">
      <w:pPr>
        <w:spacing w:line="360" w:lineRule="auto"/>
        <w:rPr>
          <w:rFonts w:cs="Calibri"/>
          <w:bCs/>
          <w:lang w:val="en-GB"/>
        </w:rPr>
      </w:pPr>
      <w:r w:rsidRPr="00941B11">
        <w:rPr>
          <w:rFonts w:cs="Calibri"/>
          <w:bCs/>
          <w:lang w:val="en-GB"/>
        </w:rPr>
        <w:t xml:space="preserve">Once all scans were completed at the heel, participants repositioned themselves on the hospital bed </w:t>
      </w:r>
      <w:r w:rsidR="003F1CAA" w:rsidRPr="00941B11">
        <w:rPr>
          <w:rFonts w:cs="Calibri"/>
          <w:bCs/>
          <w:lang w:val="en-GB"/>
        </w:rPr>
        <w:t xml:space="preserve">to lie down in a prone </w:t>
      </w:r>
      <w:r w:rsidR="00F539AA" w:rsidRPr="00941B11">
        <w:rPr>
          <w:rFonts w:cs="Calibri"/>
          <w:bCs/>
          <w:lang w:val="en-GB"/>
        </w:rPr>
        <w:t>position</w:t>
      </w:r>
      <w:r w:rsidR="00220E22" w:rsidRPr="00941B11">
        <w:rPr>
          <w:rFonts w:cs="Calibri"/>
          <w:bCs/>
          <w:lang w:val="en-GB"/>
        </w:rPr>
        <w:t xml:space="preserve">. Pillows were provided to support the pelvic </w:t>
      </w:r>
      <w:r w:rsidR="00DB1DE2" w:rsidRPr="00941B11">
        <w:rPr>
          <w:rFonts w:cs="Calibri"/>
          <w:bCs/>
          <w:lang w:val="en-GB"/>
        </w:rPr>
        <w:t xml:space="preserve">and </w:t>
      </w:r>
      <w:r w:rsidR="00F539AA" w:rsidRPr="00941B11">
        <w:rPr>
          <w:rFonts w:cs="Calibri"/>
          <w:bCs/>
          <w:lang w:val="en-GB"/>
        </w:rPr>
        <w:t>lumbar</w:t>
      </w:r>
      <w:r w:rsidR="00DB1DE2" w:rsidRPr="00941B11">
        <w:rPr>
          <w:rFonts w:cs="Calibri"/>
          <w:bCs/>
          <w:lang w:val="en-GB"/>
        </w:rPr>
        <w:t xml:space="preserve"> regions and to flatten the </w:t>
      </w:r>
      <w:r w:rsidR="00F539AA" w:rsidRPr="00941B11">
        <w:rPr>
          <w:rFonts w:cs="Calibri"/>
          <w:bCs/>
          <w:lang w:val="en-GB"/>
        </w:rPr>
        <w:t>sacroiliac</w:t>
      </w:r>
      <w:r w:rsidR="00DB1DE2" w:rsidRPr="00941B11">
        <w:rPr>
          <w:rFonts w:cs="Calibri"/>
          <w:bCs/>
          <w:lang w:val="en-GB"/>
        </w:rPr>
        <w:t xml:space="preserve"> joint, reducing any pronounced </w:t>
      </w:r>
      <w:r w:rsidR="00FB0D74" w:rsidRPr="00941B11">
        <w:rPr>
          <w:rFonts w:cs="Calibri"/>
          <w:bCs/>
          <w:lang w:val="en-GB"/>
        </w:rPr>
        <w:t>lordosis</w:t>
      </w:r>
      <w:r w:rsidR="00F539AA" w:rsidRPr="00941B11">
        <w:rPr>
          <w:rFonts w:cs="Calibri"/>
          <w:bCs/>
          <w:lang w:val="en-GB"/>
        </w:rPr>
        <w:t>.</w:t>
      </w:r>
      <w:r w:rsidR="00D771CE" w:rsidRPr="00941B11">
        <w:rPr>
          <w:rFonts w:cs="Calibri"/>
          <w:bCs/>
          <w:lang w:val="en-GB"/>
        </w:rPr>
        <w:t xml:space="preserve"> The sacrum was located via palpation and </w:t>
      </w:r>
      <w:r w:rsidR="00671E19" w:rsidRPr="00941B11">
        <w:rPr>
          <w:rFonts w:cs="Calibri"/>
          <w:bCs/>
          <w:lang w:val="en-GB"/>
        </w:rPr>
        <w:t xml:space="preserve">marked with non-permanent ink to allow consistent </w:t>
      </w:r>
      <w:r w:rsidR="00060AC4" w:rsidRPr="00941B11">
        <w:rPr>
          <w:rFonts w:cs="Calibri"/>
          <w:bCs/>
          <w:lang w:val="en-GB"/>
        </w:rPr>
        <w:t>placement</w:t>
      </w:r>
      <w:r w:rsidR="00671E19" w:rsidRPr="00941B11">
        <w:rPr>
          <w:rFonts w:cs="Calibri"/>
          <w:bCs/>
          <w:lang w:val="en-GB"/>
        </w:rPr>
        <w:t xml:space="preserve"> between measurements. </w:t>
      </w:r>
      <w:r w:rsidR="00A44328" w:rsidRPr="00941B11">
        <w:rPr>
          <w:rFonts w:cs="Calibri"/>
          <w:bCs/>
          <w:lang w:val="en-GB"/>
        </w:rPr>
        <w:t xml:space="preserve">Once the </w:t>
      </w:r>
      <w:r w:rsidR="00EF21C4" w:rsidRPr="00941B11">
        <w:rPr>
          <w:rFonts w:cs="Calibri"/>
          <w:bCs/>
          <w:lang w:val="en-GB"/>
        </w:rPr>
        <w:t xml:space="preserve">sacrum had been successfully located OCT measurements were taken. </w:t>
      </w:r>
    </w:p>
    <w:p w14:paraId="74BD341D" w14:textId="2B2AB74C" w:rsidR="003878EE" w:rsidRPr="00941B11" w:rsidRDefault="003878EE" w:rsidP="003878EE">
      <w:pPr>
        <w:pStyle w:val="Heading2"/>
        <w:rPr>
          <w:lang w:val="en-GB"/>
        </w:rPr>
      </w:pPr>
      <w:r w:rsidRPr="00941B11">
        <w:rPr>
          <w:lang w:val="en-GB"/>
        </w:rPr>
        <w:t>Statistical analysis</w:t>
      </w:r>
    </w:p>
    <w:p w14:paraId="4C0A8261" w14:textId="77777777" w:rsidR="000B5B3B" w:rsidRPr="00941B11" w:rsidRDefault="00FA1BB4" w:rsidP="006B0996">
      <w:pPr>
        <w:spacing w:line="360" w:lineRule="auto"/>
        <w:rPr>
          <w:lang w:val="en-GB"/>
        </w:rPr>
      </w:pPr>
      <w:r w:rsidRPr="00941B11">
        <w:rPr>
          <w:lang w:val="en-GB"/>
        </w:rPr>
        <w:t xml:space="preserve">Descriptive data </w:t>
      </w:r>
      <w:r w:rsidR="00FD50F2" w:rsidRPr="00941B11">
        <w:rPr>
          <w:lang w:val="en-GB"/>
        </w:rPr>
        <w:t xml:space="preserve">are </w:t>
      </w:r>
      <w:r w:rsidRPr="00941B11">
        <w:rPr>
          <w:lang w:val="en-GB"/>
        </w:rPr>
        <w:t>reported as means</w:t>
      </w:r>
      <w:r w:rsidR="00FD50F2" w:rsidRPr="00941B11">
        <w:rPr>
          <w:rFonts w:cs="Calibri"/>
          <w:lang w:val="en-GB"/>
        </w:rPr>
        <w:t xml:space="preserve"> and 95% confidence intervals</w:t>
      </w:r>
      <w:r w:rsidR="00F0276D" w:rsidRPr="00941B11">
        <w:rPr>
          <w:rFonts w:cs="Calibri"/>
          <w:lang w:val="en-GB"/>
        </w:rPr>
        <w:t xml:space="preserve"> </w:t>
      </w:r>
      <w:r w:rsidR="00F0276D" w:rsidRPr="00941B11">
        <w:rPr>
          <w:lang w:val="en-GB"/>
        </w:rPr>
        <w:t>(CI)</w:t>
      </w:r>
      <w:r w:rsidR="00BD566C" w:rsidRPr="00941B11">
        <w:rPr>
          <w:lang w:val="en-GB"/>
        </w:rPr>
        <w:t xml:space="preserve">, unless otherwise </w:t>
      </w:r>
      <w:r w:rsidR="006200B1" w:rsidRPr="00941B11">
        <w:rPr>
          <w:lang w:val="en-GB"/>
        </w:rPr>
        <w:t>stated</w:t>
      </w:r>
      <w:r w:rsidRPr="00941B11">
        <w:rPr>
          <w:lang w:val="en-GB"/>
        </w:rPr>
        <w:t xml:space="preserve">. </w:t>
      </w:r>
      <w:r w:rsidR="000F1C01" w:rsidRPr="00941B11">
        <w:rPr>
          <w:lang w:val="en-GB"/>
        </w:rPr>
        <w:t xml:space="preserve">Data were assessed for normality of distribution </w:t>
      </w:r>
      <w:r w:rsidR="00202D4C" w:rsidRPr="00941B11">
        <w:rPr>
          <w:lang w:val="en-GB"/>
        </w:rPr>
        <w:t xml:space="preserve">using the </w:t>
      </w:r>
      <w:r w:rsidR="00C776CA" w:rsidRPr="00941B11">
        <w:rPr>
          <w:lang w:val="en-GB"/>
        </w:rPr>
        <w:t>Kolmogorov–Smirnov test</w:t>
      </w:r>
      <w:r w:rsidR="008F764D" w:rsidRPr="00941B11">
        <w:rPr>
          <w:lang w:val="en-GB"/>
        </w:rPr>
        <w:t xml:space="preserve">. </w:t>
      </w:r>
    </w:p>
    <w:p w14:paraId="2A0B1558" w14:textId="5DD7D39D" w:rsidR="000A5FD6" w:rsidRPr="00941B11" w:rsidRDefault="00974FE3" w:rsidP="006B0996">
      <w:pPr>
        <w:spacing w:line="360" w:lineRule="auto"/>
        <w:rPr>
          <w:i/>
          <w:iCs/>
          <w:lang w:val="en-GB"/>
        </w:rPr>
      </w:pPr>
      <w:r w:rsidRPr="00941B11">
        <w:rPr>
          <w:lang w:val="en-GB"/>
        </w:rPr>
        <w:t>Separate t</w:t>
      </w:r>
      <w:r w:rsidR="00CA229A" w:rsidRPr="00941B11">
        <w:rPr>
          <w:lang w:val="en-GB"/>
        </w:rPr>
        <w:t xml:space="preserve">wo-way </w:t>
      </w:r>
      <w:r w:rsidRPr="00941B11">
        <w:rPr>
          <w:lang w:val="en-GB"/>
        </w:rPr>
        <w:t xml:space="preserve">mixed-model </w:t>
      </w:r>
      <w:r w:rsidR="00CA229A" w:rsidRPr="00941B11">
        <w:rPr>
          <w:lang w:val="en-GB"/>
        </w:rPr>
        <w:t xml:space="preserve">ANOVAs </w:t>
      </w:r>
      <w:r w:rsidR="00A648C7" w:rsidRPr="00941B11">
        <w:rPr>
          <w:lang w:val="en-GB"/>
        </w:rPr>
        <w:t xml:space="preserve">were used to </w:t>
      </w:r>
      <w:r w:rsidR="00B073E9" w:rsidRPr="00941B11">
        <w:rPr>
          <w:lang w:val="en-GB"/>
        </w:rPr>
        <w:t>evaluate</w:t>
      </w:r>
      <w:r w:rsidR="00852FAA" w:rsidRPr="00941B11">
        <w:rPr>
          <w:lang w:val="en-GB"/>
        </w:rPr>
        <w:t xml:space="preserve"> </w:t>
      </w:r>
      <w:r w:rsidR="00AC70BC" w:rsidRPr="00941B11">
        <w:rPr>
          <w:lang w:val="en-GB"/>
        </w:rPr>
        <w:t>the</w:t>
      </w:r>
      <w:r w:rsidR="005511F4" w:rsidRPr="00941B11">
        <w:rPr>
          <w:lang w:val="en-GB"/>
        </w:rPr>
        <w:t xml:space="preserve"> independent and interactive</w:t>
      </w:r>
      <w:r w:rsidR="00AC70BC" w:rsidRPr="00941B11">
        <w:rPr>
          <w:lang w:val="en-GB"/>
        </w:rPr>
        <w:t xml:space="preserve"> effects of age (younger vs. older</w:t>
      </w:r>
      <w:r w:rsidR="00E72B5E" w:rsidRPr="00941B11">
        <w:rPr>
          <w:lang w:val="en-GB"/>
        </w:rPr>
        <w:t>) and anatomical site (sacrum</w:t>
      </w:r>
      <w:r w:rsidR="00CA6C9E" w:rsidRPr="00941B11">
        <w:rPr>
          <w:lang w:val="en-GB"/>
        </w:rPr>
        <w:t xml:space="preserve"> vs. heel) </w:t>
      </w:r>
      <w:r w:rsidR="00CA229A" w:rsidRPr="00941B11">
        <w:rPr>
          <w:lang w:val="en-GB"/>
        </w:rPr>
        <w:t>on</w:t>
      </w:r>
      <w:r w:rsidR="00B073E9" w:rsidRPr="00941B11">
        <w:rPr>
          <w:lang w:val="en-GB"/>
        </w:rPr>
        <w:t xml:space="preserve"> the dependant </w:t>
      </w:r>
      <w:r w:rsidR="009E25DC" w:rsidRPr="00941B11">
        <w:rPr>
          <w:lang w:val="en-GB"/>
        </w:rPr>
        <w:t>variables</w:t>
      </w:r>
      <w:r w:rsidRPr="00941B11">
        <w:rPr>
          <w:lang w:val="en-GB"/>
        </w:rPr>
        <w:t>, namely</w:t>
      </w:r>
      <w:r w:rsidR="00CA229A" w:rsidRPr="00941B11">
        <w:rPr>
          <w:lang w:val="en-GB"/>
        </w:rPr>
        <w:t xml:space="preserve"> OAC, dermal brightness, epidermal thickness, </w:t>
      </w:r>
      <w:proofErr w:type="spellStart"/>
      <w:r w:rsidR="00CA229A" w:rsidRPr="00941B11">
        <w:rPr>
          <w:lang w:val="en-GB"/>
        </w:rPr>
        <w:t>Rq</w:t>
      </w:r>
      <w:proofErr w:type="spellEnd"/>
      <w:r w:rsidR="00C65812" w:rsidRPr="00941B11">
        <w:rPr>
          <w:lang w:val="en-GB"/>
        </w:rPr>
        <w:t xml:space="preserve"> and </w:t>
      </w:r>
      <w:r w:rsidRPr="00941B11">
        <w:rPr>
          <w:lang w:val="en-GB"/>
        </w:rPr>
        <w:t xml:space="preserve">microvascular </w:t>
      </w:r>
      <w:r w:rsidR="00C65812" w:rsidRPr="00941B11">
        <w:rPr>
          <w:lang w:val="en-GB"/>
        </w:rPr>
        <w:t>plexus depth</w:t>
      </w:r>
      <w:r w:rsidR="00CA6C9E" w:rsidRPr="00941B11">
        <w:rPr>
          <w:lang w:val="en-GB"/>
        </w:rPr>
        <w:t>.</w:t>
      </w:r>
      <w:r w:rsidR="00C65812" w:rsidRPr="00941B11">
        <w:rPr>
          <w:lang w:val="en-GB"/>
        </w:rPr>
        <w:t xml:space="preserve"> </w:t>
      </w:r>
    </w:p>
    <w:p w14:paraId="050F7F80" w14:textId="01FAF750" w:rsidR="000B5B3B" w:rsidRPr="00941B11" w:rsidRDefault="00754775" w:rsidP="006B0996">
      <w:pPr>
        <w:spacing w:line="360" w:lineRule="auto"/>
        <w:rPr>
          <w:lang w:val="en-GB"/>
        </w:rPr>
      </w:pPr>
      <w:r w:rsidRPr="00941B11">
        <w:rPr>
          <w:lang w:val="en-GB"/>
        </w:rPr>
        <w:t xml:space="preserve">Vascular density </w:t>
      </w:r>
      <w:r w:rsidR="005A632B" w:rsidRPr="00941B11">
        <w:rPr>
          <w:lang w:val="en-GB"/>
        </w:rPr>
        <w:t>w</w:t>
      </w:r>
      <w:r w:rsidRPr="00941B11">
        <w:rPr>
          <w:lang w:val="en-GB"/>
        </w:rPr>
        <w:t xml:space="preserve">as </w:t>
      </w:r>
      <w:r w:rsidR="00554442" w:rsidRPr="00941B11">
        <w:rPr>
          <w:lang w:val="en-GB"/>
        </w:rPr>
        <w:t>analysed</w:t>
      </w:r>
      <w:r w:rsidRPr="00941B11">
        <w:rPr>
          <w:lang w:val="en-GB"/>
        </w:rPr>
        <w:t xml:space="preserve"> </w:t>
      </w:r>
      <w:r w:rsidR="00554442" w:rsidRPr="00941B11">
        <w:rPr>
          <w:lang w:val="en-GB"/>
        </w:rPr>
        <w:t xml:space="preserve">using a three-way </w:t>
      </w:r>
      <w:r w:rsidR="00974FE3" w:rsidRPr="00941B11">
        <w:rPr>
          <w:lang w:val="en-GB"/>
        </w:rPr>
        <w:t xml:space="preserve">mixed-model </w:t>
      </w:r>
      <w:r w:rsidR="00554442" w:rsidRPr="00941B11">
        <w:rPr>
          <w:lang w:val="en-GB"/>
        </w:rPr>
        <w:t xml:space="preserve">ANOVA to evaluate </w:t>
      </w:r>
      <w:r w:rsidR="005511F4" w:rsidRPr="00941B11">
        <w:rPr>
          <w:lang w:val="en-GB"/>
        </w:rPr>
        <w:t xml:space="preserve">the independent and interactive effects of </w:t>
      </w:r>
      <w:r w:rsidR="00C07AF3" w:rsidRPr="00941B11">
        <w:rPr>
          <w:lang w:val="en-GB"/>
        </w:rPr>
        <w:t>age</w:t>
      </w:r>
      <w:r w:rsidR="00554442" w:rsidRPr="00941B11">
        <w:rPr>
          <w:lang w:val="en-GB"/>
        </w:rPr>
        <w:t xml:space="preserve"> (younger vs. older),</w:t>
      </w:r>
      <w:r w:rsidR="00C07AF3" w:rsidRPr="00941B11">
        <w:rPr>
          <w:lang w:val="en-GB"/>
        </w:rPr>
        <w:t xml:space="preserve"> anatomical site </w:t>
      </w:r>
      <w:r w:rsidR="00554442" w:rsidRPr="00941B11">
        <w:rPr>
          <w:lang w:val="en-GB"/>
        </w:rPr>
        <w:t xml:space="preserve">(sacrum vs. heel) </w:t>
      </w:r>
      <w:r w:rsidR="00C07AF3" w:rsidRPr="00941B11">
        <w:rPr>
          <w:lang w:val="en-GB"/>
        </w:rPr>
        <w:t xml:space="preserve">and </w:t>
      </w:r>
      <w:r w:rsidR="00374807" w:rsidRPr="00941B11">
        <w:rPr>
          <w:lang w:val="en-GB"/>
        </w:rPr>
        <w:t xml:space="preserve">of </w:t>
      </w:r>
      <w:r w:rsidR="00C07AF3" w:rsidRPr="00941B11">
        <w:rPr>
          <w:lang w:val="en-GB"/>
        </w:rPr>
        <w:t>microvasculature depth</w:t>
      </w:r>
      <w:r w:rsidR="00CA6C9E" w:rsidRPr="00941B11">
        <w:rPr>
          <w:lang w:val="en-GB"/>
        </w:rPr>
        <w:t xml:space="preserve"> </w:t>
      </w:r>
      <w:r w:rsidR="009155CA" w:rsidRPr="00941B11">
        <w:rPr>
          <w:lang w:val="en-GB"/>
        </w:rPr>
        <w:t xml:space="preserve">(20 </w:t>
      </w:r>
      <w:r w:rsidR="00A009DE" w:rsidRPr="00941B11">
        <w:rPr>
          <w:lang w:val="en-GB"/>
        </w:rPr>
        <w:t>data points starting at 0.05mm up to 1.</w:t>
      </w:r>
      <w:r w:rsidR="00E66D06">
        <w:rPr>
          <w:lang w:val="en-GB"/>
        </w:rPr>
        <w:t>0</w:t>
      </w:r>
      <w:r w:rsidR="00A009DE" w:rsidRPr="00941B11">
        <w:rPr>
          <w:lang w:val="en-GB"/>
        </w:rPr>
        <w:t>mm</w:t>
      </w:r>
      <w:r w:rsidR="005762F7" w:rsidRPr="00941B11">
        <w:rPr>
          <w:lang w:val="en-GB"/>
        </w:rPr>
        <w:t>)</w:t>
      </w:r>
      <w:r w:rsidR="008C6B16" w:rsidRPr="00941B11">
        <w:rPr>
          <w:lang w:val="en-GB"/>
        </w:rPr>
        <w:t>.</w:t>
      </w:r>
      <w:r w:rsidR="005762F7" w:rsidRPr="00941B11">
        <w:rPr>
          <w:lang w:val="en-GB"/>
        </w:rPr>
        <w:t xml:space="preserve"> Violations of sphericity </w:t>
      </w:r>
      <w:r w:rsidR="0087682F" w:rsidRPr="00941B11">
        <w:rPr>
          <w:lang w:val="en-GB"/>
        </w:rPr>
        <w:t>were</w:t>
      </w:r>
      <w:r w:rsidR="005762F7" w:rsidRPr="00941B11">
        <w:rPr>
          <w:lang w:val="en-GB"/>
        </w:rPr>
        <w:t xml:space="preserve"> corrected for using the </w:t>
      </w:r>
      <w:r w:rsidR="00120FD7" w:rsidRPr="00941B11">
        <w:rPr>
          <w:lang w:val="en-GB"/>
        </w:rPr>
        <w:t xml:space="preserve">Greenhouse- Geiser adjustment when appropriate. </w:t>
      </w:r>
      <w:r w:rsidR="000C5CB6" w:rsidRPr="00941B11">
        <w:rPr>
          <w:lang w:val="en-GB"/>
        </w:rPr>
        <w:t>Following</w:t>
      </w:r>
      <w:r w:rsidR="00120FD7" w:rsidRPr="00941B11">
        <w:rPr>
          <w:lang w:val="en-GB"/>
        </w:rPr>
        <w:t xml:space="preserve"> a </w:t>
      </w:r>
      <w:r w:rsidR="00374807" w:rsidRPr="00941B11">
        <w:rPr>
          <w:lang w:val="en-GB"/>
        </w:rPr>
        <w:t xml:space="preserve">statistically </w:t>
      </w:r>
      <w:r w:rsidR="00120FD7" w:rsidRPr="00941B11">
        <w:rPr>
          <w:lang w:val="en-GB"/>
        </w:rPr>
        <w:t xml:space="preserve">significant F value, </w:t>
      </w:r>
      <w:r w:rsidR="00774FA9" w:rsidRPr="00941B11">
        <w:rPr>
          <w:lang w:val="en-GB"/>
        </w:rPr>
        <w:t>for the dependant variable vascular density</w:t>
      </w:r>
      <w:r w:rsidR="008F5633" w:rsidRPr="00941B11">
        <w:rPr>
          <w:lang w:val="en-GB"/>
        </w:rPr>
        <w:t>,</w:t>
      </w:r>
      <w:r w:rsidR="00506620" w:rsidRPr="00941B11">
        <w:rPr>
          <w:lang w:val="en-GB"/>
        </w:rPr>
        <w:t xml:space="preserve"> </w:t>
      </w:r>
      <w:r w:rsidR="00506620" w:rsidRPr="00941B11">
        <w:rPr>
          <w:i/>
          <w:iCs/>
          <w:lang w:val="en-GB"/>
        </w:rPr>
        <w:t>post hoc</w:t>
      </w:r>
      <w:r w:rsidR="00774FA9" w:rsidRPr="00941B11">
        <w:rPr>
          <w:lang w:val="en-GB"/>
        </w:rPr>
        <w:t xml:space="preserve"> </w:t>
      </w:r>
      <w:r w:rsidR="000B5B3B" w:rsidRPr="00941B11">
        <w:rPr>
          <w:lang w:val="en-GB"/>
        </w:rPr>
        <w:t xml:space="preserve">analyses were conducted to evaluate </w:t>
      </w:r>
      <w:r w:rsidR="00120FD7" w:rsidRPr="00941B11">
        <w:rPr>
          <w:lang w:val="en-GB"/>
        </w:rPr>
        <w:t xml:space="preserve">differences </w:t>
      </w:r>
      <w:r w:rsidR="000C5CB6" w:rsidRPr="00941B11">
        <w:rPr>
          <w:lang w:val="en-GB"/>
        </w:rPr>
        <w:t>between</w:t>
      </w:r>
      <w:r w:rsidR="00031E90" w:rsidRPr="00941B11">
        <w:rPr>
          <w:lang w:val="en-GB"/>
        </w:rPr>
        <w:t xml:space="preserve"> </w:t>
      </w:r>
      <w:r w:rsidR="007052FD" w:rsidRPr="00941B11">
        <w:rPr>
          <w:lang w:val="en-GB"/>
        </w:rPr>
        <w:t xml:space="preserve">anatomical sites </w:t>
      </w:r>
      <w:r w:rsidR="00F345EB" w:rsidRPr="00941B11">
        <w:rPr>
          <w:lang w:val="en-GB"/>
        </w:rPr>
        <w:t xml:space="preserve">at different </w:t>
      </w:r>
      <w:r w:rsidR="00D37386" w:rsidRPr="00941B11">
        <w:rPr>
          <w:lang w:val="en-GB"/>
        </w:rPr>
        <w:t>microvascular</w:t>
      </w:r>
      <w:r w:rsidR="00F345EB" w:rsidRPr="00941B11">
        <w:rPr>
          <w:lang w:val="en-GB"/>
        </w:rPr>
        <w:t xml:space="preserve"> depths using stepwise </w:t>
      </w:r>
      <w:r w:rsidR="00D5585B" w:rsidRPr="00941B11">
        <w:rPr>
          <w:i/>
          <w:iCs/>
          <w:lang w:val="en-GB"/>
        </w:rPr>
        <w:t>Bonferroni</w:t>
      </w:r>
      <w:r w:rsidR="00D5585B" w:rsidRPr="00941B11">
        <w:rPr>
          <w:lang w:val="en-GB"/>
        </w:rPr>
        <w:t xml:space="preserve">-corrected paired </w:t>
      </w:r>
      <w:r w:rsidR="00D5585B" w:rsidRPr="00941B11">
        <w:rPr>
          <w:i/>
          <w:iCs/>
          <w:lang w:val="en-GB"/>
        </w:rPr>
        <w:t>t</w:t>
      </w:r>
      <w:r w:rsidR="00D5585B" w:rsidRPr="00941B11">
        <w:rPr>
          <w:lang w:val="en-GB"/>
        </w:rPr>
        <w:t xml:space="preserve"> test</w:t>
      </w:r>
      <w:r w:rsidR="00D37386" w:rsidRPr="00941B11">
        <w:rPr>
          <w:lang w:val="en-GB"/>
        </w:rPr>
        <w:t>.</w:t>
      </w:r>
      <w:r w:rsidR="004E6786" w:rsidRPr="00941B11">
        <w:rPr>
          <w:lang w:val="en-GB"/>
        </w:rPr>
        <w:t xml:space="preserve"> </w:t>
      </w:r>
    </w:p>
    <w:p w14:paraId="13436224" w14:textId="23F0A234" w:rsidR="009A4B56" w:rsidRPr="00941B11" w:rsidRDefault="004726BE" w:rsidP="006B0996">
      <w:pPr>
        <w:spacing w:line="360" w:lineRule="auto"/>
        <w:rPr>
          <w:lang w:val="en-GB"/>
        </w:rPr>
      </w:pPr>
      <w:r w:rsidRPr="00941B11">
        <w:rPr>
          <w:lang w:val="en-GB"/>
        </w:rPr>
        <w:t>Finally, t</w:t>
      </w:r>
      <w:r w:rsidR="00C02E08" w:rsidRPr="00941B11">
        <w:rPr>
          <w:lang w:val="en-GB"/>
        </w:rPr>
        <w:t xml:space="preserve">o assess </w:t>
      </w:r>
      <w:r w:rsidR="00591BF5" w:rsidRPr="00941B11">
        <w:rPr>
          <w:lang w:val="en-GB"/>
        </w:rPr>
        <w:t>test-rest</w:t>
      </w:r>
      <w:r w:rsidR="004F143F" w:rsidRPr="00941B11">
        <w:rPr>
          <w:lang w:val="en-GB"/>
        </w:rPr>
        <w:t xml:space="preserve"> reliability </w:t>
      </w:r>
      <w:r w:rsidR="006C00AB" w:rsidRPr="00941B11">
        <w:rPr>
          <w:lang w:val="en-GB"/>
        </w:rPr>
        <w:t xml:space="preserve">of the OCT measurements </w:t>
      </w:r>
      <w:r w:rsidRPr="00941B11">
        <w:rPr>
          <w:lang w:val="en-GB"/>
        </w:rPr>
        <w:t xml:space="preserve">across the 3 separate experimental visits, </w:t>
      </w:r>
      <w:r w:rsidR="004A3D53" w:rsidRPr="00941B11">
        <w:rPr>
          <w:lang w:val="en-GB"/>
        </w:rPr>
        <w:t xml:space="preserve">ICC were </w:t>
      </w:r>
      <w:r w:rsidR="00D815E5" w:rsidRPr="00941B11">
        <w:rPr>
          <w:lang w:val="en-GB"/>
        </w:rPr>
        <w:t>calculated</w:t>
      </w:r>
      <w:r w:rsidR="00F9256D" w:rsidRPr="00941B11">
        <w:rPr>
          <w:lang w:val="en-GB"/>
        </w:rPr>
        <w:t xml:space="preserve"> for all dependant variables</w:t>
      </w:r>
      <w:r w:rsidR="00D815E5" w:rsidRPr="00941B11">
        <w:rPr>
          <w:lang w:val="en-GB"/>
        </w:rPr>
        <w:t>. ICC</w:t>
      </w:r>
      <w:r w:rsidR="005B4951" w:rsidRPr="00941B11">
        <w:rPr>
          <w:lang w:val="en-GB"/>
        </w:rPr>
        <w:t xml:space="preserve"> estimates and their 95%</w:t>
      </w:r>
      <w:r w:rsidR="00145697" w:rsidRPr="00941B11">
        <w:rPr>
          <w:lang w:val="en-GB"/>
        </w:rPr>
        <w:t xml:space="preserve"> </w:t>
      </w:r>
      <w:r w:rsidR="007C6E83" w:rsidRPr="00941B11">
        <w:rPr>
          <w:lang w:val="en-GB"/>
        </w:rPr>
        <w:t>CI</w:t>
      </w:r>
      <w:r w:rsidR="00F0276D" w:rsidRPr="00941B11">
        <w:rPr>
          <w:lang w:val="en-GB"/>
        </w:rPr>
        <w:t xml:space="preserve"> </w:t>
      </w:r>
      <w:r w:rsidR="00145697" w:rsidRPr="00941B11">
        <w:rPr>
          <w:lang w:val="en-GB"/>
        </w:rPr>
        <w:t>were calculated based on a mean rating (</w:t>
      </w:r>
      <w:r w:rsidR="00145697" w:rsidRPr="00941B11">
        <w:rPr>
          <w:i/>
          <w:iCs/>
          <w:lang w:val="en-GB"/>
        </w:rPr>
        <w:t>k</w:t>
      </w:r>
      <w:r w:rsidR="00145697" w:rsidRPr="00941B11">
        <w:rPr>
          <w:lang w:val="en-GB"/>
        </w:rPr>
        <w:t xml:space="preserve"> = 3), absolute agreement</w:t>
      </w:r>
      <w:r w:rsidR="00992A6F" w:rsidRPr="00941B11">
        <w:rPr>
          <w:lang w:val="en-GB"/>
        </w:rPr>
        <w:t>, two-way mixed effects model.</w:t>
      </w:r>
      <w:r w:rsidR="00E543F2" w:rsidRPr="00941B11">
        <w:rPr>
          <w:lang w:val="en-GB"/>
        </w:rPr>
        <w:t xml:space="preserve"> </w:t>
      </w:r>
      <w:r w:rsidR="00616E4F" w:rsidRPr="00941B11">
        <w:rPr>
          <w:lang w:val="en-GB"/>
        </w:rPr>
        <w:t>T</w:t>
      </w:r>
      <w:r w:rsidR="00F9256D" w:rsidRPr="00941B11">
        <w:rPr>
          <w:lang w:val="en-GB"/>
        </w:rPr>
        <w:t xml:space="preserve">he </w:t>
      </w:r>
      <w:r w:rsidR="007C6E83" w:rsidRPr="00941B11">
        <w:rPr>
          <w:lang w:val="en-GB"/>
        </w:rPr>
        <w:t>95%</w:t>
      </w:r>
      <w:r w:rsidR="009B0600" w:rsidRPr="00941B11">
        <w:rPr>
          <w:lang w:val="en-GB"/>
        </w:rPr>
        <w:t xml:space="preserve"> CI</w:t>
      </w:r>
      <w:r w:rsidR="004A1329" w:rsidRPr="00941B11">
        <w:rPr>
          <w:lang w:val="en-GB"/>
        </w:rPr>
        <w:t xml:space="preserve"> estimates of the ICC were used </w:t>
      </w:r>
      <w:r w:rsidR="009A4B56" w:rsidRPr="00941B11">
        <w:rPr>
          <w:lang w:val="en-GB"/>
        </w:rPr>
        <w:t>to qualify</w:t>
      </w:r>
      <w:r w:rsidR="004A1329" w:rsidRPr="00941B11">
        <w:rPr>
          <w:lang w:val="en-GB"/>
        </w:rPr>
        <w:t xml:space="preserve"> </w:t>
      </w:r>
      <w:r w:rsidR="00E8731D" w:rsidRPr="00941B11">
        <w:rPr>
          <w:lang w:val="en-GB"/>
        </w:rPr>
        <w:t>poor (&lt;0.5), moderate (</w:t>
      </w:r>
      <w:r w:rsidR="002A5BE0" w:rsidRPr="00941B11">
        <w:rPr>
          <w:lang w:val="en-GB"/>
        </w:rPr>
        <w:t>0.5</w:t>
      </w:r>
      <w:r w:rsidR="002738B4" w:rsidRPr="00941B11">
        <w:rPr>
          <w:lang w:val="en-GB"/>
        </w:rPr>
        <w:t>-</w:t>
      </w:r>
      <w:r w:rsidR="002A5BE0" w:rsidRPr="00941B11">
        <w:rPr>
          <w:lang w:val="en-GB"/>
        </w:rPr>
        <w:t>0.75)</w:t>
      </w:r>
      <w:r w:rsidR="002738B4" w:rsidRPr="00941B11">
        <w:rPr>
          <w:lang w:val="en-GB"/>
        </w:rPr>
        <w:t>, good (0.7-0.9)</w:t>
      </w:r>
      <w:r w:rsidR="006E56FE" w:rsidRPr="00941B11">
        <w:rPr>
          <w:lang w:val="en-GB"/>
        </w:rPr>
        <w:t xml:space="preserve"> and excellent reliability (&gt;0.9)</w:t>
      </w:r>
      <w:r w:rsidR="004E73E1" w:rsidRPr="00941B11">
        <w:rPr>
          <w:lang w:val="en-GB"/>
        </w:rPr>
        <w:t>. The 95% CI estimates of the ICC</w:t>
      </w:r>
      <w:r w:rsidR="00317DEC" w:rsidRPr="00941B11">
        <w:rPr>
          <w:lang w:val="en-GB"/>
        </w:rPr>
        <w:t xml:space="preserve"> are considered to provide a more </w:t>
      </w:r>
      <w:r w:rsidR="00317DEC" w:rsidRPr="00941B11">
        <w:rPr>
          <w:lang w:val="en-GB"/>
        </w:rPr>
        <w:lastRenderedPageBreak/>
        <w:t xml:space="preserve">objective estimate </w:t>
      </w:r>
      <w:r w:rsidR="00B31605" w:rsidRPr="00941B11">
        <w:rPr>
          <w:lang w:val="en-GB"/>
        </w:rPr>
        <w:t>of the ICC, rather than relying exclusively on the expected true value of the ICC</w:t>
      </w:r>
      <w:r w:rsidR="00360816" w:rsidRPr="00941B11">
        <w:rPr>
          <w:lang w:val="en-GB"/>
        </w:rPr>
        <w:t xml:space="preserve"> </w:t>
      </w:r>
      <w:r w:rsidR="00D61933">
        <w:rPr>
          <w:noProof/>
          <w:lang w:val="en-GB"/>
        </w:rPr>
        <w:t>[34]</w:t>
      </w:r>
      <w:r w:rsidR="006E56FE" w:rsidRPr="00941B11">
        <w:rPr>
          <w:lang w:val="en-GB"/>
        </w:rPr>
        <w:t xml:space="preserve">. </w:t>
      </w:r>
    </w:p>
    <w:p w14:paraId="534D5AED" w14:textId="0D1C5707" w:rsidR="003878EE" w:rsidRPr="00941B11" w:rsidRDefault="00A37E55" w:rsidP="006B0996">
      <w:pPr>
        <w:spacing w:line="360" w:lineRule="auto"/>
        <w:rPr>
          <w:lang w:val="en-GB"/>
        </w:rPr>
      </w:pPr>
      <w:r w:rsidRPr="00941B11">
        <w:rPr>
          <w:lang w:val="en-GB"/>
        </w:rPr>
        <w:t xml:space="preserve">The </w:t>
      </w:r>
      <w:r w:rsidR="009A4B56" w:rsidRPr="00941B11">
        <w:rPr>
          <w:lang w:val="en-GB"/>
        </w:rPr>
        <w:t xml:space="preserve">statistical </w:t>
      </w:r>
      <w:r w:rsidRPr="00941B11">
        <w:rPr>
          <w:lang w:val="en-GB"/>
        </w:rPr>
        <w:t xml:space="preserve">significance </w:t>
      </w:r>
      <w:r w:rsidR="00774FA9" w:rsidRPr="00941B11">
        <w:rPr>
          <w:lang w:val="en-GB"/>
        </w:rPr>
        <w:t>level</w:t>
      </w:r>
      <w:r w:rsidRPr="00941B11">
        <w:rPr>
          <w:lang w:val="en-GB"/>
        </w:rPr>
        <w:t xml:space="preserve"> was set at P &lt; 0.05</w:t>
      </w:r>
      <w:r w:rsidR="00265A03" w:rsidRPr="00941B11">
        <w:rPr>
          <w:lang w:val="en-GB"/>
        </w:rPr>
        <w:t xml:space="preserve">. Statistical analysis was completed using IBM SPSS </w:t>
      </w:r>
      <w:r w:rsidR="00F07199" w:rsidRPr="00941B11">
        <w:rPr>
          <w:lang w:val="en-GB"/>
        </w:rPr>
        <w:t xml:space="preserve">(version </w:t>
      </w:r>
      <w:r w:rsidR="00E1472A" w:rsidRPr="00941B11">
        <w:rPr>
          <w:lang w:val="en-GB"/>
        </w:rPr>
        <w:t>30</w:t>
      </w:r>
      <w:r w:rsidR="00F07199" w:rsidRPr="00941B11">
        <w:rPr>
          <w:lang w:val="en-GB"/>
        </w:rPr>
        <w:t>; IBM Corp., Armonk, N.Y., USA)</w:t>
      </w:r>
      <w:r w:rsidR="00EC2C6F" w:rsidRPr="00941B11">
        <w:rPr>
          <w:lang w:val="en-GB"/>
        </w:rPr>
        <w:t>.</w:t>
      </w:r>
    </w:p>
    <w:p w14:paraId="3546CC3B" w14:textId="77777777" w:rsidR="00E279E7" w:rsidRDefault="00E279E7" w:rsidP="002F1729">
      <w:pPr>
        <w:pStyle w:val="Heading1"/>
        <w:rPr>
          <w:lang w:val="en-GB" w:eastAsia="de-CH"/>
        </w:rPr>
      </w:pPr>
      <w:r w:rsidRPr="00941B11">
        <w:rPr>
          <w:lang w:val="en-GB" w:eastAsia="de-CH"/>
        </w:rPr>
        <w:t>Results</w:t>
      </w:r>
    </w:p>
    <w:p w14:paraId="5FB7EB47" w14:textId="6F64A205" w:rsidR="00770FF3" w:rsidRPr="00941B11" w:rsidRDefault="00770FF3" w:rsidP="002A0280">
      <w:pPr>
        <w:pStyle w:val="Heading2"/>
        <w:rPr>
          <w:lang w:val="en-GB"/>
        </w:rPr>
      </w:pPr>
      <w:r w:rsidRPr="00941B11">
        <w:rPr>
          <w:lang w:val="en-GB"/>
        </w:rPr>
        <w:t xml:space="preserve">Skin epidermal and microvascular properties </w:t>
      </w:r>
    </w:p>
    <w:p w14:paraId="005BBA78" w14:textId="1ABAD050" w:rsidR="00DD136D" w:rsidRDefault="00664189" w:rsidP="1C1BE0D1">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 xml:space="preserve">Table </w:t>
      </w:r>
      <w:r w:rsidR="00F811F1">
        <w:rPr>
          <w:rFonts w:asciiTheme="minorHAnsi" w:hAnsiTheme="minorHAnsi" w:cstheme="minorBidi"/>
          <w:lang w:val="en-GB"/>
        </w:rPr>
        <w:t>1</w:t>
      </w:r>
      <w:r w:rsidR="003B3E93" w:rsidRPr="00941B11">
        <w:rPr>
          <w:rFonts w:asciiTheme="minorHAnsi" w:hAnsiTheme="minorHAnsi" w:cstheme="minorBidi"/>
          <w:lang w:val="en-GB"/>
        </w:rPr>
        <w:t xml:space="preserve"> shows </w:t>
      </w:r>
      <w:r w:rsidR="00B529CB" w:rsidRPr="00941B11">
        <w:rPr>
          <w:rFonts w:asciiTheme="minorHAnsi" w:hAnsiTheme="minorHAnsi" w:cstheme="minorBidi"/>
          <w:lang w:val="en-GB"/>
        </w:rPr>
        <w:t>skin epidermal properties and vascular density</w:t>
      </w:r>
      <w:r w:rsidR="003B3E93" w:rsidRPr="00941B11">
        <w:rPr>
          <w:rFonts w:asciiTheme="minorHAnsi" w:hAnsiTheme="minorHAnsi" w:cstheme="minorBidi"/>
          <w:lang w:val="en-GB"/>
        </w:rPr>
        <w:t xml:space="preserve"> data. </w:t>
      </w:r>
      <w:r w:rsidR="000E3D81" w:rsidRPr="00941B11">
        <w:rPr>
          <w:rFonts w:asciiTheme="minorHAnsi" w:hAnsiTheme="minorHAnsi" w:cstheme="minorBidi"/>
          <w:lang w:val="en-GB"/>
        </w:rPr>
        <w:t xml:space="preserve">There </w:t>
      </w:r>
      <w:r w:rsidR="00324C15" w:rsidRPr="00941B11">
        <w:rPr>
          <w:rFonts w:asciiTheme="minorHAnsi" w:hAnsiTheme="minorHAnsi" w:cstheme="minorBidi"/>
          <w:lang w:val="en-GB"/>
        </w:rPr>
        <w:t xml:space="preserve">was a </w:t>
      </w:r>
      <w:r w:rsidR="000E3D81" w:rsidRPr="00941B11">
        <w:rPr>
          <w:rFonts w:asciiTheme="minorHAnsi" w:hAnsiTheme="minorHAnsi" w:cstheme="minorBidi"/>
          <w:lang w:val="en-GB"/>
        </w:rPr>
        <w:t xml:space="preserve">main effect </w:t>
      </w:r>
      <w:r w:rsidR="001C0A24" w:rsidRPr="00941B11">
        <w:rPr>
          <w:rFonts w:asciiTheme="minorHAnsi" w:hAnsiTheme="minorHAnsi" w:cstheme="minorBidi"/>
          <w:lang w:val="en-GB"/>
        </w:rPr>
        <w:t xml:space="preserve">of anatomical site </w:t>
      </w:r>
      <w:r w:rsidR="00FA1C72" w:rsidRPr="00941B11">
        <w:rPr>
          <w:rFonts w:asciiTheme="minorHAnsi" w:hAnsiTheme="minorHAnsi" w:cstheme="minorBidi"/>
          <w:lang w:val="en-GB"/>
        </w:rPr>
        <w:t xml:space="preserve">(sacrum vs. heel) </w:t>
      </w:r>
      <w:r w:rsidR="00A17C12" w:rsidRPr="00941B11">
        <w:rPr>
          <w:rFonts w:asciiTheme="minorHAnsi" w:hAnsiTheme="minorHAnsi" w:cstheme="minorBidi"/>
          <w:lang w:val="en-GB"/>
        </w:rPr>
        <w:t>on the OAC</w:t>
      </w:r>
      <w:r w:rsidR="006D455C" w:rsidRPr="00941B11">
        <w:rPr>
          <w:rFonts w:asciiTheme="minorHAnsi" w:hAnsiTheme="minorHAnsi" w:cstheme="minorBidi"/>
          <w:lang w:val="en-GB"/>
        </w:rPr>
        <w:t>, dermal brightness, epidermal thickness and plexus depth (P &lt; 0.001)</w:t>
      </w:r>
      <w:r w:rsidR="003B5CF0" w:rsidRPr="00941B11">
        <w:rPr>
          <w:rFonts w:asciiTheme="minorHAnsi" w:hAnsiTheme="minorHAnsi" w:cstheme="minorBidi"/>
          <w:lang w:val="en-GB"/>
        </w:rPr>
        <w:t xml:space="preserve"> but not </w:t>
      </w:r>
      <w:r w:rsidR="00E45B78" w:rsidRPr="00941B11">
        <w:rPr>
          <w:rFonts w:asciiTheme="minorHAnsi" w:hAnsiTheme="minorHAnsi" w:cstheme="minorBidi"/>
          <w:lang w:val="en-GB"/>
        </w:rPr>
        <w:t xml:space="preserve">on </w:t>
      </w:r>
      <w:proofErr w:type="spellStart"/>
      <w:r w:rsidR="003B5CF0" w:rsidRPr="00941B11">
        <w:rPr>
          <w:rFonts w:asciiTheme="minorHAnsi" w:hAnsiTheme="minorHAnsi" w:cstheme="minorBidi"/>
          <w:lang w:val="en-GB"/>
        </w:rPr>
        <w:t>Rq</w:t>
      </w:r>
      <w:proofErr w:type="spellEnd"/>
      <w:r w:rsidR="002D77F8" w:rsidRPr="00941B11">
        <w:rPr>
          <w:rFonts w:asciiTheme="minorHAnsi" w:hAnsiTheme="minorHAnsi" w:cstheme="minorBidi"/>
          <w:lang w:val="en-GB"/>
        </w:rPr>
        <w:t xml:space="preserve"> (P &gt; 0.05; Table </w:t>
      </w:r>
      <w:r w:rsidR="00F811F1">
        <w:rPr>
          <w:rFonts w:asciiTheme="minorHAnsi" w:hAnsiTheme="minorHAnsi" w:cstheme="minorBidi"/>
          <w:lang w:val="en-GB"/>
        </w:rPr>
        <w:t>1</w:t>
      </w:r>
      <w:r w:rsidR="002D77F8" w:rsidRPr="00941B11">
        <w:rPr>
          <w:rFonts w:asciiTheme="minorHAnsi" w:hAnsiTheme="minorHAnsi" w:cstheme="minorBidi"/>
          <w:lang w:val="en-GB"/>
        </w:rPr>
        <w:t>)</w:t>
      </w:r>
      <w:r w:rsidR="006D455C" w:rsidRPr="00941B11">
        <w:rPr>
          <w:rFonts w:asciiTheme="minorHAnsi" w:hAnsiTheme="minorHAnsi" w:cstheme="minorBidi"/>
          <w:lang w:val="en-GB"/>
        </w:rPr>
        <w:t xml:space="preserve">. </w:t>
      </w:r>
      <w:r w:rsidR="00593A2C" w:rsidRPr="00941B11">
        <w:rPr>
          <w:rFonts w:asciiTheme="minorHAnsi" w:hAnsiTheme="minorHAnsi" w:cstheme="minorBidi"/>
          <w:lang w:val="en-GB"/>
        </w:rPr>
        <w:t>Specifically, the OAC</w:t>
      </w:r>
      <w:r w:rsidR="00B04FA4" w:rsidRPr="00941B11">
        <w:rPr>
          <w:rFonts w:asciiTheme="minorHAnsi" w:hAnsiTheme="minorHAnsi" w:cstheme="minorBidi"/>
          <w:lang w:val="en-GB"/>
        </w:rPr>
        <w:t>, dermal brightness</w:t>
      </w:r>
      <w:r w:rsidR="00AF4DDD" w:rsidRPr="00941B11">
        <w:rPr>
          <w:rFonts w:asciiTheme="minorHAnsi" w:hAnsiTheme="minorHAnsi" w:cstheme="minorBidi"/>
          <w:lang w:val="en-GB"/>
        </w:rPr>
        <w:t xml:space="preserve">, and the plexus depth </w:t>
      </w:r>
      <w:r w:rsidR="00B04FA4" w:rsidRPr="00941B11">
        <w:rPr>
          <w:rFonts w:asciiTheme="minorHAnsi" w:hAnsiTheme="minorHAnsi" w:cstheme="minorBidi"/>
          <w:lang w:val="en-GB"/>
        </w:rPr>
        <w:t>were greater in the skin of the sacrum compared to the heel</w:t>
      </w:r>
      <w:r w:rsidR="00E461FE" w:rsidRPr="00941B11">
        <w:rPr>
          <w:rFonts w:asciiTheme="minorHAnsi" w:hAnsiTheme="minorHAnsi" w:cstheme="minorBidi"/>
          <w:lang w:val="en-GB"/>
        </w:rPr>
        <w:t>, whilst epidermal thickness</w:t>
      </w:r>
      <w:r w:rsidR="00582B9A" w:rsidRPr="00941B11">
        <w:rPr>
          <w:rFonts w:asciiTheme="minorHAnsi" w:hAnsiTheme="minorHAnsi" w:cstheme="minorBidi"/>
          <w:lang w:val="en-GB"/>
        </w:rPr>
        <w:t xml:space="preserve"> was greater in the heel compared to the sacrum. </w:t>
      </w:r>
      <w:r w:rsidR="00767DB4" w:rsidRPr="00941B11">
        <w:rPr>
          <w:rFonts w:asciiTheme="minorHAnsi" w:hAnsiTheme="minorHAnsi" w:cstheme="minorBidi"/>
          <w:lang w:val="en-GB"/>
        </w:rPr>
        <w:t xml:space="preserve">No main effects of age </w:t>
      </w:r>
      <w:r w:rsidR="00E45B78" w:rsidRPr="00941B11">
        <w:rPr>
          <w:rFonts w:asciiTheme="minorHAnsi" w:hAnsiTheme="minorHAnsi" w:cstheme="minorBidi"/>
          <w:lang w:val="en-GB"/>
        </w:rPr>
        <w:t xml:space="preserve">nor any interaction effects </w:t>
      </w:r>
      <w:r w:rsidR="00724C70" w:rsidRPr="00941B11">
        <w:rPr>
          <w:rFonts w:asciiTheme="minorHAnsi" w:hAnsiTheme="minorHAnsi" w:cstheme="minorBidi"/>
          <w:lang w:val="en-GB"/>
        </w:rPr>
        <w:t xml:space="preserve">were observed </w:t>
      </w:r>
      <w:r w:rsidR="00E45B78" w:rsidRPr="00941B11">
        <w:rPr>
          <w:rFonts w:asciiTheme="minorHAnsi" w:hAnsiTheme="minorHAnsi" w:cstheme="minorBidi"/>
          <w:lang w:val="en-GB"/>
        </w:rPr>
        <w:t xml:space="preserve">on OAC, dermal brightness, epidermal thickness, plexus depth and </w:t>
      </w:r>
      <w:proofErr w:type="spellStart"/>
      <w:r w:rsidR="00E45B78" w:rsidRPr="00941B11">
        <w:rPr>
          <w:rFonts w:asciiTheme="minorHAnsi" w:hAnsiTheme="minorHAnsi" w:cstheme="minorBidi"/>
          <w:lang w:val="en-GB"/>
        </w:rPr>
        <w:t>Rq</w:t>
      </w:r>
      <w:proofErr w:type="spellEnd"/>
      <w:r w:rsidR="00E45B78" w:rsidRPr="00941B11">
        <w:rPr>
          <w:rFonts w:asciiTheme="minorHAnsi" w:hAnsiTheme="minorHAnsi" w:cstheme="minorBidi"/>
          <w:lang w:val="en-GB"/>
        </w:rPr>
        <w:t xml:space="preserve"> </w:t>
      </w:r>
      <w:r w:rsidR="00A87143" w:rsidRPr="00941B11">
        <w:rPr>
          <w:rFonts w:asciiTheme="minorHAnsi" w:hAnsiTheme="minorHAnsi" w:cstheme="minorBidi"/>
          <w:lang w:val="en-GB"/>
        </w:rPr>
        <w:t xml:space="preserve">(P &gt; 0.05; Table </w:t>
      </w:r>
      <w:r w:rsidR="00F811F1">
        <w:rPr>
          <w:rFonts w:asciiTheme="minorHAnsi" w:hAnsiTheme="minorHAnsi" w:cstheme="minorBidi"/>
          <w:lang w:val="en-GB"/>
        </w:rPr>
        <w:t>1</w:t>
      </w:r>
      <w:r w:rsidR="00A87143" w:rsidRPr="00941B11">
        <w:rPr>
          <w:rFonts w:asciiTheme="minorHAnsi" w:hAnsiTheme="minorHAnsi" w:cstheme="minorBidi"/>
          <w:lang w:val="en-GB"/>
        </w:rPr>
        <w:t xml:space="preserve">). </w:t>
      </w:r>
    </w:p>
    <w:p w14:paraId="4C84562B" w14:textId="77777777" w:rsidR="00782682" w:rsidRDefault="00782682" w:rsidP="00782682">
      <w:pPr>
        <w:pStyle w:val="Heading3"/>
      </w:pPr>
      <w:r w:rsidRPr="00941B11">
        <w:t xml:space="preserve">Table </w:t>
      </w:r>
      <w:r>
        <w:t>1</w:t>
      </w:r>
      <w:r w:rsidRPr="00941B11">
        <w:t xml:space="preserve">. </w:t>
      </w:r>
    </w:p>
    <w:tbl>
      <w:tblPr>
        <w:tblStyle w:val="PlainTable2"/>
        <w:tblpPr w:leftFromText="180" w:rightFromText="180" w:vertAnchor="text" w:horzAnchor="margin" w:tblpXSpec="center" w:tblpY="1601"/>
        <w:tblW w:w="5784" w:type="pct"/>
        <w:tblLook w:val="04A0" w:firstRow="1" w:lastRow="0" w:firstColumn="1" w:lastColumn="0" w:noHBand="0" w:noVBand="1"/>
      </w:tblPr>
      <w:tblGrid>
        <w:gridCol w:w="1877"/>
        <w:gridCol w:w="1180"/>
        <w:gridCol w:w="1180"/>
        <w:gridCol w:w="1180"/>
        <w:gridCol w:w="1182"/>
        <w:gridCol w:w="1087"/>
        <w:gridCol w:w="1538"/>
        <w:gridCol w:w="1270"/>
      </w:tblGrid>
      <w:tr w:rsidR="00782682" w:rsidRPr="00941B11" w14:paraId="799D7F9B" w14:textId="77777777" w:rsidTr="005D7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Pr>
          <w:p w14:paraId="0BEA7F33" w14:textId="77777777" w:rsidR="00782682" w:rsidRPr="00941B11" w:rsidRDefault="00782682" w:rsidP="005D7870">
            <w:pPr>
              <w:pStyle w:val="NoSpacing"/>
              <w:jc w:val="center"/>
              <w:rPr>
                <w:b w:val="0"/>
                <w:bCs w:val="0"/>
                <w:sz w:val="16"/>
                <w:szCs w:val="16"/>
                <w:lang w:val="en-GB"/>
              </w:rPr>
            </w:pPr>
          </w:p>
        </w:tc>
        <w:tc>
          <w:tcPr>
            <w:tcW w:w="1124" w:type="pct"/>
            <w:gridSpan w:val="2"/>
          </w:tcPr>
          <w:p w14:paraId="3E1E7742" w14:textId="77777777" w:rsidR="00782682" w:rsidRPr="00941B11" w:rsidRDefault="00782682" w:rsidP="005D7870">
            <w:pPr>
              <w:pStyle w:val="NoSpacing"/>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Sacrum</w:t>
            </w:r>
          </w:p>
        </w:tc>
        <w:tc>
          <w:tcPr>
            <w:tcW w:w="1125" w:type="pct"/>
            <w:gridSpan w:val="2"/>
          </w:tcPr>
          <w:p w14:paraId="31D1ED81" w14:textId="77777777" w:rsidR="00782682" w:rsidRPr="00941B11" w:rsidRDefault="00782682" w:rsidP="005D7870">
            <w:pPr>
              <w:pStyle w:val="NoSpacing"/>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Heel</w:t>
            </w:r>
          </w:p>
        </w:tc>
        <w:tc>
          <w:tcPr>
            <w:tcW w:w="518" w:type="pct"/>
          </w:tcPr>
          <w:p w14:paraId="5D912F20" w14:textId="77777777" w:rsidR="00782682" w:rsidRPr="00941B11" w:rsidRDefault="00782682" w:rsidP="005D7870">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p>
        </w:tc>
        <w:tc>
          <w:tcPr>
            <w:tcW w:w="733" w:type="pct"/>
          </w:tcPr>
          <w:p w14:paraId="25C9C07C" w14:textId="77777777" w:rsidR="00782682" w:rsidRPr="00941B11" w:rsidRDefault="00782682" w:rsidP="005D7870">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p>
        </w:tc>
        <w:tc>
          <w:tcPr>
            <w:tcW w:w="605" w:type="pct"/>
          </w:tcPr>
          <w:p w14:paraId="47EA1110" w14:textId="77777777" w:rsidR="00782682" w:rsidRPr="00941B11" w:rsidRDefault="00782682" w:rsidP="005D7870">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p>
        </w:tc>
      </w:tr>
      <w:tr w:rsidR="00782682" w:rsidRPr="00941B11" w14:paraId="1B354B80" w14:textId="77777777" w:rsidTr="005D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bottom w:val="single" w:sz="4" w:space="0" w:color="auto"/>
            </w:tcBorders>
            <w:vAlign w:val="center"/>
          </w:tcPr>
          <w:p w14:paraId="2A35539F" w14:textId="77777777" w:rsidR="00782682" w:rsidRPr="00941B11" w:rsidRDefault="00782682" w:rsidP="005D7870">
            <w:pPr>
              <w:pStyle w:val="NoSpacing"/>
              <w:jc w:val="center"/>
              <w:rPr>
                <w:sz w:val="16"/>
                <w:szCs w:val="16"/>
                <w:lang w:val="en-GB"/>
              </w:rPr>
            </w:pPr>
            <w:r w:rsidRPr="00941B11">
              <w:rPr>
                <w:sz w:val="16"/>
                <w:szCs w:val="16"/>
                <w:lang w:val="en-GB"/>
              </w:rPr>
              <w:t>Skin parameters</w:t>
            </w:r>
          </w:p>
        </w:tc>
        <w:tc>
          <w:tcPr>
            <w:tcW w:w="562" w:type="pct"/>
            <w:tcBorders>
              <w:bottom w:val="single" w:sz="4" w:space="0" w:color="auto"/>
            </w:tcBorders>
            <w:vAlign w:val="center"/>
          </w:tcPr>
          <w:p w14:paraId="5AD5CD68"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Younger</w:t>
            </w:r>
          </w:p>
        </w:tc>
        <w:tc>
          <w:tcPr>
            <w:tcW w:w="562" w:type="pct"/>
            <w:tcBorders>
              <w:bottom w:val="single" w:sz="4" w:space="0" w:color="auto"/>
            </w:tcBorders>
            <w:vAlign w:val="center"/>
          </w:tcPr>
          <w:p w14:paraId="5735F608"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Older</w:t>
            </w:r>
          </w:p>
        </w:tc>
        <w:tc>
          <w:tcPr>
            <w:tcW w:w="562" w:type="pct"/>
            <w:tcBorders>
              <w:bottom w:val="single" w:sz="4" w:space="0" w:color="auto"/>
            </w:tcBorders>
            <w:vAlign w:val="center"/>
          </w:tcPr>
          <w:p w14:paraId="4C2C7649"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Younger</w:t>
            </w:r>
          </w:p>
        </w:tc>
        <w:tc>
          <w:tcPr>
            <w:tcW w:w="563" w:type="pct"/>
            <w:tcBorders>
              <w:bottom w:val="single" w:sz="4" w:space="0" w:color="auto"/>
            </w:tcBorders>
            <w:vAlign w:val="center"/>
          </w:tcPr>
          <w:p w14:paraId="60C29F24"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Older</w:t>
            </w:r>
          </w:p>
        </w:tc>
        <w:tc>
          <w:tcPr>
            <w:tcW w:w="518" w:type="pct"/>
            <w:tcBorders>
              <w:bottom w:val="single" w:sz="4" w:space="0" w:color="auto"/>
            </w:tcBorders>
            <w:vAlign w:val="center"/>
          </w:tcPr>
          <w:p w14:paraId="25601301"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Main effect of age (P)</w:t>
            </w:r>
          </w:p>
        </w:tc>
        <w:tc>
          <w:tcPr>
            <w:tcW w:w="733" w:type="pct"/>
            <w:tcBorders>
              <w:bottom w:val="single" w:sz="4" w:space="0" w:color="auto"/>
            </w:tcBorders>
            <w:vAlign w:val="center"/>
          </w:tcPr>
          <w:p w14:paraId="71C5C88E"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Main effect of anatomical site (P)</w:t>
            </w:r>
          </w:p>
        </w:tc>
        <w:tc>
          <w:tcPr>
            <w:tcW w:w="605" w:type="pct"/>
            <w:tcBorders>
              <w:bottom w:val="single" w:sz="4" w:space="0" w:color="auto"/>
            </w:tcBorders>
            <w:vAlign w:val="center"/>
          </w:tcPr>
          <w:p w14:paraId="4BABDC75"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941B11">
              <w:rPr>
                <w:b/>
                <w:bCs/>
                <w:sz w:val="16"/>
                <w:szCs w:val="16"/>
                <w:lang w:val="en-GB"/>
              </w:rPr>
              <w:t>Interaction effect (P)</w:t>
            </w:r>
          </w:p>
        </w:tc>
      </w:tr>
      <w:tr w:rsidR="00782682" w:rsidRPr="00941B11" w14:paraId="21B532D3" w14:textId="77777777" w:rsidTr="005D7870">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auto"/>
              <w:bottom w:val="nil"/>
            </w:tcBorders>
            <w:vAlign w:val="center"/>
          </w:tcPr>
          <w:p w14:paraId="669E1C8E" w14:textId="77777777" w:rsidR="00782682" w:rsidRPr="00941B11" w:rsidRDefault="00782682" w:rsidP="005D7870">
            <w:pPr>
              <w:pStyle w:val="NoSpacing"/>
              <w:jc w:val="center"/>
              <w:rPr>
                <w:b w:val="0"/>
                <w:bCs w:val="0"/>
                <w:sz w:val="16"/>
                <w:szCs w:val="16"/>
                <w:lang w:val="en-GB"/>
              </w:rPr>
            </w:pPr>
            <w:r w:rsidRPr="00941B11">
              <w:rPr>
                <w:b w:val="0"/>
                <w:bCs w:val="0"/>
                <w:sz w:val="16"/>
                <w:szCs w:val="16"/>
                <w:lang w:val="en-GB"/>
              </w:rPr>
              <w:t>OAC (mm</w:t>
            </w:r>
            <w:r w:rsidRPr="00941B11">
              <w:rPr>
                <w:b w:val="0"/>
                <w:bCs w:val="0"/>
                <w:sz w:val="16"/>
                <w:szCs w:val="16"/>
                <w:vertAlign w:val="superscript"/>
                <w:lang w:val="en-GB"/>
              </w:rPr>
              <w:t>-1</w:t>
            </w:r>
            <w:r w:rsidRPr="00941B11">
              <w:rPr>
                <w:b w:val="0"/>
                <w:bCs w:val="0"/>
                <w:sz w:val="16"/>
                <w:szCs w:val="16"/>
                <w:lang w:val="en-GB"/>
              </w:rPr>
              <w:t>)</w:t>
            </w:r>
          </w:p>
        </w:tc>
        <w:tc>
          <w:tcPr>
            <w:tcW w:w="562" w:type="pct"/>
            <w:tcBorders>
              <w:top w:val="single" w:sz="4" w:space="0" w:color="auto"/>
              <w:bottom w:val="nil"/>
            </w:tcBorders>
            <w:vAlign w:val="center"/>
          </w:tcPr>
          <w:p w14:paraId="5ABA501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2.8</w:t>
            </w:r>
          </w:p>
          <w:p w14:paraId="38A09B9D"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[2.7-2.9]</w:t>
            </w:r>
          </w:p>
        </w:tc>
        <w:tc>
          <w:tcPr>
            <w:tcW w:w="562" w:type="pct"/>
            <w:tcBorders>
              <w:top w:val="single" w:sz="4" w:space="0" w:color="auto"/>
              <w:bottom w:val="nil"/>
            </w:tcBorders>
            <w:vAlign w:val="center"/>
          </w:tcPr>
          <w:p w14:paraId="047EB486"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2.9</w:t>
            </w:r>
          </w:p>
          <w:p w14:paraId="0BE02E08"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[2.8-3.1]</w:t>
            </w:r>
          </w:p>
        </w:tc>
        <w:tc>
          <w:tcPr>
            <w:tcW w:w="562" w:type="pct"/>
            <w:tcBorders>
              <w:top w:val="single" w:sz="4" w:space="0" w:color="auto"/>
              <w:bottom w:val="nil"/>
            </w:tcBorders>
            <w:vAlign w:val="center"/>
          </w:tcPr>
          <w:p w14:paraId="3252A8F9"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1.7</w:t>
            </w:r>
          </w:p>
          <w:p w14:paraId="2829178C"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[1.4-2.0]</w:t>
            </w:r>
          </w:p>
        </w:tc>
        <w:tc>
          <w:tcPr>
            <w:tcW w:w="563" w:type="pct"/>
            <w:tcBorders>
              <w:top w:val="single" w:sz="4" w:space="0" w:color="auto"/>
              <w:bottom w:val="nil"/>
            </w:tcBorders>
            <w:vAlign w:val="center"/>
          </w:tcPr>
          <w:p w14:paraId="4B792D73"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1.7</w:t>
            </w:r>
          </w:p>
          <w:p w14:paraId="02D17B95"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[1.3-2.0]</w:t>
            </w:r>
          </w:p>
        </w:tc>
        <w:tc>
          <w:tcPr>
            <w:tcW w:w="518" w:type="pct"/>
            <w:tcBorders>
              <w:top w:val="single" w:sz="4" w:space="0" w:color="auto"/>
              <w:bottom w:val="nil"/>
            </w:tcBorders>
            <w:vAlign w:val="center"/>
          </w:tcPr>
          <w:p w14:paraId="397EBEB3"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0.908</w:t>
            </w:r>
          </w:p>
        </w:tc>
        <w:tc>
          <w:tcPr>
            <w:tcW w:w="733" w:type="pct"/>
            <w:tcBorders>
              <w:top w:val="single" w:sz="4" w:space="0" w:color="auto"/>
              <w:bottom w:val="nil"/>
            </w:tcBorders>
            <w:vAlign w:val="center"/>
          </w:tcPr>
          <w:p w14:paraId="4E669C04"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941B11">
              <w:rPr>
                <w:b/>
                <w:bCs/>
                <w:sz w:val="16"/>
                <w:szCs w:val="16"/>
                <w:lang w:val="en-GB"/>
              </w:rPr>
              <w:t>&lt;0.001</w:t>
            </w:r>
          </w:p>
        </w:tc>
        <w:tc>
          <w:tcPr>
            <w:tcW w:w="605" w:type="pct"/>
            <w:tcBorders>
              <w:top w:val="single" w:sz="4" w:space="0" w:color="auto"/>
              <w:bottom w:val="nil"/>
            </w:tcBorders>
            <w:vAlign w:val="center"/>
          </w:tcPr>
          <w:p w14:paraId="517C1EC4"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0.619</w:t>
            </w:r>
          </w:p>
        </w:tc>
      </w:tr>
      <w:tr w:rsidR="00782682" w:rsidRPr="00941B11" w14:paraId="400499CC" w14:textId="77777777" w:rsidTr="005D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il"/>
              <w:bottom w:val="single" w:sz="4" w:space="0" w:color="auto"/>
            </w:tcBorders>
            <w:vAlign w:val="center"/>
          </w:tcPr>
          <w:p w14:paraId="3F6B9887" w14:textId="77777777" w:rsidR="00782682" w:rsidRPr="00941B11" w:rsidRDefault="00782682" w:rsidP="005D7870">
            <w:pPr>
              <w:pStyle w:val="NoSpacing"/>
              <w:jc w:val="center"/>
              <w:rPr>
                <w:i/>
                <w:iCs/>
                <w:sz w:val="16"/>
                <w:szCs w:val="16"/>
                <w:lang w:val="en-GB"/>
              </w:rPr>
            </w:pPr>
            <w:r w:rsidRPr="00941B11">
              <w:rPr>
                <w:i/>
                <w:iCs/>
                <w:sz w:val="16"/>
                <w:szCs w:val="16"/>
                <w:lang w:val="en-GB"/>
              </w:rPr>
              <w:t>N</w:t>
            </w:r>
          </w:p>
        </w:tc>
        <w:tc>
          <w:tcPr>
            <w:tcW w:w="562" w:type="pct"/>
            <w:tcBorders>
              <w:top w:val="nil"/>
              <w:bottom w:val="single" w:sz="4" w:space="0" w:color="auto"/>
            </w:tcBorders>
            <w:vAlign w:val="center"/>
          </w:tcPr>
          <w:p w14:paraId="1DC73EA6"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2" w:type="pct"/>
            <w:tcBorders>
              <w:top w:val="nil"/>
              <w:bottom w:val="single" w:sz="4" w:space="0" w:color="auto"/>
            </w:tcBorders>
            <w:vAlign w:val="center"/>
          </w:tcPr>
          <w:p w14:paraId="7FBB2457"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17</w:t>
            </w:r>
          </w:p>
        </w:tc>
        <w:tc>
          <w:tcPr>
            <w:tcW w:w="562" w:type="pct"/>
            <w:tcBorders>
              <w:top w:val="nil"/>
              <w:bottom w:val="single" w:sz="4" w:space="0" w:color="auto"/>
            </w:tcBorders>
            <w:vAlign w:val="center"/>
          </w:tcPr>
          <w:p w14:paraId="496E2D18"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3" w:type="pct"/>
            <w:tcBorders>
              <w:top w:val="nil"/>
              <w:bottom w:val="single" w:sz="4" w:space="0" w:color="auto"/>
            </w:tcBorders>
            <w:vAlign w:val="center"/>
          </w:tcPr>
          <w:p w14:paraId="22C4C591"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17</w:t>
            </w:r>
          </w:p>
        </w:tc>
        <w:tc>
          <w:tcPr>
            <w:tcW w:w="518" w:type="pct"/>
            <w:tcBorders>
              <w:top w:val="nil"/>
              <w:bottom w:val="single" w:sz="4" w:space="0" w:color="auto"/>
            </w:tcBorders>
            <w:vAlign w:val="center"/>
          </w:tcPr>
          <w:p w14:paraId="71DC08F7"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33" w:type="pct"/>
            <w:tcBorders>
              <w:top w:val="nil"/>
              <w:bottom w:val="single" w:sz="4" w:space="0" w:color="auto"/>
            </w:tcBorders>
            <w:vAlign w:val="center"/>
          </w:tcPr>
          <w:p w14:paraId="2150DBE6"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605" w:type="pct"/>
            <w:tcBorders>
              <w:top w:val="nil"/>
              <w:bottom w:val="single" w:sz="4" w:space="0" w:color="auto"/>
            </w:tcBorders>
            <w:vAlign w:val="center"/>
          </w:tcPr>
          <w:p w14:paraId="3610DD3F"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82682" w:rsidRPr="00941B11" w14:paraId="0B4F4196" w14:textId="77777777" w:rsidTr="005D7870">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auto"/>
              <w:bottom w:val="nil"/>
            </w:tcBorders>
            <w:vAlign w:val="center"/>
          </w:tcPr>
          <w:p w14:paraId="0B8CEDC5" w14:textId="77777777" w:rsidR="00782682" w:rsidRPr="00941B11" w:rsidRDefault="00782682" w:rsidP="005D7870">
            <w:pPr>
              <w:pStyle w:val="NoSpacing"/>
              <w:jc w:val="center"/>
              <w:rPr>
                <w:b w:val="0"/>
                <w:bCs w:val="0"/>
                <w:sz w:val="16"/>
                <w:szCs w:val="16"/>
                <w:lang w:val="en-GB"/>
              </w:rPr>
            </w:pPr>
            <w:r w:rsidRPr="00941B11">
              <w:rPr>
                <w:b w:val="0"/>
                <w:bCs w:val="0"/>
                <w:sz w:val="16"/>
                <w:szCs w:val="16"/>
                <w:lang w:val="en-GB"/>
              </w:rPr>
              <w:t>Dermal brightness (%)</w:t>
            </w:r>
          </w:p>
        </w:tc>
        <w:tc>
          <w:tcPr>
            <w:tcW w:w="562" w:type="pct"/>
            <w:tcBorders>
              <w:top w:val="single" w:sz="4" w:space="0" w:color="auto"/>
              <w:bottom w:val="nil"/>
            </w:tcBorders>
            <w:vAlign w:val="center"/>
          </w:tcPr>
          <w:p w14:paraId="388A5D0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93.5</w:t>
            </w:r>
          </w:p>
          <w:p w14:paraId="2F20CEA9"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[91.6-95.5]</w:t>
            </w:r>
          </w:p>
        </w:tc>
        <w:tc>
          <w:tcPr>
            <w:tcW w:w="562" w:type="pct"/>
            <w:tcBorders>
              <w:top w:val="single" w:sz="4" w:space="0" w:color="auto"/>
              <w:bottom w:val="nil"/>
            </w:tcBorders>
            <w:vAlign w:val="center"/>
          </w:tcPr>
          <w:p w14:paraId="18A4E471"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92.8</w:t>
            </w:r>
          </w:p>
          <w:p w14:paraId="08DC7BA0"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[90.6-95.0]</w:t>
            </w:r>
          </w:p>
        </w:tc>
        <w:tc>
          <w:tcPr>
            <w:tcW w:w="562" w:type="pct"/>
            <w:tcBorders>
              <w:top w:val="single" w:sz="4" w:space="0" w:color="auto"/>
              <w:bottom w:val="nil"/>
            </w:tcBorders>
            <w:vAlign w:val="center"/>
          </w:tcPr>
          <w:p w14:paraId="0D7F61ED"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55.0</w:t>
            </w:r>
          </w:p>
          <w:p w14:paraId="6ADC686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[51.5-58.4]</w:t>
            </w:r>
          </w:p>
        </w:tc>
        <w:tc>
          <w:tcPr>
            <w:tcW w:w="563" w:type="pct"/>
            <w:tcBorders>
              <w:top w:val="single" w:sz="4" w:space="0" w:color="auto"/>
              <w:bottom w:val="nil"/>
            </w:tcBorders>
            <w:vAlign w:val="center"/>
          </w:tcPr>
          <w:p w14:paraId="249F5207"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54.5</w:t>
            </w:r>
          </w:p>
          <w:p w14:paraId="0F1A9902"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[50.6-58.4]</w:t>
            </w:r>
          </w:p>
        </w:tc>
        <w:tc>
          <w:tcPr>
            <w:tcW w:w="518" w:type="pct"/>
            <w:tcBorders>
              <w:top w:val="single" w:sz="4" w:space="0" w:color="auto"/>
              <w:bottom w:val="nil"/>
            </w:tcBorders>
            <w:vAlign w:val="center"/>
          </w:tcPr>
          <w:p w14:paraId="0A6C99A0"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0.710</w:t>
            </w:r>
          </w:p>
        </w:tc>
        <w:tc>
          <w:tcPr>
            <w:tcW w:w="733" w:type="pct"/>
            <w:tcBorders>
              <w:top w:val="single" w:sz="4" w:space="0" w:color="auto"/>
              <w:bottom w:val="nil"/>
            </w:tcBorders>
            <w:vAlign w:val="center"/>
          </w:tcPr>
          <w:p w14:paraId="034E55F0"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941B11">
              <w:rPr>
                <w:b/>
                <w:bCs/>
                <w:sz w:val="16"/>
                <w:szCs w:val="16"/>
                <w:lang w:val="en-GB"/>
              </w:rPr>
              <w:t>&lt;0.001</w:t>
            </w:r>
          </w:p>
        </w:tc>
        <w:tc>
          <w:tcPr>
            <w:tcW w:w="605" w:type="pct"/>
            <w:tcBorders>
              <w:top w:val="single" w:sz="4" w:space="0" w:color="auto"/>
              <w:bottom w:val="nil"/>
            </w:tcBorders>
            <w:vAlign w:val="center"/>
          </w:tcPr>
          <w:p w14:paraId="6F437E40"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0.199</w:t>
            </w:r>
          </w:p>
        </w:tc>
      </w:tr>
      <w:tr w:rsidR="00782682" w:rsidRPr="00941B11" w14:paraId="6B9BF822" w14:textId="77777777" w:rsidTr="005D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il"/>
              <w:bottom w:val="single" w:sz="4" w:space="0" w:color="auto"/>
            </w:tcBorders>
            <w:vAlign w:val="center"/>
          </w:tcPr>
          <w:p w14:paraId="7A93C3EC" w14:textId="77777777" w:rsidR="00782682" w:rsidRPr="00941B11" w:rsidRDefault="00782682" w:rsidP="005D7870">
            <w:pPr>
              <w:pStyle w:val="NoSpacing"/>
              <w:jc w:val="center"/>
              <w:rPr>
                <w:i/>
                <w:iCs/>
                <w:sz w:val="16"/>
                <w:szCs w:val="16"/>
                <w:lang w:val="en-GB"/>
              </w:rPr>
            </w:pPr>
            <w:r w:rsidRPr="00941B11">
              <w:rPr>
                <w:i/>
                <w:iCs/>
                <w:sz w:val="16"/>
                <w:szCs w:val="16"/>
                <w:lang w:val="en-GB"/>
              </w:rPr>
              <w:t>N</w:t>
            </w:r>
          </w:p>
        </w:tc>
        <w:tc>
          <w:tcPr>
            <w:tcW w:w="562" w:type="pct"/>
            <w:tcBorders>
              <w:top w:val="nil"/>
              <w:bottom w:val="single" w:sz="4" w:space="0" w:color="auto"/>
            </w:tcBorders>
            <w:vAlign w:val="center"/>
          </w:tcPr>
          <w:p w14:paraId="11D029ED"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2" w:type="pct"/>
            <w:tcBorders>
              <w:top w:val="nil"/>
              <w:bottom w:val="single" w:sz="4" w:space="0" w:color="auto"/>
            </w:tcBorders>
            <w:vAlign w:val="center"/>
          </w:tcPr>
          <w:p w14:paraId="79E51FDE"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17</w:t>
            </w:r>
          </w:p>
        </w:tc>
        <w:tc>
          <w:tcPr>
            <w:tcW w:w="562" w:type="pct"/>
            <w:tcBorders>
              <w:top w:val="nil"/>
              <w:bottom w:val="single" w:sz="4" w:space="0" w:color="auto"/>
            </w:tcBorders>
            <w:vAlign w:val="center"/>
          </w:tcPr>
          <w:p w14:paraId="66047F62"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3" w:type="pct"/>
            <w:tcBorders>
              <w:top w:val="nil"/>
              <w:bottom w:val="single" w:sz="4" w:space="0" w:color="auto"/>
            </w:tcBorders>
            <w:vAlign w:val="center"/>
          </w:tcPr>
          <w:p w14:paraId="5597B6A1"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17</w:t>
            </w:r>
          </w:p>
        </w:tc>
        <w:tc>
          <w:tcPr>
            <w:tcW w:w="518" w:type="pct"/>
            <w:tcBorders>
              <w:top w:val="nil"/>
              <w:bottom w:val="single" w:sz="4" w:space="0" w:color="auto"/>
            </w:tcBorders>
            <w:vAlign w:val="center"/>
          </w:tcPr>
          <w:p w14:paraId="38462B23"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33" w:type="pct"/>
            <w:tcBorders>
              <w:top w:val="nil"/>
              <w:bottom w:val="single" w:sz="4" w:space="0" w:color="auto"/>
            </w:tcBorders>
            <w:vAlign w:val="center"/>
          </w:tcPr>
          <w:p w14:paraId="76F19FB9"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605" w:type="pct"/>
            <w:tcBorders>
              <w:top w:val="nil"/>
              <w:bottom w:val="single" w:sz="4" w:space="0" w:color="auto"/>
            </w:tcBorders>
            <w:vAlign w:val="center"/>
          </w:tcPr>
          <w:p w14:paraId="2E897D63"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82682" w:rsidRPr="00941B11" w14:paraId="6B911A33" w14:textId="77777777" w:rsidTr="005D7870">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auto"/>
              <w:bottom w:val="nil"/>
            </w:tcBorders>
            <w:vAlign w:val="center"/>
          </w:tcPr>
          <w:p w14:paraId="598B20E5" w14:textId="77777777" w:rsidR="00782682" w:rsidRPr="00941B11" w:rsidRDefault="00782682" w:rsidP="005D7870">
            <w:pPr>
              <w:pStyle w:val="NoSpacing"/>
              <w:jc w:val="center"/>
              <w:rPr>
                <w:b w:val="0"/>
                <w:bCs w:val="0"/>
                <w:sz w:val="16"/>
                <w:szCs w:val="16"/>
                <w:lang w:val="en-GB"/>
              </w:rPr>
            </w:pPr>
            <w:r w:rsidRPr="00941B11">
              <w:rPr>
                <w:b w:val="0"/>
                <w:bCs w:val="0"/>
                <w:sz w:val="16"/>
                <w:szCs w:val="16"/>
                <w:lang w:val="en-GB"/>
              </w:rPr>
              <w:t>Epidermal thickness (</w:t>
            </w:r>
            <w:proofErr w:type="spellStart"/>
            <w:r w:rsidRPr="00941B11">
              <w:rPr>
                <w:b w:val="0"/>
                <w:bCs w:val="0"/>
                <w:sz w:val="16"/>
                <w:szCs w:val="16"/>
                <w:lang w:val="en-GB"/>
              </w:rPr>
              <w:t>μm</w:t>
            </w:r>
            <w:proofErr w:type="spellEnd"/>
            <w:r w:rsidRPr="00941B11">
              <w:rPr>
                <w:b w:val="0"/>
                <w:bCs w:val="0"/>
                <w:sz w:val="16"/>
                <w:szCs w:val="16"/>
                <w:lang w:val="en-GB"/>
              </w:rPr>
              <w:t>)</w:t>
            </w:r>
          </w:p>
        </w:tc>
        <w:tc>
          <w:tcPr>
            <w:tcW w:w="562" w:type="pct"/>
            <w:tcBorders>
              <w:top w:val="single" w:sz="4" w:space="0" w:color="auto"/>
              <w:bottom w:val="nil"/>
            </w:tcBorders>
            <w:vAlign w:val="center"/>
          </w:tcPr>
          <w:p w14:paraId="4979C470"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95.6</w:t>
            </w:r>
          </w:p>
          <w:p w14:paraId="5F71CEF5"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[83.5-107.7]</w:t>
            </w:r>
          </w:p>
        </w:tc>
        <w:tc>
          <w:tcPr>
            <w:tcW w:w="562" w:type="pct"/>
            <w:tcBorders>
              <w:top w:val="single" w:sz="4" w:space="0" w:color="auto"/>
              <w:bottom w:val="nil"/>
            </w:tcBorders>
            <w:vAlign w:val="center"/>
          </w:tcPr>
          <w:p w14:paraId="2C1D77C7"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92.4</w:t>
            </w:r>
          </w:p>
          <w:p w14:paraId="0188E0EB"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[80.2-104.5]</w:t>
            </w:r>
          </w:p>
        </w:tc>
        <w:tc>
          <w:tcPr>
            <w:tcW w:w="562" w:type="pct"/>
            <w:tcBorders>
              <w:top w:val="single" w:sz="4" w:space="0" w:color="auto"/>
              <w:bottom w:val="nil"/>
            </w:tcBorders>
            <w:vAlign w:val="center"/>
          </w:tcPr>
          <w:p w14:paraId="7B293FC1"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297.4</w:t>
            </w:r>
          </w:p>
          <w:p w14:paraId="787FCBA4"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[250.8-344.0]</w:t>
            </w:r>
          </w:p>
        </w:tc>
        <w:tc>
          <w:tcPr>
            <w:tcW w:w="563" w:type="pct"/>
            <w:tcBorders>
              <w:top w:val="single" w:sz="4" w:space="0" w:color="auto"/>
              <w:bottom w:val="nil"/>
            </w:tcBorders>
            <w:vAlign w:val="center"/>
          </w:tcPr>
          <w:p w14:paraId="59B459F9"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252.6</w:t>
            </w:r>
          </w:p>
          <w:p w14:paraId="76EC87FC"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[206.0-299.1]</w:t>
            </w:r>
          </w:p>
        </w:tc>
        <w:tc>
          <w:tcPr>
            <w:tcW w:w="518" w:type="pct"/>
            <w:tcBorders>
              <w:top w:val="single" w:sz="4" w:space="0" w:color="auto"/>
              <w:bottom w:val="nil"/>
            </w:tcBorders>
            <w:vAlign w:val="center"/>
          </w:tcPr>
          <w:p w14:paraId="6B29C947"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0.172</w:t>
            </w:r>
          </w:p>
        </w:tc>
        <w:tc>
          <w:tcPr>
            <w:tcW w:w="733" w:type="pct"/>
            <w:tcBorders>
              <w:top w:val="single" w:sz="4" w:space="0" w:color="auto"/>
              <w:bottom w:val="nil"/>
            </w:tcBorders>
            <w:vAlign w:val="center"/>
          </w:tcPr>
          <w:p w14:paraId="3D1B9703"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941B11">
              <w:rPr>
                <w:b/>
                <w:bCs/>
                <w:sz w:val="16"/>
                <w:szCs w:val="16"/>
                <w:lang w:val="en-GB"/>
              </w:rPr>
              <w:t>&lt;0.001</w:t>
            </w:r>
          </w:p>
        </w:tc>
        <w:tc>
          <w:tcPr>
            <w:tcW w:w="605" w:type="pct"/>
            <w:tcBorders>
              <w:top w:val="single" w:sz="4" w:space="0" w:color="auto"/>
              <w:bottom w:val="nil"/>
            </w:tcBorders>
            <w:vAlign w:val="center"/>
          </w:tcPr>
          <w:p w14:paraId="667D2F6B"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0.199</w:t>
            </w:r>
          </w:p>
        </w:tc>
      </w:tr>
      <w:tr w:rsidR="00782682" w:rsidRPr="00941B11" w14:paraId="1D1E8572" w14:textId="77777777" w:rsidTr="005D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il"/>
              <w:bottom w:val="single" w:sz="4" w:space="0" w:color="auto"/>
            </w:tcBorders>
            <w:vAlign w:val="center"/>
          </w:tcPr>
          <w:p w14:paraId="38A6F9CF" w14:textId="77777777" w:rsidR="00782682" w:rsidRPr="00941B11" w:rsidRDefault="00782682" w:rsidP="005D7870">
            <w:pPr>
              <w:pStyle w:val="NoSpacing"/>
              <w:jc w:val="center"/>
              <w:rPr>
                <w:i/>
                <w:iCs/>
                <w:sz w:val="16"/>
                <w:szCs w:val="16"/>
                <w:lang w:val="en-GB"/>
              </w:rPr>
            </w:pPr>
            <w:r w:rsidRPr="00941B11">
              <w:rPr>
                <w:i/>
                <w:iCs/>
                <w:sz w:val="16"/>
                <w:szCs w:val="16"/>
                <w:lang w:val="en-GB"/>
              </w:rPr>
              <w:t>N</w:t>
            </w:r>
          </w:p>
        </w:tc>
        <w:tc>
          <w:tcPr>
            <w:tcW w:w="562" w:type="pct"/>
            <w:tcBorders>
              <w:top w:val="nil"/>
              <w:bottom w:val="single" w:sz="4" w:space="0" w:color="auto"/>
            </w:tcBorders>
            <w:vAlign w:val="center"/>
          </w:tcPr>
          <w:p w14:paraId="78CA4799"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11</w:t>
            </w:r>
          </w:p>
        </w:tc>
        <w:tc>
          <w:tcPr>
            <w:tcW w:w="562" w:type="pct"/>
            <w:tcBorders>
              <w:top w:val="nil"/>
              <w:bottom w:val="single" w:sz="4" w:space="0" w:color="auto"/>
            </w:tcBorders>
            <w:vAlign w:val="center"/>
          </w:tcPr>
          <w:p w14:paraId="0329AAC7"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11</w:t>
            </w:r>
          </w:p>
        </w:tc>
        <w:tc>
          <w:tcPr>
            <w:tcW w:w="562" w:type="pct"/>
            <w:tcBorders>
              <w:top w:val="nil"/>
              <w:bottom w:val="single" w:sz="4" w:space="0" w:color="auto"/>
            </w:tcBorders>
            <w:vAlign w:val="center"/>
          </w:tcPr>
          <w:p w14:paraId="708940DF"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11</w:t>
            </w:r>
          </w:p>
        </w:tc>
        <w:tc>
          <w:tcPr>
            <w:tcW w:w="563" w:type="pct"/>
            <w:tcBorders>
              <w:top w:val="nil"/>
              <w:bottom w:val="single" w:sz="4" w:space="0" w:color="auto"/>
            </w:tcBorders>
            <w:vAlign w:val="center"/>
          </w:tcPr>
          <w:p w14:paraId="5C8AAE23"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11</w:t>
            </w:r>
          </w:p>
        </w:tc>
        <w:tc>
          <w:tcPr>
            <w:tcW w:w="518" w:type="pct"/>
            <w:tcBorders>
              <w:top w:val="nil"/>
              <w:bottom w:val="single" w:sz="4" w:space="0" w:color="auto"/>
            </w:tcBorders>
            <w:vAlign w:val="center"/>
          </w:tcPr>
          <w:p w14:paraId="4F4760B0"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33" w:type="pct"/>
            <w:tcBorders>
              <w:top w:val="nil"/>
              <w:bottom w:val="single" w:sz="4" w:space="0" w:color="auto"/>
            </w:tcBorders>
            <w:vAlign w:val="center"/>
          </w:tcPr>
          <w:p w14:paraId="00550FF7"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605" w:type="pct"/>
            <w:tcBorders>
              <w:top w:val="nil"/>
              <w:bottom w:val="single" w:sz="4" w:space="0" w:color="auto"/>
            </w:tcBorders>
            <w:vAlign w:val="center"/>
          </w:tcPr>
          <w:p w14:paraId="5A5229E8"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82682" w:rsidRPr="00941B11" w14:paraId="74271D34" w14:textId="77777777" w:rsidTr="005D7870">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auto"/>
              <w:bottom w:val="nil"/>
            </w:tcBorders>
            <w:vAlign w:val="center"/>
          </w:tcPr>
          <w:p w14:paraId="36F23850" w14:textId="77777777" w:rsidR="00782682" w:rsidRPr="00941B11" w:rsidRDefault="00782682" w:rsidP="005D7870">
            <w:pPr>
              <w:pStyle w:val="NoSpacing"/>
              <w:jc w:val="center"/>
              <w:rPr>
                <w:b w:val="0"/>
                <w:bCs w:val="0"/>
                <w:sz w:val="16"/>
                <w:szCs w:val="16"/>
                <w:lang w:val="en-GB"/>
              </w:rPr>
            </w:pPr>
            <w:proofErr w:type="spellStart"/>
            <w:r w:rsidRPr="00941B11">
              <w:rPr>
                <w:b w:val="0"/>
                <w:bCs w:val="0"/>
                <w:sz w:val="16"/>
                <w:szCs w:val="16"/>
                <w:lang w:val="en-GB"/>
              </w:rPr>
              <w:t>Rq</w:t>
            </w:r>
            <w:proofErr w:type="spellEnd"/>
            <w:r w:rsidRPr="00941B11">
              <w:rPr>
                <w:b w:val="0"/>
                <w:bCs w:val="0"/>
                <w:sz w:val="16"/>
                <w:szCs w:val="16"/>
                <w:lang w:val="en-GB"/>
              </w:rPr>
              <w:t xml:space="preserve"> (</w:t>
            </w:r>
            <w:proofErr w:type="spellStart"/>
            <w:r w:rsidRPr="00941B11">
              <w:rPr>
                <w:b w:val="0"/>
                <w:bCs w:val="0"/>
                <w:sz w:val="16"/>
                <w:szCs w:val="16"/>
                <w:lang w:val="en-GB"/>
              </w:rPr>
              <w:t>μm</w:t>
            </w:r>
            <w:proofErr w:type="spellEnd"/>
            <w:r w:rsidRPr="00941B11">
              <w:rPr>
                <w:b w:val="0"/>
                <w:bCs w:val="0"/>
                <w:sz w:val="16"/>
                <w:szCs w:val="16"/>
                <w:lang w:val="en-GB"/>
              </w:rPr>
              <w:t>)</w:t>
            </w:r>
          </w:p>
        </w:tc>
        <w:tc>
          <w:tcPr>
            <w:tcW w:w="562" w:type="pct"/>
            <w:tcBorders>
              <w:top w:val="single" w:sz="4" w:space="0" w:color="auto"/>
              <w:bottom w:val="nil"/>
            </w:tcBorders>
            <w:vAlign w:val="center"/>
          </w:tcPr>
          <w:p w14:paraId="05671CF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20.0</w:t>
            </w:r>
          </w:p>
          <w:p w14:paraId="5FD0247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[17.6-22.4]</w:t>
            </w:r>
          </w:p>
        </w:tc>
        <w:tc>
          <w:tcPr>
            <w:tcW w:w="562" w:type="pct"/>
            <w:tcBorders>
              <w:top w:val="single" w:sz="4" w:space="0" w:color="auto"/>
              <w:bottom w:val="nil"/>
            </w:tcBorders>
            <w:vAlign w:val="center"/>
          </w:tcPr>
          <w:p w14:paraId="4F150F60"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18.9</w:t>
            </w:r>
          </w:p>
          <w:p w14:paraId="75FBBDA6"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[16.2-21.5]</w:t>
            </w:r>
          </w:p>
        </w:tc>
        <w:tc>
          <w:tcPr>
            <w:tcW w:w="562" w:type="pct"/>
            <w:tcBorders>
              <w:top w:val="single" w:sz="4" w:space="0" w:color="auto"/>
              <w:bottom w:val="nil"/>
            </w:tcBorders>
            <w:vAlign w:val="center"/>
          </w:tcPr>
          <w:p w14:paraId="55A77919"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17.7</w:t>
            </w:r>
          </w:p>
          <w:p w14:paraId="14DD8E39"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[15.2-20.2]</w:t>
            </w:r>
          </w:p>
        </w:tc>
        <w:tc>
          <w:tcPr>
            <w:tcW w:w="563" w:type="pct"/>
            <w:tcBorders>
              <w:top w:val="single" w:sz="4" w:space="0" w:color="auto"/>
              <w:bottom w:val="nil"/>
            </w:tcBorders>
            <w:vAlign w:val="center"/>
          </w:tcPr>
          <w:p w14:paraId="12A5E7E4"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17.8</w:t>
            </w:r>
          </w:p>
          <w:p w14:paraId="01BDDEBD"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[15.0-20.6]</w:t>
            </w:r>
          </w:p>
        </w:tc>
        <w:tc>
          <w:tcPr>
            <w:tcW w:w="518" w:type="pct"/>
            <w:tcBorders>
              <w:top w:val="single" w:sz="4" w:space="0" w:color="auto"/>
              <w:bottom w:val="nil"/>
            </w:tcBorders>
            <w:vAlign w:val="center"/>
          </w:tcPr>
          <w:p w14:paraId="6C16A205"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0.688</w:t>
            </w:r>
          </w:p>
        </w:tc>
        <w:tc>
          <w:tcPr>
            <w:tcW w:w="733" w:type="pct"/>
            <w:tcBorders>
              <w:top w:val="single" w:sz="4" w:space="0" w:color="auto"/>
              <w:bottom w:val="nil"/>
            </w:tcBorders>
            <w:vAlign w:val="center"/>
          </w:tcPr>
          <w:p w14:paraId="3B527DD9"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0.185</w:t>
            </w:r>
          </w:p>
        </w:tc>
        <w:tc>
          <w:tcPr>
            <w:tcW w:w="605" w:type="pct"/>
            <w:tcBorders>
              <w:top w:val="single" w:sz="4" w:space="0" w:color="auto"/>
              <w:bottom w:val="nil"/>
            </w:tcBorders>
            <w:vAlign w:val="center"/>
          </w:tcPr>
          <w:p w14:paraId="66B2CB1E"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0.646</w:t>
            </w:r>
          </w:p>
        </w:tc>
      </w:tr>
      <w:tr w:rsidR="00782682" w:rsidRPr="00941B11" w14:paraId="7C6D4DD6" w14:textId="77777777" w:rsidTr="005D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il"/>
              <w:bottom w:val="single" w:sz="4" w:space="0" w:color="auto"/>
            </w:tcBorders>
            <w:vAlign w:val="center"/>
          </w:tcPr>
          <w:p w14:paraId="1B9855E5" w14:textId="77777777" w:rsidR="00782682" w:rsidRPr="00941B11" w:rsidRDefault="00782682" w:rsidP="005D7870">
            <w:pPr>
              <w:pStyle w:val="NoSpacing"/>
              <w:jc w:val="center"/>
              <w:rPr>
                <w:i/>
                <w:iCs/>
                <w:sz w:val="16"/>
                <w:szCs w:val="16"/>
                <w:lang w:val="en-GB"/>
              </w:rPr>
            </w:pPr>
            <w:r w:rsidRPr="00941B11">
              <w:rPr>
                <w:i/>
                <w:iCs/>
                <w:sz w:val="16"/>
                <w:szCs w:val="16"/>
                <w:lang w:val="en-GB"/>
              </w:rPr>
              <w:t>N</w:t>
            </w:r>
          </w:p>
        </w:tc>
        <w:tc>
          <w:tcPr>
            <w:tcW w:w="562" w:type="pct"/>
            <w:tcBorders>
              <w:top w:val="nil"/>
              <w:bottom w:val="single" w:sz="4" w:space="0" w:color="auto"/>
            </w:tcBorders>
            <w:vAlign w:val="center"/>
          </w:tcPr>
          <w:p w14:paraId="3E23EB5D"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2" w:type="pct"/>
            <w:tcBorders>
              <w:top w:val="nil"/>
              <w:bottom w:val="single" w:sz="4" w:space="0" w:color="auto"/>
            </w:tcBorders>
            <w:vAlign w:val="center"/>
          </w:tcPr>
          <w:p w14:paraId="030918F8"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18</w:t>
            </w:r>
          </w:p>
        </w:tc>
        <w:tc>
          <w:tcPr>
            <w:tcW w:w="562" w:type="pct"/>
            <w:tcBorders>
              <w:top w:val="nil"/>
              <w:bottom w:val="single" w:sz="4" w:space="0" w:color="auto"/>
            </w:tcBorders>
            <w:vAlign w:val="center"/>
          </w:tcPr>
          <w:p w14:paraId="0F0F8ED4"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3" w:type="pct"/>
            <w:tcBorders>
              <w:top w:val="nil"/>
              <w:bottom w:val="single" w:sz="4" w:space="0" w:color="auto"/>
            </w:tcBorders>
            <w:vAlign w:val="center"/>
          </w:tcPr>
          <w:p w14:paraId="62E71F5A"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18</w:t>
            </w:r>
          </w:p>
        </w:tc>
        <w:tc>
          <w:tcPr>
            <w:tcW w:w="518" w:type="pct"/>
            <w:tcBorders>
              <w:top w:val="nil"/>
              <w:bottom w:val="single" w:sz="4" w:space="0" w:color="auto"/>
            </w:tcBorders>
            <w:vAlign w:val="center"/>
          </w:tcPr>
          <w:p w14:paraId="57AAA359"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33" w:type="pct"/>
            <w:tcBorders>
              <w:top w:val="nil"/>
              <w:bottom w:val="single" w:sz="4" w:space="0" w:color="auto"/>
            </w:tcBorders>
            <w:vAlign w:val="center"/>
          </w:tcPr>
          <w:p w14:paraId="48497D80"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605" w:type="pct"/>
            <w:tcBorders>
              <w:top w:val="nil"/>
              <w:bottom w:val="single" w:sz="4" w:space="0" w:color="auto"/>
            </w:tcBorders>
            <w:vAlign w:val="center"/>
          </w:tcPr>
          <w:p w14:paraId="46606E1E"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82682" w:rsidRPr="00941B11" w14:paraId="01FF532D" w14:textId="77777777" w:rsidTr="005D7870">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auto"/>
              <w:bottom w:val="nil"/>
            </w:tcBorders>
            <w:vAlign w:val="center"/>
          </w:tcPr>
          <w:p w14:paraId="084FFBE3" w14:textId="77777777" w:rsidR="00782682" w:rsidRPr="00941B11" w:rsidRDefault="00782682" w:rsidP="005D7870">
            <w:pPr>
              <w:pStyle w:val="NoSpacing"/>
              <w:jc w:val="center"/>
              <w:rPr>
                <w:sz w:val="16"/>
                <w:szCs w:val="16"/>
                <w:lang w:val="en-GB"/>
              </w:rPr>
            </w:pPr>
            <w:r w:rsidRPr="00941B11">
              <w:rPr>
                <w:b w:val="0"/>
                <w:bCs w:val="0"/>
                <w:sz w:val="16"/>
                <w:szCs w:val="16"/>
                <w:lang w:val="en-GB"/>
              </w:rPr>
              <w:t>Plexus depth (</w:t>
            </w:r>
            <w:proofErr w:type="spellStart"/>
            <w:r w:rsidRPr="00941B11">
              <w:rPr>
                <w:b w:val="0"/>
                <w:bCs w:val="0"/>
                <w:sz w:val="16"/>
                <w:szCs w:val="16"/>
                <w:lang w:val="en-GB"/>
              </w:rPr>
              <w:t>μm</w:t>
            </w:r>
            <w:proofErr w:type="spellEnd"/>
            <w:r w:rsidRPr="00941B11">
              <w:rPr>
                <w:b w:val="0"/>
                <w:bCs w:val="0"/>
                <w:sz w:val="16"/>
                <w:szCs w:val="16"/>
                <w:lang w:val="en-GB"/>
              </w:rPr>
              <w:t>)</w:t>
            </w:r>
          </w:p>
        </w:tc>
        <w:tc>
          <w:tcPr>
            <w:tcW w:w="562" w:type="pct"/>
            <w:tcBorders>
              <w:top w:val="single" w:sz="4" w:space="0" w:color="auto"/>
              <w:bottom w:val="nil"/>
            </w:tcBorders>
            <w:vAlign w:val="center"/>
          </w:tcPr>
          <w:p w14:paraId="7F7EF1BA"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269.2</w:t>
            </w:r>
          </w:p>
          <w:p w14:paraId="440C6A9A"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[253.3-285.1]</w:t>
            </w:r>
          </w:p>
        </w:tc>
        <w:tc>
          <w:tcPr>
            <w:tcW w:w="562" w:type="pct"/>
            <w:tcBorders>
              <w:top w:val="single" w:sz="4" w:space="0" w:color="auto"/>
              <w:bottom w:val="nil"/>
            </w:tcBorders>
            <w:vAlign w:val="center"/>
          </w:tcPr>
          <w:p w14:paraId="2B625D81"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276.5</w:t>
            </w:r>
          </w:p>
          <w:p w14:paraId="77A9E33E"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[259.4-293.6]</w:t>
            </w:r>
          </w:p>
        </w:tc>
        <w:tc>
          <w:tcPr>
            <w:tcW w:w="562" w:type="pct"/>
            <w:tcBorders>
              <w:top w:val="single" w:sz="4" w:space="0" w:color="auto"/>
              <w:bottom w:val="nil"/>
            </w:tcBorders>
            <w:vAlign w:val="center"/>
          </w:tcPr>
          <w:p w14:paraId="4B7FC95E"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125.9</w:t>
            </w:r>
          </w:p>
          <w:p w14:paraId="005D0121"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[90.9-160.9]</w:t>
            </w:r>
          </w:p>
        </w:tc>
        <w:tc>
          <w:tcPr>
            <w:tcW w:w="563" w:type="pct"/>
            <w:tcBorders>
              <w:top w:val="single" w:sz="4" w:space="0" w:color="auto"/>
              <w:bottom w:val="nil"/>
            </w:tcBorders>
            <w:vAlign w:val="center"/>
          </w:tcPr>
          <w:p w14:paraId="0B010AA2"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117.3</w:t>
            </w:r>
          </w:p>
          <w:p w14:paraId="4201B2C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[79.6-154.9]</w:t>
            </w:r>
          </w:p>
        </w:tc>
        <w:tc>
          <w:tcPr>
            <w:tcW w:w="518" w:type="pct"/>
            <w:tcBorders>
              <w:top w:val="single" w:sz="4" w:space="0" w:color="auto"/>
              <w:bottom w:val="nil"/>
            </w:tcBorders>
            <w:vAlign w:val="center"/>
          </w:tcPr>
          <w:p w14:paraId="56357BC4"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0.961</w:t>
            </w:r>
          </w:p>
        </w:tc>
        <w:tc>
          <w:tcPr>
            <w:tcW w:w="733" w:type="pct"/>
            <w:tcBorders>
              <w:top w:val="single" w:sz="4" w:space="0" w:color="auto"/>
              <w:bottom w:val="nil"/>
            </w:tcBorders>
            <w:vAlign w:val="center"/>
          </w:tcPr>
          <w:p w14:paraId="5CD9F12F"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b/>
                <w:bCs/>
                <w:sz w:val="16"/>
                <w:szCs w:val="16"/>
                <w:lang w:val="en-GB"/>
              </w:rPr>
              <w:t>&lt;0.001</w:t>
            </w:r>
          </w:p>
        </w:tc>
        <w:tc>
          <w:tcPr>
            <w:tcW w:w="605" w:type="pct"/>
            <w:tcBorders>
              <w:top w:val="single" w:sz="4" w:space="0" w:color="auto"/>
              <w:bottom w:val="nil"/>
            </w:tcBorders>
            <w:vAlign w:val="center"/>
          </w:tcPr>
          <w:p w14:paraId="30066FE4" w14:textId="77777777" w:rsidR="00782682" w:rsidRPr="00941B11" w:rsidRDefault="00782682" w:rsidP="005D7870">
            <w:pPr>
              <w:pStyle w:val="NoSpacing"/>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941B11">
              <w:rPr>
                <w:sz w:val="16"/>
                <w:szCs w:val="16"/>
                <w:lang w:val="en-GB"/>
              </w:rPr>
              <w:t>0.589</w:t>
            </w:r>
          </w:p>
        </w:tc>
      </w:tr>
      <w:tr w:rsidR="00782682" w:rsidRPr="00941B11" w14:paraId="1143A65E" w14:textId="77777777" w:rsidTr="005D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il"/>
              <w:bottom w:val="single" w:sz="4" w:space="0" w:color="auto"/>
            </w:tcBorders>
            <w:vAlign w:val="center"/>
          </w:tcPr>
          <w:p w14:paraId="3B26948E" w14:textId="77777777" w:rsidR="00782682" w:rsidRPr="00941B11" w:rsidRDefault="00782682" w:rsidP="005D7870">
            <w:pPr>
              <w:pStyle w:val="NoSpacing"/>
              <w:jc w:val="center"/>
              <w:rPr>
                <w:b w:val="0"/>
                <w:bCs w:val="0"/>
                <w:sz w:val="16"/>
                <w:szCs w:val="16"/>
                <w:lang w:val="en-GB"/>
              </w:rPr>
            </w:pPr>
            <w:r w:rsidRPr="00941B11">
              <w:rPr>
                <w:i/>
                <w:iCs/>
                <w:sz w:val="16"/>
                <w:szCs w:val="16"/>
                <w:lang w:val="en-GB"/>
              </w:rPr>
              <w:t>N</w:t>
            </w:r>
          </w:p>
        </w:tc>
        <w:tc>
          <w:tcPr>
            <w:tcW w:w="562" w:type="pct"/>
            <w:tcBorders>
              <w:top w:val="nil"/>
              <w:bottom w:val="single" w:sz="4" w:space="0" w:color="auto"/>
            </w:tcBorders>
            <w:vAlign w:val="center"/>
          </w:tcPr>
          <w:p w14:paraId="521DCFB3"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2" w:type="pct"/>
            <w:tcBorders>
              <w:top w:val="nil"/>
              <w:bottom w:val="single" w:sz="4" w:space="0" w:color="auto"/>
            </w:tcBorders>
            <w:vAlign w:val="center"/>
          </w:tcPr>
          <w:p w14:paraId="5CB5D4C7"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19</w:t>
            </w:r>
          </w:p>
        </w:tc>
        <w:tc>
          <w:tcPr>
            <w:tcW w:w="562" w:type="pct"/>
            <w:tcBorders>
              <w:top w:val="nil"/>
              <w:bottom w:val="single" w:sz="4" w:space="0" w:color="auto"/>
            </w:tcBorders>
            <w:vAlign w:val="center"/>
          </w:tcPr>
          <w:p w14:paraId="46B0AC76"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22</w:t>
            </w:r>
          </w:p>
        </w:tc>
        <w:tc>
          <w:tcPr>
            <w:tcW w:w="563" w:type="pct"/>
            <w:tcBorders>
              <w:top w:val="nil"/>
              <w:bottom w:val="single" w:sz="4" w:space="0" w:color="auto"/>
            </w:tcBorders>
            <w:vAlign w:val="center"/>
          </w:tcPr>
          <w:p w14:paraId="02D5005D"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941B11">
              <w:rPr>
                <w:sz w:val="16"/>
                <w:szCs w:val="16"/>
                <w:lang w:val="en-GB"/>
              </w:rPr>
              <w:t>19</w:t>
            </w:r>
          </w:p>
        </w:tc>
        <w:tc>
          <w:tcPr>
            <w:tcW w:w="518" w:type="pct"/>
            <w:tcBorders>
              <w:top w:val="nil"/>
              <w:bottom w:val="single" w:sz="4" w:space="0" w:color="auto"/>
            </w:tcBorders>
            <w:vAlign w:val="center"/>
          </w:tcPr>
          <w:p w14:paraId="407BACED"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33" w:type="pct"/>
            <w:tcBorders>
              <w:top w:val="nil"/>
              <w:bottom w:val="single" w:sz="4" w:space="0" w:color="auto"/>
            </w:tcBorders>
            <w:vAlign w:val="center"/>
          </w:tcPr>
          <w:p w14:paraId="63A5E254"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605" w:type="pct"/>
            <w:tcBorders>
              <w:top w:val="nil"/>
              <w:bottom w:val="single" w:sz="4" w:space="0" w:color="auto"/>
            </w:tcBorders>
            <w:vAlign w:val="center"/>
          </w:tcPr>
          <w:p w14:paraId="6DE8A660" w14:textId="77777777" w:rsidR="00782682" w:rsidRPr="00941B11" w:rsidRDefault="00782682" w:rsidP="005D7870">
            <w:pPr>
              <w:pStyle w:val="NoSpacing"/>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bl>
    <w:p w14:paraId="6B52106E" w14:textId="77777777" w:rsidR="00782682" w:rsidRPr="00941B11" w:rsidRDefault="00782682" w:rsidP="00782682">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 xml:space="preserve">Skin epidermal (i.e. OAC, dermal brightness, epidermal thickness, </w:t>
      </w:r>
      <w:proofErr w:type="spellStart"/>
      <w:r w:rsidRPr="00941B11">
        <w:rPr>
          <w:rFonts w:asciiTheme="minorHAnsi" w:hAnsiTheme="minorHAnsi" w:cstheme="minorBidi"/>
          <w:lang w:val="en-GB"/>
        </w:rPr>
        <w:t>Rq</w:t>
      </w:r>
      <w:proofErr w:type="spellEnd"/>
      <w:r w:rsidRPr="00941B11">
        <w:rPr>
          <w:rFonts w:asciiTheme="minorHAnsi" w:hAnsiTheme="minorHAnsi" w:cstheme="minorBidi"/>
          <w:lang w:val="en-GB"/>
        </w:rPr>
        <w:t>) and microvascular properties (plexus depth) at the sacrum and heel in the younger and older cohort. Data are presented as means and 95% CI and actual sample size available for analysis (N) is reported for each parameter.</w:t>
      </w:r>
    </w:p>
    <w:p w14:paraId="777B281C" w14:textId="77777777" w:rsidR="00F233E5" w:rsidRDefault="00F233E5" w:rsidP="1C1BE0D1">
      <w:pPr>
        <w:shd w:val="clear" w:color="auto" w:fill="FCFCFC"/>
        <w:spacing w:after="120" w:line="360" w:lineRule="auto"/>
        <w:rPr>
          <w:rFonts w:asciiTheme="minorHAnsi" w:hAnsiTheme="minorHAnsi" w:cstheme="minorBidi"/>
          <w:lang w:val="en-GB"/>
        </w:rPr>
      </w:pPr>
    </w:p>
    <w:p w14:paraId="0BE0379C" w14:textId="77777777" w:rsidR="00782682" w:rsidRPr="00941B11" w:rsidRDefault="00782682" w:rsidP="00782682">
      <w:pPr>
        <w:shd w:val="clear" w:color="auto" w:fill="FCFCFC"/>
        <w:spacing w:after="120" w:line="360" w:lineRule="auto"/>
        <w:rPr>
          <w:lang w:val="en-GB"/>
        </w:rPr>
      </w:pPr>
      <w:r w:rsidRPr="00941B11">
        <w:rPr>
          <w:rFonts w:asciiTheme="minorHAnsi" w:hAnsiTheme="minorHAnsi" w:cstheme="minorBidi"/>
          <w:lang w:val="en-GB"/>
        </w:rPr>
        <w:t xml:space="preserve">Abbreviations: OAC, optical attenuation coefficient, </w:t>
      </w:r>
      <w:proofErr w:type="spellStart"/>
      <w:r w:rsidRPr="00941B11">
        <w:rPr>
          <w:rFonts w:asciiTheme="minorHAnsi" w:hAnsiTheme="minorHAnsi" w:cstheme="minorBidi"/>
          <w:lang w:val="en-GB"/>
        </w:rPr>
        <w:t>Rq</w:t>
      </w:r>
      <w:proofErr w:type="spellEnd"/>
      <w:r w:rsidRPr="00941B11">
        <w:rPr>
          <w:rFonts w:asciiTheme="minorHAnsi" w:hAnsiTheme="minorHAnsi" w:cstheme="minorBidi"/>
          <w:lang w:val="en-GB"/>
        </w:rPr>
        <w:t>, skin surface roughness.</w:t>
      </w:r>
    </w:p>
    <w:p w14:paraId="534F11E3" w14:textId="59D487AA" w:rsidR="00D6035D" w:rsidRDefault="00D6035D" w:rsidP="00D6035D">
      <w:pPr>
        <w:shd w:val="clear" w:color="auto" w:fill="FCFCFC"/>
        <w:spacing w:after="120" w:line="360" w:lineRule="auto"/>
        <w:rPr>
          <w:rFonts w:asciiTheme="minorHAnsi" w:hAnsiTheme="minorHAnsi" w:cstheme="minorBidi"/>
          <w:lang w:val="en-GB"/>
        </w:rPr>
      </w:pPr>
      <w:r w:rsidRPr="00941B11">
        <w:rPr>
          <w:lang w:val="en-GB"/>
        </w:rPr>
        <w:t xml:space="preserve">Figure </w:t>
      </w:r>
      <w:r w:rsidR="008F4E9E">
        <w:rPr>
          <w:lang w:val="en-GB"/>
        </w:rPr>
        <w:t>1</w:t>
      </w:r>
      <w:r w:rsidRPr="00941B11">
        <w:rPr>
          <w:lang w:val="en-GB"/>
        </w:rPr>
        <w:t xml:space="preserve"> depicts the vascular density profiles plotted as a function of depth for the sacrum and heel, </w:t>
      </w:r>
      <w:r w:rsidRPr="00941B11">
        <w:rPr>
          <w:rFonts w:asciiTheme="minorHAnsi" w:hAnsiTheme="minorHAnsi" w:cstheme="minorBidi"/>
          <w:lang w:val="en-GB"/>
        </w:rPr>
        <w:t>respectively</w:t>
      </w:r>
      <w:r w:rsidR="00244F1A" w:rsidRPr="00941B11">
        <w:rPr>
          <w:rFonts w:asciiTheme="minorHAnsi" w:hAnsiTheme="minorHAnsi" w:cstheme="minorBidi"/>
          <w:lang w:val="en-GB"/>
        </w:rPr>
        <w:t xml:space="preserve">, for both the younger </w:t>
      </w:r>
      <w:r w:rsidR="00ED345E" w:rsidRPr="00941B11">
        <w:rPr>
          <w:rFonts w:asciiTheme="minorHAnsi" w:hAnsiTheme="minorHAnsi" w:cstheme="minorBidi"/>
          <w:lang w:val="en-GB"/>
        </w:rPr>
        <w:t xml:space="preserve">(N=22) </w:t>
      </w:r>
      <w:r w:rsidR="00244F1A" w:rsidRPr="00941B11">
        <w:rPr>
          <w:rFonts w:asciiTheme="minorHAnsi" w:hAnsiTheme="minorHAnsi" w:cstheme="minorBidi"/>
          <w:lang w:val="en-GB"/>
        </w:rPr>
        <w:t>and older cohorts</w:t>
      </w:r>
      <w:r w:rsidR="00ED345E" w:rsidRPr="00941B11">
        <w:rPr>
          <w:rFonts w:asciiTheme="minorHAnsi" w:hAnsiTheme="minorHAnsi" w:cstheme="minorBidi"/>
          <w:lang w:val="en-GB"/>
        </w:rPr>
        <w:t xml:space="preserve"> (N=19)</w:t>
      </w:r>
      <w:r w:rsidRPr="00941B11">
        <w:rPr>
          <w:rFonts w:asciiTheme="minorHAnsi" w:hAnsiTheme="minorHAnsi" w:cstheme="minorBidi"/>
          <w:lang w:val="en-GB"/>
        </w:rPr>
        <w:t xml:space="preserve">. There were main effects of anatomical site (sacrum vs heel; P &lt; 0.001) and depth of vascular expression (P &lt; 0.001), </w:t>
      </w:r>
      <w:r w:rsidR="00D84E38" w:rsidRPr="00941B11">
        <w:rPr>
          <w:rFonts w:asciiTheme="minorHAnsi" w:hAnsiTheme="minorHAnsi" w:cstheme="minorBidi"/>
          <w:lang w:val="en-GB"/>
        </w:rPr>
        <w:t>as well as a</w:t>
      </w:r>
      <w:r w:rsidRPr="00941B11">
        <w:rPr>
          <w:rFonts w:asciiTheme="minorHAnsi" w:hAnsiTheme="minorHAnsi" w:cstheme="minorBidi"/>
          <w:lang w:val="en-GB"/>
        </w:rPr>
        <w:t xml:space="preserve">n interaction effect for anatomical site x depth (P &lt; 0.001). </w:t>
      </w:r>
      <w:r w:rsidR="0087102D" w:rsidRPr="00941B11">
        <w:rPr>
          <w:rFonts w:asciiTheme="minorHAnsi" w:hAnsiTheme="minorHAnsi" w:cstheme="minorBidi"/>
          <w:lang w:val="en-GB"/>
        </w:rPr>
        <w:t xml:space="preserve">No main effect of age (younger healthy vs. older healthy; P = 0.422) nor interaction effects for age x depth (P = 0.794) or anatomical site x depth </w:t>
      </w:r>
      <w:r w:rsidR="0087102D" w:rsidRPr="00941B11">
        <w:rPr>
          <w:rFonts w:asciiTheme="minorHAnsi" w:hAnsiTheme="minorHAnsi" w:cstheme="minorBidi"/>
          <w:lang w:val="en-GB"/>
        </w:rPr>
        <w:lastRenderedPageBreak/>
        <w:t xml:space="preserve">x age (P = 0.502), were observed. </w:t>
      </w:r>
      <w:r w:rsidRPr="00941B11">
        <w:rPr>
          <w:rFonts w:asciiTheme="minorHAnsi" w:hAnsiTheme="minorHAnsi" w:cstheme="minorBidi"/>
          <w:i/>
          <w:iCs/>
          <w:lang w:val="en-GB"/>
        </w:rPr>
        <w:t xml:space="preserve">Post hoc </w:t>
      </w:r>
      <w:r w:rsidRPr="00941B11">
        <w:rPr>
          <w:rFonts w:asciiTheme="minorHAnsi" w:hAnsiTheme="minorHAnsi" w:cstheme="minorBidi"/>
          <w:lang w:val="en-GB"/>
        </w:rPr>
        <w:t>pairwise comparisons</w:t>
      </w:r>
      <w:r w:rsidR="00185599" w:rsidRPr="00941B11">
        <w:rPr>
          <w:rFonts w:asciiTheme="minorHAnsi" w:hAnsiTheme="minorHAnsi" w:cstheme="minorBidi"/>
          <w:lang w:val="en-GB"/>
        </w:rPr>
        <w:t xml:space="preserve"> (collapsed by age group)</w:t>
      </w:r>
      <w:r w:rsidRPr="00941B11">
        <w:rPr>
          <w:rFonts w:asciiTheme="minorHAnsi" w:hAnsiTheme="minorHAnsi" w:cstheme="minorBidi"/>
          <w:lang w:val="en-GB"/>
        </w:rPr>
        <w:t xml:space="preserve"> </w:t>
      </w:r>
      <w:r w:rsidR="0087102D" w:rsidRPr="00941B11">
        <w:rPr>
          <w:rFonts w:asciiTheme="minorHAnsi" w:hAnsiTheme="minorHAnsi" w:cstheme="minorBidi"/>
          <w:lang w:val="en-GB"/>
        </w:rPr>
        <w:t>indicated statistically</w:t>
      </w:r>
      <w:r w:rsidRPr="00941B11">
        <w:rPr>
          <w:rFonts w:asciiTheme="minorHAnsi" w:hAnsiTheme="minorHAnsi" w:cstheme="minorBidi"/>
          <w:lang w:val="en-GB"/>
        </w:rPr>
        <w:t xml:space="preserve"> significant differences (P &lt; 0.001) between the sacrum and the heel at all but two depths, 0.3 mm (P = 0.522) and 0.55 mm (P = 0.572; Fig</w:t>
      </w:r>
      <w:r w:rsidR="00965D7C">
        <w:rPr>
          <w:rFonts w:asciiTheme="minorHAnsi" w:hAnsiTheme="minorHAnsi" w:cstheme="minorBidi"/>
          <w:lang w:val="en-GB"/>
        </w:rPr>
        <w:t>.</w:t>
      </w:r>
      <w:r w:rsidRPr="00941B11">
        <w:rPr>
          <w:rFonts w:asciiTheme="minorHAnsi" w:hAnsiTheme="minorHAnsi" w:cstheme="minorBidi"/>
          <w:lang w:val="en-GB"/>
        </w:rPr>
        <w:t xml:space="preserve"> </w:t>
      </w:r>
      <w:r w:rsidR="00947780">
        <w:rPr>
          <w:rFonts w:asciiTheme="minorHAnsi" w:hAnsiTheme="minorHAnsi" w:cstheme="minorBidi"/>
          <w:lang w:val="en-GB"/>
        </w:rPr>
        <w:t>1</w:t>
      </w:r>
      <w:r w:rsidRPr="00941B11">
        <w:rPr>
          <w:rFonts w:asciiTheme="minorHAnsi" w:hAnsiTheme="minorHAnsi" w:cstheme="minorBidi"/>
          <w:lang w:val="en-GB"/>
        </w:rPr>
        <w:t>)</w:t>
      </w:r>
      <w:r w:rsidR="0087102D" w:rsidRPr="00941B11">
        <w:rPr>
          <w:rFonts w:asciiTheme="minorHAnsi" w:hAnsiTheme="minorHAnsi" w:cstheme="minorBidi"/>
          <w:lang w:val="en-GB"/>
        </w:rPr>
        <w:t xml:space="preserve">. </w:t>
      </w:r>
    </w:p>
    <w:p w14:paraId="2B8E1F94" w14:textId="1ED1A80F" w:rsidR="00415C6E" w:rsidRPr="00941B11" w:rsidRDefault="00415C6E" w:rsidP="00D6035D">
      <w:pPr>
        <w:shd w:val="clear" w:color="auto" w:fill="FCFCFC"/>
        <w:spacing w:after="120" w:line="360" w:lineRule="auto"/>
        <w:rPr>
          <w:rFonts w:asciiTheme="minorHAnsi" w:hAnsiTheme="minorHAnsi" w:cstheme="minorBidi"/>
          <w:lang w:val="en-GB"/>
        </w:rPr>
      </w:pPr>
      <w:r>
        <w:rPr>
          <w:noProof/>
        </w:rPr>
        <w:drawing>
          <wp:inline distT="0" distB="0" distL="0" distR="0" wp14:anchorId="7893AC2C" wp14:editId="56CC7482">
            <wp:extent cx="5760720" cy="2825115"/>
            <wp:effectExtent l="0" t="0" r="0" b="0"/>
            <wp:docPr id="358718470" name="Picture 1" descr="A graph of a normalized temper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18470" name="Picture 1" descr="A graph of a normalized temperatu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825115"/>
                    </a:xfrm>
                    <a:prstGeom prst="rect">
                      <a:avLst/>
                    </a:prstGeom>
                    <a:noFill/>
                    <a:ln>
                      <a:noFill/>
                    </a:ln>
                  </pic:spPr>
                </pic:pic>
              </a:graphicData>
            </a:graphic>
          </wp:inline>
        </w:drawing>
      </w:r>
    </w:p>
    <w:p w14:paraId="08E6E6F7" w14:textId="77777777" w:rsidR="000E4B3A" w:rsidRDefault="00415C6E" w:rsidP="000E4B3A">
      <w:pPr>
        <w:pStyle w:val="Heading3"/>
        <w:rPr>
          <w:lang w:val="en-GB"/>
        </w:rPr>
      </w:pPr>
      <w:r w:rsidRPr="00723F12">
        <w:rPr>
          <w:rStyle w:val="Heading2Char"/>
          <w:lang w:val="en-GB"/>
        </w:rPr>
        <w:t>Fig. 1.</w:t>
      </w:r>
      <w:r>
        <w:rPr>
          <w:lang w:val="en-GB"/>
        </w:rPr>
        <w:t xml:space="preserve"> </w:t>
      </w:r>
    </w:p>
    <w:p w14:paraId="54163443" w14:textId="34B46DD9" w:rsidR="00415C6E" w:rsidRDefault="00415C6E" w:rsidP="00415C6E">
      <w:pPr>
        <w:pStyle w:val="NoSpacing"/>
        <w:rPr>
          <w:lang w:val="en-GB"/>
        </w:rPr>
      </w:pPr>
      <w:r w:rsidRPr="00941B11">
        <w:rPr>
          <w:lang w:val="en-GB"/>
        </w:rPr>
        <w:t xml:space="preserve">Vascular density profiles of the sacrum and the heel plotted against depth. Data are </w:t>
      </w:r>
      <w:proofErr w:type="spellStart"/>
      <w:r w:rsidRPr="00941B11">
        <w:rPr>
          <w:lang w:val="en-GB"/>
        </w:rPr>
        <w:t>means</w:t>
      </w:r>
      <w:r w:rsidRPr="00941B11">
        <w:rPr>
          <w:rFonts w:cstheme="minorHAnsi"/>
          <w:lang w:val="en-GB"/>
        </w:rPr>
        <w:t>±</w:t>
      </w:r>
      <w:r w:rsidRPr="00941B11">
        <w:rPr>
          <w:lang w:val="en-GB"/>
        </w:rPr>
        <w:t>SD</w:t>
      </w:r>
      <w:proofErr w:type="spellEnd"/>
      <w:r w:rsidRPr="00941B11">
        <w:rPr>
          <w:lang w:val="en-GB"/>
        </w:rPr>
        <w:t xml:space="preserve"> for </w:t>
      </w:r>
      <w:r w:rsidRPr="00941B11">
        <w:rPr>
          <w:i/>
          <w:iCs/>
          <w:lang w:val="en-GB"/>
        </w:rPr>
        <w:t xml:space="preserve">n </w:t>
      </w:r>
      <w:r w:rsidRPr="00941B11">
        <w:rPr>
          <w:lang w:val="en-GB"/>
        </w:rPr>
        <w:t xml:space="preserve">= 22 (young healthy) and </w:t>
      </w:r>
      <w:r w:rsidRPr="00941B11">
        <w:rPr>
          <w:i/>
          <w:iCs/>
          <w:lang w:val="en-GB"/>
        </w:rPr>
        <w:t>n</w:t>
      </w:r>
      <w:r w:rsidRPr="00941B11">
        <w:rPr>
          <w:lang w:val="en-GB"/>
        </w:rPr>
        <w:t xml:space="preserve"> = 19 (older healthy). * Denotes statistically significant difference (P &lt; 0.001) for </w:t>
      </w:r>
      <w:r w:rsidRPr="00941B11">
        <w:rPr>
          <w:i/>
          <w:iCs/>
          <w:lang w:val="en-GB"/>
        </w:rPr>
        <w:t>Bonferroni</w:t>
      </w:r>
      <w:r w:rsidRPr="00941B11">
        <w:rPr>
          <w:lang w:val="en-GB"/>
        </w:rPr>
        <w:t xml:space="preserve"> corrected pairwise comparisons between anatomical sites (collapsed by age group). </w:t>
      </w:r>
    </w:p>
    <w:p w14:paraId="1B178BF3" w14:textId="77777777" w:rsidR="00415C6E" w:rsidRDefault="00415C6E" w:rsidP="00415C6E">
      <w:pPr>
        <w:pStyle w:val="NoSpacing"/>
        <w:rPr>
          <w:lang w:val="en-GB"/>
        </w:rPr>
      </w:pPr>
    </w:p>
    <w:p w14:paraId="549B7D19" w14:textId="77777777" w:rsidR="00ED186D" w:rsidRPr="00941B11" w:rsidRDefault="00ED186D" w:rsidP="00ED186D">
      <w:pPr>
        <w:pStyle w:val="Heading2"/>
        <w:rPr>
          <w:rFonts w:asciiTheme="minorHAnsi" w:hAnsiTheme="minorHAnsi" w:cstheme="minorBidi"/>
          <w:lang w:val="en-GB"/>
        </w:rPr>
      </w:pPr>
      <w:r w:rsidRPr="00941B11">
        <w:rPr>
          <w:lang w:val="en-GB"/>
        </w:rPr>
        <w:t xml:space="preserve">Test-rest reliability of the OCT measurements </w:t>
      </w:r>
    </w:p>
    <w:p w14:paraId="6C1B195F" w14:textId="1721202B" w:rsidR="00ED186D" w:rsidRDefault="00ED186D" w:rsidP="00AE7CFB">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 xml:space="preserve">Table </w:t>
      </w:r>
      <w:r w:rsidR="00F811F1">
        <w:rPr>
          <w:rFonts w:asciiTheme="minorHAnsi" w:hAnsiTheme="minorHAnsi" w:cstheme="minorBidi"/>
          <w:lang w:val="en-GB"/>
        </w:rPr>
        <w:t>2</w:t>
      </w:r>
      <w:r w:rsidRPr="00941B11">
        <w:rPr>
          <w:rFonts w:asciiTheme="minorHAnsi" w:hAnsiTheme="minorHAnsi" w:cstheme="minorBidi"/>
          <w:lang w:val="en-GB"/>
        </w:rPr>
        <w:t xml:space="preserve"> shows the ICC estimates for OAC, dermal brightness epidermal thickness, </w:t>
      </w:r>
      <w:proofErr w:type="spellStart"/>
      <w:r w:rsidRPr="00941B11">
        <w:rPr>
          <w:rFonts w:asciiTheme="minorHAnsi" w:hAnsiTheme="minorHAnsi" w:cstheme="minorBidi"/>
          <w:lang w:val="en-GB"/>
        </w:rPr>
        <w:t>Rq</w:t>
      </w:r>
      <w:proofErr w:type="spellEnd"/>
      <w:r w:rsidRPr="00941B11">
        <w:rPr>
          <w:rFonts w:asciiTheme="minorHAnsi" w:hAnsiTheme="minorHAnsi" w:cstheme="minorBidi"/>
          <w:lang w:val="en-GB"/>
        </w:rPr>
        <w:t xml:space="preserve"> and plexus depth for the sacrum and heel. For brevity of analysis, ICC estimates were calculated and have been presented collapsed by age group. Test-retest reliability across the 5 parameters evaluated was generally “good”, with higher frequency of “good to excellent” scores for the heel (i.e. 4 out of 5 parameters) than the sacrum (2 out of 5 parameters; see Table </w:t>
      </w:r>
      <w:r w:rsidR="00F811F1">
        <w:rPr>
          <w:rFonts w:asciiTheme="minorHAnsi" w:hAnsiTheme="minorHAnsi" w:cstheme="minorBidi"/>
          <w:lang w:val="en-GB"/>
        </w:rPr>
        <w:t>2</w:t>
      </w:r>
      <w:r w:rsidRPr="00941B11">
        <w:rPr>
          <w:rFonts w:asciiTheme="minorHAnsi" w:hAnsiTheme="minorHAnsi" w:cstheme="minorBidi"/>
          <w:lang w:val="en-GB"/>
        </w:rPr>
        <w:t>).</w:t>
      </w:r>
    </w:p>
    <w:p w14:paraId="144D14B4" w14:textId="77777777" w:rsidR="0054405E" w:rsidRPr="0054405E" w:rsidRDefault="0054405E" w:rsidP="0054405E">
      <w:pPr>
        <w:pStyle w:val="Heading3"/>
        <w:rPr>
          <w:lang w:val="en-GB"/>
        </w:rPr>
      </w:pPr>
      <w:r w:rsidRPr="0054405E">
        <w:rPr>
          <w:lang w:val="en-GB"/>
        </w:rPr>
        <w:t xml:space="preserve">Table 2. </w:t>
      </w:r>
    </w:p>
    <w:p w14:paraId="6C1FF4D6" w14:textId="77777777" w:rsidR="0054405E" w:rsidRPr="00941B11" w:rsidRDefault="0054405E" w:rsidP="0054405E">
      <w:pPr>
        <w:pStyle w:val="NoSpacing"/>
        <w:rPr>
          <w:lang w:val="en-GB"/>
        </w:rPr>
      </w:pPr>
      <w:r w:rsidRPr="00941B11">
        <w:rPr>
          <w:lang w:val="en-GB"/>
        </w:rPr>
        <w:t>ICC estimates for structural and dynamic skin properties in the skin of the sacrum and heel on test-rest reliability. ICC estimates and their 95% CI were calculated based on a mean rating (</w:t>
      </w:r>
      <w:r w:rsidRPr="00941B11">
        <w:rPr>
          <w:i/>
          <w:iCs/>
          <w:lang w:val="en-GB"/>
        </w:rPr>
        <w:t>k</w:t>
      </w:r>
      <w:r w:rsidRPr="00941B11">
        <w:rPr>
          <w:lang w:val="en-GB"/>
        </w:rPr>
        <w:t xml:space="preserve"> = 3), absolute agreement using a two-way mixed effects model. To evaluate the level of reliability the 95% CI estimates of the ICC were used and interpreted as poor (&lt;0.5), moderate (0.5-0.75), good (0.7-0.9) and excellent reliability (&gt;0.9) </w:t>
      </w:r>
      <w:r>
        <w:rPr>
          <w:noProof/>
          <w:lang w:val="en-GB"/>
        </w:rPr>
        <w:t>[34]</w:t>
      </w:r>
      <w:r w:rsidRPr="00941B11">
        <w:rPr>
          <w:lang w:val="en-GB"/>
        </w:rPr>
        <w:t>.</w:t>
      </w:r>
    </w:p>
    <w:tbl>
      <w:tblPr>
        <w:tblStyle w:val="PlainTable2"/>
        <w:tblW w:w="0" w:type="auto"/>
        <w:tblLook w:val="04A0" w:firstRow="1" w:lastRow="0" w:firstColumn="1" w:lastColumn="0" w:noHBand="0" w:noVBand="1"/>
      </w:tblPr>
      <w:tblGrid>
        <w:gridCol w:w="1865"/>
        <w:gridCol w:w="581"/>
        <w:gridCol w:w="1096"/>
        <w:gridCol w:w="1100"/>
        <w:gridCol w:w="662"/>
        <w:gridCol w:w="434"/>
        <w:gridCol w:w="434"/>
        <w:gridCol w:w="661"/>
        <w:gridCol w:w="1405"/>
      </w:tblGrid>
      <w:tr w:rsidR="0054405E" w:rsidRPr="00723F12" w14:paraId="3BE88D7B" w14:textId="77777777" w:rsidTr="005D7870">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21009F78" w14:textId="77777777" w:rsidR="0054405E" w:rsidRPr="00941B11" w:rsidRDefault="0054405E" w:rsidP="005D7870">
            <w:pPr>
              <w:spacing w:after="0" w:line="240" w:lineRule="auto"/>
              <w:jc w:val="center"/>
              <w:rPr>
                <w:rFonts w:asciiTheme="minorHAnsi" w:eastAsia="Times New Roman" w:hAnsiTheme="minorHAnsi" w:cstheme="minorHAnsi"/>
                <w:sz w:val="16"/>
                <w:szCs w:val="16"/>
                <w:lang w:val="en-GB" w:eastAsia="en-GB"/>
              </w:rPr>
            </w:pPr>
          </w:p>
        </w:tc>
        <w:tc>
          <w:tcPr>
            <w:tcW w:w="0" w:type="auto"/>
            <w:noWrap/>
            <w:hideMark/>
          </w:tcPr>
          <w:p w14:paraId="2FF27D76" w14:textId="77777777" w:rsidR="0054405E" w:rsidRPr="00941B11" w:rsidRDefault="0054405E" w:rsidP="005D78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6"/>
                <w:szCs w:val="16"/>
                <w:lang w:val="en-GB" w:eastAsia="en-GB"/>
              </w:rPr>
            </w:pPr>
          </w:p>
        </w:tc>
        <w:tc>
          <w:tcPr>
            <w:tcW w:w="0" w:type="auto"/>
            <w:gridSpan w:val="2"/>
            <w:noWrap/>
            <w:hideMark/>
          </w:tcPr>
          <w:p w14:paraId="04C3DA8F" w14:textId="77777777" w:rsidR="0054405E" w:rsidRPr="00941B11" w:rsidRDefault="0054405E" w:rsidP="005D78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95% Confidence Interval</w:t>
            </w:r>
          </w:p>
        </w:tc>
        <w:tc>
          <w:tcPr>
            <w:tcW w:w="0" w:type="auto"/>
            <w:gridSpan w:val="4"/>
            <w:noWrap/>
            <w:hideMark/>
          </w:tcPr>
          <w:p w14:paraId="68A44663" w14:textId="77777777" w:rsidR="0054405E" w:rsidRPr="00941B11" w:rsidRDefault="0054405E" w:rsidP="005D78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6"/>
                <w:szCs w:val="16"/>
                <w:lang w:val="en-GB" w:eastAsia="en-GB"/>
              </w:rPr>
            </w:pPr>
            <w:r w:rsidRPr="00941B11">
              <w:rPr>
                <w:rFonts w:asciiTheme="minorHAnsi" w:eastAsia="Times New Roman" w:hAnsiTheme="minorHAnsi" w:cstheme="minorHAnsi"/>
                <w:color w:val="000000"/>
                <w:sz w:val="16"/>
                <w:szCs w:val="16"/>
                <w:lang w:val="en-GB" w:eastAsia="en-GB"/>
              </w:rPr>
              <w:t>F Test with True Value 0</w:t>
            </w:r>
          </w:p>
        </w:tc>
        <w:tc>
          <w:tcPr>
            <w:tcW w:w="0" w:type="auto"/>
          </w:tcPr>
          <w:p w14:paraId="012D24C7" w14:textId="77777777" w:rsidR="0054405E" w:rsidRPr="00941B11" w:rsidRDefault="0054405E" w:rsidP="005D78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lang w:val="en-GB" w:eastAsia="en-GB"/>
              </w:rPr>
            </w:pPr>
          </w:p>
        </w:tc>
      </w:tr>
      <w:tr w:rsidR="0054405E" w:rsidRPr="00941B11" w14:paraId="39DF1797"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63888172" w14:textId="77777777" w:rsidR="0054405E" w:rsidRPr="00941B11" w:rsidRDefault="0054405E" w:rsidP="005D7870">
            <w:pPr>
              <w:spacing w:after="0" w:line="240" w:lineRule="auto"/>
              <w:jc w:val="center"/>
              <w:rPr>
                <w:rFonts w:asciiTheme="minorHAnsi" w:eastAsia="Times New Roman" w:hAnsiTheme="minorHAnsi" w:cstheme="minorHAnsi"/>
                <w:b w:val="0"/>
                <w:bCs w:val="0"/>
                <w:color w:val="000000"/>
                <w:sz w:val="16"/>
                <w:szCs w:val="16"/>
                <w:lang w:val="en-GB" w:eastAsia="en-GB"/>
              </w:rPr>
            </w:pPr>
            <w:r w:rsidRPr="00941B11">
              <w:rPr>
                <w:rFonts w:asciiTheme="minorHAnsi" w:eastAsia="Times New Roman" w:hAnsiTheme="minorHAnsi" w:cstheme="minorHAnsi"/>
                <w:sz w:val="16"/>
                <w:szCs w:val="16"/>
                <w:lang w:val="en-GB" w:eastAsia="en-GB"/>
              </w:rPr>
              <w:t>Sacrum</w:t>
            </w:r>
          </w:p>
        </w:tc>
        <w:tc>
          <w:tcPr>
            <w:tcW w:w="0" w:type="auto"/>
            <w:noWrap/>
            <w:hideMark/>
          </w:tcPr>
          <w:p w14:paraId="06DAEEF3"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ICC</w:t>
            </w:r>
          </w:p>
        </w:tc>
        <w:tc>
          <w:tcPr>
            <w:tcW w:w="0" w:type="auto"/>
            <w:noWrap/>
            <w:hideMark/>
          </w:tcPr>
          <w:p w14:paraId="180D8F69"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Lower Bound</w:t>
            </w:r>
          </w:p>
        </w:tc>
        <w:tc>
          <w:tcPr>
            <w:tcW w:w="0" w:type="auto"/>
            <w:noWrap/>
            <w:hideMark/>
          </w:tcPr>
          <w:p w14:paraId="5B436C49"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Upper Bound</w:t>
            </w:r>
          </w:p>
        </w:tc>
        <w:tc>
          <w:tcPr>
            <w:tcW w:w="0" w:type="auto"/>
            <w:noWrap/>
            <w:hideMark/>
          </w:tcPr>
          <w:p w14:paraId="449E0EC0"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Value</w:t>
            </w:r>
          </w:p>
        </w:tc>
        <w:tc>
          <w:tcPr>
            <w:tcW w:w="0" w:type="auto"/>
            <w:noWrap/>
            <w:hideMark/>
          </w:tcPr>
          <w:p w14:paraId="7EA8BA9B"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df1</w:t>
            </w:r>
          </w:p>
        </w:tc>
        <w:tc>
          <w:tcPr>
            <w:tcW w:w="0" w:type="auto"/>
            <w:noWrap/>
            <w:hideMark/>
          </w:tcPr>
          <w:p w14:paraId="2A0BCADD"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df2</w:t>
            </w:r>
          </w:p>
        </w:tc>
        <w:tc>
          <w:tcPr>
            <w:tcW w:w="0" w:type="auto"/>
            <w:noWrap/>
            <w:hideMark/>
          </w:tcPr>
          <w:p w14:paraId="2172522F"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P</w:t>
            </w:r>
          </w:p>
        </w:tc>
        <w:tc>
          <w:tcPr>
            <w:tcW w:w="0" w:type="auto"/>
          </w:tcPr>
          <w:p w14:paraId="39C79D02"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Reliability</w:t>
            </w:r>
          </w:p>
        </w:tc>
      </w:tr>
      <w:tr w:rsidR="0054405E" w:rsidRPr="00941B11" w14:paraId="5B897E8C"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0" w:type="auto"/>
          </w:tcPr>
          <w:p w14:paraId="3E98C8BB" w14:textId="77777777" w:rsidR="0054405E" w:rsidRPr="00941B11" w:rsidRDefault="0054405E" w:rsidP="005D7870">
            <w:pPr>
              <w:spacing w:after="0" w:line="240" w:lineRule="auto"/>
              <w:jc w:val="center"/>
              <w:rPr>
                <w:rFonts w:asciiTheme="minorHAnsi" w:eastAsia="Times New Roman" w:hAnsiTheme="minorHAnsi" w:cstheme="minorHAnsi"/>
                <w:b w:val="0"/>
                <w:bCs w:val="0"/>
                <w:color w:val="000000"/>
                <w:sz w:val="16"/>
                <w:szCs w:val="16"/>
                <w:lang w:val="en-GB" w:eastAsia="en-GB"/>
              </w:rPr>
            </w:pPr>
            <w:r w:rsidRPr="00941B11">
              <w:rPr>
                <w:b w:val="0"/>
                <w:bCs w:val="0"/>
                <w:sz w:val="16"/>
                <w:szCs w:val="16"/>
                <w:lang w:val="en-GB"/>
              </w:rPr>
              <w:t>OAC (mm</w:t>
            </w:r>
            <w:r w:rsidRPr="00941B11">
              <w:rPr>
                <w:b w:val="0"/>
                <w:bCs w:val="0"/>
                <w:sz w:val="16"/>
                <w:szCs w:val="16"/>
                <w:vertAlign w:val="superscript"/>
                <w:lang w:val="en-GB"/>
              </w:rPr>
              <w:t>-1</w:t>
            </w:r>
            <w:r w:rsidRPr="00941B11">
              <w:rPr>
                <w:b w:val="0"/>
                <w:bCs w:val="0"/>
                <w:sz w:val="16"/>
                <w:szCs w:val="16"/>
                <w:lang w:val="en-GB"/>
              </w:rPr>
              <w:t>)</w:t>
            </w:r>
          </w:p>
        </w:tc>
        <w:tc>
          <w:tcPr>
            <w:tcW w:w="0" w:type="auto"/>
            <w:noWrap/>
            <w:hideMark/>
          </w:tcPr>
          <w:p w14:paraId="065995B7"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0.915</w:t>
            </w:r>
          </w:p>
        </w:tc>
        <w:tc>
          <w:tcPr>
            <w:tcW w:w="0" w:type="auto"/>
            <w:noWrap/>
            <w:hideMark/>
          </w:tcPr>
          <w:p w14:paraId="35D1308C"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0.856</w:t>
            </w:r>
          </w:p>
        </w:tc>
        <w:tc>
          <w:tcPr>
            <w:tcW w:w="0" w:type="auto"/>
            <w:noWrap/>
            <w:hideMark/>
          </w:tcPr>
          <w:p w14:paraId="35404500"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0.953</w:t>
            </w:r>
          </w:p>
        </w:tc>
        <w:tc>
          <w:tcPr>
            <w:tcW w:w="0" w:type="auto"/>
            <w:noWrap/>
            <w:hideMark/>
          </w:tcPr>
          <w:p w14:paraId="7DA3D82E"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11.699</w:t>
            </w:r>
          </w:p>
        </w:tc>
        <w:tc>
          <w:tcPr>
            <w:tcW w:w="0" w:type="auto"/>
            <w:noWrap/>
            <w:hideMark/>
          </w:tcPr>
          <w:p w14:paraId="11A94BFC"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38</w:t>
            </w:r>
          </w:p>
        </w:tc>
        <w:tc>
          <w:tcPr>
            <w:tcW w:w="0" w:type="auto"/>
            <w:noWrap/>
            <w:hideMark/>
          </w:tcPr>
          <w:p w14:paraId="26D4ABFC"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76</w:t>
            </w:r>
          </w:p>
        </w:tc>
        <w:tc>
          <w:tcPr>
            <w:tcW w:w="0" w:type="auto"/>
            <w:noWrap/>
            <w:hideMark/>
          </w:tcPr>
          <w:p w14:paraId="47D6A72E"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0" w:type="auto"/>
          </w:tcPr>
          <w:p w14:paraId="10D8783D"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Good to excellent</w:t>
            </w:r>
          </w:p>
        </w:tc>
      </w:tr>
      <w:tr w:rsidR="0054405E" w:rsidRPr="00941B11" w14:paraId="23ABFDFE"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44C89827" w14:textId="77777777" w:rsidR="0054405E" w:rsidRPr="00941B11" w:rsidRDefault="0054405E" w:rsidP="005D7870">
            <w:pPr>
              <w:spacing w:after="0" w:line="240" w:lineRule="auto"/>
              <w:jc w:val="center"/>
              <w:rPr>
                <w:rFonts w:asciiTheme="minorHAnsi" w:eastAsia="Times New Roman" w:hAnsiTheme="minorHAnsi" w:cstheme="minorHAnsi"/>
                <w:b w:val="0"/>
                <w:bCs w:val="0"/>
                <w:color w:val="000000"/>
                <w:sz w:val="16"/>
                <w:szCs w:val="16"/>
                <w:lang w:val="en-GB" w:eastAsia="en-GB"/>
              </w:rPr>
            </w:pPr>
            <w:r w:rsidRPr="00941B11">
              <w:rPr>
                <w:b w:val="0"/>
                <w:bCs w:val="0"/>
                <w:sz w:val="16"/>
                <w:szCs w:val="16"/>
                <w:lang w:val="en-GB"/>
              </w:rPr>
              <w:t>Dermal brightness (%)</w:t>
            </w:r>
          </w:p>
        </w:tc>
        <w:tc>
          <w:tcPr>
            <w:tcW w:w="0" w:type="auto"/>
            <w:noWrap/>
            <w:hideMark/>
          </w:tcPr>
          <w:p w14:paraId="5E81DB18"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0.767</w:t>
            </w:r>
          </w:p>
        </w:tc>
        <w:tc>
          <w:tcPr>
            <w:tcW w:w="0" w:type="auto"/>
            <w:noWrap/>
            <w:hideMark/>
          </w:tcPr>
          <w:p w14:paraId="36BF1A23"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0.602</w:t>
            </w:r>
          </w:p>
        </w:tc>
        <w:tc>
          <w:tcPr>
            <w:tcW w:w="0" w:type="auto"/>
            <w:noWrap/>
            <w:hideMark/>
          </w:tcPr>
          <w:p w14:paraId="5C5A7233"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0.870</w:t>
            </w:r>
          </w:p>
        </w:tc>
        <w:tc>
          <w:tcPr>
            <w:tcW w:w="0" w:type="auto"/>
            <w:noWrap/>
            <w:hideMark/>
          </w:tcPr>
          <w:p w14:paraId="14DC054B"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4.208</w:t>
            </w:r>
          </w:p>
        </w:tc>
        <w:tc>
          <w:tcPr>
            <w:tcW w:w="0" w:type="auto"/>
            <w:noWrap/>
            <w:hideMark/>
          </w:tcPr>
          <w:p w14:paraId="57C3BDE6"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38</w:t>
            </w:r>
          </w:p>
        </w:tc>
        <w:tc>
          <w:tcPr>
            <w:tcW w:w="0" w:type="auto"/>
            <w:noWrap/>
            <w:hideMark/>
          </w:tcPr>
          <w:p w14:paraId="0B590E7A"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76</w:t>
            </w:r>
          </w:p>
        </w:tc>
        <w:tc>
          <w:tcPr>
            <w:tcW w:w="0" w:type="auto"/>
            <w:noWrap/>
            <w:hideMark/>
          </w:tcPr>
          <w:p w14:paraId="728D23B3"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0" w:type="auto"/>
          </w:tcPr>
          <w:p w14:paraId="2B9F91E0"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Moderate to good</w:t>
            </w:r>
          </w:p>
        </w:tc>
      </w:tr>
      <w:tr w:rsidR="0054405E" w:rsidRPr="00941B11" w14:paraId="658C0486"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0" w:type="auto"/>
          </w:tcPr>
          <w:p w14:paraId="183BB4EB" w14:textId="77777777" w:rsidR="0054405E" w:rsidRPr="00941B11" w:rsidRDefault="0054405E" w:rsidP="005D7870">
            <w:pPr>
              <w:spacing w:after="0" w:line="240" w:lineRule="auto"/>
              <w:jc w:val="center"/>
              <w:rPr>
                <w:rFonts w:asciiTheme="minorHAnsi" w:eastAsia="Times New Roman" w:hAnsiTheme="minorHAnsi" w:cstheme="minorHAnsi"/>
                <w:b w:val="0"/>
                <w:bCs w:val="0"/>
                <w:color w:val="000000"/>
                <w:sz w:val="16"/>
                <w:szCs w:val="16"/>
                <w:lang w:val="en-GB" w:eastAsia="en-GB"/>
              </w:rPr>
            </w:pPr>
            <w:r w:rsidRPr="00941B11">
              <w:rPr>
                <w:b w:val="0"/>
                <w:bCs w:val="0"/>
                <w:sz w:val="16"/>
                <w:szCs w:val="16"/>
                <w:lang w:val="en-GB"/>
              </w:rPr>
              <w:t>Epidermal thickness (</w:t>
            </w:r>
            <w:proofErr w:type="spellStart"/>
            <w:r w:rsidRPr="00941B11">
              <w:rPr>
                <w:b w:val="0"/>
                <w:bCs w:val="0"/>
                <w:sz w:val="16"/>
                <w:szCs w:val="16"/>
                <w:lang w:val="en-GB"/>
              </w:rPr>
              <w:t>μm</w:t>
            </w:r>
            <w:proofErr w:type="spellEnd"/>
            <w:r w:rsidRPr="00941B11">
              <w:rPr>
                <w:b w:val="0"/>
                <w:bCs w:val="0"/>
                <w:sz w:val="16"/>
                <w:szCs w:val="16"/>
                <w:lang w:val="en-GB"/>
              </w:rPr>
              <w:t>)</w:t>
            </w:r>
          </w:p>
        </w:tc>
        <w:tc>
          <w:tcPr>
            <w:tcW w:w="0" w:type="auto"/>
            <w:noWrap/>
            <w:hideMark/>
          </w:tcPr>
          <w:p w14:paraId="45986553"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0.605</w:t>
            </w:r>
          </w:p>
        </w:tc>
        <w:tc>
          <w:tcPr>
            <w:tcW w:w="0" w:type="auto"/>
            <w:noWrap/>
            <w:hideMark/>
          </w:tcPr>
          <w:p w14:paraId="027405B6"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0.259</w:t>
            </w:r>
          </w:p>
        </w:tc>
        <w:tc>
          <w:tcPr>
            <w:tcW w:w="0" w:type="auto"/>
            <w:noWrap/>
            <w:hideMark/>
          </w:tcPr>
          <w:p w14:paraId="380BC174"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0.804</w:t>
            </w:r>
          </w:p>
        </w:tc>
        <w:tc>
          <w:tcPr>
            <w:tcW w:w="0" w:type="auto"/>
            <w:noWrap/>
            <w:hideMark/>
          </w:tcPr>
          <w:p w14:paraId="36094AAC"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2.512</w:t>
            </w:r>
          </w:p>
        </w:tc>
        <w:tc>
          <w:tcPr>
            <w:tcW w:w="0" w:type="auto"/>
            <w:noWrap/>
            <w:hideMark/>
          </w:tcPr>
          <w:p w14:paraId="1D827690"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27</w:t>
            </w:r>
          </w:p>
        </w:tc>
        <w:tc>
          <w:tcPr>
            <w:tcW w:w="0" w:type="auto"/>
            <w:noWrap/>
            <w:hideMark/>
          </w:tcPr>
          <w:p w14:paraId="310B3021"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54</w:t>
            </w:r>
          </w:p>
        </w:tc>
        <w:tc>
          <w:tcPr>
            <w:tcW w:w="0" w:type="auto"/>
            <w:noWrap/>
            <w:hideMark/>
          </w:tcPr>
          <w:p w14:paraId="15423636"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0.002</w:t>
            </w:r>
          </w:p>
        </w:tc>
        <w:tc>
          <w:tcPr>
            <w:tcW w:w="0" w:type="auto"/>
          </w:tcPr>
          <w:p w14:paraId="28266F64"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Poor to good</w:t>
            </w:r>
          </w:p>
        </w:tc>
      </w:tr>
      <w:tr w:rsidR="0054405E" w:rsidRPr="00941B11" w14:paraId="0D6B474C"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47968788" w14:textId="77777777" w:rsidR="0054405E" w:rsidRPr="00941B11" w:rsidRDefault="0054405E" w:rsidP="005D7870">
            <w:pPr>
              <w:spacing w:after="0" w:line="240" w:lineRule="auto"/>
              <w:jc w:val="center"/>
              <w:rPr>
                <w:rFonts w:asciiTheme="minorHAnsi" w:eastAsia="Times New Roman" w:hAnsiTheme="minorHAnsi" w:cstheme="minorHAnsi"/>
                <w:b w:val="0"/>
                <w:bCs w:val="0"/>
                <w:color w:val="000000"/>
                <w:sz w:val="16"/>
                <w:szCs w:val="16"/>
                <w:lang w:val="en-GB" w:eastAsia="en-GB"/>
              </w:rPr>
            </w:pPr>
            <w:proofErr w:type="spellStart"/>
            <w:r w:rsidRPr="00941B11">
              <w:rPr>
                <w:b w:val="0"/>
                <w:bCs w:val="0"/>
                <w:sz w:val="16"/>
                <w:szCs w:val="16"/>
                <w:lang w:val="en-GB"/>
              </w:rPr>
              <w:t>Rq</w:t>
            </w:r>
            <w:proofErr w:type="spellEnd"/>
            <w:r w:rsidRPr="00941B11">
              <w:rPr>
                <w:b w:val="0"/>
                <w:bCs w:val="0"/>
                <w:sz w:val="16"/>
                <w:szCs w:val="16"/>
                <w:lang w:val="en-GB"/>
              </w:rPr>
              <w:t xml:space="preserve"> (</w:t>
            </w:r>
            <w:proofErr w:type="spellStart"/>
            <w:r w:rsidRPr="00941B11">
              <w:rPr>
                <w:b w:val="0"/>
                <w:bCs w:val="0"/>
                <w:sz w:val="16"/>
                <w:szCs w:val="16"/>
                <w:lang w:val="en-GB"/>
              </w:rPr>
              <w:t>μm</w:t>
            </w:r>
            <w:proofErr w:type="spellEnd"/>
            <w:r w:rsidRPr="00941B11">
              <w:rPr>
                <w:b w:val="0"/>
                <w:bCs w:val="0"/>
                <w:sz w:val="16"/>
                <w:szCs w:val="16"/>
                <w:lang w:val="en-GB"/>
              </w:rPr>
              <w:t>)</w:t>
            </w:r>
          </w:p>
        </w:tc>
        <w:tc>
          <w:tcPr>
            <w:tcW w:w="0" w:type="auto"/>
            <w:noWrap/>
            <w:hideMark/>
          </w:tcPr>
          <w:p w14:paraId="74DA5A19"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0.715</w:t>
            </w:r>
          </w:p>
        </w:tc>
        <w:tc>
          <w:tcPr>
            <w:tcW w:w="0" w:type="auto"/>
            <w:noWrap/>
            <w:hideMark/>
          </w:tcPr>
          <w:p w14:paraId="77BF6E49"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0.518</w:t>
            </w:r>
          </w:p>
        </w:tc>
        <w:tc>
          <w:tcPr>
            <w:tcW w:w="0" w:type="auto"/>
            <w:noWrap/>
            <w:hideMark/>
          </w:tcPr>
          <w:p w14:paraId="05F6D471"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0.840</w:t>
            </w:r>
          </w:p>
        </w:tc>
        <w:tc>
          <w:tcPr>
            <w:tcW w:w="0" w:type="auto"/>
            <w:noWrap/>
            <w:hideMark/>
          </w:tcPr>
          <w:p w14:paraId="6940B882"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3.468</w:t>
            </w:r>
          </w:p>
        </w:tc>
        <w:tc>
          <w:tcPr>
            <w:tcW w:w="0" w:type="auto"/>
            <w:noWrap/>
            <w:hideMark/>
          </w:tcPr>
          <w:p w14:paraId="72F33BAC"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39</w:t>
            </w:r>
          </w:p>
        </w:tc>
        <w:tc>
          <w:tcPr>
            <w:tcW w:w="0" w:type="auto"/>
            <w:noWrap/>
            <w:hideMark/>
          </w:tcPr>
          <w:p w14:paraId="78453DA0"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78</w:t>
            </w:r>
          </w:p>
        </w:tc>
        <w:tc>
          <w:tcPr>
            <w:tcW w:w="0" w:type="auto"/>
            <w:noWrap/>
            <w:hideMark/>
          </w:tcPr>
          <w:p w14:paraId="135A24FB"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0" w:type="auto"/>
          </w:tcPr>
          <w:p w14:paraId="04495C6C"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Moderate to good</w:t>
            </w:r>
          </w:p>
        </w:tc>
      </w:tr>
      <w:tr w:rsidR="0054405E" w:rsidRPr="00941B11" w14:paraId="49BF9507"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0" w:type="auto"/>
          </w:tcPr>
          <w:p w14:paraId="679ADA97" w14:textId="77777777" w:rsidR="0054405E" w:rsidRPr="00941B11" w:rsidRDefault="0054405E" w:rsidP="005D7870">
            <w:pPr>
              <w:spacing w:after="0" w:line="240" w:lineRule="auto"/>
              <w:jc w:val="center"/>
              <w:rPr>
                <w:rFonts w:asciiTheme="minorHAnsi" w:eastAsia="Times New Roman" w:hAnsiTheme="minorHAnsi" w:cstheme="minorHAnsi"/>
                <w:b w:val="0"/>
                <w:bCs w:val="0"/>
                <w:color w:val="000000"/>
                <w:sz w:val="16"/>
                <w:szCs w:val="16"/>
                <w:lang w:val="en-GB" w:eastAsia="en-GB"/>
              </w:rPr>
            </w:pPr>
            <w:r w:rsidRPr="00941B11">
              <w:rPr>
                <w:b w:val="0"/>
                <w:bCs w:val="0"/>
                <w:sz w:val="16"/>
                <w:szCs w:val="16"/>
                <w:lang w:val="en-GB"/>
              </w:rPr>
              <w:lastRenderedPageBreak/>
              <w:t>Plexus depth (</w:t>
            </w:r>
            <w:proofErr w:type="spellStart"/>
            <w:r w:rsidRPr="00941B11">
              <w:rPr>
                <w:b w:val="0"/>
                <w:bCs w:val="0"/>
                <w:sz w:val="16"/>
                <w:szCs w:val="16"/>
                <w:lang w:val="en-GB"/>
              </w:rPr>
              <w:t>μm</w:t>
            </w:r>
            <w:proofErr w:type="spellEnd"/>
            <w:r w:rsidRPr="00941B11">
              <w:rPr>
                <w:b w:val="0"/>
                <w:bCs w:val="0"/>
                <w:sz w:val="16"/>
                <w:szCs w:val="16"/>
                <w:lang w:val="en-GB"/>
              </w:rPr>
              <w:t>)</w:t>
            </w:r>
          </w:p>
        </w:tc>
        <w:tc>
          <w:tcPr>
            <w:tcW w:w="0" w:type="auto"/>
            <w:noWrap/>
            <w:hideMark/>
          </w:tcPr>
          <w:p w14:paraId="3AC0C499"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0.828</w:t>
            </w:r>
          </w:p>
        </w:tc>
        <w:tc>
          <w:tcPr>
            <w:tcW w:w="0" w:type="auto"/>
            <w:noWrap/>
            <w:hideMark/>
          </w:tcPr>
          <w:p w14:paraId="1042F116"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0.71</w:t>
            </w:r>
          </w:p>
        </w:tc>
        <w:tc>
          <w:tcPr>
            <w:tcW w:w="0" w:type="auto"/>
            <w:noWrap/>
            <w:hideMark/>
          </w:tcPr>
          <w:p w14:paraId="732781C0"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0.902</w:t>
            </w:r>
          </w:p>
        </w:tc>
        <w:tc>
          <w:tcPr>
            <w:tcW w:w="0" w:type="auto"/>
            <w:noWrap/>
            <w:hideMark/>
          </w:tcPr>
          <w:p w14:paraId="4DA99BC2"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5.689</w:t>
            </w:r>
          </w:p>
        </w:tc>
        <w:tc>
          <w:tcPr>
            <w:tcW w:w="0" w:type="auto"/>
            <w:noWrap/>
            <w:hideMark/>
          </w:tcPr>
          <w:p w14:paraId="7EC948CD"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40</w:t>
            </w:r>
          </w:p>
        </w:tc>
        <w:tc>
          <w:tcPr>
            <w:tcW w:w="0" w:type="auto"/>
            <w:noWrap/>
            <w:hideMark/>
          </w:tcPr>
          <w:p w14:paraId="0AFACCD3"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80</w:t>
            </w:r>
          </w:p>
        </w:tc>
        <w:tc>
          <w:tcPr>
            <w:tcW w:w="0" w:type="auto"/>
            <w:noWrap/>
            <w:hideMark/>
          </w:tcPr>
          <w:p w14:paraId="529060F1"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0" w:type="auto"/>
          </w:tcPr>
          <w:p w14:paraId="07E3D06D"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Good to excellent</w:t>
            </w:r>
          </w:p>
        </w:tc>
      </w:tr>
      <w:tr w:rsidR="0054405E" w:rsidRPr="00941B11" w14:paraId="0A88BA27"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55C5068F" w14:textId="77777777" w:rsidR="0054405E" w:rsidRPr="00941B11" w:rsidRDefault="0054405E" w:rsidP="005D7870">
            <w:pPr>
              <w:spacing w:after="0" w:line="240" w:lineRule="auto"/>
              <w:jc w:val="center"/>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Heel</w:t>
            </w:r>
          </w:p>
        </w:tc>
        <w:tc>
          <w:tcPr>
            <w:tcW w:w="0" w:type="auto"/>
            <w:noWrap/>
          </w:tcPr>
          <w:p w14:paraId="02996DB3"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noWrap/>
          </w:tcPr>
          <w:p w14:paraId="53122605"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noWrap/>
          </w:tcPr>
          <w:p w14:paraId="7A497E48"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noWrap/>
          </w:tcPr>
          <w:p w14:paraId="707E99A6"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noWrap/>
          </w:tcPr>
          <w:p w14:paraId="43D95B22"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noWrap/>
          </w:tcPr>
          <w:p w14:paraId="0489FB80"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noWrap/>
          </w:tcPr>
          <w:p w14:paraId="3C82104D"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0" w:type="auto"/>
          </w:tcPr>
          <w:p w14:paraId="64B839A7"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r>
      <w:tr w:rsidR="0054405E" w:rsidRPr="00941B11" w14:paraId="6F78DE87"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0" w:type="auto"/>
          </w:tcPr>
          <w:p w14:paraId="3A5A0EA9" w14:textId="77777777" w:rsidR="0054405E" w:rsidRPr="00941B11" w:rsidRDefault="0054405E" w:rsidP="005D7870">
            <w:pPr>
              <w:spacing w:after="0" w:line="240" w:lineRule="auto"/>
              <w:jc w:val="center"/>
              <w:rPr>
                <w:rFonts w:asciiTheme="minorHAnsi" w:hAnsiTheme="minorHAnsi" w:cstheme="minorHAnsi"/>
                <w:b w:val="0"/>
                <w:bCs w:val="0"/>
                <w:color w:val="000000"/>
                <w:sz w:val="16"/>
                <w:szCs w:val="16"/>
                <w:lang w:val="en-GB"/>
              </w:rPr>
            </w:pPr>
            <w:r w:rsidRPr="00941B11">
              <w:rPr>
                <w:b w:val="0"/>
                <w:bCs w:val="0"/>
                <w:sz w:val="16"/>
                <w:szCs w:val="16"/>
                <w:lang w:val="en-GB"/>
              </w:rPr>
              <w:t>OAC (mm</w:t>
            </w:r>
            <w:r w:rsidRPr="00941B11">
              <w:rPr>
                <w:b w:val="0"/>
                <w:bCs w:val="0"/>
                <w:sz w:val="16"/>
                <w:szCs w:val="16"/>
                <w:vertAlign w:val="superscript"/>
                <w:lang w:val="en-GB"/>
              </w:rPr>
              <w:t>-1</w:t>
            </w:r>
            <w:r w:rsidRPr="00941B11">
              <w:rPr>
                <w:b w:val="0"/>
                <w:bCs w:val="0"/>
                <w:sz w:val="16"/>
                <w:szCs w:val="16"/>
                <w:lang w:val="en-GB"/>
              </w:rPr>
              <w:t>)</w:t>
            </w:r>
          </w:p>
        </w:tc>
        <w:tc>
          <w:tcPr>
            <w:tcW w:w="0" w:type="auto"/>
            <w:noWrap/>
          </w:tcPr>
          <w:p w14:paraId="2BF12E7B"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0.903</w:t>
            </w:r>
          </w:p>
        </w:tc>
        <w:tc>
          <w:tcPr>
            <w:tcW w:w="0" w:type="auto"/>
            <w:noWrap/>
          </w:tcPr>
          <w:p w14:paraId="5E90EA4A"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0.836</w:t>
            </w:r>
          </w:p>
        </w:tc>
        <w:tc>
          <w:tcPr>
            <w:tcW w:w="0" w:type="auto"/>
            <w:noWrap/>
          </w:tcPr>
          <w:p w14:paraId="78790F44"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0.946</w:t>
            </w:r>
          </w:p>
        </w:tc>
        <w:tc>
          <w:tcPr>
            <w:tcW w:w="0" w:type="auto"/>
            <w:noWrap/>
          </w:tcPr>
          <w:p w14:paraId="574BA39B"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10.169</w:t>
            </w:r>
          </w:p>
        </w:tc>
        <w:tc>
          <w:tcPr>
            <w:tcW w:w="0" w:type="auto"/>
            <w:noWrap/>
          </w:tcPr>
          <w:p w14:paraId="0BD04D8D"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38</w:t>
            </w:r>
          </w:p>
        </w:tc>
        <w:tc>
          <w:tcPr>
            <w:tcW w:w="0" w:type="auto"/>
            <w:noWrap/>
          </w:tcPr>
          <w:p w14:paraId="513BBE56"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76</w:t>
            </w:r>
          </w:p>
        </w:tc>
        <w:tc>
          <w:tcPr>
            <w:tcW w:w="0" w:type="auto"/>
            <w:noWrap/>
          </w:tcPr>
          <w:p w14:paraId="7C01D835"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&lt;0.001</w:t>
            </w:r>
          </w:p>
        </w:tc>
        <w:tc>
          <w:tcPr>
            <w:tcW w:w="0" w:type="auto"/>
          </w:tcPr>
          <w:p w14:paraId="6DD069D4"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54405E" w:rsidRPr="00941B11" w14:paraId="4DBCF91F"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0AFDCC45" w14:textId="77777777" w:rsidR="0054405E" w:rsidRPr="00941B11" w:rsidRDefault="0054405E" w:rsidP="005D7870">
            <w:pPr>
              <w:spacing w:after="0" w:line="240" w:lineRule="auto"/>
              <w:jc w:val="center"/>
              <w:rPr>
                <w:rFonts w:asciiTheme="minorHAnsi" w:hAnsiTheme="minorHAnsi" w:cstheme="minorHAnsi"/>
                <w:b w:val="0"/>
                <w:bCs w:val="0"/>
                <w:color w:val="000000"/>
                <w:sz w:val="16"/>
                <w:szCs w:val="16"/>
                <w:lang w:val="en-GB"/>
              </w:rPr>
            </w:pPr>
            <w:r w:rsidRPr="00941B11">
              <w:rPr>
                <w:b w:val="0"/>
                <w:bCs w:val="0"/>
                <w:sz w:val="16"/>
                <w:szCs w:val="16"/>
                <w:lang w:val="en-GB"/>
              </w:rPr>
              <w:t>Dermal brightness (%)</w:t>
            </w:r>
          </w:p>
        </w:tc>
        <w:tc>
          <w:tcPr>
            <w:tcW w:w="0" w:type="auto"/>
            <w:noWrap/>
          </w:tcPr>
          <w:p w14:paraId="459223D8"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0.873</w:t>
            </w:r>
          </w:p>
        </w:tc>
        <w:tc>
          <w:tcPr>
            <w:tcW w:w="0" w:type="auto"/>
            <w:noWrap/>
          </w:tcPr>
          <w:p w14:paraId="1275F8D4"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0.775</w:t>
            </w:r>
          </w:p>
        </w:tc>
        <w:tc>
          <w:tcPr>
            <w:tcW w:w="0" w:type="auto"/>
            <w:noWrap/>
          </w:tcPr>
          <w:p w14:paraId="52D78AF2"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0.930</w:t>
            </w:r>
          </w:p>
        </w:tc>
        <w:tc>
          <w:tcPr>
            <w:tcW w:w="0" w:type="auto"/>
            <w:noWrap/>
          </w:tcPr>
          <w:p w14:paraId="31FA4D04"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8.872</w:t>
            </w:r>
          </w:p>
        </w:tc>
        <w:tc>
          <w:tcPr>
            <w:tcW w:w="0" w:type="auto"/>
            <w:noWrap/>
          </w:tcPr>
          <w:p w14:paraId="6A6969E4"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38</w:t>
            </w:r>
          </w:p>
        </w:tc>
        <w:tc>
          <w:tcPr>
            <w:tcW w:w="0" w:type="auto"/>
            <w:noWrap/>
          </w:tcPr>
          <w:p w14:paraId="69104F0E"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76</w:t>
            </w:r>
          </w:p>
        </w:tc>
        <w:tc>
          <w:tcPr>
            <w:tcW w:w="0" w:type="auto"/>
            <w:noWrap/>
          </w:tcPr>
          <w:p w14:paraId="31B5B643"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&lt;0.001</w:t>
            </w:r>
          </w:p>
        </w:tc>
        <w:tc>
          <w:tcPr>
            <w:tcW w:w="0" w:type="auto"/>
          </w:tcPr>
          <w:p w14:paraId="231DEA94"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54405E" w:rsidRPr="00941B11" w14:paraId="0D738DCD"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0" w:type="auto"/>
          </w:tcPr>
          <w:p w14:paraId="65ADED6E" w14:textId="77777777" w:rsidR="0054405E" w:rsidRPr="00941B11" w:rsidRDefault="0054405E" w:rsidP="005D7870">
            <w:pPr>
              <w:spacing w:after="0" w:line="240" w:lineRule="auto"/>
              <w:jc w:val="center"/>
              <w:rPr>
                <w:rFonts w:asciiTheme="minorHAnsi" w:hAnsiTheme="minorHAnsi" w:cstheme="minorHAnsi"/>
                <w:b w:val="0"/>
                <w:bCs w:val="0"/>
                <w:color w:val="000000"/>
                <w:sz w:val="16"/>
                <w:szCs w:val="16"/>
                <w:lang w:val="en-GB"/>
              </w:rPr>
            </w:pPr>
            <w:r w:rsidRPr="00941B11">
              <w:rPr>
                <w:b w:val="0"/>
                <w:bCs w:val="0"/>
                <w:sz w:val="16"/>
                <w:szCs w:val="16"/>
                <w:lang w:val="en-GB"/>
              </w:rPr>
              <w:t>Epidermal thickness (</w:t>
            </w:r>
            <w:proofErr w:type="spellStart"/>
            <w:r w:rsidRPr="00941B11">
              <w:rPr>
                <w:b w:val="0"/>
                <w:bCs w:val="0"/>
                <w:sz w:val="16"/>
                <w:szCs w:val="16"/>
                <w:lang w:val="en-GB"/>
              </w:rPr>
              <w:t>μm</w:t>
            </w:r>
            <w:proofErr w:type="spellEnd"/>
            <w:r w:rsidRPr="00941B11">
              <w:rPr>
                <w:b w:val="0"/>
                <w:bCs w:val="0"/>
                <w:sz w:val="16"/>
                <w:szCs w:val="16"/>
                <w:lang w:val="en-GB"/>
              </w:rPr>
              <w:t>)</w:t>
            </w:r>
          </w:p>
        </w:tc>
        <w:tc>
          <w:tcPr>
            <w:tcW w:w="0" w:type="auto"/>
            <w:noWrap/>
          </w:tcPr>
          <w:p w14:paraId="5C7A86A0"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0.944</w:t>
            </w:r>
          </w:p>
        </w:tc>
        <w:tc>
          <w:tcPr>
            <w:tcW w:w="0" w:type="auto"/>
            <w:noWrap/>
          </w:tcPr>
          <w:p w14:paraId="638B9704"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0.884</w:t>
            </w:r>
          </w:p>
        </w:tc>
        <w:tc>
          <w:tcPr>
            <w:tcW w:w="0" w:type="auto"/>
            <w:noWrap/>
          </w:tcPr>
          <w:p w14:paraId="7D2D6E0F"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0.976</w:t>
            </w:r>
          </w:p>
        </w:tc>
        <w:tc>
          <w:tcPr>
            <w:tcW w:w="0" w:type="auto"/>
            <w:noWrap/>
          </w:tcPr>
          <w:p w14:paraId="52E42E15"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17.857</w:t>
            </w:r>
          </w:p>
        </w:tc>
        <w:tc>
          <w:tcPr>
            <w:tcW w:w="0" w:type="auto"/>
            <w:noWrap/>
          </w:tcPr>
          <w:p w14:paraId="16C8C68E"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19</w:t>
            </w:r>
          </w:p>
        </w:tc>
        <w:tc>
          <w:tcPr>
            <w:tcW w:w="0" w:type="auto"/>
            <w:noWrap/>
          </w:tcPr>
          <w:p w14:paraId="2F75F0C8"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38</w:t>
            </w:r>
          </w:p>
        </w:tc>
        <w:tc>
          <w:tcPr>
            <w:tcW w:w="0" w:type="auto"/>
            <w:noWrap/>
          </w:tcPr>
          <w:p w14:paraId="5AA2EF2A"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&lt;0.001</w:t>
            </w:r>
          </w:p>
        </w:tc>
        <w:tc>
          <w:tcPr>
            <w:tcW w:w="0" w:type="auto"/>
          </w:tcPr>
          <w:p w14:paraId="37BDF52D"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54405E" w:rsidRPr="00941B11" w14:paraId="687FF0DD"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tcPr>
          <w:p w14:paraId="2513ABC5" w14:textId="77777777" w:rsidR="0054405E" w:rsidRPr="00941B11" w:rsidRDefault="0054405E" w:rsidP="005D7870">
            <w:pPr>
              <w:spacing w:after="0" w:line="240" w:lineRule="auto"/>
              <w:jc w:val="center"/>
              <w:rPr>
                <w:rFonts w:asciiTheme="minorHAnsi" w:hAnsiTheme="minorHAnsi" w:cstheme="minorHAnsi"/>
                <w:b w:val="0"/>
                <w:bCs w:val="0"/>
                <w:color w:val="000000"/>
                <w:sz w:val="16"/>
                <w:szCs w:val="16"/>
                <w:lang w:val="en-GB"/>
              </w:rPr>
            </w:pPr>
            <w:proofErr w:type="spellStart"/>
            <w:r w:rsidRPr="00941B11">
              <w:rPr>
                <w:b w:val="0"/>
                <w:bCs w:val="0"/>
                <w:sz w:val="16"/>
                <w:szCs w:val="16"/>
                <w:lang w:val="en-GB"/>
              </w:rPr>
              <w:t>Rq</w:t>
            </w:r>
            <w:proofErr w:type="spellEnd"/>
            <w:r w:rsidRPr="00941B11">
              <w:rPr>
                <w:b w:val="0"/>
                <w:bCs w:val="0"/>
                <w:sz w:val="16"/>
                <w:szCs w:val="16"/>
                <w:lang w:val="en-GB"/>
              </w:rPr>
              <w:t xml:space="preserve"> (</w:t>
            </w:r>
            <w:proofErr w:type="spellStart"/>
            <w:r w:rsidRPr="00941B11">
              <w:rPr>
                <w:b w:val="0"/>
                <w:bCs w:val="0"/>
                <w:sz w:val="16"/>
                <w:szCs w:val="16"/>
                <w:lang w:val="en-GB"/>
              </w:rPr>
              <w:t>μm</w:t>
            </w:r>
            <w:proofErr w:type="spellEnd"/>
            <w:r w:rsidRPr="00941B11">
              <w:rPr>
                <w:b w:val="0"/>
                <w:bCs w:val="0"/>
                <w:sz w:val="16"/>
                <w:szCs w:val="16"/>
                <w:lang w:val="en-GB"/>
              </w:rPr>
              <w:t>)</w:t>
            </w:r>
          </w:p>
        </w:tc>
        <w:tc>
          <w:tcPr>
            <w:tcW w:w="0" w:type="auto"/>
            <w:noWrap/>
          </w:tcPr>
          <w:p w14:paraId="7EB1642D"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0.877</w:t>
            </w:r>
          </w:p>
        </w:tc>
        <w:tc>
          <w:tcPr>
            <w:tcW w:w="0" w:type="auto"/>
            <w:noWrap/>
          </w:tcPr>
          <w:p w14:paraId="765D1AB7"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0.792</w:t>
            </w:r>
          </w:p>
        </w:tc>
        <w:tc>
          <w:tcPr>
            <w:tcW w:w="0" w:type="auto"/>
            <w:noWrap/>
          </w:tcPr>
          <w:p w14:paraId="6CD6CECC"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0.931</w:t>
            </w:r>
          </w:p>
        </w:tc>
        <w:tc>
          <w:tcPr>
            <w:tcW w:w="0" w:type="auto"/>
            <w:noWrap/>
          </w:tcPr>
          <w:p w14:paraId="07C84CBE"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8.038</w:t>
            </w:r>
          </w:p>
        </w:tc>
        <w:tc>
          <w:tcPr>
            <w:tcW w:w="0" w:type="auto"/>
            <w:noWrap/>
          </w:tcPr>
          <w:p w14:paraId="2A34C667"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39</w:t>
            </w:r>
          </w:p>
        </w:tc>
        <w:tc>
          <w:tcPr>
            <w:tcW w:w="0" w:type="auto"/>
            <w:noWrap/>
          </w:tcPr>
          <w:p w14:paraId="45AC2BCB"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78</w:t>
            </w:r>
          </w:p>
        </w:tc>
        <w:tc>
          <w:tcPr>
            <w:tcW w:w="0" w:type="auto"/>
            <w:noWrap/>
          </w:tcPr>
          <w:p w14:paraId="7918E46F"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&lt;0.001</w:t>
            </w:r>
          </w:p>
        </w:tc>
        <w:tc>
          <w:tcPr>
            <w:tcW w:w="0" w:type="auto"/>
          </w:tcPr>
          <w:p w14:paraId="4B00606C" w14:textId="77777777" w:rsidR="0054405E" w:rsidRPr="00941B11" w:rsidRDefault="0054405E"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54405E" w:rsidRPr="00941B11" w14:paraId="087DF525"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0" w:type="auto"/>
          </w:tcPr>
          <w:p w14:paraId="0F484221" w14:textId="77777777" w:rsidR="0054405E" w:rsidRPr="00941B11" w:rsidRDefault="0054405E" w:rsidP="005D7870">
            <w:pPr>
              <w:spacing w:after="0" w:line="240" w:lineRule="auto"/>
              <w:jc w:val="center"/>
              <w:rPr>
                <w:rFonts w:asciiTheme="minorHAnsi" w:hAnsiTheme="minorHAnsi" w:cstheme="minorHAnsi"/>
                <w:b w:val="0"/>
                <w:bCs w:val="0"/>
                <w:color w:val="000000"/>
                <w:sz w:val="16"/>
                <w:szCs w:val="16"/>
                <w:lang w:val="en-GB"/>
              </w:rPr>
            </w:pPr>
            <w:r w:rsidRPr="00941B11">
              <w:rPr>
                <w:b w:val="0"/>
                <w:bCs w:val="0"/>
                <w:sz w:val="16"/>
                <w:szCs w:val="16"/>
                <w:lang w:val="en-GB"/>
              </w:rPr>
              <w:t>Plexus depth (</w:t>
            </w:r>
            <w:proofErr w:type="spellStart"/>
            <w:r w:rsidRPr="00941B11">
              <w:rPr>
                <w:b w:val="0"/>
                <w:bCs w:val="0"/>
                <w:sz w:val="16"/>
                <w:szCs w:val="16"/>
                <w:lang w:val="en-GB"/>
              </w:rPr>
              <w:t>μm</w:t>
            </w:r>
            <w:proofErr w:type="spellEnd"/>
            <w:r w:rsidRPr="00941B11">
              <w:rPr>
                <w:b w:val="0"/>
                <w:bCs w:val="0"/>
                <w:sz w:val="16"/>
                <w:szCs w:val="16"/>
                <w:lang w:val="en-GB"/>
              </w:rPr>
              <w:t>)</w:t>
            </w:r>
          </w:p>
        </w:tc>
        <w:tc>
          <w:tcPr>
            <w:tcW w:w="0" w:type="auto"/>
            <w:noWrap/>
          </w:tcPr>
          <w:p w14:paraId="621D986B"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0.752</w:t>
            </w:r>
          </w:p>
        </w:tc>
        <w:tc>
          <w:tcPr>
            <w:tcW w:w="0" w:type="auto"/>
            <w:noWrap/>
          </w:tcPr>
          <w:p w14:paraId="246D3610"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0.567</w:t>
            </w:r>
          </w:p>
        </w:tc>
        <w:tc>
          <w:tcPr>
            <w:tcW w:w="0" w:type="auto"/>
            <w:noWrap/>
          </w:tcPr>
          <w:p w14:paraId="0CBFBA97"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0.865</w:t>
            </w:r>
          </w:p>
        </w:tc>
        <w:tc>
          <w:tcPr>
            <w:tcW w:w="0" w:type="auto"/>
            <w:noWrap/>
          </w:tcPr>
          <w:p w14:paraId="3265DDDE"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3.97</w:t>
            </w:r>
          </w:p>
        </w:tc>
        <w:tc>
          <w:tcPr>
            <w:tcW w:w="0" w:type="auto"/>
            <w:noWrap/>
          </w:tcPr>
          <w:p w14:paraId="08FD4B2B"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35</w:t>
            </w:r>
          </w:p>
        </w:tc>
        <w:tc>
          <w:tcPr>
            <w:tcW w:w="0" w:type="auto"/>
            <w:noWrap/>
          </w:tcPr>
          <w:p w14:paraId="783968F7"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70</w:t>
            </w:r>
          </w:p>
        </w:tc>
        <w:tc>
          <w:tcPr>
            <w:tcW w:w="0" w:type="auto"/>
            <w:noWrap/>
          </w:tcPr>
          <w:p w14:paraId="4D7CBC59"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hAnsiTheme="minorHAnsi" w:cstheme="minorHAnsi"/>
                <w:color w:val="000000"/>
                <w:sz w:val="16"/>
                <w:szCs w:val="16"/>
                <w:lang w:val="en-GB"/>
              </w:rPr>
              <w:t>&lt;0.001</w:t>
            </w:r>
          </w:p>
        </w:tc>
        <w:tc>
          <w:tcPr>
            <w:tcW w:w="0" w:type="auto"/>
          </w:tcPr>
          <w:p w14:paraId="45527C79" w14:textId="77777777" w:rsidR="0054405E" w:rsidRPr="00941B11" w:rsidRDefault="0054405E"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bl>
    <w:p w14:paraId="63322EFB" w14:textId="77777777" w:rsidR="0054405E" w:rsidRDefault="0054405E" w:rsidP="0054405E">
      <w:pPr>
        <w:shd w:val="clear" w:color="auto" w:fill="FCFCFC"/>
        <w:spacing w:after="120" w:line="360" w:lineRule="auto"/>
        <w:rPr>
          <w:rFonts w:asciiTheme="minorHAnsi" w:hAnsiTheme="minorHAnsi" w:cstheme="minorBidi"/>
          <w:lang w:val="en-GB"/>
        </w:rPr>
      </w:pPr>
      <w:r w:rsidRPr="00941B11">
        <w:rPr>
          <w:rFonts w:asciiTheme="minorHAnsi" w:hAnsiTheme="minorHAnsi" w:cstheme="minorBidi"/>
          <w:lang w:val="en-GB"/>
        </w:rPr>
        <w:t xml:space="preserve">Abbreviations: OAC, optical attenuation coefficient, </w:t>
      </w:r>
      <w:proofErr w:type="spellStart"/>
      <w:r w:rsidRPr="00941B11">
        <w:rPr>
          <w:rFonts w:asciiTheme="minorHAnsi" w:hAnsiTheme="minorHAnsi" w:cstheme="minorBidi"/>
          <w:lang w:val="en-GB"/>
        </w:rPr>
        <w:t>Rq</w:t>
      </w:r>
      <w:proofErr w:type="spellEnd"/>
      <w:r w:rsidRPr="00941B11">
        <w:rPr>
          <w:rFonts w:asciiTheme="minorHAnsi" w:hAnsiTheme="minorHAnsi" w:cstheme="minorBidi"/>
          <w:lang w:val="en-GB"/>
        </w:rPr>
        <w:t>, skin surface roughness.</w:t>
      </w:r>
    </w:p>
    <w:p w14:paraId="08CFFF9E" w14:textId="3B349DA5" w:rsidR="00D6035D" w:rsidRDefault="00ED186D" w:rsidP="00565B6F">
      <w:pPr>
        <w:spacing w:line="360" w:lineRule="auto"/>
        <w:rPr>
          <w:rFonts w:asciiTheme="minorHAnsi" w:hAnsiTheme="minorHAnsi" w:cstheme="minorBidi"/>
          <w:lang w:val="en-GB"/>
        </w:rPr>
      </w:pPr>
      <w:r w:rsidRPr="00941B11">
        <w:rPr>
          <w:rFonts w:asciiTheme="minorHAnsi" w:hAnsiTheme="minorHAnsi" w:cstheme="minorBidi"/>
          <w:lang w:val="en-GB"/>
        </w:rPr>
        <w:t xml:space="preserve">Table </w:t>
      </w:r>
      <w:r w:rsidR="00F811F1">
        <w:rPr>
          <w:rFonts w:asciiTheme="minorHAnsi" w:hAnsiTheme="minorHAnsi" w:cstheme="minorBidi"/>
          <w:lang w:val="en-GB"/>
        </w:rPr>
        <w:t>3</w:t>
      </w:r>
      <w:r w:rsidRPr="00941B11">
        <w:rPr>
          <w:rFonts w:asciiTheme="minorHAnsi" w:hAnsiTheme="minorHAnsi" w:cstheme="minorBidi"/>
          <w:lang w:val="en-GB"/>
        </w:rPr>
        <w:t xml:space="preserve"> shows the ICC estimates for vascular density in the sacrum and the heel at different depths, collapsed by age group. Test-retest reliability across the 20 depths evaluated was generally “good”, with higher frequency of “good to excellent” scores for the heel (i.e. 9 out of 20 depths) than then sacrum (7 out of 20 depths; see Table </w:t>
      </w:r>
      <w:r w:rsidR="00F811F1">
        <w:rPr>
          <w:rFonts w:asciiTheme="minorHAnsi" w:hAnsiTheme="minorHAnsi" w:cstheme="minorBidi"/>
          <w:lang w:val="en-GB"/>
        </w:rPr>
        <w:t>3</w:t>
      </w:r>
      <w:r w:rsidRPr="00941B11">
        <w:rPr>
          <w:rFonts w:asciiTheme="minorHAnsi" w:hAnsiTheme="minorHAnsi" w:cstheme="minorBidi"/>
          <w:lang w:val="en-GB"/>
        </w:rPr>
        <w:t>).</w:t>
      </w:r>
    </w:p>
    <w:p w14:paraId="21316422" w14:textId="77777777" w:rsidR="00DC5560" w:rsidRDefault="00DC5560" w:rsidP="00565B6F">
      <w:pPr>
        <w:spacing w:line="360" w:lineRule="auto"/>
        <w:rPr>
          <w:rFonts w:asciiTheme="minorHAnsi" w:hAnsiTheme="minorHAnsi" w:cstheme="minorBidi"/>
          <w:lang w:val="en-GB"/>
        </w:rPr>
        <w:sectPr w:rsidR="00DC5560" w:rsidSect="00487E03">
          <w:pgSz w:w="11906" w:h="16838"/>
          <w:pgMar w:top="1134" w:right="1417" w:bottom="1417" w:left="1417" w:header="708" w:footer="708" w:gutter="0"/>
          <w:cols w:space="708"/>
          <w:docGrid w:linePitch="360"/>
        </w:sectPr>
      </w:pPr>
    </w:p>
    <w:p w14:paraId="3AADF3AB" w14:textId="77777777" w:rsidR="00DC5560" w:rsidRPr="00DC5560" w:rsidRDefault="00DC5560" w:rsidP="00DC5560">
      <w:pPr>
        <w:pStyle w:val="Heading3"/>
        <w:rPr>
          <w:lang w:val="en-GB"/>
        </w:rPr>
      </w:pPr>
      <w:r w:rsidRPr="00DC5560">
        <w:rPr>
          <w:lang w:val="en-GB"/>
        </w:rPr>
        <w:lastRenderedPageBreak/>
        <w:t xml:space="preserve">Table 3. </w:t>
      </w:r>
    </w:p>
    <w:p w14:paraId="3E69AA2F" w14:textId="77777777" w:rsidR="00DC5560" w:rsidRPr="00941B11" w:rsidRDefault="00DC5560" w:rsidP="00DC5560">
      <w:pPr>
        <w:pStyle w:val="NoSpacing"/>
        <w:rPr>
          <w:rFonts w:asciiTheme="minorHAnsi" w:hAnsiTheme="minorHAnsi" w:cstheme="minorBidi"/>
          <w:lang w:val="en-GB"/>
        </w:rPr>
      </w:pPr>
      <w:r w:rsidRPr="00941B11">
        <w:rPr>
          <w:lang w:val="en-GB"/>
        </w:rPr>
        <w:t>ICC estimates of test-rest reliability for vascular density at different depths in the skin of the sacrum and heel, collapsed by age group. ICC estimates and their 95% CI were calculated based on a mean rating (</w:t>
      </w:r>
      <w:r w:rsidRPr="00941B11">
        <w:rPr>
          <w:i/>
          <w:iCs/>
          <w:lang w:val="en-GB"/>
        </w:rPr>
        <w:t>k</w:t>
      </w:r>
      <w:r w:rsidRPr="00941B11">
        <w:rPr>
          <w:lang w:val="en-GB"/>
        </w:rPr>
        <w:t xml:space="preserve"> = 3), absolute agreement using a two-way mixed effects model. To evaluate the level of reliability the 95% CI estimates of the ICC were used and interpreted as poor (&lt;0.5), moderate (0.5-0.75), good (0.7-0.9) and excellent reliability (&gt;0.9) </w:t>
      </w:r>
      <w:r w:rsidRPr="00941B11">
        <w:rPr>
          <w:lang w:val="en-GB"/>
        </w:rPr>
        <w:fldChar w:fldCharType="begin"/>
      </w:r>
      <w:r>
        <w:rPr>
          <w:lang w:val="en-GB"/>
        </w:rPr>
        <w:instrText xml:space="preserve"> ADDIN EN.CITE &lt;EndNote&gt;&lt;Cite&gt;&lt;Author&gt;Koo&lt;/Author&gt;&lt;Year&gt;2016&lt;/Year&gt;&lt;RecNum&gt;661&lt;/RecNum&gt;&lt;DisplayText&gt;[34]&lt;/DisplayText&gt;&lt;record&gt;&lt;rec-number&gt;661&lt;/rec-number&gt;&lt;foreign-keys&gt;&lt;key app="EN" db-id="tv29xwp5htvrw1ee9r8pvvx0r2dfwwswaadf" timestamp="1749726074" guid="baaa9196-76da-4df3-ac06-501537fe39ec"&gt;661&lt;/key&gt;&lt;/foreign-keys&gt;&lt;ref-type name="Journal Article"&gt;17&lt;/ref-type&gt;&lt;contributors&gt;&lt;authors&gt;&lt;author&gt;Koo, T. K.&lt;/author&gt;&lt;author&gt;Li, M. Y.&lt;/author&gt;&lt;/authors&gt;&lt;/contributors&gt;&lt;auth-address&gt;Director &amp;amp; Associate Professor, Foot Levelers Biomechanics Research Laboratory, New York Chiropractic College, Seneca Falls, NY.&amp;#xD;DC Candidate, Foot Levelers Biomechanics Research Laboratory, New York Chiropractic College, Seneca Falls, NY.&lt;/auth-address&gt;&lt;titles&gt;&lt;title&gt;A Guideline of Selecting and Reporting Intraclass Correlation Coefficients for Reliability Research&lt;/title&gt;&lt;secondary-title&gt;J Chiropr Med&lt;/secondary-title&gt;&lt;/titles&gt;&lt;periodical&gt;&lt;full-title&gt;J Chiropr Med&lt;/full-title&gt;&lt;/periodical&gt;&lt;pages&gt;155-63&lt;/pages&gt;&lt;volume&gt;15&lt;/volume&gt;&lt;number&gt;2&lt;/number&gt;&lt;edition&gt;20160331&lt;/edition&gt;&lt;keywords&gt;&lt;keyword&gt;Reliability and validity&lt;/keyword&gt;&lt;keyword&gt;Research&lt;/keyword&gt;&lt;keyword&gt;Statistics&lt;/keyword&gt;&lt;/keywords&gt;&lt;dates&gt;&lt;year&gt;2016&lt;/year&gt;&lt;pub-dates&gt;&lt;date&gt;Jun&lt;/date&gt;&lt;/pub-dates&gt;&lt;/dates&gt;&lt;isbn&gt;1556-3707 (Print)&amp;#xD;1556-3707&lt;/isbn&gt;&lt;accession-num&gt;27330520&lt;/accession-num&gt;&lt;urls&gt;&lt;/urls&gt;&lt;custom2&gt;PMC4913118&lt;/custom2&gt;&lt;electronic-resource-num&gt;10.1016/j.jcm.2016.02.012&lt;/electronic-resource-num&gt;&lt;remote-database-provider&gt;NLM&lt;/remote-database-provider&gt;&lt;language&gt;eng&lt;/language&gt;&lt;/record&gt;&lt;/Cite&gt;&lt;/EndNote&gt;</w:instrText>
      </w:r>
      <w:r w:rsidRPr="00941B11">
        <w:rPr>
          <w:lang w:val="en-GB"/>
        </w:rPr>
        <w:fldChar w:fldCharType="separate"/>
      </w:r>
      <w:r>
        <w:rPr>
          <w:noProof/>
          <w:lang w:val="en-GB"/>
        </w:rPr>
        <w:t>[34]</w:t>
      </w:r>
      <w:r w:rsidRPr="00941B11">
        <w:rPr>
          <w:lang w:val="en-GB"/>
        </w:rPr>
        <w:fldChar w:fldCharType="end"/>
      </w:r>
      <w:r w:rsidRPr="00941B11">
        <w:rPr>
          <w:lang w:val="en-GB"/>
        </w:rPr>
        <w:t>.</w:t>
      </w:r>
    </w:p>
    <w:tbl>
      <w:tblPr>
        <w:tblStyle w:val="PlainTable2"/>
        <w:tblW w:w="5000" w:type="pct"/>
        <w:tblLook w:val="04A0" w:firstRow="1" w:lastRow="0" w:firstColumn="1" w:lastColumn="0" w:noHBand="0" w:noVBand="1"/>
      </w:tblPr>
      <w:tblGrid>
        <w:gridCol w:w="1381"/>
        <w:gridCol w:w="786"/>
        <w:gridCol w:w="1483"/>
        <w:gridCol w:w="1483"/>
        <w:gridCol w:w="894"/>
        <w:gridCol w:w="1900"/>
        <w:gridCol w:w="786"/>
        <w:gridCol w:w="1300"/>
        <w:gridCol w:w="1483"/>
        <w:gridCol w:w="894"/>
        <w:gridCol w:w="1897"/>
      </w:tblGrid>
      <w:tr w:rsidR="00DC5560" w:rsidRPr="00941B11" w14:paraId="6C10F13A" w14:textId="77777777" w:rsidTr="005D7870">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tcPr>
          <w:p w14:paraId="76B2965A"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p>
        </w:tc>
        <w:tc>
          <w:tcPr>
            <w:tcW w:w="2291" w:type="pct"/>
            <w:gridSpan w:val="5"/>
          </w:tcPr>
          <w:p w14:paraId="3C3EED43" w14:textId="77777777" w:rsidR="00DC5560" w:rsidRPr="00941B11" w:rsidRDefault="00DC5560" w:rsidP="005D78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Sacrum</w:t>
            </w:r>
          </w:p>
        </w:tc>
        <w:tc>
          <w:tcPr>
            <w:tcW w:w="2226" w:type="pct"/>
            <w:gridSpan w:val="5"/>
          </w:tcPr>
          <w:p w14:paraId="5520F2D6" w14:textId="77777777" w:rsidR="00DC5560" w:rsidRPr="00941B11" w:rsidRDefault="00DC5560" w:rsidP="005D78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Heel</w:t>
            </w:r>
          </w:p>
        </w:tc>
      </w:tr>
      <w:tr w:rsidR="00DC5560" w:rsidRPr="00941B11" w14:paraId="171F8504"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tcPr>
          <w:p w14:paraId="61033714"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p>
        </w:tc>
        <w:tc>
          <w:tcPr>
            <w:tcW w:w="275" w:type="pct"/>
            <w:noWrap/>
            <w:hideMark/>
          </w:tcPr>
          <w:p w14:paraId="5364E19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1038" w:type="pct"/>
            <w:gridSpan w:val="2"/>
            <w:noWrap/>
            <w:hideMark/>
          </w:tcPr>
          <w:p w14:paraId="602F4A33"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95% Confidence Interval</w:t>
            </w:r>
          </w:p>
        </w:tc>
        <w:tc>
          <w:tcPr>
            <w:tcW w:w="313" w:type="pct"/>
          </w:tcPr>
          <w:p w14:paraId="113E796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16"/>
                <w:szCs w:val="16"/>
                <w:lang w:val="en-GB" w:eastAsia="en-GB"/>
              </w:rPr>
            </w:pPr>
          </w:p>
        </w:tc>
        <w:tc>
          <w:tcPr>
            <w:tcW w:w="665" w:type="pct"/>
          </w:tcPr>
          <w:p w14:paraId="24C3DCA1"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p>
        </w:tc>
        <w:tc>
          <w:tcPr>
            <w:tcW w:w="275" w:type="pct"/>
          </w:tcPr>
          <w:p w14:paraId="08F3C42A"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974" w:type="pct"/>
            <w:gridSpan w:val="2"/>
          </w:tcPr>
          <w:p w14:paraId="0AB9312A"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95% Confidence Interval</w:t>
            </w:r>
          </w:p>
        </w:tc>
        <w:tc>
          <w:tcPr>
            <w:tcW w:w="313" w:type="pct"/>
          </w:tcPr>
          <w:p w14:paraId="7D9FCAA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c>
          <w:tcPr>
            <w:tcW w:w="664" w:type="pct"/>
          </w:tcPr>
          <w:p w14:paraId="762F7EC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p>
        </w:tc>
      </w:tr>
      <w:tr w:rsidR="00DC5560" w:rsidRPr="00941B11" w14:paraId="2C20EC33"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2F3EB382"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Depth (mm)</w:t>
            </w:r>
          </w:p>
        </w:tc>
        <w:tc>
          <w:tcPr>
            <w:tcW w:w="275" w:type="pct"/>
            <w:noWrap/>
            <w:hideMark/>
          </w:tcPr>
          <w:p w14:paraId="13795FE4"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ICC</w:t>
            </w:r>
          </w:p>
        </w:tc>
        <w:tc>
          <w:tcPr>
            <w:tcW w:w="519" w:type="pct"/>
            <w:noWrap/>
            <w:hideMark/>
          </w:tcPr>
          <w:p w14:paraId="3260634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Lower Bound</w:t>
            </w:r>
          </w:p>
        </w:tc>
        <w:tc>
          <w:tcPr>
            <w:tcW w:w="519" w:type="pct"/>
          </w:tcPr>
          <w:p w14:paraId="36CC7BA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Upper Bound</w:t>
            </w:r>
          </w:p>
        </w:tc>
        <w:tc>
          <w:tcPr>
            <w:tcW w:w="313" w:type="pct"/>
          </w:tcPr>
          <w:p w14:paraId="5DB04A46"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P</w:t>
            </w:r>
          </w:p>
        </w:tc>
        <w:tc>
          <w:tcPr>
            <w:tcW w:w="665" w:type="pct"/>
          </w:tcPr>
          <w:p w14:paraId="4F1E376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Reliability</w:t>
            </w:r>
          </w:p>
        </w:tc>
        <w:tc>
          <w:tcPr>
            <w:tcW w:w="275" w:type="pct"/>
          </w:tcPr>
          <w:p w14:paraId="554000F8"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ICC</w:t>
            </w:r>
          </w:p>
        </w:tc>
        <w:tc>
          <w:tcPr>
            <w:tcW w:w="455" w:type="pct"/>
          </w:tcPr>
          <w:p w14:paraId="13721DC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Lower Bound</w:t>
            </w:r>
          </w:p>
        </w:tc>
        <w:tc>
          <w:tcPr>
            <w:tcW w:w="519" w:type="pct"/>
          </w:tcPr>
          <w:p w14:paraId="1BED6CE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Upper Bound</w:t>
            </w:r>
          </w:p>
        </w:tc>
        <w:tc>
          <w:tcPr>
            <w:tcW w:w="313" w:type="pct"/>
          </w:tcPr>
          <w:p w14:paraId="7E76CAC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P</w:t>
            </w:r>
          </w:p>
        </w:tc>
        <w:tc>
          <w:tcPr>
            <w:tcW w:w="664" w:type="pct"/>
          </w:tcPr>
          <w:p w14:paraId="2E4F1D3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lang w:val="en-GB" w:eastAsia="en-GB"/>
              </w:rPr>
            </w:pPr>
            <w:r w:rsidRPr="00941B11">
              <w:rPr>
                <w:rFonts w:asciiTheme="minorHAnsi" w:eastAsia="Times New Roman" w:hAnsiTheme="minorHAnsi" w:cstheme="minorHAnsi"/>
                <w:b/>
                <w:bCs/>
                <w:color w:val="000000"/>
                <w:sz w:val="16"/>
                <w:szCs w:val="16"/>
                <w:lang w:val="en-GB" w:eastAsia="en-GB"/>
              </w:rPr>
              <w:t>Reliability</w:t>
            </w:r>
          </w:p>
        </w:tc>
      </w:tr>
      <w:tr w:rsidR="00DC5560" w:rsidRPr="00941B11" w14:paraId="6C7D5897"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061227DD"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0.05</w:t>
            </w:r>
          </w:p>
        </w:tc>
        <w:tc>
          <w:tcPr>
            <w:tcW w:w="275" w:type="pct"/>
            <w:noWrap/>
            <w:hideMark/>
          </w:tcPr>
          <w:p w14:paraId="018FF9C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0.813</w:t>
            </w:r>
          </w:p>
        </w:tc>
        <w:tc>
          <w:tcPr>
            <w:tcW w:w="519" w:type="pct"/>
            <w:noWrap/>
            <w:hideMark/>
          </w:tcPr>
          <w:p w14:paraId="0B6D9BB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0.686</w:t>
            </w:r>
          </w:p>
        </w:tc>
        <w:tc>
          <w:tcPr>
            <w:tcW w:w="519" w:type="pct"/>
            <w:noWrap/>
            <w:hideMark/>
          </w:tcPr>
          <w:p w14:paraId="06FA6D5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0.894</w:t>
            </w:r>
          </w:p>
        </w:tc>
        <w:tc>
          <w:tcPr>
            <w:tcW w:w="313" w:type="pct"/>
            <w:noWrap/>
            <w:hideMark/>
          </w:tcPr>
          <w:p w14:paraId="504206C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100BB44A"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2C10338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0.791</w:t>
            </w:r>
          </w:p>
        </w:tc>
        <w:tc>
          <w:tcPr>
            <w:tcW w:w="455" w:type="pct"/>
          </w:tcPr>
          <w:p w14:paraId="0495A82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0.647</w:t>
            </w:r>
          </w:p>
        </w:tc>
        <w:tc>
          <w:tcPr>
            <w:tcW w:w="519" w:type="pct"/>
          </w:tcPr>
          <w:p w14:paraId="7C61699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0.882</w:t>
            </w:r>
          </w:p>
        </w:tc>
        <w:tc>
          <w:tcPr>
            <w:tcW w:w="313" w:type="pct"/>
          </w:tcPr>
          <w:p w14:paraId="401BA163"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7F0B385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535C426B"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1FBC83C8"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0.10</w:t>
            </w:r>
          </w:p>
        </w:tc>
        <w:tc>
          <w:tcPr>
            <w:tcW w:w="275" w:type="pct"/>
            <w:noWrap/>
            <w:hideMark/>
          </w:tcPr>
          <w:p w14:paraId="1E184AE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0.788</w:t>
            </w:r>
          </w:p>
        </w:tc>
        <w:tc>
          <w:tcPr>
            <w:tcW w:w="519" w:type="pct"/>
            <w:noWrap/>
            <w:hideMark/>
          </w:tcPr>
          <w:p w14:paraId="24FF3393"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0.643</w:t>
            </w:r>
          </w:p>
        </w:tc>
        <w:tc>
          <w:tcPr>
            <w:tcW w:w="519" w:type="pct"/>
            <w:noWrap/>
            <w:hideMark/>
          </w:tcPr>
          <w:p w14:paraId="6D6A613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0.880</w:t>
            </w:r>
          </w:p>
        </w:tc>
        <w:tc>
          <w:tcPr>
            <w:tcW w:w="313" w:type="pct"/>
            <w:noWrap/>
            <w:hideMark/>
          </w:tcPr>
          <w:p w14:paraId="251FB05B"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4BBD49D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37C641C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0.837</w:t>
            </w:r>
          </w:p>
        </w:tc>
        <w:tc>
          <w:tcPr>
            <w:tcW w:w="455" w:type="pct"/>
          </w:tcPr>
          <w:p w14:paraId="4BD546A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0.727</w:t>
            </w:r>
          </w:p>
        </w:tc>
        <w:tc>
          <w:tcPr>
            <w:tcW w:w="519" w:type="pct"/>
          </w:tcPr>
          <w:p w14:paraId="50036D3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0.908</w:t>
            </w:r>
          </w:p>
        </w:tc>
        <w:tc>
          <w:tcPr>
            <w:tcW w:w="313" w:type="pct"/>
          </w:tcPr>
          <w:p w14:paraId="2E8107C8"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27145DB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0C7E4CB8"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156CF643"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0.15</w:t>
            </w:r>
          </w:p>
        </w:tc>
        <w:tc>
          <w:tcPr>
            <w:tcW w:w="275" w:type="pct"/>
            <w:noWrap/>
            <w:hideMark/>
          </w:tcPr>
          <w:p w14:paraId="103037B1"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0.810</w:t>
            </w:r>
          </w:p>
        </w:tc>
        <w:tc>
          <w:tcPr>
            <w:tcW w:w="519" w:type="pct"/>
            <w:noWrap/>
            <w:hideMark/>
          </w:tcPr>
          <w:p w14:paraId="24D5427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0.680</w:t>
            </w:r>
          </w:p>
        </w:tc>
        <w:tc>
          <w:tcPr>
            <w:tcW w:w="519" w:type="pct"/>
            <w:noWrap/>
            <w:hideMark/>
          </w:tcPr>
          <w:p w14:paraId="2464904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0.893</w:t>
            </w:r>
          </w:p>
        </w:tc>
        <w:tc>
          <w:tcPr>
            <w:tcW w:w="313" w:type="pct"/>
            <w:noWrap/>
            <w:hideMark/>
          </w:tcPr>
          <w:p w14:paraId="41009A1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4F25109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5BFA6AB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0.793</w:t>
            </w:r>
          </w:p>
        </w:tc>
        <w:tc>
          <w:tcPr>
            <w:tcW w:w="455" w:type="pct"/>
          </w:tcPr>
          <w:p w14:paraId="30DBC91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0.652</w:t>
            </w:r>
          </w:p>
        </w:tc>
        <w:tc>
          <w:tcPr>
            <w:tcW w:w="519" w:type="pct"/>
          </w:tcPr>
          <w:p w14:paraId="7ABF3BF1"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0.883</w:t>
            </w:r>
          </w:p>
        </w:tc>
        <w:tc>
          <w:tcPr>
            <w:tcW w:w="313" w:type="pct"/>
          </w:tcPr>
          <w:p w14:paraId="156B87A9"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594022A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373FD451"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6451DF78"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0.20</w:t>
            </w:r>
          </w:p>
        </w:tc>
        <w:tc>
          <w:tcPr>
            <w:tcW w:w="275" w:type="pct"/>
            <w:noWrap/>
            <w:hideMark/>
          </w:tcPr>
          <w:p w14:paraId="33F6FA6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0.822</w:t>
            </w:r>
          </w:p>
        </w:tc>
        <w:tc>
          <w:tcPr>
            <w:tcW w:w="519" w:type="pct"/>
            <w:noWrap/>
            <w:hideMark/>
          </w:tcPr>
          <w:p w14:paraId="24F0116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0.700</w:t>
            </w:r>
          </w:p>
        </w:tc>
        <w:tc>
          <w:tcPr>
            <w:tcW w:w="519" w:type="pct"/>
            <w:noWrap/>
            <w:hideMark/>
          </w:tcPr>
          <w:p w14:paraId="28D8CF8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0.899</w:t>
            </w:r>
          </w:p>
        </w:tc>
        <w:tc>
          <w:tcPr>
            <w:tcW w:w="313" w:type="pct"/>
            <w:noWrap/>
            <w:hideMark/>
          </w:tcPr>
          <w:p w14:paraId="209D19A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45ECC47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w:t>
            </w:r>
          </w:p>
        </w:tc>
        <w:tc>
          <w:tcPr>
            <w:tcW w:w="275" w:type="pct"/>
          </w:tcPr>
          <w:p w14:paraId="273A3C63"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0.801</w:t>
            </w:r>
          </w:p>
        </w:tc>
        <w:tc>
          <w:tcPr>
            <w:tcW w:w="455" w:type="pct"/>
          </w:tcPr>
          <w:p w14:paraId="002B610F"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0.667</w:t>
            </w:r>
          </w:p>
        </w:tc>
        <w:tc>
          <w:tcPr>
            <w:tcW w:w="519" w:type="pct"/>
          </w:tcPr>
          <w:p w14:paraId="1B372DA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0.887</w:t>
            </w:r>
          </w:p>
        </w:tc>
        <w:tc>
          <w:tcPr>
            <w:tcW w:w="313" w:type="pct"/>
          </w:tcPr>
          <w:p w14:paraId="2EE02CA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691DCC9F"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3B006D22"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26C0F820"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0.25</w:t>
            </w:r>
          </w:p>
        </w:tc>
        <w:tc>
          <w:tcPr>
            <w:tcW w:w="275" w:type="pct"/>
            <w:noWrap/>
            <w:hideMark/>
          </w:tcPr>
          <w:p w14:paraId="53FBAF2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0.79</w:t>
            </w:r>
            <w:r>
              <w:rPr>
                <w:rFonts w:asciiTheme="minorHAnsi" w:eastAsia="Times New Roman" w:hAnsiTheme="minorHAnsi" w:cstheme="minorHAnsi"/>
                <w:color w:val="000000"/>
                <w:sz w:val="16"/>
                <w:szCs w:val="16"/>
                <w:lang w:val="en-GB" w:eastAsia="en-GB"/>
              </w:rPr>
              <w:t>0</w:t>
            </w:r>
          </w:p>
        </w:tc>
        <w:tc>
          <w:tcPr>
            <w:tcW w:w="519" w:type="pct"/>
            <w:noWrap/>
            <w:hideMark/>
          </w:tcPr>
          <w:p w14:paraId="797B489A"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0.646</w:t>
            </w:r>
          </w:p>
        </w:tc>
        <w:tc>
          <w:tcPr>
            <w:tcW w:w="519" w:type="pct"/>
            <w:noWrap/>
            <w:hideMark/>
          </w:tcPr>
          <w:p w14:paraId="099D2932"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0.881</w:t>
            </w:r>
          </w:p>
        </w:tc>
        <w:tc>
          <w:tcPr>
            <w:tcW w:w="313" w:type="pct"/>
            <w:noWrap/>
            <w:hideMark/>
          </w:tcPr>
          <w:p w14:paraId="6D42105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1A79EE1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52B0A8F9"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0.792</w:t>
            </w:r>
          </w:p>
        </w:tc>
        <w:tc>
          <w:tcPr>
            <w:tcW w:w="455" w:type="pct"/>
          </w:tcPr>
          <w:p w14:paraId="5E4F3B83"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0.653</w:t>
            </w:r>
          </w:p>
        </w:tc>
        <w:tc>
          <w:tcPr>
            <w:tcW w:w="519" w:type="pct"/>
          </w:tcPr>
          <w:p w14:paraId="20AAEF6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0.882</w:t>
            </w:r>
          </w:p>
        </w:tc>
        <w:tc>
          <w:tcPr>
            <w:tcW w:w="313" w:type="pct"/>
          </w:tcPr>
          <w:p w14:paraId="58AE0719"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2753200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2D221F63"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1A677ADC"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0.30</w:t>
            </w:r>
          </w:p>
        </w:tc>
        <w:tc>
          <w:tcPr>
            <w:tcW w:w="275" w:type="pct"/>
            <w:noWrap/>
            <w:hideMark/>
          </w:tcPr>
          <w:p w14:paraId="0EE104AB"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0.731</w:t>
            </w:r>
          </w:p>
        </w:tc>
        <w:tc>
          <w:tcPr>
            <w:tcW w:w="519" w:type="pct"/>
            <w:noWrap/>
            <w:hideMark/>
          </w:tcPr>
          <w:p w14:paraId="697CD72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0.549</w:t>
            </w:r>
          </w:p>
        </w:tc>
        <w:tc>
          <w:tcPr>
            <w:tcW w:w="519" w:type="pct"/>
            <w:noWrap/>
            <w:hideMark/>
          </w:tcPr>
          <w:p w14:paraId="7557EF5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0.848</w:t>
            </w:r>
          </w:p>
        </w:tc>
        <w:tc>
          <w:tcPr>
            <w:tcW w:w="313" w:type="pct"/>
            <w:noWrap/>
            <w:hideMark/>
          </w:tcPr>
          <w:p w14:paraId="49864243"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3EA8D3D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6DD3AE3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0.784</w:t>
            </w:r>
          </w:p>
        </w:tc>
        <w:tc>
          <w:tcPr>
            <w:tcW w:w="455" w:type="pct"/>
          </w:tcPr>
          <w:p w14:paraId="6CCFE014"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0.639</w:t>
            </w:r>
          </w:p>
        </w:tc>
        <w:tc>
          <w:tcPr>
            <w:tcW w:w="519" w:type="pct"/>
          </w:tcPr>
          <w:p w14:paraId="7DD4469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0.877</w:t>
            </w:r>
          </w:p>
        </w:tc>
        <w:tc>
          <w:tcPr>
            <w:tcW w:w="313" w:type="pct"/>
          </w:tcPr>
          <w:p w14:paraId="53A4FB4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7B48A656"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1760DFAA"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111AF368"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0.35</w:t>
            </w:r>
          </w:p>
        </w:tc>
        <w:tc>
          <w:tcPr>
            <w:tcW w:w="275" w:type="pct"/>
            <w:noWrap/>
            <w:hideMark/>
          </w:tcPr>
          <w:p w14:paraId="51F89979"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0.662</w:t>
            </w:r>
          </w:p>
        </w:tc>
        <w:tc>
          <w:tcPr>
            <w:tcW w:w="519" w:type="pct"/>
            <w:noWrap/>
            <w:hideMark/>
          </w:tcPr>
          <w:p w14:paraId="492495B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0.433</w:t>
            </w:r>
          </w:p>
        </w:tc>
        <w:tc>
          <w:tcPr>
            <w:tcW w:w="519" w:type="pct"/>
            <w:noWrap/>
            <w:hideMark/>
          </w:tcPr>
          <w:p w14:paraId="1B916B4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0.809</w:t>
            </w:r>
          </w:p>
        </w:tc>
        <w:tc>
          <w:tcPr>
            <w:tcW w:w="313" w:type="pct"/>
            <w:noWrap/>
            <w:hideMark/>
          </w:tcPr>
          <w:p w14:paraId="34CC25D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16D41CF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Poor to good</w:t>
            </w:r>
          </w:p>
        </w:tc>
        <w:tc>
          <w:tcPr>
            <w:tcW w:w="275" w:type="pct"/>
          </w:tcPr>
          <w:p w14:paraId="62681F99"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0.762</w:t>
            </w:r>
          </w:p>
        </w:tc>
        <w:tc>
          <w:tcPr>
            <w:tcW w:w="455" w:type="pct"/>
          </w:tcPr>
          <w:p w14:paraId="4F9111B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0.603</w:t>
            </w:r>
          </w:p>
        </w:tc>
        <w:tc>
          <w:tcPr>
            <w:tcW w:w="519" w:type="pct"/>
          </w:tcPr>
          <w:p w14:paraId="0B60765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0.865</w:t>
            </w:r>
          </w:p>
        </w:tc>
        <w:tc>
          <w:tcPr>
            <w:tcW w:w="313" w:type="pct"/>
          </w:tcPr>
          <w:p w14:paraId="0EA99712"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1B153361"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64589BE8"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7A7144E9"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0.40</w:t>
            </w:r>
          </w:p>
        </w:tc>
        <w:tc>
          <w:tcPr>
            <w:tcW w:w="275" w:type="pct"/>
            <w:noWrap/>
            <w:hideMark/>
          </w:tcPr>
          <w:p w14:paraId="666D9BC6"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0.750</w:t>
            </w:r>
          </w:p>
        </w:tc>
        <w:tc>
          <w:tcPr>
            <w:tcW w:w="519" w:type="pct"/>
            <w:noWrap/>
            <w:hideMark/>
          </w:tcPr>
          <w:p w14:paraId="15FDE1F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0.579</w:t>
            </w:r>
          </w:p>
        </w:tc>
        <w:tc>
          <w:tcPr>
            <w:tcW w:w="519" w:type="pct"/>
            <w:noWrap/>
            <w:hideMark/>
          </w:tcPr>
          <w:p w14:paraId="47D2447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0.858</w:t>
            </w:r>
          </w:p>
        </w:tc>
        <w:tc>
          <w:tcPr>
            <w:tcW w:w="313" w:type="pct"/>
            <w:noWrap/>
            <w:hideMark/>
          </w:tcPr>
          <w:p w14:paraId="6899D94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71326F2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36DE577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0.757</w:t>
            </w:r>
          </w:p>
        </w:tc>
        <w:tc>
          <w:tcPr>
            <w:tcW w:w="455" w:type="pct"/>
          </w:tcPr>
          <w:p w14:paraId="0ACE9AFF"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0.593</w:t>
            </w:r>
          </w:p>
        </w:tc>
        <w:tc>
          <w:tcPr>
            <w:tcW w:w="519" w:type="pct"/>
          </w:tcPr>
          <w:p w14:paraId="331CDA8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0.862</w:t>
            </w:r>
          </w:p>
        </w:tc>
        <w:tc>
          <w:tcPr>
            <w:tcW w:w="313" w:type="pct"/>
          </w:tcPr>
          <w:p w14:paraId="74F8B8EC"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04DB18F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65E80FDF"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366202A0"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0.45</w:t>
            </w:r>
          </w:p>
        </w:tc>
        <w:tc>
          <w:tcPr>
            <w:tcW w:w="275" w:type="pct"/>
            <w:noWrap/>
            <w:hideMark/>
          </w:tcPr>
          <w:p w14:paraId="690B8AD1"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0.824</w:t>
            </w:r>
          </w:p>
        </w:tc>
        <w:tc>
          <w:tcPr>
            <w:tcW w:w="519" w:type="pct"/>
            <w:noWrap/>
            <w:hideMark/>
          </w:tcPr>
          <w:p w14:paraId="7AD953D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0.704</w:t>
            </w:r>
          </w:p>
        </w:tc>
        <w:tc>
          <w:tcPr>
            <w:tcW w:w="519" w:type="pct"/>
            <w:noWrap/>
            <w:hideMark/>
          </w:tcPr>
          <w:p w14:paraId="7E71FF6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0.900</w:t>
            </w:r>
          </w:p>
        </w:tc>
        <w:tc>
          <w:tcPr>
            <w:tcW w:w="313" w:type="pct"/>
            <w:noWrap/>
            <w:hideMark/>
          </w:tcPr>
          <w:p w14:paraId="765FD0FB"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54E120C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w:t>
            </w:r>
          </w:p>
        </w:tc>
        <w:tc>
          <w:tcPr>
            <w:tcW w:w="275" w:type="pct"/>
          </w:tcPr>
          <w:p w14:paraId="5BB4167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0.882</w:t>
            </w:r>
          </w:p>
        </w:tc>
        <w:tc>
          <w:tcPr>
            <w:tcW w:w="455" w:type="pct"/>
          </w:tcPr>
          <w:p w14:paraId="26CDA8D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0.802</w:t>
            </w:r>
          </w:p>
        </w:tc>
        <w:tc>
          <w:tcPr>
            <w:tcW w:w="519" w:type="pct"/>
          </w:tcPr>
          <w:p w14:paraId="3AD33E5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0.933</w:t>
            </w:r>
          </w:p>
        </w:tc>
        <w:tc>
          <w:tcPr>
            <w:tcW w:w="313" w:type="pct"/>
          </w:tcPr>
          <w:p w14:paraId="550C2BB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4EF69CB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3D40FAE1"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12B5B89A"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0.50</w:t>
            </w:r>
          </w:p>
        </w:tc>
        <w:tc>
          <w:tcPr>
            <w:tcW w:w="275" w:type="pct"/>
            <w:noWrap/>
            <w:hideMark/>
          </w:tcPr>
          <w:p w14:paraId="6077B69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0.853</w:t>
            </w:r>
          </w:p>
        </w:tc>
        <w:tc>
          <w:tcPr>
            <w:tcW w:w="519" w:type="pct"/>
            <w:noWrap/>
            <w:hideMark/>
          </w:tcPr>
          <w:p w14:paraId="6BA3FBF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0.754</w:t>
            </w:r>
          </w:p>
        </w:tc>
        <w:tc>
          <w:tcPr>
            <w:tcW w:w="519" w:type="pct"/>
            <w:noWrap/>
            <w:hideMark/>
          </w:tcPr>
          <w:p w14:paraId="0D0544E4"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0.916</w:t>
            </w:r>
          </w:p>
        </w:tc>
        <w:tc>
          <w:tcPr>
            <w:tcW w:w="313" w:type="pct"/>
            <w:noWrap/>
            <w:hideMark/>
          </w:tcPr>
          <w:p w14:paraId="1E308784"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46CB9EA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0C9171D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0.917</w:t>
            </w:r>
          </w:p>
        </w:tc>
        <w:tc>
          <w:tcPr>
            <w:tcW w:w="455" w:type="pct"/>
          </w:tcPr>
          <w:p w14:paraId="42C9E9E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0.859</w:t>
            </w:r>
          </w:p>
        </w:tc>
        <w:tc>
          <w:tcPr>
            <w:tcW w:w="519" w:type="pct"/>
          </w:tcPr>
          <w:p w14:paraId="571FFD3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0.953</w:t>
            </w:r>
          </w:p>
        </w:tc>
        <w:tc>
          <w:tcPr>
            <w:tcW w:w="313" w:type="pct"/>
          </w:tcPr>
          <w:p w14:paraId="01430CB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044A9BA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3973B416"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00E56018"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0.55</w:t>
            </w:r>
          </w:p>
        </w:tc>
        <w:tc>
          <w:tcPr>
            <w:tcW w:w="275" w:type="pct"/>
            <w:noWrap/>
            <w:hideMark/>
          </w:tcPr>
          <w:p w14:paraId="7AA41E7B"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0.868</w:t>
            </w:r>
          </w:p>
        </w:tc>
        <w:tc>
          <w:tcPr>
            <w:tcW w:w="519" w:type="pct"/>
            <w:noWrap/>
            <w:hideMark/>
          </w:tcPr>
          <w:p w14:paraId="05324382"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0.779</w:t>
            </w:r>
          </w:p>
        </w:tc>
        <w:tc>
          <w:tcPr>
            <w:tcW w:w="519" w:type="pct"/>
            <w:noWrap/>
            <w:hideMark/>
          </w:tcPr>
          <w:p w14:paraId="745483C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0.925</w:t>
            </w:r>
          </w:p>
        </w:tc>
        <w:tc>
          <w:tcPr>
            <w:tcW w:w="313" w:type="pct"/>
            <w:noWrap/>
            <w:hideMark/>
          </w:tcPr>
          <w:p w14:paraId="694F5F6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250CAA0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71E452D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0.909</w:t>
            </w:r>
          </w:p>
        </w:tc>
        <w:tc>
          <w:tcPr>
            <w:tcW w:w="455" w:type="pct"/>
          </w:tcPr>
          <w:p w14:paraId="5F4B030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0.843</w:t>
            </w:r>
          </w:p>
        </w:tc>
        <w:tc>
          <w:tcPr>
            <w:tcW w:w="519" w:type="pct"/>
          </w:tcPr>
          <w:p w14:paraId="5BC1212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0.949</w:t>
            </w:r>
          </w:p>
        </w:tc>
        <w:tc>
          <w:tcPr>
            <w:tcW w:w="313" w:type="pct"/>
          </w:tcPr>
          <w:p w14:paraId="1B21B2A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76D08B0F"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20F67754"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26D090BA"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0.60</w:t>
            </w:r>
          </w:p>
        </w:tc>
        <w:tc>
          <w:tcPr>
            <w:tcW w:w="275" w:type="pct"/>
            <w:noWrap/>
            <w:hideMark/>
          </w:tcPr>
          <w:p w14:paraId="2A4CF628"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0.874</w:t>
            </w:r>
          </w:p>
        </w:tc>
        <w:tc>
          <w:tcPr>
            <w:tcW w:w="519" w:type="pct"/>
            <w:noWrap/>
            <w:hideMark/>
          </w:tcPr>
          <w:p w14:paraId="658C140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0.789</w:t>
            </w:r>
          </w:p>
        </w:tc>
        <w:tc>
          <w:tcPr>
            <w:tcW w:w="519" w:type="pct"/>
            <w:noWrap/>
            <w:hideMark/>
          </w:tcPr>
          <w:p w14:paraId="49EA276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0.928</w:t>
            </w:r>
          </w:p>
        </w:tc>
        <w:tc>
          <w:tcPr>
            <w:tcW w:w="313" w:type="pct"/>
            <w:noWrap/>
            <w:hideMark/>
          </w:tcPr>
          <w:p w14:paraId="36F6EE8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3A2A069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794B9C4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0.884</w:t>
            </w:r>
          </w:p>
        </w:tc>
        <w:tc>
          <w:tcPr>
            <w:tcW w:w="455" w:type="pct"/>
          </w:tcPr>
          <w:p w14:paraId="64B65BC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0.795</w:t>
            </w:r>
          </w:p>
        </w:tc>
        <w:tc>
          <w:tcPr>
            <w:tcW w:w="519" w:type="pct"/>
          </w:tcPr>
          <w:p w14:paraId="42ECC0C8"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0.936</w:t>
            </w:r>
          </w:p>
        </w:tc>
        <w:tc>
          <w:tcPr>
            <w:tcW w:w="313" w:type="pct"/>
          </w:tcPr>
          <w:p w14:paraId="0FAC956C"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6AECFEC3"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2C687AE9"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2A4C87FD"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0.65</w:t>
            </w:r>
          </w:p>
        </w:tc>
        <w:tc>
          <w:tcPr>
            <w:tcW w:w="275" w:type="pct"/>
            <w:noWrap/>
            <w:hideMark/>
          </w:tcPr>
          <w:p w14:paraId="5509D0C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0.879</w:t>
            </w:r>
          </w:p>
        </w:tc>
        <w:tc>
          <w:tcPr>
            <w:tcW w:w="519" w:type="pct"/>
            <w:noWrap/>
            <w:hideMark/>
          </w:tcPr>
          <w:p w14:paraId="749B09ED"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0.797</w:t>
            </w:r>
          </w:p>
        </w:tc>
        <w:tc>
          <w:tcPr>
            <w:tcW w:w="519" w:type="pct"/>
            <w:noWrap/>
            <w:hideMark/>
          </w:tcPr>
          <w:p w14:paraId="7AD8CCAB"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0.931</w:t>
            </w:r>
          </w:p>
        </w:tc>
        <w:tc>
          <w:tcPr>
            <w:tcW w:w="313" w:type="pct"/>
            <w:noWrap/>
            <w:hideMark/>
          </w:tcPr>
          <w:p w14:paraId="6A30BAD3"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6A7C107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34914B1A"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0.843</w:t>
            </w:r>
          </w:p>
        </w:tc>
        <w:tc>
          <w:tcPr>
            <w:tcW w:w="455" w:type="pct"/>
          </w:tcPr>
          <w:p w14:paraId="44FAE70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0.724</w:t>
            </w:r>
          </w:p>
        </w:tc>
        <w:tc>
          <w:tcPr>
            <w:tcW w:w="519" w:type="pct"/>
          </w:tcPr>
          <w:p w14:paraId="687EF04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0.913</w:t>
            </w:r>
          </w:p>
        </w:tc>
        <w:tc>
          <w:tcPr>
            <w:tcW w:w="313" w:type="pct"/>
          </w:tcPr>
          <w:p w14:paraId="68D4DF15"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497F1C2B"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2E4554FE"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3F3FF597"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0.70</w:t>
            </w:r>
          </w:p>
        </w:tc>
        <w:tc>
          <w:tcPr>
            <w:tcW w:w="275" w:type="pct"/>
            <w:noWrap/>
            <w:hideMark/>
          </w:tcPr>
          <w:p w14:paraId="13BD7D7F"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0.890</w:t>
            </w:r>
          </w:p>
        </w:tc>
        <w:tc>
          <w:tcPr>
            <w:tcW w:w="519" w:type="pct"/>
            <w:noWrap/>
            <w:hideMark/>
          </w:tcPr>
          <w:p w14:paraId="67842A3B"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0.817</w:t>
            </w:r>
          </w:p>
        </w:tc>
        <w:tc>
          <w:tcPr>
            <w:tcW w:w="519" w:type="pct"/>
            <w:noWrap/>
            <w:hideMark/>
          </w:tcPr>
          <w:p w14:paraId="5455030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0.938</w:t>
            </w:r>
          </w:p>
        </w:tc>
        <w:tc>
          <w:tcPr>
            <w:tcW w:w="313" w:type="pct"/>
            <w:noWrap/>
            <w:hideMark/>
          </w:tcPr>
          <w:p w14:paraId="5C613AF1"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191F19E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5930768C"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0.825</w:t>
            </w:r>
          </w:p>
        </w:tc>
        <w:tc>
          <w:tcPr>
            <w:tcW w:w="455" w:type="pct"/>
          </w:tcPr>
          <w:p w14:paraId="3340C056"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0.703</w:t>
            </w:r>
          </w:p>
        </w:tc>
        <w:tc>
          <w:tcPr>
            <w:tcW w:w="519" w:type="pct"/>
          </w:tcPr>
          <w:p w14:paraId="561F772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0.902</w:t>
            </w:r>
          </w:p>
        </w:tc>
        <w:tc>
          <w:tcPr>
            <w:tcW w:w="313" w:type="pct"/>
          </w:tcPr>
          <w:p w14:paraId="102B4A8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67D695FF"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697096D2"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34DA69B1"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0.75</w:t>
            </w:r>
          </w:p>
        </w:tc>
        <w:tc>
          <w:tcPr>
            <w:tcW w:w="275" w:type="pct"/>
            <w:noWrap/>
            <w:hideMark/>
          </w:tcPr>
          <w:p w14:paraId="3A1587D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0.88</w:t>
            </w:r>
            <w:r>
              <w:rPr>
                <w:rFonts w:asciiTheme="minorHAnsi" w:eastAsia="Times New Roman" w:hAnsiTheme="minorHAnsi" w:cstheme="minorHAnsi"/>
                <w:color w:val="000000"/>
                <w:sz w:val="16"/>
                <w:szCs w:val="16"/>
                <w:lang w:val="en-GB" w:eastAsia="en-GB"/>
              </w:rPr>
              <w:t>0</w:t>
            </w:r>
          </w:p>
        </w:tc>
        <w:tc>
          <w:tcPr>
            <w:tcW w:w="519" w:type="pct"/>
            <w:noWrap/>
            <w:hideMark/>
          </w:tcPr>
          <w:p w14:paraId="6709031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0.798</w:t>
            </w:r>
          </w:p>
        </w:tc>
        <w:tc>
          <w:tcPr>
            <w:tcW w:w="519" w:type="pct"/>
            <w:noWrap/>
            <w:hideMark/>
          </w:tcPr>
          <w:p w14:paraId="5FC88E34"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0.932</w:t>
            </w:r>
          </w:p>
        </w:tc>
        <w:tc>
          <w:tcPr>
            <w:tcW w:w="313" w:type="pct"/>
            <w:noWrap/>
            <w:hideMark/>
          </w:tcPr>
          <w:p w14:paraId="2C043C9B"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3995C65F"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41E80FF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0.840</w:t>
            </w:r>
          </w:p>
        </w:tc>
        <w:tc>
          <w:tcPr>
            <w:tcW w:w="455" w:type="pct"/>
          </w:tcPr>
          <w:p w14:paraId="7EB94E51"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0.731</w:t>
            </w:r>
          </w:p>
        </w:tc>
        <w:tc>
          <w:tcPr>
            <w:tcW w:w="519" w:type="pct"/>
          </w:tcPr>
          <w:p w14:paraId="25FE869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0.909</w:t>
            </w:r>
          </w:p>
        </w:tc>
        <w:tc>
          <w:tcPr>
            <w:tcW w:w="313" w:type="pct"/>
          </w:tcPr>
          <w:p w14:paraId="307E30CA"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7422785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6E7E67A9"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1F56ED0D"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0.80</w:t>
            </w:r>
          </w:p>
        </w:tc>
        <w:tc>
          <w:tcPr>
            <w:tcW w:w="275" w:type="pct"/>
            <w:noWrap/>
            <w:hideMark/>
          </w:tcPr>
          <w:p w14:paraId="64D0E1B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0.857</w:t>
            </w:r>
          </w:p>
        </w:tc>
        <w:tc>
          <w:tcPr>
            <w:tcW w:w="519" w:type="pct"/>
            <w:noWrap/>
            <w:hideMark/>
          </w:tcPr>
          <w:p w14:paraId="3C70FD9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0.758</w:t>
            </w:r>
          </w:p>
        </w:tc>
        <w:tc>
          <w:tcPr>
            <w:tcW w:w="519" w:type="pct"/>
            <w:noWrap/>
            <w:hideMark/>
          </w:tcPr>
          <w:p w14:paraId="55BD0283"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0.919</w:t>
            </w:r>
          </w:p>
        </w:tc>
        <w:tc>
          <w:tcPr>
            <w:tcW w:w="313" w:type="pct"/>
            <w:noWrap/>
            <w:hideMark/>
          </w:tcPr>
          <w:p w14:paraId="4F163D1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2331C17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c>
          <w:tcPr>
            <w:tcW w:w="275" w:type="pct"/>
          </w:tcPr>
          <w:p w14:paraId="46D6E71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0.862</w:t>
            </w:r>
          </w:p>
        </w:tc>
        <w:tc>
          <w:tcPr>
            <w:tcW w:w="455" w:type="pct"/>
          </w:tcPr>
          <w:p w14:paraId="3D6C2B6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0.770</w:t>
            </w:r>
          </w:p>
        </w:tc>
        <w:tc>
          <w:tcPr>
            <w:tcW w:w="519" w:type="pct"/>
          </w:tcPr>
          <w:p w14:paraId="79CAFF23"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0.922</w:t>
            </w:r>
          </w:p>
        </w:tc>
        <w:tc>
          <w:tcPr>
            <w:tcW w:w="313" w:type="pct"/>
          </w:tcPr>
          <w:p w14:paraId="7BAADC4B"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64D22FB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5439AA86"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025B9DDB"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0.85</w:t>
            </w:r>
          </w:p>
        </w:tc>
        <w:tc>
          <w:tcPr>
            <w:tcW w:w="275" w:type="pct"/>
            <w:noWrap/>
            <w:hideMark/>
          </w:tcPr>
          <w:p w14:paraId="0FC39DEC"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0.782</w:t>
            </w:r>
          </w:p>
        </w:tc>
        <w:tc>
          <w:tcPr>
            <w:tcW w:w="519" w:type="pct"/>
            <w:noWrap/>
            <w:hideMark/>
          </w:tcPr>
          <w:p w14:paraId="5E8E2586"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0.633</w:t>
            </w:r>
          </w:p>
        </w:tc>
        <w:tc>
          <w:tcPr>
            <w:tcW w:w="519" w:type="pct"/>
            <w:noWrap/>
            <w:hideMark/>
          </w:tcPr>
          <w:p w14:paraId="0E427EC4"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0.877</w:t>
            </w:r>
          </w:p>
        </w:tc>
        <w:tc>
          <w:tcPr>
            <w:tcW w:w="313" w:type="pct"/>
            <w:noWrap/>
            <w:hideMark/>
          </w:tcPr>
          <w:p w14:paraId="2805ED1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066439B6"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c>
          <w:tcPr>
            <w:tcW w:w="275" w:type="pct"/>
          </w:tcPr>
          <w:p w14:paraId="4E06A5C0"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0.841</w:t>
            </w:r>
          </w:p>
        </w:tc>
        <w:tc>
          <w:tcPr>
            <w:tcW w:w="455" w:type="pct"/>
          </w:tcPr>
          <w:p w14:paraId="70119E26"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0.733</w:t>
            </w:r>
          </w:p>
        </w:tc>
        <w:tc>
          <w:tcPr>
            <w:tcW w:w="519" w:type="pct"/>
          </w:tcPr>
          <w:p w14:paraId="6EED0B1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0.910</w:t>
            </w:r>
          </w:p>
        </w:tc>
        <w:tc>
          <w:tcPr>
            <w:tcW w:w="313" w:type="pct"/>
          </w:tcPr>
          <w:p w14:paraId="16D06CB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54E79B32"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Good to excellent</w:t>
            </w:r>
          </w:p>
        </w:tc>
      </w:tr>
      <w:tr w:rsidR="00DC5560" w:rsidRPr="00941B11" w14:paraId="21CFC0A6"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434FBCF5"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0.90</w:t>
            </w:r>
          </w:p>
        </w:tc>
        <w:tc>
          <w:tcPr>
            <w:tcW w:w="275" w:type="pct"/>
            <w:noWrap/>
            <w:hideMark/>
          </w:tcPr>
          <w:p w14:paraId="6510DA8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0.674</w:t>
            </w:r>
          </w:p>
        </w:tc>
        <w:tc>
          <w:tcPr>
            <w:tcW w:w="519" w:type="pct"/>
            <w:noWrap/>
            <w:hideMark/>
          </w:tcPr>
          <w:p w14:paraId="529C0026"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0.453</w:t>
            </w:r>
          </w:p>
        </w:tc>
        <w:tc>
          <w:tcPr>
            <w:tcW w:w="519" w:type="pct"/>
            <w:noWrap/>
            <w:hideMark/>
          </w:tcPr>
          <w:p w14:paraId="45BE97DB"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0.815</w:t>
            </w:r>
          </w:p>
        </w:tc>
        <w:tc>
          <w:tcPr>
            <w:tcW w:w="313" w:type="pct"/>
            <w:noWrap/>
            <w:hideMark/>
          </w:tcPr>
          <w:p w14:paraId="3BD4958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&lt;0.001</w:t>
            </w:r>
          </w:p>
        </w:tc>
        <w:tc>
          <w:tcPr>
            <w:tcW w:w="665" w:type="pct"/>
          </w:tcPr>
          <w:p w14:paraId="65796E9A"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Poor to good</w:t>
            </w:r>
          </w:p>
        </w:tc>
        <w:tc>
          <w:tcPr>
            <w:tcW w:w="275" w:type="pct"/>
          </w:tcPr>
          <w:p w14:paraId="7E94EEDF"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0.771</w:t>
            </w:r>
          </w:p>
        </w:tc>
        <w:tc>
          <w:tcPr>
            <w:tcW w:w="455" w:type="pct"/>
          </w:tcPr>
          <w:p w14:paraId="329CD48D"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0.616</w:t>
            </w:r>
          </w:p>
        </w:tc>
        <w:tc>
          <w:tcPr>
            <w:tcW w:w="519" w:type="pct"/>
          </w:tcPr>
          <w:p w14:paraId="459302A9"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0.870</w:t>
            </w:r>
          </w:p>
        </w:tc>
        <w:tc>
          <w:tcPr>
            <w:tcW w:w="313" w:type="pct"/>
          </w:tcPr>
          <w:p w14:paraId="33D9D44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46B17B30"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4CF1D74D" w14:textId="77777777" w:rsidTr="005D787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3A1E5C79"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0.95</w:t>
            </w:r>
          </w:p>
        </w:tc>
        <w:tc>
          <w:tcPr>
            <w:tcW w:w="275" w:type="pct"/>
            <w:noWrap/>
            <w:hideMark/>
          </w:tcPr>
          <w:p w14:paraId="39CE6254"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0.417</w:t>
            </w:r>
          </w:p>
        </w:tc>
        <w:tc>
          <w:tcPr>
            <w:tcW w:w="519" w:type="pct"/>
            <w:noWrap/>
            <w:hideMark/>
          </w:tcPr>
          <w:p w14:paraId="3D9EF839"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0.03</w:t>
            </w:r>
          </w:p>
        </w:tc>
        <w:tc>
          <w:tcPr>
            <w:tcW w:w="519" w:type="pct"/>
            <w:noWrap/>
            <w:hideMark/>
          </w:tcPr>
          <w:p w14:paraId="16A5760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0.667</w:t>
            </w:r>
          </w:p>
        </w:tc>
        <w:tc>
          <w:tcPr>
            <w:tcW w:w="313" w:type="pct"/>
            <w:noWrap/>
            <w:hideMark/>
          </w:tcPr>
          <w:p w14:paraId="64ADC3C8"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0.019</w:t>
            </w:r>
          </w:p>
        </w:tc>
        <w:tc>
          <w:tcPr>
            <w:tcW w:w="665" w:type="pct"/>
          </w:tcPr>
          <w:p w14:paraId="793CB64E"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Poor to moderate</w:t>
            </w:r>
          </w:p>
        </w:tc>
        <w:tc>
          <w:tcPr>
            <w:tcW w:w="275" w:type="pct"/>
          </w:tcPr>
          <w:p w14:paraId="292AC8B2"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0.711</w:t>
            </w:r>
          </w:p>
        </w:tc>
        <w:tc>
          <w:tcPr>
            <w:tcW w:w="455" w:type="pct"/>
          </w:tcPr>
          <w:p w14:paraId="69621FF7"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0.516</w:t>
            </w:r>
          </w:p>
        </w:tc>
        <w:tc>
          <w:tcPr>
            <w:tcW w:w="519" w:type="pct"/>
          </w:tcPr>
          <w:p w14:paraId="7471359F"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0.836</w:t>
            </w:r>
          </w:p>
        </w:tc>
        <w:tc>
          <w:tcPr>
            <w:tcW w:w="313" w:type="pct"/>
          </w:tcPr>
          <w:p w14:paraId="36230E5F"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79EB24DB" w14:textId="77777777" w:rsidR="00DC5560" w:rsidRPr="00941B11" w:rsidRDefault="00DC5560" w:rsidP="005D78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r w:rsidR="00DC5560" w:rsidRPr="00941B11" w14:paraId="12F9E304" w14:textId="77777777" w:rsidTr="005D7870">
        <w:trPr>
          <w:trHeight w:val="295"/>
        </w:trPr>
        <w:tc>
          <w:tcPr>
            <w:cnfStyle w:val="001000000000" w:firstRow="0" w:lastRow="0" w:firstColumn="1" w:lastColumn="0" w:oddVBand="0" w:evenVBand="0" w:oddHBand="0" w:evenHBand="0" w:firstRowFirstColumn="0" w:firstRowLastColumn="0" w:lastRowFirstColumn="0" w:lastRowLastColumn="0"/>
            <w:tcW w:w="483" w:type="pct"/>
            <w:noWrap/>
            <w:hideMark/>
          </w:tcPr>
          <w:p w14:paraId="74DD749E" w14:textId="77777777" w:rsidR="00DC5560" w:rsidRPr="00941B11" w:rsidRDefault="00DC5560" w:rsidP="005D7870">
            <w:pPr>
              <w:spacing w:after="0" w:line="240" w:lineRule="auto"/>
              <w:jc w:val="center"/>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1.00</w:t>
            </w:r>
          </w:p>
        </w:tc>
        <w:tc>
          <w:tcPr>
            <w:tcW w:w="275" w:type="pct"/>
            <w:noWrap/>
            <w:hideMark/>
          </w:tcPr>
          <w:p w14:paraId="6ECFD4D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0.296</w:t>
            </w:r>
          </w:p>
        </w:tc>
        <w:tc>
          <w:tcPr>
            <w:tcW w:w="519" w:type="pct"/>
            <w:noWrap/>
            <w:hideMark/>
          </w:tcPr>
          <w:p w14:paraId="36246D3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-0.168</w:t>
            </w:r>
          </w:p>
        </w:tc>
        <w:tc>
          <w:tcPr>
            <w:tcW w:w="519" w:type="pct"/>
            <w:noWrap/>
            <w:hideMark/>
          </w:tcPr>
          <w:p w14:paraId="2E7E59E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0.598</w:t>
            </w:r>
          </w:p>
        </w:tc>
        <w:tc>
          <w:tcPr>
            <w:tcW w:w="313" w:type="pct"/>
            <w:noWrap/>
            <w:hideMark/>
          </w:tcPr>
          <w:p w14:paraId="404BCFFB"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GB" w:eastAsia="en-GB"/>
              </w:rPr>
            </w:pPr>
            <w:r w:rsidRPr="00941B11">
              <w:rPr>
                <w:rFonts w:asciiTheme="minorHAnsi" w:eastAsia="Times New Roman" w:hAnsiTheme="minorHAnsi" w:cstheme="minorHAnsi"/>
                <w:color w:val="000000"/>
                <w:sz w:val="16"/>
                <w:szCs w:val="16"/>
                <w:lang w:val="en-GB" w:eastAsia="en-GB"/>
              </w:rPr>
              <w:t>0.088</w:t>
            </w:r>
          </w:p>
        </w:tc>
        <w:tc>
          <w:tcPr>
            <w:tcW w:w="665" w:type="pct"/>
          </w:tcPr>
          <w:p w14:paraId="37769A97"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Poor to moderate</w:t>
            </w:r>
          </w:p>
        </w:tc>
        <w:tc>
          <w:tcPr>
            <w:tcW w:w="275" w:type="pct"/>
          </w:tcPr>
          <w:p w14:paraId="5C15547E"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0.712</w:t>
            </w:r>
          </w:p>
        </w:tc>
        <w:tc>
          <w:tcPr>
            <w:tcW w:w="455" w:type="pct"/>
          </w:tcPr>
          <w:p w14:paraId="3957441C"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0.518</w:t>
            </w:r>
          </w:p>
        </w:tc>
        <w:tc>
          <w:tcPr>
            <w:tcW w:w="519" w:type="pct"/>
          </w:tcPr>
          <w:p w14:paraId="63DCB3F2"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0.836</w:t>
            </w:r>
          </w:p>
        </w:tc>
        <w:tc>
          <w:tcPr>
            <w:tcW w:w="313" w:type="pct"/>
          </w:tcPr>
          <w:p w14:paraId="24F03996"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&lt;0.001</w:t>
            </w:r>
          </w:p>
        </w:tc>
        <w:tc>
          <w:tcPr>
            <w:tcW w:w="664" w:type="pct"/>
          </w:tcPr>
          <w:p w14:paraId="2EDDEDD5" w14:textId="77777777" w:rsidR="00DC5560" w:rsidRPr="00941B11" w:rsidRDefault="00DC5560" w:rsidP="005D78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GB"/>
              </w:rPr>
            </w:pPr>
            <w:r w:rsidRPr="00941B11">
              <w:rPr>
                <w:rFonts w:asciiTheme="minorHAnsi" w:hAnsiTheme="minorHAnsi" w:cstheme="minorHAnsi"/>
                <w:color w:val="000000"/>
                <w:sz w:val="16"/>
                <w:szCs w:val="16"/>
                <w:lang w:val="en-GB"/>
              </w:rPr>
              <w:t>Moderate to good</w:t>
            </w:r>
          </w:p>
        </w:tc>
      </w:tr>
    </w:tbl>
    <w:p w14:paraId="7EDB35DA" w14:textId="77777777" w:rsidR="00DC5560" w:rsidRDefault="00DC5560" w:rsidP="00565B6F">
      <w:pPr>
        <w:spacing w:line="360" w:lineRule="auto"/>
        <w:rPr>
          <w:rFonts w:asciiTheme="minorHAnsi" w:hAnsiTheme="minorHAnsi" w:cstheme="minorBidi"/>
          <w:lang w:val="en-GB"/>
        </w:rPr>
        <w:sectPr w:rsidR="00DC5560" w:rsidSect="00DC5560">
          <w:pgSz w:w="16838" w:h="11906" w:orient="landscape"/>
          <w:pgMar w:top="1417" w:right="1134" w:bottom="1417" w:left="1417" w:header="708" w:footer="708" w:gutter="0"/>
          <w:cols w:space="708"/>
          <w:docGrid w:linePitch="360"/>
        </w:sectPr>
      </w:pPr>
    </w:p>
    <w:p w14:paraId="76069865" w14:textId="65C3DC5C" w:rsidR="00E279E7" w:rsidRPr="00941B11" w:rsidRDefault="00E279E7" w:rsidP="002F1729">
      <w:pPr>
        <w:pStyle w:val="Heading1"/>
        <w:rPr>
          <w:lang w:val="en-GB" w:eastAsia="de-CH"/>
        </w:rPr>
      </w:pPr>
      <w:r w:rsidRPr="00941B11">
        <w:rPr>
          <w:lang w:val="en-GB" w:eastAsia="de-CH"/>
        </w:rPr>
        <w:lastRenderedPageBreak/>
        <w:t>Discussion</w:t>
      </w:r>
    </w:p>
    <w:p w14:paraId="41D89DCD" w14:textId="23B36453" w:rsidR="00137356" w:rsidRPr="00941B11" w:rsidRDefault="00D96BEB" w:rsidP="1C1BE0D1">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 xml:space="preserve">This study aimed </w:t>
      </w:r>
      <w:r w:rsidR="00C16026" w:rsidRPr="00941B11">
        <w:rPr>
          <w:rFonts w:asciiTheme="minorHAnsi" w:eastAsia="Times New Roman" w:hAnsiTheme="minorHAnsi" w:cstheme="minorBidi"/>
          <w:lang w:val="en-GB" w:eastAsia="de-CH"/>
        </w:rPr>
        <w:t xml:space="preserve">to </w:t>
      </w:r>
      <w:r w:rsidR="00BE78F4" w:rsidRPr="00941B11">
        <w:rPr>
          <w:rFonts w:asciiTheme="minorHAnsi" w:eastAsia="Times New Roman" w:hAnsiTheme="minorHAnsi" w:cstheme="minorBidi"/>
          <w:lang w:val="en-GB" w:eastAsia="de-CH"/>
        </w:rPr>
        <w:t>assess age-dependent differences in skin epidermal and microvascular properties at the sacrum and heel assessed with optical coherence tomography</w:t>
      </w:r>
      <w:r w:rsidR="006C4289" w:rsidRPr="00941B11">
        <w:rPr>
          <w:rFonts w:asciiTheme="minorHAnsi" w:eastAsia="Times New Roman" w:hAnsiTheme="minorHAnsi" w:cstheme="minorBidi"/>
          <w:lang w:val="en-GB" w:eastAsia="de-CH"/>
        </w:rPr>
        <w:t>.</w:t>
      </w:r>
      <w:r w:rsidR="003B3B11" w:rsidRPr="00941B11">
        <w:rPr>
          <w:rFonts w:asciiTheme="minorHAnsi" w:eastAsia="Times New Roman" w:hAnsiTheme="minorHAnsi" w:cstheme="minorBidi"/>
          <w:lang w:val="en-GB" w:eastAsia="de-CH"/>
        </w:rPr>
        <w:t xml:space="preserve"> </w:t>
      </w:r>
      <w:r w:rsidR="00056764" w:rsidRPr="00941B11">
        <w:rPr>
          <w:rFonts w:asciiTheme="minorHAnsi" w:eastAsia="Times New Roman" w:hAnsiTheme="minorHAnsi" w:cstheme="minorBidi"/>
          <w:lang w:val="en-GB" w:eastAsia="de-CH"/>
        </w:rPr>
        <w:t xml:space="preserve">Leveraging a large cohort of younger </w:t>
      </w:r>
      <w:r w:rsidR="00CB4836" w:rsidRPr="00941B11">
        <w:rPr>
          <w:rFonts w:asciiTheme="minorHAnsi" w:eastAsia="Times New Roman" w:hAnsiTheme="minorHAnsi" w:cstheme="minorBidi"/>
          <w:lang w:val="en-GB" w:eastAsia="de-CH"/>
        </w:rPr>
        <w:t xml:space="preserve">(mean age: 24y) </w:t>
      </w:r>
      <w:r w:rsidR="00056764" w:rsidRPr="00941B11">
        <w:rPr>
          <w:rFonts w:asciiTheme="minorHAnsi" w:eastAsia="Times New Roman" w:hAnsiTheme="minorHAnsi" w:cstheme="minorBidi"/>
          <w:lang w:val="en-GB" w:eastAsia="de-CH"/>
        </w:rPr>
        <w:t>and older adults</w:t>
      </w:r>
      <w:r w:rsidR="00CB4836" w:rsidRPr="00941B11">
        <w:rPr>
          <w:rFonts w:asciiTheme="minorHAnsi" w:eastAsia="Times New Roman" w:hAnsiTheme="minorHAnsi" w:cstheme="minorBidi"/>
          <w:lang w:val="en-GB" w:eastAsia="de-CH"/>
        </w:rPr>
        <w:t xml:space="preserve"> (mean age: 65y)</w:t>
      </w:r>
      <w:r w:rsidR="00056764" w:rsidRPr="00941B11">
        <w:rPr>
          <w:rFonts w:asciiTheme="minorHAnsi" w:eastAsia="Times New Roman" w:hAnsiTheme="minorHAnsi" w:cstheme="minorBidi"/>
          <w:lang w:val="en-GB" w:eastAsia="de-CH"/>
        </w:rPr>
        <w:t xml:space="preserve">, and </w:t>
      </w:r>
      <w:r w:rsidR="00136470" w:rsidRPr="00941B11">
        <w:rPr>
          <w:rFonts w:asciiTheme="minorHAnsi" w:eastAsia="Times New Roman" w:hAnsiTheme="minorHAnsi" w:cstheme="minorBidi"/>
          <w:lang w:val="en-GB" w:eastAsia="de-CH"/>
        </w:rPr>
        <w:t xml:space="preserve">by collecting </w:t>
      </w:r>
      <w:r w:rsidR="00056764" w:rsidRPr="00941B11">
        <w:rPr>
          <w:rFonts w:asciiTheme="minorHAnsi" w:eastAsia="Times New Roman" w:hAnsiTheme="minorHAnsi" w:cstheme="minorBidi"/>
          <w:lang w:val="en-GB" w:eastAsia="de-CH"/>
        </w:rPr>
        <w:t xml:space="preserve">triplicate measurements </w:t>
      </w:r>
      <w:r w:rsidR="00B019E6" w:rsidRPr="00941B11">
        <w:rPr>
          <w:rFonts w:asciiTheme="minorHAnsi" w:eastAsia="Times New Roman" w:hAnsiTheme="minorHAnsi" w:cstheme="minorBidi"/>
          <w:lang w:val="en-GB" w:eastAsia="de-CH"/>
        </w:rPr>
        <w:t xml:space="preserve">of </w:t>
      </w:r>
      <w:r w:rsidR="00136470" w:rsidRPr="00941B11">
        <w:rPr>
          <w:rFonts w:asciiTheme="minorHAnsi" w:eastAsia="Times New Roman" w:hAnsiTheme="minorHAnsi" w:cstheme="minorBidi"/>
          <w:lang w:val="en-GB" w:eastAsia="de-CH"/>
        </w:rPr>
        <w:t>skin</w:t>
      </w:r>
      <w:r w:rsidR="00B019E6" w:rsidRPr="00941B11">
        <w:rPr>
          <w:rFonts w:asciiTheme="minorHAnsi" w:eastAsia="Times New Roman" w:hAnsiTheme="minorHAnsi" w:cstheme="minorBidi"/>
          <w:lang w:val="en-GB" w:eastAsia="de-CH"/>
        </w:rPr>
        <w:t xml:space="preserve"> parameters</w:t>
      </w:r>
      <w:r w:rsidR="00136470" w:rsidRPr="00941B11">
        <w:rPr>
          <w:rFonts w:asciiTheme="minorHAnsi" w:eastAsia="Times New Roman" w:hAnsiTheme="minorHAnsi" w:cstheme="minorBidi"/>
          <w:lang w:val="en-GB" w:eastAsia="de-CH"/>
        </w:rPr>
        <w:t xml:space="preserve"> on separate days</w:t>
      </w:r>
      <w:r w:rsidR="00B019E6" w:rsidRPr="00941B11">
        <w:rPr>
          <w:rFonts w:asciiTheme="minorHAnsi" w:eastAsia="Times New Roman" w:hAnsiTheme="minorHAnsi" w:cstheme="minorBidi"/>
          <w:lang w:val="en-GB" w:eastAsia="de-CH"/>
        </w:rPr>
        <w:t xml:space="preserve"> to assess </w:t>
      </w:r>
      <w:r w:rsidR="00136470" w:rsidRPr="00941B11">
        <w:rPr>
          <w:rFonts w:asciiTheme="minorHAnsi" w:eastAsia="Times New Roman" w:hAnsiTheme="minorHAnsi" w:cstheme="minorBidi"/>
          <w:lang w:val="en-GB" w:eastAsia="de-CH"/>
        </w:rPr>
        <w:t xml:space="preserve">test-retest </w:t>
      </w:r>
      <w:r w:rsidR="00B019E6" w:rsidRPr="00941B11">
        <w:rPr>
          <w:rFonts w:asciiTheme="minorHAnsi" w:eastAsia="Times New Roman" w:hAnsiTheme="minorHAnsi" w:cstheme="minorBidi"/>
          <w:lang w:val="en-GB" w:eastAsia="de-CH"/>
        </w:rPr>
        <w:t>reliability, our findings</w:t>
      </w:r>
      <w:r w:rsidR="00F611D8" w:rsidRPr="00941B11">
        <w:rPr>
          <w:rFonts w:asciiTheme="minorHAnsi" w:eastAsia="Times New Roman" w:hAnsiTheme="minorHAnsi" w:cstheme="minorBidi"/>
          <w:lang w:val="en-GB" w:eastAsia="de-CH"/>
        </w:rPr>
        <w:t xml:space="preserve"> indicated that </w:t>
      </w:r>
      <w:r w:rsidR="00497911" w:rsidRPr="00941B11">
        <w:rPr>
          <w:rFonts w:asciiTheme="minorHAnsi" w:eastAsia="Times New Roman" w:hAnsiTheme="minorHAnsi" w:cstheme="minorBidi"/>
          <w:lang w:val="en-GB" w:eastAsia="de-CH"/>
        </w:rPr>
        <w:t>skin epidermal and microvascular properties varied largely as a function of sk</w:t>
      </w:r>
      <w:r w:rsidR="001D788F" w:rsidRPr="00941B11">
        <w:rPr>
          <w:rFonts w:asciiTheme="minorHAnsi" w:eastAsia="Times New Roman" w:hAnsiTheme="minorHAnsi" w:cstheme="minorBidi"/>
          <w:lang w:val="en-GB" w:eastAsia="de-CH"/>
        </w:rPr>
        <w:t xml:space="preserve">in site, but </w:t>
      </w:r>
      <w:r w:rsidR="003A2812" w:rsidRPr="00941B11">
        <w:rPr>
          <w:rFonts w:asciiTheme="minorHAnsi" w:eastAsia="Times New Roman" w:hAnsiTheme="minorHAnsi" w:cstheme="minorBidi"/>
          <w:lang w:val="en-GB" w:eastAsia="de-CH"/>
        </w:rPr>
        <w:t>not ageing up to ~7</w:t>
      </w:r>
      <w:r w:rsidR="005B3C97" w:rsidRPr="00941B11">
        <w:rPr>
          <w:rFonts w:asciiTheme="minorHAnsi" w:eastAsia="Times New Roman" w:hAnsiTheme="minorHAnsi" w:cstheme="minorBidi"/>
          <w:lang w:val="en-GB" w:eastAsia="de-CH"/>
        </w:rPr>
        <w:t>0</w:t>
      </w:r>
      <w:r w:rsidR="003A2812" w:rsidRPr="00941B11">
        <w:rPr>
          <w:rFonts w:asciiTheme="minorHAnsi" w:eastAsia="Times New Roman" w:hAnsiTheme="minorHAnsi" w:cstheme="minorBidi"/>
          <w:lang w:val="en-GB" w:eastAsia="de-CH"/>
        </w:rPr>
        <w:t>y</w:t>
      </w:r>
      <w:r w:rsidR="00CB4836" w:rsidRPr="00941B11">
        <w:rPr>
          <w:rFonts w:asciiTheme="minorHAnsi" w:eastAsia="Times New Roman" w:hAnsiTheme="minorHAnsi" w:cstheme="minorBidi"/>
          <w:lang w:val="en-GB" w:eastAsia="de-CH"/>
        </w:rPr>
        <w:t xml:space="preserve">. Specifically, </w:t>
      </w:r>
      <w:r w:rsidR="0025495D" w:rsidRPr="00941B11">
        <w:rPr>
          <w:rFonts w:asciiTheme="minorHAnsi" w:eastAsia="Times New Roman" w:hAnsiTheme="minorHAnsi" w:cstheme="minorBidi"/>
          <w:lang w:val="en-GB" w:eastAsia="de-CH"/>
        </w:rPr>
        <w:t xml:space="preserve">we found that </w:t>
      </w:r>
      <w:r w:rsidR="000650F1" w:rsidRPr="00941B11">
        <w:rPr>
          <w:rFonts w:asciiTheme="minorHAnsi" w:eastAsia="Times New Roman" w:hAnsiTheme="minorHAnsi" w:cstheme="minorBidi"/>
          <w:lang w:val="en-GB" w:eastAsia="de-CH"/>
        </w:rPr>
        <w:t xml:space="preserve">in both younger and older adults, </w:t>
      </w:r>
      <w:r w:rsidR="0025495D" w:rsidRPr="00941B11">
        <w:rPr>
          <w:rFonts w:asciiTheme="minorHAnsi" w:eastAsia="Times New Roman" w:hAnsiTheme="minorHAnsi" w:cstheme="minorBidi"/>
          <w:lang w:val="en-GB" w:eastAsia="de-CH"/>
        </w:rPr>
        <w:t xml:space="preserve">the </w:t>
      </w:r>
      <w:r w:rsidR="002B7725" w:rsidRPr="00941B11">
        <w:rPr>
          <w:rFonts w:asciiTheme="minorHAnsi" w:eastAsia="Times New Roman" w:hAnsiTheme="minorHAnsi" w:cstheme="minorBidi"/>
          <w:lang w:val="en-GB" w:eastAsia="de-CH"/>
        </w:rPr>
        <w:t xml:space="preserve">heel had lower </w:t>
      </w:r>
      <w:r w:rsidR="0025495D" w:rsidRPr="00941B11">
        <w:rPr>
          <w:rFonts w:asciiTheme="minorHAnsi" w:eastAsia="Times New Roman" w:hAnsiTheme="minorHAnsi" w:cstheme="minorBidi"/>
          <w:lang w:val="en-GB" w:eastAsia="de-CH"/>
        </w:rPr>
        <w:t xml:space="preserve">OAC, dermal brightness </w:t>
      </w:r>
      <w:r w:rsidR="009E49D6" w:rsidRPr="00941B11">
        <w:rPr>
          <w:rFonts w:asciiTheme="minorHAnsi" w:eastAsia="Times New Roman" w:hAnsiTheme="minorHAnsi" w:cstheme="minorBidi"/>
          <w:lang w:val="en-GB" w:eastAsia="de-CH"/>
        </w:rPr>
        <w:t xml:space="preserve">and </w:t>
      </w:r>
      <w:proofErr w:type="spellStart"/>
      <w:r w:rsidR="009E49D6" w:rsidRPr="00941B11">
        <w:rPr>
          <w:rFonts w:asciiTheme="minorHAnsi" w:eastAsia="Times New Roman" w:hAnsiTheme="minorHAnsi" w:cstheme="minorBidi"/>
          <w:lang w:val="en-GB" w:eastAsia="de-CH"/>
        </w:rPr>
        <w:t>Rq</w:t>
      </w:r>
      <w:proofErr w:type="spellEnd"/>
      <w:r w:rsidR="000D53C3" w:rsidRPr="00941B11">
        <w:rPr>
          <w:rFonts w:asciiTheme="minorHAnsi" w:eastAsia="Times New Roman" w:hAnsiTheme="minorHAnsi" w:cstheme="minorBidi"/>
          <w:lang w:val="en-GB" w:eastAsia="de-CH"/>
        </w:rPr>
        <w:t>,</w:t>
      </w:r>
      <w:r w:rsidR="0025495D" w:rsidRPr="00941B11">
        <w:rPr>
          <w:rFonts w:asciiTheme="minorHAnsi" w:eastAsia="Times New Roman" w:hAnsiTheme="minorHAnsi" w:cstheme="minorBidi"/>
          <w:lang w:val="en-GB" w:eastAsia="de-CH"/>
        </w:rPr>
        <w:t xml:space="preserve"> </w:t>
      </w:r>
      <w:r w:rsidR="002B7725" w:rsidRPr="00941B11">
        <w:rPr>
          <w:rFonts w:asciiTheme="minorHAnsi" w:eastAsia="Times New Roman" w:hAnsiTheme="minorHAnsi" w:cstheme="minorBidi"/>
          <w:lang w:val="en-GB" w:eastAsia="de-CH"/>
        </w:rPr>
        <w:t xml:space="preserve">and </w:t>
      </w:r>
      <w:r w:rsidR="0025495D" w:rsidRPr="00941B11">
        <w:rPr>
          <w:rFonts w:asciiTheme="minorHAnsi" w:eastAsia="Times New Roman" w:hAnsiTheme="minorHAnsi" w:cstheme="minorBidi"/>
          <w:lang w:val="en-GB" w:eastAsia="de-CH"/>
        </w:rPr>
        <w:t>greater epidermal thickness</w:t>
      </w:r>
      <w:r w:rsidR="000D53C3" w:rsidRPr="00941B11">
        <w:rPr>
          <w:rFonts w:asciiTheme="minorHAnsi" w:eastAsia="Times New Roman" w:hAnsiTheme="minorHAnsi" w:cstheme="minorBidi"/>
          <w:lang w:val="en-GB" w:eastAsia="de-CH"/>
        </w:rPr>
        <w:t>,</w:t>
      </w:r>
      <w:r w:rsidR="0025495D" w:rsidRPr="00941B11">
        <w:rPr>
          <w:rFonts w:asciiTheme="minorHAnsi" w:eastAsia="Times New Roman" w:hAnsiTheme="minorHAnsi" w:cstheme="minorBidi"/>
          <w:lang w:val="en-GB" w:eastAsia="de-CH"/>
        </w:rPr>
        <w:t xml:space="preserve"> </w:t>
      </w:r>
      <w:r w:rsidR="002B7725" w:rsidRPr="00941B11">
        <w:rPr>
          <w:rFonts w:asciiTheme="minorHAnsi" w:eastAsia="Times New Roman" w:hAnsiTheme="minorHAnsi" w:cstheme="minorBidi"/>
          <w:lang w:val="en-GB" w:eastAsia="de-CH"/>
        </w:rPr>
        <w:t>than the sacrum</w:t>
      </w:r>
      <w:r w:rsidR="0025495D" w:rsidRPr="00941B11">
        <w:rPr>
          <w:rFonts w:asciiTheme="minorHAnsi" w:eastAsia="Times New Roman" w:hAnsiTheme="minorHAnsi" w:cstheme="minorBidi"/>
          <w:lang w:val="en-GB" w:eastAsia="de-CH"/>
        </w:rPr>
        <w:t>.</w:t>
      </w:r>
      <w:r w:rsidR="005D06FE" w:rsidRPr="00941B11">
        <w:rPr>
          <w:rFonts w:asciiTheme="minorHAnsi" w:eastAsia="Times New Roman" w:hAnsiTheme="minorHAnsi" w:cstheme="minorBidi"/>
          <w:lang w:val="en-GB" w:eastAsia="de-CH"/>
        </w:rPr>
        <w:t xml:space="preserve"> We also found</w:t>
      </w:r>
      <w:r w:rsidR="006F5E1C" w:rsidRPr="00941B11">
        <w:rPr>
          <w:rFonts w:asciiTheme="minorHAnsi" w:eastAsia="Times New Roman" w:hAnsiTheme="minorHAnsi" w:cstheme="minorBidi"/>
          <w:lang w:val="en-GB" w:eastAsia="de-CH"/>
        </w:rPr>
        <w:t xml:space="preserve"> that, irrespective of age,</w:t>
      </w:r>
      <w:r w:rsidR="005D06FE" w:rsidRPr="00941B11">
        <w:rPr>
          <w:rFonts w:asciiTheme="minorHAnsi" w:eastAsia="Times New Roman" w:hAnsiTheme="minorHAnsi" w:cstheme="minorBidi"/>
          <w:lang w:val="en-GB" w:eastAsia="de-CH"/>
        </w:rPr>
        <w:t xml:space="preserve"> </w:t>
      </w:r>
      <w:r w:rsidR="007F5E24" w:rsidRPr="00941B11">
        <w:rPr>
          <w:rFonts w:asciiTheme="minorHAnsi" w:eastAsia="Times New Roman" w:hAnsiTheme="minorHAnsi" w:cstheme="minorBidi"/>
          <w:lang w:val="en-GB" w:eastAsia="de-CH"/>
        </w:rPr>
        <w:t xml:space="preserve">the </w:t>
      </w:r>
      <w:r w:rsidR="005D06FE" w:rsidRPr="00941B11">
        <w:rPr>
          <w:rFonts w:asciiTheme="minorHAnsi" w:eastAsia="Times New Roman" w:hAnsiTheme="minorHAnsi" w:cstheme="minorBidi"/>
          <w:lang w:val="en-GB" w:eastAsia="de-CH"/>
        </w:rPr>
        <w:t>micro</w:t>
      </w:r>
      <w:r w:rsidR="00465737" w:rsidRPr="00941B11">
        <w:rPr>
          <w:rFonts w:asciiTheme="minorHAnsi" w:eastAsia="Times New Roman" w:hAnsiTheme="minorHAnsi" w:cstheme="minorBidi"/>
          <w:lang w:val="en-GB" w:eastAsia="de-CH"/>
        </w:rPr>
        <w:t>vascular</w:t>
      </w:r>
      <w:r w:rsidR="007F5E24" w:rsidRPr="00941B11">
        <w:rPr>
          <w:rFonts w:asciiTheme="minorHAnsi" w:eastAsia="Times New Roman" w:hAnsiTheme="minorHAnsi" w:cstheme="minorBidi"/>
          <w:lang w:val="en-GB" w:eastAsia="de-CH"/>
        </w:rPr>
        <w:t xml:space="preserve"> </w:t>
      </w:r>
      <w:r w:rsidR="005D06FE" w:rsidRPr="00941B11">
        <w:rPr>
          <w:rFonts w:asciiTheme="minorHAnsi" w:eastAsia="Times New Roman" w:hAnsiTheme="minorHAnsi" w:cstheme="minorBidi"/>
          <w:lang w:val="en-GB" w:eastAsia="de-CH"/>
        </w:rPr>
        <w:t xml:space="preserve">plexus </w:t>
      </w:r>
      <w:r w:rsidR="00946C5E" w:rsidRPr="00941B11">
        <w:rPr>
          <w:rFonts w:asciiTheme="minorHAnsi" w:eastAsia="Times New Roman" w:hAnsiTheme="minorHAnsi" w:cstheme="minorBidi"/>
          <w:lang w:val="en-GB" w:eastAsia="de-CH"/>
        </w:rPr>
        <w:t xml:space="preserve">of the sacrum and heel </w:t>
      </w:r>
      <w:r w:rsidR="00EF07FC" w:rsidRPr="00941B11">
        <w:rPr>
          <w:rFonts w:asciiTheme="minorHAnsi" w:eastAsia="Times New Roman" w:hAnsiTheme="minorHAnsi" w:cstheme="minorBidi"/>
          <w:lang w:val="en-GB" w:eastAsia="de-CH"/>
        </w:rPr>
        <w:t>presented</w:t>
      </w:r>
      <w:r w:rsidR="005D06FE" w:rsidRPr="00941B11">
        <w:rPr>
          <w:rFonts w:asciiTheme="minorHAnsi" w:eastAsia="Times New Roman" w:hAnsiTheme="minorHAnsi" w:cstheme="minorBidi"/>
          <w:lang w:val="en-GB" w:eastAsia="de-CH"/>
        </w:rPr>
        <w:t xml:space="preserve"> </w:t>
      </w:r>
      <w:r w:rsidR="00946C5E" w:rsidRPr="00941B11">
        <w:rPr>
          <w:rFonts w:asciiTheme="minorHAnsi" w:eastAsia="Times New Roman" w:hAnsiTheme="minorHAnsi" w:cstheme="minorBidi"/>
          <w:lang w:val="en-GB" w:eastAsia="de-CH"/>
        </w:rPr>
        <w:t>distinct</w:t>
      </w:r>
      <w:r w:rsidR="00EF07FC" w:rsidRPr="00941B11">
        <w:rPr>
          <w:rFonts w:asciiTheme="minorHAnsi" w:eastAsia="Times New Roman" w:hAnsiTheme="minorHAnsi" w:cstheme="minorBidi"/>
          <w:lang w:val="en-GB" w:eastAsia="de-CH"/>
        </w:rPr>
        <w:t xml:space="preserve"> </w:t>
      </w:r>
      <w:r w:rsidR="00844ACA" w:rsidRPr="00941B11">
        <w:rPr>
          <w:rFonts w:asciiTheme="minorHAnsi" w:eastAsia="Times New Roman" w:hAnsiTheme="minorHAnsi" w:cstheme="minorBidi"/>
          <w:lang w:val="en-GB" w:eastAsia="de-CH"/>
        </w:rPr>
        <w:t>density by depth profiles</w:t>
      </w:r>
      <w:r w:rsidR="00EF07FC" w:rsidRPr="00941B11">
        <w:rPr>
          <w:rFonts w:asciiTheme="minorHAnsi" w:eastAsia="Times New Roman" w:hAnsiTheme="minorHAnsi" w:cstheme="minorBidi"/>
          <w:lang w:val="en-GB" w:eastAsia="de-CH"/>
        </w:rPr>
        <w:t xml:space="preserve">. </w:t>
      </w:r>
      <w:r w:rsidR="00E6306B" w:rsidRPr="00941B11">
        <w:rPr>
          <w:rFonts w:asciiTheme="minorHAnsi" w:eastAsia="Times New Roman" w:hAnsiTheme="minorHAnsi" w:cstheme="minorBidi"/>
          <w:lang w:val="en-GB" w:eastAsia="de-CH"/>
        </w:rPr>
        <w:t>Specifically,</w:t>
      </w:r>
      <w:r w:rsidR="00EF07FC" w:rsidRPr="00941B11">
        <w:rPr>
          <w:rFonts w:asciiTheme="minorHAnsi" w:eastAsia="Times New Roman" w:hAnsiTheme="minorHAnsi" w:cstheme="minorBidi"/>
          <w:lang w:val="en-GB" w:eastAsia="de-CH"/>
        </w:rPr>
        <w:t xml:space="preserve"> t</w:t>
      </w:r>
      <w:r w:rsidR="0054341A" w:rsidRPr="00941B11">
        <w:rPr>
          <w:rFonts w:asciiTheme="minorHAnsi" w:eastAsia="Times New Roman" w:hAnsiTheme="minorHAnsi" w:cstheme="minorBidi"/>
          <w:lang w:val="en-GB" w:eastAsia="de-CH"/>
        </w:rPr>
        <w:t xml:space="preserve">he heel presented a more superficial </w:t>
      </w:r>
      <w:r w:rsidR="00EF07FC" w:rsidRPr="00941B11">
        <w:rPr>
          <w:rFonts w:asciiTheme="minorHAnsi" w:eastAsia="Times New Roman" w:hAnsiTheme="minorHAnsi" w:cstheme="minorBidi"/>
          <w:lang w:val="en-GB" w:eastAsia="de-CH"/>
        </w:rPr>
        <w:t xml:space="preserve">microvascular </w:t>
      </w:r>
      <w:r w:rsidR="00545AAD" w:rsidRPr="00941B11">
        <w:rPr>
          <w:rFonts w:asciiTheme="minorHAnsi" w:eastAsia="Times New Roman" w:hAnsiTheme="minorHAnsi" w:cstheme="minorBidi"/>
          <w:lang w:val="en-GB" w:eastAsia="de-CH"/>
        </w:rPr>
        <w:t>plexus</w:t>
      </w:r>
      <w:r w:rsidR="00137356" w:rsidRPr="00941B11">
        <w:rPr>
          <w:rFonts w:asciiTheme="minorHAnsi" w:eastAsia="Times New Roman" w:hAnsiTheme="minorHAnsi" w:cstheme="minorBidi"/>
          <w:lang w:val="en-GB" w:eastAsia="de-CH"/>
        </w:rPr>
        <w:t xml:space="preserve"> (~120</w:t>
      </w:r>
      <w:r w:rsidR="00137356" w:rsidRPr="00941B11">
        <w:rPr>
          <w:rFonts w:asciiTheme="minorHAnsi" w:eastAsia="Times New Roman" w:hAnsiTheme="minorHAnsi" w:cstheme="minorHAnsi"/>
          <w:lang w:val="en-GB" w:eastAsia="de-CH"/>
        </w:rPr>
        <w:t xml:space="preserve"> µ</w:t>
      </w:r>
      <w:r w:rsidR="00137356" w:rsidRPr="00941B11">
        <w:rPr>
          <w:rFonts w:asciiTheme="minorHAnsi" w:eastAsia="Times New Roman" w:hAnsiTheme="minorHAnsi" w:cstheme="minorBidi"/>
          <w:lang w:val="en-GB" w:eastAsia="de-CH"/>
        </w:rPr>
        <w:t>m)</w:t>
      </w:r>
      <w:r w:rsidR="0022629A" w:rsidRPr="00941B11">
        <w:rPr>
          <w:rFonts w:asciiTheme="minorHAnsi" w:eastAsia="Times New Roman" w:hAnsiTheme="minorHAnsi" w:cstheme="minorBidi"/>
          <w:lang w:val="en-GB" w:eastAsia="de-CH"/>
        </w:rPr>
        <w:t xml:space="preserve"> than the sacrum</w:t>
      </w:r>
      <w:r w:rsidR="00137356" w:rsidRPr="00941B11">
        <w:rPr>
          <w:rFonts w:asciiTheme="minorHAnsi" w:eastAsia="Times New Roman" w:hAnsiTheme="minorHAnsi" w:cstheme="minorBidi"/>
          <w:lang w:val="en-GB" w:eastAsia="de-CH"/>
        </w:rPr>
        <w:t xml:space="preserve"> (~270</w:t>
      </w:r>
      <w:r w:rsidR="00137356" w:rsidRPr="00941B11">
        <w:rPr>
          <w:rFonts w:asciiTheme="minorHAnsi" w:eastAsia="Times New Roman" w:hAnsiTheme="minorHAnsi" w:cstheme="minorHAnsi"/>
          <w:lang w:val="en-GB" w:eastAsia="de-CH"/>
        </w:rPr>
        <w:t>µ</w:t>
      </w:r>
      <w:r w:rsidR="00137356" w:rsidRPr="00941B11">
        <w:rPr>
          <w:rFonts w:asciiTheme="minorHAnsi" w:eastAsia="Times New Roman" w:hAnsiTheme="minorHAnsi" w:cstheme="minorBidi"/>
          <w:lang w:val="en-GB" w:eastAsia="de-CH"/>
        </w:rPr>
        <w:t xml:space="preserve">m), </w:t>
      </w:r>
      <w:r w:rsidR="00A3303C" w:rsidRPr="00941B11">
        <w:rPr>
          <w:rFonts w:asciiTheme="minorHAnsi" w:eastAsia="Times New Roman" w:hAnsiTheme="minorHAnsi" w:cstheme="minorBidi"/>
          <w:lang w:val="en-GB" w:eastAsia="de-CH"/>
        </w:rPr>
        <w:t>with</w:t>
      </w:r>
      <w:r w:rsidR="00137356" w:rsidRPr="00941B11">
        <w:rPr>
          <w:rFonts w:asciiTheme="minorHAnsi" w:eastAsia="Times New Roman" w:hAnsiTheme="minorHAnsi" w:cstheme="minorBidi"/>
          <w:lang w:val="en-GB" w:eastAsia="de-CH"/>
        </w:rPr>
        <w:t xml:space="preserve"> its maximum vascular density peak</w:t>
      </w:r>
      <w:r w:rsidR="00A3303C" w:rsidRPr="00941B11">
        <w:rPr>
          <w:rFonts w:asciiTheme="minorHAnsi" w:eastAsia="Times New Roman" w:hAnsiTheme="minorHAnsi" w:cstheme="minorBidi"/>
          <w:lang w:val="en-GB" w:eastAsia="de-CH"/>
        </w:rPr>
        <w:t>ing</w:t>
      </w:r>
      <w:r w:rsidR="00137356" w:rsidRPr="00941B11">
        <w:rPr>
          <w:rFonts w:asciiTheme="minorHAnsi" w:eastAsia="Times New Roman" w:hAnsiTheme="minorHAnsi" w:cstheme="minorBidi"/>
          <w:lang w:val="en-GB" w:eastAsia="de-CH"/>
        </w:rPr>
        <w:t xml:space="preserve"> at shallower depths (</w:t>
      </w:r>
      <w:r w:rsidR="00630EAE" w:rsidRPr="00941B11">
        <w:rPr>
          <w:rFonts w:asciiTheme="minorHAnsi" w:eastAsia="Times New Roman" w:hAnsiTheme="minorHAnsi" w:cstheme="minorBidi"/>
          <w:lang w:val="en-GB" w:eastAsia="de-CH"/>
        </w:rPr>
        <w:t xml:space="preserve">heel: </w:t>
      </w:r>
      <w:r w:rsidR="00137356" w:rsidRPr="00941B11">
        <w:rPr>
          <w:rFonts w:asciiTheme="minorHAnsi" w:eastAsia="Times New Roman" w:hAnsiTheme="minorHAnsi" w:cstheme="minorBidi"/>
          <w:lang w:val="en-GB" w:eastAsia="de-CH"/>
        </w:rPr>
        <w:t>~0.2</w:t>
      </w:r>
      <w:r w:rsidR="00630EAE" w:rsidRPr="00941B11">
        <w:rPr>
          <w:rFonts w:asciiTheme="minorHAnsi" w:eastAsia="Times New Roman" w:hAnsiTheme="minorHAnsi" w:cstheme="minorBidi"/>
          <w:lang w:val="en-GB" w:eastAsia="de-CH"/>
        </w:rPr>
        <w:t>mm vs. sacrum: ~0.4</w:t>
      </w:r>
      <w:r w:rsidR="00137356" w:rsidRPr="00941B11">
        <w:rPr>
          <w:rFonts w:asciiTheme="minorHAnsi" w:eastAsia="Times New Roman" w:hAnsiTheme="minorHAnsi" w:cstheme="minorBidi"/>
          <w:lang w:val="en-GB" w:eastAsia="de-CH"/>
        </w:rPr>
        <w:t>mm)</w:t>
      </w:r>
      <w:r w:rsidR="00630EAE" w:rsidRPr="00941B11">
        <w:rPr>
          <w:rFonts w:asciiTheme="minorHAnsi" w:eastAsia="Times New Roman" w:hAnsiTheme="minorHAnsi" w:cstheme="minorBidi"/>
          <w:lang w:val="en-GB" w:eastAsia="de-CH"/>
        </w:rPr>
        <w:t xml:space="preserve">; </w:t>
      </w:r>
      <w:r w:rsidR="00A3303C" w:rsidRPr="00941B11">
        <w:rPr>
          <w:rFonts w:asciiTheme="minorHAnsi" w:eastAsia="Times New Roman" w:hAnsiTheme="minorHAnsi" w:cstheme="minorBidi"/>
          <w:lang w:val="en-GB" w:eastAsia="de-CH"/>
        </w:rPr>
        <w:t>although</w:t>
      </w:r>
      <w:r w:rsidR="00630EAE" w:rsidRPr="00941B11">
        <w:rPr>
          <w:rFonts w:asciiTheme="minorHAnsi" w:eastAsia="Times New Roman" w:hAnsiTheme="minorHAnsi" w:cstheme="minorBidi"/>
          <w:lang w:val="en-GB" w:eastAsia="de-CH"/>
        </w:rPr>
        <w:t xml:space="preserve"> the sacrum presented </w:t>
      </w:r>
      <w:r w:rsidR="00497D73" w:rsidRPr="00941B11">
        <w:rPr>
          <w:rFonts w:asciiTheme="minorHAnsi" w:eastAsia="Times New Roman" w:hAnsiTheme="minorHAnsi" w:cstheme="minorBidi"/>
          <w:lang w:val="en-GB" w:eastAsia="de-CH"/>
        </w:rPr>
        <w:t xml:space="preserve">a </w:t>
      </w:r>
      <w:r w:rsidR="00844ACA" w:rsidRPr="00941B11">
        <w:rPr>
          <w:rFonts w:asciiTheme="minorHAnsi" w:eastAsia="Times New Roman" w:hAnsiTheme="minorHAnsi" w:cstheme="minorBidi"/>
          <w:lang w:val="en-GB" w:eastAsia="de-CH"/>
        </w:rPr>
        <w:t>slightly</w:t>
      </w:r>
      <w:r w:rsidR="00A3303C" w:rsidRPr="00941B11">
        <w:rPr>
          <w:rFonts w:asciiTheme="minorHAnsi" w:eastAsia="Times New Roman" w:hAnsiTheme="minorHAnsi" w:cstheme="minorBidi"/>
          <w:lang w:val="en-GB" w:eastAsia="de-CH"/>
        </w:rPr>
        <w:t xml:space="preserve"> </w:t>
      </w:r>
      <w:r w:rsidR="00497D73" w:rsidRPr="00941B11">
        <w:rPr>
          <w:rFonts w:asciiTheme="minorHAnsi" w:eastAsia="Times New Roman" w:hAnsiTheme="minorHAnsi" w:cstheme="minorBidi"/>
          <w:lang w:val="en-GB" w:eastAsia="de-CH"/>
        </w:rPr>
        <w:t>greater maximum</w:t>
      </w:r>
      <w:r w:rsidR="00A3303C" w:rsidRPr="00941B11">
        <w:rPr>
          <w:rFonts w:asciiTheme="minorHAnsi" w:eastAsia="Times New Roman" w:hAnsiTheme="minorHAnsi" w:cstheme="minorBidi"/>
          <w:lang w:val="en-GB" w:eastAsia="de-CH"/>
        </w:rPr>
        <w:t xml:space="preserve"> vascular density (~9%) than the heel (~7%, Fig</w:t>
      </w:r>
      <w:r w:rsidR="002D7CA8">
        <w:rPr>
          <w:rFonts w:asciiTheme="minorHAnsi" w:eastAsia="Times New Roman" w:hAnsiTheme="minorHAnsi" w:cstheme="minorBidi"/>
          <w:lang w:val="en-GB" w:eastAsia="de-CH"/>
        </w:rPr>
        <w:t>.</w:t>
      </w:r>
      <w:r w:rsidR="00A3303C" w:rsidRPr="00941B11">
        <w:rPr>
          <w:rFonts w:asciiTheme="minorHAnsi" w:eastAsia="Times New Roman" w:hAnsiTheme="minorHAnsi" w:cstheme="minorBidi"/>
          <w:lang w:val="en-GB" w:eastAsia="de-CH"/>
        </w:rPr>
        <w:t xml:space="preserve"> </w:t>
      </w:r>
      <w:r w:rsidR="009A2BB7">
        <w:rPr>
          <w:rFonts w:asciiTheme="minorHAnsi" w:eastAsia="Times New Roman" w:hAnsiTheme="minorHAnsi" w:cstheme="minorBidi"/>
          <w:lang w:val="en-GB" w:eastAsia="de-CH"/>
        </w:rPr>
        <w:t>1</w:t>
      </w:r>
      <w:r w:rsidR="00A3303C" w:rsidRPr="00941B11">
        <w:rPr>
          <w:rFonts w:asciiTheme="minorHAnsi" w:eastAsia="Times New Roman" w:hAnsiTheme="minorHAnsi" w:cstheme="minorBidi"/>
          <w:lang w:val="en-GB" w:eastAsia="de-CH"/>
        </w:rPr>
        <w:t>).</w:t>
      </w:r>
      <w:r w:rsidR="00E52EFB" w:rsidRPr="00941B11">
        <w:rPr>
          <w:rFonts w:asciiTheme="minorHAnsi" w:eastAsia="Times New Roman" w:hAnsiTheme="minorHAnsi" w:cstheme="minorBidi"/>
          <w:lang w:val="en-GB" w:eastAsia="de-CH"/>
        </w:rPr>
        <w:t xml:space="preserve"> </w:t>
      </w:r>
      <w:r w:rsidR="004E27F2" w:rsidRPr="00941B11">
        <w:rPr>
          <w:rFonts w:asciiTheme="minorHAnsi" w:eastAsia="Times New Roman" w:hAnsiTheme="minorHAnsi" w:cstheme="minorBidi"/>
          <w:lang w:val="en-GB" w:eastAsia="de-CH"/>
        </w:rPr>
        <w:t xml:space="preserve">Taken together, </w:t>
      </w:r>
      <w:r w:rsidR="007B186A" w:rsidRPr="00941B11">
        <w:rPr>
          <w:rFonts w:asciiTheme="minorHAnsi" w:eastAsia="Times New Roman" w:hAnsiTheme="minorHAnsi" w:cstheme="minorBidi"/>
          <w:lang w:val="en-GB" w:eastAsia="de-CH"/>
        </w:rPr>
        <w:t xml:space="preserve">our findings </w:t>
      </w:r>
      <w:r w:rsidR="008355D4" w:rsidRPr="00941B11">
        <w:rPr>
          <w:rFonts w:asciiTheme="minorHAnsi" w:eastAsia="Times New Roman" w:hAnsiTheme="minorHAnsi" w:cstheme="minorBidi"/>
          <w:lang w:val="en-GB" w:eastAsia="de-CH"/>
        </w:rPr>
        <w:t xml:space="preserve">partially </w:t>
      </w:r>
      <w:r w:rsidR="007B186A" w:rsidRPr="00941B11">
        <w:rPr>
          <w:rFonts w:asciiTheme="minorHAnsi" w:eastAsia="Times New Roman" w:hAnsiTheme="minorHAnsi" w:cstheme="minorBidi"/>
          <w:lang w:val="en-GB" w:eastAsia="de-CH"/>
        </w:rPr>
        <w:t xml:space="preserve">support our </w:t>
      </w:r>
      <w:r w:rsidR="008355D4" w:rsidRPr="00941B11">
        <w:rPr>
          <w:rFonts w:asciiTheme="minorHAnsi" w:eastAsia="Times New Roman" w:hAnsiTheme="minorHAnsi" w:cstheme="minorBidi"/>
          <w:lang w:val="en-GB" w:eastAsia="de-CH"/>
        </w:rPr>
        <w:t xml:space="preserve">initial hypothesis that </w:t>
      </w:r>
      <w:r w:rsidR="007E428C" w:rsidRPr="00941B11">
        <w:rPr>
          <w:rFonts w:asciiTheme="minorHAnsi" w:eastAsia="Times New Roman" w:hAnsiTheme="minorHAnsi" w:cstheme="minorBidi"/>
          <w:lang w:val="en-GB" w:eastAsia="de-CH"/>
        </w:rPr>
        <w:t>skin epidermal and microvascular properties are distinct between</w:t>
      </w:r>
      <w:r w:rsidR="007021F1" w:rsidRPr="00941B11">
        <w:rPr>
          <w:rFonts w:asciiTheme="minorHAnsi" w:eastAsia="Times New Roman" w:hAnsiTheme="minorHAnsi" w:cstheme="minorBidi"/>
          <w:lang w:val="en-GB" w:eastAsia="de-CH"/>
        </w:rPr>
        <w:t xml:space="preserve"> the </w:t>
      </w:r>
      <w:r w:rsidR="00C86CBD" w:rsidRPr="00941B11">
        <w:rPr>
          <w:rFonts w:asciiTheme="minorHAnsi" w:eastAsia="Times New Roman" w:hAnsiTheme="minorHAnsi" w:cstheme="minorBidi"/>
          <w:lang w:val="en-GB" w:eastAsia="de-CH"/>
        </w:rPr>
        <w:t>sacrum and the heel</w:t>
      </w:r>
      <w:r w:rsidR="007021F1" w:rsidRPr="00941B11">
        <w:rPr>
          <w:rFonts w:asciiTheme="minorHAnsi" w:eastAsia="Times New Roman" w:hAnsiTheme="minorHAnsi" w:cstheme="minorBidi"/>
          <w:lang w:val="en-GB" w:eastAsia="de-CH"/>
        </w:rPr>
        <w:t xml:space="preserve">. </w:t>
      </w:r>
      <w:r w:rsidR="00CE1F91" w:rsidRPr="00941B11">
        <w:rPr>
          <w:rFonts w:asciiTheme="minorHAnsi" w:eastAsia="Times New Roman" w:hAnsiTheme="minorHAnsi" w:cstheme="minorBidi"/>
          <w:lang w:val="en-GB" w:eastAsia="de-CH"/>
        </w:rPr>
        <w:t xml:space="preserve">In contrast, the data does not support our hypothesis that </w:t>
      </w:r>
      <w:r w:rsidR="00BE5869" w:rsidRPr="00941B11">
        <w:rPr>
          <w:rFonts w:asciiTheme="minorHAnsi" w:eastAsia="Times New Roman" w:hAnsiTheme="minorHAnsi" w:cstheme="minorBidi"/>
          <w:lang w:val="en-GB" w:eastAsia="de-CH"/>
        </w:rPr>
        <w:t>more aged skin</w:t>
      </w:r>
      <w:r w:rsidR="00F1445E" w:rsidRPr="00941B11">
        <w:rPr>
          <w:rFonts w:asciiTheme="minorHAnsi" w:eastAsia="Times New Roman" w:hAnsiTheme="minorHAnsi" w:cstheme="minorBidi"/>
          <w:lang w:val="en-GB" w:eastAsia="de-CH"/>
        </w:rPr>
        <w:t xml:space="preserve"> </w:t>
      </w:r>
      <w:r w:rsidR="002A06EC" w:rsidRPr="00941B11">
        <w:rPr>
          <w:rFonts w:asciiTheme="minorHAnsi" w:eastAsia="Times New Roman" w:hAnsiTheme="minorHAnsi" w:cstheme="minorBidi"/>
          <w:lang w:val="en-GB" w:eastAsia="de-CH"/>
        </w:rPr>
        <w:t xml:space="preserve">significantly </w:t>
      </w:r>
      <w:r w:rsidR="007C7421" w:rsidRPr="00941B11">
        <w:rPr>
          <w:rFonts w:asciiTheme="minorHAnsi" w:eastAsia="Times New Roman" w:hAnsiTheme="minorHAnsi" w:cstheme="minorBidi"/>
          <w:lang w:val="en-GB" w:eastAsia="de-CH"/>
        </w:rPr>
        <w:t xml:space="preserve">interacts with </w:t>
      </w:r>
      <w:r w:rsidR="00C86CBD" w:rsidRPr="00941B11">
        <w:rPr>
          <w:rFonts w:asciiTheme="minorHAnsi" w:eastAsia="Times New Roman" w:hAnsiTheme="minorHAnsi" w:cstheme="minorBidi"/>
          <w:lang w:val="en-GB" w:eastAsia="de-CH"/>
        </w:rPr>
        <w:t>these</w:t>
      </w:r>
      <w:r w:rsidR="007C7421" w:rsidRPr="00941B11">
        <w:rPr>
          <w:rFonts w:asciiTheme="minorHAnsi" w:eastAsia="Times New Roman" w:hAnsiTheme="minorHAnsi" w:cstheme="minorBidi"/>
          <w:lang w:val="en-GB" w:eastAsia="de-CH"/>
        </w:rPr>
        <w:t xml:space="preserve"> epidermal and microvascular properties</w:t>
      </w:r>
      <w:r w:rsidR="00C66445" w:rsidRPr="00941B11">
        <w:rPr>
          <w:rFonts w:asciiTheme="minorHAnsi" w:eastAsia="Times New Roman" w:hAnsiTheme="minorHAnsi" w:cstheme="minorBidi"/>
          <w:lang w:val="en-GB" w:eastAsia="de-CH"/>
        </w:rPr>
        <w:t xml:space="preserve">, according to skin site. </w:t>
      </w:r>
    </w:p>
    <w:p w14:paraId="543550C1" w14:textId="6608C462" w:rsidR="005D146F" w:rsidRDefault="00454154" w:rsidP="1C1BE0D1">
      <w:pPr>
        <w:shd w:val="clear" w:color="auto" w:fill="FCFCFC"/>
        <w:spacing w:after="120" w:line="360" w:lineRule="auto"/>
        <w:rPr>
          <w:lang w:val="en-GB"/>
        </w:rPr>
      </w:pPr>
      <w:r w:rsidRPr="00941B11">
        <w:rPr>
          <w:rFonts w:asciiTheme="minorHAnsi" w:eastAsia="Times New Roman" w:hAnsiTheme="minorHAnsi" w:cstheme="minorBidi"/>
          <w:lang w:val="en-GB" w:eastAsia="de-CH"/>
        </w:rPr>
        <w:t>The characteristic</w:t>
      </w:r>
      <w:r w:rsidR="00BD3CCE" w:rsidRPr="00941B11">
        <w:rPr>
          <w:rFonts w:asciiTheme="minorHAnsi" w:eastAsia="Times New Roman" w:hAnsiTheme="minorHAnsi" w:cstheme="minorBidi"/>
          <w:lang w:val="en-GB" w:eastAsia="de-CH"/>
        </w:rPr>
        <w:t>s</w:t>
      </w:r>
      <w:r w:rsidRPr="00941B11">
        <w:rPr>
          <w:rFonts w:asciiTheme="minorHAnsi" w:eastAsia="Times New Roman" w:hAnsiTheme="minorHAnsi" w:cstheme="minorBidi"/>
          <w:lang w:val="en-GB" w:eastAsia="de-CH"/>
        </w:rPr>
        <w:t xml:space="preserve"> of skin aging </w:t>
      </w:r>
      <w:r w:rsidR="00BD3CCE" w:rsidRPr="00941B11">
        <w:rPr>
          <w:rFonts w:asciiTheme="minorHAnsi" w:eastAsia="Times New Roman" w:hAnsiTheme="minorHAnsi" w:cstheme="minorBidi"/>
          <w:lang w:val="en-GB" w:eastAsia="de-CH"/>
        </w:rPr>
        <w:t>are well documented</w:t>
      </w:r>
      <w:r w:rsidR="00605549" w:rsidRPr="00941B11">
        <w:rPr>
          <w:rFonts w:asciiTheme="minorHAnsi" w:eastAsia="Times New Roman" w:hAnsiTheme="minorHAnsi" w:cstheme="minorBidi"/>
          <w:lang w:val="en-GB" w:eastAsia="de-CH"/>
        </w:rPr>
        <w:t xml:space="preserve">, </w:t>
      </w:r>
      <w:r w:rsidR="007D76E8" w:rsidRPr="00941B11">
        <w:rPr>
          <w:rFonts w:asciiTheme="minorHAnsi" w:eastAsia="Times New Roman" w:hAnsiTheme="minorHAnsi" w:cstheme="minorBidi"/>
          <w:lang w:val="en-GB" w:eastAsia="de-CH"/>
        </w:rPr>
        <w:t>with</w:t>
      </w:r>
      <w:r w:rsidR="002843CB" w:rsidRPr="00941B11">
        <w:rPr>
          <w:rFonts w:asciiTheme="minorHAnsi" w:eastAsia="Times New Roman" w:hAnsiTheme="minorHAnsi" w:cstheme="minorBidi"/>
          <w:lang w:val="en-GB" w:eastAsia="de-CH"/>
        </w:rPr>
        <w:t xml:space="preserve"> </w:t>
      </w:r>
      <w:r w:rsidR="007D76E8" w:rsidRPr="00941B11">
        <w:rPr>
          <w:rFonts w:asciiTheme="minorHAnsi" w:eastAsia="Times New Roman" w:hAnsiTheme="minorHAnsi" w:cstheme="minorBidi"/>
          <w:lang w:val="en-GB" w:eastAsia="de-CH"/>
        </w:rPr>
        <w:t>t</w:t>
      </w:r>
      <w:r w:rsidR="00477B9F" w:rsidRPr="00941B11">
        <w:rPr>
          <w:rFonts w:asciiTheme="minorHAnsi" w:eastAsia="Times New Roman" w:hAnsiTheme="minorHAnsi" w:cstheme="minorBidi"/>
          <w:lang w:val="en-GB" w:eastAsia="de-CH"/>
        </w:rPr>
        <w:t>he mechanism</w:t>
      </w:r>
      <w:r w:rsidR="002D0CED" w:rsidRPr="00941B11">
        <w:rPr>
          <w:rFonts w:asciiTheme="minorHAnsi" w:eastAsia="Times New Roman" w:hAnsiTheme="minorHAnsi" w:cstheme="minorBidi"/>
          <w:lang w:val="en-GB" w:eastAsia="de-CH"/>
        </w:rPr>
        <w:t>s</w:t>
      </w:r>
      <w:r w:rsidR="00477B9F" w:rsidRPr="00941B11">
        <w:rPr>
          <w:rFonts w:asciiTheme="minorHAnsi" w:eastAsia="Times New Roman" w:hAnsiTheme="minorHAnsi" w:cstheme="minorBidi"/>
          <w:lang w:val="en-GB" w:eastAsia="de-CH"/>
        </w:rPr>
        <w:t xml:space="preserve"> for skin </w:t>
      </w:r>
      <w:r w:rsidR="002D0CED" w:rsidRPr="00941B11">
        <w:rPr>
          <w:rFonts w:asciiTheme="minorHAnsi" w:eastAsia="Times New Roman" w:hAnsiTheme="minorHAnsi" w:cstheme="minorBidi"/>
          <w:lang w:val="en-GB" w:eastAsia="de-CH"/>
        </w:rPr>
        <w:t>aging</w:t>
      </w:r>
      <w:r w:rsidR="00065BB0" w:rsidRPr="00941B11">
        <w:rPr>
          <w:rFonts w:asciiTheme="minorHAnsi" w:eastAsia="Times New Roman" w:hAnsiTheme="minorHAnsi" w:cstheme="minorBidi"/>
          <w:lang w:val="en-GB" w:eastAsia="de-CH"/>
        </w:rPr>
        <w:t xml:space="preserve"> </w:t>
      </w:r>
      <w:r w:rsidR="007D76E8" w:rsidRPr="00941B11">
        <w:rPr>
          <w:rFonts w:asciiTheme="minorHAnsi" w:eastAsia="Times New Roman" w:hAnsiTheme="minorHAnsi" w:cstheme="minorBidi"/>
          <w:lang w:val="en-GB" w:eastAsia="de-CH"/>
        </w:rPr>
        <w:t>being</w:t>
      </w:r>
      <w:r w:rsidR="00D869F8" w:rsidRPr="00941B11">
        <w:rPr>
          <w:rFonts w:asciiTheme="minorHAnsi" w:eastAsia="Times New Roman" w:hAnsiTheme="minorHAnsi" w:cstheme="minorBidi"/>
          <w:lang w:val="en-GB" w:eastAsia="de-CH"/>
        </w:rPr>
        <w:t xml:space="preserve"> </w:t>
      </w:r>
      <w:r w:rsidR="00065BB0" w:rsidRPr="00941B11">
        <w:rPr>
          <w:rFonts w:asciiTheme="minorHAnsi" w:eastAsia="Times New Roman" w:hAnsiTheme="minorHAnsi" w:cstheme="minorBidi"/>
          <w:lang w:val="en-GB" w:eastAsia="de-CH"/>
        </w:rPr>
        <w:t xml:space="preserve">two-fold, the influence of extrinsic factors from the external environment </w:t>
      </w:r>
      <w:r w:rsidR="002D0CED" w:rsidRPr="00941B11">
        <w:rPr>
          <w:rFonts w:asciiTheme="minorHAnsi" w:eastAsia="Times New Roman" w:hAnsiTheme="minorHAnsi" w:cstheme="minorBidi"/>
          <w:lang w:val="en-GB" w:eastAsia="de-CH"/>
        </w:rPr>
        <w:t>e.g., ultraviolet radiation</w:t>
      </w:r>
      <w:r w:rsidR="00E74129" w:rsidRPr="00941B11">
        <w:rPr>
          <w:rFonts w:asciiTheme="minorHAnsi" w:eastAsia="Times New Roman" w:hAnsiTheme="minorHAnsi" w:cstheme="minorBidi"/>
          <w:lang w:val="en-GB" w:eastAsia="de-CH"/>
        </w:rPr>
        <w:t>,</w:t>
      </w:r>
      <w:r w:rsidR="00D44267" w:rsidRPr="00941B11">
        <w:rPr>
          <w:rFonts w:asciiTheme="minorHAnsi" w:eastAsia="Times New Roman" w:hAnsiTheme="minorHAnsi" w:cstheme="minorBidi"/>
          <w:lang w:val="en-GB" w:eastAsia="de-CH"/>
        </w:rPr>
        <w:t xml:space="preserve"> and </w:t>
      </w:r>
      <w:r w:rsidR="00E74129" w:rsidRPr="00941B11">
        <w:rPr>
          <w:rFonts w:asciiTheme="minorHAnsi" w:eastAsia="Times New Roman" w:hAnsiTheme="minorHAnsi" w:cstheme="minorBidi"/>
          <w:lang w:val="en-GB" w:eastAsia="de-CH"/>
        </w:rPr>
        <w:t>intrinsic</w:t>
      </w:r>
      <w:r w:rsidR="0084280D" w:rsidRPr="00941B11">
        <w:rPr>
          <w:rFonts w:asciiTheme="minorHAnsi" w:eastAsia="Times New Roman" w:hAnsiTheme="minorHAnsi" w:cstheme="minorBidi"/>
          <w:lang w:val="en-GB" w:eastAsia="de-CH"/>
        </w:rPr>
        <w:t xml:space="preserve"> factors </w:t>
      </w:r>
      <w:r w:rsidR="00E74129" w:rsidRPr="00941B11">
        <w:rPr>
          <w:rFonts w:asciiTheme="minorHAnsi" w:eastAsia="Times New Roman" w:hAnsiTheme="minorHAnsi" w:cstheme="minorBidi"/>
          <w:lang w:val="en-GB" w:eastAsia="de-CH"/>
        </w:rPr>
        <w:t>such as cellular senescence</w:t>
      </w:r>
      <w:r w:rsidR="002D0CED"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[15]</w:t>
      </w:r>
      <w:r w:rsidR="00C026F0" w:rsidRPr="00941B11">
        <w:rPr>
          <w:rFonts w:asciiTheme="minorHAnsi" w:eastAsia="Times New Roman" w:hAnsiTheme="minorHAnsi" w:cstheme="minorBidi"/>
          <w:lang w:val="en-GB" w:eastAsia="de-CH"/>
        </w:rPr>
        <w:t xml:space="preserve"> </w:t>
      </w:r>
      <w:r w:rsidR="00CB7172" w:rsidRPr="00941B11">
        <w:rPr>
          <w:rFonts w:asciiTheme="minorHAnsi" w:eastAsia="Times New Roman" w:hAnsiTheme="minorHAnsi" w:cstheme="minorBidi"/>
          <w:lang w:val="en-GB" w:eastAsia="de-CH"/>
        </w:rPr>
        <w:t xml:space="preserve">or oxidative stress </w:t>
      </w:r>
      <w:r w:rsidR="00D61933">
        <w:rPr>
          <w:rFonts w:asciiTheme="minorHAnsi" w:eastAsia="Times New Roman" w:hAnsiTheme="minorHAnsi" w:cstheme="minorBidi"/>
          <w:noProof/>
          <w:lang w:val="en-GB" w:eastAsia="de-CH"/>
        </w:rPr>
        <w:t>[16]</w:t>
      </w:r>
      <w:r w:rsidR="00D869F8" w:rsidRPr="00941B11">
        <w:rPr>
          <w:rFonts w:asciiTheme="minorHAnsi" w:eastAsia="Times New Roman" w:hAnsiTheme="minorHAnsi" w:cstheme="minorBidi"/>
          <w:lang w:val="en-GB" w:eastAsia="de-CH"/>
        </w:rPr>
        <w:t>.</w:t>
      </w:r>
      <w:r w:rsidR="001E0B07" w:rsidRPr="00941B11">
        <w:rPr>
          <w:rFonts w:asciiTheme="minorHAnsi" w:eastAsia="Times New Roman" w:hAnsiTheme="minorHAnsi" w:cstheme="minorBidi"/>
          <w:lang w:val="en-GB" w:eastAsia="de-CH"/>
        </w:rPr>
        <w:t xml:space="preserve"> </w:t>
      </w:r>
      <w:r w:rsidR="00062E5D" w:rsidRPr="00941B11">
        <w:rPr>
          <w:rFonts w:asciiTheme="minorHAnsi" w:eastAsia="Times New Roman" w:hAnsiTheme="minorHAnsi" w:cstheme="minorBidi"/>
          <w:lang w:val="en-GB" w:eastAsia="de-CH"/>
        </w:rPr>
        <w:t>In the present study, extrinsic factors are like</w:t>
      </w:r>
      <w:r w:rsidR="00E32250" w:rsidRPr="00941B11">
        <w:rPr>
          <w:rFonts w:asciiTheme="minorHAnsi" w:eastAsia="Times New Roman" w:hAnsiTheme="minorHAnsi" w:cstheme="minorBidi"/>
          <w:lang w:val="en-GB" w:eastAsia="de-CH"/>
        </w:rPr>
        <w:t xml:space="preserve">ly to have had a minimal impact, given the locations of the skin sites assessed </w:t>
      </w:r>
      <w:r w:rsidR="00BD7DEA" w:rsidRPr="00941B11">
        <w:rPr>
          <w:rFonts w:asciiTheme="minorHAnsi" w:eastAsia="Times New Roman" w:hAnsiTheme="minorHAnsi" w:cstheme="minorBidi"/>
          <w:lang w:val="en-GB" w:eastAsia="de-CH"/>
        </w:rPr>
        <w:t xml:space="preserve">(i.e., the skin of the sacrum and the posterior heel are rarely exposed to </w:t>
      </w:r>
      <w:r w:rsidR="001E4611" w:rsidRPr="00941B11">
        <w:rPr>
          <w:rFonts w:asciiTheme="minorHAnsi" w:eastAsia="Times New Roman" w:hAnsiTheme="minorHAnsi" w:cstheme="minorBidi"/>
          <w:lang w:val="en-GB" w:eastAsia="de-CH"/>
        </w:rPr>
        <w:t>sunlight</w:t>
      </w:r>
      <w:r w:rsidR="00BD7DEA"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[17, 18]</w:t>
      </w:r>
      <w:r w:rsidR="00BD7DEA" w:rsidRPr="00941B11">
        <w:rPr>
          <w:rFonts w:asciiTheme="minorHAnsi" w:eastAsia="Times New Roman" w:hAnsiTheme="minorHAnsi" w:cstheme="minorBidi"/>
          <w:lang w:val="en-GB" w:eastAsia="de-CH"/>
        </w:rPr>
        <w:t xml:space="preserve">. </w:t>
      </w:r>
      <w:r w:rsidR="000275B0" w:rsidRPr="00941B11">
        <w:rPr>
          <w:rFonts w:asciiTheme="minorHAnsi" w:eastAsia="Times New Roman" w:hAnsiTheme="minorHAnsi" w:cstheme="minorBidi"/>
          <w:lang w:val="en-GB" w:eastAsia="de-CH"/>
        </w:rPr>
        <w:t xml:space="preserve">Age related changes </w:t>
      </w:r>
      <w:r w:rsidR="006D380A" w:rsidRPr="00941B11">
        <w:rPr>
          <w:rFonts w:asciiTheme="minorHAnsi" w:eastAsia="Times New Roman" w:hAnsiTheme="minorHAnsi" w:cstheme="minorBidi"/>
          <w:lang w:val="en-GB" w:eastAsia="de-CH"/>
        </w:rPr>
        <w:t>(20–40-year-olds vs. 60–</w:t>
      </w:r>
      <w:r w:rsidR="00A75DBF" w:rsidRPr="00941B11">
        <w:rPr>
          <w:rFonts w:asciiTheme="minorHAnsi" w:eastAsia="Times New Roman" w:hAnsiTheme="minorHAnsi" w:cstheme="minorBidi"/>
          <w:lang w:val="en-GB" w:eastAsia="de-CH"/>
        </w:rPr>
        <w:t>80-year-olds</w:t>
      </w:r>
      <w:r w:rsidR="006D380A" w:rsidRPr="00941B11">
        <w:rPr>
          <w:rFonts w:asciiTheme="minorHAnsi" w:eastAsia="Times New Roman" w:hAnsiTheme="minorHAnsi" w:cstheme="minorBidi"/>
          <w:lang w:val="en-GB" w:eastAsia="de-CH"/>
        </w:rPr>
        <w:t xml:space="preserve">) have been found </w:t>
      </w:r>
      <w:r w:rsidR="005C2678" w:rsidRPr="00941B11">
        <w:rPr>
          <w:rFonts w:asciiTheme="minorHAnsi" w:eastAsia="Times New Roman" w:hAnsiTheme="minorHAnsi" w:cstheme="minorBidi"/>
          <w:lang w:val="en-GB" w:eastAsia="de-CH"/>
        </w:rPr>
        <w:t xml:space="preserve">in </w:t>
      </w:r>
      <w:r w:rsidR="009E4FE5" w:rsidRPr="00941B11">
        <w:rPr>
          <w:rFonts w:asciiTheme="minorHAnsi" w:eastAsia="Times New Roman" w:hAnsiTheme="minorHAnsi" w:cstheme="minorBidi"/>
          <w:lang w:val="en-GB" w:eastAsia="de-CH"/>
        </w:rPr>
        <w:t xml:space="preserve">epidermal </w:t>
      </w:r>
      <w:r w:rsidR="00DA3425" w:rsidRPr="00941B11">
        <w:rPr>
          <w:rFonts w:asciiTheme="minorHAnsi" w:eastAsia="Times New Roman" w:hAnsiTheme="minorHAnsi" w:cstheme="minorBidi"/>
          <w:lang w:val="en-GB" w:eastAsia="de-CH"/>
        </w:rPr>
        <w:t>thickness</w:t>
      </w:r>
      <w:r w:rsidR="00A75DBF" w:rsidRPr="00941B11">
        <w:rPr>
          <w:rFonts w:asciiTheme="minorHAnsi" w:eastAsia="Times New Roman" w:hAnsiTheme="minorHAnsi" w:cstheme="minorBidi"/>
          <w:lang w:val="en-GB" w:eastAsia="de-CH"/>
        </w:rPr>
        <w:t xml:space="preserve"> </w:t>
      </w:r>
      <w:r w:rsidR="00A75DBF" w:rsidRPr="00941B11">
        <w:rPr>
          <w:rFonts w:asciiTheme="minorHAnsi" w:eastAsia="Times New Roman" w:hAnsiTheme="minorHAnsi" w:cstheme="minorBidi"/>
          <w:i/>
          <w:iCs/>
          <w:lang w:val="en-GB" w:eastAsia="de-CH"/>
        </w:rPr>
        <w:t>in vivo</w:t>
      </w:r>
      <w:r w:rsidR="00A75DBF" w:rsidRPr="00941B11">
        <w:rPr>
          <w:rFonts w:asciiTheme="minorHAnsi" w:eastAsia="Times New Roman" w:hAnsiTheme="minorHAnsi" w:cstheme="minorBidi"/>
          <w:lang w:val="en-GB" w:eastAsia="de-CH"/>
        </w:rPr>
        <w:t xml:space="preserve"> using OCT </w:t>
      </w:r>
      <w:r w:rsidR="00D61933">
        <w:rPr>
          <w:rFonts w:asciiTheme="minorHAnsi" w:eastAsia="Times New Roman" w:hAnsiTheme="minorHAnsi" w:cstheme="minorBidi"/>
          <w:noProof/>
          <w:lang w:val="en-GB" w:eastAsia="de-CH"/>
        </w:rPr>
        <w:t>[35]</w:t>
      </w:r>
      <w:r w:rsidR="001C46EB" w:rsidRPr="00941B11">
        <w:rPr>
          <w:rFonts w:asciiTheme="minorHAnsi" w:eastAsia="Times New Roman" w:hAnsiTheme="minorHAnsi" w:cstheme="minorBidi"/>
          <w:lang w:val="en-GB" w:eastAsia="de-CH"/>
        </w:rPr>
        <w:t xml:space="preserve"> and </w:t>
      </w:r>
      <w:r w:rsidR="006C0E2C" w:rsidRPr="00941B11">
        <w:rPr>
          <w:rFonts w:asciiTheme="minorHAnsi" w:eastAsia="Times New Roman" w:hAnsiTheme="minorHAnsi" w:cstheme="minorBidi"/>
          <w:lang w:val="en-GB" w:eastAsia="de-CH"/>
        </w:rPr>
        <w:t xml:space="preserve">an increase in dermal </w:t>
      </w:r>
      <w:r w:rsidR="0052223E" w:rsidRPr="00941B11">
        <w:rPr>
          <w:rFonts w:asciiTheme="minorHAnsi" w:eastAsia="Times New Roman" w:hAnsiTheme="minorHAnsi" w:cstheme="minorBidi"/>
          <w:lang w:val="en-GB" w:eastAsia="de-CH"/>
        </w:rPr>
        <w:t>brightness</w:t>
      </w:r>
      <w:r w:rsidR="006C0E2C"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[36]</w:t>
      </w:r>
      <w:r w:rsidR="004D1F41" w:rsidRPr="00941B11">
        <w:rPr>
          <w:rFonts w:asciiTheme="minorHAnsi" w:eastAsia="Times New Roman" w:hAnsiTheme="minorHAnsi" w:cstheme="minorBidi"/>
          <w:lang w:val="en-GB" w:eastAsia="de-CH"/>
        </w:rPr>
        <w:t xml:space="preserve">. </w:t>
      </w:r>
      <w:r w:rsidR="00792758" w:rsidRPr="00941B11">
        <w:rPr>
          <w:rFonts w:asciiTheme="minorHAnsi" w:eastAsia="Times New Roman" w:hAnsiTheme="minorHAnsi" w:cstheme="minorBidi"/>
          <w:lang w:val="en-GB" w:eastAsia="de-CH"/>
        </w:rPr>
        <w:t xml:space="preserve">We didn’t observe any statistical </w:t>
      </w:r>
      <w:r w:rsidR="00183C1B" w:rsidRPr="00941B11">
        <w:rPr>
          <w:rFonts w:asciiTheme="minorHAnsi" w:eastAsia="Times New Roman" w:hAnsiTheme="minorHAnsi" w:cstheme="minorBidi"/>
          <w:lang w:val="en-GB" w:eastAsia="de-CH"/>
        </w:rPr>
        <w:t>differences</w:t>
      </w:r>
      <w:r w:rsidR="00792758" w:rsidRPr="00941B11">
        <w:rPr>
          <w:rFonts w:asciiTheme="minorHAnsi" w:eastAsia="Times New Roman" w:hAnsiTheme="minorHAnsi" w:cstheme="minorBidi"/>
          <w:lang w:val="en-GB" w:eastAsia="de-CH"/>
        </w:rPr>
        <w:t xml:space="preserve"> in </w:t>
      </w:r>
      <w:r w:rsidR="009E4FE5" w:rsidRPr="00941B11">
        <w:rPr>
          <w:rFonts w:asciiTheme="minorHAnsi" w:eastAsia="Times New Roman" w:hAnsiTheme="minorHAnsi" w:cstheme="minorBidi"/>
          <w:lang w:val="en-GB" w:eastAsia="de-CH"/>
        </w:rPr>
        <w:t>epidermal thickness</w:t>
      </w:r>
      <w:r w:rsidR="00792758" w:rsidRPr="00941B11">
        <w:rPr>
          <w:rFonts w:asciiTheme="minorHAnsi" w:eastAsia="Times New Roman" w:hAnsiTheme="minorHAnsi" w:cstheme="minorBidi"/>
          <w:lang w:val="en-GB" w:eastAsia="de-CH"/>
        </w:rPr>
        <w:t xml:space="preserve"> </w:t>
      </w:r>
      <w:r w:rsidR="00D34EF0" w:rsidRPr="00941B11">
        <w:rPr>
          <w:rFonts w:asciiTheme="minorHAnsi" w:eastAsia="Times New Roman" w:hAnsiTheme="minorHAnsi" w:cstheme="minorBidi"/>
          <w:lang w:val="en-GB" w:eastAsia="de-CH"/>
        </w:rPr>
        <w:t xml:space="preserve">in either anatomical site; however, </w:t>
      </w:r>
      <w:r w:rsidR="009E4FE5" w:rsidRPr="00941B11">
        <w:rPr>
          <w:rFonts w:asciiTheme="minorHAnsi" w:eastAsia="Times New Roman" w:hAnsiTheme="minorHAnsi" w:cstheme="minorBidi"/>
          <w:lang w:val="en-GB" w:eastAsia="de-CH"/>
        </w:rPr>
        <w:t>epidermal thickness</w:t>
      </w:r>
      <w:r w:rsidR="00D34EF0" w:rsidRPr="00941B11">
        <w:rPr>
          <w:rFonts w:asciiTheme="minorHAnsi" w:eastAsia="Times New Roman" w:hAnsiTheme="minorHAnsi" w:cstheme="minorBidi"/>
          <w:lang w:val="en-GB" w:eastAsia="de-CH"/>
        </w:rPr>
        <w:t xml:space="preserve"> in the heel</w:t>
      </w:r>
      <w:r w:rsidR="00A50CE3" w:rsidRPr="00941B11">
        <w:rPr>
          <w:rFonts w:asciiTheme="minorHAnsi" w:eastAsia="Times New Roman" w:hAnsiTheme="minorHAnsi" w:cstheme="minorBidi"/>
          <w:lang w:val="en-GB" w:eastAsia="de-CH"/>
        </w:rPr>
        <w:t xml:space="preserve"> was </w:t>
      </w:r>
      <w:r w:rsidR="0014659C" w:rsidRPr="00941B11">
        <w:rPr>
          <w:rFonts w:asciiTheme="minorHAnsi" w:eastAsia="Times New Roman" w:hAnsiTheme="minorHAnsi" w:cstheme="minorBidi"/>
          <w:lang w:val="en-GB" w:eastAsia="de-CH"/>
        </w:rPr>
        <w:t xml:space="preserve">on average 44.8 </w:t>
      </w:r>
      <w:proofErr w:type="spellStart"/>
      <w:r w:rsidR="0014659C" w:rsidRPr="00941B11">
        <w:rPr>
          <w:lang w:val="en-GB"/>
        </w:rPr>
        <w:t>μm</w:t>
      </w:r>
      <w:proofErr w:type="spellEnd"/>
      <w:r w:rsidR="0014659C" w:rsidRPr="00941B11">
        <w:rPr>
          <w:lang w:val="en-GB"/>
        </w:rPr>
        <w:t xml:space="preserve"> thinner in the older healthy </w:t>
      </w:r>
      <w:r w:rsidR="00C837D6" w:rsidRPr="00941B11">
        <w:rPr>
          <w:lang w:val="en-GB"/>
        </w:rPr>
        <w:t>cohort compared to the younger healthy</w:t>
      </w:r>
      <w:r w:rsidR="00841B62" w:rsidRPr="00941B11">
        <w:rPr>
          <w:lang w:val="en-GB"/>
        </w:rPr>
        <w:t xml:space="preserve">, as shown in </w:t>
      </w:r>
      <w:r w:rsidR="00C837D6" w:rsidRPr="00941B11">
        <w:rPr>
          <w:lang w:val="en-GB"/>
        </w:rPr>
        <w:t xml:space="preserve">Table </w:t>
      </w:r>
      <w:r w:rsidR="00F811F1">
        <w:rPr>
          <w:lang w:val="en-GB"/>
        </w:rPr>
        <w:t>1</w:t>
      </w:r>
      <w:r w:rsidR="00C837D6" w:rsidRPr="00941B11">
        <w:rPr>
          <w:lang w:val="en-GB"/>
        </w:rPr>
        <w:t>.</w:t>
      </w:r>
      <w:r w:rsidR="00274031">
        <w:rPr>
          <w:lang w:val="en-GB"/>
        </w:rPr>
        <w:t xml:space="preserve"> </w:t>
      </w:r>
      <w:r w:rsidR="00F3131A">
        <w:rPr>
          <w:lang w:val="en-GB"/>
        </w:rPr>
        <w:t xml:space="preserve">A further explanation for the </w:t>
      </w:r>
      <w:r w:rsidR="005D146F">
        <w:rPr>
          <w:lang w:val="en-GB"/>
        </w:rPr>
        <w:t xml:space="preserve">lack of </w:t>
      </w:r>
      <w:r w:rsidR="007423B5">
        <w:rPr>
          <w:lang w:val="en-GB"/>
        </w:rPr>
        <w:t>age-related</w:t>
      </w:r>
      <w:r w:rsidR="005D146F">
        <w:rPr>
          <w:lang w:val="en-GB"/>
        </w:rPr>
        <w:t xml:space="preserve"> differences </w:t>
      </w:r>
      <w:r w:rsidR="007423B5">
        <w:rPr>
          <w:lang w:val="en-GB"/>
        </w:rPr>
        <w:t>may be</w:t>
      </w:r>
      <w:r w:rsidR="005D146F">
        <w:rPr>
          <w:lang w:val="en-GB"/>
        </w:rPr>
        <w:t xml:space="preserve"> in the </w:t>
      </w:r>
      <w:r w:rsidR="007423B5">
        <w:rPr>
          <w:lang w:val="en-GB"/>
        </w:rPr>
        <w:t>participant</w:t>
      </w:r>
      <w:r w:rsidR="005D146F">
        <w:rPr>
          <w:lang w:val="en-GB"/>
        </w:rPr>
        <w:t xml:space="preserve"> </w:t>
      </w:r>
      <w:r w:rsidR="007423B5">
        <w:rPr>
          <w:lang w:val="en-GB"/>
        </w:rPr>
        <w:t>cohort</w:t>
      </w:r>
      <w:r w:rsidR="005D146F">
        <w:rPr>
          <w:lang w:val="en-GB"/>
        </w:rPr>
        <w:t xml:space="preserve">. We recruited </w:t>
      </w:r>
      <w:r w:rsidR="007423B5">
        <w:rPr>
          <w:lang w:val="en-GB"/>
        </w:rPr>
        <w:t>healthy older individuals to an upper age limit of 70 years</w:t>
      </w:r>
      <w:r w:rsidR="00491A3D">
        <w:rPr>
          <w:lang w:val="en-GB"/>
        </w:rPr>
        <w:t>. T</w:t>
      </w:r>
      <w:r w:rsidR="007423B5">
        <w:rPr>
          <w:lang w:val="en-GB"/>
        </w:rPr>
        <w:t xml:space="preserve">herefore, </w:t>
      </w:r>
      <w:r w:rsidR="005A414C">
        <w:rPr>
          <w:lang w:val="en-GB"/>
        </w:rPr>
        <w:t>the skin o</w:t>
      </w:r>
      <w:r w:rsidR="00CB6027">
        <w:rPr>
          <w:lang w:val="en-GB"/>
        </w:rPr>
        <w:t xml:space="preserve">f our older participants may not have been </w:t>
      </w:r>
      <w:r w:rsidR="009F737F">
        <w:rPr>
          <w:lang w:val="en-GB"/>
        </w:rPr>
        <w:t>sufficiently</w:t>
      </w:r>
      <w:r w:rsidR="00CB6027">
        <w:rPr>
          <w:lang w:val="en-GB"/>
        </w:rPr>
        <w:t xml:space="preserve"> </w:t>
      </w:r>
      <w:r w:rsidR="009F737F">
        <w:rPr>
          <w:lang w:val="en-GB"/>
        </w:rPr>
        <w:t>vulnerable</w:t>
      </w:r>
      <w:r w:rsidR="00CB6027">
        <w:rPr>
          <w:lang w:val="en-GB"/>
        </w:rPr>
        <w:t xml:space="preserve"> to </w:t>
      </w:r>
      <w:r w:rsidR="009F737F">
        <w:rPr>
          <w:lang w:val="en-GB"/>
        </w:rPr>
        <w:t>exhibit</w:t>
      </w:r>
      <w:r w:rsidR="00CB6027">
        <w:rPr>
          <w:lang w:val="en-GB"/>
        </w:rPr>
        <w:t xml:space="preserve"> </w:t>
      </w:r>
      <w:r w:rsidR="009F737F">
        <w:rPr>
          <w:lang w:val="en-GB"/>
        </w:rPr>
        <w:t>age-related declines in functionality.</w:t>
      </w:r>
    </w:p>
    <w:p w14:paraId="17645485" w14:textId="1B72BF08" w:rsidR="00BF46D8" w:rsidRPr="00941B11" w:rsidRDefault="00183C1B" w:rsidP="1C1BE0D1">
      <w:pPr>
        <w:shd w:val="clear" w:color="auto" w:fill="FCFCFC"/>
        <w:spacing w:after="120" w:line="360" w:lineRule="auto"/>
        <w:rPr>
          <w:rFonts w:asciiTheme="minorHAnsi" w:eastAsia="Times New Roman" w:hAnsiTheme="minorHAnsi" w:cstheme="minorBidi"/>
          <w:lang w:val="en-GB" w:eastAsia="de-CH"/>
        </w:rPr>
      </w:pPr>
      <w:r w:rsidRPr="00941B11">
        <w:rPr>
          <w:lang w:val="en-GB"/>
        </w:rPr>
        <w:t xml:space="preserve">Due to technical </w:t>
      </w:r>
      <w:r w:rsidR="00355FFD" w:rsidRPr="00941B11">
        <w:rPr>
          <w:lang w:val="en-GB"/>
        </w:rPr>
        <w:t>difficulties</w:t>
      </w:r>
      <w:r w:rsidRPr="00941B11">
        <w:rPr>
          <w:lang w:val="en-GB"/>
        </w:rPr>
        <w:t xml:space="preserve"> extracting </w:t>
      </w:r>
      <w:r w:rsidR="009E4FE5" w:rsidRPr="00941B11">
        <w:rPr>
          <w:lang w:val="en-GB"/>
        </w:rPr>
        <w:t>epidermal thickness</w:t>
      </w:r>
      <w:r w:rsidR="003906E7" w:rsidRPr="00941B11">
        <w:rPr>
          <w:lang w:val="en-GB"/>
        </w:rPr>
        <w:t>,</w:t>
      </w:r>
      <w:r w:rsidRPr="00941B11">
        <w:rPr>
          <w:lang w:val="en-GB"/>
        </w:rPr>
        <w:t xml:space="preserve"> </w:t>
      </w:r>
      <w:r w:rsidR="00355FFD" w:rsidRPr="00941B11">
        <w:rPr>
          <w:lang w:val="en-GB"/>
        </w:rPr>
        <w:t>the data are for n=</w:t>
      </w:r>
      <w:r w:rsidR="00DB6149" w:rsidRPr="00941B11">
        <w:rPr>
          <w:lang w:val="en-GB"/>
        </w:rPr>
        <w:t>11 only, therefore, the lack of statistical difference may be due to an underpowered sample size</w:t>
      </w:r>
      <w:r w:rsidR="00384F3C" w:rsidRPr="00941B11">
        <w:rPr>
          <w:lang w:val="en-GB"/>
        </w:rPr>
        <w:t xml:space="preserve"> rather than structural changes in the aged skin, which would support the literature</w:t>
      </w:r>
      <w:r w:rsidR="00CD0069" w:rsidRPr="00941B11">
        <w:rPr>
          <w:lang w:val="en-GB"/>
        </w:rPr>
        <w:t xml:space="preserve"> that have assessed other anatomical sites </w:t>
      </w:r>
      <w:r w:rsidR="00A37A01" w:rsidRPr="00941B11">
        <w:rPr>
          <w:lang w:val="en-GB"/>
        </w:rPr>
        <w:t xml:space="preserve">such as the volar forearm </w:t>
      </w:r>
      <w:r w:rsidR="00D61933">
        <w:rPr>
          <w:noProof/>
          <w:lang w:val="en-GB"/>
        </w:rPr>
        <w:t>[35, 37, 38]</w:t>
      </w:r>
      <w:r w:rsidR="00351E2D" w:rsidRPr="00941B11">
        <w:rPr>
          <w:lang w:val="en-GB"/>
        </w:rPr>
        <w:t xml:space="preserve">, neck </w:t>
      </w:r>
      <w:r w:rsidR="00D61933">
        <w:rPr>
          <w:noProof/>
          <w:lang w:val="en-GB"/>
        </w:rPr>
        <w:t>[17, 38]</w:t>
      </w:r>
      <w:r w:rsidR="002707CF" w:rsidRPr="00941B11">
        <w:rPr>
          <w:lang w:val="en-GB"/>
        </w:rPr>
        <w:t xml:space="preserve">, buttock </w:t>
      </w:r>
      <w:r w:rsidR="00D61933">
        <w:rPr>
          <w:noProof/>
          <w:lang w:val="en-GB"/>
        </w:rPr>
        <w:t>[35, 38]</w:t>
      </w:r>
      <w:r w:rsidR="00200C84" w:rsidRPr="00941B11">
        <w:rPr>
          <w:lang w:val="en-GB"/>
        </w:rPr>
        <w:t xml:space="preserve">, upper arm </w:t>
      </w:r>
      <w:r w:rsidR="00D61933">
        <w:rPr>
          <w:noProof/>
          <w:lang w:val="en-GB"/>
        </w:rPr>
        <w:t>[38]</w:t>
      </w:r>
      <w:r w:rsidR="00200C84" w:rsidRPr="00941B11">
        <w:rPr>
          <w:lang w:val="en-GB"/>
        </w:rPr>
        <w:t xml:space="preserve">, chest </w:t>
      </w:r>
      <w:r w:rsidR="00D61933">
        <w:rPr>
          <w:noProof/>
          <w:lang w:val="en-GB"/>
        </w:rPr>
        <w:t>[17, 35, 38]</w:t>
      </w:r>
      <w:r w:rsidR="00494BEC" w:rsidRPr="00941B11">
        <w:rPr>
          <w:lang w:val="en-GB"/>
        </w:rPr>
        <w:t xml:space="preserve"> and hand </w:t>
      </w:r>
      <w:r w:rsidR="00D61933">
        <w:rPr>
          <w:noProof/>
          <w:lang w:val="en-GB"/>
        </w:rPr>
        <w:t>[38, 39]</w:t>
      </w:r>
      <w:r w:rsidR="006B50AE" w:rsidRPr="00941B11">
        <w:rPr>
          <w:lang w:val="en-GB"/>
        </w:rPr>
        <w:t>.</w:t>
      </w:r>
      <w:r w:rsidR="00AB4698" w:rsidRPr="00941B11">
        <w:rPr>
          <w:lang w:val="en-GB"/>
        </w:rPr>
        <w:t xml:space="preserve"> It is worth highlighting, however, that d</w:t>
      </w:r>
      <w:r w:rsidR="00F4408B" w:rsidRPr="00941B11">
        <w:rPr>
          <w:rFonts w:asciiTheme="minorHAnsi" w:eastAsia="Times New Roman" w:hAnsiTheme="minorHAnsi" w:cstheme="minorBidi"/>
          <w:lang w:val="en-GB" w:eastAsia="de-CH"/>
        </w:rPr>
        <w:t xml:space="preserve">espite the advances in the use of </w:t>
      </w:r>
      <w:r w:rsidR="00F4408B" w:rsidRPr="00941B11">
        <w:rPr>
          <w:rFonts w:asciiTheme="minorHAnsi" w:eastAsia="Times New Roman" w:hAnsiTheme="minorHAnsi" w:cstheme="minorBidi"/>
          <w:lang w:val="en-GB" w:eastAsia="de-CH"/>
        </w:rPr>
        <w:lastRenderedPageBreak/>
        <w:t xml:space="preserve">OCT </w:t>
      </w:r>
      <w:r w:rsidR="004C1F58" w:rsidRPr="00941B11">
        <w:rPr>
          <w:rFonts w:asciiTheme="minorHAnsi" w:eastAsia="Times New Roman" w:hAnsiTheme="minorHAnsi" w:cstheme="minorBidi"/>
          <w:lang w:val="en-GB" w:eastAsia="de-CH"/>
        </w:rPr>
        <w:t>for clinical application</w:t>
      </w:r>
      <w:r w:rsidR="003E0C4F" w:rsidRPr="00941B11">
        <w:rPr>
          <w:rFonts w:asciiTheme="minorHAnsi" w:eastAsia="Times New Roman" w:hAnsiTheme="minorHAnsi" w:cstheme="minorBidi"/>
          <w:lang w:val="en-GB" w:eastAsia="de-CH"/>
        </w:rPr>
        <w:t>s</w:t>
      </w:r>
      <w:r w:rsidR="004C1F58"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[28]</w:t>
      </w:r>
      <w:r w:rsidR="0046424F" w:rsidRPr="00941B11">
        <w:rPr>
          <w:rFonts w:asciiTheme="minorHAnsi" w:eastAsia="Times New Roman" w:hAnsiTheme="minorHAnsi" w:cstheme="minorBidi"/>
          <w:lang w:val="en-GB" w:eastAsia="de-CH"/>
        </w:rPr>
        <w:t xml:space="preserve"> and efforts to map</w:t>
      </w:r>
      <w:r w:rsidR="006B3E3F" w:rsidRPr="00941B11">
        <w:rPr>
          <w:rFonts w:asciiTheme="minorHAnsi" w:eastAsia="Times New Roman" w:hAnsiTheme="minorHAnsi" w:cstheme="minorBidi"/>
          <w:lang w:val="en-GB" w:eastAsia="de-CH"/>
        </w:rPr>
        <w:t xml:space="preserve"> morphological characteristics of different anatomical skin sites using OCT </w:t>
      </w:r>
      <w:r w:rsidR="00D61933">
        <w:rPr>
          <w:rFonts w:asciiTheme="minorHAnsi" w:eastAsia="Times New Roman" w:hAnsiTheme="minorHAnsi" w:cstheme="minorBidi"/>
          <w:noProof/>
          <w:lang w:val="en-GB" w:eastAsia="de-CH"/>
        </w:rPr>
        <w:t>[31]</w:t>
      </w:r>
      <w:r w:rsidR="00F628F3" w:rsidRPr="00941B11">
        <w:rPr>
          <w:rFonts w:asciiTheme="minorHAnsi" w:eastAsia="Times New Roman" w:hAnsiTheme="minorHAnsi" w:cstheme="minorBidi"/>
          <w:lang w:val="en-GB" w:eastAsia="de-CH"/>
        </w:rPr>
        <w:t>, limited reference data exists</w:t>
      </w:r>
      <w:r w:rsidR="007C6EEE" w:rsidRPr="00941B11">
        <w:rPr>
          <w:rFonts w:asciiTheme="minorHAnsi" w:eastAsia="Times New Roman" w:hAnsiTheme="minorHAnsi" w:cstheme="minorBidi"/>
          <w:lang w:val="en-GB" w:eastAsia="de-CH"/>
        </w:rPr>
        <w:t xml:space="preserve"> </w:t>
      </w:r>
      <w:r w:rsidR="00AC78B2" w:rsidRPr="00941B11">
        <w:rPr>
          <w:rFonts w:asciiTheme="minorHAnsi" w:eastAsia="Times New Roman" w:hAnsiTheme="minorHAnsi" w:cstheme="minorBidi"/>
          <w:lang w:val="en-GB" w:eastAsia="de-CH"/>
        </w:rPr>
        <w:t>for the skin over the sacrum and posterior heel. To the author</w:t>
      </w:r>
      <w:r w:rsidR="00572AEE" w:rsidRPr="00941B11">
        <w:rPr>
          <w:rFonts w:asciiTheme="minorHAnsi" w:eastAsia="Times New Roman" w:hAnsiTheme="minorHAnsi" w:cstheme="minorBidi"/>
          <w:lang w:val="en-GB" w:eastAsia="de-CH"/>
        </w:rPr>
        <w:t>’</w:t>
      </w:r>
      <w:r w:rsidR="00AC78B2" w:rsidRPr="00941B11">
        <w:rPr>
          <w:rFonts w:asciiTheme="minorHAnsi" w:eastAsia="Times New Roman" w:hAnsiTheme="minorHAnsi" w:cstheme="minorBidi"/>
          <w:lang w:val="en-GB" w:eastAsia="de-CH"/>
        </w:rPr>
        <w:t xml:space="preserve">s knowledge, </w:t>
      </w:r>
      <w:r w:rsidR="00572AEE" w:rsidRPr="00941B11">
        <w:rPr>
          <w:rFonts w:asciiTheme="minorHAnsi" w:eastAsia="Times New Roman" w:hAnsiTheme="minorHAnsi" w:cstheme="minorBidi"/>
          <w:lang w:val="en-GB" w:eastAsia="de-CH"/>
        </w:rPr>
        <w:t xml:space="preserve">our data provides a novel characterisation using </w:t>
      </w:r>
      <w:r w:rsidR="005D5F41" w:rsidRPr="00941B11">
        <w:rPr>
          <w:rFonts w:asciiTheme="minorHAnsi" w:eastAsia="Times New Roman" w:hAnsiTheme="minorHAnsi" w:cstheme="minorBidi"/>
          <w:lang w:val="en-GB" w:eastAsia="de-CH"/>
        </w:rPr>
        <w:t>D-OCT</w:t>
      </w:r>
      <w:r w:rsidR="00640628" w:rsidRPr="00941B11">
        <w:rPr>
          <w:rFonts w:asciiTheme="minorHAnsi" w:eastAsia="Times New Roman" w:hAnsiTheme="minorHAnsi" w:cstheme="minorBidi"/>
          <w:lang w:val="en-GB" w:eastAsia="de-CH"/>
        </w:rPr>
        <w:t>,</w:t>
      </w:r>
      <w:r w:rsidR="004F76A8" w:rsidRPr="00941B11">
        <w:rPr>
          <w:rFonts w:asciiTheme="minorHAnsi" w:eastAsia="Times New Roman" w:hAnsiTheme="minorHAnsi" w:cstheme="minorBidi"/>
          <w:lang w:val="en-GB" w:eastAsia="de-CH"/>
        </w:rPr>
        <w:t xml:space="preserve"> </w:t>
      </w:r>
      <w:r w:rsidR="00640628" w:rsidRPr="00941B11">
        <w:rPr>
          <w:rFonts w:asciiTheme="minorHAnsi" w:eastAsia="Times New Roman" w:hAnsiTheme="minorHAnsi" w:cstheme="minorBidi"/>
          <w:lang w:val="en-GB" w:eastAsia="de-CH"/>
        </w:rPr>
        <w:t>specifically at these anatomical sites</w:t>
      </w:r>
      <w:r w:rsidR="00B9072A">
        <w:rPr>
          <w:rFonts w:asciiTheme="minorHAnsi" w:eastAsia="Times New Roman" w:hAnsiTheme="minorHAnsi" w:cstheme="minorBidi"/>
          <w:lang w:val="en-GB" w:eastAsia="de-CH"/>
        </w:rPr>
        <w:t xml:space="preserve">. </w:t>
      </w:r>
      <w:r w:rsidR="005A35BE">
        <w:rPr>
          <w:rFonts w:asciiTheme="minorHAnsi" w:eastAsia="Times New Roman" w:hAnsiTheme="minorHAnsi" w:cstheme="minorBidi"/>
          <w:lang w:val="en-GB" w:eastAsia="de-CH"/>
        </w:rPr>
        <w:t xml:space="preserve">An absence of </w:t>
      </w:r>
      <w:r w:rsidR="0032070D">
        <w:rPr>
          <w:rFonts w:asciiTheme="minorHAnsi" w:eastAsia="Times New Roman" w:hAnsiTheme="minorHAnsi" w:cstheme="minorBidi"/>
          <w:lang w:val="en-GB" w:eastAsia="de-CH"/>
        </w:rPr>
        <w:t>age-related</w:t>
      </w:r>
      <w:r w:rsidR="005A35BE">
        <w:rPr>
          <w:rFonts w:asciiTheme="minorHAnsi" w:eastAsia="Times New Roman" w:hAnsiTheme="minorHAnsi" w:cstheme="minorBidi"/>
          <w:lang w:val="en-GB" w:eastAsia="de-CH"/>
        </w:rPr>
        <w:t xml:space="preserve"> changes may suggest that</w:t>
      </w:r>
      <w:r w:rsidR="00454867">
        <w:rPr>
          <w:rFonts w:asciiTheme="minorHAnsi" w:eastAsia="Times New Roman" w:hAnsiTheme="minorHAnsi" w:cstheme="minorBidi"/>
          <w:lang w:val="en-GB" w:eastAsia="de-CH"/>
        </w:rPr>
        <w:t xml:space="preserve"> age</w:t>
      </w:r>
      <w:r w:rsidR="005A35BE">
        <w:rPr>
          <w:rFonts w:asciiTheme="minorHAnsi" w:eastAsia="Times New Roman" w:hAnsiTheme="minorHAnsi" w:cstheme="minorBidi"/>
          <w:lang w:val="en-GB" w:eastAsia="de-CH"/>
        </w:rPr>
        <w:t xml:space="preserve"> is not </w:t>
      </w:r>
      <w:r w:rsidR="00822231" w:rsidRPr="00941B11">
        <w:rPr>
          <w:rFonts w:asciiTheme="minorHAnsi" w:eastAsia="Times New Roman" w:hAnsiTheme="minorHAnsi" w:cstheme="minorBidi"/>
          <w:lang w:val="en-GB" w:eastAsia="de-CH"/>
        </w:rPr>
        <w:t xml:space="preserve"> a </w:t>
      </w:r>
      <w:r w:rsidR="00E418AB" w:rsidRPr="00941B11">
        <w:rPr>
          <w:rFonts w:asciiTheme="minorHAnsi" w:eastAsia="Times New Roman" w:hAnsiTheme="minorHAnsi" w:cstheme="minorBidi"/>
          <w:lang w:val="en-GB" w:eastAsia="de-CH"/>
        </w:rPr>
        <w:t>significant</w:t>
      </w:r>
      <w:r w:rsidR="007735AF" w:rsidRPr="00941B11">
        <w:rPr>
          <w:rFonts w:asciiTheme="minorHAnsi" w:eastAsia="Times New Roman" w:hAnsiTheme="minorHAnsi" w:cstheme="minorBidi"/>
          <w:lang w:val="en-GB" w:eastAsia="de-CH"/>
        </w:rPr>
        <w:t xml:space="preserve"> </w:t>
      </w:r>
      <w:r w:rsidR="00E418AB" w:rsidRPr="00941B11">
        <w:rPr>
          <w:rFonts w:asciiTheme="minorHAnsi" w:eastAsia="Times New Roman" w:hAnsiTheme="minorHAnsi" w:cstheme="minorBidi"/>
          <w:lang w:val="en-GB" w:eastAsia="de-CH"/>
        </w:rPr>
        <w:t>consideration</w:t>
      </w:r>
      <w:r w:rsidR="007735AF" w:rsidRPr="00941B11">
        <w:rPr>
          <w:rFonts w:asciiTheme="minorHAnsi" w:eastAsia="Times New Roman" w:hAnsiTheme="minorHAnsi" w:cstheme="minorBidi"/>
          <w:lang w:val="en-GB" w:eastAsia="de-CH"/>
        </w:rPr>
        <w:t xml:space="preserve"> for </w:t>
      </w:r>
      <w:r w:rsidR="00E418AB" w:rsidRPr="00941B11">
        <w:rPr>
          <w:rFonts w:asciiTheme="minorHAnsi" w:eastAsia="Times New Roman" w:hAnsiTheme="minorHAnsi" w:cstheme="minorBidi"/>
          <w:lang w:val="en-GB" w:eastAsia="de-CH"/>
        </w:rPr>
        <w:t>structural</w:t>
      </w:r>
      <w:r w:rsidR="007735AF" w:rsidRPr="00941B11">
        <w:rPr>
          <w:rFonts w:asciiTheme="minorHAnsi" w:eastAsia="Times New Roman" w:hAnsiTheme="minorHAnsi" w:cstheme="minorBidi"/>
          <w:lang w:val="en-GB" w:eastAsia="de-CH"/>
        </w:rPr>
        <w:t xml:space="preserve"> and </w:t>
      </w:r>
      <w:r w:rsidR="00E418AB" w:rsidRPr="00941B11">
        <w:rPr>
          <w:rFonts w:asciiTheme="minorHAnsi" w:eastAsia="Times New Roman" w:hAnsiTheme="minorHAnsi" w:cstheme="minorBidi"/>
          <w:lang w:val="en-GB" w:eastAsia="de-CH"/>
        </w:rPr>
        <w:t>morphological</w:t>
      </w:r>
      <w:r w:rsidR="007735AF" w:rsidRPr="00941B11">
        <w:rPr>
          <w:rFonts w:asciiTheme="minorHAnsi" w:eastAsia="Times New Roman" w:hAnsiTheme="minorHAnsi" w:cstheme="minorBidi"/>
          <w:lang w:val="en-GB" w:eastAsia="de-CH"/>
        </w:rPr>
        <w:t xml:space="preserve"> </w:t>
      </w:r>
      <w:r w:rsidR="00E418AB" w:rsidRPr="00941B11">
        <w:rPr>
          <w:rFonts w:asciiTheme="minorHAnsi" w:eastAsia="Times New Roman" w:hAnsiTheme="minorHAnsi" w:cstheme="minorBidi"/>
          <w:lang w:val="en-GB" w:eastAsia="de-CH"/>
        </w:rPr>
        <w:t>skin parameters</w:t>
      </w:r>
      <w:r w:rsidR="007D728E" w:rsidRPr="00941B11">
        <w:rPr>
          <w:rFonts w:asciiTheme="minorHAnsi" w:eastAsia="Times New Roman" w:hAnsiTheme="minorHAnsi" w:cstheme="minorBidi"/>
          <w:lang w:val="en-GB" w:eastAsia="de-CH"/>
        </w:rPr>
        <w:t xml:space="preserve"> </w:t>
      </w:r>
      <w:r w:rsidR="002128DE" w:rsidRPr="00941B11">
        <w:rPr>
          <w:rFonts w:asciiTheme="minorHAnsi" w:eastAsia="Times New Roman" w:hAnsiTheme="minorHAnsi" w:cstheme="minorBidi"/>
          <w:lang w:val="en-GB" w:eastAsia="de-CH"/>
        </w:rPr>
        <w:t xml:space="preserve">when implementing therapeutic treatments in the prevention of </w:t>
      </w:r>
      <w:r w:rsidR="00DD08FF" w:rsidRPr="00941B11">
        <w:rPr>
          <w:rFonts w:asciiTheme="minorHAnsi" w:eastAsia="Times New Roman" w:hAnsiTheme="minorHAnsi" w:cstheme="minorBidi"/>
          <w:lang w:val="en-GB" w:eastAsia="de-CH"/>
        </w:rPr>
        <w:t>pressure ulcers</w:t>
      </w:r>
      <w:r w:rsidR="00432959">
        <w:rPr>
          <w:rFonts w:asciiTheme="minorHAnsi" w:eastAsia="Times New Roman" w:hAnsiTheme="minorHAnsi" w:cstheme="minorBidi"/>
          <w:lang w:val="en-GB" w:eastAsia="de-CH"/>
        </w:rPr>
        <w:t>, up to 70 years old</w:t>
      </w:r>
      <w:r w:rsidR="002128DE" w:rsidRPr="00941B11">
        <w:rPr>
          <w:rFonts w:asciiTheme="minorHAnsi" w:eastAsia="Times New Roman" w:hAnsiTheme="minorHAnsi" w:cstheme="minorBidi"/>
          <w:lang w:val="en-GB" w:eastAsia="de-CH"/>
        </w:rPr>
        <w:t xml:space="preserve">. </w:t>
      </w:r>
      <w:r w:rsidR="0032070D">
        <w:rPr>
          <w:rFonts w:asciiTheme="minorHAnsi" w:eastAsia="Times New Roman" w:hAnsiTheme="minorHAnsi" w:cstheme="minorBidi"/>
          <w:lang w:val="en-GB" w:eastAsia="de-CH"/>
        </w:rPr>
        <w:t xml:space="preserve">Future research should investigate </w:t>
      </w:r>
      <w:r w:rsidR="00B2457D">
        <w:rPr>
          <w:rFonts w:asciiTheme="minorHAnsi" w:eastAsia="Times New Roman" w:hAnsiTheme="minorHAnsi" w:cstheme="minorBidi"/>
          <w:lang w:val="en-GB" w:eastAsia="de-CH"/>
        </w:rPr>
        <w:t xml:space="preserve">how these data </w:t>
      </w:r>
      <w:r w:rsidR="00731934">
        <w:rPr>
          <w:rFonts w:asciiTheme="minorHAnsi" w:eastAsia="Times New Roman" w:hAnsiTheme="minorHAnsi" w:cstheme="minorBidi"/>
          <w:lang w:val="en-GB" w:eastAsia="de-CH"/>
        </w:rPr>
        <w:t>compared</w:t>
      </w:r>
      <w:r w:rsidR="00B2457D">
        <w:rPr>
          <w:rFonts w:asciiTheme="minorHAnsi" w:eastAsia="Times New Roman" w:hAnsiTheme="minorHAnsi" w:cstheme="minorBidi"/>
          <w:lang w:val="en-GB" w:eastAsia="de-CH"/>
        </w:rPr>
        <w:t xml:space="preserve"> to</w:t>
      </w:r>
      <w:r w:rsidR="00F523D2">
        <w:rPr>
          <w:rFonts w:asciiTheme="minorHAnsi" w:eastAsia="Times New Roman" w:hAnsiTheme="minorHAnsi" w:cstheme="minorBidi"/>
          <w:lang w:val="en-GB" w:eastAsia="de-CH"/>
        </w:rPr>
        <w:t xml:space="preserve"> more aged skin (&gt;70 years)</w:t>
      </w:r>
      <w:r w:rsidR="00B2457D">
        <w:rPr>
          <w:rFonts w:asciiTheme="minorHAnsi" w:eastAsia="Times New Roman" w:hAnsiTheme="minorHAnsi" w:cstheme="minorBidi"/>
          <w:lang w:val="en-GB" w:eastAsia="de-CH"/>
        </w:rPr>
        <w:t>.</w:t>
      </w:r>
      <w:r w:rsidR="00F523D2">
        <w:rPr>
          <w:rFonts w:asciiTheme="minorHAnsi" w:eastAsia="Times New Roman" w:hAnsiTheme="minorHAnsi" w:cstheme="minorBidi"/>
          <w:lang w:val="en-GB" w:eastAsia="de-CH"/>
        </w:rPr>
        <w:t xml:space="preserve"> </w:t>
      </w:r>
    </w:p>
    <w:p w14:paraId="58D73CBB" w14:textId="514AEAD3" w:rsidR="008D6F7D" w:rsidRPr="00941B11" w:rsidRDefault="00865142" w:rsidP="1C1BE0D1">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Vascular density profiles in the different anatomical sites</w:t>
      </w:r>
      <w:r w:rsidR="00E310D4" w:rsidRPr="00941B11">
        <w:rPr>
          <w:rFonts w:asciiTheme="minorHAnsi" w:eastAsia="Times New Roman" w:hAnsiTheme="minorHAnsi" w:cstheme="minorBidi"/>
          <w:lang w:val="en-GB" w:eastAsia="de-CH"/>
        </w:rPr>
        <w:t xml:space="preserve"> appear to be distinct, as shown in Figure </w:t>
      </w:r>
      <w:r w:rsidR="009A2BB7">
        <w:rPr>
          <w:rFonts w:asciiTheme="minorHAnsi" w:eastAsia="Times New Roman" w:hAnsiTheme="minorHAnsi" w:cstheme="minorBidi"/>
          <w:lang w:val="en-GB" w:eastAsia="de-CH"/>
        </w:rPr>
        <w:t>1</w:t>
      </w:r>
      <w:r w:rsidR="000D1CF2" w:rsidRPr="00941B11">
        <w:rPr>
          <w:rFonts w:asciiTheme="minorHAnsi" w:eastAsia="Times New Roman" w:hAnsiTheme="minorHAnsi" w:cstheme="minorBidi"/>
          <w:lang w:val="en-GB" w:eastAsia="de-CH"/>
        </w:rPr>
        <w:t>, where</w:t>
      </w:r>
      <w:r w:rsidR="008D6F7D" w:rsidRPr="00941B11">
        <w:rPr>
          <w:rFonts w:asciiTheme="minorHAnsi" w:eastAsia="Times New Roman" w:hAnsiTheme="minorHAnsi" w:cstheme="minorBidi"/>
          <w:lang w:val="en-GB" w:eastAsia="de-CH"/>
        </w:rPr>
        <w:t xml:space="preserve"> </w:t>
      </w:r>
      <w:r w:rsidR="000D1CF2" w:rsidRPr="00941B11">
        <w:rPr>
          <w:rFonts w:asciiTheme="minorHAnsi" w:eastAsia="Times New Roman" w:hAnsiTheme="minorHAnsi" w:cstheme="minorBidi"/>
          <w:lang w:val="en-GB" w:eastAsia="de-CH"/>
        </w:rPr>
        <w:t>v</w:t>
      </w:r>
      <w:r w:rsidR="008D6F7D" w:rsidRPr="00941B11">
        <w:rPr>
          <w:rFonts w:asciiTheme="minorHAnsi" w:eastAsia="Times New Roman" w:hAnsiTheme="minorHAnsi" w:cstheme="minorBidi"/>
          <w:lang w:val="en-GB" w:eastAsia="de-CH"/>
        </w:rPr>
        <w:t xml:space="preserve">ascular density </w:t>
      </w:r>
      <w:r w:rsidR="005B2E1D" w:rsidRPr="00941B11">
        <w:rPr>
          <w:rFonts w:asciiTheme="minorHAnsi" w:eastAsia="Times New Roman" w:hAnsiTheme="minorHAnsi" w:cstheme="minorBidi"/>
          <w:lang w:val="en-GB" w:eastAsia="de-CH"/>
        </w:rPr>
        <w:t>was shown to</w:t>
      </w:r>
      <w:r w:rsidR="008D6F7D" w:rsidRPr="00941B11">
        <w:rPr>
          <w:rFonts w:asciiTheme="minorHAnsi" w:eastAsia="Times New Roman" w:hAnsiTheme="minorHAnsi" w:cstheme="minorBidi"/>
          <w:lang w:val="en-GB" w:eastAsia="de-CH"/>
        </w:rPr>
        <w:t xml:space="preserve"> change as </w:t>
      </w:r>
      <w:r w:rsidR="005B2E1D" w:rsidRPr="00941B11">
        <w:rPr>
          <w:rFonts w:asciiTheme="minorHAnsi" w:eastAsia="Times New Roman" w:hAnsiTheme="minorHAnsi" w:cstheme="minorBidi"/>
          <w:lang w:val="en-GB" w:eastAsia="de-CH"/>
        </w:rPr>
        <w:t xml:space="preserve">a </w:t>
      </w:r>
      <w:r w:rsidR="008D6F7D" w:rsidRPr="00941B11">
        <w:rPr>
          <w:rFonts w:asciiTheme="minorHAnsi" w:eastAsia="Times New Roman" w:hAnsiTheme="minorHAnsi" w:cstheme="minorBidi"/>
          <w:lang w:val="en-GB" w:eastAsia="de-CH"/>
        </w:rPr>
        <w:t>function of depth</w:t>
      </w:r>
      <w:r w:rsidR="000D1CF2" w:rsidRPr="00941B11">
        <w:rPr>
          <w:rFonts w:asciiTheme="minorHAnsi" w:eastAsia="Times New Roman" w:hAnsiTheme="minorHAnsi" w:cstheme="minorBidi"/>
          <w:lang w:val="en-GB" w:eastAsia="de-CH"/>
        </w:rPr>
        <w:t xml:space="preserve">. </w:t>
      </w:r>
      <w:r w:rsidR="005B2E1D" w:rsidRPr="00941B11">
        <w:rPr>
          <w:rFonts w:asciiTheme="minorHAnsi" w:eastAsia="Times New Roman" w:hAnsiTheme="minorHAnsi" w:cstheme="minorBidi"/>
          <w:lang w:val="en-GB" w:eastAsia="de-CH"/>
        </w:rPr>
        <w:t xml:space="preserve"> </w:t>
      </w:r>
      <w:r w:rsidR="008D6F7D" w:rsidRPr="00941B11">
        <w:rPr>
          <w:rFonts w:asciiTheme="minorHAnsi" w:eastAsia="Times New Roman" w:hAnsiTheme="minorHAnsi" w:cstheme="minorBidi"/>
          <w:lang w:val="en-GB" w:eastAsia="de-CH"/>
        </w:rPr>
        <w:t>Not only does vascular density change as a function of depth, but there are distinct differences dependant on the skin site. For example, peak vascular density (</w:t>
      </w:r>
      <w:r w:rsidR="0060062F" w:rsidRPr="00941B11">
        <w:rPr>
          <w:rFonts w:asciiTheme="minorHAnsi" w:eastAsia="Times New Roman" w:hAnsiTheme="minorHAnsi" w:cstheme="minorBidi"/>
          <w:lang w:val="en-GB" w:eastAsia="de-CH"/>
        </w:rPr>
        <w:t>~</w:t>
      </w:r>
      <w:r w:rsidR="00FC251C" w:rsidRPr="00941B11">
        <w:rPr>
          <w:rFonts w:asciiTheme="minorHAnsi" w:eastAsia="Times New Roman" w:hAnsiTheme="minorHAnsi" w:cstheme="minorBidi"/>
          <w:lang w:val="en-GB" w:eastAsia="de-CH"/>
        </w:rPr>
        <w:t>9</w:t>
      </w:r>
      <w:r w:rsidR="008D6F7D" w:rsidRPr="00941B11">
        <w:rPr>
          <w:rFonts w:asciiTheme="minorHAnsi" w:eastAsia="Times New Roman" w:hAnsiTheme="minorHAnsi" w:cstheme="minorBidi"/>
          <w:lang w:val="en-GB" w:eastAsia="de-CH"/>
        </w:rPr>
        <w:t>%) in the sacrum occurs at a depth of 0.4 mm, compared to peak vascular density (</w:t>
      </w:r>
      <w:r w:rsidR="0060062F" w:rsidRPr="00941B11">
        <w:rPr>
          <w:rFonts w:asciiTheme="minorHAnsi" w:eastAsia="Times New Roman" w:hAnsiTheme="minorHAnsi" w:cstheme="minorBidi"/>
          <w:lang w:val="en-GB" w:eastAsia="de-CH"/>
        </w:rPr>
        <w:t>~7</w:t>
      </w:r>
      <w:r w:rsidR="008D6F7D" w:rsidRPr="00941B11">
        <w:rPr>
          <w:rFonts w:asciiTheme="minorHAnsi" w:eastAsia="Times New Roman" w:hAnsiTheme="minorHAnsi" w:cstheme="minorBidi"/>
          <w:lang w:val="en-GB" w:eastAsia="de-CH"/>
        </w:rPr>
        <w:t xml:space="preserve">%) in the heel occurring at 0.15 mm </w:t>
      </w:r>
      <w:r w:rsidR="00A057AE" w:rsidRPr="00941B11">
        <w:rPr>
          <w:rFonts w:asciiTheme="minorHAnsi" w:eastAsia="Times New Roman" w:hAnsiTheme="minorHAnsi" w:cstheme="minorBidi"/>
          <w:lang w:val="en-GB" w:eastAsia="de-CH"/>
        </w:rPr>
        <w:t>(see Fig</w:t>
      </w:r>
      <w:r w:rsidR="00947780">
        <w:rPr>
          <w:rFonts w:asciiTheme="minorHAnsi" w:eastAsia="Times New Roman" w:hAnsiTheme="minorHAnsi" w:cstheme="minorBidi"/>
          <w:lang w:val="en-GB" w:eastAsia="de-CH"/>
        </w:rPr>
        <w:t xml:space="preserve">. </w:t>
      </w:r>
      <w:r w:rsidR="009A2BB7">
        <w:rPr>
          <w:rFonts w:asciiTheme="minorHAnsi" w:eastAsia="Times New Roman" w:hAnsiTheme="minorHAnsi" w:cstheme="minorBidi"/>
          <w:lang w:val="en-GB" w:eastAsia="de-CH"/>
        </w:rPr>
        <w:t>1</w:t>
      </w:r>
      <w:r w:rsidR="00A057AE" w:rsidRPr="00941B11">
        <w:rPr>
          <w:rFonts w:asciiTheme="minorHAnsi" w:eastAsia="Times New Roman" w:hAnsiTheme="minorHAnsi" w:cstheme="minorBidi"/>
          <w:lang w:val="en-GB" w:eastAsia="de-CH"/>
        </w:rPr>
        <w:t>)</w:t>
      </w:r>
      <w:r w:rsidR="008D6F7D" w:rsidRPr="00941B11">
        <w:rPr>
          <w:rFonts w:asciiTheme="minorHAnsi" w:eastAsia="Times New Roman" w:hAnsiTheme="minorHAnsi" w:cstheme="minorBidi"/>
          <w:lang w:val="en-GB" w:eastAsia="de-CH"/>
        </w:rPr>
        <w:t>. This highlights that a greater microvasculature perfus</w:t>
      </w:r>
      <w:r w:rsidR="00F11EF8" w:rsidRPr="00941B11">
        <w:rPr>
          <w:rFonts w:asciiTheme="minorHAnsi" w:eastAsia="Times New Roman" w:hAnsiTheme="minorHAnsi" w:cstheme="minorBidi"/>
          <w:lang w:val="en-GB" w:eastAsia="de-CH"/>
        </w:rPr>
        <w:t>ion</w:t>
      </w:r>
      <w:r w:rsidR="00422182" w:rsidRPr="00941B11">
        <w:rPr>
          <w:rFonts w:asciiTheme="minorHAnsi" w:eastAsia="Times New Roman" w:hAnsiTheme="minorHAnsi" w:cstheme="minorBidi"/>
          <w:lang w:val="en-GB" w:eastAsia="de-CH"/>
        </w:rPr>
        <w:t xml:space="preserve"> </w:t>
      </w:r>
      <w:r w:rsidR="009A1D55" w:rsidRPr="00941B11">
        <w:rPr>
          <w:rFonts w:asciiTheme="minorHAnsi" w:eastAsia="Times New Roman" w:hAnsiTheme="minorHAnsi" w:cstheme="minorBidi"/>
          <w:lang w:val="en-GB" w:eastAsia="de-CH"/>
        </w:rPr>
        <w:t>occurs</w:t>
      </w:r>
      <w:r w:rsidR="008D6F7D" w:rsidRPr="00941B11">
        <w:rPr>
          <w:rFonts w:asciiTheme="minorHAnsi" w:eastAsia="Times New Roman" w:hAnsiTheme="minorHAnsi" w:cstheme="minorBidi"/>
          <w:lang w:val="en-GB" w:eastAsia="de-CH"/>
        </w:rPr>
        <w:t xml:space="preserve"> at a deeper subdermal depth in the sacrum</w:t>
      </w:r>
      <w:r w:rsidR="00B95F2C"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[40]</w:t>
      </w:r>
      <w:r w:rsidR="00055D2A" w:rsidRPr="00941B11">
        <w:rPr>
          <w:rFonts w:asciiTheme="minorHAnsi" w:eastAsia="Times New Roman" w:hAnsiTheme="minorHAnsi" w:cstheme="minorBidi"/>
          <w:lang w:val="en-GB" w:eastAsia="de-CH"/>
        </w:rPr>
        <w:t xml:space="preserve">, </w:t>
      </w:r>
      <w:r w:rsidR="009A1D55" w:rsidRPr="00941B11">
        <w:rPr>
          <w:rFonts w:asciiTheme="minorHAnsi" w:eastAsia="Times New Roman" w:hAnsiTheme="minorHAnsi" w:cstheme="minorBidi"/>
          <w:lang w:val="en-GB" w:eastAsia="de-CH"/>
        </w:rPr>
        <w:t>which</w:t>
      </w:r>
      <w:r w:rsidR="00055D2A" w:rsidRPr="00941B11">
        <w:rPr>
          <w:rFonts w:asciiTheme="minorHAnsi" w:eastAsia="Times New Roman" w:hAnsiTheme="minorHAnsi" w:cstheme="minorBidi"/>
          <w:lang w:val="en-GB" w:eastAsia="de-CH"/>
        </w:rPr>
        <w:t xml:space="preserve"> is corroborated by the significantly deeper plexus depth in the sacrum compared to the heel (see table </w:t>
      </w:r>
      <w:r w:rsidR="00F811F1">
        <w:rPr>
          <w:rFonts w:asciiTheme="minorHAnsi" w:eastAsia="Times New Roman" w:hAnsiTheme="minorHAnsi" w:cstheme="minorBidi"/>
          <w:lang w:val="en-GB" w:eastAsia="de-CH"/>
        </w:rPr>
        <w:t>1</w:t>
      </w:r>
      <w:r w:rsidR="00055D2A" w:rsidRPr="00941B11">
        <w:rPr>
          <w:rFonts w:asciiTheme="minorHAnsi" w:eastAsia="Times New Roman" w:hAnsiTheme="minorHAnsi" w:cstheme="minorBidi"/>
          <w:lang w:val="en-GB" w:eastAsia="de-CH"/>
        </w:rPr>
        <w:t>)</w:t>
      </w:r>
      <w:r w:rsidR="001B486D" w:rsidRPr="00941B11">
        <w:rPr>
          <w:rFonts w:asciiTheme="minorHAnsi" w:eastAsia="Times New Roman" w:hAnsiTheme="minorHAnsi" w:cstheme="minorBidi"/>
          <w:lang w:val="en-GB" w:eastAsia="de-CH"/>
        </w:rPr>
        <w:t>.</w:t>
      </w:r>
      <w:r w:rsidR="008D6F7D" w:rsidRPr="00941B11">
        <w:rPr>
          <w:rFonts w:asciiTheme="minorHAnsi" w:eastAsia="Times New Roman" w:hAnsiTheme="minorHAnsi" w:cstheme="minorBidi"/>
          <w:lang w:val="en-GB" w:eastAsia="de-CH"/>
        </w:rPr>
        <w:t xml:space="preserve"> In contrast</w:t>
      </w:r>
      <w:r w:rsidR="00E9346A" w:rsidRPr="00941B11">
        <w:rPr>
          <w:rFonts w:asciiTheme="minorHAnsi" w:eastAsia="Times New Roman" w:hAnsiTheme="minorHAnsi" w:cstheme="minorBidi"/>
          <w:lang w:val="en-GB" w:eastAsia="de-CH"/>
        </w:rPr>
        <w:t>,</w:t>
      </w:r>
      <w:r w:rsidR="008D6F7D" w:rsidRPr="00941B11">
        <w:rPr>
          <w:rFonts w:asciiTheme="minorHAnsi" w:eastAsia="Times New Roman" w:hAnsiTheme="minorHAnsi" w:cstheme="minorBidi"/>
          <w:lang w:val="en-GB" w:eastAsia="de-CH"/>
        </w:rPr>
        <w:t xml:space="preserve"> the amount of microvasculature being perfused in the heel is less compared to the sacrum, with peak vascular expression occurring </w:t>
      </w:r>
      <w:r w:rsidR="00C75DED" w:rsidRPr="00941B11">
        <w:rPr>
          <w:rFonts w:asciiTheme="minorHAnsi" w:eastAsia="Times New Roman" w:hAnsiTheme="minorHAnsi" w:cstheme="minorBidi"/>
          <w:lang w:val="en-GB" w:eastAsia="de-CH"/>
        </w:rPr>
        <w:t xml:space="preserve">at </w:t>
      </w:r>
      <w:r w:rsidR="008D6F7D" w:rsidRPr="00941B11">
        <w:rPr>
          <w:rFonts w:asciiTheme="minorHAnsi" w:eastAsia="Times New Roman" w:hAnsiTheme="minorHAnsi" w:cstheme="minorBidi"/>
          <w:lang w:val="en-GB" w:eastAsia="de-CH"/>
        </w:rPr>
        <w:t>a more superficial depth.</w:t>
      </w:r>
      <w:r w:rsidR="00C75DED" w:rsidRPr="00941B11">
        <w:rPr>
          <w:rFonts w:asciiTheme="minorHAnsi" w:eastAsia="Times New Roman" w:hAnsiTheme="minorHAnsi" w:cstheme="minorBidi"/>
          <w:lang w:val="en-GB" w:eastAsia="de-CH"/>
        </w:rPr>
        <w:t xml:space="preserve"> </w:t>
      </w:r>
      <w:r w:rsidR="008D6F7D" w:rsidRPr="00941B11">
        <w:rPr>
          <w:rFonts w:asciiTheme="minorHAnsi" w:eastAsia="Times New Roman" w:hAnsiTheme="minorHAnsi" w:cstheme="minorBidi"/>
          <w:lang w:val="en-GB" w:eastAsia="de-CH"/>
        </w:rPr>
        <w:t xml:space="preserve"> </w:t>
      </w:r>
      <w:r w:rsidR="009F7916" w:rsidRPr="00941B11">
        <w:rPr>
          <w:rFonts w:asciiTheme="minorHAnsi" w:eastAsia="Times New Roman" w:hAnsiTheme="minorHAnsi" w:cstheme="minorBidi"/>
          <w:lang w:val="en-GB" w:eastAsia="de-CH"/>
        </w:rPr>
        <w:t xml:space="preserve">Microvascular morphology is </w:t>
      </w:r>
      <w:r w:rsidR="00742AD3" w:rsidRPr="00941B11">
        <w:rPr>
          <w:rFonts w:asciiTheme="minorHAnsi" w:eastAsia="Times New Roman" w:hAnsiTheme="minorHAnsi" w:cstheme="minorBidi"/>
          <w:lang w:val="en-GB" w:eastAsia="de-CH"/>
        </w:rPr>
        <w:t xml:space="preserve">heterogenous </w:t>
      </w:r>
      <w:r w:rsidR="00466D77" w:rsidRPr="00941B11">
        <w:rPr>
          <w:rFonts w:asciiTheme="minorHAnsi" w:eastAsia="Times New Roman" w:hAnsiTheme="minorHAnsi" w:cstheme="minorBidi"/>
          <w:lang w:val="en-GB" w:eastAsia="de-CH"/>
        </w:rPr>
        <w:t xml:space="preserve">due to </w:t>
      </w:r>
      <w:proofErr w:type="gramStart"/>
      <w:r w:rsidR="00466D77" w:rsidRPr="00941B11">
        <w:rPr>
          <w:rFonts w:asciiTheme="minorHAnsi" w:eastAsia="Times New Roman" w:hAnsiTheme="minorHAnsi" w:cstheme="minorBidi"/>
          <w:lang w:val="en-GB" w:eastAsia="de-CH"/>
        </w:rPr>
        <w:t>a number of</w:t>
      </w:r>
      <w:proofErr w:type="gramEnd"/>
      <w:r w:rsidR="00466D77" w:rsidRPr="00941B11">
        <w:rPr>
          <w:rFonts w:asciiTheme="minorHAnsi" w:eastAsia="Times New Roman" w:hAnsiTheme="minorHAnsi" w:cstheme="minorBidi"/>
          <w:lang w:val="en-GB" w:eastAsia="de-CH"/>
        </w:rPr>
        <w:t xml:space="preserve"> contributing factors, including age, anatomical location </w:t>
      </w:r>
      <w:r w:rsidR="001B1C98" w:rsidRPr="00941B11">
        <w:rPr>
          <w:rFonts w:asciiTheme="minorHAnsi" w:eastAsia="Times New Roman" w:hAnsiTheme="minorHAnsi" w:cstheme="minorBidi"/>
          <w:lang w:val="en-GB" w:eastAsia="de-CH"/>
        </w:rPr>
        <w:t xml:space="preserve">and extrinsic factors </w:t>
      </w:r>
      <w:r w:rsidR="00D61933">
        <w:rPr>
          <w:rFonts w:asciiTheme="minorHAnsi" w:eastAsia="Times New Roman" w:hAnsiTheme="minorHAnsi" w:cstheme="minorBidi"/>
          <w:noProof/>
          <w:lang w:val="en-GB" w:eastAsia="de-CH"/>
        </w:rPr>
        <w:t>[41-43]</w:t>
      </w:r>
      <w:r w:rsidR="000742C3" w:rsidRPr="00941B11">
        <w:rPr>
          <w:rFonts w:asciiTheme="minorHAnsi" w:eastAsia="Times New Roman" w:hAnsiTheme="minorHAnsi" w:cstheme="minorBidi"/>
          <w:lang w:val="en-GB" w:eastAsia="de-CH"/>
        </w:rPr>
        <w:t xml:space="preserve">, yet the anatomy of the microcirculation </w:t>
      </w:r>
      <w:r w:rsidR="00B260DB" w:rsidRPr="00941B11">
        <w:rPr>
          <w:rFonts w:asciiTheme="minorHAnsi" w:eastAsia="Times New Roman" w:hAnsiTheme="minorHAnsi" w:cstheme="minorBidi"/>
          <w:lang w:val="en-GB" w:eastAsia="de-CH"/>
        </w:rPr>
        <w:t xml:space="preserve">is consistent </w:t>
      </w:r>
      <w:r w:rsidR="00D61933">
        <w:rPr>
          <w:rFonts w:asciiTheme="minorHAnsi" w:eastAsia="Times New Roman" w:hAnsiTheme="minorHAnsi" w:cstheme="minorBidi"/>
          <w:noProof/>
          <w:lang w:val="en-GB" w:eastAsia="de-CH"/>
        </w:rPr>
        <w:t>[40]</w:t>
      </w:r>
      <w:r w:rsidR="00B260DB" w:rsidRPr="00941B11">
        <w:rPr>
          <w:rFonts w:asciiTheme="minorHAnsi" w:eastAsia="Times New Roman" w:hAnsiTheme="minorHAnsi" w:cstheme="minorBidi"/>
          <w:lang w:val="en-GB" w:eastAsia="de-CH"/>
        </w:rPr>
        <w:t xml:space="preserve">. </w:t>
      </w:r>
      <w:r w:rsidR="008D6F7D" w:rsidRPr="00941B11">
        <w:rPr>
          <w:rFonts w:asciiTheme="minorHAnsi" w:eastAsia="Times New Roman" w:hAnsiTheme="minorHAnsi" w:cstheme="minorBidi"/>
          <w:lang w:val="en-GB" w:eastAsia="de-CH"/>
        </w:rPr>
        <w:t xml:space="preserve">The finding </w:t>
      </w:r>
      <w:r w:rsidR="00033954" w:rsidRPr="00941B11">
        <w:rPr>
          <w:rFonts w:asciiTheme="minorHAnsi" w:eastAsia="Times New Roman" w:hAnsiTheme="minorHAnsi" w:cstheme="minorBidi"/>
          <w:lang w:val="en-GB" w:eastAsia="de-CH"/>
        </w:rPr>
        <w:t xml:space="preserve">provides an important profile of the microvasculature of two of the </w:t>
      </w:r>
      <w:r w:rsidR="00990376" w:rsidRPr="00941B11">
        <w:rPr>
          <w:rFonts w:asciiTheme="minorHAnsi" w:eastAsia="Times New Roman" w:hAnsiTheme="minorHAnsi" w:cstheme="minorBidi"/>
          <w:lang w:val="en-GB" w:eastAsia="de-CH"/>
        </w:rPr>
        <w:t>most affected</w:t>
      </w:r>
      <w:r w:rsidR="00033954" w:rsidRPr="00941B11">
        <w:rPr>
          <w:rFonts w:asciiTheme="minorHAnsi" w:eastAsia="Times New Roman" w:hAnsiTheme="minorHAnsi" w:cstheme="minorBidi"/>
          <w:lang w:val="en-GB" w:eastAsia="de-CH"/>
        </w:rPr>
        <w:t xml:space="preserve"> skin areas </w:t>
      </w:r>
      <w:r w:rsidR="00392B96" w:rsidRPr="00941B11">
        <w:rPr>
          <w:rFonts w:asciiTheme="minorHAnsi" w:eastAsia="Times New Roman" w:hAnsiTheme="minorHAnsi" w:cstheme="minorBidi"/>
          <w:lang w:val="en-GB" w:eastAsia="de-CH"/>
        </w:rPr>
        <w:t>by pressure</w:t>
      </w:r>
      <w:r w:rsidR="00DD08FF" w:rsidRPr="00941B11">
        <w:rPr>
          <w:rFonts w:asciiTheme="minorHAnsi" w:eastAsia="Times New Roman" w:hAnsiTheme="minorHAnsi" w:cstheme="minorBidi"/>
          <w:lang w:val="en-GB" w:eastAsia="de-CH"/>
        </w:rPr>
        <w:t xml:space="preserve"> ulcers</w:t>
      </w:r>
      <w:r w:rsidR="000F2499" w:rsidRPr="00941B11">
        <w:rPr>
          <w:rFonts w:asciiTheme="minorHAnsi" w:eastAsia="Times New Roman" w:hAnsiTheme="minorHAnsi" w:cstheme="minorBidi"/>
          <w:lang w:val="en-GB" w:eastAsia="de-CH"/>
        </w:rPr>
        <w:t>. I</w:t>
      </w:r>
      <w:r w:rsidR="00213784" w:rsidRPr="00941B11">
        <w:rPr>
          <w:rFonts w:asciiTheme="minorHAnsi" w:eastAsia="Times New Roman" w:hAnsiTheme="minorHAnsi" w:cstheme="minorBidi"/>
          <w:lang w:val="en-GB" w:eastAsia="de-CH"/>
        </w:rPr>
        <w:t xml:space="preserve">t has been widely reported that nearly 30% of pressure ulcers occur at the heel, with this region being the second most likely area for pressure damage after the sacrum </w:t>
      </w:r>
      <w:r w:rsidR="00D61933">
        <w:rPr>
          <w:rFonts w:asciiTheme="minorHAnsi" w:eastAsia="Times New Roman" w:hAnsiTheme="minorHAnsi" w:cstheme="minorBidi"/>
          <w:noProof/>
          <w:lang w:val="en-GB" w:eastAsia="de-CH"/>
        </w:rPr>
        <w:t>[22, 23]</w:t>
      </w:r>
      <w:r w:rsidR="00F80C45" w:rsidRPr="00941B11">
        <w:rPr>
          <w:rFonts w:asciiTheme="minorHAnsi" w:eastAsia="Times New Roman" w:hAnsiTheme="minorHAnsi" w:cstheme="minorBidi"/>
          <w:lang w:val="en-GB" w:eastAsia="de-CH"/>
        </w:rPr>
        <w:t xml:space="preserve">. </w:t>
      </w:r>
      <w:r w:rsidR="008D6F7D" w:rsidRPr="00941B11">
        <w:rPr>
          <w:rFonts w:asciiTheme="minorHAnsi" w:eastAsia="Times New Roman" w:hAnsiTheme="minorHAnsi" w:cstheme="minorBidi"/>
          <w:lang w:val="en-GB" w:eastAsia="de-CH"/>
        </w:rPr>
        <w:t xml:space="preserve"> </w:t>
      </w:r>
    </w:p>
    <w:p w14:paraId="04DFAA47" w14:textId="0DCD12D5" w:rsidR="00472C09" w:rsidRPr="00941B11" w:rsidRDefault="00854FD1" w:rsidP="1C1BE0D1">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 xml:space="preserve">The data shows there were </w:t>
      </w:r>
      <w:r w:rsidR="00157BF3" w:rsidRPr="00941B11">
        <w:rPr>
          <w:rFonts w:asciiTheme="minorHAnsi" w:eastAsia="Times New Roman" w:hAnsiTheme="minorHAnsi" w:cstheme="minorBidi"/>
          <w:lang w:val="en-GB" w:eastAsia="de-CH"/>
        </w:rPr>
        <w:t xml:space="preserve">structural </w:t>
      </w:r>
      <w:r w:rsidRPr="00941B11">
        <w:rPr>
          <w:rFonts w:asciiTheme="minorHAnsi" w:eastAsia="Times New Roman" w:hAnsiTheme="minorHAnsi" w:cstheme="minorBidi"/>
          <w:lang w:val="en-GB" w:eastAsia="de-CH"/>
        </w:rPr>
        <w:t xml:space="preserve">anatomical site differences between the </w:t>
      </w:r>
      <w:r w:rsidR="00157BF3" w:rsidRPr="00941B11">
        <w:rPr>
          <w:rFonts w:asciiTheme="minorHAnsi" w:eastAsia="Times New Roman" w:hAnsiTheme="minorHAnsi" w:cstheme="minorBidi"/>
          <w:lang w:val="en-GB" w:eastAsia="de-CH"/>
        </w:rPr>
        <w:t>sacrum</w:t>
      </w:r>
      <w:r w:rsidRPr="00941B11">
        <w:rPr>
          <w:rFonts w:asciiTheme="minorHAnsi" w:eastAsia="Times New Roman" w:hAnsiTheme="minorHAnsi" w:cstheme="minorBidi"/>
          <w:lang w:val="en-GB" w:eastAsia="de-CH"/>
        </w:rPr>
        <w:t xml:space="preserve"> and the heel </w:t>
      </w:r>
      <w:r w:rsidR="00D45E88" w:rsidRPr="00941B11">
        <w:rPr>
          <w:rFonts w:asciiTheme="minorHAnsi" w:eastAsia="Times New Roman" w:hAnsiTheme="minorHAnsi" w:cstheme="minorBidi"/>
          <w:lang w:val="en-GB" w:eastAsia="de-CH"/>
        </w:rPr>
        <w:t>(as</w:t>
      </w:r>
      <w:r w:rsidR="007D3CFA" w:rsidRPr="00941B11">
        <w:rPr>
          <w:rFonts w:asciiTheme="minorHAnsi" w:eastAsia="Times New Roman" w:hAnsiTheme="minorHAnsi" w:cstheme="minorBidi"/>
          <w:lang w:val="en-GB" w:eastAsia="de-CH"/>
        </w:rPr>
        <w:t xml:space="preserve"> seen in </w:t>
      </w:r>
      <w:r w:rsidRPr="00941B11">
        <w:rPr>
          <w:rFonts w:asciiTheme="minorHAnsi" w:eastAsia="Times New Roman" w:hAnsiTheme="minorHAnsi" w:cstheme="minorBidi"/>
          <w:lang w:val="en-GB" w:eastAsia="de-CH"/>
        </w:rPr>
        <w:t xml:space="preserve">Table </w:t>
      </w:r>
      <w:r w:rsidR="00F811F1">
        <w:rPr>
          <w:rFonts w:asciiTheme="minorHAnsi" w:eastAsia="Times New Roman" w:hAnsiTheme="minorHAnsi" w:cstheme="minorBidi"/>
          <w:lang w:val="en-GB" w:eastAsia="de-CH"/>
        </w:rPr>
        <w:t>1</w:t>
      </w:r>
      <w:r w:rsidR="00410C73">
        <w:rPr>
          <w:rFonts w:asciiTheme="minorHAnsi" w:eastAsia="Times New Roman" w:hAnsiTheme="minorHAnsi" w:cstheme="minorBidi"/>
          <w:lang w:val="en-GB" w:eastAsia="de-CH"/>
        </w:rPr>
        <w:t>)</w:t>
      </w:r>
      <w:r w:rsidR="00157BF3" w:rsidRPr="00941B11">
        <w:rPr>
          <w:rFonts w:asciiTheme="minorHAnsi" w:eastAsia="Times New Roman" w:hAnsiTheme="minorHAnsi" w:cstheme="minorBidi"/>
          <w:lang w:val="en-GB" w:eastAsia="de-CH"/>
        </w:rPr>
        <w:t xml:space="preserve">. </w:t>
      </w:r>
      <w:r w:rsidR="007D4627" w:rsidRPr="00941B11">
        <w:rPr>
          <w:rFonts w:asciiTheme="minorHAnsi" w:eastAsia="Times New Roman" w:hAnsiTheme="minorHAnsi" w:cstheme="minorBidi"/>
          <w:lang w:val="en-GB" w:eastAsia="de-CH"/>
        </w:rPr>
        <w:t>Specifically, t</w:t>
      </w:r>
      <w:r w:rsidR="002A22C9" w:rsidRPr="00941B11">
        <w:rPr>
          <w:rFonts w:asciiTheme="minorHAnsi" w:eastAsia="Times New Roman" w:hAnsiTheme="minorHAnsi" w:cstheme="minorBidi"/>
          <w:lang w:val="en-GB" w:eastAsia="de-CH"/>
        </w:rPr>
        <w:t>he OAC</w:t>
      </w:r>
      <w:r w:rsidR="009F2CBA" w:rsidRPr="00941B11">
        <w:rPr>
          <w:rFonts w:asciiTheme="minorHAnsi" w:eastAsia="Times New Roman" w:hAnsiTheme="minorHAnsi" w:cstheme="minorBidi"/>
          <w:lang w:val="en-GB" w:eastAsia="de-CH"/>
        </w:rPr>
        <w:t xml:space="preserve"> and dermal brightness</w:t>
      </w:r>
      <w:r w:rsidR="002A22C9" w:rsidRPr="00941B11">
        <w:rPr>
          <w:rFonts w:asciiTheme="minorHAnsi" w:eastAsia="Times New Roman" w:hAnsiTheme="minorHAnsi" w:cstheme="minorBidi"/>
          <w:lang w:val="en-GB" w:eastAsia="de-CH"/>
        </w:rPr>
        <w:t xml:space="preserve"> </w:t>
      </w:r>
      <w:r w:rsidR="009F2CBA" w:rsidRPr="00941B11">
        <w:rPr>
          <w:rFonts w:asciiTheme="minorHAnsi" w:eastAsia="Times New Roman" w:hAnsiTheme="minorHAnsi" w:cstheme="minorBidi"/>
          <w:lang w:val="en-GB" w:eastAsia="de-CH"/>
        </w:rPr>
        <w:t>were</w:t>
      </w:r>
      <w:r w:rsidR="002A22C9" w:rsidRPr="00941B11">
        <w:rPr>
          <w:rFonts w:asciiTheme="minorHAnsi" w:eastAsia="Times New Roman" w:hAnsiTheme="minorHAnsi" w:cstheme="minorBidi"/>
          <w:lang w:val="en-GB" w:eastAsia="de-CH"/>
        </w:rPr>
        <w:t xml:space="preserve"> greater in the sacrum compared to the heel</w:t>
      </w:r>
      <w:r w:rsidR="000A2C9C" w:rsidRPr="00941B11">
        <w:rPr>
          <w:rFonts w:asciiTheme="minorHAnsi" w:eastAsia="Times New Roman" w:hAnsiTheme="minorHAnsi" w:cstheme="minorBidi"/>
          <w:lang w:val="en-GB" w:eastAsia="de-CH"/>
        </w:rPr>
        <w:t xml:space="preserve">, </w:t>
      </w:r>
      <w:r w:rsidR="003043CF" w:rsidRPr="00941B11">
        <w:rPr>
          <w:rFonts w:asciiTheme="minorHAnsi" w:eastAsia="Times New Roman" w:hAnsiTheme="minorHAnsi" w:cstheme="minorBidi"/>
          <w:lang w:val="en-GB" w:eastAsia="de-CH"/>
        </w:rPr>
        <w:t>with</w:t>
      </w:r>
      <w:r w:rsidR="00557C34" w:rsidRPr="00941B11">
        <w:rPr>
          <w:rFonts w:asciiTheme="minorHAnsi" w:eastAsia="Times New Roman" w:hAnsiTheme="minorHAnsi" w:cstheme="minorBidi"/>
          <w:lang w:val="en-GB" w:eastAsia="de-CH"/>
        </w:rPr>
        <w:t xml:space="preserve"> high OAC values (&gt;2mm</w:t>
      </w:r>
      <w:r w:rsidR="001A316C" w:rsidRPr="00941B11">
        <w:rPr>
          <w:rFonts w:asciiTheme="minorHAnsi" w:eastAsia="Times New Roman" w:hAnsiTheme="minorHAnsi" w:cstheme="minorBidi"/>
          <w:vertAlign w:val="superscript"/>
          <w:lang w:val="en-GB" w:eastAsia="de-CH"/>
        </w:rPr>
        <w:t>-1</w:t>
      </w:r>
      <w:r w:rsidR="001A316C" w:rsidRPr="00941B11">
        <w:rPr>
          <w:rFonts w:asciiTheme="minorHAnsi" w:eastAsia="Times New Roman" w:hAnsiTheme="minorHAnsi" w:cstheme="minorBidi"/>
          <w:lang w:val="en-GB" w:eastAsia="de-CH"/>
        </w:rPr>
        <w:t>)</w:t>
      </w:r>
      <w:r w:rsidR="00F53F26" w:rsidRPr="00941B11">
        <w:rPr>
          <w:rFonts w:asciiTheme="minorHAnsi" w:eastAsia="Times New Roman" w:hAnsiTheme="minorHAnsi" w:cstheme="minorBidi"/>
          <w:lang w:val="en-GB" w:eastAsia="de-CH"/>
        </w:rPr>
        <w:t xml:space="preserve"> </w:t>
      </w:r>
      <w:r w:rsidR="00C07F65" w:rsidRPr="00941B11">
        <w:rPr>
          <w:rFonts w:asciiTheme="minorHAnsi" w:eastAsia="Times New Roman" w:hAnsiTheme="minorHAnsi" w:cstheme="minorBidi"/>
          <w:lang w:val="en-GB" w:eastAsia="de-CH"/>
        </w:rPr>
        <w:t xml:space="preserve">in </w:t>
      </w:r>
      <w:r w:rsidR="0078059A" w:rsidRPr="00941B11">
        <w:rPr>
          <w:rFonts w:asciiTheme="minorHAnsi" w:eastAsia="Times New Roman" w:hAnsiTheme="minorHAnsi" w:cstheme="minorBidi"/>
          <w:lang w:val="en-GB" w:eastAsia="de-CH"/>
        </w:rPr>
        <w:t>sacrum</w:t>
      </w:r>
      <w:r w:rsidR="00C07F65" w:rsidRPr="00941B11">
        <w:rPr>
          <w:rFonts w:asciiTheme="minorHAnsi" w:eastAsia="Times New Roman" w:hAnsiTheme="minorHAnsi" w:cstheme="minorBidi"/>
          <w:lang w:val="en-GB" w:eastAsia="de-CH"/>
        </w:rPr>
        <w:t xml:space="preserve"> </w:t>
      </w:r>
      <w:r w:rsidR="0078059A" w:rsidRPr="00941B11">
        <w:rPr>
          <w:rFonts w:asciiTheme="minorHAnsi" w:eastAsia="Times New Roman" w:hAnsiTheme="minorHAnsi" w:cstheme="minorBidi"/>
          <w:lang w:val="en-GB" w:eastAsia="de-CH"/>
        </w:rPr>
        <w:t>compared to the lower (&lt;2mm</w:t>
      </w:r>
      <w:r w:rsidR="0078059A" w:rsidRPr="00941B11">
        <w:rPr>
          <w:rFonts w:asciiTheme="minorHAnsi" w:eastAsia="Times New Roman" w:hAnsiTheme="minorHAnsi" w:cstheme="minorBidi"/>
          <w:vertAlign w:val="superscript"/>
          <w:lang w:val="en-GB" w:eastAsia="de-CH"/>
        </w:rPr>
        <w:t>-1</w:t>
      </w:r>
      <w:r w:rsidR="0078059A" w:rsidRPr="00941B11">
        <w:rPr>
          <w:rFonts w:asciiTheme="minorHAnsi" w:eastAsia="Times New Roman" w:hAnsiTheme="minorHAnsi" w:cstheme="minorBidi"/>
          <w:lang w:val="en-GB" w:eastAsia="de-CH"/>
        </w:rPr>
        <w:t>)</w:t>
      </w:r>
      <w:r w:rsidR="00207E47" w:rsidRPr="00941B11">
        <w:rPr>
          <w:rFonts w:asciiTheme="minorHAnsi" w:eastAsia="Times New Roman" w:hAnsiTheme="minorHAnsi" w:cstheme="minorBidi"/>
          <w:lang w:val="en-GB" w:eastAsia="de-CH"/>
        </w:rPr>
        <w:t xml:space="preserve"> values in heel</w:t>
      </w:r>
      <w:r w:rsidR="0033119C" w:rsidRPr="00941B11">
        <w:rPr>
          <w:rFonts w:asciiTheme="minorHAnsi" w:eastAsia="Times New Roman" w:hAnsiTheme="minorHAnsi" w:cstheme="minorBidi"/>
          <w:lang w:val="en-GB" w:eastAsia="de-CH"/>
        </w:rPr>
        <w:t xml:space="preserve">. </w:t>
      </w:r>
      <w:r w:rsidR="00B96FB2" w:rsidRPr="00941B11">
        <w:rPr>
          <w:rFonts w:asciiTheme="minorHAnsi" w:eastAsia="Times New Roman" w:hAnsiTheme="minorHAnsi" w:cstheme="minorBidi"/>
          <w:lang w:val="en-GB" w:eastAsia="de-CH"/>
        </w:rPr>
        <w:t xml:space="preserve">These data suggest </w:t>
      </w:r>
      <w:r w:rsidR="00A02353" w:rsidRPr="00941B11">
        <w:rPr>
          <w:rFonts w:asciiTheme="minorHAnsi" w:eastAsia="Times New Roman" w:hAnsiTheme="minorHAnsi" w:cstheme="minorBidi"/>
          <w:lang w:val="en-GB" w:eastAsia="de-CH"/>
        </w:rPr>
        <w:t xml:space="preserve">differences in the tissue morphology </w:t>
      </w:r>
      <w:r w:rsidR="00007375" w:rsidRPr="00941B11">
        <w:rPr>
          <w:rFonts w:asciiTheme="minorHAnsi" w:eastAsia="Times New Roman" w:hAnsiTheme="minorHAnsi" w:cstheme="minorBidi"/>
          <w:lang w:val="en-GB" w:eastAsia="de-CH"/>
        </w:rPr>
        <w:t>of the two skin sites</w:t>
      </w:r>
      <w:r w:rsidR="0052535D" w:rsidRPr="00941B11">
        <w:rPr>
          <w:rFonts w:asciiTheme="minorHAnsi" w:eastAsia="Times New Roman" w:hAnsiTheme="minorHAnsi" w:cstheme="minorBidi"/>
          <w:lang w:val="en-GB" w:eastAsia="de-CH"/>
        </w:rPr>
        <w:t>,</w:t>
      </w:r>
      <w:r w:rsidR="00324029" w:rsidRPr="00941B11">
        <w:rPr>
          <w:rFonts w:asciiTheme="minorHAnsi" w:eastAsia="Times New Roman" w:hAnsiTheme="minorHAnsi" w:cstheme="minorBidi"/>
          <w:lang w:val="en-GB" w:eastAsia="de-CH"/>
        </w:rPr>
        <w:t xml:space="preserve"> where greater light attenuation occurs</w:t>
      </w:r>
      <w:r w:rsidR="00BA6A4F" w:rsidRPr="00941B11">
        <w:rPr>
          <w:rFonts w:asciiTheme="minorHAnsi" w:eastAsia="Times New Roman" w:hAnsiTheme="minorHAnsi" w:cstheme="minorBidi"/>
          <w:lang w:val="en-GB" w:eastAsia="de-CH"/>
        </w:rPr>
        <w:t xml:space="preserve"> </w:t>
      </w:r>
      <w:r w:rsidR="00124576" w:rsidRPr="00941B11">
        <w:rPr>
          <w:rFonts w:asciiTheme="minorHAnsi" w:eastAsia="Times New Roman" w:hAnsiTheme="minorHAnsi" w:cstheme="minorBidi"/>
          <w:lang w:val="en-GB" w:eastAsia="de-CH"/>
        </w:rPr>
        <w:t>due to increased absorption, scattering or both from underlying tissues</w:t>
      </w:r>
      <w:r w:rsidR="009D6667" w:rsidRPr="00941B11">
        <w:rPr>
          <w:rFonts w:asciiTheme="minorHAnsi" w:eastAsia="Times New Roman" w:hAnsiTheme="minorHAnsi" w:cstheme="minorBidi"/>
          <w:lang w:val="en-GB" w:eastAsia="de-CH"/>
        </w:rPr>
        <w:t xml:space="preserve"> (</w:t>
      </w:r>
      <w:r w:rsidR="00BA6A4F" w:rsidRPr="00941B11">
        <w:rPr>
          <w:rFonts w:asciiTheme="minorHAnsi" w:eastAsia="Times New Roman" w:hAnsiTheme="minorHAnsi" w:cstheme="minorBidi"/>
          <w:lang w:val="en-GB" w:eastAsia="de-CH"/>
        </w:rPr>
        <w:t>potentially</w:t>
      </w:r>
      <w:r w:rsidR="009D6667" w:rsidRPr="00941B11">
        <w:rPr>
          <w:rFonts w:asciiTheme="minorHAnsi" w:eastAsia="Times New Roman" w:hAnsiTheme="minorHAnsi" w:cstheme="minorBidi"/>
          <w:lang w:val="en-GB" w:eastAsia="de-CH"/>
        </w:rPr>
        <w:t xml:space="preserve"> due to differences in tissue </w:t>
      </w:r>
      <w:r w:rsidR="00BA6A4F" w:rsidRPr="00941B11">
        <w:rPr>
          <w:rFonts w:asciiTheme="minorHAnsi" w:eastAsia="Times New Roman" w:hAnsiTheme="minorHAnsi" w:cstheme="minorBidi"/>
          <w:lang w:val="en-GB" w:eastAsia="de-CH"/>
        </w:rPr>
        <w:t>morphology, e.g., greater collagen content</w:t>
      </w:r>
      <w:r w:rsidR="00956F93"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[26, 44]</w:t>
      </w:r>
      <w:r w:rsidR="00410C73">
        <w:rPr>
          <w:rFonts w:asciiTheme="minorHAnsi" w:eastAsia="Times New Roman" w:hAnsiTheme="minorHAnsi" w:cstheme="minorBidi"/>
          <w:lang w:val="en-GB" w:eastAsia="de-CH"/>
        </w:rPr>
        <w:t>)</w:t>
      </w:r>
      <w:r w:rsidR="00F072F2" w:rsidRPr="00941B11">
        <w:rPr>
          <w:rFonts w:asciiTheme="minorHAnsi" w:eastAsia="Times New Roman" w:hAnsiTheme="minorHAnsi" w:cstheme="minorBidi"/>
          <w:lang w:val="en-GB" w:eastAsia="de-CH"/>
        </w:rPr>
        <w:t>.</w:t>
      </w:r>
      <w:r w:rsidR="001B6C29" w:rsidRPr="00941B11">
        <w:rPr>
          <w:rFonts w:asciiTheme="minorHAnsi" w:eastAsia="Times New Roman" w:hAnsiTheme="minorHAnsi" w:cstheme="minorBidi"/>
          <w:lang w:val="en-GB" w:eastAsia="de-CH"/>
        </w:rPr>
        <w:t xml:space="preserve"> The </w:t>
      </w:r>
      <w:r w:rsidR="000C120D" w:rsidRPr="00941B11">
        <w:rPr>
          <w:rFonts w:asciiTheme="minorHAnsi" w:eastAsia="Times New Roman" w:hAnsiTheme="minorHAnsi" w:cstheme="minorBidi"/>
          <w:lang w:val="en-GB" w:eastAsia="de-CH"/>
        </w:rPr>
        <w:t xml:space="preserve">surface topography </w:t>
      </w:r>
      <w:r w:rsidR="00A21032" w:rsidRPr="00941B11">
        <w:rPr>
          <w:rFonts w:asciiTheme="minorHAnsi" w:eastAsia="Times New Roman" w:hAnsiTheme="minorHAnsi" w:cstheme="minorBidi"/>
          <w:lang w:val="en-GB" w:eastAsia="de-CH"/>
        </w:rPr>
        <w:t>(</w:t>
      </w:r>
      <w:proofErr w:type="spellStart"/>
      <w:r w:rsidR="00A21032" w:rsidRPr="00941B11">
        <w:rPr>
          <w:rFonts w:asciiTheme="minorHAnsi" w:eastAsia="Times New Roman" w:hAnsiTheme="minorHAnsi" w:cstheme="minorBidi"/>
          <w:lang w:val="en-GB" w:eastAsia="de-CH"/>
        </w:rPr>
        <w:t>R</w:t>
      </w:r>
      <w:r w:rsidR="006A406A" w:rsidRPr="00941B11">
        <w:rPr>
          <w:rFonts w:asciiTheme="minorHAnsi" w:eastAsia="Times New Roman" w:hAnsiTheme="minorHAnsi" w:cstheme="minorBidi"/>
          <w:lang w:val="en-GB" w:eastAsia="de-CH"/>
        </w:rPr>
        <w:t>q</w:t>
      </w:r>
      <w:proofErr w:type="spellEnd"/>
      <w:r w:rsidR="00A21032" w:rsidRPr="00941B11">
        <w:rPr>
          <w:rFonts w:asciiTheme="minorHAnsi" w:eastAsia="Times New Roman" w:hAnsiTheme="minorHAnsi" w:cstheme="minorBidi"/>
          <w:lang w:val="en-GB" w:eastAsia="de-CH"/>
        </w:rPr>
        <w:t xml:space="preserve">) </w:t>
      </w:r>
      <w:r w:rsidR="000C120D" w:rsidRPr="00941B11">
        <w:rPr>
          <w:rFonts w:asciiTheme="minorHAnsi" w:eastAsia="Times New Roman" w:hAnsiTheme="minorHAnsi" w:cstheme="minorBidi"/>
          <w:lang w:val="en-GB" w:eastAsia="de-CH"/>
        </w:rPr>
        <w:t xml:space="preserve">was not different between the </w:t>
      </w:r>
      <w:r w:rsidR="00A21032" w:rsidRPr="00941B11">
        <w:rPr>
          <w:rFonts w:asciiTheme="minorHAnsi" w:eastAsia="Times New Roman" w:hAnsiTheme="minorHAnsi" w:cstheme="minorBidi"/>
          <w:lang w:val="en-GB" w:eastAsia="de-CH"/>
        </w:rPr>
        <w:t xml:space="preserve">anatomical </w:t>
      </w:r>
      <w:r w:rsidR="006524CF" w:rsidRPr="00941B11">
        <w:rPr>
          <w:rFonts w:asciiTheme="minorHAnsi" w:eastAsia="Times New Roman" w:hAnsiTheme="minorHAnsi" w:cstheme="minorBidi"/>
          <w:lang w:val="en-GB" w:eastAsia="de-CH"/>
        </w:rPr>
        <w:t xml:space="preserve">sites, </w:t>
      </w:r>
      <w:r w:rsidR="00CD5459" w:rsidRPr="00941B11">
        <w:rPr>
          <w:rFonts w:asciiTheme="minorHAnsi" w:eastAsia="Times New Roman" w:hAnsiTheme="minorHAnsi" w:cstheme="minorBidi"/>
          <w:lang w:val="en-GB" w:eastAsia="de-CH"/>
        </w:rPr>
        <w:t xml:space="preserve">but </w:t>
      </w:r>
      <w:r w:rsidR="00C351F2" w:rsidRPr="00941B11">
        <w:rPr>
          <w:rFonts w:asciiTheme="minorHAnsi" w:eastAsia="Times New Roman" w:hAnsiTheme="minorHAnsi" w:cstheme="minorBidi"/>
          <w:lang w:val="en-GB" w:eastAsia="de-CH"/>
        </w:rPr>
        <w:t>our data are comparable to other skin site</w:t>
      </w:r>
      <w:r w:rsidR="00F522A4" w:rsidRPr="00941B11">
        <w:rPr>
          <w:rFonts w:asciiTheme="minorHAnsi" w:eastAsia="Times New Roman" w:hAnsiTheme="minorHAnsi" w:cstheme="minorBidi"/>
          <w:lang w:val="en-GB" w:eastAsia="de-CH"/>
        </w:rPr>
        <w:t>s</w:t>
      </w:r>
      <w:r w:rsidR="00C351F2" w:rsidRPr="00941B11">
        <w:rPr>
          <w:rFonts w:asciiTheme="minorHAnsi" w:eastAsia="Times New Roman" w:hAnsiTheme="minorHAnsi" w:cstheme="minorBidi"/>
          <w:lang w:val="en-GB" w:eastAsia="de-CH"/>
        </w:rPr>
        <w:t>, e.g., the cheek</w:t>
      </w:r>
      <w:r w:rsidR="00F522A4" w:rsidRPr="00941B11">
        <w:rPr>
          <w:rFonts w:asciiTheme="minorHAnsi" w:eastAsia="Times New Roman" w:hAnsiTheme="minorHAnsi" w:cstheme="minorBidi"/>
          <w:lang w:val="en-GB" w:eastAsia="de-CH"/>
        </w:rPr>
        <w:t xml:space="preserve">, that have been investigated </w:t>
      </w:r>
      <w:r w:rsidR="00896E4C" w:rsidRPr="00941B11">
        <w:rPr>
          <w:rFonts w:asciiTheme="minorHAnsi" w:eastAsia="Times New Roman" w:hAnsiTheme="minorHAnsi" w:cstheme="minorBidi"/>
          <w:lang w:val="en-GB" w:eastAsia="de-CH"/>
        </w:rPr>
        <w:t xml:space="preserve">to determine </w:t>
      </w:r>
      <w:r w:rsidR="00F522A4" w:rsidRPr="00941B11">
        <w:rPr>
          <w:rFonts w:asciiTheme="minorHAnsi" w:eastAsia="Times New Roman" w:hAnsiTheme="minorHAnsi" w:cstheme="minorBidi"/>
          <w:lang w:val="en-GB" w:eastAsia="de-CH"/>
        </w:rPr>
        <w:t xml:space="preserve">structural and dynamic skin parameters </w:t>
      </w:r>
      <w:r w:rsidR="00A00FED" w:rsidRPr="00941B11">
        <w:rPr>
          <w:rFonts w:asciiTheme="minorHAnsi" w:eastAsia="Times New Roman" w:hAnsiTheme="minorHAnsi" w:cstheme="minorBidi"/>
          <w:lang w:val="en-GB" w:eastAsia="de-CH"/>
        </w:rPr>
        <w:t xml:space="preserve">to quantify </w:t>
      </w:r>
      <w:r w:rsidR="00C748E1" w:rsidRPr="00941B11">
        <w:rPr>
          <w:rFonts w:asciiTheme="minorHAnsi" w:eastAsia="Times New Roman" w:hAnsiTheme="minorHAnsi" w:cstheme="minorBidi"/>
          <w:lang w:val="en-GB" w:eastAsia="de-CH"/>
        </w:rPr>
        <w:t xml:space="preserve">skin sensitivity </w:t>
      </w:r>
      <w:r w:rsidR="00D61933">
        <w:rPr>
          <w:rFonts w:asciiTheme="minorHAnsi" w:eastAsia="Times New Roman" w:hAnsiTheme="minorHAnsi" w:cstheme="minorBidi"/>
          <w:noProof/>
          <w:lang w:val="en-GB" w:eastAsia="de-CH"/>
        </w:rPr>
        <w:t>[33]</w:t>
      </w:r>
      <w:r w:rsidR="00896E4C" w:rsidRPr="00941B11">
        <w:rPr>
          <w:rFonts w:asciiTheme="minorHAnsi" w:eastAsia="Times New Roman" w:hAnsiTheme="minorHAnsi" w:cstheme="minorBidi"/>
          <w:lang w:val="en-GB" w:eastAsia="de-CH"/>
        </w:rPr>
        <w:t>.</w:t>
      </w:r>
      <w:r w:rsidR="00BD0B34" w:rsidRPr="00941B11">
        <w:rPr>
          <w:rFonts w:asciiTheme="minorHAnsi" w:eastAsia="Times New Roman" w:hAnsiTheme="minorHAnsi" w:cstheme="minorBidi"/>
          <w:lang w:val="en-GB" w:eastAsia="de-CH"/>
        </w:rPr>
        <w:t xml:space="preserve"> These data</w:t>
      </w:r>
      <w:r w:rsidR="0052535D" w:rsidRPr="00941B11">
        <w:rPr>
          <w:rFonts w:asciiTheme="minorHAnsi" w:eastAsia="Times New Roman" w:hAnsiTheme="minorHAnsi" w:cstheme="minorBidi"/>
          <w:lang w:val="en-GB" w:eastAsia="de-CH"/>
        </w:rPr>
        <w:t xml:space="preserve"> may be applicable </w:t>
      </w:r>
      <w:r w:rsidR="0056324E" w:rsidRPr="00941B11">
        <w:rPr>
          <w:rFonts w:asciiTheme="minorHAnsi" w:eastAsia="Times New Roman" w:hAnsiTheme="minorHAnsi" w:cstheme="minorBidi"/>
          <w:lang w:val="en-GB" w:eastAsia="de-CH"/>
        </w:rPr>
        <w:t>not only to clinical applications</w:t>
      </w:r>
      <w:r w:rsidR="0092058C" w:rsidRPr="00941B11">
        <w:rPr>
          <w:rFonts w:asciiTheme="minorHAnsi" w:eastAsia="Times New Roman" w:hAnsiTheme="minorHAnsi" w:cstheme="minorBidi"/>
          <w:lang w:val="en-GB" w:eastAsia="de-CH"/>
        </w:rPr>
        <w:t xml:space="preserve"> </w:t>
      </w:r>
      <w:r w:rsidR="00D61933">
        <w:rPr>
          <w:rFonts w:asciiTheme="minorHAnsi" w:eastAsia="Times New Roman" w:hAnsiTheme="minorHAnsi" w:cstheme="minorBidi"/>
          <w:noProof/>
          <w:lang w:val="en-GB" w:eastAsia="de-CH"/>
        </w:rPr>
        <w:t>[26, 45, 46]</w:t>
      </w:r>
      <w:r w:rsidR="0056324E" w:rsidRPr="00941B11">
        <w:rPr>
          <w:rFonts w:asciiTheme="minorHAnsi" w:eastAsia="Times New Roman" w:hAnsiTheme="minorHAnsi" w:cstheme="minorBidi"/>
          <w:lang w:val="en-GB" w:eastAsia="de-CH"/>
        </w:rPr>
        <w:t>, but</w:t>
      </w:r>
      <w:r w:rsidR="0092058C" w:rsidRPr="00941B11">
        <w:rPr>
          <w:rFonts w:asciiTheme="minorHAnsi" w:eastAsia="Times New Roman" w:hAnsiTheme="minorHAnsi" w:cstheme="minorBidi"/>
          <w:lang w:val="en-GB" w:eastAsia="de-CH"/>
        </w:rPr>
        <w:t xml:space="preserve"> also in</w:t>
      </w:r>
      <w:r w:rsidR="0056324E" w:rsidRPr="00941B11">
        <w:rPr>
          <w:rFonts w:asciiTheme="minorHAnsi" w:eastAsia="Times New Roman" w:hAnsiTheme="minorHAnsi" w:cstheme="minorBidi"/>
          <w:lang w:val="en-GB" w:eastAsia="de-CH"/>
        </w:rPr>
        <w:t xml:space="preserve"> understanding </w:t>
      </w:r>
      <w:r w:rsidR="0092058C" w:rsidRPr="00941B11">
        <w:rPr>
          <w:rFonts w:asciiTheme="minorHAnsi" w:eastAsia="Times New Roman" w:hAnsiTheme="minorHAnsi" w:cstheme="minorBidi"/>
          <w:lang w:val="en-GB" w:eastAsia="de-CH"/>
        </w:rPr>
        <w:t>how tissue integrity is compromised from mechanical shear stress.</w:t>
      </w:r>
      <w:r w:rsidR="003F5A6A" w:rsidRPr="00941B11">
        <w:rPr>
          <w:rFonts w:asciiTheme="minorHAnsi" w:eastAsia="Times New Roman" w:hAnsiTheme="minorHAnsi" w:cstheme="minorBidi"/>
          <w:lang w:val="en-GB" w:eastAsia="de-CH"/>
        </w:rPr>
        <w:t xml:space="preserve"> </w:t>
      </w:r>
    </w:p>
    <w:p w14:paraId="032A58BB" w14:textId="1C176841" w:rsidR="00EE7132" w:rsidRPr="00941B11" w:rsidRDefault="00844CA2" w:rsidP="1C1BE0D1">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 xml:space="preserve">Application and use of OCT </w:t>
      </w:r>
      <w:r w:rsidR="005A7014" w:rsidRPr="00941B11">
        <w:rPr>
          <w:rFonts w:asciiTheme="minorHAnsi" w:eastAsia="Times New Roman" w:hAnsiTheme="minorHAnsi" w:cstheme="minorBidi"/>
          <w:lang w:val="en-GB" w:eastAsia="de-CH"/>
        </w:rPr>
        <w:t xml:space="preserve">is both wide and varied </w:t>
      </w:r>
      <w:r w:rsidR="00D61933">
        <w:rPr>
          <w:rFonts w:asciiTheme="minorHAnsi" w:eastAsia="Times New Roman" w:hAnsiTheme="minorHAnsi" w:cstheme="minorBidi"/>
          <w:noProof/>
          <w:lang w:val="en-GB" w:eastAsia="de-CH"/>
        </w:rPr>
        <w:t>[27]</w:t>
      </w:r>
      <w:r w:rsidR="009B3C19" w:rsidRPr="00941B11">
        <w:rPr>
          <w:rFonts w:asciiTheme="minorHAnsi" w:eastAsia="Times New Roman" w:hAnsiTheme="minorHAnsi" w:cstheme="minorBidi"/>
          <w:lang w:val="en-GB" w:eastAsia="de-CH"/>
        </w:rPr>
        <w:t xml:space="preserve">, however; there is limited </w:t>
      </w:r>
      <w:r w:rsidR="00B766E4" w:rsidRPr="00941B11">
        <w:rPr>
          <w:rFonts w:asciiTheme="minorHAnsi" w:eastAsia="Times New Roman" w:hAnsiTheme="minorHAnsi" w:cstheme="minorBidi"/>
          <w:lang w:val="en-GB" w:eastAsia="de-CH"/>
        </w:rPr>
        <w:t>available</w:t>
      </w:r>
      <w:r w:rsidR="009B3C19" w:rsidRPr="00941B11">
        <w:rPr>
          <w:rFonts w:asciiTheme="minorHAnsi" w:eastAsia="Times New Roman" w:hAnsiTheme="minorHAnsi" w:cstheme="minorBidi"/>
          <w:lang w:val="en-GB" w:eastAsia="de-CH"/>
        </w:rPr>
        <w:t xml:space="preserve"> data to </w:t>
      </w:r>
      <w:r w:rsidR="00B766E4" w:rsidRPr="00941B11">
        <w:rPr>
          <w:rFonts w:asciiTheme="minorHAnsi" w:eastAsia="Times New Roman" w:hAnsiTheme="minorHAnsi" w:cstheme="minorBidi"/>
          <w:lang w:val="en-GB" w:eastAsia="de-CH"/>
        </w:rPr>
        <w:t xml:space="preserve">quantify its reliability. </w:t>
      </w:r>
      <w:r w:rsidR="00A16D0E" w:rsidRPr="00941B11">
        <w:rPr>
          <w:rFonts w:asciiTheme="minorHAnsi" w:eastAsia="Times New Roman" w:hAnsiTheme="minorHAnsi" w:cstheme="minorBidi"/>
          <w:lang w:val="en-GB" w:eastAsia="de-CH"/>
        </w:rPr>
        <w:t>Our study expanded this knowledge by providing test-re</w:t>
      </w:r>
      <w:r w:rsidR="00050E98">
        <w:rPr>
          <w:rFonts w:asciiTheme="minorHAnsi" w:eastAsia="Times New Roman" w:hAnsiTheme="minorHAnsi" w:cstheme="minorBidi"/>
          <w:lang w:val="en-GB" w:eastAsia="de-CH"/>
        </w:rPr>
        <w:t>te</w:t>
      </w:r>
      <w:r w:rsidR="00A16D0E" w:rsidRPr="00941B11">
        <w:rPr>
          <w:rFonts w:asciiTheme="minorHAnsi" w:eastAsia="Times New Roman" w:hAnsiTheme="minorHAnsi" w:cstheme="minorBidi"/>
          <w:lang w:val="en-GB" w:eastAsia="de-CH"/>
        </w:rPr>
        <w:t xml:space="preserve">st </w:t>
      </w:r>
      <w:r w:rsidR="0026219C" w:rsidRPr="00941B11">
        <w:rPr>
          <w:rFonts w:asciiTheme="minorHAnsi" w:eastAsia="Times New Roman" w:hAnsiTheme="minorHAnsi" w:cstheme="minorBidi"/>
          <w:lang w:val="en-GB" w:eastAsia="de-CH"/>
        </w:rPr>
        <w:t>reliability data</w:t>
      </w:r>
      <w:r w:rsidR="0037046E" w:rsidRPr="00941B11">
        <w:rPr>
          <w:rFonts w:asciiTheme="minorHAnsi" w:eastAsia="Times New Roman" w:hAnsiTheme="minorHAnsi" w:cstheme="minorBidi"/>
          <w:lang w:val="en-GB" w:eastAsia="de-CH"/>
        </w:rPr>
        <w:t xml:space="preserve"> </w:t>
      </w:r>
      <w:r w:rsidR="004D1E67" w:rsidRPr="00941B11">
        <w:rPr>
          <w:rFonts w:asciiTheme="minorHAnsi" w:eastAsia="Times New Roman" w:hAnsiTheme="minorHAnsi" w:cstheme="minorBidi"/>
          <w:lang w:val="en-GB" w:eastAsia="de-CH"/>
        </w:rPr>
        <w:t xml:space="preserve">at </w:t>
      </w:r>
      <w:r w:rsidR="004D1E67" w:rsidRPr="00941B11">
        <w:rPr>
          <w:rFonts w:asciiTheme="minorHAnsi" w:eastAsia="Times New Roman" w:hAnsiTheme="minorHAnsi" w:cstheme="minorBidi"/>
          <w:lang w:val="en-GB" w:eastAsia="de-CH"/>
        </w:rPr>
        <w:lastRenderedPageBreak/>
        <w:t>two different anatomical sites</w:t>
      </w:r>
      <w:r w:rsidR="00C81BA3" w:rsidRPr="00941B11">
        <w:rPr>
          <w:rFonts w:asciiTheme="minorHAnsi" w:eastAsia="Times New Roman" w:hAnsiTheme="minorHAnsi" w:cstheme="minorBidi"/>
          <w:lang w:val="en-GB" w:eastAsia="de-CH"/>
        </w:rPr>
        <w:t xml:space="preserve"> in two age cohorts</w:t>
      </w:r>
      <w:r w:rsidR="004D1E67" w:rsidRPr="00941B11">
        <w:rPr>
          <w:rFonts w:asciiTheme="minorHAnsi" w:eastAsia="Times New Roman" w:hAnsiTheme="minorHAnsi" w:cstheme="minorBidi"/>
          <w:lang w:val="en-GB" w:eastAsia="de-CH"/>
        </w:rPr>
        <w:t xml:space="preserve">, across three separate </w:t>
      </w:r>
      <w:r w:rsidR="005C2F25" w:rsidRPr="00941B11">
        <w:rPr>
          <w:rFonts w:asciiTheme="minorHAnsi" w:eastAsia="Times New Roman" w:hAnsiTheme="minorHAnsi" w:cstheme="minorBidi"/>
          <w:lang w:val="en-GB" w:eastAsia="de-CH"/>
        </w:rPr>
        <w:t>visits</w:t>
      </w:r>
      <w:r w:rsidR="004D1E67" w:rsidRPr="00941B11">
        <w:rPr>
          <w:rFonts w:asciiTheme="minorHAnsi" w:eastAsia="Times New Roman" w:hAnsiTheme="minorHAnsi" w:cstheme="minorBidi"/>
          <w:lang w:val="en-GB" w:eastAsia="de-CH"/>
        </w:rPr>
        <w:t xml:space="preserve"> to our laboratory. </w:t>
      </w:r>
      <w:r w:rsidR="0024060C" w:rsidRPr="00941B11">
        <w:rPr>
          <w:rFonts w:asciiTheme="minorHAnsi" w:eastAsia="Times New Roman" w:hAnsiTheme="minorHAnsi" w:cstheme="minorBidi"/>
          <w:lang w:val="en-GB" w:eastAsia="de-CH"/>
        </w:rPr>
        <w:t>Reliability was interpreted using the 95% CI rather than the ICC estimate exclusively</w:t>
      </w:r>
      <w:r w:rsidR="009946FF" w:rsidRPr="00941B11">
        <w:rPr>
          <w:rFonts w:asciiTheme="minorHAnsi" w:eastAsia="Times New Roman" w:hAnsiTheme="minorHAnsi" w:cstheme="minorBidi"/>
          <w:lang w:val="en-GB" w:eastAsia="de-CH"/>
        </w:rPr>
        <w:t xml:space="preserve">, which is considered to provide a more objective range to assess reliability </w:t>
      </w:r>
      <w:r w:rsidR="00D61933">
        <w:rPr>
          <w:rFonts w:asciiTheme="minorHAnsi" w:eastAsia="Times New Roman" w:hAnsiTheme="minorHAnsi" w:cstheme="minorBidi"/>
          <w:noProof/>
          <w:lang w:val="en-GB" w:eastAsia="de-CH"/>
        </w:rPr>
        <w:t>[34]</w:t>
      </w:r>
      <w:r w:rsidR="00650B3C" w:rsidRPr="00941B11">
        <w:rPr>
          <w:rFonts w:asciiTheme="minorHAnsi" w:eastAsia="Times New Roman" w:hAnsiTheme="minorHAnsi" w:cstheme="minorBidi"/>
          <w:lang w:val="en-GB" w:eastAsia="de-CH"/>
        </w:rPr>
        <w:t xml:space="preserve">. Table </w:t>
      </w:r>
      <w:r w:rsidR="00F811F1">
        <w:rPr>
          <w:rFonts w:asciiTheme="minorHAnsi" w:eastAsia="Times New Roman" w:hAnsiTheme="minorHAnsi" w:cstheme="minorBidi"/>
          <w:lang w:val="en-GB" w:eastAsia="de-CH"/>
        </w:rPr>
        <w:t>2</w:t>
      </w:r>
      <w:r w:rsidR="00650B3C" w:rsidRPr="00941B11">
        <w:rPr>
          <w:rFonts w:asciiTheme="minorHAnsi" w:eastAsia="Times New Roman" w:hAnsiTheme="minorHAnsi" w:cstheme="minorBidi"/>
          <w:lang w:val="en-GB" w:eastAsia="de-CH"/>
        </w:rPr>
        <w:t xml:space="preserve"> show</w:t>
      </w:r>
      <w:r w:rsidR="008C50BE" w:rsidRPr="00941B11">
        <w:rPr>
          <w:rFonts w:asciiTheme="minorHAnsi" w:eastAsia="Times New Roman" w:hAnsiTheme="minorHAnsi" w:cstheme="minorBidi"/>
          <w:lang w:val="en-GB" w:eastAsia="de-CH"/>
        </w:rPr>
        <w:t>s agreements for the structural and dynamic parameters</w:t>
      </w:r>
      <w:r w:rsidR="00645D86" w:rsidRPr="00941B11">
        <w:rPr>
          <w:rFonts w:asciiTheme="minorHAnsi" w:eastAsia="Times New Roman" w:hAnsiTheme="minorHAnsi" w:cstheme="minorBidi"/>
          <w:lang w:val="en-GB" w:eastAsia="de-CH"/>
        </w:rPr>
        <w:t xml:space="preserve"> and overall </w:t>
      </w:r>
      <w:r w:rsidR="00053740" w:rsidRPr="00941B11">
        <w:rPr>
          <w:rFonts w:asciiTheme="minorHAnsi" w:eastAsia="Times New Roman" w:hAnsiTheme="minorHAnsi" w:cstheme="minorBidi"/>
          <w:lang w:val="en-GB" w:eastAsia="de-CH"/>
        </w:rPr>
        <w:t xml:space="preserve">absolute agreement ranged between </w:t>
      </w:r>
      <w:r w:rsidR="00C73068">
        <w:rPr>
          <w:rFonts w:asciiTheme="minorHAnsi" w:eastAsia="Times New Roman" w:hAnsiTheme="minorHAnsi" w:cstheme="minorBidi"/>
          <w:lang w:val="en-GB" w:eastAsia="de-CH"/>
        </w:rPr>
        <w:t>‘</w:t>
      </w:r>
      <w:r w:rsidR="00053740" w:rsidRPr="00941B11">
        <w:rPr>
          <w:rFonts w:asciiTheme="minorHAnsi" w:eastAsia="Times New Roman" w:hAnsiTheme="minorHAnsi" w:cstheme="minorBidi"/>
          <w:lang w:val="en-GB" w:eastAsia="de-CH"/>
        </w:rPr>
        <w:t>moderate to good</w:t>
      </w:r>
      <w:r w:rsidR="00C73068">
        <w:rPr>
          <w:rFonts w:asciiTheme="minorHAnsi" w:eastAsia="Times New Roman" w:hAnsiTheme="minorHAnsi" w:cstheme="minorBidi"/>
          <w:lang w:val="en-GB" w:eastAsia="de-CH"/>
        </w:rPr>
        <w:t>’</w:t>
      </w:r>
      <w:r w:rsidR="00053740" w:rsidRPr="00941B11">
        <w:rPr>
          <w:rFonts w:asciiTheme="minorHAnsi" w:eastAsia="Times New Roman" w:hAnsiTheme="minorHAnsi" w:cstheme="minorBidi"/>
          <w:lang w:val="en-GB" w:eastAsia="de-CH"/>
        </w:rPr>
        <w:t xml:space="preserve"> for both anatomical sites. The exception was </w:t>
      </w:r>
      <w:r w:rsidR="00952B23" w:rsidRPr="00941B11">
        <w:rPr>
          <w:rFonts w:asciiTheme="minorHAnsi" w:eastAsia="Times New Roman" w:hAnsiTheme="minorHAnsi" w:cstheme="minorBidi"/>
          <w:lang w:val="en-GB" w:eastAsia="de-CH"/>
        </w:rPr>
        <w:t>epidermal thickness</w:t>
      </w:r>
      <w:r w:rsidR="00C60C82" w:rsidRPr="00941B11">
        <w:rPr>
          <w:rFonts w:asciiTheme="minorHAnsi" w:eastAsia="Times New Roman" w:hAnsiTheme="minorHAnsi" w:cstheme="minorBidi"/>
          <w:lang w:val="en-GB" w:eastAsia="de-CH"/>
        </w:rPr>
        <w:t xml:space="preserve">, which is perhaps not surprising given the technical limitations in extracting this parameter. </w:t>
      </w:r>
      <w:r w:rsidR="00A7550A" w:rsidRPr="00941B11">
        <w:rPr>
          <w:rFonts w:asciiTheme="minorHAnsi" w:eastAsia="Times New Roman" w:hAnsiTheme="minorHAnsi" w:cstheme="minorBidi"/>
          <w:lang w:val="en-GB" w:eastAsia="de-CH"/>
        </w:rPr>
        <w:t xml:space="preserve">Table </w:t>
      </w:r>
      <w:r w:rsidR="00F811F1">
        <w:rPr>
          <w:rFonts w:asciiTheme="minorHAnsi" w:eastAsia="Times New Roman" w:hAnsiTheme="minorHAnsi" w:cstheme="minorBidi"/>
          <w:lang w:val="en-GB" w:eastAsia="de-CH"/>
        </w:rPr>
        <w:t>3</w:t>
      </w:r>
      <w:r w:rsidR="00A7550A" w:rsidRPr="00941B11">
        <w:rPr>
          <w:rFonts w:asciiTheme="minorHAnsi" w:eastAsia="Times New Roman" w:hAnsiTheme="minorHAnsi" w:cstheme="minorBidi"/>
          <w:lang w:val="en-GB" w:eastAsia="de-CH"/>
        </w:rPr>
        <w:t xml:space="preserve"> shows</w:t>
      </w:r>
      <w:r w:rsidR="00D06F0B" w:rsidRPr="00941B11">
        <w:rPr>
          <w:rFonts w:asciiTheme="minorHAnsi" w:eastAsia="Times New Roman" w:hAnsiTheme="minorHAnsi" w:cstheme="minorBidi"/>
          <w:lang w:val="en-GB" w:eastAsia="de-CH"/>
        </w:rPr>
        <w:t xml:space="preserve"> the absolute agreements for vascular density against depth</w:t>
      </w:r>
      <w:r w:rsidR="00E27BBE" w:rsidRPr="00941B11">
        <w:rPr>
          <w:rFonts w:asciiTheme="minorHAnsi" w:eastAsia="Times New Roman" w:hAnsiTheme="minorHAnsi" w:cstheme="minorBidi"/>
          <w:lang w:val="en-GB" w:eastAsia="de-CH"/>
        </w:rPr>
        <w:t xml:space="preserve"> and demonstrates that </w:t>
      </w:r>
      <w:r w:rsidR="00367B42" w:rsidRPr="00941B11">
        <w:rPr>
          <w:rFonts w:asciiTheme="minorHAnsi" w:eastAsia="Times New Roman" w:hAnsiTheme="minorHAnsi" w:cstheme="minorBidi"/>
          <w:lang w:val="en-GB" w:eastAsia="de-CH"/>
        </w:rPr>
        <w:t>overall,</w:t>
      </w:r>
      <w:r w:rsidR="00E27BBE" w:rsidRPr="00941B11">
        <w:rPr>
          <w:rFonts w:asciiTheme="minorHAnsi" w:eastAsia="Times New Roman" w:hAnsiTheme="minorHAnsi" w:cstheme="minorBidi"/>
          <w:lang w:val="en-GB" w:eastAsia="de-CH"/>
        </w:rPr>
        <w:t xml:space="preserve"> </w:t>
      </w:r>
      <w:r w:rsidR="00EE06E5" w:rsidRPr="00941B11">
        <w:rPr>
          <w:rFonts w:asciiTheme="minorHAnsi" w:eastAsia="Times New Roman" w:hAnsiTheme="minorHAnsi" w:cstheme="minorBidi"/>
          <w:lang w:val="en-GB" w:eastAsia="de-CH"/>
        </w:rPr>
        <w:t xml:space="preserve">our measurements were reliable. D-OCT has been externally validated </w:t>
      </w:r>
      <w:r w:rsidR="007F1A4B" w:rsidRPr="00941B11">
        <w:rPr>
          <w:rFonts w:asciiTheme="minorHAnsi" w:eastAsia="Times New Roman" w:hAnsiTheme="minorHAnsi" w:cstheme="minorBidi"/>
          <w:lang w:val="en-GB" w:eastAsia="de-CH"/>
        </w:rPr>
        <w:t>for</w:t>
      </w:r>
      <w:r w:rsidR="006D2549" w:rsidRPr="00941B11">
        <w:rPr>
          <w:rFonts w:asciiTheme="minorHAnsi" w:eastAsia="Times New Roman" w:hAnsiTheme="minorHAnsi" w:cstheme="minorBidi"/>
          <w:lang w:val="en-GB" w:eastAsia="de-CH"/>
        </w:rPr>
        <w:t xml:space="preserve"> the</w:t>
      </w:r>
      <w:r w:rsidR="007F1A4B" w:rsidRPr="00941B11">
        <w:rPr>
          <w:rFonts w:asciiTheme="minorHAnsi" w:eastAsia="Times New Roman" w:hAnsiTheme="minorHAnsi" w:cstheme="minorBidi"/>
          <w:lang w:val="en-GB" w:eastAsia="de-CH"/>
        </w:rPr>
        <w:t xml:space="preserve"> imaging o</w:t>
      </w:r>
      <w:r w:rsidR="006D2549" w:rsidRPr="00941B11">
        <w:rPr>
          <w:rFonts w:asciiTheme="minorHAnsi" w:eastAsia="Times New Roman" w:hAnsiTheme="minorHAnsi" w:cstheme="minorBidi"/>
          <w:lang w:val="en-GB" w:eastAsia="de-CH"/>
        </w:rPr>
        <w:t>f</w:t>
      </w:r>
      <w:r w:rsidR="007F1A4B" w:rsidRPr="00941B11">
        <w:rPr>
          <w:rFonts w:asciiTheme="minorHAnsi" w:eastAsia="Times New Roman" w:hAnsiTheme="minorHAnsi" w:cstheme="minorBidi"/>
          <w:lang w:val="en-GB" w:eastAsia="de-CH"/>
        </w:rPr>
        <w:t xml:space="preserve"> cutaneous vasculature </w:t>
      </w:r>
      <w:r w:rsidR="00D1429E" w:rsidRPr="00941B11">
        <w:rPr>
          <w:rFonts w:asciiTheme="minorHAnsi" w:eastAsia="Times New Roman" w:hAnsiTheme="minorHAnsi" w:cstheme="minorBidi"/>
          <w:lang w:val="en-GB" w:eastAsia="de-CH"/>
        </w:rPr>
        <w:t xml:space="preserve">against </w:t>
      </w:r>
      <w:r w:rsidR="00DC6B8F" w:rsidRPr="00941B11">
        <w:rPr>
          <w:rFonts w:asciiTheme="minorHAnsi" w:eastAsia="Times New Roman" w:hAnsiTheme="minorHAnsi" w:cstheme="minorBidi"/>
          <w:lang w:val="en-GB" w:eastAsia="de-CH"/>
        </w:rPr>
        <w:t>lase</w:t>
      </w:r>
      <w:r w:rsidR="00227A36" w:rsidRPr="00941B11">
        <w:rPr>
          <w:rFonts w:asciiTheme="minorHAnsi" w:eastAsia="Times New Roman" w:hAnsiTheme="minorHAnsi" w:cstheme="minorBidi"/>
          <w:lang w:val="en-GB" w:eastAsia="de-CH"/>
        </w:rPr>
        <w:t>r</w:t>
      </w:r>
      <w:r w:rsidR="00DC6B8F" w:rsidRPr="00941B11">
        <w:rPr>
          <w:rFonts w:asciiTheme="minorHAnsi" w:eastAsia="Times New Roman" w:hAnsiTheme="minorHAnsi" w:cstheme="minorBidi"/>
          <w:lang w:val="en-GB" w:eastAsia="de-CH"/>
        </w:rPr>
        <w:t xml:space="preserve"> speckle contrast imaging </w:t>
      </w:r>
      <w:r w:rsidR="00D61933">
        <w:rPr>
          <w:rFonts w:asciiTheme="minorHAnsi" w:eastAsia="Times New Roman" w:hAnsiTheme="minorHAnsi" w:cstheme="minorBidi"/>
          <w:noProof/>
          <w:lang w:val="en-GB" w:eastAsia="de-CH"/>
        </w:rPr>
        <w:t>[47]</w:t>
      </w:r>
      <w:r w:rsidR="00F719D4" w:rsidRPr="00941B11">
        <w:rPr>
          <w:rFonts w:asciiTheme="minorHAnsi" w:eastAsia="Times New Roman" w:hAnsiTheme="minorHAnsi" w:cstheme="minorBidi"/>
          <w:lang w:val="en-GB" w:eastAsia="de-CH"/>
        </w:rPr>
        <w:t>.</w:t>
      </w:r>
    </w:p>
    <w:p w14:paraId="5C538514" w14:textId="168A21F5" w:rsidR="00303261" w:rsidRPr="00941B11" w:rsidRDefault="00DA2D02" w:rsidP="1C1BE0D1">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 xml:space="preserve">Data for the thickness of the epidermis have been included for completeness, however; it is noted that </w:t>
      </w:r>
      <w:r w:rsidR="001849BB" w:rsidRPr="00941B11">
        <w:rPr>
          <w:rFonts w:asciiTheme="minorHAnsi" w:eastAsia="Times New Roman" w:hAnsiTheme="minorHAnsi" w:cstheme="minorBidi"/>
          <w:lang w:val="en-GB" w:eastAsia="de-CH"/>
        </w:rPr>
        <w:t>some</w:t>
      </w:r>
      <w:r w:rsidRPr="00941B11">
        <w:rPr>
          <w:rFonts w:asciiTheme="minorHAnsi" w:eastAsia="Times New Roman" w:hAnsiTheme="minorHAnsi" w:cstheme="minorBidi"/>
          <w:lang w:val="en-GB" w:eastAsia="de-CH"/>
        </w:rPr>
        <w:t xml:space="preserve"> data set</w:t>
      </w:r>
      <w:r w:rsidR="001849BB" w:rsidRPr="00941B11">
        <w:rPr>
          <w:rFonts w:asciiTheme="minorHAnsi" w:eastAsia="Times New Roman" w:hAnsiTheme="minorHAnsi" w:cstheme="minorBidi"/>
          <w:lang w:val="en-GB" w:eastAsia="de-CH"/>
        </w:rPr>
        <w:t>s were</w:t>
      </w:r>
      <w:r w:rsidR="00DA7186" w:rsidRPr="00941B11">
        <w:rPr>
          <w:rFonts w:asciiTheme="minorHAnsi" w:eastAsia="Times New Roman" w:hAnsiTheme="minorHAnsi" w:cstheme="minorBidi"/>
          <w:lang w:val="en-GB" w:eastAsia="de-CH"/>
        </w:rPr>
        <w:t xml:space="preserve"> included due to limitations in </w:t>
      </w:r>
      <w:r w:rsidR="00CE4730" w:rsidRPr="00941B11">
        <w:rPr>
          <w:rFonts w:asciiTheme="minorHAnsi" w:eastAsia="Times New Roman" w:hAnsiTheme="minorHAnsi" w:cstheme="minorBidi"/>
          <w:lang w:val="en-GB" w:eastAsia="de-CH"/>
        </w:rPr>
        <w:t xml:space="preserve">the </w:t>
      </w:r>
      <w:r w:rsidR="00DA7186" w:rsidRPr="00941B11">
        <w:rPr>
          <w:rFonts w:asciiTheme="minorHAnsi" w:eastAsia="Times New Roman" w:hAnsiTheme="minorHAnsi" w:cstheme="minorBidi"/>
          <w:lang w:val="en-GB" w:eastAsia="de-CH"/>
        </w:rPr>
        <w:t xml:space="preserve">proprietary OCT </w:t>
      </w:r>
      <w:proofErr w:type="spellStart"/>
      <w:r w:rsidR="00DA7186" w:rsidRPr="00941B11">
        <w:rPr>
          <w:rFonts w:asciiTheme="minorHAnsi" w:eastAsia="Times New Roman" w:hAnsiTheme="minorHAnsi" w:cstheme="minorBidi"/>
          <w:lang w:val="en-GB" w:eastAsia="de-CH"/>
        </w:rPr>
        <w:t>Vivotools</w:t>
      </w:r>
      <w:proofErr w:type="spellEnd"/>
      <w:r w:rsidR="00DA7186" w:rsidRPr="00941B11">
        <w:rPr>
          <w:rFonts w:asciiTheme="minorHAnsi" w:eastAsia="Times New Roman" w:hAnsiTheme="minorHAnsi" w:cstheme="minorBidi"/>
          <w:lang w:val="en-GB" w:eastAsia="de-CH"/>
        </w:rPr>
        <w:t xml:space="preserve"> software</w:t>
      </w:r>
      <w:r w:rsidR="00CE4730" w:rsidRPr="00941B11">
        <w:rPr>
          <w:rFonts w:asciiTheme="minorHAnsi" w:eastAsia="Times New Roman" w:hAnsiTheme="minorHAnsi" w:cstheme="minorBidi"/>
          <w:lang w:val="en-GB" w:eastAsia="de-CH"/>
        </w:rPr>
        <w:t xml:space="preserve">. It appears that the A-scans </w:t>
      </w:r>
      <w:r w:rsidR="00FE69A9" w:rsidRPr="00941B11">
        <w:rPr>
          <w:rFonts w:asciiTheme="minorHAnsi" w:eastAsia="Times New Roman" w:hAnsiTheme="minorHAnsi" w:cstheme="minorBidi"/>
          <w:lang w:val="en-GB" w:eastAsia="de-CH"/>
        </w:rPr>
        <w:t xml:space="preserve">did not have a clear peak at the dermal-epidermal junction, which has been attributed </w:t>
      </w:r>
      <w:r w:rsidR="003818D2" w:rsidRPr="00941B11">
        <w:rPr>
          <w:rFonts w:asciiTheme="minorHAnsi" w:eastAsia="Times New Roman" w:hAnsiTheme="minorHAnsi" w:cstheme="minorBidi"/>
          <w:lang w:val="en-GB" w:eastAsia="de-CH"/>
        </w:rPr>
        <w:t xml:space="preserve">to the digital smoothing of the A-scans </w:t>
      </w:r>
      <w:r w:rsidR="00D61933">
        <w:rPr>
          <w:rFonts w:asciiTheme="minorHAnsi" w:eastAsia="Times New Roman" w:hAnsiTheme="minorHAnsi" w:cstheme="minorBidi"/>
          <w:noProof/>
          <w:lang w:val="en-GB" w:eastAsia="de-CH"/>
        </w:rPr>
        <w:t>[33, 44]</w:t>
      </w:r>
      <w:r w:rsidR="00755EEC" w:rsidRPr="00941B11">
        <w:rPr>
          <w:rFonts w:asciiTheme="minorHAnsi" w:eastAsia="Times New Roman" w:hAnsiTheme="minorHAnsi" w:cstheme="minorBidi"/>
          <w:lang w:val="en-GB" w:eastAsia="de-CH"/>
        </w:rPr>
        <w:t>.</w:t>
      </w:r>
      <w:r w:rsidR="00E960F1" w:rsidRPr="00941B11">
        <w:rPr>
          <w:rFonts w:asciiTheme="minorHAnsi" w:eastAsia="Times New Roman" w:hAnsiTheme="minorHAnsi" w:cstheme="minorBidi"/>
          <w:lang w:val="en-GB" w:eastAsia="de-CH"/>
        </w:rPr>
        <w:t xml:space="preserve"> </w:t>
      </w:r>
      <w:r w:rsidR="0052126F" w:rsidRPr="00941B11">
        <w:rPr>
          <w:rFonts w:asciiTheme="minorHAnsi" w:eastAsia="Times New Roman" w:hAnsiTheme="minorHAnsi" w:cstheme="minorBidi"/>
          <w:lang w:val="en-GB" w:eastAsia="de-CH"/>
        </w:rPr>
        <w:t xml:space="preserve">Whilst algorithms </w:t>
      </w:r>
      <w:r w:rsidR="00FF3792" w:rsidRPr="00941B11">
        <w:rPr>
          <w:rFonts w:asciiTheme="minorHAnsi" w:eastAsia="Times New Roman" w:hAnsiTheme="minorHAnsi" w:cstheme="minorBidi"/>
          <w:lang w:val="en-GB" w:eastAsia="de-CH"/>
        </w:rPr>
        <w:t xml:space="preserve">may exist to circumvent this issue </w:t>
      </w:r>
      <w:r w:rsidR="00D61933">
        <w:rPr>
          <w:rFonts w:asciiTheme="minorHAnsi" w:eastAsia="Times New Roman" w:hAnsiTheme="minorHAnsi" w:cstheme="minorBidi"/>
          <w:noProof/>
          <w:lang w:val="en-GB" w:eastAsia="de-CH"/>
        </w:rPr>
        <w:t>[33]</w:t>
      </w:r>
      <w:r w:rsidR="00FF3792" w:rsidRPr="00941B11">
        <w:rPr>
          <w:rFonts w:asciiTheme="minorHAnsi" w:eastAsia="Times New Roman" w:hAnsiTheme="minorHAnsi" w:cstheme="minorBidi"/>
          <w:lang w:val="en-GB" w:eastAsia="de-CH"/>
        </w:rPr>
        <w:t xml:space="preserve">, </w:t>
      </w:r>
      <w:r w:rsidR="004E5054" w:rsidRPr="00941B11">
        <w:rPr>
          <w:rFonts w:asciiTheme="minorHAnsi" w:eastAsia="Times New Roman" w:hAnsiTheme="minorHAnsi" w:cstheme="minorBidi"/>
          <w:lang w:val="en-GB" w:eastAsia="de-CH"/>
        </w:rPr>
        <w:t xml:space="preserve">future research </w:t>
      </w:r>
      <w:r w:rsidR="00C06136" w:rsidRPr="00941B11">
        <w:rPr>
          <w:rFonts w:asciiTheme="minorHAnsi" w:eastAsia="Times New Roman" w:hAnsiTheme="minorHAnsi" w:cstheme="minorBidi"/>
          <w:lang w:val="en-GB" w:eastAsia="de-CH"/>
        </w:rPr>
        <w:t xml:space="preserve">should consider the appropriateness of </w:t>
      </w:r>
      <w:r w:rsidR="00D45BED" w:rsidRPr="00941B11">
        <w:rPr>
          <w:rFonts w:asciiTheme="minorHAnsi" w:eastAsia="Times New Roman" w:hAnsiTheme="minorHAnsi" w:cstheme="minorBidi"/>
          <w:lang w:val="en-GB" w:eastAsia="de-CH"/>
        </w:rPr>
        <w:t xml:space="preserve">using </w:t>
      </w:r>
      <w:proofErr w:type="spellStart"/>
      <w:r w:rsidR="00D45BED" w:rsidRPr="00941B11">
        <w:rPr>
          <w:rFonts w:asciiTheme="minorHAnsi" w:eastAsia="Times New Roman" w:hAnsiTheme="minorHAnsi" w:cstheme="minorBidi"/>
          <w:lang w:val="en-GB" w:eastAsia="de-CH"/>
        </w:rPr>
        <w:t>Viv</w:t>
      </w:r>
      <w:r w:rsidR="008B4279" w:rsidRPr="00941B11">
        <w:rPr>
          <w:rFonts w:asciiTheme="minorHAnsi" w:eastAsia="Times New Roman" w:hAnsiTheme="minorHAnsi" w:cstheme="minorBidi"/>
          <w:lang w:val="en-GB" w:eastAsia="de-CH"/>
        </w:rPr>
        <w:t>o</w:t>
      </w:r>
      <w:r w:rsidR="00D45BED" w:rsidRPr="00941B11">
        <w:rPr>
          <w:rFonts w:asciiTheme="minorHAnsi" w:eastAsia="Times New Roman" w:hAnsiTheme="minorHAnsi" w:cstheme="minorBidi"/>
          <w:lang w:val="en-GB" w:eastAsia="de-CH"/>
        </w:rPr>
        <w:t>tools</w:t>
      </w:r>
      <w:proofErr w:type="spellEnd"/>
      <w:r w:rsidR="00D45BED" w:rsidRPr="00941B11">
        <w:rPr>
          <w:rFonts w:asciiTheme="minorHAnsi" w:eastAsia="Times New Roman" w:hAnsiTheme="minorHAnsi" w:cstheme="minorBidi"/>
          <w:lang w:val="en-GB" w:eastAsia="de-CH"/>
        </w:rPr>
        <w:t xml:space="preserve"> to analyse </w:t>
      </w:r>
      <w:r w:rsidR="00B00A28" w:rsidRPr="00941B11">
        <w:rPr>
          <w:rFonts w:asciiTheme="minorHAnsi" w:eastAsia="Times New Roman" w:hAnsiTheme="minorHAnsi" w:cstheme="minorBidi"/>
          <w:lang w:val="en-GB" w:eastAsia="de-CH"/>
        </w:rPr>
        <w:t>epidermal thickness</w:t>
      </w:r>
      <w:r w:rsidR="008B4279" w:rsidRPr="00941B11">
        <w:rPr>
          <w:rFonts w:asciiTheme="minorHAnsi" w:eastAsia="Times New Roman" w:hAnsiTheme="minorHAnsi" w:cstheme="minorBidi"/>
          <w:lang w:val="en-GB" w:eastAsia="de-CH"/>
        </w:rPr>
        <w:t>.</w:t>
      </w:r>
    </w:p>
    <w:p w14:paraId="3CF067A5" w14:textId="1BB0E447" w:rsidR="00F2346E" w:rsidRPr="00941B11" w:rsidRDefault="00F2346E" w:rsidP="1C1BE0D1">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 xml:space="preserve">The fundamental knowledge on skin properties </w:t>
      </w:r>
      <w:r w:rsidR="00F34815" w:rsidRPr="00941B11">
        <w:rPr>
          <w:rFonts w:asciiTheme="minorHAnsi" w:eastAsia="Times New Roman" w:hAnsiTheme="minorHAnsi" w:cstheme="minorBidi"/>
          <w:lang w:val="en-GB" w:eastAsia="de-CH"/>
        </w:rPr>
        <w:t xml:space="preserve">of sites at risk of PU </w:t>
      </w:r>
      <w:r w:rsidRPr="00941B11">
        <w:rPr>
          <w:rFonts w:asciiTheme="minorHAnsi" w:eastAsia="Times New Roman" w:hAnsiTheme="minorHAnsi" w:cstheme="minorBidi"/>
          <w:lang w:val="en-GB" w:eastAsia="de-CH"/>
        </w:rPr>
        <w:t xml:space="preserve">developed by this study </w:t>
      </w:r>
      <w:r w:rsidR="00F34815" w:rsidRPr="00941B11">
        <w:rPr>
          <w:rFonts w:asciiTheme="minorHAnsi" w:eastAsia="Times New Roman" w:hAnsiTheme="minorHAnsi" w:cstheme="minorBidi"/>
          <w:lang w:val="en-GB" w:eastAsia="de-CH"/>
        </w:rPr>
        <w:t xml:space="preserve">has important applied implications. As noted </w:t>
      </w:r>
      <w:r w:rsidR="00DB6799" w:rsidRPr="00941B11">
        <w:rPr>
          <w:rFonts w:asciiTheme="minorHAnsi" w:eastAsia="Times New Roman" w:hAnsiTheme="minorHAnsi" w:cstheme="minorBidi"/>
          <w:lang w:val="en-GB" w:eastAsia="de-CH"/>
        </w:rPr>
        <w:t>earlier, several</w:t>
      </w:r>
      <w:r w:rsidR="00F34815" w:rsidRPr="00941B11">
        <w:rPr>
          <w:rFonts w:asciiTheme="minorHAnsi" w:eastAsia="Times New Roman" w:hAnsiTheme="minorHAnsi" w:cstheme="minorBidi"/>
          <w:lang w:val="en-GB" w:eastAsia="de-CH"/>
        </w:rPr>
        <w:t xml:space="preserve"> healthcare technologies, including </w:t>
      </w:r>
      <w:r w:rsidR="00F34815" w:rsidRPr="00941B11">
        <w:rPr>
          <w:rFonts w:asciiTheme="minorHAnsi" w:hAnsiTheme="minorHAnsi" w:cstheme="minorBidi"/>
          <w:lang w:val="en-GB"/>
        </w:rPr>
        <w:t xml:space="preserve">interfaces and support surfaces have been developed to deliver local cooling via microclimate management systems, </w:t>
      </w:r>
      <w:proofErr w:type="gramStart"/>
      <w:r w:rsidR="00F34815" w:rsidRPr="00941B11">
        <w:rPr>
          <w:rFonts w:asciiTheme="minorHAnsi" w:hAnsiTheme="minorHAnsi" w:cstheme="minorBidi"/>
          <w:lang w:val="en-GB"/>
        </w:rPr>
        <w:t>in an attempt to</w:t>
      </w:r>
      <w:proofErr w:type="gramEnd"/>
      <w:r w:rsidR="00F34815" w:rsidRPr="00941B11">
        <w:rPr>
          <w:rFonts w:asciiTheme="minorHAnsi" w:hAnsiTheme="minorHAnsi" w:cstheme="minorBidi"/>
          <w:lang w:val="en-GB"/>
        </w:rPr>
        <w:t xml:space="preserve"> prevent the loss of skin tissue </w:t>
      </w:r>
      <w:r w:rsidR="00627AEA" w:rsidRPr="00941B11">
        <w:rPr>
          <w:rFonts w:asciiTheme="minorHAnsi" w:hAnsiTheme="minorHAnsi" w:cstheme="minorBidi"/>
          <w:lang w:val="en-GB"/>
        </w:rPr>
        <w:t>viability</w:t>
      </w:r>
      <w:r w:rsidR="00F34815" w:rsidRPr="00941B11">
        <w:rPr>
          <w:rFonts w:asciiTheme="minorHAnsi" w:hAnsiTheme="minorHAnsi" w:cstheme="minorBidi"/>
          <w:lang w:val="en-GB"/>
        </w:rPr>
        <w:t xml:space="preserve"> under </w:t>
      </w:r>
      <w:r w:rsidR="00627AEA" w:rsidRPr="00941B11">
        <w:rPr>
          <w:rFonts w:asciiTheme="minorHAnsi" w:hAnsiTheme="minorHAnsi" w:cstheme="minorBidi"/>
          <w:lang w:val="en-GB"/>
        </w:rPr>
        <w:t>mechanical</w:t>
      </w:r>
      <w:r w:rsidR="00F34815" w:rsidRPr="00941B11">
        <w:rPr>
          <w:rFonts w:asciiTheme="minorHAnsi" w:hAnsiTheme="minorHAnsi" w:cstheme="minorBidi"/>
          <w:lang w:val="en-GB"/>
        </w:rPr>
        <w:t xml:space="preserve"> loading</w:t>
      </w:r>
      <w:r w:rsidR="006C0EAC" w:rsidRPr="00941B11">
        <w:rPr>
          <w:rFonts w:asciiTheme="minorHAnsi" w:hAnsiTheme="minorHAnsi" w:cstheme="minorBidi"/>
          <w:lang w:val="en-GB"/>
        </w:rPr>
        <w:t xml:space="preserve"> </w:t>
      </w:r>
      <w:r w:rsidR="00D61933">
        <w:rPr>
          <w:rFonts w:asciiTheme="minorHAnsi" w:hAnsiTheme="minorHAnsi" w:cstheme="minorBidi"/>
          <w:noProof/>
          <w:lang w:val="en-GB"/>
        </w:rPr>
        <w:t>[12]</w:t>
      </w:r>
      <w:r w:rsidR="00F34815" w:rsidRPr="00941B11">
        <w:rPr>
          <w:rFonts w:asciiTheme="minorHAnsi" w:hAnsiTheme="minorHAnsi" w:cstheme="minorBidi"/>
          <w:lang w:val="en-GB"/>
        </w:rPr>
        <w:t>. However, evidence underlying their efficacy across different populations</w:t>
      </w:r>
      <w:r w:rsidR="00F445B6" w:rsidRPr="00941B11">
        <w:rPr>
          <w:rFonts w:asciiTheme="minorHAnsi" w:hAnsiTheme="minorHAnsi" w:cstheme="minorBidi"/>
          <w:lang w:val="en-GB"/>
        </w:rPr>
        <w:t>, and on</w:t>
      </w:r>
      <w:r w:rsidR="00F34815" w:rsidRPr="00941B11">
        <w:rPr>
          <w:rFonts w:asciiTheme="minorHAnsi" w:hAnsiTheme="minorHAnsi" w:cstheme="minorBidi"/>
          <w:lang w:val="en-GB"/>
        </w:rPr>
        <w:t xml:space="preserve"> whether interventions should be adjusted based on factors such as age and skin site</w:t>
      </w:r>
      <w:r w:rsidR="00F445B6" w:rsidRPr="00941B11">
        <w:rPr>
          <w:rFonts w:asciiTheme="minorHAnsi" w:hAnsiTheme="minorHAnsi" w:cstheme="minorBidi"/>
          <w:lang w:val="en-GB"/>
        </w:rPr>
        <w:t>, remain limited</w:t>
      </w:r>
      <w:r w:rsidR="00F34815" w:rsidRPr="00941B11">
        <w:rPr>
          <w:rFonts w:asciiTheme="minorHAnsi" w:hAnsiTheme="minorHAnsi" w:cstheme="minorBidi"/>
          <w:lang w:val="en-GB"/>
        </w:rPr>
        <w:t>.</w:t>
      </w:r>
      <w:r w:rsidR="00F445B6" w:rsidRPr="00941B11">
        <w:rPr>
          <w:rFonts w:asciiTheme="minorHAnsi" w:hAnsiTheme="minorHAnsi" w:cstheme="minorBidi"/>
          <w:lang w:val="en-GB"/>
        </w:rPr>
        <w:t xml:space="preserve"> </w:t>
      </w:r>
      <w:r w:rsidR="004D3F0F">
        <w:rPr>
          <w:rFonts w:asciiTheme="minorHAnsi" w:hAnsiTheme="minorHAnsi" w:cstheme="minorBidi"/>
          <w:lang w:val="en-GB"/>
        </w:rPr>
        <w:t>The author</w:t>
      </w:r>
      <w:r w:rsidR="0078698F">
        <w:rPr>
          <w:rFonts w:asciiTheme="minorHAnsi" w:hAnsiTheme="minorHAnsi" w:cstheme="minorBidi"/>
          <w:lang w:val="en-GB"/>
        </w:rPr>
        <w:t>s</w:t>
      </w:r>
      <w:r w:rsidR="004D3F0F">
        <w:rPr>
          <w:rFonts w:asciiTheme="minorHAnsi" w:hAnsiTheme="minorHAnsi" w:cstheme="minorBidi"/>
          <w:lang w:val="en-GB"/>
        </w:rPr>
        <w:t xml:space="preserve"> recognise </w:t>
      </w:r>
      <w:r w:rsidR="00171B3B">
        <w:rPr>
          <w:rFonts w:asciiTheme="minorHAnsi" w:hAnsiTheme="minorHAnsi" w:cstheme="minorBidi"/>
          <w:lang w:val="en-GB"/>
        </w:rPr>
        <w:t>some</w:t>
      </w:r>
      <w:r w:rsidR="007F5349">
        <w:rPr>
          <w:rFonts w:asciiTheme="minorHAnsi" w:eastAsia="Times New Roman" w:hAnsiTheme="minorHAnsi" w:cstheme="minorBidi"/>
          <w:lang w:val="en-GB" w:eastAsia="de-CH"/>
        </w:rPr>
        <w:t xml:space="preserve"> limitation</w:t>
      </w:r>
      <w:r w:rsidR="00171B3B">
        <w:rPr>
          <w:rFonts w:asciiTheme="minorHAnsi" w:eastAsia="Times New Roman" w:hAnsiTheme="minorHAnsi" w:cstheme="minorBidi"/>
          <w:lang w:val="en-GB" w:eastAsia="de-CH"/>
        </w:rPr>
        <w:t>s</w:t>
      </w:r>
      <w:r w:rsidR="007F5349">
        <w:rPr>
          <w:rFonts w:asciiTheme="minorHAnsi" w:eastAsia="Times New Roman" w:hAnsiTheme="minorHAnsi" w:cstheme="minorBidi"/>
          <w:lang w:val="en-GB" w:eastAsia="de-CH"/>
        </w:rPr>
        <w:t xml:space="preserve"> of the </w:t>
      </w:r>
      <w:r w:rsidR="0078698F">
        <w:rPr>
          <w:rFonts w:asciiTheme="minorHAnsi" w:eastAsia="Times New Roman" w:hAnsiTheme="minorHAnsi" w:cstheme="minorBidi"/>
          <w:lang w:val="en-GB" w:eastAsia="de-CH"/>
        </w:rPr>
        <w:t>study;</w:t>
      </w:r>
      <w:r w:rsidR="00171B3B">
        <w:rPr>
          <w:rFonts w:asciiTheme="minorHAnsi" w:eastAsia="Times New Roman" w:hAnsiTheme="minorHAnsi" w:cstheme="minorBidi"/>
          <w:lang w:val="en-GB" w:eastAsia="de-CH"/>
        </w:rPr>
        <w:t xml:space="preserve"> firstly, </w:t>
      </w:r>
      <w:r w:rsidR="00166BCC">
        <w:rPr>
          <w:rFonts w:asciiTheme="minorHAnsi" w:eastAsia="Times New Roman" w:hAnsiTheme="minorHAnsi" w:cstheme="minorBidi"/>
          <w:lang w:val="en-GB" w:eastAsia="de-CH"/>
        </w:rPr>
        <w:t xml:space="preserve">the participant cohorts recruited to </w:t>
      </w:r>
      <w:r w:rsidR="001C71DB">
        <w:rPr>
          <w:rFonts w:asciiTheme="minorHAnsi" w:eastAsia="Times New Roman" w:hAnsiTheme="minorHAnsi" w:cstheme="minorBidi"/>
          <w:lang w:val="en-GB" w:eastAsia="de-CH"/>
        </w:rPr>
        <w:t xml:space="preserve">take </w:t>
      </w:r>
      <w:r w:rsidR="00166BCC">
        <w:rPr>
          <w:rFonts w:asciiTheme="minorHAnsi" w:eastAsia="Times New Roman" w:hAnsiTheme="minorHAnsi" w:cstheme="minorBidi"/>
          <w:lang w:val="en-GB" w:eastAsia="de-CH"/>
        </w:rPr>
        <w:t>part</w:t>
      </w:r>
      <w:r w:rsidR="002C048C">
        <w:rPr>
          <w:rFonts w:asciiTheme="minorHAnsi" w:eastAsia="Times New Roman" w:hAnsiTheme="minorHAnsi" w:cstheme="minorBidi"/>
          <w:lang w:val="en-GB" w:eastAsia="de-CH"/>
        </w:rPr>
        <w:t xml:space="preserve"> </w:t>
      </w:r>
      <w:r w:rsidR="00AD4768">
        <w:rPr>
          <w:rFonts w:asciiTheme="minorHAnsi" w:eastAsia="Times New Roman" w:hAnsiTheme="minorHAnsi" w:cstheme="minorBidi"/>
          <w:lang w:val="en-GB" w:eastAsia="de-CH"/>
        </w:rPr>
        <w:t>were purposefully screened through self-reporting to be physically active and</w:t>
      </w:r>
      <w:r w:rsidR="001C71DB">
        <w:rPr>
          <w:rFonts w:asciiTheme="minorHAnsi" w:eastAsia="Times New Roman" w:hAnsiTheme="minorHAnsi" w:cstheme="minorBidi"/>
          <w:lang w:val="en-GB" w:eastAsia="de-CH"/>
        </w:rPr>
        <w:t xml:space="preserve"> healthy individuals. Therefore, these data may not be directly applicable </w:t>
      </w:r>
      <w:r w:rsidR="000D195A">
        <w:rPr>
          <w:rFonts w:asciiTheme="minorHAnsi" w:eastAsia="Times New Roman" w:hAnsiTheme="minorHAnsi" w:cstheme="minorBidi"/>
          <w:lang w:val="en-GB" w:eastAsia="de-CH"/>
        </w:rPr>
        <w:t xml:space="preserve">to </w:t>
      </w:r>
      <w:r w:rsidR="00946CA8">
        <w:rPr>
          <w:rFonts w:asciiTheme="minorHAnsi" w:eastAsia="Times New Roman" w:hAnsiTheme="minorHAnsi" w:cstheme="minorBidi"/>
          <w:lang w:val="en-GB" w:eastAsia="de-CH"/>
        </w:rPr>
        <w:t>PU</w:t>
      </w:r>
      <w:r w:rsidR="000D195A">
        <w:rPr>
          <w:rFonts w:asciiTheme="minorHAnsi" w:eastAsia="Times New Roman" w:hAnsiTheme="minorHAnsi" w:cstheme="minorBidi"/>
          <w:lang w:val="en-GB" w:eastAsia="de-CH"/>
        </w:rPr>
        <w:t xml:space="preserve"> risk populations</w:t>
      </w:r>
      <w:r w:rsidR="001C71DB">
        <w:rPr>
          <w:rFonts w:asciiTheme="minorHAnsi" w:eastAsia="Times New Roman" w:hAnsiTheme="minorHAnsi" w:cstheme="minorBidi"/>
          <w:lang w:val="en-GB" w:eastAsia="de-CH"/>
        </w:rPr>
        <w:t xml:space="preserve"> </w:t>
      </w:r>
      <w:r w:rsidR="007008A2">
        <w:rPr>
          <w:rFonts w:asciiTheme="minorHAnsi" w:eastAsia="Times New Roman" w:hAnsiTheme="minorHAnsi" w:cstheme="minorBidi"/>
          <w:lang w:val="en-GB" w:eastAsia="de-CH"/>
        </w:rPr>
        <w:t>who commonly present with metabolic, cardiovascular and neurological comorbidities</w:t>
      </w:r>
      <w:r w:rsidR="001C71DB">
        <w:rPr>
          <w:rFonts w:asciiTheme="minorHAnsi" w:eastAsia="Times New Roman" w:hAnsiTheme="minorHAnsi" w:cstheme="minorBidi"/>
          <w:lang w:val="en-GB" w:eastAsia="de-CH"/>
        </w:rPr>
        <w:t xml:space="preserve"> </w:t>
      </w:r>
      <w:r w:rsidR="00B46665">
        <w:rPr>
          <w:rFonts w:asciiTheme="minorHAnsi" w:eastAsia="Times New Roman" w:hAnsiTheme="minorHAnsi" w:cstheme="minorBidi"/>
          <w:lang w:val="en-GB" w:eastAsia="de-CH"/>
        </w:rPr>
        <w:t>that may infl</w:t>
      </w:r>
      <w:r w:rsidR="00302B6D">
        <w:rPr>
          <w:rFonts w:asciiTheme="minorHAnsi" w:eastAsia="Times New Roman" w:hAnsiTheme="minorHAnsi" w:cstheme="minorBidi"/>
          <w:lang w:val="en-GB" w:eastAsia="de-CH"/>
        </w:rPr>
        <w:t xml:space="preserve">uence </w:t>
      </w:r>
      <w:r w:rsidR="00946CA8">
        <w:rPr>
          <w:rFonts w:asciiTheme="minorHAnsi" w:eastAsia="Times New Roman" w:hAnsiTheme="minorHAnsi" w:cstheme="minorBidi"/>
          <w:lang w:val="en-GB" w:eastAsia="de-CH"/>
        </w:rPr>
        <w:t>skin integrity</w:t>
      </w:r>
      <w:r w:rsidR="000D54A2">
        <w:rPr>
          <w:rFonts w:asciiTheme="minorHAnsi" w:eastAsia="Times New Roman" w:hAnsiTheme="minorHAnsi" w:cstheme="minorBidi"/>
          <w:lang w:val="en-GB" w:eastAsia="de-CH"/>
        </w:rPr>
        <w:t xml:space="preserve">. </w:t>
      </w:r>
      <w:r w:rsidR="00E233EC">
        <w:rPr>
          <w:rFonts w:asciiTheme="minorHAnsi" w:eastAsia="Times New Roman" w:hAnsiTheme="minorHAnsi" w:cstheme="minorBidi"/>
          <w:lang w:val="en-GB" w:eastAsia="de-CH"/>
        </w:rPr>
        <w:t>Secondly,</w:t>
      </w:r>
      <w:r w:rsidR="007F5349">
        <w:rPr>
          <w:rFonts w:asciiTheme="minorHAnsi" w:eastAsia="Times New Roman" w:hAnsiTheme="minorHAnsi" w:cstheme="minorBidi"/>
          <w:lang w:val="en-GB" w:eastAsia="de-CH"/>
        </w:rPr>
        <w:t xml:space="preserve"> temperature and humidity data</w:t>
      </w:r>
      <w:r w:rsidR="00E233EC">
        <w:rPr>
          <w:rFonts w:asciiTheme="minorHAnsi" w:eastAsia="Times New Roman" w:hAnsiTheme="minorHAnsi" w:cstheme="minorBidi"/>
          <w:lang w:val="en-GB" w:eastAsia="de-CH"/>
        </w:rPr>
        <w:t xml:space="preserve"> were</w:t>
      </w:r>
      <w:r w:rsidR="007F5349">
        <w:rPr>
          <w:rFonts w:asciiTheme="minorHAnsi" w:eastAsia="Times New Roman" w:hAnsiTheme="minorHAnsi" w:cstheme="minorBidi"/>
          <w:lang w:val="en-GB" w:eastAsia="de-CH"/>
        </w:rPr>
        <w:t xml:space="preserve"> </w:t>
      </w:r>
      <w:r w:rsidR="00C703C8">
        <w:rPr>
          <w:rFonts w:asciiTheme="minorHAnsi" w:eastAsia="Times New Roman" w:hAnsiTheme="minorHAnsi" w:cstheme="minorBidi"/>
          <w:lang w:val="en-GB" w:eastAsia="de-CH"/>
        </w:rPr>
        <w:t xml:space="preserve">not </w:t>
      </w:r>
      <w:r w:rsidR="007F5349">
        <w:rPr>
          <w:rFonts w:asciiTheme="minorHAnsi" w:eastAsia="Times New Roman" w:hAnsiTheme="minorHAnsi" w:cstheme="minorBidi"/>
          <w:lang w:val="en-GB" w:eastAsia="de-CH"/>
        </w:rPr>
        <w:t xml:space="preserve">recorded </w:t>
      </w:r>
      <w:r w:rsidR="00E233EC">
        <w:rPr>
          <w:rFonts w:asciiTheme="minorHAnsi" w:eastAsia="Times New Roman" w:hAnsiTheme="minorHAnsi" w:cstheme="minorBidi"/>
          <w:lang w:val="en-GB" w:eastAsia="de-CH"/>
        </w:rPr>
        <w:t>at the</w:t>
      </w:r>
      <w:r w:rsidR="00C703C8">
        <w:rPr>
          <w:rFonts w:asciiTheme="minorHAnsi" w:eastAsia="Times New Roman" w:hAnsiTheme="minorHAnsi" w:cstheme="minorBidi"/>
          <w:lang w:val="en-GB" w:eastAsia="de-CH"/>
        </w:rPr>
        <w:t xml:space="preserve"> local</w:t>
      </w:r>
      <w:r w:rsidR="007F5349">
        <w:rPr>
          <w:rFonts w:asciiTheme="minorHAnsi" w:eastAsia="Times New Roman" w:hAnsiTheme="minorHAnsi" w:cstheme="minorBidi"/>
          <w:lang w:val="en-GB" w:eastAsia="de-CH"/>
        </w:rPr>
        <w:t xml:space="preserve"> skin sites</w:t>
      </w:r>
      <w:r w:rsidR="000425E1">
        <w:rPr>
          <w:rFonts w:asciiTheme="minorHAnsi" w:eastAsia="Times New Roman" w:hAnsiTheme="minorHAnsi" w:cstheme="minorBidi"/>
          <w:lang w:val="en-GB" w:eastAsia="de-CH"/>
        </w:rPr>
        <w:t xml:space="preserve">. Whilst experimentation was conducted in a temperature-controlled laboratory, </w:t>
      </w:r>
      <w:r w:rsidR="006935C4">
        <w:rPr>
          <w:rFonts w:asciiTheme="minorHAnsi" w:eastAsia="Times New Roman" w:hAnsiTheme="minorHAnsi" w:cstheme="minorBidi"/>
          <w:lang w:val="en-GB" w:eastAsia="de-CH"/>
        </w:rPr>
        <w:t>direct application of our findings to</w:t>
      </w:r>
      <w:r w:rsidR="000425E1">
        <w:rPr>
          <w:rFonts w:asciiTheme="minorHAnsi" w:eastAsia="Times New Roman" w:hAnsiTheme="minorHAnsi" w:cstheme="minorBidi"/>
          <w:lang w:val="en-GB" w:eastAsia="de-CH"/>
        </w:rPr>
        <w:t xml:space="preserve"> specific cooling interventions may be limited.</w:t>
      </w:r>
      <w:r w:rsidR="006935C4">
        <w:rPr>
          <w:rFonts w:asciiTheme="minorHAnsi" w:eastAsia="Times New Roman" w:hAnsiTheme="minorHAnsi" w:cstheme="minorBidi"/>
          <w:lang w:val="en-GB" w:eastAsia="de-CH"/>
        </w:rPr>
        <w:t xml:space="preserve"> However, t</w:t>
      </w:r>
      <w:r w:rsidR="00011234">
        <w:rPr>
          <w:rFonts w:asciiTheme="minorHAnsi" w:eastAsia="Times New Roman" w:hAnsiTheme="minorHAnsi" w:cstheme="minorBidi"/>
          <w:lang w:val="en-GB" w:eastAsia="de-CH"/>
        </w:rPr>
        <w:t>hese data fo</w:t>
      </w:r>
      <w:r w:rsidR="003A060B">
        <w:rPr>
          <w:rFonts w:asciiTheme="minorHAnsi" w:eastAsia="Times New Roman" w:hAnsiTheme="minorHAnsi" w:cstheme="minorBidi"/>
          <w:lang w:val="en-GB" w:eastAsia="de-CH"/>
        </w:rPr>
        <w:t>r</w:t>
      </w:r>
      <w:r w:rsidR="00011234">
        <w:rPr>
          <w:rFonts w:asciiTheme="minorHAnsi" w:eastAsia="Times New Roman" w:hAnsiTheme="minorHAnsi" w:cstheme="minorBidi"/>
          <w:lang w:val="en-GB" w:eastAsia="de-CH"/>
        </w:rPr>
        <w:t xml:space="preserve">m part of a wider investigation </w:t>
      </w:r>
      <w:r w:rsidR="0091234D">
        <w:rPr>
          <w:rFonts w:asciiTheme="minorHAnsi" w:eastAsia="Times New Roman" w:hAnsiTheme="minorHAnsi" w:cstheme="minorBidi"/>
          <w:lang w:val="en-GB" w:eastAsia="de-CH"/>
        </w:rPr>
        <w:t xml:space="preserve">that is examining the influence of different levels of cooling </w:t>
      </w:r>
      <w:r w:rsidR="00013EEE">
        <w:rPr>
          <w:rFonts w:asciiTheme="minorHAnsi" w:eastAsia="Times New Roman" w:hAnsiTheme="minorHAnsi" w:cstheme="minorBidi"/>
          <w:lang w:val="en-GB" w:eastAsia="de-CH"/>
        </w:rPr>
        <w:t>on inflammatory, biophysical and perceptual responses to sustained mechanical loading and shearing, at the sacrum</w:t>
      </w:r>
      <w:r w:rsidR="002D6D2F">
        <w:rPr>
          <w:rFonts w:asciiTheme="minorHAnsi" w:eastAsia="Times New Roman" w:hAnsiTheme="minorHAnsi" w:cstheme="minorBidi"/>
          <w:lang w:val="en-GB" w:eastAsia="de-CH"/>
        </w:rPr>
        <w:t xml:space="preserve"> </w:t>
      </w:r>
      <w:r w:rsidR="002D6D2F">
        <w:rPr>
          <w:rFonts w:asciiTheme="minorHAnsi" w:hAnsiTheme="minorHAnsi" w:cstheme="minorBidi"/>
          <w:noProof/>
          <w:lang w:val="en-GB"/>
        </w:rPr>
        <w:t>[12]</w:t>
      </w:r>
      <w:r w:rsidR="00013EEE">
        <w:rPr>
          <w:rFonts w:asciiTheme="minorHAnsi" w:eastAsia="Times New Roman" w:hAnsiTheme="minorHAnsi" w:cstheme="minorBidi"/>
          <w:lang w:val="en-GB" w:eastAsia="de-CH"/>
        </w:rPr>
        <w:t xml:space="preserve"> and heel</w:t>
      </w:r>
      <w:r w:rsidR="00A962B1">
        <w:rPr>
          <w:rFonts w:asciiTheme="minorHAnsi" w:eastAsia="Times New Roman" w:hAnsiTheme="minorHAnsi" w:cstheme="minorBidi"/>
          <w:lang w:val="en-GB" w:eastAsia="de-CH"/>
        </w:rPr>
        <w:t xml:space="preserve"> </w:t>
      </w:r>
      <w:r w:rsidR="002D6D2F">
        <w:rPr>
          <w:rFonts w:asciiTheme="minorHAnsi" w:eastAsia="Times New Roman" w:hAnsiTheme="minorHAnsi" w:cstheme="minorBidi"/>
          <w:lang w:val="en-GB" w:eastAsia="de-CH"/>
        </w:rPr>
        <w:t>[</w:t>
      </w:r>
      <w:r w:rsidR="003178C6">
        <w:rPr>
          <w:rFonts w:asciiTheme="minorHAnsi" w:eastAsia="Times New Roman" w:hAnsiTheme="minorHAnsi" w:cstheme="minorBidi"/>
          <w:lang w:val="en-GB" w:eastAsia="de-CH"/>
        </w:rPr>
        <w:t>48]</w:t>
      </w:r>
      <w:r w:rsidR="00013EEE">
        <w:rPr>
          <w:rFonts w:asciiTheme="minorHAnsi" w:eastAsia="Times New Roman" w:hAnsiTheme="minorHAnsi" w:cstheme="minorBidi"/>
          <w:lang w:val="en-GB" w:eastAsia="de-CH"/>
        </w:rPr>
        <w:t xml:space="preserve">. </w:t>
      </w:r>
      <w:r w:rsidR="00061260">
        <w:rPr>
          <w:rFonts w:asciiTheme="minorHAnsi" w:eastAsia="Times New Roman" w:hAnsiTheme="minorHAnsi" w:cstheme="minorBidi"/>
          <w:lang w:val="en-GB" w:eastAsia="de-CH"/>
        </w:rPr>
        <w:t>Therefore, o</w:t>
      </w:r>
      <w:r w:rsidR="005635E3" w:rsidRPr="00941B11">
        <w:rPr>
          <w:rFonts w:asciiTheme="minorHAnsi" w:eastAsia="Times New Roman" w:hAnsiTheme="minorHAnsi" w:cstheme="minorBidi"/>
          <w:lang w:val="en-GB" w:eastAsia="de-CH"/>
        </w:rPr>
        <w:t xml:space="preserve">ur </w:t>
      </w:r>
      <w:r w:rsidR="005236B6">
        <w:rPr>
          <w:rFonts w:asciiTheme="minorHAnsi" w:eastAsia="Times New Roman" w:hAnsiTheme="minorHAnsi" w:cstheme="minorBidi"/>
          <w:lang w:val="en-GB" w:eastAsia="de-CH"/>
        </w:rPr>
        <w:t>data provide a structural baseline for functional studies investigating localised cooling efficacy</w:t>
      </w:r>
      <w:r w:rsidR="00784CEB">
        <w:rPr>
          <w:rFonts w:asciiTheme="minorHAnsi" w:eastAsia="Times New Roman" w:hAnsiTheme="minorHAnsi" w:cstheme="minorBidi"/>
          <w:lang w:val="en-GB" w:eastAsia="de-CH"/>
        </w:rPr>
        <w:t>, in younger and older healthy individuals</w:t>
      </w:r>
      <w:r w:rsidR="00061260">
        <w:rPr>
          <w:rFonts w:asciiTheme="minorHAnsi" w:eastAsia="Times New Roman" w:hAnsiTheme="minorHAnsi" w:cstheme="minorBidi"/>
          <w:lang w:val="en-GB" w:eastAsia="de-CH"/>
        </w:rPr>
        <w:t>.</w:t>
      </w:r>
      <w:r w:rsidR="005236B6" w:rsidRPr="00941B11">
        <w:rPr>
          <w:rFonts w:asciiTheme="minorHAnsi" w:eastAsia="Times New Roman" w:hAnsiTheme="minorHAnsi" w:cstheme="minorBidi"/>
          <w:lang w:val="en-GB" w:eastAsia="de-CH"/>
        </w:rPr>
        <w:t xml:space="preserve"> </w:t>
      </w:r>
    </w:p>
    <w:p w14:paraId="280835EF" w14:textId="0FDE1F08" w:rsidR="004E31E3" w:rsidRDefault="00753A48" w:rsidP="009C200A">
      <w:pPr>
        <w:shd w:val="clear" w:color="auto" w:fill="FCFCFC"/>
        <w:spacing w:after="120" w:line="360" w:lineRule="auto"/>
        <w:rPr>
          <w:rFonts w:asciiTheme="minorHAnsi" w:eastAsia="Times New Roman" w:hAnsiTheme="minorHAnsi" w:cstheme="minorBidi"/>
          <w:lang w:val="en-GB" w:eastAsia="de-CH"/>
        </w:rPr>
      </w:pPr>
      <w:r w:rsidRPr="00941B11">
        <w:rPr>
          <w:rFonts w:asciiTheme="minorHAnsi" w:eastAsia="Times New Roman" w:hAnsiTheme="minorHAnsi" w:cstheme="minorBidi"/>
          <w:lang w:val="en-GB" w:eastAsia="de-CH"/>
        </w:rPr>
        <w:t xml:space="preserve">In </w:t>
      </w:r>
      <w:r w:rsidR="00B00A28" w:rsidRPr="00941B11">
        <w:rPr>
          <w:rFonts w:asciiTheme="minorHAnsi" w:eastAsia="Times New Roman" w:hAnsiTheme="minorHAnsi" w:cstheme="minorBidi"/>
          <w:lang w:val="en-GB" w:eastAsia="de-CH"/>
        </w:rPr>
        <w:t xml:space="preserve">conclusion, </w:t>
      </w:r>
      <w:r w:rsidR="000E6E3E" w:rsidRPr="00941B11">
        <w:rPr>
          <w:rFonts w:asciiTheme="minorHAnsi" w:eastAsia="Times New Roman" w:hAnsiTheme="minorHAnsi" w:cstheme="minorBidi"/>
          <w:lang w:val="en-GB" w:eastAsia="de-CH"/>
        </w:rPr>
        <w:t xml:space="preserve">using non-invasive </w:t>
      </w:r>
      <w:r w:rsidR="000D27FE" w:rsidRPr="00941B11">
        <w:rPr>
          <w:rFonts w:asciiTheme="minorHAnsi" w:eastAsia="Times New Roman" w:hAnsiTheme="minorHAnsi" w:cstheme="minorBidi"/>
          <w:lang w:val="en-GB" w:eastAsia="de-CH"/>
        </w:rPr>
        <w:t xml:space="preserve">advanced </w:t>
      </w:r>
      <w:r w:rsidR="000E6E3E" w:rsidRPr="00941B11">
        <w:rPr>
          <w:rFonts w:asciiTheme="minorHAnsi" w:eastAsia="Times New Roman" w:hAnsiTheme="minorHAnsi" w:cstheme="minorBidi"/>
          <w:lang w:val="en-GB" w:eastAsia="de-CH"/>
        </w:rPr>
        <w:t>OCT</w:t>
      </w:r>
      <w:r w:rsidR="000D27FE" w:rsidRPr="00941B11">
        <w:rPr>
          <w:rFonts w:asciiTheme="minorHAnsi" w:eastAsia="Times New Roman" w:hAnsiTheme="minorHAnsi" w:cstheme="minorBidi"/>
          <w:lang w:val="en-GB" w:eastAsia="de-CH"/>
        </w:rPr>
        <w:t xml:space="preserve"> imaging</w:t>
      </w:r>
      <w:r w:rsidR="000E6E3E" w:rsidRPr="00941B11">
        <w:rPr>
          <w:rFonts w:asciiTheme="minorHAnsi" w:eastAsia="Times New Roman" w:hAnsiTheme="minorHAnsi" w:cstheme="minorBidi"/>
          <w:lang w:val="en-GB" w:eastAsia="de-CH"/>
        </w:rPr>
        <w:t xml:space="preserve">, </w:t>
      </w:r>
      <w:r w:rsidR="007D3A93" w:rsidRPr="00941B11">
        <w:rPr>
          <w:rFonts w:asciiTheme="minorHAnsi" w:eastAsia="Times New Roman" w:hAnsiTheme="minorHAnsi" w:cstheme="minorBidi"/>
          <w:lang w:val="en-GB" w:eastAsia="de-CH"/>
        </w:rPr>
        <w:t>our findings indicated that skin epidermal and microvascular properties var</w:t>
      </w:r>
      <w:r w:rsidR="000D27FE" w:rsidRPr="00941B11">
        <w:rPr>
          <w:rFonts w:asciiTheme="minorHAnsi" w:eastAsia="Times New Roman" w:hAnsiTheme="minorHAnsi" w:cstheme="minorBidi"/>
          <w:lang w:val="en-GB" w:eastAsia="de-CH"/>
        </w:rPr>
        <w:t>y</w:t>
      </w:r>
      <w:r w:rsidR="007D3A93" w:rsidRPr="00941B11">
        <w:rPr>
          <w:rFonts w:asciiTheme="minorHAnsi" w:eastAsia="Times New Roman" w:hAnsiTheme="minorHAnsi" w:cstheme="minorBidi"/>
          <w:lang w:val="en-GB" w:eastAsia="de-CH"/>
        </w:rPr>
        <w:t xml:space="preserve"> largely </w:t>
      </w:r>
      <w:r w:rsidR="00112D82" w:rsidRPr="00941B11">
        <w:rPr>
          <w:rFonts w:asciiTheme="minorHAnsi" w:eastAsia="Times New Roman" w:hAnsiTheme="minorHAnsi" w:cstheme="minorBidi"/>
          <w:lang w:val="en-GB" w:eastAsia="de-CH"/>
        </w:rPr>
        <w:t>between the heel and sacrum</w:t>
      </w:r>
      <w:r w:rsidR="007D3A93" w:rsidRPr="00941B11">
        <w:rPr>
          <w:rFonts w:asciiTheme="minorHAnsi" w:eastAsia="Times New Roman" w:hAnsiTheme="minorHAnsi" w:cstheme="minorBidi"/>
          <w:lang w:val="en-GB" w:eastAsia="de-CH"/>
        </w:rPr>
        <w:t xml:space="preserve">, but not </w:t>
      </w:r>
      <w:r w:rsidR="002130FA" w:rsidRPr="00941B11">
        <w:rPr>
          <w:rFonts w:asciiTheme="minorHAnsi" w:eastAsia="Times New Roman" w:hAnsiTheme="minorHAnsi" w:cstheme="minorBidi"/>
          <w:lang w:val="en-GB" w:eastAsia="de-CH"/>
        </w:rPr>
        <w:t>because of</w:t>
      </w:r>
      <w:r w:rsidR="00112D82" w:rsidRPr="00941B11">
        <w:rPr>
          <w:rFonts w:asciiTheme="minorHAnsi" w:eastAsia="Times New Roman" w:hAnsiTheme="minorHAnsi" w:cstheme="minorBidi"/>
          <w:lang w:val="en-GB" w:eastAsia="de-CH"/>
        </w:rPr>
        <w:t xml:space="preserve"> </w:t>
      </w:r>
      <w:r w:rsidR="007D3A93" w:rsidRPr="00941B11">
        <w:rPr>
          <w:rFonts w:asciiTheme="minorHAnsi" w:eastAsia="Times New Roman" w:hAnsiTheme="minorHAnsi" w:cstheme="minorBidi"/>
          <w:lang w:val="en-GB" w:eastAsia="de-CH"/>
        </w:rPr>
        <w:t>age</w:t>
      </w:r>
      <w:r w:rsidR="003A2812" w:rsidRPr="00941B11">
        <w:rPr>
          <w:rFonts w:asciiTheme="minorHAnsi" w:eastAsia="Times New Roman" w:hAnsiTheme="minorHAnsi" w:cstheme="minorBidi"/>
          <w:lang w:val="en-GB" w:eastAsia="de-CH"/>
        </w:rPr>
        <w:t xml:space="preserve">ing </w:t>
      </w:r>
      <w:r w:rsidR="003A2812" w:rsidRPr="00941B11">
        <w:rPr>
          <w:rFonts w:asciiTheme="minorHAnsi" w:eastAsia="Times New Roman" w:hAnsiTheme="minorHAnsi" w:cstheme="minorBidi"/>
          <w:lang w:val="en-GB" w:eastAsia="de-CH"/>
        </w:rPr>
        <w:lastRenderedPageBreak/>
        <w:t>up to ~7</w:t>
      </w:r>
      <w:r w:rsidR="00627AEA">
        <w:rPr>
          <w:rFonts w:asciiTheme="minorHAnsi" w:eastAsia="Times New Roman" w:hAnsiTheme="minorHAnsi" w:cstheme="minorBidi"/>
          <w:lang w:val="en-GB" w:eastAsia="de-CH"/>
        </w:rPr>
        <w:t>0</w:t>
      </w:r>
      <w:r w:rsidR="003A2812" w:rsidRPr="00941B11">
        <w:rPr>
          <w:rFonts w:asciiTheme="minorHAnsi" w:eastAsia="Times New Roman" w:hAnsiTheme="minorHAnsi" w:cstheme="minorBidi"/>
          <w:lang w:val="en-GB" w:eastAsia="de-CH"/>
        </w:rPr>
        <w:t>y</w:t>
      </w:r>
      <w:r w:rsidR="007D3A93" w:rsidRPr="00941B11">
        <w:rPr>
          <w:rFonts w:asciiTheme="minorHAnsi" w:eastAsia="Times New Roman" w:hAnsiTheme="minorHAnsi" w:cstheme="minorBidi"/>
          <w:lang w:val="en-GB" w:eastAsia="de-CH"/>
        </w:rPr>
        <w:t xml:space="preserve">. </w:t>
      </w:r>
      <w:r w:rsidR="00112D82" w:rsidRPr="00941B11">
        <w:rPr>
          <w:rFonts w:asciiTheme="minorHAnsi" w:eastAsia="Times New Roman" w:hAnsiTheme="minorHAnsi" w:cstheme="minorBidi"/>
          <w:lang w:val="en-GB" w:eastAsia="de-CH"/>
        </w:rPr>
        <w:t xml:space="preserve">The data presented here provides a unique characterisation of structural and morphological skin parameters that are important for understanding the aetiology of </w:t>
      </w:r>
      <w:r w:rsidR="000E6E3E" w:rsidRPr="00941B11">
        <w:rPr>
          <w:rFonts w:asciiTheme="minorHAnsi" w:eastAsia="Times New Roman" w:hAnsiTheme="minorHAnsi" w:cstheme="minorBidi"/>
          <w:lang w:val="en-GB" w:eastAsia="de-CH"/>
        </w:rPr>
        <w:t>PU</w:t>
      </w:r>
      <w:r w:rsidR="00112D82" w:rsidRPr="00941B11">
        <w:rPr>
          <w:rFonts w:asciiTheme="minorHAnsi" w:eastAsia="Times New Roman" w:hAnsiTheme="minorHAnsi" w:cstheme="minorBidi"/>
          <w:lang w:val="en-GB" w:eastAsia="de-CH"/>
        </w:rPr>
        <w:t xml:space="preserve"> formation</w:t>
      </w:r>
      <w:r w:rsidR="000E6E3E" w:rsidRPr="00941B11">
        <w:rPr>
          <w:rFonts w:asciiTheme="minorHAnsi" w:eastAsia="Times New Roman" w:hAnsiTheme="minorHAnsi" w:cstheme="minorBidi"/>
          <w:lang w:val="en-GB" w:eastAsia="de-CH"/>
        </w:rPr>
        <w:t xml:space="preserve"> at th</w:t>
      </w:r>
      <w:r w:rsidR="00610415" w:rsidRPr="00941B11">
        <w:rPr>
          <w:rFonts w:asciiTheme="minorHAnsi" w:eastAsia="Times New Roman" w:hAnsiTheme="minorHAnsi" w:cstheme="minorBidi"/>
          <w:lang w:val="en-GB" w:eastAsia="de-CH"/>
        </w:rPr>
        <w:t>e</w:t>
      </w:r>
      <w:r w:rsidR="000E6E3E" w:rsidRPr="00941B11">
        <w:rPr>
          <w:rFonts w:asciiTheme="minorHAnsi" w:eastAsia="Times New Roman" w:hAnsiTheme="minorHAnsi" w:cstheme="minorBidi"/>
          <w:lang w:val="en-GB" w:eastAsia="de-CH"/>
        </w:rPr>
        <w:t>s</w:t>
      </w:r>
      <w:r w:rsidR="00610415" w:rsidRPr="00941B11">
        <w:rPr>
          <w:rFonts w:asciiTheme="minorHAnsi" w:eastAsia="Times New Roman" w:hAnsiTheme="minorHAnsi" w:cstheme="minorBidi"/>
          <w:lang w:val="en-GB" w:eastAsia="de-CH"/>
        </w:rPr>
        <w:t>e</w:t>
      </w:r>
      <w:r w:rsidR="000E6E3E" w:rsidRPr="00941B11">
        <w:rPr>
          <w:rFonts w:asciiTheme="minorHAnsi" w:eastAsia="Times New Roman" w:hAnsiTheme="minorHAnsi" w:cstheme="minorBidi"/>
          <w:lang w:val="en-GB" w:eastAsia="de-CH"/>
        </w:rPr>
        <w:t xml:space="preserve"> vulnerable skin sites</w:t>
      </w:r>
      <w:r w:rsidR="00610415" w:rsidRPr="00941B11">
        <w:rPr>
          <w:rFonts w:asciiTheme="minorHAnsi" w:eastAsia="Times New Roman" w:hAnsiTheme="minorHAnsi" w:cstheme="minorBidi"/>
          <w:lang w:val="en-GB" w:eastAsia="de-CH"/>
        </w:rPr>
        <w:t>. Importantly, this evidence can help</w:t>
      </w:r>
      <w:r w:rsidR="000E6E3E" w:rsidRPr="00941B11">
        <w:rPr>
          <w:rFonts w:asciiTheme="minorHAnsi" w:eastAsia="Times New Roman" w:hAnsiTheme="minorHAnsi" w:cstheme="minorBidi"/>
          <w:lang w:val="en-GB" w:eastAsia="de-CH"/>
        </w:rPr>
        <w:t xml:space="preserve"> inform </w:t>
      </w:r>
      <w:r w:rsidR="00610415" w:rsidRPr="00941B11">
        <w:rPr>
          <w:rFonts w:asciiTheme="minorHAnsi" w:eastAsia="Times New Roman" w:hAnsiTheme="minorHAnsi" w:cstheme="minorBidi"/>
          <w:lang w:val="en-GB" w:eastAsia="de-CH"/>
        </w:rPr>
        <w:t>design parameters (e.g. cooling magnitude)</w:t>
      </w:r>
      <w:r w:rsidR="00AD5EA2" w:rsidRPr="00941B11">
        <w:rPr>
          <w:rFonts w:asciiTheme="minorHAnsi" w:eastAsia="Times New Roman" w:hAnsiTheme="minorHAnsi" w:cstheme="minorBidi"/>
          <w:lang w:val="en-GB" w:eastAsia="de-CH"/>
        </w:rPr>
        <w:t xml:space="preserve"> for</w:t>
      </w:r>
      <w:r w:rsidR="00610415" w:rsidRPr="00941B11">
        <w:rPr>
          <w:rFonts w:asciiTheme="minorHAnsi" w:eastAsia="Times New Roman" w:hAnsiTheme="minorHAnsi" w:cstheme="minorBidi"/>
          <w:lang w:val="en-GB" w:eastAsia="de-CH"/>
        </w:rPr>
        <w:t xml:space="preserve"> </w:t>
      </w:r>
      <w:r w:rsidR="000E6E3E" w:rsidRPr="00941B11">
        <w:rPr>
          <w:rFonts w:asciiTheme="minorHAnsi" w:eastAsia="Times New Roman" w:hAnsiTheme="minorHAnsi" w:cstheme="minorBidi"/>
          <w:lang w:val="en-GB" w:eastAsia="de-CH"/>
        </w:rPr>
        <w:t xml:space="preserve">the development of healthcare technologies (e.g. support surfaces with microclimate control) that may help to prevent the onset of tissue damage leading to PU. </w:t>
      </w:r>
    </w:p>
    <w:p w14:paraId="575923FC" w14:textId="77777777" w:rsidR="004E31E3" w:rsidRDefault="004E31E3">
      <w:pPr>
        <w:spacing w:after="0" w:line="240" w:lineRule="auto"/>
        <w:rPr>
          <w:rFonts w:asciiTheme="minorHAnsi" w:eastAsia="Times New Roman" w:hAnsiTheme="minorHAnsi" w:cstheme="minorBidi"/>
          <w:lang w:val="en-GB" w:eastAsia="de-CH"/>
        </w:rPr>
      </w:pPr>
      <w:r>
        <w:rPr>
          <w:rFonts w:asciiTheme="minorHAnsi" w:eastAsia="Times New Roman" w:hAnsiTheme="minorHAnsi" w:cstheme="minorBidi"/>
          <w:lang w:val="en-GB" w:eastAsia="de-CH"/>
        </w:rPr>
        <w:br w:type="page"/>
      </w:r>
    </w:p>
    <w:p w14:paraId="6E2DBADB" w14:textId="7FD1A086" w:rsidR="00234467" w:rsidRPr="00941B11" w:rsidRDefault="00823CDE" w:rsidP="00C616EC">
      <w:pPr>
        <w:pStyle w:val="Heading1"/>
        <w:rPr>
          <w:rFonts w:asciiTheme="minorHAnsi" w:eastAsia="Times New Roman" w:hAnsiTheme="minorHAnsi" w:cstheme="minorBidi"/>
          <w:lang w:val="en-GB" w:eastAsia="de-CH"/>
        </w:rPr>
      </w:pPr>
      <w:r w:rsidRPr="00941B11">
        <w:rPr>
          <w:lang w:val="en-GB" w:eastAsia="de-CH"/>
        </w:rPr>
        <w:lastRenderedPageBreak/>
        <w:t>Statements</w:t>
      </w:r>
    </w:p>
    <w:p w14:paraId="23D2C25C" w14:textId="70EF210D" w:rsidR="00823CDE" w:rsidRPr="00941B11" w:rsidRDefault="00823CDE" w:rsidP="00BC55AD">
      <w:pPr>
        <w:pStyle w:val="Heading2"/>
        <w:rPr>
          <w:lang w:val="en-GB"/>
        </w:rPr>
      </w:pPr>
      <w:bookmarkStart w:id="3" w:name="_Toc472330564"/>
      <w:r w:rsidRPr="00941B11">
        <w:rPr>
          <w:lang w:val="en-GB" w:eastAsia="de-CH"/>
        </w:rPr>
        <w:t>A</w:t>
      </w:r>
      <w:bookmarkStart w:id="4" w:name="_Toc472330563"/>
      <w:r w:rsidRPr="00941B11">
        <w:rPr>
          <w:lang w:val="en-GB" w:eastAsia="de-CH"/>
        </w:rPr>
        <w:t>cknowledgement</w:t>
      </w:r>
      <w:bookmarkEnd w:id="4"/>
      <w:r w:rsidR="00CF718A" w:rsidRPr="00941B11">
        <w:rPr>
          <w:lang w:val="en-GB" w:eastAsia="de-CH"/>
        </w:rPr>
        <w:t xml:space="preserve"> </w:t>
      </w:r>
    </w:p>
    <w:p w14:paraId="635758AB" w14:textId="6D6FB130" w:rsidR="0444F4BB" w:rsidRPr="00941B11" w:rsidRDefault="00B43EC4" w:rsidP="0444F4BB">
      <w:pPr>
        <w:pStyle w:val="Standardunter5"/>
        <w:spacing w:before="0" w:line="360" w:lineRule="auto"/>
        <w:ind w:left="0"/>
        <w:rPr>
          <w:rFonts w:asciiTheme="minorHAnsi" w:hAnsiTheme="minorHAnsi" w:cstheme="minorBidi"/>
          <w:lang w:val="en-GB"/>
        </w:rPr>
      </w:pPr>
      <w:r w:rsidRPr="00941B11">
        <w:rPr>
          <w:rFonts w:asciiTheme="minorHAnsi" w:hAnsiTheme="minorHAnsi" w:cstheme="minorBidi"/>
          <w:lang w:val="en-GB"/>
        </w:rPr>
        <w:t xml:space="preserve">The authors would like to thank all the participants who took part in this study. </w:t>
      </w:r>
      <w:bookmarkEnd w:id="3"/>
    </w:p>
    <w:p w14:paraId="5FFDA0A8" w14:textId="77777777" w:rsidR="002F26A3" w:rsidRPr="00941B11" w:rsidRDefault="00823CDE" w:rsidP="00BC55AD">
      <w:pPr>
        <w:pStyle w:val="Heading2"/>
        <w:rPr>
          <w:lang w:val="en-GB" w:eastAsia="de-CH"/>
        </w:rPr>
      </w:pPr>
      <w:r w:rsidRPr="00941B11">
        <w:rPr>
          <w:lang w:val="en-GB" w:eastAsia="de-CH"/>
        </w:rPr>
        <w:t>Statement of Ethics</w:t>
      </w:r>
    </w:p>
    <w:p w14:paraId="74B2CCF0" w14:textId="7E625903" w:rsidR="002F26A3" w:rsidRPr="00941B11" w:rsidDel="003005E2" w:rsidRDefault="002F26A3" w:rsidP="1C1BE0D1">
      <w:pPr>
        <w:shd w:val="clear" w:color="auto" w:fill="FFFFFF" w:themeFill="background1"/>
        <w:spacing w:after="120" w:line="360" w:lineRule="auto"/>
        <w:ind w:firstLine="708"/>
        <w:textAlignment w:val="baseline"/>
        <w:rPr>
          <w:rFonts w:asciiTheme="minorHAnsi" w:eastAsia="Times New Roman" w:hAnsiTheme="minorHAnsi" w:cstheme="minorBidi"/>
          <w:color w:val="000000"/>
          <w:lang w:val="en-GB" w:eastAsia="de-CH"/>
        </w:rPr>
      </w:pPr>
      <w:r w:rsidRPr="00941B11">
        <w:rPr>
          <w:rFonts w:asciiTheme="minorHAnsi" w:eastAsia="Times New Roman" w:hAnsiTheme="minorHAnsi" w:cstheme="minorBidi"/>
          <w:color w:val="000000"/>
          <w:u w:val="single"/>
          <w:bdr w:val="none" w:sz="0" w:space="0" w:color="auto" w:frame="1"/>
          <w:lang w:val="en-GB" w:eastAsia="de-CH"/>
        </w:rPr>
        <w:t>Stu</w:t>
      </w:r>
      <w:r w:rsidR="0444F4BB" w:rsidRPr="00941B11">
        <w:rPr>
          <w:rFonts w:asciiTheme="minorHAnsi" w:eastAsia="Times New Roman" w:hAnsiTheme="minorHAnsi" w:cstheme="minorBidi"/>
          <w:color w:val="000000"/>
          <w:u w:val="single"/>
          <w:bdr w:val="none" w:sz="0" w:space="0" w:color="auto" w:frame="1"/>
          <w:lang w:val="en-GB" w:eastAsia="de-CH"/>
        </w:rPr>
        <w:t>dy approval statement</w:t>
      </w:r>
      <w:r w:rsidR="0444F4BB" w:rsidRPr="00941B11">
        <w:rPr>
          <w:rFonts w:asciiTheme="minorHAnsi" w:eastAsia="Times New Roman" w:hAnsiTheme="minorHAnsi" w:cstheme="minorBidi"/>
          <w:color w:val="000000"/>
          <w:bdr w:val="none" w:sz="0" w:space="0" w:color="auto" w:frame="1"/>
          <w:lang w:val="en-GB" w:eastAsia="de-CH"/>
        </w:rPr>
        <w:t xml:space="preserve">: </w:t>
      </w:r>
      <w:r w:rsidR="00F813AB" w:rsidRPr="00941B11">
        <w:rPr>
          <w:rFonts w:asciiTheme="minorHAnsi" w:eastAsia="Times New Roman" w:hAnsiTheme="minorHAnsi" w:cstheme="minorBidi"/>
          <w:color w:val="000000"/>
          <w:bdr w:val="none" w:sz="0" w:space="0" w:color="auto" w:frame="1"/>
          <w:lang w:val="en-GB" w:eastAsia="de-CH"/>
        </w:rPr>
        <w:t>Ethical approval was granted by the University of Southampton Ethics Committee (Ethics and Research Governance Online: 88984) and all practices and procedures were carried out in accordance with the latest iteration of the</w:t>
      </w:r>
      <w:r w:rsidR="00F813AB" w:rsidRPr="00941B11">
        <w:rPr>
          <w:rFonts w:asciiTheme="minorHAnsi" w:eastAsia="Times New Roman" w:hAnsiTheme="minorHAnsi" w:cstheme="minorBidi"/>
          <w:i/>
          <w:iCs/>
          <w:color w:val="000000"/>
          <w:bdr w:val="none" w:sz="0" w:space="0" w:color="auto" w:frame="1"/>
          <w:lang w:val="en-GB" w:eastAsia="de-CH"/>
        </w:rPr>
        <w:t xml:space="preserve"> Declaration of Helsinki.</w:t>
      </w:r>
    </w:p>
    <w:p w14:paraId="5F48A968" w14:textId="611E8DDD" w:rsidR="00823CDE" w:rsidRPr="00941B11" w:rsidRDefault="002F26A3" w:rsidP="00821302">
      <w:pPr>
        <w:shd w:val="clear" w:color="auto" w:fill="FFFFFF" w:themeFill="background1"/>
        <w:spacing w:after="120" w:line="360" w:lineRule="auto"/>
        <w:ind w:firstLine="708"/>
        <w:textAlignment w:val="baseline"/>
        <w:rPr>
          <w:lang w:val="en-GB"/>
        </w:rPr>
      </w:pPr>
      <w:r w:rsidRPr="00941B11">
        <w:rPr>
          <w:rFonts w:asciiTheme="minorHAnsi" w:eastAsia="Times New Roman" w:hAnsiTheme="minorHAnsi" w:cstheme="minorBidi"/>
          <w:color w:val="000000"/>
          <w:u w:val="single"/>
          <w:bdr w:val="none" w:sz="0" w:space="0" w:color="auto" w:frame="1"/>
          <w:lang w:val="en-GB" w:eastAsia="de-CH"/>
        </w:rPr>
        <w:t>Consent to participate statement</w:t>
      </w:r>
      <w:r w:rsidRPr="00941B11">
        <w:rPr>
          <w:rFonts w:asciiTheme="minorHAnsi" w:eastAsia="Times New Roman" w:hAnsiTheme="minorHAnsi" w:cstheme="minorBidi"/>
          <w:color w:val="000000"/>
          <w:bdr w:val="none" w:sz="0" w:space="0" w:color="auto" w:frame="1"/>
          <w:lang w:val="en-GB" w:eastAsia="de-CH"/>
        </w:rPr>
        <w:t>:</w:t>
      </w:r>
      <w:r w:rsidR="00C77D41" w:rsidRPr="00941B11">
        <w:rPr>
          <w:rFonts w:asciiTheme="minorHAnsi" w:eastAsia="Times New Roman" w:hAnsiTheme="minorHAnsi" w:cstheme="minorBidi"/>
          <w:color w:val="000000"/>
          <w:bdr w:val="none" w:sz="0" w:space="0" w:color="auto" w:frame="1"/>
          <w:lang w:val="en-GB" w:eastAsia="de-CH"/>
        </w:rPr>
        <w:t xml:space="preserve"> </w:t>
      </w:r>
      <w:r w:rsidR="00821302" w:rsidRPr="00941B11">
        <w:rPr>
          <w:rFonts w:asciiTheme="minorHAnsi" w:eastAsia="Times New Roman" w:hAnsiTheme="minorHAnsi" w:cstheme="minorBidi"/>
          <w:color w:val="000000"/>
          <w:bdr w:val="none" w:sz="0" w:space="0" w:color="auto" w:frame="1"/>
          <w:lang w:val="en-GB" w:eastAsia="de-CH"/>
        </w:rPr>
        <w:t>Prior</w:t>
      </w:r>
      <w:r w:rsidR="00C77D41" w:rsidRPr="00941B11">
        <w:rPr>
          <w:rFonts w:asciiTheme="minorHAnsi" w:eastAsia="Times New Roman" w:hAnsiTheme="minorHAnsi" w:cstheme="minorBidi"/>
          <w:color w:val="000000"/>
          <w:bdr w:val="none" w:sz="0" w:space="0" w:color="auto" w:frame="1"/>
          <w:lang w:val="en-GB" w:eastAsia="de-CH"/>
        </w:rPr>
        <w:t xml:space="preserve"> to </w:t>
      </w:r>
      <w:r w:rsidR="00821302" w:rsidRPr="00941B11">
        <w:rPr>
          <w:rFonts w:asciiTheme="minorHAnsi" w:eastAsia="Times New Roman" w:hAnsiTheme="minorHAnsi" w:cstheme="minorBidi"/>
          <w:color w:val="000000"/>
          <w:bdr w:val="none" w:sz="0" w:space="0" w:color="auto" w:frame="1"/>
          <w:lang w:val="en-GB" w:eastAsia="de-CH"/>
        </w:rPr>
        <w:t>participation</w:t>
      </w:r>
      <w:r w:rsidR="00C77D41" w:rsidRPr="00941B11">
        <w:rPr>
          <w:rFonts w:asciiTheme="minorHAnsi" w:eastAsia="Times New Roman" w:hAnsiTheme="minorHAnsi" w:cstheme="minorBidi"/>
          <w:color w:val="000000"/>
          <w:bdr w:val="none" w:sz="0" w:space="0" w:color="auto" w:frame="1"/>
          <w:lang w:val="en-GB" w:eastAsia="de-CH"/>
        </w:rPr>
        <w:t xml:space="preserve">, verbal and written informed consent was obtained from </w:t>
      </w:r>
      <w:r w:rsidR="00821302" w:rsidRPr="00941B11">
        <w:rPr>
          <w:rFonts w:asciiTheme="minorHAnsi" w:eastAsia="Times New Roman" w:hAnsiTheme="minorHAnsi" w:cstheme="minorBidi"/>
          <w:color w:val="000000"/>
          <w:bdr w:val="none" w:sz="0" w:space="0" w:color="auto" w:frame="1"/>
          <w:lang w:val="en-GB" w:eastAsia="de-CH"/>
        </w:rPr>
        <w:t xml:space="preserve">participants. </w:t>
      </w:r>
      <w:r w:rsidRPr="00941B11">
        <w:rPr>
          <w:rFonts w:asciiTheme="minorHAnsi" w:eastAsia="Times New Roman" w:hAnsiTheme="minorHAnsi" w:cstheme="minorBidi"/>
          <w:color w:val="000000"/>
          <w:bdr w:val="none" w:sz="0" w:space="0" w:color="auto" w:frame="1"/>
          <w:lang w:val="en-GB" w:eastAsia="de-CH"/>
        </w:rPr>
        <w:t xml:space="preserve"> </w:t>
      </w:r>
    </w:p>
    <w:p w14:paraId="0197ED33" w14:textId="23B09895" w:rsidR="00823CDE" w:rsidRPr="00941B11" w:rsidRDefault="00CC1BBC" w:rsidP="00BC55AD">
      <w:pPr>
        <w:pStyle w:val="Heading2"/>
        <w:rPr>
          <w:lang w:val="en-GB"/>
        </w:rPr>
      </w:pPr>
      <w:bookmarkStart w:id="5" w:name="_Toc472330565"/>
      <w:r w:rsidRPr="00941B11">
        <w:rPr>
          <w:lang w:val="en-GB" w:eastAsia="de-CH"/>
        </w:rPr>
        <w:t>Conflict of Interest</w:t>
      </w:r>
      <w:r w:rsidR="00823CDE" w:rsidRPr="00941B11">
        <w:rPr>
          <w:lang w:val="en-GB" w:eastAsia="de-CH"/>
        </w:rPr>
        <w:t xml:space="preserve"> Statement</w:t>
      </w:r>
      <w:bookmarkEnd w:id="5"/>
    </w:p>
    <w:p w14:paraId="5FEF9682" w14:textId="288C933C" w:rsidR="00234467" w:rsidRPr="00941B11" w:rsidRDefault="00823CDE" w:rsidP="1C1BE0D1">
      <w:pPr>
        <w:pStyle w:val="Standardunter5"/>
        <w:spacing w:before="0" w:line="360" w:lineRule="auto"/>
        <w:ind w:left="0"/>
        <w:rPr>
          <w:rFonts w:asciiTheme="minorHAnsi" w:hAnsiTheme="minorHAnsi" w:cstheme="minorBidi"/>
          <w:lang w:val="en-GB"/>
        </w:rPr>
      </w:pPr>
      <w:r w:rsidRPr="00941B11">
        <w:rPr>
          <w:rFonts w:asciiTheme="minorHAnsi" w:hAnsiTheme="minorHAnsi" w:cstheme="minorBidi"/>
          <w:lang w:val="en-GB"/>
        </w:rPr>
        <w:t>The authors have no conflicts of interest to declare.</w:t>
      </w:r>
    </w:p>
    <w:p w14:paraId="35DC8CDA" w14:textId="77777777" w:rsidR="00823CDE" w:rsidRPr="002F2868" w:rsidRDefault="00823CDE" w:rsidP="00BC55AD">
      <w:pPr>
        <w:pStyle w:val="Heading2"/>
        <w:rPr>
          <w:lang w:val="en-GB"/>
        </w:rPr>
      </w:pPr>
      <w:bookmarkStart w:id="6" w:name="_Toc472330566"/>
      <w:r w:rsidRPr="002F2868">
        <w:rPr>
          <w:lang w:val="en-GB"/>
        </w:rPr>
        <w:t>Funding Sources</w:t>
      </w:r>
      <w:bookmarkEnd w:id="6"/>
    </w:p>
    <w:p w14:paraId="48CC5699" w14:textId="02EAD5D7" w:rsidR="00B46824" w:rsidRPr="00723F12" w:rsidRDefault="00B46824" w:rsidP="1C1BE0D1">
      <w:pPr>
        <w:shd w:val="clear" w:color="auto" w:fill="FCFCFC"/>
        <w:spacing w:after="120" w:line="360" w:lineRule="auto"/>
        <w:rPr>
          <w:rFonts w:asciiTheme="minorHAnsi" w:hAnsiTheme="minorHAnsi" w:cstheme="minorBidi"/>
          <w:color w:val="000000" w:themeColor="text1"/>
          <w:lang w:val="en-GB"/>
        </w:rPr>
      </w:pPr>
      <w:bookmarkStart w:id="7" w:name="_Toc472330568"/>
      <w:r w:rsidRPr="00941B11">
        <w:rPr>
          <w:rStyle w:val="cf01"/>
          <w:rFonts w:asciiTheme="minorHAnsi" w:hAnsiTheme="minorHAnsi" w:cstheme="minorBidi"/>
          <w:sz w:val="22"/>
          <w:szCs w:val="22"/>
          <w:lang w:val="en-GB"/>
        </w:rPr>
        <w:t xml:space="preserve">This study was supported by a Medical Research Council grant </w:t>
      </w:r>
      <w:r w:rsidR="004E1C9D" w:rsidRPr="00941B11">
        <w:rPr>
          <w:rStyle w:val="cf01"/>
          <w:rFonts w:asciiTheme="minorHAnsi" w:hAnsiTheme="minorHAnsi" w:cstheme="minorBidi"/>
          <w:sz w:val="22"/>
          <w:szCs w:val="22"/>
          <w:lang w:val="en-GB"/>
        </w:rPr>
        <w:t xml:space="preserve">(MR/X019144/1). </w:t>
      </w:r>
      <w:r w:rsidR="00090629" w:rsidRPr="00941B11">
        <w:rPr>
          <w:rStyle w:val="cf01"/>
          <w:rFonts w:asciiTheme="minorHAnsi" w:hAnsiTheme="minorHAnsi" w:cstheme="minorBidi"/>
          <w:sz w:val="22"/>
          <w:szCs w:val="22"/>
          <w:lang w:val="en-GB"/>
        </w:rPr>
        <w:t xml:space="preserve">The funder had no </w:t>
      </w:r>
      <w:r w:rsidR="006043E0" w:rsidRPr="00941B11">
        <w:rPr>
          <w:rStyle w:val="cf01"/>
          <w:rFonts w:asciiTheme="minorHAnsi" w:hAnsiTheme="minorHAnsi" w:cstheme="minorBidi"/>
          <w:sz w:val="22"/>
          <w:szCs w:val="22"/>
          <w:lang w:val="en-GB"/>
        </w:rPr>
        <w:t>role in</w:t>
      </w:r>
      <w:r w:rsidR="00090629" w:rsidRPr="00941B11">
        <w:rPr>
          <w:rStyle w:val="cf01"/>
          <w:rFonts w:asciiTheme="minorHAnsi" w:hAnsiTheme="minorHAnsi" w:cstheme="minorBidi"/>
          <w:sz w:val="22"/>
          <w:szCs w:val="22"/>
          <w:lang w:val="en-GB"/>
        </w:rPr>
        <w:t xml:space="preserve"> the design, data collection, data analysis, and reporting of this study.</w:t>
      </w:r>
      <w:r w:rsidR="00723F12">
        <w:rPr>
          <w:rStyle w:val="cf01"/>
          <w:rFonts w:asciiTheme="minorHAnsi" w:hAnsiTheme="minorHAnsi" w:cstheme="minorBidi"/>
          <w:sz w:val="22"/>
          <w:szCs w:val="22"/>
          <w:lang w:val="en-GB"/>
        </w:rPr>
        <w:t xml:space="preserve"> </w:t>
      </w:r>
      <w:proofErr w:type="gramStart"/>
      <w:r w:rsidR="00723F12" w:rsidRPr="00723F12">
        <w:rPr>
          <w:rFonts w:asciiTheme="minorHAnsi" w:hAnsiTheme="minorHAnsi" w:cstheme="minorBidi"/>
          <w:lang w:val="en-GB"/>
        </w:rPr>
        <w:t>For the purpose of</w:t>
      </w:r>
      <w:proofErr w:type="gramEnd"/>
      <w:r w:rsidR="00723F12" w:rsidRPr="00723F12">
        <w:rPr>
          <w:rFonts w:asciiTheme="minorHAnsi" w:hAnsiTheme="minorHAnsi" w:cstheme="minorBidi"/>
          <w:lang w:val="en-GB"/>
        </w:rPr>
        <w:t xml:space="preserve"> open access, the author has applied a Creative Commons Attribution (CC BY) licence to any Author Accepted Manuscript version arising</w:t>
      </w:r>
      <w:r w:rsidR="00723F12" w:rsidRPr="00723F12">
        <w:rPr>
          <w:rFonts w:asciiTheme="minorHAnsi" w:hAnsiTheme="minorHAnsi" w:cstheme="minorBidi"/>
          <w:lang w:val="en-GB"/>
        </w:rPr>
        <w:t>.</w:t>
      </w:r>
    </w:p>
    <w:p w14:paraId="4F009AC0" w14:textId="016428CF" w:rsidR="00823CDE" w:rsidRPr="00941B11" w:rsidRDefault="00823CDE" w:rsidP="00BC55AD">
      <w:pPr>
        <w:pStyle w:val="Heading2"/>
        <w:rPr>
          <w:rFonts w:asciiTheme="minorHAnsi" w:hAnsiTheme="minorHAnsi" w:cstheme="minorBidi"/>
          <w:lang w:val="en-GB"/>
        </w:rPr>
      </w:pPr>
      <w:r w:rsidRPr="00941B11">
        <w:rPr>
          <w:lang w:val="en-GB" w:eastAsia="de-CH"/>
        </w:rPr>
        <w:t>Author Contributions</w:t>
      </w:r>
      <w:bookmarkEnd w:id="7"/>
      <w:r w:rsidRPr="00941B11">
        <w:rPr>
          <w:lang w:val="en-GB"/>
        </w:rPr>
        <w:tab/>
      </w:r>
    </w:p>
    <w:p w14:paraId="048E82CD" w14:textId="67FDEAC1" w:rsidR="00EB1BE5" w:rsidRPr="00941B11" w:rsidRDefault="00EB1BE5" w:rsidP="1C1BE0D1">
      <w:pPr>
        <w:spacing w:after="120" w:line="360" w:lineRule="auto"/>
        <w:rPr>
          <w:rFonts w:asciiTheme="minorHAnsi" w:eastAsia="Times New Roman" w:hAnsiTheme="minorHAnsi" w:cstheme="minorBidi"/>
          <w:color w:val="000000"/>
          <w:bdr w:val="none" w:sz="0" w:space="0" w:color="auto" w:frame="1"/>
          <w:lang w:val="en-GB" w:eastAsia="de-CH"/>
        </w:rPr>
      </w:pPr>
      <w:r w:rsidRPr="00941B11">
        <w:rPr>
          <w:rFonts w:asciiTheme="minorHAnsi" w:eastAsia="Times New Roman" w:hAnsiTheme="minorHAnsi" w:cstheme="minorBidi"/>
          <w:color w:val="000000"/>
          <w:bdr w:val="none" w:sz="0" w:space="0" w:color="auto" w:frame="1"/>
          <w:lang w:val="en-GB" w:eastAsia="de-CH"/>
        </w:rPr>
        <w:t>Author contributions are define</w:t>
      </w:r>
      <w:r w:rsidR="006043E0" w:rsidRPr="00941B11">
        <w:rPr>
          <w:rFonts w:asciiTheme="minorHAnsi" w:eastAsia="Times New Roman" w:hAnsiTheme="minorHAnsi" w:cstheme="minorBidi"/>
          <w:color w:val="000000"/>
          <w:bdr w:val="none" w:sz="0" w:space="0" w:color="auto" w:frame="1"/>
          <w:lang w:val="en-GB" w:eastAsia="de-CH"/>
        </w:rPr>
        <w:t>d</w:t>
      </w:r>
      <w:r w:rsidR="00102BD4" w:rsidRPr="00941B11">
        <w:rPr>
          <w:rFonts w:asciiTheme="minorHAnsi" w:eastAsia="Times New Roman" w:hAnsiTheme="minorHAnsi" w:cstheme="minorBidi"/>
          <w:color w:val="000000"/>
          <w:bdr w:val="none" w:sz="0" w:space="0" w:color="auto" w:frame="1"/>
          <w:lang w:val="en-GB" w:eastAsia="de-CH"/>
        </w:rPr>
        <w:t xml:space="preserve"> </w:t>
      </w:r>
      <w:r w:rsidR="006043E0" w:rsidRPr="00941B11">
        <w:rPr>
          <w:rFonts w:asciiTheme="minorHAnsi" w:eastAsia="Times New Roman" w:hAnsiTheme="minorHAnsi" w:cstheme="minorBidi"/>
          <w:color w:val="000000"/>
          <w:bdr w:val="none" w:sz="0" w:space="0" w:color="auto" w:frame="1"/>
          <w:lang w:val="en-GB" w:eastAsia="de-CH"/>
        </w:rPr>
        <w:t>according</w:t>
      </w:r>
      <w:r w:rsidR="00102BD4" w:rsidRPr="00941B11">
        <w:rPr>
          <w:rFonts w:asciiTheme="minorHAnsi" w:eastAsia="Times New Roman" w:hAnsiTheme="minorHAnsi" w:cstheme="minorBidi"/>
          <w:color w:val="000000"/>
          <w:bdr w:val="none" w:sz="0" w:space="0" w:color="auto" w:frame="1"/>
          <w:lang w:val="en-GB" w:eastAsia="de-CH"/>
        </w:rPr>
        <w:t xml:space="preserve"> to the ICMJE Criteria for Authorship:</w:t>
      </w:r>
    </w:p>
    <w:p w14:paraId="5774EB22" w14:textId="3021A60D" w:rsidR="00102BD4" w:rsidRPr="00941B11" w:rsidRDefault="00102BD4" w:rsidP="00102BD4">
      <w:pPr>
        <w:numPr>
          <w:ilvl w:val="0"/>
          <w:numId w:val="9"/>
        </w:numPr>
        <w:spacing w:after="120" w:line="360" w:lineRule="auto"/>
        <w:rPr>
          <w:rFonts w:asciiTheme="minorHAnsi" w:eastAsia="Times New Roman" w:hAnsiTheme="minorHAnsi" w:cstheme="minorBidi"/>
          <w:color w:val="000000"/>
          <w:bdr w:val="none" w:sz="0" w:space="0" w:color="auto" w:frame="1"/>
          <w:lang w:val="en-GB" w:eastAsia="de-CH"/>
        </w:rPr>
      </w:pPr>
      <w:r w:rsidRPr="00941B11">
        <w:rPr>
          <w:rFonts w:asciiTheme="minorHAnsi" w:eastAsia="Times New Roman" w:hAnsiTheme="minorHAnsi" w:cstheme="minorBidi"/>
          <w:color w:val="000000"/>
          <w:bdr w:val="none" w:sz="0" w:space="0" w:color="auto" w:frame="1"/>
          <w:lang w:val="en-GB" w:eastAsia="de-CH"/>
        </w:rPr>
        <w:t xml:space="preserve">Substantial contributions to the conception or design of the work; or the acquisition, analysis, or interpretation of data for the work; AND (RG, </w:t>
      </w:r>
      <w:r w:rsidR="000F5D5C" w:rsidRPr="00941B11">
        <w:rPr>
          <w:rFonts w:asciiTheme="minorHAnsi" w:eastAsia="Times New Roman" w:hAnsiTheme="minorHAnsi" w:cstheme="minorBidi"/>
          <w:color w:val="000000"/>
          <w:bdr w:val="none" w:sz="0" w:space="0" w:color="auto" w:frame="1"/>
          <w:lang w:val="en-GB" w:eastAsia="de-CH"/>
        </w:rPr>
        <w:t xml:space="preserve">CS, </w:t>
      </w:r>
      <w:r w:rsidRPr="00941B11">
        <w:rPr>
          <w:rFonts w:asciiTheme="minorHAnsi" w:eastAsia="Times New Roman" w:hAnsiTheme="minorHAnsi" w:cstheme="minorBidi"/>
          <w:color w:val="000000"/>
          <w:bdr w:val="none" w:sz="0" w:space="0" w:color="auto" w:frame="1"/>
          <w:lang w:val="en-GB" w:eastAsia="de-CH"/>
        </w:rPr>
        <w:t>PW, DF)</w:t>
      </w:r>
    </w:p>
    <w:p w14:paraId="3B6D64D3" w14:textId="5FEAE93F" w:rsidR="00102BD4" w:rsidRPr="00941B11" w:rsidRDefault="00102BD4" w:rsidP="00102BD4">
      <w:pPr>
        <w:numPr>
          <w:ilvl w:val="0"/>
          <w:numId w:val="9"/>
        </w:numPr>
        <w:spacing w:after="120" w:line="360" w:lineRule="auto"/>
        <w:rPr>
          <w:rFonts w:asciiTheme="minorHAnsi" w:eastAsia="Times New Roman" w:hAnsiTheme="minorHAnsi" w:cstheme="minorBidi"/>
          <w:color w:val="000000"/>
          <w:bdr w:val="none" w:sz="0" w:space="0" w:color="auto" w:frame="1"/>
          <w:lang w:val="en-GB" w:eastAsia="de-CH"/>
        </w:rPr>
      </w:pPr>
      <w:r w:rsidRPr="00941B11">
        <w:rPr>
          <w:rFonts w:asciiTheme="minorHAnsi" w:eastAsia="Times New Roman" w:hAnsiTheme="minorHAnsi" w:cstheme="minorBidi"/>
          <w:color w:val="000000"/>
          <w:bdr w:val="none" w:sz="0" w:space="0" w:color="auto" w:frame="1"/>
          <w:lang w:val="en-GB" w:eastAsia="de-CH"/>
        </w:rPr>
        <w:t>Drafting the work or reviewing it critically for important intellectual content; AND (RG, CS, PW, DF</w:t>
      </w:r>
      <w:r w:rsidR="00DE1EDB" w:rsidRPr="00941B11">
        <w:rPr>
          <w:rFonts w:asciiTheme="minorHAnsi" w:eastAsia="Times New Roman" w:hAnsiTheme="minorHAnsi" w:cstheme="minorBidi"/>
          <w:color w:val="000000"/>
          <w:bdr w:val="none" w:sz="0" w:space="0" w:color="auto" w:frame="1"/>
          <w:lang w:val="en-GB" w:eastAsia="de-CH"/>
        </w:rPr>
        <w:t>)</w:t>
      </w:r>
    </w:p>
    <w:p w14:paraId="6EC1B496" w14:textId="4F6F0140" w:rsidR="00102BD4" w:rsidRPr="00941B11" w:rsidRDefault="00102BD4" w:rsidP="00102BD4">
      <w:pPr>
        <w:numPr>
          <w:ilvl w:val="0"/>
          <w:numId w:val="9"/>
        </w:numPr>
        <w:spacing w:after="120" w:line="360" w:lineRule="auto"/>
        <w:rPr>
          <w:rFonts w:asciiTheme="minorHAnsi" w:eastAsia="Times New Roman" w:hAnsiTheme="minorHAnsi" w:cstheme="minorBidi"/>
          <w:color w:val="000000"/>
          <w:bdr w:val="none" w:sz="0" w:space="0" w:color="auto" w:frame="1"/>
          <w:lang w:val="en-GB" w:eastAsia="de-CH"/>
        </w:rPr>
      </w:pPr>
      <w:r w:rsidRPr="00941B11">
        <w:rPr>
          <w:rFonts w:asciiTheme="minorHAnsi" w:eastAsia="Times New Roman" w:hAnsiTheme="minorHAnsi" w:cstheme="minorBidi"/>
          <w:color w:val="000000"/>
          <w:bdr w:val="none" w:sz="0" w:space="0" w:color="auto" w:frame="1"/>
          <w:lang w:val="en-GB" w:eastAsia="de-CH"/>
        </w:rPr>
        <w:t>Final approval of the version to be published; AND (RG, CS, PW, DF)</w:t>
      </w:r>
    </w:p>
    <w:p w14:paraId="7AF947E8" w14:textId="73C41061" w:rsidR="00234467" w:rsidRPr="00941B11" w:rsidRDefault="00102BD4" w:rsidP="1C1BE0D1">
      <w:pPr>
        <w:numPr>
          <w:ilvl w:val="0"/>
          <w:numId w:val="9"/>
        </w:numPr>
        <w:spacing w:after="120" w:line="360" w:lineRule="auto"/>
        <w:rPr>
          <w:rFonts w:asciiTheme="minorHAnsi" w:eastAsia="Times New Roman" w:hAnsiTheme="minorHAnsi" w:cstheme="minorBidi"/>
          <w:color w:val="000000"/>
          <w:bdr w:val="none" w:sz="0" w:space="0" w:color="auto" w:frame="1"/>
          <w:lang w:val="en-GB" w:eastAsia="de-CH"/>
        </w:rPr>
      </w:pPr>
      <w:r w:rsidRPr="00941B11">
        <w:rPr>
          <w:rFonts w:asciiTheme="minorHAnsi" w:eastAsia="Times New Roman" w:hAnsiTheme="minorHAnsi" w:cstheme="minorBidi"/>
          <w:color w:val="000000"/>
          <w:bdr w:val="none" w:sz="0" w:space="0" w:color="auto" w:frame="1"/>
          <w:lang w:val="en-GB" w:eastAsia="de-CH"/>
        </w:rPr>
        <w:t>Agreement to be accountable for all aspects of the work in ensuring that questions related to the accuracy or integrity of any part of the work are appropriately investigated and resolved. (RG, CS, PW, DF)</w:t>
      </w:r>
    </w:p>
    <w:p w14:paraId="264F3413" w14:textId="77777777" w:rsidR="00C17027" w:rsidRPr="00941B11" w:rsidRDefault="00C17027" w:rsidP="00BC55AD">
      <w:pPr>
        <w:pStyle w:val="Heading2"/>
        <w:rPr>
          <w:lang w:val="en-GB" w:eastAsia="en-GB"/>
        </w:rPr>
      </w:pPr>
      <w:r w:rsidRPr="00941B11">
        <w:rPr>
          <w:lang w:val="en-GB" w:eastAsia="en-GB"/>
        </w:rPr>
        <w:t>Data Availability Statement</w:t>
      </w:r>
    </w:p>
    <w:p w14:paraId="49C01F22" w14:textId="7D0A5F98" w:rsidR="00757F44" w:rsidRPr="00941B11" w:rsidRDefault="00757F44" w:rsidP="00757F44">
      <w:pPr>
        <w:rPr>
          <w:lang w:val="en-GB" w:eastAsia="en-GB"/>
        </w:rPr>
      </w:pPr>
      <w:r w:rsidRPr="00941B11">
        <w:rPr>
          <w:lang w:val="en-GB" w:eastAsia="en-GB"/>
        </w:rPr>
        <w:t>All data generated or analysed during this study are included in this article. Further enquiries can be directed to the corresponding author.</w:t>
      </w:r>
    </w:p>
    <w:p w14:paraId="06351D76" w14:textId="75364DEC" w:rsidR="00C17027" w:rsidRPr="00941B11" w:rsidRDefault="00C17027" w:rsidP="1C1BE0D1">
      <w:pPr>
        <w:rPr>
          <w:rFonts w:asciiTheme="minorHAnsi" w:hAnsiTheme="minorHAnsi" w:cstheme="minorBidi"/>
          <w:lang w:val="en-GB"/>
        </w:rPr>
        <w:sectPr w:rsidR="00C17027" w:rsidRPr="00941B11" w:rsidSect="00487E03">
          <w:pgSz w:w="11906" w:h="16838"/>
          <w:pgMar w:top="1134" w:right="1417" w:bottom="1417" w:left="1417" w:header="708" w:footer="708" w:gutter="0"/>
          <w:cols w:space="708"/>
          <w:docGrid w:linePitch="360"/>
        </w:sectPr>
      </w:pPr>
    </w:p>
    <w:p w14:paraId="1046B64E" w14:textId="77777777" w:rsidR="00673FF8" w:rsidRPr="00941B11" w:rsidRDefault="00673FF8" w:rsidP="00C716B3">
      <w:pPr>
        <w:pStyle w:val="Heading1"/>
        <w:rPr>
          <w:lang w:val="en-GB" w:eastAsia="de-CH"/>
        </w:rPr>
      </w:pPr>
      <w:r w:rsidRPr="00941B11">
        <w:rPr>
          <w:lang w:val="en-GB" w:eastAsia="de-CH"/>
        </w:rPr>
        <w:lastRenderedPageBreak/>
        <w:t>Figure Legends</w:t>
      </w:r>
    </w:p>
    <w:p w14:paraId="7F105A8E" w14:textId="6D561782" w:rsidR="00AE333C" w:rsidRDefault="00673FF8" w:rsidP="00AE333C">
      <w:pPr>
        <w:pStyle w:val="NoSpacing"/>
        <w:rPr>
          <w:lang w:val="en-GB"/>
        </w:rPr>
      </w:pPr>
      <w:r w:rsidRPr="00941B11">
        <w:rPr>
          <w:rFonts w:asciiTheme="minorHAnsi" w:eastAsia="Times New Roman" w:hAnsiTheme="minorHAnsi" w:cstheme="minorBidi"/>
          <w:lang w:val="en-GB" w:eastAsia="en-GB"/>
        </w:rPr>
        <w:t>Fig. 1.</w:t>
      </w:r>
      <w:r w:rsidR="0076212C">
        <w:rPr>
          <w:lang w:val="en-GB"/>
        </w:rPr>
        <w:t xml:space="preserve"> </w:t>
      </w:r>
      <w:r w:rsidR="00AE333C" w:rsidRPr="00941B11">
        <w:rPr>
          <w:lang w:val="en-GB"/>
        </w:rPr>
        <w:t xml:space="preserve">Vascular density profiles of the sacrum and the heel plotted against depth. Data are </w:t>
      </w:r>
      <w:proofErr w:type="spellStart"/>
      <w:r w:rsidR="00AE333C" w:rsidRPr="00941B11">
        <w:rPr>
          <w:lang w:val="en-GB"/>
        </w:rPr>
        <w:t>means</w:t>
      </w:r>
      <w:r w:rsidR="00AE333C" w:rsidRPr="00941B11">
        <w:rPr>
          <w:rFonts w:cstheme="minorHAnsi"/>
          <w:lang w:val="en-GB"/>
        </w:rPr>
        <w:t>±</w:t>
      </w:r>
      <w:r w:rsidR="00AE333C" w:rsidRPr="00941B11">
        <w:rPr>
          <w:lang w:val="en-GB"/>
        </w:rPr>
        <w:t>SD</w:t>
      </w:r>
      <w:proofErr w:type="spellEnd"/>
      <w:r w:rsidR="00AE333C" w:rsidRPr="00941B11">
        <w:rPr>
          <w:lang w:val="en-GB"/>
        </w:rPr>
        <w:t xml:space="preserve"> for </w:t>
      </w:r>
      <w:r w:rsidR="00AE333C" w:rsidRPr="00941B11">
        <w:rPr>
          <w:i/>
          <w:iCs/>
          <w:lang w:val="en-GB"/>
        </w:rPr>
        <w:t xml:space="preserve">n </w:t>
      </w:r>
      <w:r w:rsidR="00AE333C" w:rsidRPr="00941B11">
        <w:rPr>
          <w:lang w:val="en-GB"/>
        </w:rPr>
        <w:t xml:space="preserve">= 22 (young healthy) and </w:t>
      </w:r>
      <w:r w:rsidR="00AE333C" w:rsidRPr="00941B11">
        <w:rPr>
          <w:i/>
          <w:iCs/>
          <w:lang w:val="en-GB"/>
        </w:rPr>
        <w:t>n</w:t>
      </w:r>
      <w:r w:rsidR="00AE333C" w:rsidRPr="00941B11">
        <w:rPr>
          <w:lang w:val="en-GB"/>
        </w:rPr>
        <w:t xml:space="preserve"> = 19 (older healthy). * Denotes statistically significant difference (P &lt; 0.001) for </w:t>
      </w:r>
      <w:r w:rsidR="00AE333C" w:rsidRPr="00941B11">
        <w:rPr>
          <w:i/>
          <w:iCs/>
          <w:lang w:val="en-GB"/>
        </w:rPr>
        <w:t>Bonferroni</w:t>
      </w:r>
      <w:r w:rsidR="00AE333C" w:rsidRPr="00941B11">
        <w:rPr>
          <w:lang w:val="en-GB"/>
        </w:rPr>
        <w:t xml:space="preserve"> corrected pairwise comparisons between anatomical sites (collapsed by age group). </w:t>
      </w:r>
    </w:p>
    <w:p w14:paraId="0EDFEBD3" w14:textId="77777777" w:rsidR="00C716B3" w:rsidRDefault="00C716B3" w:rsidP="00AE333C">
      <w:pPr>
        <w:pStyle w:val="NoSpacing"/>
        <w:rPr>
          <w:lang w:val="en-GB"/>
        </w:rPr>
      </w:pPr>
    </w:p>
    <w:p w14:paraId="6C837834" w14:textId="6F6DD961" w:rsidR="005E7020" w:rsidRPr="00941B11" w:rsidRDefault="008F4E9E" w:rsidP="008F4E9E">
      <w:pPr>
        <w:pStyle w:val="Heading1"/>
        <w:rPr>
          <w:lang w:val="en-GB"/>
        </w:rPr>
      </w:pPr>
      <w:r>
        <w:rPr>
          <w:lang w:val="en-GB"/>
        </w:rPr>
        <w:t>References</w:t>
      </w:r>
    </w:p>
    <w:p w14:paraId="2C78F34B" w14:textId="1577E621" w:rsidR="00D61933" w:rsidRPr="00D61933" w:rsidRDefault="00D61933" w:rsidP="00D61933">
      <w:pPr>
        <w:pStyle w:val="EndNoteBibliography"/>
        <w:spacing w:after="0"/>
        <w:ind w:left="720" w:hanging="720"/>
      </w:pPr>
      <w:r w:rsidRPr="00D61933">
        <w:t>1.</w:t>
      </w:r>
      <w:r w:rsidRPr="00D61933">
        <w:tab/>
        <w:t xml:space="preserve">Haesler, E., </w:t>
      </w:r>
      <w:r w:rsidRPr="00D61933">
        <w:rPr>
          <w:i/>
        </w:rPr>
        <w:t>National Pressure Injury Advisory Panel, European Pressure Ulcer Advisory Panel and Pan Pacific Pressure Injury Alliance. Pressure Injuries/Ulcers: Definition and Etiology .  In: Prevention and Treatment of Pressure Ulcers/Injuries: Clinical Practice Guideline. The International Guideline</w:t>
      </w:r>
      <w:r w:rsidRPr="00D61933">
        <w:t>. 2025.</w:t>
      </w:r>
    </w:p>
    <w:p w14:paraId="0708E127" w14:textId="77777777" w:rsidR="00D61933" w:rsidRPr="00D61933" w:rsidRDefault="00D61933" w:rsidP="00D61933">
      <w:pPr>
        <w:pStyle w:val="EndNoteBibliography"/>
        <w:spacing w:after="0"/>
        <w:ind w:left="720" w:hanging="720"/>
      </w:pPr>
      <w:r w:rsidRPr="00D61933">
        <w:t>2.</w:t>
      </w:r>
      <w:r w:rsidRPr="00D61933">
        <w:tab/>
        <w:t xml:space="preserve">Coleman, S., et al., </w:t>
      </w:r>
      <w:r w:rsidRPr="00D61933">
        <w:rPr>
          <w:i/>
        </w:rPr>
        <w:t>A new pressure ulcer conceptual framework.</w:t>
      </w:r>
      <w:r w:rsidRPr="00D61933">
        <w:t xml:space="preserve"> J Adv Nurs, 2014. </w:t>
      </w:r>
      <w:r w:rsidRPr="00D61933">
        <w:rPr>
          <w:b/>
        </w:rPr>
        <w:t>70</w:t>
      </w:r>
      <w:r w:rsidRPr="00D61933">
        <w:t>(10): p. 2222-34.</w:t>
      </w:r>
    </w:p>
    <w:p w14:paraId="2F362887" w14:textId="77777777" w:rsidR="00D61933" w:rsidRPr="00D61933" w:rsidRDefault="00D61933" w:rsidP="00D61933">
      <w:pPr>
        <w:pStyle w:val="EndNoteBibliography"/>
        <w:spacing w:after="0"/>
        <w:ind w:left="720" w:hanging="720"/>
      </w:pPr>
      <w:r w:rsidRPr="00D61933">
        <w:t>3.</w:t>
      </w:r>
      <w:r w:rsidRPr="00D61933">
        <w:tab/>
        <w:t xml:space="preserve">Kottner, J., et al., </w:t>
      </w:r>
      <w:r w:rsidRPr="00D61933">
        <w:rPr>
          <w:i/>
        </w:rPr>
        <w:t>Microclimate: A critical review in the context of pressure ulcer prevention.</w:t>
      </w:r>
      <w:r w:rsidRPr="00D61933">
        <w:t xml:space="preserve"> Clin Biomech (Bristol, Avon), 2018. </w:t>
      </w:r>
      <w:r w:rsidRPr="00D61933">
        <w:rPr>
          <w:b/>
        </w:rPr>
        <w:t>59</w:t>
      </w:r>
      <w:r w:rsidRPr="00D61933">
        <w:t>: p. 62-70.</w:t>
      </w:r>
    </w:p>
    <w:p w14:paraId="44CAF52E" w14:textId="77777777" w:rsidR="00D61933" w:rsidRPr="00D61933" w:rsidRDefault="00D61933" w:rsidP="00D61933">
      <w:pPr>
        <w:pStyle w:val="EndNoteBibliography"/>
        <w:spacing w:after="0"/>
        <w:ind w:left="720" w:hanging="720"/>
      </w:pPr>
      <w:r w:rsidRPr="00D61933">
        <w:t>4.</w:t>
      </w:r>
      <w:r w:rsidRPr="00D61933">
        <w:tab/>
        <w:t xml:space="preserve">Guest, J.F., et al., </w:t>
      </w:r>
      <w:r w:rsidRPr="00D61933">
        <w:rPr>
          <w:i/>
        </w:rPr>
        <w:t>Health economic burden that wounds impose on the National Health Service in the UK.</w:t>
      </w:r>
      <w:r w:rsidRPr="00D61933">
        <w:t xml:space="preserve"> BMJ Open, 2015. </w:t>
      </w:r>
      <w:r w:rsidRPr="00D61933">
        <w:rPr>
          <w:b/>
        </w:rPr>
        <w:t>5</w:t>
      </w:r>
      <w:r w:rsidRPr="00D61933">
        <w:t>(12): p. e009283.</w:t>
      </w:r>
    </w:p>
    <w:p w14:paraId="4F8B3906" w14:textId="77777777" w:rsidR="00D61933" w:rsidRPr="00D61933" w:rsidRDefault="00D61933" w:rsidP="00D61933">
      <w:pPr>
        <w:pStyle w:val="EndNoteBibliography"/>
        <w:spacing w:after="0"/>
        <w:ind w:left="720" w:hanging="720"/>
      </w:pPr>
      <w:r w:rsidRPr="00D61933">
        <w:t>5.</w:t>
      </w:r>
      <w:r w:rsidRPr="00D61933">
        <w:tab/>
        <w:t xml:space="preserve">Guest, J.F., G.W. Fuller, and P. Vowden, </w:t>
      </w:r>
      <w:r w:rsidRPr="00D61933">
        <w:rPr>
          <w:i/>
        </w:rPr>
        <w:t>Cohort study evaluating the burden of wounds to the UK's National Health Service in 2017/2018: update from 2012/2013.</w:t>
      </w:r>
      <w:r w:rsidRPr="00D61933">
        <w:t xml:space="preserve"> BMJ Open, 2020. </w:t>
      </w:r>
      <w:r w:rsidRPr="00D61933">
        <w:rPr>
          <w:b/>
        </w:rPr>
        <w:t>10</w:t>
      </w:r>
      <w:r w:rsidRPr="00D61933">
        <w:t>(12): p. e045253.</w:t>
      </w:r>
    </w:p>
    <w:p w14:paraId="2E79B552" w14:textId="77777777" w:rsidR="00D61933" w:rsidRPr="00D61933" w:rsidRDefault="00D61933" w:rsidP="00D61933">
      <w:pPr>
        <w:pStyle w:val="EndNoteBibliography"/>
        <w:spacing w:after="0"/>
        <w:ind w:left="720" w:hanging="720"/>
      </w:pPr>
      <w:r w:rsidRPr="00D61933">
        <w:t>6.</w:t>
      </w:r>
      <w:r w:rsidRPr="00D61933">
        <w:tab/>
        <w:t xml:space="preserve">Gorecki, C., et al., </w:t>
      </w:r>
      <w:r w:rsidRPr="00D61933">
        <w:rPr>
          <w:i/>
        </w:rPr>
        <w:t>Impact of Pressure Ulcers on Quality of Life in Older Patients: A Systematic Review.</w:t>
      </w:r>
      <w:r w:rsidRPr="00D61933">
        <w:t xml:space="preserve"> Journal of the American Geriatrics Society, 2009. </w:t>
      </w:r>
      <w:r w:rsidRPr="00D61933">
        <w:rPr>
          <w:b/>
        </w:rPr>
        <w:t>57</w:t>
      </w:r>
      <w:r w:rsidRPr="00D61933">
        <w:t>(7): p. 1175-1183.</w:t>
      </w:r>
    </w:p>
    <w:p w14:paraId="115E0987" w14:textId="77777777" w:rsidR="00D61933" w:rsidRPr="00D61933" w:rsidRDefault="00D61933" w:rsidP="00D61933">
      <w:pPr>
        <w:pStyle w:val="EndNoteBibliography"/>
        <w:spacing w:after="0"/>
        <w:ind w:left="720" w:hanging="720"/>
      </w:pPr>
      <w:r w:rsidRPr="00D61933">
        <w:t>7.</w:t>
      </w:r>
      <w:r w:rsidRPr="00D61933">
        <w:tab/>
        <w:t xml:space="preserve">Bader, D.L. and P.R. Worsley, </w:t>
      </w:r>
      <w:r w:rsidRPr="00D61933">
        <w:rPr>
          <w:i/>
        </w:rPr>
        <w:t>Technologies to monitor the health of loaded skin tissues.</w:t>
      </w:r>
      <w:r w:rsidRPr="00D61933">
        <w:t xml:space="preserve"> Biomed Eng Online, 2018. </w:t>
      </w:r>
      <w:r w:rsidRPr="00D61933">
        <w:rPr>
          <w:b/>
        </w:rPr>
        <w:t>17</w:t>
      </w:r>
      <w:r w:rsidRPr="00D61933">
        <w:t>(1): p. 40.</w:t>
      </w:r>
    </w:p>
    <w:p w14:paraId="7B12DD8B" w14:textId="77777777" w:rsidR="00D61933" w:rsidRPr="00D61933" w:rsidRDefault="00D61933" w:rsidP="00D61933">
      <w:pPr>
        <w:pStyle w:val="EndNoteBibliography"/>
        <w:spacing w:after="0"/>
        <w:ind w:left="720" w:hanging="720"/>
      </w:pPr>
      <w:r w:rsidRPr="00D61933">
        <w:t>8.</w:t>
      </w:r>
      <w:r w:rsidRPr="00D61933">
        <w:tab/>
        <w:t xml:space="preserve">Moore, Z., et al., </w:t>
      </w:r>
      <w:r w:rsidRPr="00D61933">
        <w:rPr>
          <w:i/>
        </w:rPr>
        <w:t>A systematic review of movement monitoring devices to aid the prediction of pressure ulcers in at-risk adults.</w:t>
      </w:r>
      <w:r w:rsidRPr="00D61933">
        <w:t xml:space="preserve"> Int Wound J, 2023. </w:t>
      </w:r>
      <w:r w:rsidRPr="00D61933">
        <w:rPr>
          <w:b/>
        </w:rPr>
        <w:t>20</w:t>
      </w:r>
      <w:r w:rsidRPr="00D61933">
        <w:t>(2): p. 579-608.</w:t>
      </w:r>
    </w:p>
    <w:p w14:paraId="272A0D9D" w14:textId="77777777" w:rsidR="00D61933" w:rsidRPr="00D61933" w:rsidRDefault="00D61933" w:rsidP="00D61933">
      <w:pPr>
        <w:pStyle w:val="EndNoteBibliography"/>
        <w:spacing w:after="0"/>
        <w:ind w:left="720" w:hanging="720"/>
      </w:pPr>
      <w:r w:rsidRPr="00D61933">
        <w:t>9.</w:t>
      </w:r>
      <w:r w:rsidRPr="00D61933">
        <w:tab/>
        <w:t xml:space="preserve">Thurman, K., et al., </w:t>
      </w:r>
      <w:r w:rsidRPr="00D61933">
        <w:rPr>
          <w:i/>
        </w:rPr>
        <w:t>Overcoming the Challenge of Support Surface Selection: Utilization of Standards.</w:t>
      </w:r>
      <w:r w:rsidRPr="00D61933">
        <w:t xml:space="preserve"> Adv Skin Wound Care, 2021. </w:t>
      </w:r>
      <w:r w:rsidRPr="00D61933">
        <w:rPr>
          <w:b/>
        </w:rPr>
        <w:t>34</w:t>
      </w:r>
      <w:r w:rsidRPr="00D61933">
        <w:t>(10): p. 526-531.</w:t>
      </w:r>
    </w:p>
    <w:p w14:paraId="5AA48AAB" w14:textId="77777777" w:rsidR="00D61933" w:rsidRPr="00D61933" w:rsidRDefault="00D61933" w:rsidP="00D61933">
      <w:pPr>
        <w:pStyle w:val="EndNoteBibliography"/>
        <w:spacing w:after="0"/>
        <w:ind w:left="720" w:hanging="720"/>
      </w:pPr>
      <w:r w:rsidRPr="00D61933">
        <w:t>10.</w:t>
      </w:r>
      <w:r w:rsidRPr="00D61933">
        <w:tab/>
        <w:t xml:space="preserve">Iaizzo, P.a.K.G.L.a.K.J.Y.a.L.K.J.a.H.G.a.S.E., </w:t>
      </w:r>
      <w:r w:rsidRPr="00D61933">
        <w:rPr>
          <w:i/>
        </w:rPr>
        <w:t>Prevention of pressure ulcers by focal cooling: Histological assessment in a porcine model.</w:t>
      </w:r>
      <w:r w:rsidRPr="00D61933">
        <w:t xml:space="preserve"> Wounds, 1995. </w:t>
      </w:r>
      <w:r w:rsidRPr="00D61933">
        <w:rPr>
          <w:b/>
        </w:rPr>
        <w:t>7</w:t>
      </w:r>
      <w:r w:rsidRPr="00D61933">
        <w:t>: p. 161-169.</w:t>
      </w:r>
    </w:p>
    <w:p w14:paraId="37026970" w14:textId="77777777" w:rsidR="00D61933" w:rsidRPr="00D61933" w:rsidRDefault="00D61933" w:rsidP="00D61933">
      <w:pPr>
        <w:pStyle w:val="EndNoteBibliography"/>
        <w:spacing w:after="0"/>
        <w:ind w:left="720" w:hanging="720"/>
      </w:pPr>
      <w:r w:rsidRPr="00D61933">
        <w:t>11.</w:t>
      </w:r>
      <w:r w:rsidRPr="00D61933">
        <w:tab/>
        <w:t xml:space="preserve">Kokate, J.Y., et al., </w:t>
      </w:r>
      <w:r w:rsidRPr="00D61933">
        <w:rPr>
          <w:i/>
        </w:rPr>
        <w:t>Temperature-modulated pressure ulcers: a porcine model.</w:t>
      </w:r>
      <w:r w:rsidRPr="00D61933">
        <w:t xml:space="preserve"> Arch Phys Med Rehabil, 1995. </w:t>
      </w:r>
      <w:r w:rsidRPr="00D61933">
        <w:rPr>
          <w:b/>
        </w:rPr>
        <w:t>76</w:t>
      </w:r>
      <w:r w:rsidRPr="00D61933">
        <w:t>(7): p. 666-73.</w:t>
      </w:r>
    </w:p>
    <w:p w14:paraId="066A27EF" w14:textId="77777777" w:rsidR="00D61933" w:rsidRPr="00D61933" w:rsidRDefault="00D61933" w:rsidP="00D61933">
      <w:pPr>
        <w:pStyle w:val="EndNoteBibliography"/>
        <w:spacing w:after="0"/>
        <w:ind w:left="720" w:hanging="720"/>
      </w:pPr>
      <w:r w:rsidRPr="00D61933">
        <w:t>12.</w:t>
      </w:r>
      <w:r w:rsidRPr="00D61933">
        <w:tab/>
        <w:t xml:space="preserve">Gordon, R., P.R. Worsley, and D. Filingeri, </w:t>
      </w:r>
      <w:r w:rsidRPr="00D61933">
        <w:rPr>
          <w:i/>
        </w:rPr>
        <w:t>An evaluation of the effects of localised skin cooling on microvascular, inflammatory, structural, and perceptual responses to sustained mechanical loading of the sacrum: A study protocol.</w:t>
      </w:r>
      <w:r w:rsidRPr="00D61933">
        <w:t xml:space="preserve"> PLoS One, 2024. </w:t>
      </w:r>
      <w:r w:rsidRPr="00D61933">
        <w:rPr>
          <w:b/>
        </w:rPr>
        <w:t>19</w:t>
      </w:r>
      <w:r w:rsidRPr="00D61933">
        <w:t>(5): p. e0303342.</w:t>
      </w:r>
    </w:p>
    <w:p w14:paraId="2F405C7C" w14:textId="77777777" w:rsidR="00D61933" w:rsidRPr="00D61933" w:rsidRDefault="00D61933" w:rsidP="00D61933">
      <w:pPr>
        <w:pStyle w:val="EndNoteBibliography"/>
        <w:spacing w:after="0"/>
        <w:ind w:left="720" w:hanging="720"/>
      </w:pPr>
      <w:r w:rsidRPr="00D61933">
        <w:t>13.</w:t>
      </w:r>
      <w:r w:rsidRPr="00D61933">
        <w:tab/>
        <w:t xml:space="preserve">Arnal-Forné, M., et al., </w:t>
      </w:r>
      <w:r w:rsidRPr="00D61933">
        <w:rPr>
          <w:i/>
        </w:rPr>
        <w:t>Changes in human skin composition due to intrinsic aging: a histologic and morphometric study.</w:t>
      </w:r>
      <w:r w:rsidRPr="00D61933">
        <w:t xml:space="preserve"> Histochem Cell Biol, 2024. </w:t>
      </w:r>
      <w:r w:rsidRPr="00D61933">
        <w:rPr>
          <w:b/>
        </w:rPr>
        <w:t>162</w:t>
      </w:r>
      <w:r w:rsidRPr="00D61933">
        <w:t>(4): p. 259-271.</w:t>
      </w:r>
    </w:p>
    <w:p w14:paraId="61FB6314" w14:textId="77777777" w:rsidR="00D61933" w:rsidRPr="00D61933" w:rsidRDefault="00D61933" w:rsidP="00D61933">
      <w:pPr>
        <w:pStyle w:val="EndNoteBibliography"/>
        <w:spacing w:after="0"/>
        <w:ind w:left="720" w:hanging="720"/>
      </w:pPr>
      <w:r w:rsidRPr="00D61933">
        <w:t>14.</w:t>
      </w:r>
      <w:r w:rsidRPr="00D61933">
        <w:tab/>
        <w:t xml:space="preserve">Farage, M.A., et al., </w:t>
      </w:r>
      <w:r w:rsidRPr="00D61933">
        <w:rPr>
          <w:i/>
        </w:rPr>
        <w:t>Structural characteristics of the aging skin: a review.</w:t>
      </w:r>
      <w:r w:rsidRPr="00D61933">
        <w:t xml:space="preserve"> Cutan Ocul Toxicol, 2007. </w:t>
      </w:r>
      <w:r w:rsidRPr="00D61933">
        <w:rPr>
          <w:b/>
        </w:rPr>
        <w:t>26</w:t>
      </w:r>
      <w:r w:rsidRPr="00D61933">
        <w:t>(4): p. 343-57.</w:t>
      </w:r>
    </w:p>
    <w:p w14:paraId="525C0AF3" w14:textId="77777777" w:rsidR="00D61933" w:rsidRPr="00D61933" w:rsidRDefault="00D61933" w:rsidP="00D61933">
      <w:pPr>
        <w:pStyle w:val="EndNoteBibliography"/>
        <w:spacing w:after="0"/>
        <w:ind w:left="720" w:hanging="720"/>
      </w:pPr>
      <w:r w:rsidRPr="00D61933">
        <w:t>15.</w:t>
      </w:r>
      <w:r w:rsidRPr="00D61933">
        <w:tab/>
        <w:t xml:space="preserve">Chin, T., et al., </w:t>
      </w:r>
      <w:r w:rsidRPr="00D61933">
        <w:rPr>
          <w:i/>
        </w:rPr>
        <w:t>The role of cellular senescence in skin aging and age-related skin pathologies.</w:t>
      </w:r>
      <w:r w:rsidRPr="00D61933">
        <w:t xml:space="preserve"> Front Physiol, 2023. </w:t>
      </w:r>
      <w:r w:rsidRPr="00D61933">
        <w:rPr>
          <w:b/>
        </w:rPr>
        <w:t>14</w:t>
      </w:r>
      <w:r w:rsidRPr="00D61933">
        <w:t>: p. 1297637.</w:t>
      </w:r>
    </w:p>
    <w:p w14:paraId="611C2E67" w14:textId="77777777" w:rsidR="00D61933" w:rsidRPr="00D61933" w:rsidRDefault="00D61933" w:rsidP="00D61933">
      <w:pPr>
        <w:pStyle w:val="EndNoteBibliography"/>
        <w:spacing w:after="0"/>
        <w:ind w:left="720" w:hanging="720"/>
      </w:pPr>
      <w:r w:rsidRPr="00D61933">
        <w:t>16.</w:t>
      </w:r>
      <w:r w:rsidRPr="00D61933">
        <w:tab/>
        <w:t xml:space="preserve">Fisher, G.J., et al., </w:t>
      </w:r>
      <w:r w:rsidRPr="00D61933">
        <w:rPr>
          <w:i/>
        </w:rPr>
        <w:t>Mechanisms of photoaging and chronological skin aging.</w:t>
      </w:r>
      <w:r w:rsidRPr="00D61933">
        <w:t xml:space="preserve"> Arch Dermatol, 2002. </w:t>
      </w:r>
      <w:r w:rsidRPr="00D61933">
        <w:rPr>
          <w:b/>
        </w:rPr>
        <w:t>138</w:t>
      </w:r>
      <w:r w:rsidRPr="00D61933">
        <w:t>(11): p. 1462-70.</w:t>
      </w:r>
    </w:p>
    <w:p w14:paraId="09825389" w14:textId="77777777" w:rsidR="00D61933" w:rsidRPr="00D61933" w:rsidRDefault="00D61933" w:rsidP="00D61933">
      <w:pPr>
        <w:pStyle w:val="EndNoteBibliography"/>
        <w:spacing w:after="0"/>
        <w:ind w:left="720" w:hanging="720"/>
      </w:pPr>
      <w:r w:rsidRPr="00D61933">
        <w:t>17.</w:t>
      </w:r>
      <w:r w:rsidRPr="00D61933">
        <w:tab/>
        <w:t xml:space="preserve">O'Leary, S., et al., </w:t>
      </w:r>
      <w:r w:rsidRPr="00D61933">
        <w:rPr>
          <w:i/>
        </w:rPr>
        <w:t>OCT image atlas of healthy skin on sun-exposed areas.</w:t>
      </w:r>
      <w:r w:rsidRPr="00D61933">
        <w:t xml:space="preserve"> Skin Res Technol, 2018. </w:t>
      </w:r>
      <w:r w:rsidRPr="00D61933">
        <w:rPr>
          <w:b/>
        </w:rPr>
        <w:t>24</w:t>
      </w:r>
      <w:r w:rsidRPr="00D61933">
        <w:t>(4): p. 570-586.</w:t>
      </w:r>
    </w:p>
    <w:p w14:paraId="6855B47B" w14:textId="77777777" w:rsidR="00D61933" w:rsidRPr="00D61933" w:rsidRDefault="00D61933" w:rsidP="00D61933">
      <w:pPr>
        <w:pStyle w:val="EndNoteBibliography"/>
        <w:spacing w:after="0"/>
        <w:ind w:left="720" w:hanging="720"/>
      </w:pPr>
      <w:r w:rsidRPr="00D61933">
        <w:t>18.</w:t>
      </w:r>
      <w:r w:rsidRPr="00D61933">
        <w:tab/>
        <w:t xml:space="preserve">Olsen, J., et al., </w:t>
      </w:r>
      <w:r w:rsidRPr="00D61933">
        <w:rPr>
          <w:i/>
        </w:rPr>
        <w:t>Optical coherence tomography quantifying photo aging: skin microvasculature depth, epidermal thickness and UV exposure.</w:t>
      </w:r>
      <w:r w:rsidRPr="00D61933">
        <w:t xml:space="preserve"> Arch Dermatol Res, 2022. </w:t>
      </w:r>
      <w:r w:rsidRPr="00D61933">
        <w:rPr>
          <w:b/>
        </w:rPr>
        <w:t>314</w:t>
      </w:r>
      <w:r w:rsidRPr="00D61933">
        <w:t>(5): p. 469-476.</w:t>
      </w:r>
    </w:p>
    <w:p w14:paraId="00B124F8" w14:textId="77777777" w:rsidR="00D61933" w:rsidRPr="00D61933" w:rsidRDefault="00D61933" w:rsidP="00D61933">
      <w:pPr>
        <w:pStyle w:val="EndNoteBibliography"/>
        <w:spacing w:after="0"/>
        <w:ind w:left="720" w:hanging="720"/>
      </w:pPr>
      <w:r w:rsidRPr="00D61933">
        <w:lastRenderedPageBreak/>
        <w:t>19.</w:t>
      </w:r>
      <w:r w:rsidRPr="00D61933">
        <w:tab/>
        <w:t xml:space="preserve">Pezzini, C., et al., </w:t>
      </w:r>
      <w:r w:rsidRPr="00D61933">
        <w:rPr>
          <w:i/>
        </w:rPr>
        <w:t>Skin ageing: Clinical aspects and in vivo microscopic patterns observed with reflectance confocal microscopy and optical coherence tomography.</w:t>
      </w:r>
      <w:r w:rsidRPr="00D61933">
        <w:t xml:space="preserve"> Exp Dermatol, 2023. </w:t>
      </w:r>
      <w:r w:rsidRPr="00D61933">
        <w:rPr>
          <w:b/>
        </w:rPr>
        <w:t>32</w:t>
      </w:r>
      <w:r w:rsidRPr="00D61933">
        <w:t>(4): p. 348-358.</w:t>
      </w:r>
    </w:p>
    <w:p w14:paraId="44452EA1" w14:textId="77777777" w:rsidR="00D61933" w:rsidRPr="00D61933" w:rsidRDefault="00D61933" w:rsidP="00D61933">
      <w:pPr>
        <w:pStyle w:val="EndNoteBibliography"/>
        <w:spacing w:after="0"/>
        <w:ind w:left="720" w:hanging="720"/>
      </w:pPr>
      <w:r w:rsidRPr="00D61933">
        <w:t>20.</w:t>
      </w:r>
      <w:r w:rsidRPr="00D61933">
        <w:tab/>
        <w:t xml:space="preserve">Zhang, S. and E. Duan, </w:t>
      </w:r>
      <w:r w:rsidRPr="00D61933">
        <w:rPr>
          <w:i/>
        </w:rPr>
        <w:t>Fighting against Skin Aging: The Way from Bench to Bedside.</w:t>
      </w:r>
      <w:r w:rsidRPr="00D61933">
        <w:t xml:space="preserve"> Cell Transplant, 2018. </w:t>
      </w:r>
      <w:r w:rsidRPr="00D61933">
        <w:rPr>
          <w:b/>
        </w:rPr>
        <w:t>27</w:t>
      </w:r>
      <w:r w:rsidRPr="00D61933">
        <w:t>(5): p. 729-738.</w:t>
      </w:r>
    </w:p>
    <w:p w14:paraId="7196E2FB" w14:textId="77777777" w:rsidR="00D61933" w:rsidRPr="00D61933" w:rsidRDefault="00D61933" w:rsidP="00D61933">
      <w:pPr>
        <w:pStyle w:val="EndNoteBibliography"/>
        <w:spacing w:after="0"/>
        <w:ind w:left="720" w:hanging="720"/>
      </w:pPr>
      <w:r w:rsidRPr="00D61933">
        <w:t>21.</w:t>
      </w:r>
      <w:r w:rsidRPr="00D61933">
        <w:tab/>
        <w:t xml:space="preserve">Kottner, J., et al., </w:t>
      </w:r>
      <w:r w:rsidRPr="00D61933">
        <w:rPr>
          <w:i/>
        </w:rPr>
        <w:t>Prevention and treatment of pressure ulcers/injuries: The protocol for the second update of the international Clinical Practice Guideline 2019.</w:t>
      </w:r>
      <w:r w:rsidRPr="00D61933">
        <w:t xml:space="preserve"> J Tissue Viability, 2019. </w:t>
      </w:r>
      <w:r w:rsidRPr="00D61933">
        <w:rPr>
          <w:b/>
        </w:rPr>
        <w:t>28</w:t>
      </w:r>
      <w:r w:rsidRPr="00D61933">
        <w:t>(2): p. 51-58.</w:t>
      </w:r>
    </w:p>
    <w:p w14:paraId="238E35FB" w14:textId="77777777" w:rsidR="00D61933" w:rsidRPr="00D61933" w:rsidRDefault="00D61933" w:rsidP="00D61933">
      <w:pPr>
        <w:pStyle w:val="EndNoteBibliography"/>
        <w:spacing w:after="0"/>
        <w:ind w:left="720" w:hanging="720"/>
      </w:pPr>
      <w:r w:rsidRPr="00D61933">
        <w:t>22.</w:t>
      </w:r>
      <w:r w:rsidRPr="00D61933">
        <w:tab/>
        <w:t xml:space="preserve">Thorpe, L., </w:t>
      </w:r>
      <w:r w:rsidRPr="00D61933">
        <w:rPr>
          <w:i/>
        </w:rPr>
        <w:t>Assessing, preventing and managing heel pressure ulcers.</w:t>
      </w:r>
      <w:r w:rsidRPr="00D61933">
        <w:t xml:space="preserve"> Wounds UK, 2017. </w:t>
      </w:r>
      <w:r w:rsidRPr="00D61933">
        <w:rPr>
          <w:b/>
        </w:rPr>
        <w:t>13</w:t>
      </w:r>
      <w:r w:rsidRPr="00D61933">
        <w:t>(2): p. 67-70.</w:t>
      </w:r>
    </w:p>
    <w:p w14:paraId="6A1DEF25" w14:textId="77777777" w:rsidR="00D61933" w:rsidRPr="00D61933" w:rsidRDefault="00D61933" w:rsidP="00D61933">
      <w:pPr>
        <w:pStyle w:val="EndNoteBibliography"/>
        <w:spacing w:after="0"/>
        <w:ind w:left="720" w:hanging="720"/>
      </w:pPr>
      <w:r w:rsidRPr="00D61933">
        <w:t>23.</w:t>
      </w:r>
      <w:r w:rsidRPr="00D61933">
        <w:tab/>
        <w:t xml:space="preserve">Wong, V.K. and N.A. Stotts, </w:t>
      </w:r>
      <w:r w:rsidRPr="00D61933">
        <w:rPr>
          <w:i/>
        </w:rPr>
        <w:t>Physiology and prevention of heel ulcers: The state of science.</w:t>
      </w:r>
      <w:r w:rsidRPr="00D61933">
        <w:t xml:space="preserve"> J Wound Ostomy Continence Nurs, 2003. </w:t>
      </w:r>
      <w:r w:rsidRPr="00D61933">
        <w:rPr>
          <w:b/>
        </w:rPr>
        <w:t>30</w:t>
      </w:r>
      <w:r w:rsidRPr="00D61933">
        <w:t>(4): p. 191-8.</w:t>
      </w:r>
    </w:p>
    <w:p w14:paraId="31B25E4D" w14:textId="77777777" w:rsidR="00D61933" w:rsidRPr="00D61933" w:rsidRDefault="00D61933" w:rsidP="00D61933">
      <w:pPr>
        <w:pStyle w:val="EndNoteBibliography"/>
        <w:spacing w:after="0"/>
        <w:ind w:left="720" w:hanging="720"/>
      </w:pPr>
      <w:r w:rsidRPr="00D61933">
        <w:t>24.</w:t>
      </w:r>
      <w:r w:rsidRPr="00D61933">
        <w:tab/>
        <w:t xml:space="preserve">Greenwood, C., </w:t>
      </w:r>
      <w:r w:rsidRPr="00D61933">
        <w:rPr>
          <w:i/>
        </w:rPr>
        <w:t>Heel pressure ulcers: understanding why they develop and how to prevent them.</w:t>
      </w:r>
      <w:r w:rsidRPr="00D61933">
        <w:t xml:space="preserve"> Nurs Stand, 2022. </w:t>
      </w:r>
      <w:r w:rsidRPr="00D61933">
        <w:rPr>
          <w:b/>
        </w:rPr>
        <w:t>37</w:t>
      </w:r>
      <w:r w:rsidRPr="00D61933">
        <w:t>(2): p. 60-66.</w:t>
      </w:r>
    </w:p>
    <w:p w14:paraId="65FE1B52" w14:textId="77777777" w:rsidR="00D61933" w:rsidRPr="00D61933" w:rsidRDefault="00D61933" w:rsidP="00D61933">
      <w:pPr>
        <w:pStyle w:val="EndNoteBibliography"/>
        <w:spacing w:after="0"/>
        <w:ind w:left="720" w:hanging="720"/>
      </w:pPr>
      <w:r w:rsidRPr="00D61933">
        <w:t>25.</w:t>
      </w:r>
      <w:r w:rsidRPr="00D61933">
        <w:tab/>
        <w:t xml:space="preserve">Fernandez-Flores, A. and M. Saeb-Lima, </w:t>
      </w:r>
      <w:r w:rsidRPr="00D61933">
        <w:rPr>
          <w:i/>
        </w:rPr>
        <w:t>Histopathology of Cutaneous Aging.</w:t>
      </w:r>
      <w:r w:rsidRPr="00D61933">
        <w:t xml:space="preserve"> Am J Dermatopathol, 2019. </w:t>
      </w:r>
      <w:r w:rsidRPr="00D61933">
        <w:rPr>
          <w:b/>
        </w:rPr>
        <w:t>41</w:t>
      </w:r>
      <w:r w:rsidRPr="00D61933">
        <w:t>(7): p. 469-479.</w:t>
      </w:r>
    </w:p>
    <w:p w14:paraId="4EAC4BED" w14:textId="77777777" w:rsidR="00D61933" w:rsidRPr="00D61933" w:rsidRDefault="00D61933" w:rsidP="00D61933">
      <w:pPr>
        <w:pStyle w:val="EndNoteBibliography"/>
        <w:spacing w:after="0"/>
        <w:ind w:left="720" w:hanging="720"/>
      </w:pPr>
      <w:r w:rsidRPr="00D61933">
        <w:t>26.</w:t>
      </w:r>
      <w:r w:rsidRPr="00D61933">
        <w:tab/>
        <w:t xml:space="preserve">Chang, S. and A.K. Bowden, </w:t>
      </w:r>
      <w:r w:rsidRPr="00D61933">
        <w:rPr>
          <w:i/>
        </w:rPr>
        <w:t>Review of methods and applications of attenuation coefficient measurements with optical coherence tomography.</w:t>
      </w:r>
      <w:r w:rsidRPr="00D61933">
        <w:t xml:space="preserve"> J Biomed Opt, 2019. </w:t>
      </w:r>
      <w:r w:rsidRPr="00D61933">
        <w:rPr>
          <w:b/>
        </w:rPr>
        <w:t>24</w:t>
      </w:r>
      <w:r w:rsidRPr="00D61933">
        <w:t>(9): p. 1-17.</w:t>
      </w:r>
    </w:p>
    <w:p w14:paraId="5E59A062" w14:textId="77777777" w:rsidR="00D61933" w:rsidRPr="00D61933" w:rsidRDefault="00D61933" w:rsidP="00D61933">
      <w:pPr>
        <w:pStyle w:val="EndNoteBibliography"/>
        <w:spacing w:after="0"/>
        <w:ind w:left="720" w:hanging="720"/>
      </w:pPr>
      <w:r w:rsidRPr="00D61933">
        <w:t>27.</w:t>
      </w:r>
      <w:r w:rsidRPr="00D61933">
        <w:tab/>
        <w:t xml:space="preserve">Gambichler, T., V. Jaedicke, and S. Terras, </w:t>
      </w:r>
      <w:r w:rsidRPr="00D61933">
        <w:rPr>
          <w:i/>
        </w:rPr>
        <w:t>Optical coherence tomography in dermatology: technical and clinical aspects.</w:t>
      </w:r>
      <w:r w:rsidRPr="00D61933">
        <w:t xml:space="preserve"> Arch Dermatol Res, 2011. </w:t>
      </w:r>
      <w:r w:rsidRPr="00D61933">
        <w:rPr>
          <w:b/>
        </w:rPr>
        <w:t>303</w:t>
      </w:r>
      <w:r w:rsidRPr="00D61933">
        <w:t>(7): p. 457-73.</w:t>
      </w:r>
    </w:p>
    <w:p w14:paraId="2F0C2B03" w14:textId="77777777" w:rsidR="00D61933" w:rsidRPr="00D61933" w:rsidRDefault="00D61933" w:rsidP="00D61933">
      <w:pPr>
        <w:pStyle w:val="EndNoteBibliography"/>
        <w:spacing w:after="0"/>
        <w:ind w:left="720" w:hanging="720"/>
      </w:pPr>
      <w:r w:rsidRPr="00D61933">
        <w:t>28.</w:t>
      </w:r>
      <w:r w:rsidRPr="00D61933">
        <w:tab/>
        <w:t xml:space="preserve">Popescu, D.P., et al., </w:t>
      </w:r>
      <w:r w:rsidRPr="00D61933">
        <w:rPr>
          <w:i/>
        </w:rPr>
        <w:t>Optical coherence tomography: fundamental principles, instrumental designs and biomedical applications.</w:t>
      </w:r>
      <w:r w:rsidRPr="00D61933">
        <w:t xml:space="preserve"> Biophys Rev, 2011. </w:t>
      </w:r>
      <w:r w:rsidRPr="00D61933">
        <w:rPr>
          <w:b/>
        </w:rPr>
        <w:t>3</w:t>
      </w:r>
      <w:r w:rsidRPr="00D61933">
        <w:t>(3): p. 155.</w:t>
      </w:r>
    </w:p>
    <w:p w14:paraId="00730C7B" w14:textId="77777777" w:rsidR="00D61933" w:rsidRPr="00D61933" w:rsidRDefault="00D61933" w:rsidP="00D61933">
      <w:pPr>
        <w:pStyle w:val="EndNoteBibliography"/>
        <w:spacing w:after="0"/>
        <w:ind w:left="720" w:hanging="720"/>
      </w:pPr>
      <w:r w:rsidRPr="00D61933">
        <w:t>29.</w:t>
      </w:r>
      <w:r w:rsidRPr="00D61933">
        <w:tab/>
        <w:t xml:space="preserve">Welzel, J., </w:t>
      </w:r>
      <w:r w:rsidRPr="00D61933">
        <w:rPr>
          <w:i/>
        </w:rPr>
        <w:t>Optical coherence tomography in dermatology: a review.</w:t>
      </w:r>
      <w:r w:rsidRPr="00D61933">
        <w:t xml:space="preserve"> Skin Res Technol, 2001. </w:t>
      </w:r>
      <w:r w:rsidRPr="00D61933">
        <w:rPr>
          <w:b/>
        </w:rPr>
        <w:t>7</w:t>
      </w:r>
      <w:r w:rsidRPr="00D61933">
        <w:t>(1): p. 1-9.</w:t>
      </w:r>
    </w:p>
    <w:p w14:paraId="5322F69E" w14:textId="77777777" w:rsidR="00D61933" w:rsidRPr="00D61933" w:rsidRDefault="00D61933" w:rsidP="00D61933">
      <w:pPr>
        <w:pStyle w:val="EndNoteBibliography"/>
        <w:spacing w:after="0"/>
        <w:ind w:left="720" w:hanging="720"/>
      </w:pPr>
      <w:r w:rsidRPr="00D61933">
        <w:t>30.</w:t>
      </w:r>
      <w:r w:rsidRPr="00D61933">
        <w:tab/>
        <w:t xml:space="preserve">Schuh, S., et al., </w:t>
      </w:r>
      <w:r w:rsidRPr="00D61933">
        <w:rPr>
          <w:i/>
        </w:rPr>
        <w:t>Dynamic optical coherence tomography for imaging acute wound healing.</w:t>
      </w:r>
      <w:r w:rsidRPr="00D61933">
        <w:t xml:space="preserve"> Int Wound J, 2024. </w:t>
      </w:r>
      <w:r w:rsidRPr="00D61933">
        <w:rPr>
          <w:b/>
        </w:rPr>
        <w:t>21</w:t>
      </w:r>
      <w:r w:rsidRPr="00D61933">
        <w:t>(8): p. e70015.</w:t>
      </w:r>
    </w:p>
    <w:p w14:paraId="256BC97E" w14:textId="77777777" w:rsidR="00D61933" w:rsidRPr="00D61933" w:rsidRDefault="00D61933" w:rsidP="00D61933">
      <w:pPr>
        <w:pStyle w:val="EndNoteBibliography"/>
        <w:spacing w:after="0"/>
        <w:ind w:left="720" w:hanging="720"/>
      </w:pPr>
      <w:r w:rsidRPr="00D61933">
        <w:t>31.</w:t>
      </w:r>
      <w:r w:rsidRPr="00D61933">
        <w:tab/>
        <w:t xml:space="preserve">Maiti, R., et al., </w:t>
      </w:r>
      <w:r w:rsidRPr="00D61933">
        <w:rPr>
          <w:i/>
        </w:rPr>
        <w:t>Morphological parametric mapping of 21 skin sites throughout the body using optical coherence tomography</w:t>
      </w:r>
      <w:r w:rsidRPr="00D61933">
        <w:t xml:space="preserve">, in </w:t>
      </w:r>
      <w:r w:rsidRPr="00D61933">
        <w:rPr>
          <w:i/>
        </w:rPr>
        <w:t>J Mech Behav Biomed Mater</w:t>
      </w:r>
      <w:r w:rsidRPr="00D61933">
        <w:t>. 2020, © 2019 The Authors. Published by Elsevier Ltd.: Netherlands. p. 103501.</w:t>
      </w:r>
    </w:p>
    <w:p w14:paraId="203E8D1F" w14:textId="77777777" w:rsidR="00D61933" w:rsidRPr="00D61933" w:rsidRDefault="00D61933" w:rsidP="00D61933">
      <w:pPr>
        <w:pStyle w:val="EndNoteBibliography"/>
        <w:spacing w:after="0"/>
        <w:ind w:left="720" w:hanging="720"/>
      </w:pPr>
      <w:r w:rsidRPr="00D61933">
        <w:t>32.</w:t>
      </w:r>
      <w:r w:rsidRPr="00D61933">
        <w:tab/>
        <w:t xml:space="preserve">Scioli, M.G., et al., </w:t>
      </w:r>
      <w:r w:rsidRPr="00D61933">
        <w:rPr>
          <w:i/>
        </w:rPr>
        <w:t>Ageing and microvasculature.</w:t>
      </w:r>
      <w:r w:rsidRPr="00D61933">
        <w:t xml:space="preserve"> Vasc Cell, 2014. </w:t>
      </w:r>
      <w:r w:rsidRPr="00D61933">
        <w:rPr>
          <w:b/>
        </w:rPr>
        <w:t>6</w:t>
      </w:r>
      <w:r w:rsidRPr="00D61933">
        <w:t>: p. 19.</w:t>
      </w:r>
    </w:p>
    <w:p w14:paraId="39F4A0B5" w14:textId="77777777" w:rsidR="00D61933" w:rsidRPr="00D61933" w:rsidRDefault="00D61933" w:rsidP="00D61933">
      <w:pPr>
        <w:pStyle w:val="EndNoteBibliography"/>
        <w:spacing w:after="0"/>
        <w:ind w:left="720" w:hanging="720"/>
      </w:pPr>
      <w:r w:rsidRPr="00D61933">
        <w:t>33.</w:t>
      </w:r>
      <w:r w:rsidRPr="00D61933">
        <w:tab/>
        <w:t xml:space="preserve">Chaturvedi, P., et al., </w:t>
      </w:r>
      <w:r w:rsidRPr="00D61933">
        <w:rPr>
          <w:i/>
        </w:rPr>
        <w:t>An exploratory study of structural and microvascular changes in the skin following electrical shaving using optical coherence topography.</w:t>
      </w:r>
      <w:r w:rsidRPr="00D61933">
        <w:t xml:space="preserve"> Skin Res Technol, 2024. </w:t>
      </w:r>
      <w:r w:rsidRPr="00D61933">
        <w:rPr>
          <w:b/>
        </w:rPr>
        <w:t>30</w:t>
      </w:r>
      <w:r w:rsidRPr="00D61933">
        <w:t>(7): p. e13830.</w:t>
      </w:r>
    </w:p>
    <w:p w14:paraId="3E02A7BE" w14:textId="77777777" w:rsidR="00D61933" w:rsidRPr="00D61933" w:rsidRDefault="00D61933" w:rsidP="00D61933">
      <w:pPr>
        <w:pStyle w:val="EndNoteBibliography"/>
        <w:spacing w:after="0"/>
        <w:ind w:left="720" w:hanging="720"/>
      </w:pPr>
      <w:r w:rsidRPr="00D61933">
        <w:t>34.</w:t>
      </w:r>
      <w:r w:rsidRPr="00D61933">
        <w:tab/>
        <w:t xml:space="preserve">Koo, T.K. and M.Y. Li, </w:t>
      </w:r>
      <w:r w:rsidRPr="00D61933">
        <w:rPr>
          <w:i/>
        </w:rPr>
        <w:t>A Guideline of Selecting and Reporting Intraclass Correlation Coefficients for Reliability Research.</w:t>
      </w:r>
      <w:r w:rsidRPr="00D61933">
        <w:t xml:space="preserve"> J Chiropr Med, 2016. </w:t>
      </w:r>
      <w:r w:rsidRPr="00D61933">
        <w:rPr>
          <w:b/>
        </w:rPr>
        <w:t>15</w:t>
      </w:r>
      <w:r w:rsidRPr="00D61933">
        <w:t>(2): p. 155-63.</w:t>
      </w:r>
    </w:p>
    <w:p w14:paraId="62936FFF" w14:textId="77777777" w:rsidR="00D61933" w:rsidRPr="00D61933" w:rsidRDefault="00D61933" w:rsidP="00D61933">
      <w:pPr>
        <w:pStyle w:val="EndNoteBibliography"/>
        <w:spacing w:after="0"/>
        <w:ind w:left="720" w:hanging="720"/>
      </w:pPr>
      <w:r w:rsidRPr="00D61933">
        <w:t>35.</w:t>
      </w:r>
      <w:r w:rsidRPr="00D61933">
        <w:tab/>
        <w:t xml:space="preserve">Gambichler, T., et al., </w:t>
      </w:r>
      <w:r w:rsidRPr="00D61933">
        <w:rPr>
          <w:i/>
        </w:rPr>
        <w:t>In vivo data of epidermal thickness evaluated by optical coherence tomography: effects of age, gender, skin type, and anatomic site.</w:t>
      </w:r>
      <w:r w:rsidRPr="00D61933">
        <w:t xml:space="preserve"> J Dermatol Sci, 2006. </w:t>
      </w:r>
      <w:r w:rsidRPr="00D61933">
        <w:rPr>
          <w:b/>
        </w:rPr>
        <w:t>44</w:t>
      </w:r>
      <w:r w:rsidRPr="00D61933">
        <w:t>(3): p. 145-52.</w:t>
      </w:r>
    </w:p>
    <w:p w14:paraId="217908B8" w14:textId="77777777" w:rsidR="00D61933" w:rsidRPr="00D61933" w:rsidRDefault="00D61933" w:rsidP="00D61933">
      <w:pPr>
        <w:pStyle w:val="EndNoteBibliography"/>
        <w:spacing w:after="0"/>
        <w:ind w:left="720" w:hanging="720"/>
      </w:pPr>
      <w:r w:rsidRPr="00D61933">
        <w:t>36.</w:t>
      </w:r>
      <w:r w:rsidRPr="00D61933">
        <w:tab/>
        <w:t xml:space="preserve">Boone, M.A., et al., </w:t>
      </w:r>
      <w:r w:rsidRPr="00D61933">
        <w:rPr>
          <w:i/>
        </w:rPr>
        <w:t>High-definition optical coherence tomography intrinsic skin ageing assessment in women: a pilot study.</w:t>
      </w:r>
      <w:r w:rsidRPr="00D61933">
        <w:t xml:space="preserve"> Arch Dermatol Res, 2015. </w:t>
      </w:r>
      <w:r w:rsidRPr="00D61933">
        <w:rPr>
          <w:b/>
        </w:rPr>
        <w:t>307</w:t>
      </w:r>
      <w:r w:rsidRPr="00D61933">
        <w:t>(8): p. 705-20.</w:t>
      </w:r>
    </w:p>
    <w:p w14:paraId="0EB489F7" w14:textId="77777777" w:rsidR="00D61933" w:rsidRPr="00D61933" w:rsidRDefault="00D61933" w:rsidP="00D61933">
      <w:pPr>
        <w:pStyle w:val="EndNoteBibliography"/>
        <w:spacing w:after="0"/>
        <w:ind w:left="720" w:hanging="720"/>
      </w:pPr>
      <w:r w:rsidRPr="00D61933">
        <w:t>37.</w:t>
      </w:r>
      <w:r w:rsidRPr="00D61933">
        <w:tab/>
        <w:t xml:space="preserve">Maiti, R., et al., </w:t>
      </w:r>
      <w:r w:rsidRPr="00D61933">
        <w:rPr>
          <w:i/>
        </w:rPr>
        <w:t>In vivo measurement of skin surface strain and sub-surface layer deformation induced by natural tissue stretching.</w:t>
      </w:r>
      <w:r w:rsidRPr="00D61933">
        <w:t xml:space="preserve"> J Mech Behav Biomed Mater, 2016. </w:t>
      </w:r>
      <w:r w:rsidRPr="00D61933">
        <w:rPr>
          <w:b/>
        </w:rPr>
        <w:t>62</w:t>
      </w:r>
      <w:r w:rsidRPr="00D61933">
        <w:t>: p. 556-569.</w:t>
      </w:r>
    </w:p>
    <w:p w14:paraId="731DE90B" w14:textId="77777777" w:rsidR="00D61933" w:rsidRPr="00D61933" w:rsidRDefault="00D61933" w:rsidP="00D61933">
      <w:pPr>
        <w:pStyle w:val="EndNoteBibliography"/>
        <w:spacing w:after="0"/>
        <w:ind w:left="720" w:hanging="720"/>
      </w:pPr>
      <w:r w:rsidRPr="00D61933">
        <w:t>38.</w:t>
      </w:r>
      <w:r w:rsidRPr="00D61933">
        <w:tab/>
        <w:t xml:space="preserve">Lee, Y. and K. Hwang, </w:t>
      </w:r>
      <w:r w:rsidRPr="00D61933">
        <w:rPr>
          <w:i/>
        </w:rPr>
        <w:t>Skin thickness of Korean adults.</w:t>
      </w:r>
      <w:r w:rsidRPr="00D61933">
        <w:t xml:space="preserve"> Surg Radiol Anat, 2002. </w:t>
      </w:r>
      <w:r w:rsidRPr="00D61933">
        <w:rPr>
          <w:b/>
        </w:rPr>
        <w:t>24</w:t>
      </w:r>
      <w:r w:rsidRPr="00D61933">
        <w:t>(3-4): p. 183-9.</w:t>
      </w:r>
    </w:p>
    <w:p w14:paraId="6797B736" w14:textId="77777777" w:rsidR="00D61933" w:rsidRPr="00D61933" w:rsidRDefault="00D61933" w:rsidP="00D61933">
      <w:pPr>
        <w:pStyle w:val="EndNoteBibliography"/>
        <w:spacing w:after="0"/>
        <w:ind w:left="720" w:hanging="720"/>
      </w:pPr>
      <w:r w:rsidRPr="00D61933">
        <w:t>39.</w:t>
      </w:r>
      <w:r w:rsidRPr="00D61933">
        <w:tab/>
        <w:t xml:space="preserve">Tsugita, T., et al., </w:t>
      </w:r>
      <w:r w:rsidRPr="00D61933">
        <w:rPr>
          <w:i/>
        </w:rPr>
        <w:t>Positional differences and aging changes in Japanese woman epidermal thickness and corneous thickness determined by OCT (optical coherence tomography).</w:t>
      </w:r>
      <w:r w:rsidRPr="00D61933">
        <w:t xml:space="preserve"> Skin Res Technol, 2013. </w:t>
      </w:r>
      <w:r w:rsidRPr="00D61933">
        <w:rPr>
          <w:b/>
        </w:rPr>
        <w:t>19</w:t>
      </w:r>
      <w:r w:rsidRPr="00D61933">
        <w:t>(3): p. 242-50.</w:t>
      </w:r>
    </w:p>
    <w:p w14:paraId="5C97F64A" w14:textId="77777777" w:rsidR="00D61933" w:rsidRPr="00D61933" w:rsidRDefault="00D61933" w:rsidP="00D61933">
      <w:pPr>
        <w:pStyle w:val="EndNoteBibliography"/>
        <w:spacing w:after="0"/>
        <w:ind w:left="720" w:hanging="720"/>
      </w:pPr>
      <w:r w:rsidRPr="00D61933">
        <w:t>40.</w:t>
      </w:r>
      <w:r w:rsidRPr="00D61933">
        <w:tab/>
        <w:t xml:space="preserve">Deegan, A.J. and R.K. Wang, </w:t>
      </w:r>
      <w:r w:rsidRPr="00D61933">
        <w:rPr>
          <w:i/>
        </w:rPr>
        <w:t>Microvascular imaging of the skin.</w:t>
      </w:r>
      <w:r w:rsidRPr="00D61933">
        <w:t xml:space="preserve"> Phys Med Biol, 2019. </w:t>
      </w:r>
      <w:r w:rsidRPr="00D61933">
        <w:rPr>
          <w:b/>
        </w:rPr>
        <w:t>64</w:t>
      </w:r>
      <w:r w:rsidRPr="00D61933">
        <w:t>(7): p. 07tr01.</w:t>
      </w:r>
    </w:p>
    <w:p w14:paraId="6DD3679A" w14:textId="77777777" w:rsidR="00D61933" w:rsidRPr="00D61933" w:rsidRDefault="00D61933" w:rsidP="00D61933">
      <w:pPr>
        <w:pStyle w:val="EndNoteBibliography"/>
        <w:spacing w:after="0"/>
        <w:ind w:left="720" w:hanging="720"/>
      </w:pPr>
      <w:r w:rsidRPr="00D61933">
        <w:lastRenderedPageBreak/>
        <w:t>41.</w:t>
      </w:r>
      <w:r w:rsidRPr="00D61933">
        <w:tab/>
        <w:t xml:space="preserve">Braverman, I.M., </w:t>
      </w:r>
      <w:r w:rsidRPr="00D61933">
        <w:rPr>
          <w:i/>
        </w:rPr>
        <w:t>The cutaneous microcirculation.</w:t>
      </w:r>
      <w:r w:rsidRPr="00D61933">
        <w:t xml:space="preserve"> J Investig Dermatol Symp Proc, 2000. </w:t>
      </w:r>
      <w:r w:rsidRPr="00D61933">
        <w:rPr>
          <w:b/>
        </w:rPr>
        <w:t>5</w:t>
      </w:r>
      <w:r w:rsidRPr="00D61933">
        <w:t>(1): p. 3-9.</w:t>
      </w:r>
    </w:p>
    <w:p w14:paraId="5908236A" w14:textId="77777777" w:rsidR="00D61933" w:rsidRPr="00D61933" w:rsidRDefault="00D61933" w:rsidP="00D61933">
      <w:pPr>
        <w:pStyle w:val="EndNoteBibliography"/>
        <w:spacing w:after="0"/>
        <w:ind w:left="720" w:hanging="720"/>
      </w:pPr>
      <w:r w:rsidRPr="00D61933">
        <w:t>42.</w:t>
      </w:r>
      <w:r w:rsidRPr="00D61933">
        <w:tab/>
        <w:t xml:space="preserve">Schuh, S., et al., </w:t>
      </w:r>
      <w:r w:rsidRPr="00D61933">
        <w:rPr>
          <w:i/>
        </w:rPr>
        <w:t>Imaging Blood Vessel Morphology in Skin: Dynamic Optical Coherence Tomography as a Novel Potential Diagnostic Tool in Dermatology.</w:t>
      </w:r>
      <w:r w:rsidRPr="00D61933">
        <w:t xml:space="preserve"> Dermatol Ther (Heidelb), 2017. </w:t>
      </w:r>
      <w:r w:rsidRPr="00D61933">
        <w:rPr>
          <w:b/>
        </w:rPr>
        <w:t>7</w:t>
      </w:r>
      <w:r w:rsidRPr="00D61933">
        <w:t>(2): p. 187-202.</w:t>
      </w:r>
    </w:p>
    <w:p w14:paraId="344370F3" w14:textId="77777777" w:rsidR="00D61933" w:rsidRPr="00D61933" w:rsidRDefault="00D61933" w:rsidP="00D61933">
      <w:pPr>
        <w:pStyle w:val="EndNoteBibliography"/>
        <w:spacing w:after="0"/>
        <w:ind w:left="720" w:hanging="720"/>
      </w:pPr>
      <w:r w:rsidRPr="00D61933">
        <w:t>43.</w:t>
      </w:r>
      <w:r w:rsidRPr="00D61933">
        <w:tab/>
        <w:t xml:space="preserve">Lindsø Andersen, P., et al., </w:t>
      </w:r>
      <w:r w:rsidRPr="00D61933">
        <w:rPr>
          <w:i/>
        </w:rPr>
        <w:t>Vascular morphology in normal skin studied with dynamic optical coherence tomography.</w:t>
      </w:r>
      <w:r w:rsidRPr="00D61933">
        <w:t xml:space="preserve"> Exp Dermatol, 2018. </w:t>
      </w:r>
      <w:r w:rsidRPr="00D61933">
        <w:rPr>
          <w:b/>
        </w:rPr>
        <w:t>27</w:t>
      </w:r>
      <w:r w:rsidRPr="00D61933">
        <w:t>(9): p. 966-972.</w:t>
      </w:r>
    </w:p>
    <w:p w14:paraId="2EB4D471" w14:textId="77777777" w:rsidR="00D61933" w:rsidRPr="00D61933" w:rsidRDefault="00D61933" w:rsidP="00D61933">
      <w:pPr>
        <w:pStyle w:val="EndNoteBibliography"/>
        <w:spacing w:after="0"/>
        <w:ind w:left="720" w:hanging="720"/>
      </w:pPr>
      <w:r w:rsidRPr="00D61933">
        <w:t>44.</w:t>
      </w:r>
      <w:r w:rsidRPr="00D61933">
        <w:tab/>
        <w:t xml:space="preserve">Welzel, J., M. Bruhns, and H.H. Wolff, </w:t>
      </w:r>
      <w:r w:rsidRPr="00D61933">
        <w:rPr>
          <w:i/>
        </w:rPr>
        <w:t>Optical coherence tomography in contact dermatitis and psoriasis.</w:t>
      </w:r>
      <w:r w:rsidRPr="00D61933">
        <w:t xml:space="preserve"> Arch Dermatol Res, 2003. </w:t>
      </w:r>
      <w:r w:rsidRPr="00D61933">
        <w:rPr>
          <w:b/>
        </w:rPr>
        <w:t>295</w:t>
      </w:r>
      <w:r w:rsidRPr="00D61933">
        <w:t>(2): p. 50-5.</w:t>
      </w:r>
    </w:p>
    <w:p w14:paraId="18048490" w14:textId="77777777" w:rsidR="00D61933" w:rsidRPr="00D61933" w:rsidRDefault="00D61933" w:rsidP="00D61933">
      <w:pPr>
        <w:pStyle w:val="EndNoteBibliography"/>
        <w:spacing w:after="0"/>
        <w:ind w:left="720" w:hanging="720"/>
      </w:pPr>
      <w:r w:rsidRPr="00D61933">
        <w:t>45.</w:t>
      </w:r>
      <w:r w:rsidRPr="00D61933">
        <w:tab/>
        <w:t xml:space="preserve">Lu, J., et al., </w:t>
      </w:r>
      <w:r w:rsidRPr="00D61933">
        <w:rPr>
          <w:i/>
        </w:rPr>
        <w:t>Application of OCT-Derived Attenuation Coefficient in Acute Burn-Damaged Skin.</w:t>
      </w:r>
      <w:r w:rsidRPr="00D61933">
        <w:t xml:space="preserve"> Lasers Surg Med, 2021. </w:t>
      </w:r>
      <w:r w:rsidRPr="00D61933">
        <w:rPr>
          <w:b/>
        </w:rPr>
        <w:t>53</w:t>
      </w:r>
      <w:r w:rsidRPr="00D61933">
        <w:t>(9): p. 1192-1200.</w:t>
      </w:r>
    </w:p>
    <w:p w14:paraId="25F922CB" w14:textId="77777777" w:rsidR="00D61933" w:rsidRPr="00D61933" w:rsidRDefault="00D61933" w:rsidP="00D61933">
      <w:pPr>
        <w:pStyle w:val="EndNoteBibliography"/>
        <w:spacing w:after="0"/>
        <w:ind w:left="720" w:hanging="720"/>
      </w:pPr>
      <w:r w:rsidRPr="00D61933">
        <w:t>46.</w:t>
      </w:r>
      <w:r w:rsidRPr="00D61933">
        <w:tab/>
        <w:t xml:space="preserve">Gong, P., et al., </w:t>
      </w:r>
      <w:r w:rsidRPr="00D61933">
        <w:rPr>
          <w:i/>
        </w:rPr>
        <w:t>Parametric imaging of attenuation by optical coherence tomography: review of models, methods, and clinical translation.</w:t>
      </w:r>
      <w:r w:rsidRPr="00D61933">
        <w:t xml:space="preserve"> J Biomed Opt, 2020. </w:t>
      </w:r>
      <w:r w:rsidRPr="00D61933">
        <w:rPr>
          <w:b/>
        </w:rPr>
        <w:t>25</w:t>
      </w:r>
      <w:r w:rsidRPr="00D61933">
        <w:t>(4): p. 1-34.</w:t>
      </w:r>
    </w:p>
    <w:p w14:paraId="00650AF9" w14:textId="77777777" w:rsidR="00D61933" w:rsidRDefault="00D61933" w:rsidP="001339C5">
      <w:pPr>
        <w:pStyle w:val="EndNoteBibliography"/>
        <w:ind w:left="720" w:hanging="720"/>
      </w:pPr>
      <w:r w:rsidRPr="00D61933">
        <w:t>47.</w:t>
      </w:r>
      <w:r w:rsidRPr="00D61933">
        <w:tab/>
        <w:t xml:space="preserve">Themstrup, L., et al., </w:t>
      </w:r>
      <w:r w:rsidRPr="00D61933">
        <w:rPr>
          <w:i/>
        </w:rPr>
        <w:t>Validation of Dynamic optical coherence tomography for non-invasive, in vivo microcirculation imaging of the skin.</w:t>
      </w:r>
      <w:r w:rsidRPr="00D61933">
        <w:t xml:space="preserve"> Microvasc Res, 2016. </w:t>
      </w:r>
      <w:r w:rsidRPr="00D61933">
        <w:rPr>
          <w:b/>
        </w:rPr>
        <w:t>107</w:t>
      </w:r>
      <w:r w:rsidRPr="00D61933">
        <w:t>: p. 97-105.</w:t>
      </w:r>
    </w:p>
    <w:p w14:paraId="7A377B43" w14:textId="57E91E6F" w:rsidR="00C032A2" w:rsidRPr="00D61933" w:rsidRDefault="000B6BB0" w:rsidP="001339C5">
      <w:pPr>
        <w:pStyle w:val="EndNoteBibliography"/>
        <w:ind w:left="720" w:hanging="720"/>
      </w:pPr>
      <w:r>
        <w:t>48.</w:t>
      </w:r>
      <w:r>
        <w:tab/>
      </w:r>
      <w:r w:rsidR="002D6D2F" w:rsidRPr="002D6D2F">
        <w:t xml:space="preserve">Gordon, R., et al., </w:t>
      </w:r>
      <w:r w:rsidR="002D6D2F" w:rsidRPr="009C200A">
        <w:rPr>
          <w:i/>
          <w:iCs/>
        </w:rPr>
        <w:t>Repeated Pressure and Shear Stress at the Posterior Heel Following Localized Skin Cooling: Protocol for a Repeated Measures Cohort Study</w:t>
      </w:r>
      <w:r w:rsidR="002D6D2F" w:rsidRPr="002D6D2F">
        <w:t xml:space="preserve">. </w:t>
      </w:r>
      <w:r w:rsidR="002D6D2F" w:rsidRPr="009C200A">
        <w:rPr>
          <w:i/>
          <w:iCs/>
        </w:rPr>
        <w:t>JMIR Res Protoc</w:t>
      </w:r>
      <w:r w:rsidR="002D6D2F" w:rsidRPr="002D6D2F">
        <w:t xml:space="preserve">, 2025. </w:t>
      </w:r>
      <w:r w:rsidR="002D6D2F" w:rsidRPr="009C200A">
        <w:rPr>
          <w:b/>
          <w:bCs/>
        </w:rPr>
        <w:t>14</w:t>
      </w:r>
      <w:r w:rsidR="002D6D2F" w:rsidRPr="002D6D2F">
        <w:t>: p. e73250.</w:t>
      </w:r>
    </w:p>
    <w:p w14:paraId="0FA55CF0" w14:textId="2DBBB768" w:rsidR="004D0608" w:rsidRPr="00941B11" w:rsidRDefault="004D0608" w:rsidP="1C1BE0D1">
      <w:pPr>
        <w:spacing w:after="120" w:line="360" w:lineRule="auto"/>
        <w:rPr>
          <w:rFonts w:asciiTheme="minorHAnsi" w:hAnsiTheme="minorHAnsi" w:cstheme="minorBidi"/>
          <w:lang w:val="en-GB"/>
        </w:rPr>
      </w:pPr>
    </w:p>
    <w:sectPr w:rsidR="004D0608" w:rsidRPr="00941B11" w:rsidSect="00406A3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B0C2" w14:textId="77777777" w:rsidR="00992145" w:rsidRDefault="00992145" w:rsidP="001B170B">
      <w:pPr>
        <w:spacing w:after="0" w:line="240" w:lineRule="auto"/>
      </w:pPr>
      <w:r>
        <w:separator/>
      </w:r>
    </w:p>
  </w:endnote>
  <w:endnote w:type="continuationSeparator" w:id="0">
    <w:p w14:paraId="6BE70C8C" w14:textId="77777777" w:rsidR="00992145" w:rsidRDefault="00992145" w:rsidP="001B170B">
      <w:pPr>
        <w:spacing w:after="0" w:line="240" w:lineRule="auto"/>
      </w:pPr>
      <w:r>
        <w:continuationSeparator/>
      </w:r>
    </w:p>
  </w:endnote>
  <w:endnote w:type="continuationNotice" w:id="1">
    <w:p w14:paraId="42668D21" w14:textId="77777777" w:rsidR="00992145" w:rsidRDefault="00992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4EB5" w14:textId="77777777" w:rsidR="001B170B" w:rsidRDefault="001B170B">
    <w:pPr>
      <w:pStyle w:val="Footer"/>
      <w:jc w:val="right"/>
    </w:pPr>
    <w:r>
      <w:fldChar w:fldCharType="begin"/>
    </w:r>
    <w:r>
      <w:instrText>PAGE   \* MERGEFORMAT</w:instrText>
    </w:r>
    <w:r>
      <w:fldChar w:fldCharType="separate"/>
    </w:r>
    <w:r w:rsidR="00A305F8" w:rsidRPr="00A305F8">
      <w:rPr>
        <w:noProof/>
        <w:lang w:val="de-DE"/>
      </w:rPr>
      <w:t>7</w:t>
    </w:r>
    <w:r>
      <w:fldChar w:fldCharType="end"/>
    </w:r>
  </w:p>
  <w:p w14:paraId="06B828EF" w14:textId="77777777" w:rsidR="001B170B" w:rsidRDefault="001B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1670" w14:textId="77777777" w:rsidR="00992145" w:rsidRDefault="00992145" w:rsidP="001B170B">
      <w:pPr>
        <w:spacing w:after="0" w:line="240" w:lineRule="auto"/>
      </w:pPr>
      <w:r>
        <w:separator/>
      </w:r>
    </w:p>
  </w:footnote>
  <w:footnote w:type="continuationSeparator" w:id="0">
    <w:p w14:paraId="40D5096D" w14:textId="77777777" w:rsidR="00992145" w:rsidRDefault="00992145" w:rsidP="001B170B">
      <w:pPr>
        <w:spacing w:after="0" w:line="240" w:lineRule="auto"/>
      </w:pPr>
      <w:r>
        <w:continuationSeparator/>
      </w:r>
    </w:p>
  </w:footnote>
  <w:footnote w:type="continuationNotice" w:id="1">
    <w:p w14:paraId="2EA94939" w14:textId="77777777" w:rsidR="00992145" w:rsidRDefault="009921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ED7"/>
    <w:multiLevelType w:val="hybridMultilevel"/>
    <w:tmpl w:val="B91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84961"/>
    <w:multiLevelType w:val="multilevel"/>
    <w:tmpl w:val="BC8C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CB079C7"/>
    <w:multiLevelType w:val="hybridMultilevel"/>
    <w:tmpl w:val="12ACD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B604F"/>
    <w:multiLevelType w:val="hybridMultilevel"/>
    <w:tmpl w:val="00BC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D03ED"/>
    <w:multiLevelType w:val="multilevel"/>
    <w:tmpl w:val="882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6EC01C5A"/>
    <w:multiLevelType w:val="hybridMultilevel"/>
    <w:tmpl w:val="D030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1928656">
    <w:abstractNumId w:val="7"/>
  </w:num>
  <w:num w:numId="2" w16cid:durableId="326596960">
    <w:abstractNumId w:val="9"/>
  </w:num>
  <w:num w:numId="3" w16cid:durableId="185604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227340">
    <w:abstractNumId w:val="2"/>
  </w:num>
  <w:num w:numId="5" w16cid:durableId="953289676">
    <w:abstractNumId w:val="3"/>
  </w:num>
  <w:num w:numId="6" w16cid:durableId="1792091794">
    <w:abstractNumId w:val="8"/>
  </w:num>
  <w:num w:numId="7" w16cid:durableId="1119379510">
    <w:abstractNumId w:val="4"/>
  </w:num>
  <w:num w:numId="8" w16cid:durableId="111636614">
    <w:abstractNumId w:val="0"/>
  </w:num>
  <w:num w:numId="9" w16cid:durableId="1397976406">
    <w:abstractNumId w:val="1"/>
  </w:num>
  <w:num w:numId="10" w16cid:durableId="2118670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MzEwsjC0NDYztzRS0lEKTi0uzszPAykwrgUAU3i/aCw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29xwp5htvrw1ee9r8pvvx0r2dfwwswaadf&quot;&gt;My EndNote Library&lt;record-ids&gt;&lt;item&gt;554&lt;/item&gt;&lt;item&gt;555&lt;/item&gt;&lt;item&gt;557&lt;/item&gt;&lt;item&gt;571&lt;/item&gt;&lt;item&gt;594&lt;/item&gt;&lt;item&gt;602&lt;/item&gt;&lt;item&gt;609&lt;/item&gt;&lt;item&gt;610&lt;/item&gt;&lt;item&gt;611&lt;/item&gt;&lt;item&gt;632&lt;/item&gt;&lt;item&gt;633&lt;/item&gt;&lt;item&gt;634&lt;/item&gt;&lt;item&gt;648&lt;/item&gt;&lt;item&gt;653&lt;/item&gt;&lt;item&gt;656&lt;/item&gt;&lt;item&gt;660&lt;/item&gt;&lt;item&gt;661&lt;/item&gt;&lt;item&gt;662&lt;/item&gt;&lt;item&gt;663&lt;/item&gt;&lt;item&gt;664&lt;/item&gt;&lt;item&gt;665&lt;/item&gt;&lt;item&gt;669&lt;/item&gt;&lt;item&gt;670&lt;/item&gt;&lt;item&gt;671&lt;/item&gt;&lt;item&gt;672&lt;/item&gt;&lt;item&gt;674&lt;/item&gt;&lt;item&gt;675&lt;/item&gt;&lt;item&gt;676&lt;/item&gt;&lt;item&gt;677&lt;/item&gt;&lt;item&gt;678&lt;/item&gt;&lt;item&gt;680&lt;/item&gt;&lt;item&gt;681&lt;/item&gt;&lt;item&gt;682&lt;/item&gt;&lt;item&gt;683&lt;/item&gt;&lt;item&gt;684&lt;/item&gt;&lt;item&gt;685&lt;/item&gt;&lt;item&gt;686&lt;/item&gt;&lt;item&gt;687&lt;/item&gt;&lt;item&gt;688&lt;/item&gt;&lt;item&gt;690&lt;/item&gt;&lt;item&gt;691&lt;/item&gt;&lt;item&gt;692&lt;/item&gt;&lt;item&gt;694&lt;/item&gt;&lt;item&gt;695&lt;/item&gt;&lt;item&gt;698&lt;/item&gt;&lt;item&gt;718&lt;/item&gt;&lt;item&gt;719&lt;/item&gt;&lt;/record-ids&gt;&lt;/item&gt;&lt;/Libraries&gt;"/>
  </w:docVars>
  <w:rsids>
    <w:rsidRoot w:val="00446204"/>
    <w:rsid w:val="00001574"/>
    <w:rsid w:val="00001D8F"/>
    <w:rsid w:val="00001F27"/>
    <w:rsid w:val="00004087"/>
    <w:rsid w:val="000054DA"/>
    <w:rsid w:val="00005CCF"/>
    <w:rsid w:val="000060DE"/>
    <w:rsid w:val="000063D9"/>
    <w:rsid w:val="00007375"/>
    <w:rsid w:val="00007E51"/>
    <w:rsid w:val="00010C09"/>
    <w:rsid w:val="00011234"/>
    <w:rsid w:val="000118D7"/>
    <w:rsid w:val="00011CA7"/>
    <w:rsid w:val="000126C6"/>
    <w:rsid w:val="00012AE1"/>
    <w:rsid w:val="000131AC"/>
    <w:rsid w:val="00013EEE"/>
    <w:rsid w:val="00014606"/>
    <w:rsid w:val="00014C57"/>
    <w:rsid w:val="00015D91"/>
    <w:rsid w:val="00016BA7"/>
    <w:rsid w:val="00020CC1"/>
    <w:rsid w:val="00020E8C"/>
    <w:rsid w:val="00021F43"/>
    <w:rsid w:val="00023559"/>
    <w:rsid w:val="000242F5"/>
    <w:rsid w:val="00025801"/>
    <w:rsid w:val="000267CB"/>
    <w:rsid w:val="00026D7A"/>
    <w:rsid w:val="000275B0"/>
    <w:rsid w:val="00027A81"/>
    <w:rsid w:val="00030ED2"/>
    <w:rsid w:val="00031571"/>
    <w:rsid w:val="00031960"/>
    <w:rsid w:val="00031D69"/>
    <w:rsid w:val="00031E90"/>
    <w:rsid w:val="000323F3"/>
    <w:rsid w:val="00032705"/>
    <w:rsid w:val="00033152"/>
    <w:rsid w:val="000332D3"/>
    <w:rsid w:val="00033954"/>
    <w:rsid w:val="00033E92"/>
    <w:rsid w:val="00034D79"/>
    <w:rsid w:val="000360BC"/>
    <w:rsid w:val="00040B1F"/>
    <w:rsid w:val="000421AA"/>
    <w:rsid w:val="00042417"/>
    <w:rsid w:val="000425E1"/>
    <w:rsid w:val="00042BB8"/>
    <w:rsid w:val="000433A4"/>
    <w:rsid w:val="00043AB9"/>
    <w:rsid w:val="00044305"/>
    <w:rsid w:val="000450B2"/>
    <w:rsid w:val="00046CF4"/>
    <w:rsid w:val="000477ED"/>
    <w:rsid w:val="000501DF"/>
    <w:rsid w:val="00050A28"/>
    <w:rsid w:val="00050E98"/>
    <w:rsid w:val="0005193A"/>
    <w:rsid w:val="0005340F"/>
    <w:rsid w:val="00053740"/>
    <w:rsid w:val="00053893"/>
    <w:rsid w:val="00053E93"/>
    <w:rsid w:val="00054BF1"/>
    <w:rsid w:val="00054C64"/>
    <w:rsid w:val="00055D2A"/>
    <w:rsid w:val="00056764"/>
    <w:rsid w:val="00057080"/>
    <w:rsid w:val="00057892"/>
    <w:rsid w:val="00057D86"/>
    <w:rsid w:val="00060AC4"/>
    <w:rsid w:val="00061146"/>
    <w:rsid w:val="00061260"/>
    <w:rsid w:val="00062E5D"/>
    <w:rsid w:val="00063DCE"/>
    <w:rsid w:val="000650F1"/>
    <w:rsid w:val="00065BB0"/>
    <w:rsid w:val="00066A31"/>
    <w:rsid w:val="00066D66"/>
    <w:rsid w:val="0006735B"/>
    <w:rsid w:val="00072898"/>
    <w:rsid w:val="00072D44"/>
    <w:rsid w:val="00073AD3"/>
    <w:rsid w:val="00073C92"/>
    <w:rsid w:val="000742C3"/>
    <w:rsid w:val="00074682"/>
    <w:rsid w:val="00074C05"/>
    <w:rsid w:val="0007551C"/>
    <w:rsid w:val="000763E0"/>
    <w:rsid w:val="000764C9"/>
    <w:rsid w:val="00077278"/>
    <w:rsid w:val="00077990"/>
    <w:rsid w:val="00080D4E"/>
    <w:rsid w:val="000829B8"/>
    <w:rsid w:val="000831B9"/>
    <w:rsid w:val="00085467"/>
    <w:rsid w:val="00085BAC"/>
    <w:rsid w:val="00085C76"/>
    <w:rsid w:val="00086E38"/>
    <w:rsid w:val="00090629"/>
    <w:rsid w:val="00090DD2"/>
    <w:rsid w:val="000914D3"/>
    <w:rsid w:val="0009288F"/>
    <w:rsid w:val="00094734"/>
    <w:rsid w:val="00097883"/>
    <w:rsid w:val="000A1290"/>
    <w:rsid w:val="000A2C9C"/>
    <w:rsid w:val="000A414F"/>
    <w:rsid w:val="000A5FD6"/>
    <w:rsid w:val="000A6ADE"/>
    <w:rsid w:val="000A7CF8"/>
    <w:rsid w:val="000A7D06"/>
    <w:rsid w:val="000B464A"/>
    <w:rsid w:val="000B53B0"/>
    <w:rsid w:val="000B5606"/>
    <w:rsid w:val="000B5B3B"/>
    <w:rsid w:val="000B5C43"/>
    <w:rsid w:val="000B64E8"/>
    <w:rsid w:val="000B6BB0"/>
    <w:rsid w:val="000B701D"/>
    <w:rsid w:val="000B796B"/>
    <w:rsid w:val="000B7ECC"/>
    <w:rsid w:val="000C0B55"/>
    <w:rsid w:val="000C120D"/>
    <w:rsid w:val="000C2113"/>
    <w:rsid w:val="000C28AF"/>
    <w:rsid w:val="000C313A"/>
    <w:rsid w:val="000C3A08"/>
    <w:rsid w:val="000C4CA5"/>
    <w:rsid w:val="000C5CB6"/>
    <w:rsid w:val="000C5D6F"/>
    <w:rsid w:val="000C5E15"/>
    <w:rsid w:val="000C6D87"/>
    <w:rsid w:val="000C7C63"/>
    <w:rsid w:val="000D195A"/>
    <w:rsid w:val="000D1CF2"/>
    <w:rsid w:val="000D2034"/>
    <w:rsid w:val="000D2605"/>
    <w:rsid w:val="000D27FE"/>
    <w:rsid w:val="000D2D23"/>
    <w:rsid w:val="000D325B"/>
    <w:rsid w:val="000D3385"/>
    <w:rsid w:val="000D348A"/>
    <w:rsid w:val="000D53C3"/>
    <w:rsid w:val="000D54A2"/>
    <w:rsid w:val="000D5D06"/>
    <w:rsid w:val="000D61C0"/>
    <w:rsid w:val="000D6ECC"/>
    <w:rsid w:val="000D7102"/>
    <w:rsid w:val="000E2F74"/>
    <w:rsid w:val="000E3878"/>
    <w:rsid w:val="000E3D81"/>
    <w:rsid w:val="000E4B3A"/>
    <w:rsid w:val="000E5756"/>
    <w:rsid w:val="000E608D"/>
    <w:rsid w:val="000E6E3E"/>
    <w:rsid w:val="000E75E4"/>
    <w:rsid w:val="000F0182"/>
    <w:rsid w:val="000F0FFA"/>
    <w:rsid w:val="000F1C01"/>
    <w:rsid w:val="000F2499"/>
    <w:rsid w:val="000F2607"/>
    <w:rsid w:val="000F4576"/>
    <w:rsid w:val="000F53F1"/>
    <w:rsid w:val="000F5D5C"/>
    <w:rsid w:val="000F6AEB"/>
    <w:rsid w:val="000F6CF0"/>
    <w:rsid w:val="001007C1"/>
    <w:rsid w:val="00101AC1"/>
    <w:rsid w:val="00102BD4"/>
    <w:rsid w:val="001036FE"/>
    <w:rsid w:val="00105406"/>
    <w:rsid w:val="00106590"/>
    <w:rsid w:val="0011006C"/>
    <w:rsid w:val="001110E0"/>
    <w:rsid w:val="00112D82"/>
    <w:rsid w:val="00115848"/>
    <w:rsid w:val="00116C7E"/>
    <w:rsid w:val="00120BA2"/>
    <w:rsid w:val="00120D87"/>
    <w:rsid w:val="00120FD7"/>
    <w:rsid w:val="0012261C"/>
    <w:rsid w:val="0012334A"/>
    <w:rsid w:val="00124576"/>
    <w:rsid w:val="00126AB1"/>
    <w:rsid w:val="001306DD"/>
    <w:rsid w:val="00132AC0"/>
    <w:rsid w:val="00133297"/>
    <w:rsid w:val="00133694"/>
    <w:rsid w:val="001339C5"/>
    <w:rsid w:val="001355C6"/>
    <w:rsid w:val="00136470"/>
    <w:rsid w:val="00136862"/>
    <w:rsid w:val="00137356"/>
    <w:rsid w:val="00137916"/>
    <w:rsid w:val="00140390"/>
    <w:rsid w:val="00140745"/>
    <w:rsid w:val="0014090D"/>
    <w:rsid w:val="00141F4D"/>
    <w:rsid w:val="00142648"/>
    <w:rsid w:val="00142FF4"/>
    <w:rsid w:val="001436B8"/>
    <w:rsid w:val="0014372E"/>
    <w:rsid w:val="001445A2"/>
    <w:rsid w:val="0014466D"/>
    <w:rsid w:val="00145697"/>
    <w:rsid w:val="0014659C"/>
    <w:rsid w:val="00146849"/>
    <w:rsid w:val="001476F4"/>
    <w:rsid w:val="001477D7"/>
    <w:rsid w:val="0015029A"/>
    <w:rsid w:val="00151D74"/>
    <w:rsid w:val="00151DEA"/>
    <w:rsid w:val="001530C1"/>
    <w:rsid w:val="00155194"/>
    <w:rsid w:val="00157BF3"/>
    <w:rsid w:val="001605C0"/>
    <w:rsid w:val="00161446"/>
    <w:rsid w:val="00161552"/>
    <w:rsid w:val="00162E24"/>
    <w:rsid w:val="0016472F"/>
    <w:rsid w:val="00166742"/>
    <w:rsid w:val="00166BCC"/>
    <w:rsid w:val="00167144"/>
    <w:rsid w:val="0017169E"/>
    <w:rsid w:val="00171B3B"/>
    <w:rsid w:val="00174887"/>
    <w:rsid w:val="00175D01"/>
    <w:rsid w:val="00176FF1"/>
    <w:rsid w:val="00177747"/>
    <w:rsid w:val="00180ED3"/>
    <w:rsid w:val="00180EFB"/>
    <w:rsid w:val="00181AE2"/>
    <w:rsid w:val="00181F50"/>
    <w:rsid w:val="00182851"/>
    <w:rsid w:val="00182D7F"/>
    <w:rsid w:val="00183C1B"/>
    <w:rsid w:val="001849BB"/>
    <w:rsid w:val="00184B63"/>
    <w:rsid w:val="00185599"/>
    <w:rsid w:val="0018658D"/>
    <w:rsid w:val="0018767B"/>
    <w:rsid w:val="00192124"/>
    <w:rsid w:val="00192186"/>
    <w:rsid w:val="00195DB6"/>
    <w:rsid w:val="00195F67"/>
    <w:rsid w:val="00196585"/>
    <w:rsid w:val="001A0552"/>
    <w:rsid w:val="001A0717"/>
    <w:rsid w:val="001A1B29"/>
    <w:rsid w:val="001A3070"/>
    <w:rsid w:val="001A316C"/>
    <w:rsid w:val="001A4623"/>
    <w:rsid w:val="001A5A2F"/>
    <w:rsid w:val="001A606C"/>
    <w:rsid w:val="001B11C7"/>
    <w:rsid w:val="001B170B"/>
    <w:rsid w:val="001B1C98"/>
    <w:rsid w:val="001B3C5E"/>
    <w:rsid w:val="001B486D"/>
    <w:rsid w:val="001B4C71"/>
    <w:rsid w:val="001B6C29"/>
    <w:rsid w:val="001C0027"/>
    <w:rsid w:val="001C0990"/>
    <w:rsid w:val="001C0A24"/>
    <w:rsid w:val="001C311B"/>
    <w:rsid w:val="001C424B"/>
    <w:rsid w:val="001C46EB"/>
    <w:rsid w:val="001C5870"/>
    <w:rsid w:val="001C71DB"/>
    <w:rsid w:val="001D06AF"/>
    <w:rsid w:val="001D0D62"/>
    <w:rsid w:val="001D1963"/>
    <w:rsid w:val="001D2ED0"/>
    <w:rsid w:val="001D4116"/>
    <w:rsid w:val="001D43D0"/>
    <w:rsid w:val="001D443E"/>
    <w:rsid w:val="001D45D2"/>
    <w:rsid w:val="001D6CA5"/>
    <w:rsid w:val="001D788F"/>
    <w:rsid w:val="001D795B"/>
    <w:rsid w:val="001E0B07"/>
    <w:rsid w:val="001E4611"/>
    <w:rsid w:val="001E4766"/>
    <w:rsid w:val="001E4D60"/>
    <w:rsid w:val="001F1DFF"/>
    <w:rsid w:val="001F29B0"/>
    <w:rsid w:val="001F35D9"/>
    <w:rsid w:val="001F4237"/>
    <w:rsid w:val="001F46DB"/>
    <w:rsid w:val="001F4AE3"/>
    <w:rsid w:val="001F5639"/>
    <w:rsid w:val="002009D1"/>
    <w:rsid w:val="00200C84"/>
    <w:rsid w:val="002021B9"/>
    <w:rsid w:val="00202D4C"/>
    <w:rsid w:val="00206ECA"/>
    <w:rsid w:val="00207980"/>
    <w:rsid w:val="00207E47"/>
    <w:rsid w:val="00210168"/>
    <w:rsid w:val="002128DE"/>
    <w:rsid w:val="00212D38"/>
    <w:rsid w:val="00213005"/>
    <w:rsid w:val="002130FA"/>
    <w:rsid w:val="00213784"/>
    <w:rsid w:val="00213A5A"/>
    <w:rsid w:val="00214BD9"/>
    <w:rsid w:val="00215B79"/>
    <w:rsid w:val="00216161"/>
    <w:rsid w:val="00216D17"/>
    <w:rsid w:val="002175C4"/>
    <w:rsid w:val="00217E01"/>
    <w:rsid w:val="00217E47"/>
    <w:rsid w:val="00220315"/>
    <w:rsid w:val="00220698"/>
    <w:rsid w:val="00220E22"/>
    <w:rsid w:val="00221C28"/>
    <w:rsid w:val="0022629A"/>
    <w:rsid w:val="00227A36"/>
    <w:rsid w:val="002305A9"/>
    <w:rsid w:val="0023067E"/>
    <w:rsid w:val="00231641"/>
    <w:rsid w:val="00234467"/>
    <w:rsid w:val="00235771"/>
    <w:rsid w:val="002368CB"/>
    <w:rsid w:val="002368E7"/>
    <w:rsid w:val="0024060C"/>
    <w:rsid w:val="002409CD"/>
    <w:rsid w:val="00242976"/>
    <w:rsid w:val="00244F1A"/>
    <w:rsid w:val="0024761F"/>
    <w:rsid w:val="00250458"/>
    <w:rsid w:val="0025114F"/>
    <w:rsid w:val="002513BA"/>
    <w:rsid w:val="00252643"/>
    <w:rsid w:val="00253D2B"/>
    <w:rsid w:val="0025495D"/>
    <w:rsid w:val="00254B77"/>
    <w:rsid w:val="0025642B"/>
    <w:rsid w:val="00256C31"/>
    <w:rsid w:val="002605F7"/>
    <w:rsid w:val="00260B06"/>
    <w:rsid w:val="002614E5"/>
    <w:rsid w:val="0026219C"/>
    <w:rsid w:val="0026322B"/>
    <w:rsid w:val="0026419C"/>
    <w:rsid w:val="00264A7F"/>
    <w:rsid w:val="002652BD"/>
    <w:rsid w:val="00265929"/>
    <w:rsid w:val="00265A03"/>
    <w:rsid w:val="00266786"/>
    <w:rsid w:val="00266810"/>
    <w:rsid w:val="002707CF"/>
    <w:rsid w:val="00270F27"/>
    <w:rsid w:val="00271245"/>
    <w:rsid w:val="00273499"/>
    <w:rsid w:val="002738B4"/>
    <w:rsid w:val="00274031"/>
    <w:rsid w:val="002741DC"/>
    <w:rsid w:val="00274D8E"/>
    <w:rsid w:val="00276368"/>
    <w:rsid w:val="002764A9"/>
    <w:rsid w:val="00276D2D"/>
    <w:rsid w:val="002773C6"/>
    <w:rsid w:val="00280361"/>
    <w:rsid w:val="00280EBB"/>
    <w:rsid w:val="002842BC"/>
    <w:rsid w:val="002843CB"/>
    <w:rsid w:val="0028497D"/>
    <w:rsid w:val="002852C8"/>
    <w:rsid w:val="002860EE"/>
    <w:rsid w:val="00287A0E"/>
    <w:rsid w:val="00291011"/>
    <w:rsid w:val="00291193"/>
    <w:rsid w:val="0029257D"/>
    <w:rsid w:val="00294639"/>
    <w:rsid w:val="002956C4"/>
    <w:rsid w:val="002A0280"/>
    <w:rsid w:val="002A03DC"/>
    <w:rsid w:val="002A06EC"/>
    <w:rsid w:val="002A10C1"/>
    <w:rsid w:val="002A1632"/>
    <w:rsid w:val="002A22C9"/>
    <w:rsid w:val="002A26DD"/>
    <w:rsid w:val="002A5ABE"/>
    <w:rsid w:val="002A5BE0"/>
    <w:rsid w:val="002A617F"/>
    <w:rsid w:val="002A7643"/>
    <w:rsid w:val="002B0924"/>
    <w:rsid w:val="002B225A"/>
    <w:rsid w:val="002B2279"/>
    <w:rsid w:val="002B32AE"/>
    <w:rsid w:val="002B4CB0"/>
    <w:rsid w:val="002B523D"/>
    <w:rsid w:val="002B5331"/>
    <w:rsid w:val="002B5B64"/>
    <w:rsid w:val="002B6D46"/>
    <w:rsid w:val="002B73B5"/>
    <w:rsid w:val="002B7725"/>
    <w:rsid w:val="002B7855"/>
    <w:rsid w:val="002C048C"/>
    <w:rsid w:val="002C383B"/>
    <w:rsid w:val="002C42B4"/>
    <w:rsid w:val="002C625A"/>
    <w:rsid w:val="002C76F6"/>
    <w:rsid w:val="002C7C32"/>
    <w:rsid w:val="002D003B"/>
    <w:rsid w:val="002D0604"/>
    <w:rsid w:val="002D062A"/>
    <w:rsid w:val="002D0CED"/>
    <w:rsid w:val="002D1F7F"/>
    <w:rsid w:val="002D352F"/>
    <w:rsid w:val="002D4520"/>
    <w:rsid w:val="002D4B16"/>
    <w:rsid w:val="002D5C71"/>
    <w:rsid w:val="002D6D2F"/>
    <w:rsid w:val="002D77D4"/>
    <w:rsid w:val="002D77F8"/>
    <w:rsid w:val="002D7CA8"/>
    <w:rsid w:val="002E222A"/>
    <w:rsid w:val="002E25D9"/>
    <w:rsid w:val="002E2B9D"/>
    <w:rsid w:val="002E2C8C"/>
    <w:rsid w:val="002E2F81"/>
    <w:rsid w:val="002E301B"/>
    <w:rsid w:val="002E3128"/>
    <w:rsid w:val="002E4C84"/>
    <w:rsid w:val="002E5D30"/>
    <w:rsid w:val="002E672D"/>
    <w:rsid w:val="002E7931"/>
    <w:rsid w:val="002E7EE0"/>
    <w:rsid w:val="002F021B"/>
    <w:rsid w:val="002F15AE"/>
    <w:rsid w:val="002F1729"/>
    <w:rsid w:val="002F26A3"/>
    <w:rsid w:val="002F2868"/>
    <w:rsid w:val="002F3585"/>
    <w:rsid w:val="002F5B01"/>
    <w:rsid w:val="002F6E55"/>
    <w:rsid w:val="002F6EDB"/>
    <w:rsid w:val="002F78A7"/>
    <w:rsid w:val="00300378"/>
    <w:rsid w:val="003005E2"/>
    <w:rsid w:val="00301E24"/>
    <w:rsid w:val="00302040"/>
    <w:rsid w:val="003028E4"/>
    <w:rsid w:val="00302B6D"/>
    <w:rsid w:val="00302F53"/>
    <w:rsid w:val="00303261"/>
    <w:rsid w:val="003041DE"/>
    <w:rsid w:val="003043CF"/>
    <w:rsid w:val="00304406"/>
    <w:rsid w:val="00305C91"/>
    <w:rsid w:val="00305F1B"/>
    <w:rsid w:val="00307114"/>
    <w:rsid w:val="00311234"/>
    <w:rsid w:val="00313252"/>
    <w:rsid w:val="00314232"/>
    <w:rsid w:val="0031692B"/>
    <w:rsid w:val="00316B30"/>
    <w:rsid w:val="003178C6"/>
    <w:rsid w:val="00317DEC"/>
    <w:rsid w:val="0032070D"/>
    <w:rsid w:val="003217BD"/>
    <w:rsid w:val="00323E60"/>
    <w:rsid w:val="00324029"/>
    <w:rsid w:val="00324C15"/>
    <w:rsid w:val="00325AD4"/>
    <w:rsid w:val="00326538"/>
    <w:rsid w:val="00326D5D"/>
    <w:rsid w:val="0033119C"/>
    <w:rsid w:val="0033160C"/>
    <w:rsid w:val="00331C47"/>
    <w:rsid w:val="003332A4"/>
    <w:rsid w:val="0033332E"/>
    <w:rsid w:val="00333728"/>
    <w:rsid w:val="00335C26"/>
    <w:rsid w:val="0033693A"/>
    <w:rsid w:val="00337648"/>
    <w:rsid w:val="0034017A"/>
    <w:rsid w:val="00342FFC"/>
    <w:rsid w:val="0034510E"/>
    <w:rsid w:val="003452F1"/>
    <w:rsid w:val="00345323"/>
    <w:rsid w:val="0034671A"/>
    <w:rsid w:val="00346903"/>
    <w:rsid w:val="003516DB"/>
    <w:rsid w:val="00351E2D"/>
    <w:rsid w:val="00355FFD"/>
    <w:rsid w:val="00356141"/>
    <w:rsid w:val="00356E4A"/>
    <w:rsid w:val="003573F6"/>
    <w:rsid w:val="00357631"/>
    <w:rsid w:val="00360816"/>
    <w:rsid w:val="00360ECD"/>
    <w:rsid w:val="003613E5"/>
    <w:rsid w:val="00362499"/>
    <w:rsid w:val="003626E2"/>
    <w:rsid w:val="00362EDF"/>
    <w:rsid w:val="003634AC"/>
    <w:rsid w:val="00364D06"/>
    <w:rsid w:val="00364DE9"/>
    <w:rsid w:val="00364E96"/>
    <w:rsid w:val="00366441"/>
    <w:rsid w:val="0036763F"/>
    <w:rsid w:val="00367B42"/>
    <w:rsid w:val="00367C31"/>
    <w:rsid w:val="0037012E"/>
    <w:rsid w:val="0037046E"/>
    <w:rsid w:val="00371412"/>
    <w:rsid w:val="0037238C"/>
    <w:rsid w:val="00372661"/>
    <w:rsid w:val="00373260"/>
    <w:rsid w:val="0037352D"/>
    <w:rsid w:val="003738B8"/>
    <w:rsid w:val="00374807"/>
    <w:rsid w:val="0037540F"/>
    <w:rsid w:val="00380A04"/>
    <w:rsid w:val="00380E7A"/>
    <w:rsid w:val="0038120B"/>
    <w:rsid w:val="003818D2"/>
    <w:rsid w:val="003824FD"/>
    <w:rsid w:val="00384E9F"/>
    <w:rsid w:val="00384F3C"/>
    <w:rsid w:val="003850B8"/>
    <w:rsid w:val="00385AE3"/>
    <w:rsid w:val="00385E44"/>
    <w:rsid w:val="00386AAF"/>
    <w:rsid w:val="003878EE"/>
    <w:rsid w:val="00387AF4"/>
    <w:rsid w:val="003903ED"/>
    <w:rsid w:val="003906E7"/>
    <w:rsid w:val="00390DFE"/>
    <w:rsid w:val="00392B96"/>
    <w:rsid w:val="00394202"/>
    <w:rsid w:val="00396A39"/>
    <w:rsid w:val="00397C91"/>
    <w:rsid w:val="003A060B"/>
    <w:rsid w:val="003A2812"/>
    <w:rsid w:val="003A2AF6"/>
    <w:rsid w:val="003A352A"/>
    <w:rsid w:val="003A3CBF"/>
    <w:rsid w:val="003B01CA"/>
    <w:rsid w:val="003B06C3"/>
    <w:rsid w:val="003B114E"/>
    <w:rsid w:val="003B3133"/>
    <w:rsid w:val="003B3B11"/>
    <w:rsid w:val="003B3E93"/>
    <w:rsid w:val="003B4FE6"/>
    <w:rsid w:val="003B5783"/>
    <w:rsid w:val="003B5CF0"/>
    <w:rsid w:val="003B61C1"/>
    <w:rsid w:val="003B6CE7"/>
    <w:rsid w:val="003C14D8"/>
    <w:rsid w:val="003C2062"/>
    <w:rsid w:val="003C2336"/>
    <w:rsid w:val="003C3658"/>
    <w:rsid w:val="003C4313"/>
    <w:rsid w:val="003C62A7"/>
    <w:rsid w:val="003C76AB"/>
    <w:rsid w:val="003C7D42"/>
    <w:rsid w:val="003D0811"/>
    <w:rsid w:val="003D1CE1"/>
    <w:rsid w:val="003D1DFC"/>
    <w:rsid w:val="003D3138"/>
    <w:rsid w:val="003D6BF9"/>
    <w:rsid w:val="003D7A41"/>
    <w:rsid w:val="003D7C91"/>
    <w:rsid w:val="003E0B6B"/>
    <w:rsid w:val="003E0C4F"/>
    <w:rsid w:val="003E0D09"/>
    <w:rsid w:val="003E1B8C"/>
    <w:rsid w:val="003E3427"/>
    <w:rsid w:val="003E458A"/>
    <w:rsid w:val="003E47D4"/>
    <w:rsid w:val="003E71A0"/>
    <w:rsid w:val="003F0521"/>
    <w:rsid w:val="003F06E8"/>
    <w:rsid w:val="003F1CAA"/>
    <w:rsid w:val="003F2AC5"/>
    <w:rsid w:val="003F36C6"/>
    <w:rsid w:val="003F384E"/>
    <w:rsid w:val="003F5A6A"/>
    <w:rsid w:val="003F6C43"/>
    <w:rsid w:val="003F76E5"/>
    <w:rsid w:val="003F7878"/>
    <w:rsid w:val="00400AB2"/>
    <w:rsid w:val="00401BB5"/>
    <w:rsid w:val="004039FB"/>
    <w:rsid w:val="0040490A"/>
    <w:rsid w:val="004058AB"/>
    <w:rsid w:val="00405C4C"/>
    <w:rsid w:val="00406A30"/>
    <w:rsid w:val="004079A1"/>
    <w:rsid w:val="00410C73"/>
    <w:rsid w:val="00411D97"/>
    <w:rsid w:val="00412E3D"/>
    <w:rsid w:val="00413428"/>
    <w:rsid w:val="00414C88"/>
    <w:rsid w:val="00415C6E"/>
    <w:rsid w:val="004166AC"/>
    <w:rsid w:val="004212CD"/>
    <w:rsid w:val="00422182"/>
    <w:rsid w:val="00422EA0"/>
    <w:rsid w:val="0042539E"/>
    <w:rsid w:val="00425ADD"/>
    <w:rsid w:val="004272E1"/>
    <w:rsid w:val="004273CB"/>
    <w:rsid w:val="00432959"/>
    <w:rsid w:val="0043327A"/>
    <w:rsid w:val="00435D3C"/>
    <w:rsid w:val="00436189"/>
    <w:rsid w:val="004369F2"/>
    <w:rsid w:val="00437DE0"/>
    <w:rsid w:val="004407B8"/>
    <w:rsid w:val="00441FDE"/>
    <w:rsid w:val="00442633"/>
    <w:rsid w:val="00446204"/>
    <w:rsid w:val="004470F8"/>
    <w:rsid w:val="00447891"/>
    <w:rsid w:val="00447AE6"/>
    <w:rsid w:val="004501A2"/>
    <w:rsid w:val="0045042A"/>
    <w:rsid w:val="004505D0"/>
    <w:rsid w:val="00451D93"/>
    <w:rsid w:val="00454154"/>
    <w:rsid w:val="00454867"/>
    <w:rsid w:val="00456074"/>
    <w:rsid w:val="00456934"/>
    <w:rsid w:val="00457436"/>
    <w:rsid w:val="00457EDF"/>
    <w:rsid w:val="004614D1"/>
    <w:rsid w:val="0046293D"/>
    <w:rsid w:val="0046303C"/>
    <w:rsid w:val="0046388E"/>
    <w:rsid w:val="0046424F"/>
    <w:rsid w:val="00465014"/>
    <w:rsid w:val="004656D9"/>
    <w:rsid w:val="00465737"/>
    <w:rsid w:val="004662FC"/>
    <w:rsid w:val="00466D77"/>
    <w:rsid w:val="004671D7"/>
    <w:rsid w:val="00471521"/>
    <w:rsid w:val="0047261E"/>
    <w:rsid w:val="004726BE"/>
    <w:rsid w:val="00472C09"/>
    <w:rsid w:val="00473464"/>
    <w:rsid w:val="00474CDD"/>
    <w:rsid w:val="004774FE"/>
    <w:rsid w:val="00477B9F"/>
    <w:rsid w:val="00480FC1"/>
    <w:rsid w:val="004810DA"/>
    <w:rsid w:val="004812BC"/>
    <w:rsid w:val="004829BC"/>
    <w:rsid w:val="004829BF"/>
    <w:rsid w:val="00482A73"/>
    <w:rsid w:val="00482F58"/>
    <w:rsid w:val="0048329B"/>
    <w:rsid w:val="0048396B"/>
    <w:rsid w:val="004841A6"/>
    <w:rsid w:val="00484676"/>
    <w:rsid w:val="0048535F"/>
    <w:rsid w:val="00485D3F"/>
    <w:rsid w:val="004874B2"/>
    <w:rsid w:val="00487C46"/>
    <w:rsid w:val="00487E03"/>
    <w:rsid w:val="00491962"/>
    <w:rsid w:val="00491A3D"/>
    <w:rsid w:val="00494789"/>
    <w:rsid w:val="00494BEC"/>
    <w:rsid w:val="00494DFA"/>
    <w:rsid w:val="00495AA9"/>
    <w:rsid w:val="004969A7"/>
    <w:rsid w:val="00496BED"/>
    <w:rsid w:val="0049703C"/>
    <w:rsid w:val="00497911"/>
    <w:rsid w:val="00497D73"/>
    <w:rsid w:val="00497F0B"/>
    <w:rsid w:val="004A0DE4"/>
    <w:rsid w:val="004A0E40"/>
    <w:rsid w:val="004A0E94"/>
    <w:rsid w:val="004A1329"/>
    <w:rsid w:val="004A1F09"/>
    <w:rsid w:val="004A3950"/>
    <w:rsid w:val="004A3C9E"/>
    <w:rsid w:val="004A3D53"/>
    <w:rsid w:val="004A5092"/>
    <w:rsid w:val="004A59CC"/>
    <w:rsid w:val="004A59FE"/>
    <w:rsid w:val="004A79C9"/>
    <w:rsid w:val="004B01BF"/>
    <w:rsid w:val="004B0ADC"/>
    <w:rsid w:val="004B0D24"/>
    <w:rsid w:val="004B2A50"/>
    <w:rsid w:val="004B2D8F"/>
    <w:rsid w:val="004B3805"/>
    <w:rsid w:val="004B414E"/>
    <w:rsid w:val="004B53AC"/>
    <w:rsid w:val="004B6252"/>
    <w:rsid w:val="004B7E51"/>
    <w:rsid w:val="004B7F67"/>
    <w:rsid w:val="004C1F58"/>
    <w:rsid w:val="004C35F7"/>
    <w:rsid w:val="004C52E3"/>
    <w:rsid w:val="004C72DB"/>
    <w:rsid w:val="004C745C"/>
    <w:rsid w:val="004D0251"/>
    <w:rsid w:val="004D0512"/>
    <w:rsid w:val="004D05FA"/>
    <w:rsid w:val="004D0608"/>
    <w:rsid w:val="004D0691"/>
    <w:rsid w:val="004D0925"/>
    <w:rsid w:val="004D155C"/>
    <w:rsid w:val="004D1813"/>
    <w:rsid w:val="004D1E67"/>
    <w:rsid w:val="004D1F41"/>
    <w:rsid w:val="004D3F0F"/>
    <w:rsid w:val="004D43CF"/>
    <w:rsid w:val="004D50B4"/>
    <w:rsid w:val="004E1258"/>
    <w:rsid w:val="004E1C9D"/>
    <w:rsid w:val="004E1F15"/>
    <w:rsid w:val="004E27F2"/>
    <w:rsid w:val="004E31E3"/>
    <w:rsid w:val="004E5054"/>
    <w:rsid w:val="004E6786"/>
    <w:rsid w:val="004E73E1"/>
    <w:rsid w:val="004E7E03"/>
    <w:rsid w:val="004F143F"/>
    <w:rsid w:val="004F206B"/>
    <w:rsid w:val="004F30F6"/>
    <w:rsid w:val="004F5F5A"/>
    <w:rsid w:val="004F6F69"/>
    <w:rsid w:val="004F76A8"/>
    <w:rsid w:val="004F7C5E"/>
    <w:rsid w:val="00500168"/>
    <w:rsid w:val="00504C74"/>
    <w:rsid w:val="005052B6"/>
    <w:rsid w:val="005065F4"/>
    <w:rsid w:val="00506620"/>
    <w:rsid w:val="00507A87"/>
    <w:rsid w:val="00511830"/>
    <w:rsid w:val="00513993"/>
    <w:rsid w:val="00513B4C"/>
    <w:rsid w:val="005142FD"/>
    <w:rsid w:val="0051554B"/>
    <w:rsid w:val="005155B6"/>
    <w:rsid w:val="00516168"/>
    <w:rsid w:val="0051623B"/>
    <w:rsid w:val="00517919"/>
    <w:rsid w:val="0052126F"/>
    <w:rsid w:val="00521915"/>
    <w:rsid w:val="0052223E"/>
    <w:rsid w:val="00523637"/>
    <w:rsid w:val="005236B6"/>
    <w:rsid w:val="0052535D"/>
    <w:rsid w:val="00525C95"/>
    <w:rsid w:val="00526707"/>
    <w:rsid w:val="00526CB6"/>
    <w:rsid w:val="00527BFF"/>
    <w:rsid w:val="00527FD6"/>
    <w:rsid w:val="00530021"/>
    <w:rsid w:val="00533FB1"/>
    <w:rsid w:val="005351EF"/>
    <w:rsid w:val="005353FE"/>
    <w:rsid w:val="00537214"/>
    <w:rsid w:val="005374F5"/>
    <w:rsid w:val="005378CC"/>
    <w:rsid w:val="005378EB"/>
    <w:rsid w:val="00537D5F"/>
    <w:rsid w:val="00540EB7"/>
    <w:rsid w:val="0054173B"/>
    <w:rsid w:val="005431D8"/>
    <w:rsid w:val="0054341A"/>
    <w:rsid w:val="0054398D"/>
    <w:rsid w:val="0054405E"/>
    <w:rsid w:val="00544279"/>
    <w:rsid w:val="00545AAD"/>
    <w:rsid w:val="00550E21"/>
    <w:rsid w:val="005511F4"/>
    <w:rsid w:val="00552C16"/>
    <w:rsid w:val="00553234"/>
    <w:rsid w:val="00554442"/>
    <w:rsid w:val="00555A5E"/>
    <w:rsid w:val="00555F9D"/>
    <w:rsid w:val="00555FD5"/>
    <w:rsid w:val="00557112"/>
    <w:rsid w:val="0055715D"/>
    <w:rsid w:val="00557706"/>
    <w:rsid w:val="00557C34"/>
    <w:rsid w:val="00561049"/>
    <w:rsid w:val="005616B9"/>
    <w:rsid w:val="00561FCC"/>
    <w:rsid w:val="0056324E"/>
    <w:rsid w:val="005635E3"/>
    <w:rsid w:val="00564D88"/>
    <w:rsid w:val="00565B6F"/>
    <w:rsid w:val="00567F7B"/>
    <w:rsid w:val="00572AEE"/>
    <w:rsid w:val="00573878"/>
    <w:rsid w:val="00574549"/>
    <w:rsid w:val="00574D86"/>
    <w:rsid w:val="00574F24"/>
    <w:rsid w:val="005762F7"/>
    <w:rsid w:val="00576A0B"/>
    <w:rsid w:val="00580049"/>
    <w:rsid w:val="00580189"/>
    <w:rsid w:val="00582B9A"/>
    <w:rsid w:val="005839FE"/>
    <w:rsid w:val="00583C18"/>
    <w:rsid w:val="0058526B"/>
    <w:rsid w:val="00586CBE"/>
    <w:rsid w:val="00586DEE"/>
    <w:rsid w:val="00591BF5"/>
    <w:rsid w:val="0059262C"/>
    <w:rsid w:val="00593162"/>
    <w:rsid w:val="00593A2C"/>
    <w:rsid w:val="00593C1E"/>
    <w:rsid w:val="00594F56"/>
    <w:rsid w:val="0059717E"/>
    <w:rsid w:val="005A07B0"/>
    <w:rsid w:val="005A0A4B"/>
    <w:rsid w:val="005A1798"/>
    <w:rsid w:val="005A1D25"/>
    <w:rsid w:val="005A25F4"/>
    <w:rsid w:val="005A27B3"/>
    <w:rsid w:val="005A27B5"/>
    <w:rsid w:val="005A3362"/>
    <w:rsid w:val="005A35BE"/>
    <w:rsid w:val="005A414C"/>
    <w:rsid w:val="005A4F7B"/>
    <w:rsid w:val="005A5A37"/>
    <w:rsid w:val="005A632B"/>
    <w:rsid w:val="005A6BBF"/>
    <w:rsid w:val="005A7014"/>
    <w:rsid w:val="005B194A"/>
    <w:rsid w:val="005B254B"/>
    <w:rsid w:val="005B2E1D"/>
    <w:rsid w:val="005B33AE"/>
    <w:rsid w:val="005B3C97"/>
    <w:rsid w:val="005B4387"/>
    <w:rsid w:val="005B4951"/>
    <w:rsid w:val="005B78E0"/>
    <w:rsid w:val="005C0562"/>
    <w:rsid w:val="005C06E0"/>
    <w:rsid w:val="005C0995"/>
    <w:rsid w:val="005C1900"/>
    <w:rsid w:val="005C2678"/>
    <w:rsid w:val="005C2F25"/>
    <w:rsid w:val="005C58F5"/>
    <w:rsid w:val="005C6E01"/>
    <w:rsid w:val="005C6F27"/>
    <w:rsid w:val="005D06FE"/>
    <w:rsid w:val="005D146F"/>
    <w:rsid w:val="005D1C09"/>
    <w:rsid w:val="005D2F66"/>
    <w:rsid w:val="005D2F73"/>
    <w:rsid w:val="005D39DD"/>
    <w:rsid w:val="005D47A8"/>
    <w:rsid w:val="005D5F41"/>
    <w:rsid w:val="005D6606"/>
    <w:rsid w:val="005D79FA"/>
    <w:rsid w:val="005E2F7B"/>
    <w:rsid w:val="005E35FC"/>
    <w:rsid w:val="005E3DD7"/>
    <w:rsid w:val="005E42E9"/>
    <w:rsid w:val="005E58CE"/>
    <w:rsid w:val="005E648E"/>
    <w:rsid w:val="005E6C7B"/>
    <w:rsid w:val="005E7020"/>
    <w:rsid w:val="005F0722"/>
    <w:rsid w:val="005F12CA"/>
    <w:rsid w:val="005F2239"/>
    <w:rsid w:val="005F695E"/>
    <w:rsid w:val="005F74D2"/>
    <w:rsid w:val="0060062F"/>
    <w:rsid w:val="0060389E"/>
    <w:rsid w:val="00603DD2"/>
    <w:rsid w:val="006043E0"/>
    <w:rsid w:val="00605549"/>
    <w:rsid w:val="00607ABB"/>
    <w:rsid w:val="00607F51"/>
    <w:rsid w:val="00610415"/>
    <w:rsid w:val="00610B55"/>
    <w:rsid w:val="006146FC"/>
    <w:rsid w:val="006149DB"/>
    <w:rsid w:val="00614CAE"/>
    <w:rsid w:val="00615284"/>
    <w:rsid w:val="00615B15"/>
    <w:rsid w:val="00616E4F"/>
    <w:rsid w:val="0061717D"/>
    <w:rsid w:val="0061777A"/>
    <w:rsid w:val="00617DE0"/>
    <w:rsid w:val="006200B1"/>
    <w:rsid w:val="00620721"/>
    <w:rsid w:val="00621C4D"/>
    <w:rsid w:val="006238A9"/>
    <w:rsid w:val="00624320"/>
    <w:rsid w:val="006246EC"/>
    <w:rsid w:val="00625D4D"/>
    <w:rsid w:val="00627AEA"/>
    <w:rsid w:val="00630112"/>
    <w:rsid w:val="0063017E"/>
    <w:rsid w:val="00630310"/>
    <w:rsid w:val="00630EAE"/>
    <w:rsid w:val="00632D04"/>
    <w:rsid w:val="00634DDC"/>
    <w:rsid w:val="0063535A"/>
    <w:rsid w:val="00635437"/>
    <w:rsid w:val="00635624"/>
    <w:rsid w:val="00640628"/>
    <w:rsid w:val="00642B88"/>
    <w:rsid w:val="00643AC5"/>
    <w:rsid w:val="0064566F"/>
    <w:rsid w:val="00645892"/>
    <w:rsid w:val="00645D86"/>
    <w:rsid w:val="006470F0"/>
    <w:rsid w:val="00647137"/>
    <w:rsid w:val="00647850"/>
    <w:rsid w:val="0065047D"/>
    <w:rsid w:val="00650B3C"/>
    <w:rsid w:val="00650DB4"/>
    <w:rsid w:val="00650E0E"/>
    <w:rsid w:val="006524CF"/>
    <w:rsid w:val="00654318"/>
    <w:rsid w:val="00654FC1"/>
    <w:rsid w:val="006551FF"/>
    <w:rsid w:val="006556E3"/>
    <w:rsid w:val="0065590C"/>
    <w:rsid w:val="0065697E"/>
    <w:rsid w:val="00657FC2"/>
    <w:rsid w:val="00661E88"/>
    <w:rsid w:val="00662C21"/>
    <w:rsid w:val="00664189"/>
    <w:rsid w:val="00664DA2"/>
    <w:rsid w:val="006665C3"/>
    <w:rsid w:val="006669FE"/>
    <w:rsid w:val="00670481"/>
    <w:rsid w:val="006705FB"/>
    <w:rsid w:val="0067107E"/>
    <w:rsid w:val="006715A9"/>
    <w:rsid w:val="006717FD"/>
    <w:rsid w:val="006718DA"/>
    <w:rsid w:val="00671E19"/>
    <w:rsid w:val="00673FF8"/>
    <w:rsid w:val="0067419F"/>
    <w:rsid w:val="00680CB6"/>
    <w:rsid w:val="006814D4"/>
    <w:rsid w:val="00685A01"/>
    <w:rsid w:val="00686549"/>
    <w:rsid w:val="00686DD1"/>
    <w:rsid w:val="00690C0A"/>
    <w:rsid w:val="00690E71"/>
    <w:rsid w:val="00691559"/>
    <w:rsid w:val="006916B8"/>
    <w:rsid w:val="006926ED"/>
    <w:rsid w:val="006935C4"/>
    <w:rsid w:val="00694012"/>
    <w:rsid w:val="00696769"/>
    <w:rsid w:val="00697D70"/>
    <w:rsid w:val="006A1320"/>
    <w:rsid w:val="006A150B"/>
    <w:rsid w:val="006A162A"/>
    <w:rsid w:val="006A2681"/>
    <w:rsid w:val="006A26E2"/>
    <w:rsid w:val="006A3C9C"/>
    <w:rsid w:val="006A406A"/>
    <w:rsid w:val="006A410D"/>
    <w:rsid w:val="006A63E9"/>
    <w:rsid w:val="006A775D"/>
    <w:rsid w:val="006B0996"/>
    <w:rsid w:val="006B0F50"/>
    <w:rsid w:val="006B1B25"/>
    <w:rsid w:val="006B205C"/>
    <w:rsid w:val="006B245D"/>
    <w:rsid w:val="006B37FB"/>
    <w:rsid w:val="006B3E3F"/>
    <w:rsid w:val="006B50AE"/>
    <w:rsid w:val="006C00AB"/>
    <w:rsid w:val="006C0B23"/>
    <w:rsid w:val="006C0E2C"/>
    <w:rsid w:val="006C0EAC"/>
    <w:rsid w:val="006C1255"/>
    <w:rsid w:val="006C1A12"/>
    <w:rsid w:val="006C1EEA"/>
    <w:rsid w:val="006C2861"/>
    <w:rsid w:val="006C30A9"/>
    <w:rsid w:val="006C41DF"/>
    <w:rsid w:val="006C4289"/>
    <w:rsid w:val="006C5CA2"/>
    <w:rsid w:val="006C6D8A"/>
    <w:rsid w:val="006C7906"/>
    <w:rsid w:val="006D2549"/>
    <w:rsid w:val="006D2D9E"/>
    <w:rsid w:val="006D380A"/>
    <w:rsid w:val="006D455C"/>
    <w:rsid w:val="006D4918"/>
    <w:rsid w:val="006D50DF"/>
    <w:rsid w:val="006D6253"/>
    <w:rsid w:val="006E0115"/>
    <w:rsid w:val="006E0F91"/>
    <w:rsid w:val="006E186F"/>
    <w:rsid w:val="006E1F30"/>
    <w:rsid w:val="006E25D5"/>
    <w:rsid w:val="006E3876"/>
    <w:rsid w:val="006E47E7"/>
    <w:rsid w:val="006E4ED7"/>
    <w:rsid w:val="006E5143"/>
    <w:rsid w:val="006E56FE"/>
    <w:rsid w:val="006E571E"/>
    <w:rsid w:val="006F0944"/>
    <w:rsid w:val="006F1229"/>
    <w:rsid w:val="006F1513"/>
    <w:rsid w:val="006F2481"/>
    <w:rsid w:val="006F2A8D"/>
    <w:rsid w:val="006F3B39"/>
    <w:rsid w:val="006F3F07"/>
    <w:rsid w:val="006F5E1C"/>
    <w:rsid w:val="006F63E9"/>
    <w:rsid w:val="006F6806"/>
    <w:rsid w:val="006F6DE3"/>
    <w:rsid w:val="006F6FDE"/>
    <w:rsid w:val="006F77A8"/>
    <w:rsid w:val="007008A2"/>
    <w:rsid w:val="00701355"/>
    <w:rsid w:val="007021F1"/>
    <w:rsid w:val="007042A0"/>
    <w:rsid w:val="007052FD"/>
    <w:rsid w:val="00705A4E"/>
    <w:rsid w:val="00706861"/>
    <w:rsid w:val="00707C5E"/>
    <w:rsid w:val="00707CF8"/>
    <w:rsid w:val="00707D93"/>
    <w:rsid w:val="00710EB5"/>
    <w:rsid w:val="0071161A"/>
    <w:rsid w:val="007122C5"/>
    <w:rsid w:val="00712475"/>
    <w:rsid w:val="00713AD6"/>
    <w:rsid w:val="00713CBA"/>
    <w:rsid w:val="007149CC"/>
    <w:rsid w:val="00715537"/>
    <w:rsid w:val="00715E8E"/>
    <w:rsid w:val="00720DE9"/>
    <w:rsid w:val="00721932"/>
    <w:rsid w:val="00721DCB"/>
    <w:rsid w:val="00723082"/>
    <w:rsid w:val="00723F12"/>
    <w:rsid w:val="00724B56"/>
    <w:rsid w:val="00724C70"/>
    <w:rsid w:val="00725E5D"/>
    <w:rsid w:val="00726767"/>
    <w:rsid w:val="0072677F"/>
    <w:rsid w:val="007305D0"/>
    <w:rsid w:val="007314B4"/>
    <w:rsid w:val="00731934"/>
    <w:rsid w:val="0073226E"/>
    <w:rsid w:val="007324CE"/>
    <w:rsid w:val="007367BB"/>
    <w:rsid w:val="00736E94"/>
    <w:rsid w:val="00736FB8"/>
    <w:rsid w:val="00740EEA"/>
    <w:rsid w:val="00741EA1"/>
    <w:rsid w:val="007423B5"/>
    <w:rsid w:val="00742AD3"/>
    <w:rsid w:val="00742F97"/>
    <w:rsid w:val="007457CA"/>
    <w:rsid w:val="00746C3E"/>
    <w:rsid w:val="007503C1"/>
    <w:rsid w:val="00750A5C"/>
    <w:rsid w:val="00753A48"/>
    <w:rsid w:val="00753D16"/>
    <w:rsid w:val="00754775"/>
    <w:rsid w:val="00754BCA"/>
    <w:rsid w:val="00755EEC"/>
    <w:rsid w:val="007568AF"/>
    <w:rsid w:val="00757270"/>
    <w:rsid w:val="00757886"/>
    <w:rsid w:val="00757F44"/>
    <w:rsid w:val="00760455"/>
    <w:rsid w:val="0076212C"/>
    <w:rsid w:val="007628BE"/>
    <w:rsid w:val="00762C70"/>
    <w:rsid w:val="00763B08"/>
    <w:rsid w:val="007649F8"/>
    <w:rsid w:val="00764C19"/>
    <w:rsid w:val="00764CD0"/>
    <w:rsid w:val="00764D03"/>
    <w:rsid w:val="00765082"/>
    <w:rsid w:val="007674D2"/>
    <w:rsid w:val="00767DB4"/>
    <w:rsid w:val="00770394"/>
    <w:rsid w:val="007704E6"/>
    <w:rsid w:val="00770FF3"/>
    <w:rsid w:val="007735AF"/>
    <w:rsid w:val="007749AD"/>
    <w:rsid w:val="00774FA9"/>
    <w:rsid w:val="007767B5"/>
    <w:rsid w:val="00776955"/>
    <w:rsid w:val="0078027D"/>
    <w:rsid w:val="0078059A"/>
    <w:rsid w:val="00781633"/>
    <w:rsid w:val="00781C85"/>
    <w:rsid w:val="00782682"/>
    <w:rsid w:val="007828D2"/>
    <w:rsid w:val="00783874"/>
    <w:rsid w:val="00784CEB"/>
    <w:rsid w:val="00785862"/>
    <w:rsid w:val="00785FA4"/>
    <w:rsid w:val="007860A0"/>
    <w:rsid w:val="0078698F"/>
    <w:rsid w:val="00787155"/>
    <w:rsid w:val="00790195"/>
    <w:rsid w:val="0079136D"/>
    <w:rsid w:val="007918D8"/>
    <w:rsid w:val="00792758"/>
    <w:rsid w:val="00794B33"/>
    <w:rsid w:val="00795EA6"/>
    <w:rsid w:val="00796505"/>
    <w:rsid w:val="007966FC"/>
    <w:rsid w:val="00796A3B"/>
    <w:rsid w:val="00797E40"/>
    <w:rsid w:val="007A00C3"/>
    <w:rsid w:val="007A053D"/>
    <w:rsid w:val="007A0C96"/>
    <w:rsid w:val="007A106D"/>
    <w:rsid w:val="007A180F"/>
    <w:rsid w:val="007A1AF9"/>
    <w:rsid w:val="007A2576"/>
    <w:rsid w:val="007A4D41"/>
    <w:rsid w:val="007A7266"/>
    <w:rsid w:val="007B0524"/>
    <w:rsid w:val="007B14A5"/>
    <w:rsid w:val="007B186A"/>
    <w:rsid w:val="007B6FEF"/>
    <w:rsid w:val="007B7522"/>
    <w:rsid w:val="007C26AA"/>
    <w:rsid w:val="007C321E"/>
    <w:rsid w:val="007C3C84"/>
    <w:rsid w:val="007C5F2B"/>
    <w:rsid w:val="007C6E83"/>
    <w:rsid w:val="007C6EEE"/>
    <w:rsid w:val="007C7231"/>
    <w:rsid w:val="007C7421"/>
    <w:rsid w:val="007D1935"/>
    <w:rsid w:val="007D3A93"/>
    <w:rsid w:val="007D3CFA"/>
    <w:rsid w:val="007D3F43"/>
    <w:rsid w:val="007D4627"/>
    <w:rsid w:val="007D5963"/>
    <w:rsid w:val="007D6FD1"/>
    <w:rsid w:val="007D728E"/>
    <w:rsid w:val="007D76E8"/>
    <w:rsid w:val="007E14FC"/>
    <w:rsid w:val="007E3579"/>
    <w:rsid w:val="007E39F9"/>
    <w:rsid w:val="007E428C"/>
    <w:rsid w:val="007E5E48"/>
    <w:rsid w:val="007E5F20"/>
    <w:rsid w:val="007E669D"/>
    <w:rsid w:val="007E7525"/>
    <w:rsid w:val="007F13CF"/>
    <w:rsid w:val="007F1A4B"/>
    <w:rsid w:val="007F1AF5"/>
    <w:rsid w:val="007F403E"/>
    <w:rsid w:val="007F5349"/>
    <w:rsid w:val="007F5E24"/>
    <w:rsid w:val="007F7108"/>
    <w:rsid w:val="007F7998"/>
    <w:rsid w:val="008037D9"/>
    <w:rsid w:val="0080395B"/>
    <w:rsid w:val="00804654"/>
    <w:rsid w:val="00805790"/>
    <w:rsid w:val="008062CB"/>
    <w:rsid w:val="00806691"/>
    <w:rsid w:val="0080710A"/>
    <w:rsid w:val="00811101"/>
    <w:rsid w:val="008118EB"/>
    <w:rsid w:val="008121B2"/>
    <w:rsid w:val="00814D4F"/>
    <w:rsid w:val="00814E01"/>
    <w:rsid w:val="008159E5"/>
    <w:rsid w:val="00815EDA"/>
    <w:rsid w:val="008166F4"/>
    <w:rsid w:val="008200D6"/>
    <w:rsid w:val="0082053C"/>
    <w:rsid w:val="00821302"/>
    <w:rsid w:val="00821883"/>
    <w:rsid w:val="00822231"/>
    <w:rsid w:val="0082267D"/>
    <w:rsid w:val="00823CDE"/>
    <w:rsid w:val="0082650B"/>
    <w:rsid w:val="0082651E"/>
    <w:rsid w:val="008316FE"/>
    <w:rsid w:val="008320A9"/>
    <w:rsid w:val="008354DC"/>
    <w:rsid w:val="008355D4"/>
    <w:rsid w:val="0083581E"/>
    <w:rsid w:val="00835D15"/>
    <w:rsid w:val="00836784"/>
    <w:rsid w:val="00837D96"/>
    <w:rsid w:val="008410A6"/>
    <w:rsid w:val="0084169A"/>
    <w:rsid w:val="00841722"/>
    <w:rsid w:val="00841939"/>
    <w:rsid w:val="00841B62"/>
    <w:rsid w:val="0084280D"/>
    <w:rsid w:val="00843600"/>
    <w:rsid w:val="00843D04"/>
    <w:rsid w:val="00844ACA"/>
    <w:rsid w:val="00844CA2"/>
    <w:rsid w:val="00844DEF"/>
    <w:rsid w:val="00844E22"/>
    <w:rsid w:val="00845A45"/>
    <w:rsid w:val="00847E57"/>
    <w:rsid w:val="00852FAA"/>
    <w:rsid w:val="00854295"/>
    <w:rsid w:val="00854FD1"/>
    <w:rsid w:val="0085514F"/>
    <w:rsid w:val="00855CFF"/>
    <w:rsid w:val="00856552"/>
    <w:rsid w:val="00861F3F"/>
    <w:rsid w:val="00865142"/>
    <w:rsid w:val="00865CFA"/>
    <w:rsid w:val="00866681"/>
    <w:rsid w:val="008670B7"/>
    <w:rsid w:val="0087102D"/>
    <w:rsid w:val="008728D4"/>
    <w:rsid w:val="00872B8D"/>
    <w:rsid w:val="008732CD"/>
    <w:rsid w:val="008746AA"/>
    <w:rsid w:val="00874EC8"/>
    <w:rsid w:val="00876449"/>
    <w:rsid w:val="0087682F"/>
    <w:rsid w:val="00877CAF"/>
    <w:rsid w:val="00880517"/>
    <w:rsid w:val="008824D9"/>
    <w:rsid w:val="008824E1"/>
    <w:rsid w:val="00882A75"/>
    <w:rsid w:val="00882CB2"/>
    <w:rsid w:val="008834B3"/>
    <w:rsid w:val="00886072"/>
    <w:rsid w:val="00887135"/>
    <w:rsid w:val="008900D9"/>
    <w:rsid w:val="00890353"/>
    <w:rsid w:val="0089159A"/>
    <w:rsid w:val="008932FD"/>
    <w:rsid w:val="00893B21"/>
    <w:rsid w:val="00895BA5"/>
    <w:rsid w:val="00896804"/>
    <w:rsid w:val="00896E4C"/>
    <w:rsid w:val="008A1B6C"/>
    <w:rsid w:val="008A27EF"/>
    <w:rsid w:val="008A41C0"/>
    <w:rsid w:val="008A5290"/>
    <w:rsid w:val="008A6CDE"/>
    <w:rsid w:val="008B024A"/>
    <w:rsid w:val="008B0B86"/>
    <w:rsid w:val="008B0ECE"/>
    <w:rsid w:val="008B2C6C"/>
    <w:rsid w:val="008B3E46"/>
    <w:rsid w:val="008B423F"/>
    <w:rsid w:val="008B4279"/>
    <w:rsid w:val="008B48D2"/>
    <w:rsid w:val="008B595F"/>
    <w:rsid w:val="008B79E3"/>
    <w:rsid w:val="008C0C92"/>
    <w:rsid w:val="008C2873"/>
    <w:rsid w:val="008C33A1"/>
    <w:rsid w:val="008C42AF"/>
    <w:rsid w:val="008C50BE"/>
    <w:rsid w:val="008C59BC"/>
    <w:rsid w:val="008C5BAE"/>
    <w:rsid w:val="008C6B16"/>
    <w:rsid w:val="008C6B2B"/>
    <w:rsid w:val="008C6B86"/>
    <w:rsid w:val="008C6C74"/>
    <w:rsid w:val="008C6E04"/>
    <w:rsid w:val="008C7EF5"/>
    <w:rsid w:val="008D0A4D"/>
    <w:rsid w:val="008D129E"/>
    <w:rsid w:val="008D2199"/>
    <w:rsid w:val="008D3355"/>
    <w:rsid w:val="008D34E2"/>
    <w:rsid w:val="008D4254"/>
    <w:rsid w:val="008D55E3"/>
    <w:rsid w:val="008D6380"/>
    <w:rsid w:val="008D6B4F"/>
    <w:rsid w:val="008D6BC6"/>
    <w:rsid w:val="008D6F7D"/>
    <w:rsid w:val="008E0995"/>
    <w:rsid w:val="008E1619"/>
    <w:rsid w:val="008E272F"/>
    <w:rsid w:val="008E3CF8"/>
    <w:rsid w:val="008E4B2B"/>
    <w:rsid w:val="008E7B79"/>
    <w:rsid w:val="008E7C85"/>
    <w:rsid w:val="008E7F59"/>
    <w:rsid w:val="008F0343"/>
    <w:rsid w:val="008F048E"/>
    <w:rsid w:val="008F05EE"/>
    <w:rsid w:val="008F1621"/>
    <w:rsid w:val="008F1FBF"/>
    <w:rsid w:val="008F24BF"/>
    <w:rsid w:val="008F252A"/>
    <w:rsid w:val="008F4E9E"/>
    <w:rsid w:val="008F5633"/>
    <w:rsid w:val="008F5B27"/>
    <w:rsid w:val="008F764D"/>
    <w:rsid w:val="00900A6D"/>
    <w:rsid w:val="00900A84"/>
    <w:rsid w:val="00900EFB"/>
    <w:rsid w:val="009020BB"/>
    <w:rsid w:val="00904125"/>
    <w:rsid w:val="00904D4A"/>
    <w:rsid w:val="00905EF4"/>
    <w:rsid w:val="00907993"/>
    <w:rsid w:val="0091035C"/>
    <w:rsid w:val="009104B6"/>
    <w:rsid w:val="009107F5"/>
    <w:rsid w:val="009108AD"/>
    <w:rsid w:val="009109F3"/>
    <w:rsid w:val="0091130D"/>
    <w:rsid w:val="0091234D"/>
    <w:rsid w:val="009124B5"/>
    <w:rsid w:val="00914131"/>
    <w:rsid w:val="00914FA6"/>
    <w:rsid w:val="009155CA"/>
    <w:rsid w:val="00915CFE"/>
    <w:rsid w:val="00916168"/>
    <w:rsid w:val="009167DD"/>
    <w:rsid w:val="009203DD"/>
    <w:rsid w:val="0092058C"/>
    <w:rsid w:val="009209D1"/>
    <w:rsid w:val="00920A3D"/>
    <w:rsid w:val="009231D2"/>
    <w:rsid w:val="0092624B"/>
    <w:rsid w:val="00926807"/>
    <w:rsid w:val="00926E68"/>
    <w:rsid w:val="00927E43"/>
    <w:rsid w:val="00930C75"/>
    <w:rsid w:val="00931531"/>
    <w:rsid w:val="009329E5"/>
    <w:rsid w:val="00934225"/>
    <w:rsid w:val="00934949"/>
    <w:rsid w:val="00934A2B"/>
    <w:rsid w:val="00935711"/>
    <w:rsid w:val="009358D3"/>
    <w:rsid w:val="00935D6F"/>
    <w:rsid w:val="00935D8A"/>
    <w:rsid w:val="00936EEE"/>
    <w:rsid w:val="00937843"/>
    <w:rsid w:val="00940466"/>
    <w:rsid w:val="00941B11"/>
    <w:rsid w:val="00941B91"/>
    <w:rsid w:val="009460B4"/>
    <w:rsid w:val="00946C5E"/>
    <w:rsid w:val="00946CA8"/>
    <w:rsid w:val="00947780"/>
    <w:rsid w:val="00950DE2"/>
    <w:rsid w:val="00952B23"/>
    <w:rsid w:val="00953252"/>
    <w:rsid w:val="00953B3D"/>
    <w:rsid w:val="0095424D"/>
    <w:rsid w:val="00956AF2"/>
    <w:rsid w:val="00956C7B"/>
    <w:rsid w:val="00956F93"/>
    <w:rsid w:val="009600C5"/>
    <w:rsid w:val="00960929"/>
    <w:rsid w:val="0096103B"/>
    <w:rsid w:val="009618DF"/>
    <w:rsid w:val="00962DBE"/>
    <w:rsid w:val="009633A9"/>
    <w:rsid w:val="0096500A"/>
    <w:rsid w:val="00965664"/>
    <w:rsid w:val="00965990"/>
    <w:rsid w:val="00965C7A"/>
    <w:rsid w:val="00965D7C"/>
    <w:rsid w:val="00967494"/>
    <w:rsid w:val="00967576"/>
    <w:rsid w:val="009678A7"/>
    <w:rsid w:val="00971A83"/>
    <w:rsid w:val="0097335C"/>
    <w:rsid w:val="009734D9"/>
    <w:rsid w:val="00974FE3"/>
    <w:rsid w:val="009750C2"/>
    <w:rsid w:val="00977056"/>
    <w:rsid w:val="00980420"/>
    <w:rsid w:val="00981327"/>
    <w:rsid w:val="00981B25"/>
    <w:rsid w:val="0098277C"/>
    <w:rsid w:val="009829B6"/>
    <w:rsid w:val="009836FA"/>
    <w:rsid w:val="00985624"/>
    <w:rsid w:val="00987E42"/>
    <w:rsid w:val="00990376"/>
    <w:rsid w:val="00991616"/>
    <w:rsid w:val="00992145"/>
    <w:rsid w:val="00992A6F"/>
    <w:rsid w:val="0099367F"/>
    <w:rsid w:val="009946FF"/>
    <w:rsid w:val="0099674B"/>
    <w:rsid w:val="00996C68"/>
    <w:rsid w:val="009976E0"/>
    <w:rsid w:val="009A1BA8"/>
    <w:rsid w:val="009A1C62"/>
    <w:rsid w:val="009A1D55"/>
    <w:rsid w:val="009A1E9C"/>
    <w:rsid w:val="009A20E8"/>
    <w:rsid w:val="009A270A"/>
    <w:rsid w:val="009A2BB7"/>
    <w:rsid w:val="009A3EBA"/>
    <w:rsid w:val="009A4558"/>
    <w:rsid w:val="009A4B56"/>
    <w:rsid w:val="009A4B9C"/>
    <w:rsid w:val="009A52D4"/>
    <w:rsid w:val="009A57A8"/>
    <w:rsid w:val="009A5E1A"/>
    <w:rsid w:val="009A7A1D"/>
    <w:rsid w:val="009B0318"/>
    <w:rsid w:val="009B0600"/>
    <w:rsid w:val="009B0EAC"/>
    <w:rsid w:val="009B1D1B"/>
    <w:rsid w:val="009B3C19"/>
    <w:rsid w:val="009B493D"/>
    <w:rsid w:val="009B4A7D"/>
    <w:rsid w:val="009B4F87"/>
    <w:rsid w:val="009B5120"/>
    <w:rsid w:val="009B5E2D"/>
    <w:rsid w:val="009B5FAC"/>
    <w:rsid w:val="009B707A"/>
    <w:rsid w:val="009B740F"/>
    <w:rsid w:val="009C1598"/>
    <w:rsid w:val="009C200A"/>
    <w:rsid w:val="009C27D4"/>
    <w:rsid w:val="009C5C8E"/>
    <w:rsid w:val="009C7ACD"/>
    <w:rsid w:val="009C7C4C"/>
    <w:rsid w:val="009D1733"/>
    <w:rsid w:val="009D2627"/>
    <w:rsid w:val="009D3590"/>
    <w:rsid w:val="009D3796"/>
    <w:rsid w:val="009D39F9"/>
    <w:rsid w:val="009D6667"/>
    <w:rsid w:val="009D6C69"/>
    <w:rsid w:val="009E0625"/>
    <w:rsid w:val="009E124F"/>
    <w:rsid w:val="009E25DC"/>
    <w:rsid w:val="009E28B1"/>
    <w:rsid w:val="009E293D"/>
    <w:rsid w:val="009E49D6"/>
    <w:rsid w:val="009E4CA1"/>
    <w:rsid w:val="009E4EE0"/>
    <w:rsid w:val="009E4FE5"/>
    <w:rsid w:val="009E5868"/>
    <w:rsid w:val="009E5A40"/>
    <w:rsid w:val="009E65C5"/>
    <w:rsid w:val="009E6DF5"/>
    <w:rsid w:val="009E71E0"/>
    <w:rsid w:val="009E7A4D"/>
    <w:rsid w:val="009F1054"/>
    <w:rsid w:val="009F10BF"/>
    <w:rsid w:val="009F24DE"/>
    <w:rsid w:val="009F2CBA"/>
    <w:rsid w:val="009F3328"/>
    <w:rsid w:val="009F5125"/>
    <w:rsid w:val="009F5D3D"/>
    <w:rsid w:val="009F5F1D"/>
    <w:rsid w:val="009F737F"/>
    <w:rsid w:val="009F7916"/>
    <w:rsid w:val="009F7EE3"/>
    <w:rsid w:val="00A009DE"/>
    <w:rsid w:val="00A00C88"/>
    <w:rsid w:val="00A00FED"/>
    <w:rsid w:val="00A01516"/>
    <w:rsid w:val="00A02353"/>
    <w:rsid w:val="00A02449"/>
    <w:rsid w:val="00A02490"/>
    <w:rsid w:val="00A024EA"/>
    <w:rsid w:val="00A02A32"/>
    <w:rsid w:val="00A04DF5"/>
    <w:rsid w:val="00A057AE"/>
    <w:rsid w:val="00A05BD8"/>
    <w:rsid w:val="00A076E0"/>
    <w:rsid w:val="00A1135D"/>
    <w:rsid w:val="00A1188C"/>
    <w:rsid w:val="00A12984"/>
    <w:rsid w:val="00A12F0C"/>
    <w:rsid w:val="00A13E23"/>
    <w:rsid w:val="00A14905"/>
    <w:rsid w:val="00A149F0"/>
    <w:rsid w:val="00A152E7"/>
    <w:rsid w:val="00A1564F"/>
    <w:rsid w:val="00A15CEA"/>
    <w:rsid w:val="00A16D0E"/>
    <w:rsid w:val="00A17501"/>
    <w:rsid w:val="00A17C12"/>
    <w:rsid w:val="00A17DC3"/>
    <w:rsid w:val="00A17F99"/>
    <w:rsid w:val="00A21032"/>
    <w:rsid w:val="00A23E2C"/>
    <w:rsid w:val="00A256BA"/>
    <w:rsid w:val="00A259D3"/>
    <w:rsid w:val="00A263AE"/>
    <w:rsid w:val="00A26B6B"/>
    <w:rsid w:val="00A278E2"/>
    <w:rsid w:val="00A305F8"/>
    <w:rsid w:val="00A313A0"/>
    <w:rsid w:val="00A3201D"/>
    <w:rsid w:val="00A3303C"/>
    <w:rsid w:val="00A330C2"/>
    <w:rsid w:val="00A33539"/>
    <w:rsid w:val="00A33904"/>
    <w:rsid w:val="00A3469D"/>
    <w:rsid w:val="00A3490B"/>
    <w:rsid w:val="00A377F3"/>
    <w:rsid w:val="00A37A01"/>
    <w:rsid w:val="00A37E55"/>
    <w:rsid w:val="00A4121C"/>
    <w:rsid w:val="00A41F3F"/>
    <w:rsid w:val="00A42D6E"/>
    <w:rsid w:val="00A4384E"/>
    <w:rsid w:val="00A43EEE"/>
    <w:rsid w:val="00A44328"/>
    <w:rsid w:val="00A4443F"/>
    <w:rsid w:val="00A4533B"/>
    <w:rsid w:val="00A461E9"/>
    <w:rsid w:val="00A46B5B"/>
    <w:rsid w:val="00A46EB0"/>
    <w:rsid w:val="00A50B9C"/>
    <w:rsid w:val="00A50CE3"/>
    <w:rsid w:val="00A517B4"/>
    <w:rsid w:val="00A60781"/>
    <w:rsid w:val="00A6137A"/>
    <w:rsid w:val="00A62B85"/>
    <w:rsid w:val="00A648C7"/>
    <w:rsid w:val="00A6667A"/>
    <w:rsid w:val="00A66B5C"/>
    <w:rsid w:val="00A66E3A"/>
    <w:rsid w:val="00A67654"/>
    <w:rsid w:val="00A6768F"/>
    <w:rsid w:val="00A67D5F"/>
    <w:rsid w:val="00A705B0"/>
    <w:rsid w:val="00A70D28"/>
    <w:rsid w:val="00A712E7"/>
    <w:rsid w:val="00A714E7"/>
    <w:rsid w:val="00A71B59"/>
    <w:rsid w:val="00A726A7"/>
    <w:rsid w:val="00A7550A"/>
    <w:rsid w:val="00A75DBF"/>
    <w:rsid w:val="00A75DFA"/>
    <w:rsid w:val="00A76232"/>
    <w:rsid w:val="00A76C5D"/>
    <w:rsid w:val="00A76DB6"/>
    <w:rsid w:val="00A77858"/>
    <w:rsid w:val="00A806AC"/>
    <w:rsid w:val="00A80D62"/>
    <w:rsid w:val="00A83D70"/>
    <w:rsid w:val="00A8528A"/>
    <w:rsid w:val="00A862AC"/>
    <w:rsid w:val="00A86E74"/>
    <w:rsid w:val="00A87107"/>
    <w:rsid w:val="00A87143"/>
    <w:rsid w:val="00A90187"/>
    <w:rsid w:val="00A90B22"/>
    <w:rsid w:val="00A9214E"/>
    <w:rsid w:val="00A923EE"/>
    <w:rsid w:val="00A94A97"/>
    <w:rsid w:val="00A94B44"/>
    <w:rsid w:val="00A94BF9"/>
    <w:rsid w:val="00A952B1"/>
    <w:rsid w:val="00A960D5"/>
    <w:rsid w:val="00A962B1"/>
    <w:rsid w:val="00A96D2C"/>
    <w:rsid w:val="00A97176"/>
    <w:rsid w:val="00AA2C3C"/>
    <w:rsid w:val="00AA2FCC"/>
    <w:rsid w:val="00AA30AC"/>
    <w:rsid w:val="00AA31A6"/>
    <w:rsid w:val="00AA4DD4"/>
    <w:rsid w:val="00AA4E3F"/>
    <w:rsid w:val="00AA4EFF"/>
    <w:rsid w:val="00AA66B4"/>
    <w:rsid w:val="00AB1796"/>
    <w:rsid w:val="00AB2314"/>
    <w:rsid w:val="00AB3D81"/>
    <w:rsid w:val="00AB4495"/>
    <w:rsid w:val="00AB4698"/>
    <w:rsid w:val="00AB4E98"/>
    <w:rsid w:val="00AB6DB0"/>
    <w:rsid w:val="00AC1318"/>
    <w:rsid w:val="00AC22C6"/>
    <w:rsid w:val="00AC31E8"/>
    <w:rsid w:val="00AC330F"/>
    <w:rsid w:val="00AC3463"/>
    <w:rsid w:val="00AC4092"/>
    <w:rsid w:val="00AC41A8"/>
    <w:rsid w:val="00AC498A"/>
    <w:rsid w:val="00AC70BC"/>
    <w:rsid w:val="00AC738F"/>
    <w:rsid w:val="00AC7604"/>
    <w:rsid w:val="00AC78B2"/>
    <w:rsid w:val="00AD091C"/>
    <w:rsid w:val="00AD0A71"/>
    <w:rsid w:val="00AD1242"/>
    <w:rsid w:val="00AD160C"/>
    <w:rsid w:val="00AD1921"/>
    <w:rsid w:val="00AD1FCC"/>
    <w:rsid w:val="00AD352E"/>
    <w:rsid w:val="00AD44BF"/>
    <w:rsid w:val="00AD4768"/>
    <w:rsid w:val="00AD5EA2"/>
    <w:rsid w:val="00AD6FE0"/>
    <w:rsid w:val="00AE2728"/>
    <w:rsid w:val="00AE2A7F"/>
    <w:rsid w:val="00AE2BC1"/>
    <w:rsid w:val="00AE333C"/>
    <w:rsid w:val="00AE4573"/>
    <w:rsid w:val="00AE52C1"/>
    <w:rsid w:val="00AE7637"/>
    <w:rsid w:val="00AE76FA"/>
    <w:rsid w:val="00AE7CFB"/>
    <w:rsid w:val="00AF1D51"/>
    <w:rsid w:val="00AF235C"/>
    <w:rsid w:val="00AF3F56"/>
    <w:rsid w:val="00AF4C59"/>
    <w:rsid w:val="00AF4D57"/>
    <w:rsid w:val="00AF4DDD"/>
    <w:rsid w:val="00AF6184"/>
    <w:rsid w:val="00AF6DA3"/>
    <w:rsid w:val="00AF79B2"/>
    <w:rsid w:val="00B00A28"/>
    <w:rsid w:val="00B01929"/>
    <w:rsid w:val="00B019E6"/>
    <w:rsid w:val="00B01B42"/>
    <w:rsid w:val="00B01F3C"/>
    <w:rsid w:val="00B0351A"/>
    <w:rsid w:val="00B035E4"/>
    <w:rsid w:val="00B03A67"/>
    <w:rsid w:val="00B04FA4"/>
    <w:rsid w:val="00B053D6"/>
    <w:rsid w:val="00B06BFA"/>
    <w:rsid w:val="00B073E9"/>
    <w:rsid w:val="00B0772D"/>
    <w:rsid w:val="00B11475"/>
    <w:rsid w:val="00B136BD"/>
    <w:rsid w:val="00B13BA7"/>
    <w:rsid w:val="00B141C6"/>
    <w:rsid w:val="00B14BD7"/>
    <w:rsid w:val="00B14D8B"/>
    <w:rsid w:val="00B14F5D"/>
    <w:rsid w:val="00B1569C"/>
    <w:rsid w:val="00B15B5C"/>
    <w:rsid w:val="00B168AB"/>
    <w:rsid w:val="00B21191"/>
    <w:rsid w:val="00B22411"/>
    <w:rsid w:val="00B239FA"/>
    <w:rsid w:val="00B244D8"/>
    <w:rsid w:val="00B2457D"/>
    <w:rsid w:val="00B24E01"/>
    <w:rsid w:val="00B260DB"/>
    <w:rsid w:val="00B276B5"/>
    <w:rsid w:val="00B31605"/>
    <w:rsid w:val="00B321DA"/>
    <w:rsid w:val="00B32529"/>
    <w:rsid w:val="00B33C2E"/>
    <w:rsid w:val="00B34C50"/>
    <w:rsid w:val="00B34D74"/>
    <w:rsid w:val="00B37D25"/>
    <w:rsid w:val="00B4085C"/>
    <w:rsid w:val="00B416B1"/>
    <w:rsid w:val="00B41EFF"/>
    <w:rsid w:val="00B41F67"/>
    <w:rsid w:val="00B42BC6"/>
    <w:rsid w:val="00B43EC4"/>
    <w:rsid w:val="00B44A11"/>
    <w:rsid w:val="00B44DE8"/>
    <w:rsid w:val="00B45B8A"/>
    <w:rsid w:val="00B45F96"/>
    <w:rsid w:val="00B46665"/>
    <w:rsid w:val="00B46824"/>
    <w:rsid w:val="00B472BA"/>
    <w:rsid w:val="00B50EF4"/>
    <w:rsid w:val="00B51201"/>
    <w:rsid w:val="00B529CB"/>
    <w:rsid w:val="00B546E5"/>
    <w:rsid w:val="00B5474D"/>
    <w:rsid w:val="00B5628D"/>
    <w:rsid w:val="00B564BC"/>
    <w:rsid w:val="00B567F2"/>
    <w:rsid w:val="00B576BA"/>
    <w:rsid w:val="00B60928"/>
    <w:rsid w:val="00B612DF"/>
    <w:rsid w:val="00B629DA"/>
    <w:rsid w:val="00B66091"/>
    <w:rsid w:val="00B6622B"/>
    <w:rsid w:val="00B66EC7"/>
    <w:rsid w:val="00B704DC"/>
    <w:rsid w:val="00B70E75"/>
    <w:rsid w:val="00B70EEE"/>
    <w:rsid w:val="00B71BAB"/>
    <w:rsid w:val="00B71C5F"/>
    <w:rsid w:val="00B734C4"/>
    <w:rsid w:val="00B73C38"/>
    <w:rsid w:val="00B766E4"/>
    <w:rsid w:val="00B76AAD"/>
    <w:rsid w:val="00B77857"/>
    <w:rsid w:val="00B7796D"/>
    <w:rsid w:val="00B77DF2"/>
    <w:rsid w:val="00B815D3"/>
    <w:rsid w:val="00B82430"/>
    <w:rsid w:val="00B836E6"/>
    <w:rsid w:val="00B84CF7"/>
    <w:rsid w:val="00B872B4"/>
    <w:rsid w:val="00B9072A"/>
    <w:rsid w:val="00B91A80"/>
    <w:rsid w:val="00B93AE4"/>
    <w:rsid w:val="00B94531"/>
    <w:rsid w:val="00B94FA9"/>
    <w:rsid w:val="00B95F2C"/>
    <w:rsid w:val="00B96FB2"/>
    <w:rsid w:val="00B96FB6"/>
    <w:rsid w:val="00B97041"/>
    <w:rsid w:val="00BA0BA6"/>
    <w:rsid w:val="00BA1A20"/>
    <w:rsid w:val="00BA226C"/>
    <w:rsid w:val="00BA6727"/>
    <w:rsid w:val="00BA6A4F"/>
    <w:rsid w:val="00BA6D78"/>
    <w:rsid w:val="00BB294B"/>
    <w:rsid w:val="00BB5A25"/>
    <w:rsid w:val="00BB617F"/>
    <w:rsid w:val="00BB7626"/>
    <w:rsid w:val="00BC55AD"/>
    <w:rsid w:val="00BC6855"/>
    <w:rsid w:val="00BC7436"/>
    <w:rsid w:val="00BC79A5"/>
    <w:rsid w:val="00BC7ACE"/>
    <w:rsid w:val="00BD0B34"/>
    <w:rsid w:val="00BD1122"/>
    <w:rsid w:val="00BD224B"/>
    <w:rsid w:val="00BD2355"/>
    <w:rsid w:val="00BD23D7"/>
    <w:rsid w:val="00BD3CCE"/>
    <w:rsid w:val="00BD566C"/>
    <w:rsid w:val="00BD6B8D"/>
    <w:rsid w:val="00BD6D6D"/>
    <w:rsid w:val="00BD7DEA"/>
    <w:rsid w:val="00BE0884"/>
    <w:rsid w:val="00BE0DB8"/>
    <w:rsid w:val="00BE1E16"/>
    <w:rsid w:val="00BE2559"/>
    <w:rsid w:val="00BE2AFA"/>
    <w:rsid w:val="00BE34DD"/>
    <w:rsid w:val="00BE5869"/>
    <w:rsid w:val="00BE5A80"/>
    <w:rsid w:val="00BE6F75"/>
    <w:rsid w:val="00BE78F4"/>
    <w:rsid w:val="00BE7D7D"/>
    <w:rsid w:val="00BF10D5"/>
    <w:rsid w:val="00BF163A"/>
    <w:rsid w:val="00BF1A28"/>
    <w:rsid w:val="00BF1F2A"/>
    <w:rsid w:val="00BF46D8"/>
    <w:rsid w:val="00BF4AFD"/>
    <w:rsid w:val="00BF4B3D"/>
    <w:rsid w:val="00BF6938"/>
    <w:rsid w:val="00C0006A"/>
    <w:rsid w:val="00C01E3A"/>
    <w:rsid w:val="00C026F0"/>
    <w:rsid w:val="00C02E08"/>
    <w:rsid w:val="00C032A2"/>
    <w:rsid w:val="00C039E6"/>
    <w:rsid w:val="00C04491"/>
    <w:rsid w:val="00C044DD"/>
    <w:rsid w:val="00C04EC6"/>
    <w:rsid w:val="00C06136"/>
    <w:rsid w:val="00C064C1"/>
    <w:rsid w:val="00C0675D"/>
    <w:rsid w:val="00C07384"/>
    <w:rsid w:val="00C075EC"/>
    <w:rsid w:val="00C07AF3"/>
    <w:rsid w:val="00C07F65"/>
    <w:rsid w:val="00C11513"/>
    <w:rsid w:val="00C11CD5"/>
    <w:rsid w:val="00C1282A"/>
    <w:rsid w:val="00C12AD3"/>
    <w:rsid w:val="00C1356D"/>
    <w:rsid w:val="00C15E6A"/>
    <w:rsid w:val="00C16026"/>
    <w:rsid w:val="00C16D95"/>
    <w:rsid w:val="00C17027"/>
    <w:rsid w:val="00C174DD"/>
    <w:rsid w:val="00C2066D"/>
    <w:rsid w:val="00C2082C"/>
    <w:rsid w:val="00C23B82"/>
    <w:rsid w:val="00C25D5D"/>
    <w:rsid w:val="00C26468"/>
    <w:rsid w:val="00C268B5"/>
    <w:rsid w:val="00C26FB3"/>
    <w:rsid w:val="00C27148"/>
    <w:rsid w:val="00C32093"/>
    <w:rsid w:val="00C32DBB"/>
    <w:rsid w:val="00C33228"/>
    <w:rsid w:val="00C33351"/>
    <w:rsid w:val="00C33403"/>
    <w:rsid w:val="00C351F2"/>
    <w:rsid w:val="00C3583D"/>
    <w:rsid w:val="00C35FED"/>
    <w:rsid w:val="00C36BFB"/>
    <w:rsid w:val="00C3722C"/>
    <w:rsid w:val="00C3789C"/>
    <w:rsid w:val="00C41326"/>
    <w:rsid w:val="00C41BC8"/>
    <w:rsid w:val="00C420BB"/>
    <w:rsid w:val="00C44D41"/>
    <w:rsid w:val="00C47EFF"/>
    <w:rsid w:val="00C50994"/>
    <w:rsid w:val="00C5159D"/>
    <w:rsid w:val="00C549A9"/>
    <w:rsid w:val="00C54D17"/>
    <w:rsid w:val="00C57322"/>
    <w:rsid w:val="00C57687"/>
    <w:rsid w:val="00C60098"/>
    <w:rsid w:val="00C604AD"/>
    <w:rsid w:val="00C60C82"/>
    <w:rsid w:val="00C6116C"/>
    <w:rsid w:val="00C616EC"/>
    <w:rsid w:val="00C61BC0"/>
    <w:rsid w:val="00C6223F"/>
    <w:rsid w:val="00C62779"/>
    <w:rsid w:val="00C633C7"/>
    <w:rsid w:val="00C6492A"/>
    <w:rsid w:val="00C6519E"/>
    <w:rsid w:val="00C65673"/>
    <w:rsid w:val="00C657D6"/>
    <w:rsid w:val="00C65812"/>
    <w:rsid w:val="00C66445"/>
    <w:rsid w:val="00C703C8"/>
    <w:rsid w:val="00C71216"/>
    <w:rsid w:val="00C716B3"/>
    <w:rsid w:val="00C72A3C"/>
    <w:rsid w:val="00C73068"/>
    <w:rsid w:val="00C7329E"/>
    <w:rsid w:val="00C737E7"/>
    <w:rsid w:val="00C73F68"/>
    <w:rsid w:val="00C7470F"/>
    <w:rsid w:val="00C748E1"/>
    <w:rsid w:val="00C74B19"/>
    <w:rsid w:val="00C75047"/>
    <w:rsid w:val="00C755D4"/>
    <w:rsid w:val="00C75C43"/>
    <w:rsid w:val="00C75DCB"/>
    <w:rsid w:val="00C75DED"/>
    <w:rsid w:val="00C7717A"/>
    <w:rsid w:val="00C776CA"/>
    <w:rsid w:val="00C77D41"/>
    <w:rsid w:val="00C8009F"/>
    <w:rsid w:val="00C81BA3"/>
    <w:rsid w:val="00C837D6"/>
    <w:rsid w:val="00C85BE1"/>
    <w:rsid w:val="00C864C8"/>
    <w:rsid w:val="00C86CBD"/>
    <w:rsid w:val="00C87BCD"/>
    <w:rsid w:val="00C90788"/>
    <w:rsid w:val="00C90F7B"/>
    <w:rsid w:val="00C91236"/>
    <w:rsid w:val="00C91C14"/>
    <w:rsid w:val="00C91E2D"/>
    <w:rsid w:val="00C9246C"/>
    <w:rsid w:val="00C956F8"/>
    <w:rsid w:val="00C961C4"/>
    <w:rsid w:val="00C965AB"/>
    <w:rsid w:val="00C96B79"/>
    <w:rsid w:val="00C97C5C"/>
    <w:rsid w:val="00CA0915"/>
    <w:rsid w:val="00CA186E"/>
    <w:rsid w:val="00CA229A"/>
    <w:rsid w:val="00CA4821"/>
    <w:rsid w:val="00CA4F02"/>
    <w:rsid w:val="00CA52A4"/>
    <w:rsid w:val="00CA5532"/>
    <w:rsid w:val="00CA62E9"/>
    <w:rsid w:val="00CA6C9E"/>
    <w:rsid w:val="00CA6D93"/>
    <w:rsid w:val="00CB01B6"/>
    <w:rsid w:val="00CB0988"/>
    <w:rsid w:val="00CB09AA"/>
    <w:rsid w:val="00CB0A63"/>
    <w:rsid w:val="00CB40CB"/>
    <w:rsid w:val="00CB4836"/>
    <w:rsid w:val="00CB491D"/>
    <w:rsid w:val="00CB5186"/>
    <w:rsid w:val="00CB6027"/>
    <w:rsid w:val="00CB6E26"/>
    <w:rsid w:val="00CB7172"/>
    <w:rsid w:val="00CC1AD4"/>
    <w:rsid w:val="00CC1B93"/>
    <w:rsid w:val="00CC1BBC"/>
    <w:rsid w:val="00CC233F"/>
    <w:rsid w:val="00CC2DDC"/>
    <w:rsid w:val="00CC32F7"/>
    <w:rsid w:val="00CC3838"/>
    <w:rsid w:val="00CC408E"/>
    <w:rsid w:val="00CC5190"/>
    <w:rsid w:val="00CC5A31"/>
    <w:rsid w:val="00CC6404"/>
    <w:rsid w:val="00CD0069"/>
    <w:rsid w:val="00CD07C7"/>
    <w:rsid w:val="00CD1A8B"/>
    <w:rsid w:val="00CD2C6D"/>
    <w:rsid w:val="00CD38AF"/>
    <w:rsid w:val="00CD40D3"/>
    <w:rsid w:val="00CD5459"/>
    <w:rsid w:val="00CD6B8C"/>
    <w:rsid w:val="00CE0D3A"/>
    <w:rsid w:val="00CE1408"/>
    <w:rsid w:val="00CE1717"/>
    <w:rsid w:val="00CE17A6"/>
    <w:rsid w:val="00CE1F91"/>
    <w:rsid w:val="00CE3404"/>
    <w:rsid w:val="00CE3B3F"/>
    <w:rsid w:val="00CE40C3"/>
    <w:rsid w:val="00CE45BE"/>
    <w:rsid w:val="00CE4730"/>
    <w:rsid w:val="00CE7878"/>
    <w:rsid w:val="00CE7E3E"/>
    <w:rsid w:val="00CF28BA"/>
    <w:rsid w:val="00CF2F33"/>
    <w:rsid w:val="00CF329B"/>
    <w:rsid w:val="00CF3761"/>
    <w:rsid w:val="00CF46E5"/>
    <w:rsid w:val="00CF4BF0"/>
    <w:rsid w:val="00CF4E7E"/>
    <w:rsid w:val="00CF5056"/>
    <w:rsid w:val="00CF633B"/>
    <w:rsid w:val="00CF718A"/>
    <w:rsid w:val="00D011F0"/>
    <w:rsid w:val="00D0147E"/>
    <w:rsid w:val="00D023ED"/>
    <w:rsid w:val="00D02719"/>
    <w:rsid w:val="00D027A6"/>
    <w:rsid w:val="00D02EC9"/>
    <w:rsid w:val="00D0358E"/>
    <w:rsid w:val="00D044AE"/>
    <w:rsid w:val="00D049B8"/>
    <w:rsid w:val="00D05128"/>
    <w:rsid w:val="00D06CEA"/>
    <w:rsid w:val="00D06F0B"/>
    <w:rsid w:val="00D10777"/>
    <w:rsid w:val="00D11991"/>
    <w:rsid w:val="00D134ED"/>
    <w:rsid w:val="00D13D5B"/>
    <w:rsid w:val="00D140B4"/>
    <w:rsid w:val="00D1429E"/>
    <w:rsid w:val="00D1445C"/>
    <w:rsid w:val="00D15A9C"/>
    <w:rsid w:val="00D15D82"/>
    <w:rsid w:val="00D16753"/>
    <w:rsid w:val="00D168B4"/>
    <w:rsid w:val="00D16B6A"/>
    <w:rsid w:val="00D17205"/>
    <w:rsid w:val="00D2029F"/>
    <w:rsid w:val="00D209B6"/>
    <w:rsid w:val="00D20C7B"/>
    <w:rsid w:val="00D22A92"/>
    <w:rsid w:val="00D253AE"/>
    <w:rsid w:val="00D2584D"/>
    <w:rsid w:val="00D25DB5"/>
    <w:rsid w:val="00D25F54"/>
    <w:rsid w:val="00D265DF"/>
    <w:rsid w:val="00D274BD"/>
    <w:rsid w:val="00D32299"/>
    <w:rsid w:val="00D32867"/>
    <w:rsid w:val="00D32B29"/>
    <w:rsid w:val="00D33B91"/>
    <w:rsid w:val="00D33EE0"/>
    <w:rsid w:val="00D34EF0"/>
    <w:rsid w:val="00D3666C"/>
    <w:rsid w:val="00D3680A"/>
    <w:rsid w:val="00D37386"/>
    <w:rsid w:val="00D4217A"/>
    <w:rsid w:val="00D42AB4"/>
    <w:rsid w:val="00D42F87"/>
    <w:rsid w:val="00D44267"/>
    <w:rsid w:val="00D45BED"/>
    <w:rsid w:val="00D45E88"/>
    <w:rsid w:val="00D46F9D"/>
    <w:rsid w:val="00D4725A"/>
    <w:rsid w:val="00D47F81"/>
    <w:rsid w:val="00D50238"/>
    <w:rsid w:val="00D50D88"/>
    <w:rsid w:val="00D51BC0"/>
    <w:rsid w:val="00D52F21"/>
    <w:rsid w:val="00D53C7A"/>
    <w:rsid w:val="00D5585B"/>
    <w:rsid w:val="00D55959"/>
    <w:rsid w:val="00D55E0A"/>
    <w:rsid w:val="00D572CC"/>
    <w:rsid w:val="00D57484"/>
    <w:rsid w:val="00D6035D"/>
    <w:rsid w:val="00D60AB8"/>
    <w:rsid w:val="00D61930"/>
    <w:rsid w:val="00D61933"/>
    <w:rsid w:val="00D626F5"/>
    <w:rsid w:val="00D629F5"/>
    <w:rsid w:val="00D62B05"/>
    <w:rsid w:val="00D6384C"/>
    <w:rsid w:val="00D64D71"/>
    <w:rsid w:val="00D66235"/>
    <w:rsid w:val="00D66C71"/>
    <w:rsid w:val="00D67C71"/>
    <w:rsid w:val="00D70B32"/>
    <w:rsid w:val="00D72DC7"/>
    <w:rsid w:val="00D7393F"/>
    <w:rsid w:val="00D74B51"/>
    <w:rsid w:val="00D771CE"/>
    <w:rsid w:val="00D81217"/>
    <w:rsid w:val="00D815E5"/>
    <w:rsid w:val="00D83839"/>
    <w:rsid w:val="00D84E38"/>
    <w:rsid w:val="00D85A19"/>
    <w:rsid w:val="00D863A9"/>
    <w:rsid w:val="00D869F8"/>
    <w:rsid w:val="00D87CA7"/>
    <w:rsid w:val="00D91F08"/>
    <w:rsid w:val="00D932A0"/>
    <w:rsid w:val="00D959B8"/>
    <w:rsid w:val="00D963EC"/>
    <w:rsid w:val="00D96BEB"/>
    <w:rsid w:val="00D975AB"/>
    <w:rsid w:val="00DA0279"/>
    <w:rsid w:val="00DA0535"/>
    <w:rsid w:val="00DA103C"/>
    <w:rsid w:val="00DA157B"/>
    <w:rsid w:val="00DA1BCF"/>
    <w:rsid w:val="00DA2506"/>
    <w:rsid w:val="00DA2D02"/>
    <w:rsid w:val="00DA3425"/>
    <w:rsid w:val="00DA7186"/>
    <w:rsid w:val="00DB0331"/>
    <w:rsid w:val="00DB1428"/>
    <w:rsid w:val="00DB1D44"/>
    <w:rsid w:val="00DB1DE2"/>
    <w:rsid w:val="00DB2C3D"/>
    <w:rsid w:val="00DB4071"/>
    <w:rsid w:val="00DB42B0"/>
    <w:rsid w:val="00DB6149"/>
    <w:rsid w:val="00DB6799"/>
    <w:rsid w:val="00DC120B"/>
    <w:rsid w:val="00DC16E5"/>
    <w:rsid w:val="00DC1D21"/>
    <w:rsid w:val="00DC1E67"/>
    <w:rsid w:val="00DC1EF3"/>
    <w:rsid w:val="00DC282F"/>
    <w:rsid w:val="00DC2B8D"/>
    <w:rsid w:val="00DC35D4"/>
    <w:rsid w:val="00DC36F4"/>
    <w:rsid w:val="00DC3E95"/>
    <w:rsid w:val="00DC47ED"/>
    <w:rsid w:val="00DC5560"/>
    <w:rsid w:val="00DC6B8F"/>
    <w:rsid w:val="00DD08FF"/>
    <w:rsid w:val="00DD136D"/>
    <w:rsid w:val="00DD2711"/>
    <w:rsid w:val="00DD3AB7"/>
    <w:rsid w:val="00DD4695"/>
    <w:rsid w:val="00DD4725"/>
    <w:rsid w:val="00DD5C1F"/>
    <w:rsid w:val="00DD6512"/>
    <w:rsid w:val="00DD7972"/>
    <w:rsid w:val="00DD7E7E"/>
    <w:rsid w:val="00DD7EC6"/>
    <w:rsid w:val="00DE1EDB"/>
    <w:rsid w:val="00DE431F"/>
    <w:rsid w:val="00DE52AE"/>
    <w:rsid w:val="00DE64F3"/>
    <w:rsid w:val="00DF0956"/>
    <w:rsid w:val="00DF2686"/>
    <w:rsid w:val="00DF32BB"/>
    <w:rsid w:val="00DF487F"/>
    <w:rsid w:val="00DF6C88"/>
    <w:rsid w:val="00DF7628"/>
    <w:rsid w:val="00E0025D"/>
    <w:rsid w:val="00E01554"/>
    <w:rsid w:val="00E03625"/>
    <w:rsid w:val="00E04DB3"/>
    <w:rsid w:val="00E0517A"/>
    <w:rsid w:val="00E058BD"/>
    <w:rsid w:val="00E05E5A"/>
    <w:rsid w:val="00E106C1"/>
    <w:rsid w:val="00E115DF"/>
    <w:rsid w:val="00E11B48"/>
    <w:rsid w:val="00E14621"/>
    <w:rsid w:val="00E1472A"/>
    <w:rsid w:val="00E158DE"/>
    <w:rsid w:val="00E22C71"/>
    <w:rsid w:val="00E233EC"/>
    <w:rsid w:val="00E23A01"/>
    <w:rsid w:val="00E2472C"/>
    <w:rsid w:val="00E25BF0"/>
    <w:rsid w:val="00E267AC"/>
    <w:rsid w:val="00E269ED"/>
    <w:rsid w:val="00E27699"/>
    <w:rsid w:val="00E279E7"/>
    <w:rsid w:val="00E27BBE"/>
    <w:rsid w:val="00E27E06"/>
    <w:rsid w:val="00E30105"/>
    <w:rsid w:val="00E30379"/>
    <w:rsid w:val="00E30E9F"/>
    <w:rsid w:val="00E310D4"/>
    <w:rsid w:val="00E32250"/>
    <w:rsid w:val="00E32262"/>
    <w:rsid w:val="00E343B6"/>
    <w:rsid w:val="00E35AE9"/>
    <w:rsid w:val="00E361F5"/>
    <w:rsid w:val="00E3661D"/>
    <w:rsid w:val="00E36873"/>
    <w:rsid w:val="00E36E9C"/>
    <w:rsid w:val="00E37E30"/>
    <w:rsid w:val="00E37E41"/>
    <w:rsid w:val="00E418AB"/>
    <w:rsid w:val="00E44BD9"/>
    <w:rsid w:val="00E44FF7"/>
    <w:rsid w:val="00E45289"/>
    <w:rsid w:val="00E45B78"/>
    <w:rsid w:val="00E461FE"/>
    <w:rsid w:val="00E4698E"/>
    <w:rsid w:val="00E50B0A"/>
    <w:rsid w:val="00E50EF2"/>
    <w:rsid w:val="00E5153E"/>
    <w:rsid w:val="00E52EFB"/>
    <w:rsid w:val="00E543F2"/>
    <w:rsid w:val="00E55598"/>
    <w:rsid w:val="00E5757F"/>
    <w:rsid w:val="00E575B7"/>
    <w:rsid w:val="00E57C17"/>
    <w:rsid w:val="00E57C40"/>
    <w:rsid w:val="00E600B1"/>
    <w:rsid w:val="00E60A44"/>
    <w:rsid w:val="00E61B29"/>
    <w:rsid w:val="00E62528"/>
    <w:rsid w:val="00E6306B"/>
    <w:rsid w:val="00E6496A"/>
    <w:rsid w:val="00E65587"/>
    <w:rsid w:val="00E66D06"/>
    <w:rsid w:val="00E67FD9"/>
    <w:rsid w:val="00E72576"/>
    <w:rsid w:val="00E72B5E"/>
    <w:rsid w:val="00E730F6"/>
    <w:rsid w:val="00E73BA2"/>
    <w:rsid w:val="00E74129"/>
    <w:rsid w:val="00E751D6"/>
    <w:rsid w:val="00E75265"/>
    <w:rsid w:val="00E75A1C"/>
    <w:rsid w:val="00E75F5D"/>
    <w:rsid w:val="00E7798B"/>
    <w:rsid w:val="00E77BA1"/>
    <w:rsid w:val="00E84278"/>
    <w:rsid w:val="00E84A2B"/>
    <w:rsid w:val="00E84BD4"/>
    <w:rsid w:val="00E86B3A"/>
    <w:rsid w:val="00E86C1F"/>
    <w:rsid w:val="00E8731D"/>
    <w:rsid w:val="00E906A2"/>
    <w:rsid w:val="00E91294"/>
    <w:rsid w:val="00E9200F"/>
    <w:rsid w:val="00E9346A"/>
    <w:rsid w:val="00E960F1"/>
    <w:rsid w:val="00E967CC"/>
    <w:rsid w:val="00E968A6"/>
    <w:rsid w:val="00EA1456"/>
    <w:rsid w:val="00EA1CB5"/>
    <w:rsid w:val="00EA26A4"/>
    <w:rsid w:val="00EA32A5"/>
    <w:rsid w:val="00EA377A"/>
    <w:rsid w:val="00EA4AC3"/>
    <w:rsid w:val="00EA7216"/>
    <w:rsid w:val="00EB0251"/>
    <w:rsid w:val="00EB1BE5"/>
    <w:rsid w:val="00EB4EDF"/>
    <w:rsid w:val="00EB649E"/>
    <w:rsid w:val="00EB772D"/>
    <w:rsid w:val="00EC013D"/>
    <w:rsid w:val="00EC1043"/>
    <w:rsid w:val="00EC192B"/>
    <w:rsid w:val="00EC19B0"/>
    <w:rsid w:val="00EC1FD6"/>
    <w:rsid w:val="00EC2AF0"/>
    <w:rsid w:val="00EC2B4D"/>
    <w:rsid w:val="00EC2C6F"/>
    <w:rsid w:val="00EC3CA4"/>
    <w:rsid w:val="00EC3F6D"/>
    <w:rsid w:val="00EC4C01"/>
    <w:rsid w:val="00EC5A59"/>
    <w:rsid w:val="00EC5AA2"/>
    <w:rsid w:val="00EC61F3"/>
    <w:rsid w:val="00EC7079"/>
    <w:rsid w:val="00ED1841"/>
    <w:rsid w:val="00ED186D"/>
    <w:rsid w:val="00ED21F2"/>
    <w:rsid w:val="00ED2213"/>
    <w:rsid w:val="00ED345E"/>
    <w:rsid w:val="00ED3B22"/>
    <w:rsid w:val="00ED3BE0"/>
    <w:rsid w:val="00ED3DDA"/>
    <w:rsid w:val="00ED6017"/>
    <w:rsid w:val="00ED6A5C"/>
    <w:rsid w:val="00ED6AD7"/>
    <w:rsid w:val="00ED73F6"/>
    <w:rsid w:val="00EE06E5"/>
    <w:rsid w:val="00EE0FED"/>
    <w:rsid w:val="00EE30C5"/>
    <w:rsid w:val="00EE345B"/>
    <w:rsid w:val="00EE361D"/>
    <w:rsid w:val="00EE3848"/>
    <w:rsid w:val="00EE39E5"/>
    <w:rsid w:val="00EE5683"/>
    <w:rsid w:val="00EE5F15"/>
    <w:rsid w:val="00EE7132"/>
    <w:rsid w:val="00EE73E3"/>
    <w:rsid w:val="00EE7624"/>
    <w:rsid w:val="00EF07FC"/>
    <w:rsid w:val="00EF21C4"/>
    <w:rsid w:val="00EF266C"/>
    <w:rsid w:val="00EF2716"/>
    <w:rsid w:val="00EF761A"/>
    <w:rsid w:val="00EF7860"/>
    <w:rsid w:val="00EF79DD"/>
    <w:rsid w:val="00F0276D"/>
    <w:rsid w:val="00F029BF"/>
    <w:rsid w:val="00F03E5C"/>
    <w:rsid w:val="00F04434"/>
    <w:rsid w:val="00F04618"/>
    <w:rsid w:val="00F0466E"/>
    <w:rsid w:val="00F0476D"/>
    <w:rsid w:val="00F07199"/>
    <w:rsid w:val="00F072F2"/>
    <w:rsid w:val="00F10874"/>
    <w:rsid w:val="00F11E96"/>
    <w:rsid w:val="00F11EF8"/>
    <w:rsid w:val="00F132C6"/>
    <w:rsid w:val="00F1445E"/>
    <w:rsid w:val="00F15E54"/>
    <w:rsid w:val="00F15F93"/>
    <w:rsid w:val="00F21524"/>
    <w:rsid w:val="00F22290"/>
    <w:rsid w:val="00F23288"/>
    <w:rsid w:val="00F233E5"/>
    <w:rsid w:val="00F2346E"/>
    <w:rsid w:val="00F25296"/>
    <w:rsid w:val="00F27743"/>
    <w:rsid w:val="00F3004F"/>
    <w:rsid w:val="00F3131A"/>
    <w:rsid w:val="00F319D7"/>
    <w:rsid w:val="00F31FE0"/>
    <w:rsid w:val="00F3352D"/>
    <w:rsid w:val="00F345EB"/>
    <w:rsid w:val="00F34815"/>
    <w:rsid w:val="00F351CD"/>
    <w:rsid w:val="00F36120"/>
    <w:rsid w:val="00F36632"/>
    <w:rsid w:val="00F36FA1"/>
    <w:rsid w:val="00F41AFF"/>
    <w:rsid w:val="00F4408B"/>
    <w:rsid w:val="00F445B6"/>
    <w:rsid w:val="00F45DBA"/>
    <w:rsid w:val="00F46851"/>
    <w:rsid w:val="00F47A8C"/>
    <w:rsid w:val="00F47E56"/>
    <w:rsid w:val="00F522A4"/>
    <w:rsid w:val="00F523D2"/>
    <w:rsid w:val="00F52C19"/>
    <w:rsid w:val="00F532C7"/>
    <w:rsid w:val="00F539AA"/>
    <w:rsid w:val="00F53E20"/>
    <w:rsid w:val="00F53F26"/>
    <w:rsid w:val="00F56094"/>
    <w:rsid w:val="00F56E24"/>
    <w:rsid w:val="00F57D9E"/>
    <w:rsid w:val="00F611D8"/>
    <w:rsid w:val="00F628F3"/>
    <w:rsid w:val="00F63111"/>
    <w:rsid w:val="00F63270"/>
    <w:rsid w:val="00F63C5A"/>
    <w:rsid w:val="00F63E41"/>
    <w:rsid w:val="00F64FB1"/>
    <w:rsid w:val="00F66156"/>
    <w:rsid w:val="00F669A1"/>
    <w:rsid w:val="00F66AC5"/>
    <w:rsid w:val="00F66F46"/>
    <w:rsid w:val="00F6793C"/>
    <w:rsid w:val="00F67EA9"/>
    <w:rsid w:val="00F70AB2"/>
    <w:rsid w:val="00F70C9E"/>
    <w:rsid w:val="00F71260"/>
    <w:rsid w:val="00F7144A"/>
    <w:rsid w:val="00F719D4"/>
    <w:rsid w:val="00F737C0"/>
    <w:rsid w:val="00F7470D"/>
    <w:rsid w:val="00F751F2"/>
    <w:rsid w:val="00F753E4"/>
    <w:rsid w:val="00F76142"/>
    <w:rsid w:val="00F80001"/>
    <w:rsid w:val="00F80946"/>
    <w:rsid w:val="00F80C45"/>
    <w:rsid w:val="00F811F1"/>
    <w:rsid w:val="00F813AB"/>
    <w:rsid w:val="00F81B0C"/>
    <w:rsid w:val="00F8425B"/>
    <w:rsid w:val="00F85D52"/>
    <w:rsid w:val="00F86DF4"/>
    <w:rsid w:val="00F87FA3"/>
    <w:rsid w:val="00F90BC7"/>
    <w:rsid w:val="00F9256D"/>
    <w:rsid w:val="00F92D77"/>
    <w:rsid w:val="00F933B8"/>
    <w:rsid w:val="00F93BAE"/>
    <w:rsid w:val="00F973BE"/>
    <w:rsid w:val="00F975BE"/>
    <w:rsid w:val="00FA0227"/>
    <w:rsid w:val="00FA0C32"/>
    <w:rsid w:val="00FA0F70"/>
    <w:rsid w:val="00FA1063"/>
    <w:rsid w:val="00FA1BB4"/>
    <w:rsid w:val="00FA1C72"/>
    <w:rsid w:val="00FA50BB"/>
    <w:rsid w:val="00FA557D"/>
    <w:rsid w:val="00FB02D6"/>
    <w:rsid w:val="00FB0D74"/>
    <w:rsid w:val="00FB3A2B"/>
    <w:rsid w:val="00FB6DF5"/>
    <w:rsid w:val="00FB74FB"/>
    <w:rsid w:val="00FB7EF0"/>
    <w:rsid w:val="00FC0FD4"/>
    <w:rsid w:val="00FC251C"/>
    <w:rsid w:val="00FC2AAF"/>
    <w:rsid w:val="00FC472D"/>
    <w:rsid w:val="00FC59A9"/>
    <w:rsid w:val="00FC6ECB"/>
    <w:rsid w:val="00FC7A1F"/>
    <w:rsid w:val="00FD0830"/>
    <w:rsid w:val="00FD1617"/>
    <w:rsid w:val="00FD4DBE"/>
    <w:rsid w:val="00FD50F2"/>
    <w:rsid w:val="00FD53AC"/>
    <w:rsid w:val="00FE1F73"/>
    <w:rsid w:val="00FE2A7C"/>
    <w:rsid w:val="00FE441F"/>
    <w:rsid w:val="00FE4A77"/>
    <w:rsid w:val="00FE69A9"/>
    <w:rsid w:val="00FE7CFD"/>
    <w:rsid w:val="00FF01C5"/>
    <w:rsid w:val="00FF27EC"/>
    <w:rsid w:val="00FF3115"/>
    <w:rsid w:val="00FF32BF"/>
    <w:rsid w:val="00FF3792"/>
    <w:rsid w:val="00FF57CD"/>
    <w:rsid w:val="00FF6C32"/>
    <w:rsid w:val="00FF6CAB"/>
    <w:rsid w:val="00FF7C80"/>
    <w:rsid w:val="017E4C4B"/>
    <w:rsid w:val="01BEB658"/>
    <w:rsid w:val="02AD61AC"/>
    <w:rsid w:val="03F5240C"/>
    <w:rsid w:val="0444F4BB"/>
    <w:rsid w:val="044F13F5"/>
    <w:rsid w:val="04908C75"/>
    <w:rsid w:val="06016402"/>
    <w:rsid w:val="0AE11AF5"/>
    <w:rsid w:val="0AE9D844"/>
    <w:rsid w:val="0B0C0634"/>
    <w:rsid w:val="0D4D058E"/>
    <w:rsid w:val="0FAED20D"/>
    <w:rsid w:val="0FBB3CEF"/>
    <w:rsid w:val="11146EA0"/>
    <w:rsid w:val="11570D50"/>
    <w:rsid w:val="1239836C"/>
    <w:rsid w:val="126E7373"/>
    <w:rsid w:val="12F2DDB1"/>
    <w:rsid w:val="15F9803C"/>
    <w:rsid w:val="1A631B39"/>
    <w:rsid w:val="1A801070"/>
    <w:rsid w:val="1C1BE0D1"/>
    <w:rsid w:val="1C334333"/>
    <w:rsid w:val="1D4807F4"/>
    <w:rsid w:val="1F502B85"/>
    <w:rsid w:val="241BD96D"/>
    <w:rsid w:val="26A1EEFD"/>
    <w:rsid w:val="27A1C174"/>
    <w:rsid w:val="29866A19"/>
    <w:rsid w:val="2C1C19DA"/>
    <w:rsid w:val="2C49DF20"/>
    <w:rsid w:val="36E73A09"/>
    <w:rsid w:val="376EEED6"/>
    <w:rsid w:val="3BDBE85A"/>
    <w:rsid w:val="3C8AC1E1"/>
    <w:rsid w:val="3DCF14D5"/>
    <w:rsid w:val="40770706"/>
    <w:rsid w:val="4096F147"/>
    <w:rsid w:val="4248C926"/>
    <w:rsid w:val="43BCD8BA"/>
    <w:rsid w:val="43F31383"/>
    <w:rsid w:val="44F5F43F"/>
    <w:rsid w:val="48221EFD"/>
    <w:rsid w:val="48A97B98"/>
    <w:rsid w:val="4947434F"/>
    <w:rsid w:val="4953C912"/>
    <w:rsid w:val="4A45C358"/>
    <w:rsid w:val="4BEFCED0"/>
    <w:rsid w:val="4C033975"/>
    <w:rsid w:val="4C161A77"/>
    <w:rsid w:val="4E40B23A"/>
    <w:rsid w:val="4EEC1988"/>
    <w:rsid w:val="4F0BD59E"/>
    <w:rsid w:val="5087E9E9"/>
    <w:rsid w:val="54BBD1A1"/>
    <w:rsid w:val="5507695B"/>
    <w:rsid w:val="583F0A1D"/>
    <w:rsid w:val="5A2FD203"/>
    <w:rsid w:val="6241CB9A"/>
    <w:rsid w:val="638DF9A7"/>
    <w:rsid w:val="64B83691"/>
    <w:rsid w:val="673723E2"/>
    <w:rsid w:val="67C32B5E"/>
    <w:rsid w:val="685D1B6D"/>
    <w:rsid w:val="69560864"/>
    <w:rsid w:val="69E745BC"/>
    <w:rsid w:val="6B9C74F3"/>
    <w:rsid w:val="6D4EA9D5"/>
    <w:rsid w:val="7051D2F6"/>
    <w:rsid w:val="711FE10A"/>
    <w:rsid w:val="7237A206"/>
    <w:rsid w:val="749AB848"/>
    <w:rsid w:val="758034C1"/>
    <w:rsid w:val="782F7B3C"/>
    <w:rsid w:val="785595B8"/>
    <w:rsid w:val="78B138A8"/>
    <w:rsid w:val="79C3D5C7"/>
    <w:rsid w:val="7C9B1781"/>
    <w:rsid w:val="7D378A96"/>
    <w:rsid w:val="7F6C2D67"/>
    <w:rsid w:val="7F9D2B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5763"/>
  <w15:chartTrackingRefBased/>
  <w15:docId w15:val="{3E3D307E-F95E-41FC-A9F1-E382F814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bidi="ar-SA"/>
    </w:rPr>
  </w:style>
  <w:style w:type="paragraph" w:styleId="Heading1">
    <w:name w:val="heading 1"/>
    <w:basedOn w:val="Normal"/>
    <w:next w:val="Normal"/>
    <w:link w:val="Heading1Char"/>
    <w:uiPriority w:val="9"/>
    <w:qFormat/>
    <w:rsid w:val="002F1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1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7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unhideWhenUsed/>
    <w:rsid w:val="00015D91"/>
    <w:rPr>
      <w:sz w:val="20"/>
      <w:szCs w:val="20"/>
    </w:rPr>
  </w:style>
  <w:style w:type="character" w:customStyle="1" w:styleId="CommentTextChar">
    <w:name w:val="Comment Text Char"/>
    <w:link w:val="CommentText"/>
    <w:uiPriority w:val="99"/>
    <w:rsid w:val="00015D91"/>
    <w:rPr>
      <w:lang w:eastAsia="en-US"/>
    </w:rPr>
  </w:style>
  <w:style w:type="paragraph" w:styleId="Header">
    <w:name w:val="header"/>
    <w:basedOn w:val="Normal"/>
    <w:link w:val="HeaderChar"/>
    <w:uiPriority w:val="99"/>
    <w:unhideWhenUsed/>
    <w:rsid w:val="001B170B"/>
    <w:pPr>
      <w:tabs>
        <w:tab w:val="center" w:pos="4536"/>
        <w:tab w:val="right" w:pos="9072"/>
      </w:tabs>
    </w:pPr>
  </w:style>
  <w:style w:type="character" w:customStyle="1" w:styleId="HeaderChar">
    <w:name w:val="Header Char"/>
    <w:link w:val="Header"/>
    <w:uiPriority w:val="99"/>
    <w:rsid w:val="001B170B"/>
    <w:rPr>
      <w:sz w:val="22"/>
      <w:szCs w:val="22"/>
      <w:lang w:eastAsia="en-US"/>
    </w:rPr>
  </w:style>
  <w:style w:type="paragraph" w:styleId="Footer">
    <w:name w:val="footer"/>
    <w:basedOn w:val="Normal"/>
    <w:link w:val="FooterChar"/>
    <w:uiPriority w:val="99"/>
    <w:unhideWhenUsed/>
    <w:rsid w:val="001B170B"/>
    <w:pPr>
      <w:tabs>
        <w:tab w:val="center" w:pos="4536"/>
        <w:tab w:val="right" w:pos="9072"/>
      </w:tabs>
    </w:pPr>
  </w:style>
  <w:style w:type="character" w:customStyle="1" w:styleId="FooterChar">
    <w:name w:val="Footer Char"/>
    <w:link w:val="Footer"/>
    <w:uiPriority w:val="99"/>
    <w:rsid w:val="001B170B"/>
    <w:rPr>
      <w:sz w:val="22"/>
      <w:szCs w:val="22"/>
      <w:lang w:eastAsia="en-US"/>
    </w:rPr>
  </w:style>
  <w:style w:type="paragraph" w:styleId="FootnoteText">
    <w:name w:val="footnote text"/>
    <w:basedOn w:val="Normal"/>
    <w:link w:val="FootnoteTextChar"/>
    <w:uiPriority w:val="99"/>
    <w:semiHidden/>
    <w:unhideWhenUsed/>
    <w:rsid w:val="00E279E7"/>
    <w:rPr>
      <w:sz w:val="20"/>
      <w:szCs w:val="20"/>
    </w:rPr>
  </w:style>
  <w:style w:type="character" w:customStyle="1" w:styleId="FootnoteTextChar">
    <w:name w:val="Footnote Text Char"/>
    <w:link w:val="FootnoteText"/>
    <w:uiPriority w:val="99"/>
    <w:semiHidden/>
    <w:rsid w:val="00E279E7"/>
    <w:rPr>
      <w:lang w:eastAsia="en-US"/>
    </w:rPr>
  </w:style>
  <w:style w:type="character" w:styleId="FootnoteReference">
    <w:name w:val="footnote reference"/>
    <w:uiPriority w:val="99"/>
    <w:semiHidden/>
    <w:unhideWhenUsed/>
    <w:rsid w:val="00E279E7"/>
    <w:rPr>
      <w:vertAlign w:val="superscript"/>
    </w:rPr>
  </w:style>
  <w:style w:type="paragraph" w:styleId="ListParagraph">
    <w:name w:val="List Paragraph"/>
    <w:basedOn w:val="Normal"/>
    <w:uiPriority w:val="34"/>
    <w:qFormat/>
    <w:rsid w:val="002A617F"/>
    <w:pPr>
      <w:spacing w:after="160" w:line="259" w:lineRule="auto"/>
      <w:ind w:left="720"/>
      <w:contextualSpacing/>
    </w:pPr>
  </w:style>
  <w:style w:type="character" w:styleId="FollowedHyperlink">
    <w:name w:val="FollowedHyperlink"/>
    <w:uiPriority w:val="99"/>
    <w:semiHidden/>
    <w:unhideWhenUsed/>
    <w:rsid w:val="00CF718A"/>
    <w:rPr>
      <w:color w:val="800080"/>
      <w:u w:val="single"/>
    </w:rPr>
  </w:style>
  <w:style w:type="paragraph" w:styleId="BalloonText">
    <w:name w:val="Balloon Text"/>
    <w:basedOn w:val="Normal"/>
    <w:link w:val="BalloonTextChar"/>
    <w:uiPriority w:val="99"/>
    <w:semiHidden/>
    <w:unhideWhenUsed/>
    <w:rsid w:val="00837D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7D96"/>
    <w:rPr>
      <w:rFonts w:ascii="Segoe UI" w:hAnsi="Segoe UI" w:cs="Segoe UI"/>
      <w:sz w:val="18"/>
      <w:szCs w:val="18"/>
      <w:lang w:eastAsia="en-US"/>
    </w:rPr>
  </w:style>
  <w:style w:type="paragraph" w:styleId="Revision">
    <w:name w:val="Revision"/>
    <w:hidden/>
    <w:uiPriority w:val="99"/>
    <w:semiHidden/>
    <w:rsid w:val="00397C91"/>
    <w:rPr>
      <w:sz w:val="22"/>
      <w:szCs w:val="22"/>
      <w:lang w:val="de-CH" w:bidi="ar-SA"/>
    </w:rPr>
  </w:style>
  <w:style w:type="paragraph" w:styleId="CommentSubject">
    <w:name w:val="annotation subject"/>
    <w:basedOn w:val="CommentText"/>
    <w:next w:val="CommentText"/>
    <w:link w:val="CommentSubjectChar"/>
    <w:uiPriority w:val="99"/>
    <w:semiHidden/>
    <w:unhideWhenUsed/>
    <w:rsid w:val="00397C91"/>
    <w:pPr>
      <w:spacing w:line="240" w:lineRule="auto"/>
    </w:pPr>
    <w:rPr>
      <w:b/>
      <w:bCs/>
    </w:rPr>
  </w:style>
  <w:style w:type="character" w:customStyle="1" w:styleId="CommentSubjectChar">
    <w:name w:val="Comment Subject Char"/>
    <w:basedOn w:val="CommentTextChar"/>
    <w:link w:val="CommentSubject"/>
    <w:uiPriority w:val="99"/>
    <w:semiHidden/>
    <w:rsid w:val="00397C91"/>
    <w:rPr>
      <w:b/>
      <w:bCs/>
      <w:lang w:val="de-CH" w:eastAsia="en-US" w:bidi="ar-SA"/>
    </w:rPr>
  </w:style>
  <w:style w:type="character" w:styleId="UnresolvedMention">
    <w:name w:val="Unresolved Mention"/>
    <w:basedOn w:val="DefaultParagraphFont"/>
    <w:uiPriority w:val="99"/>
    <w:semiHidden/>
    <w:unhideWhenUsed/>
    <w:rsid w:val="00397C91"/>
    <w:rPr>
      <w:color w:val="605E5C"/>
      <w:shd w:val="clear" w:color="auto" w:fill="E1DFDD"/>
    </w:rPr>
  </w:style>
  <w:style w:type="character" w:customStyle="1" w:styleId="Heading3Char">
    <w:name w:val="Heading 3 Char"/>
    <w:basedOn w:val="DefaultParagraphFont"/>
    <w:link w:val="Heading3"/>
    <w:uiPriority w:val="9"/>
    <w:rsid w:val="00DF7628"/>
    <w:rPr>
      <w:rFonts w:asciiTheme="majorHAnsi" w:eastAsiaTheme="majorEastAsia" w:hAnsiTheme="majorHAnsi" w:cstheme="majorBidi"/>
      <w:color w:val="1F3763" w:themeColor="accent1" w:themeShade="7F"/>
      <w:sz w:val="24"/>
      <w:szCs w:val="24"/>
      <w:lang w:val="de-CH" w:bidi="ar-SA"/>
    </w:rPr>
  </w:style>
  <w:style w:type="character" w:styleId="Mention">
    <w:name w:val="Mention"/>
    <w:basedOn w:val="DefaultParagraphFont"/>
    <w:uiPriority w:val="99"/>
    <w:unhideWhenUsed/>
    <w:rsid w:val="009829B6"/>
    <w:rPr>
      <w:color w:val="2B579A"/>
      <w:shd w:val="clear" w:color="auto" w:fill="E1DFDD"/>
    </w:rPr>
  </w:style>
  <w:style w:type="character" w:customStyle="1" w:styleId="cf01">
    <w:name w:val="cf01"/>
    <w:basedOn w:val="DefaultParagraphFont"/>
    <w:rsid w:val="003738B8"/>
    <w:rPr>
      <w:rFonts w:ascii="Segoe UI" w:hAnsi="Segoe UI" w:cs="Segoe UI" w:hint="default"/>
      <w:sz w:val="18"/>
      <w:szCs w:val="18"/>
    </w:rPr>
  </w:style>
  <w:style w:type="character" w:customStyle="1" w:styleId="Heading1Char">
    <w:name w:val="Heading 1 Char"/>
    <w:basedOn w:val="DefaultParagraphFont"/>
    <w:link w:val="Heading1"/>
    <w:uiPriority w:val="9"/>
    <w:rsid w:val="002F1729"/>
    <w:rPr>
      <w:rFonts w:asciiTheme="majorHAnsi" w:eastAsiaTheme="majorEastAsia" w:hAnsiTheme="majorHAnsi" w:cstheme="majorBidi"/>
      <w:color w:val="2F5496" w:themeColor="accent1" w:themeShade="BF"/>
      <w:sz w:val="32"/>
      <w:szCs w:val="32"/>
      <w:lang w:val="de-CH" w:bidi="ar-SA"/>
    </w:rPr>
  </w:style>
  <w:style w:type="character" w:customStyle="1" w:styleId="Heading2Char">
    <w:name w:val="Heading 2 Char"/>
    <w:basedOn w:val="DefaultParagraphFont"/>
    <w:link w:val="Heading2"/>
    <w:uiPriority w:val="9"/>
    <w:rsid w:val="002F1729"/>
    <w:rPr>
      <w:rFonts w:asciiTheme="majorHAnsi" w:eastAsiaTheme="majorEastAsia" w:hAnsiTheme="majorHAnsi" w:cstheme="majorBidi"/>
      <w:color w:val="2F5496" w:themeColor="accent1" w:themeShade="BF"/>
      <w:sz w:val="26"/>
      <w:szCs w:val="26"/>
      <w:lang w:val="de-CH" w:bidi="ar-SA"/>
    </w:rPr>
  </w:style>
  <w:style w:type="paragraph" w:customStyle="1" w:styleId="EndNoteBibliographyTitle">
    <w:name w:val="EndNote Bibliography Title"/>
    <w:basedOn w:val="Normal"/>
    <w:link w:val="EndNoteBibliographyTitleChar"/>
    <w:rsid w:val="005E7020"/>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5E7020"/>
    <w:rPr>
      <w:rFonts w:cs="Calibri"/>
      <w:noProof/>
      <w:sz w:val="22"/>
      <w:szCs w:val="22"/>
      <w:lang w:bidi="ar-SA"/>
    </w:rPr>
  </w:style>
  <w:style w:type="paragraph" w:customStyle="1" w:styleId="EndNoteBibliography">
    <w:name w:val="EndNote Bibliography"/>
    <w:basedOn w:val="Normal"/>
    <w:link w:val="EndNoteBibliographyChar"/>
    <w:rsid w:val="005E7020"/>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5E7020"/>
    <w:rPr>
      <w:rFonts w:cs="Calibri"/>
      <w:noProof/>
      <w:sz w:val="22"/>
      <w:szCs w:val="22"/>
      <w:lang w:bidi="ar-SA"/>
    </w:rPr>
  </w:style>
  <w:style w:type="table" w:styleId="TableGrid">
    <w:name w:val="Table Grid"/>
    <w:basedOn w:val="TableNormal"/>
    <w:uiPriority w:val="59"/>
    <w:rsid w:val="005A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693A"/>
    <w:rPr>
      <w:color w:val="666666"/>
    </w:rPr>
  </w:style>
  <w:style w:type="table" w:styleId="PlainTable5">
    <w:name w:val="Plain Table 5"/>
    <w:basedOn w:val="TableNormal"/>
    <w:uiPriority w:val="45"/>
    <w:rsid w:val="00C75C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75C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75C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5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1B3C5E"/>
    <w:rPr>
      <w:sz w:val="22"/>
      <w:szCs w:val="22"/>
      <w:lang w:val="de-CH" w:bidi="ar-SA"/>
    </w:rPr>
  </w:style>
  <w:style w:type="table" w:styleId="TableGridLight">
    <w:name w:val="Grid Table Light"/>
    <w:basedOn w:val="TableNormal"/>
    <w:uiPriority w:val="40"/>
    <w:rsid w:val="00A129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0794">
      <w:bodyDiv w:val="1"/>
      <w:marLeft w:val="0"/>
      <w:marRight w:val="0"/>
      <w:marTop w:val="0"/>
      <w:marBottom w:val="0"/>
      <w:divBdr>
        <w:top w:val="none" w:sz="0" w:space="0" w:color="auto"/>
        <w:left w:val="none" w:sz="0" w:space="0" w:color="auto"/>
        <w:bottom w:val="none" w:sz="0" w:space="0" w:color="auto"/>
        <w:right w:val="none" w:sz="0" w:space="0" w:color="auto"/>
      </w:divBdr>
    </w:div>
    <w:div w:id="267394291">
      <w:bodyDiv w:val="1"/>
      <w:marLeft w:val="0"/>
      <w:marRight w:val="0"/>
      <w:marTop w:val="0"/>
      <w:marBottom w:val="0"/>
      <w:divBdr>
        <w:top w:val="none" w:sz="0" w:space="0" w:color="auto"/>
        <w:left w:val="none" w:sz="0" w:space="0" w:color="auto"/>
        <w:bottom w:val="none" w:sz="0" w:space="0" w:color="auto"/>
        <w:right w:val="none" w:sz="0" w:space="0" w:color="auto"/>
      </w:divBdr>
    </w:div>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316884068">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463355328">
      <w:bodyDiv w:val="1"/>
      <w:marLeft w:val="0"/>
      <w:marRight w:val="0"/>
      <w:marTop w:val="0"/>
      <w:marBottom w:val="0"/>
      <w:divBdr>
        <w:top w:val="none" w:sz="0" w:space="0" w:color="auto"/>
        <w:left w:val="none" w:sz="0" w:space="0" w:color="auto"/>
        <w:bottom w:val="none" w:sz="0" w:space="0" w:color="auto"/>
        <w:right w:val="none" w:sz="0" w:space="0" w:color="auto"/>
      </w:divBdr>
    </w:div>
    <w:div w:id="852838032">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492136505">
      <w:bodyDiv w:val="1"/>
      <w:marLeft w:val="0"/>
      <w:marRight w:val="0"/>
      <w:marTop w:val="0"/>
      <w:marBottom w:val="0"/>
      <w:divBdr>
        <w:top w:val="none" w:sz="0" w:space="0" w:color="auto"/>
        <w:left w:val="none" w:sz="0" w:space="0" w:color="auto"/>
        <w:bottom w:val="none" w:sz="0" w:space="0" w:color="auto"/>
        <w:right w:val="none" w:sz="0" w:space="0" w:color="auto"/>
      </w:divBdr>
    </w:div>
    <w:div w:id="1579291381">
      <w:bodyDiv w:val="1"/>
      <w:marLeft w:val="0"/>
      <w:marRight w:val="0"/>
      <w:marTop w:val="0"/>
      <w:marBottom w:val="0"/>
      <w:divBdr>
        <w:top w:val="none" w:sz="0" w:space="0" w:color="auto"/>
        <w:left w:val="none" w:sz="0" w:space="0" w:color="auto"/>
        <w:bottom w:val="none" w:sz="0" w:space="0" w:color="auto"/>
        <w:right w:val="none" w:sz="0" w:space="0" w:color="auto"/>
      </w:divBdr>
    </w:div>
    <w:div w:id="1801344060">
      <w:bodyDiv w:val="1"/>
      <w:marLeft w:val="0"/>
      <w:marRight w:val="0"/>
      <w:marTop w:val="0"/>
      <w:marBottom w:val="0"/>
      <w:divBdr>
        <w:top w:val="none" w:sz="0" w:space="0" w:color="auto"/>
        <w:left w:val="none" w:sz="0" w:space="0" w:color="auto"/>
        <w:bottom w:val="none" w:sz="0" w:space="0" w:color="auto"/>
        <w:right w:val="none" w:sz="0" w:space="0" w:color="auto"/>
      </w:divBdr>
    </w:div>
    <w:div w:id="1823502900">
      <w:bodyDiv w:val="1"/>
      <w:marLeft w:val="0"/>
      <w:marRight w:val="0"/>
      <w:marTop w:val="0"/>
      <w:marBottom w:val="0"/>
      <w:divBdr>
        <w:top w:val="none" w:sz="0" w:space="0" w:color="auto"/>
        <w:left w:val="none" w:sz="0" w:space="0" w:color="auto"/>
        <w:bottom w:val="none" w:sz="0" w:space="0" w:color="auto"/>
        <w:right w:val="none" w:sz="0" w:space="0" w:color="auto"/>
      </w:divBdr>
    </w:div>
    <w:div w:id="1953391874">
      <w:bodyDiv w:val="1"/>
      <w:marLeft w:val="0"/>
      <w:marRight w:val="0"/>
      <w:marTop w:val="0"/>
      <w:marBottom w:val="0"/>
      <w:divBdr>
        <w:top w:val="none" w:sz="0" w:space="0" w:color="auto"/>
        <w:left w:val="none" w:sz="0" w:space="0" w:color="auto"/>
        <w:bottom w:val="none" w:sz="0" w:space="0" w:color="auto"/>
        <w:right w:val="none" w:sz="0" w:space="0" w:color="auto"/>
      </w:divBdr>
    </w:div>
    <w:div w:id="1992588764">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0C061E7C74348B35E2DAB3EE0C33F" ma:contentTypeVersion="18" ma:contentTypeDescription="Create a new document." ma:contentTypeScope="" ma:versionID="7de172d6e518f8aa913c9bc0b06ff334">
  <xsd:schema xmlns:xsd="http://www.w3.org/2001/XMLSchema" xmlns:xs="http://www.w3.org/2001/XMLSchema" xmlns:p="http://schemas.microsoft.com/office/2006/metadata/properties" xmlns:ns2="9bc9dd1d-d77c-4cfa-8be9-26525ba4623d" xmlns:ns3="e958955c-fd13-4b46-ac88-3ffff9dcd3e3" targetNamespace="http://schemas.microsoft.com/office/2006/metadata/properties" ma:root="true" ma:fieldsID="ba9dced8f85b2a2ca386c25b5fef96de" ns2:_="" ns3:_="">
    <xsd:import namespace="9bc9dd1d-d77c-4cfa-8be9-26525ba4623d"/>
    <xsd:import namespace="e958955c-fd13-4b46-ac88-3ffff9dcd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Datum"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d1d-d77c-4cfa-8be9-26525ba46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44f95c-0b9c-4461-b239-7ba6023cce74}" ma:internalName="TaxCatchAll" ma:showField="CatchAllData" ma:web="9bc9dd1d-d77c-4cfa-8be9-26525ba46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8955c-fd13-4b46-ac88-3ffff9dcd3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7b3750-93b0-407a-ab47-41074378e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um xmlns="e958955c-fd13-4b46-ac88-3ffff9dcd3e3" xsi:nil="true"/>
    <TaxCatchAll xmlns="9bc9dd1d-d77c-4cfa-8be9-26525ba4623d" xsi:nil="true"/>
    <lcf76f155ced4ddcb4097134ff3c332f xmlns="e958955c-fd13-4b46-ac88-3ffff9dcd3e3">
      <Terms xmlns="http://schemas.microsoft.com/office/infopath/2007/PartnerControls"/>
    </lcf76f155ced4ddcb4097134ff3c332f>
    <SharedWithUsers xmlns="9bc9dd1d-d77c-4cfa-8be9-26525ba4623d">
      <UserInfo>
        <DisplayName>Richard Pelham</DisplayName>
        <AccountId>407</AccountId>
        <AccountType/>
      </UserInfo>
      <UserInfo>
        <DisplayName>Angela Lorenz</DisplayName>
        <AccountId>39</AccountId>
        <AccountType/>
      </UserInfo>
      <UserInfo>
        <DisplayName>Naike Simpson</DisplayName>
        <AccountId>538</AccountId>
        <AccountType/>
      </UserInfo>
      <UserInfo>
        <DisplayName>Elena Tsolaki</DisplayName>
        <AccountId>581</AccountId>
        <AccountType/>
      </UserInfo>
      <UserInfo>
        <DisplayName>Andreas Beckmann</DisplayName>
        <AccountId>136</AccountId>
        <AccountType/>
      </UserInfo>
    </SharedWithUsers>
  </documentManagement>
</p:properties>
</file>

<file path=customXml/itemProps1.xml><?xml version="1.0" encoding="utf-8"?>
<ds:datastoreItem xmlns:ds="http://schemas.openxmlformats.org/officeDocument/2006/customXml" ds:itemID="{E1FAAFEE-C268-4C1B-A38F-1AC3367D889A}">
  <ds:schemaRefs>
    <ds:schemaRef ds:uri="http://schemas.microsoft.com/sharepoint/v3/contenttype/forms"/>
  </ds:schemaRefs>
</ds:datastoreItem>
</file>

<file path=customXml/itemProps2.xml><?xml version="1.0" encoding="utf-8"?>
<ds:datastoreItem xmlns:ds="http://schemas.openxmlformats.org/officeDocument/2006/customXml" ds:itemID="{DEA9F2DA-CAB9-47F0-91CD-C1C386CF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dd1d-d77c-4cfa-8be9-26525ba4623d"/>
    <ds:schemaRef ds:uri="e958955c-fd13-4b46-ac88-3ffff9dc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F5619-C5FF-4B13-BCF9-708BBBA2A539}">
  <ds:schemaRefs>
    <ds:schemaRef ds:uri="http://schemas.openxmlformats.org/officeDocument/2006/bibliography"/>
  </ds:schemaRefs>
</ds:datastoreItem>
</file>

<file path=customXml/itemProps4.xml><?xml version="1.0" encoding="utf-8"?>
<ds:datastoreItem xmlns:ds="http://schemas.openxmlformats.org/officeDocument/2006/customXml" ds:itemID="{B324FE36-DDFD-4B3B-9F4C-0830C4AF55B5}">
  <ds:schemaRefs>
    <ds:schemaRef ds:uri="http://schemas.microsoft.com/office/2006/metadata/properties"/>
    <ds:schemaRef ds:uri="http://schemas.microsoft.com/office/infopath/2007/PartnerControls"/>
    <ds:schemaRef ds:uri="e958955c-fd13-4b46-ac88-3ffff9dcd3e3"/>
    <ds:schemaRef ds:uri="9bc9dd1d-d77c-4cfa-8be9-26525ba4623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6874</Words>
  <Characters>37950</Characters>
  <Application>Microsoft Office Word</Application>
  <DocSecurity>0</DocSecurity>
  <Lines>993</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44286</CharactersWithSpaces>
  <SharedDoc>false</SharedDoc>
  <HLinks>
    <vt:vector size="222" baseType="variant">
      <vt:variant>
        <vt:i4>1441875</vt:i4>
      </vt:variant>
      <vt:variant>
        <vt:i4>310</vt:i4>
      </vt:variant>
      <vt:variant>
        <vt:i4>0</vt:i4>
      </vt:variant>
      <vt:variant>
        <vt:i4>5</vt:i4>
      </vt:variant>
      <vt:variant>
        <vt:lpwstr>https://doi.org/10.1177/0963689717725755</vt:lpwstr>
      </vt:variant>
      <vt:variant>
        <vt:lpwstr/>
      </vt:variant>
      <vt:variant>
        <vt:i4>5242968</vt:i4>
      </vt:variant>
      <vt:variant>
        <vt:i4>307</vt:i4>
      </vt:variant>
      <vt:variant>
        <vt:i4>0</vt:i4>
      </vt:variant>
      <vt:variant>
        <vt:i4>5</vt:i4>
      </vt:variant>
      <vt:variant>
        <vt:lpwstr>https://doi.org/10.1067/mjw.2003.133</vt:lpwstr>
      </vt:variant>
      <vt:variant>
        <vt:lpwstr/>
      </vt:variant>
      <vt:variant>
        <vt:i4>196637</vt:i4>
      </vt:variant>
      <vt:variant>
        <vt:i4>304</vt:i4>
      </vt:variant>
      <vt:variant>
        <vt:i4>0</vt:i4>
      </vt:variant>
      <vt:variant>
        <vt:i4>5</vt:i4>
      </vt:variant>
      <vt:variant>
        <vt:lpwstr>https://doi.org/10.1007/s00403-003-0390-y</vt:lpwstr>
      </vt:variant>
      <vt:variant>
        <vt:lpwstr/>
      </vt:variant>
      <vt:variant>
        <vt:i4>6094869</vt:i4>
      </vt:variant>
      <vt:variant>
        <vt:i4>301</vt:i4>
      </vt:variant>
      <vt:variant>
        <vt:i4>0</vt:i4>
      </vt:variant>
      <vt:variant>
        <vt:i4>5</vt:i4>
      </vt:variant>
      <vt:variant>
        <vt:lpwstr>https://doi.org/10.1034/j.1600-0846.2001.007001001.x</vt:lpwstr>
      </vt:variant>
      <vt:variant>
        <vt:lpwstr/>
      </vt:variant>
      <vt:variant>
        <vt:i4>5111900</vt:i4>
      </vt:variant>
      <vt:variant>
        <vt:i4>298</vt:i4>
      </vt:variant>
      <vt:variant>
        <vt:i4>0</vt:i4>
      </vt:variant>
      <vt:variant>
        <vt:i4>5</vt:i4>
      </vt:variant>
      <vt:variant>
        <vt:lpwstr>https://doi.org/10.1111/srt.12021</vt:lpwstr>
      </vt:variant>
      <vt:variant>
        <vt:lpwstr/>
      </vt:variant>
      <vt:variant>
        <vt:i4>4980737</vt:i4>
      </vt:variant>
      <vt:variant>
        <vt:i4>295</vt:i4>
      </vt:variant>
      <vt:variant>
        <vt:i4>0</vt:i4>
      </vt:variant>
      <vt:variant>
        <vt:i4>5</vt:i4>
      </vt:variant>
      <vt:variant>
        <vt:lpwstr>https://doi.org/10.1016/j.mvr.2016.05.004</vt:lpwstr>
      </vt:variant>
      <vt:variant>
        <vt:lpwstr/>
      </vt:variant>
      <vt:variant>
        <vt:i4>983069</vt:i4>
      </vt:variant>
      <vt:variant>
        <vt:i4>292</vt:i4>
      </vt:variant>
      <vt:variant>
        <vt:i4>0</vt:i4>
      </vt:variant>
      <vt:variant>
        <vt:i4>5</vt:i4>
      </vt:variant>
      <vt:variant>
        <vt:lpwstr>https://doi.org/10.1007/s13555-017-0175-4</vt:lpwstr>
      </vt:variant>
      <vt:variant>
        <vt:lpwstr/>
      </vt:variant>
      <vt:variant>
        <vt:i4>4849758</vt:i4>
      </vt:variant>
      <vt:variant>
        <vt:i4>289</vt:i4>
      </vt:variant>
      <vt:variant>
        <vt:i4>0</vt:i4>
      </vt:variant>
      <vt:variant>
        <vt:i4>5</vt:i4>
      </vt:variant>
      <vt:variant>
        <vt:lpwstr>https://doi.org/10.1111/iwj.70015</vt:lpwstr>
      </vt:variant>
      <vt:variant>
        <vt:lpwstr/>
      </vt:variant>
      <vt:variant>
        <vt:i4>983068</vt:i4>
      </vt:variant>
      <vt:variant>
        <vt:i4>286</vt:i4>
      </vt:variant>
      <vt:variant>
        <vt:i4>0</vt:i4>
      </vt:variant>
      <vt:variant>
        <vt:i4>5</vt:i4>
      </vt:variant>
      <vt:variant>
        <vt:lpwstr>https://doi.org/10.1007/s12551-011-0054-7</vt:lpwstr>
      </vt:variant>
      <vt:variant>
        <vt:lpwstr/>
      </vt:variant>
      <vt:variant>
        <vt:i4>4194397</vt:i4>
      </vt:variant>
      <vt:variant>
        <vt:i4>283</vt:i4>
      </vt:variant>
      <vt:variant>
        <vt:i4>0</vt:i4>
      </vt:variant>
      <vt:variant>
        <vt:i4>5</vt:i4>
      </vt:variant>
      <vt:variant>
        <vt:lpwstr>https://doi.org/10.1111/exd.14708</vt:lpwstr>
      </vt:variant>
      <vt:variant>
        <vt:lpwstr/>
      </vt:variant>
      <vt:variant>
        <vt:i4>2752567</vt:i4>
      </vt:variant>
      <vt:variant>
        <vt:i4>280</vt:i4>
      </vt:variant>
      <vt:variant>
        <vt:i4>0</vt:i4>
      </vt:variant>
      <vt:variant>
        <vt:i4>5</vt:i4>
      </vt:variant>
      <vt:variant>
        <vt:lpwstr>https://doi.org/10.1007/s00403-021-02245-8</vt:lpwstr>
      </vt:variant>
      <vt:variant>
        <vt:lpwstr/>
      </vt:variant>
      <vt:variant>
        <vt:i4>4849752</vt:i4>
      </vt:variant>
      <vt:variant>
        <vt:i4>277</vt:i4>
      </vt:variant>
      <vt:variant>
        <vt:i4>0</vt:i4>
      </vt:variant>
      <vt:variant>
        <vt:i4>5</vt:i4>
      </vt:variant>
      <vt:variant>
        <vt:lpwstr>https://doi.org/10.1111/srt.12468</vt:lpwstr>
      </vt:variant>
      <vt:variant>
        <vt:lpwstr/>
      </vt:variant>
      <vt:variant>
        <vt:i4>3539067</vt:i4>
      </vt:variant>
      <vt:variant>
        <vt:i4>274</vt:i4>
      </vt:variant>
      <vt:variant>
        <vt:i4>0</vt:i4>
      </vt:variant>
      <vt:variant>
        <vt:i4>5</vt:i4>
      </vt:variant>
      <vt:variant>
        <vt:lpwstr>https://doi.org/10.1016/j.jmbbm.2016.05.035</vt:lpwstr>
      </vt:variant>
      <vt:variant>
        <vt:lpwstr/>
      </vt:variant>
      <vt:variant>
        <vt:i4>2490491</vt:i4>
      </vt:variant>
      <vt:variant>
        <vt:i4>271</vt:i4>
      </vt:variant>
      <vt:variant>
        <vt:i4>0</vt:i4>
      </vt:variant>
      <vt:variant>
        <vt:i4>5</vt:i4>
      </vt:variant>
      <vt:variant>
        <vt:lpwstr>https://doi.org/10.1016/j.jmbbm.2019.103501</vt:lpwstr>
      </vt:variant>
      <vt:variant>
        <vt:lpwstr/>
      </vt:variant>
      <vt:variant>
        <vt:i4>4980831</vt:i4>
      </vt:variant>
      <vt:variant>
        <vt:i4>268</vt:i4>
      </vt:variant>
      <vt:variant>
        <vt:i4>0</vt:i4>
      </vt:variant>
      <vt:variant>
        <vt:i4>5</vt:i4>
      </vt:variant>
      <vt:variant>
        <vt:lpwstr>https://doi.org/10.1002/lsm.23415</vt:lpwstr>
      </vt:variant>
      <vt:variant>
        <vt:lpwstr/>
      </vt:variant>
      <vt:variant>
        <vt:i4>5177436</vt:i4>
      </vt:variant>
      <vt:variant>
        <vt:i4>265</vt:i4>
      </vt:variant>
      <vt:variant>
        <vt:i4>0</vt:i4>
      </vt:variant>
      <vt:variant>
        <vt:i4>5</vt:i4>
      </vt:variant>
      <vt:variant>
        <vt:lpwstr>https://doi.org/10.1111/exd.13680</vt:lpwstr>
      </vt:variant>
      <vt:variant>
        <vt:lpwstr/>
      </vt:variant>
      <vt:variant>
        <vt:i4>720925</vt:i4>
      </vt:variant>
      <vt:variant>
        <vt:i4>262</vt:i4>
      </vt:variant>
      <vt:variant>
        <vt:i4>0</vt:i4>
      </vt:variant>
      <vt:variant>
        <vt:i4>5</vt:i4>
      </vt:variant>
      <vt:variant>
        <vt:lpwstr>https://doi.org/10.1007/s00276-002-0034-5</vt:lpwstr>
      </vt:variant>
      <vt:variant>
        <vt:lpwstr/>
      </vt:variant>
      <vt:variant>
        <vt:i4>4259846</vt:i4>
      </vt:variant>
      <vt:variant>
        <vt:i4>259</vt:i4>
      </vt:variant>
      <vt:variant>
        <vt:i4>0</vt:i4>
      </vt:variant>
      <vt:variant>
        <vt:i4>5</vt:i4>
      </vt:variant>
      <vt:variant>
        <vt:lpwstr>https://doi.org/10.1016/j.jtv.2019.01.001</vt:lpwstr>
      </vt:variant>
      <vt:variant>
        <vt:lpwstr/>
      </vt:variant>
      <vt:variant>
        <vt:i4>5242904</vt:i4>
      </vt:variant>
      <vt:variant>
        <vt:i4>256</vt:i4>
      </vt:variant>
      <vt:variant>
        <vt:i4>0</vt:i4>
      </vt:variant>
      <vt:variant>
        <vt:i4>5</vt:i4>
      </vt:variant>
      <vt:variant>
        <vt:lpwstr>https://doi.org/10.1016/j.clinbiomech.2018.09.010</vt:lpwstr>
      </vt:variant>
      <vt:variant>
        <vt:lpwstr/>
      </vt:variant>
      <vt:variant>
        <vt:i4>5767198</vt:i4>
      </vt:variant>
      <vt:variant>
        <vt:i4>253</vt:i4>
      </vt:variant>
      <vt:variant>
        <vt:i4>0</vt:i4>
      </vt:variant>
      <vt:variant>
        <vt:i4>5</vt:i4>
      </vt:variant>
      <vt:variant>
        <vt:lpwstr>https://doi.org/10.1016/j.jcm.2016.02.012</vt:lpwstr>
      </vt:variant>
      <vt:variant>
        <vt:lpwstr/>
      </vt:variant>
      <vt:variant>
        <vt:i4>720904</vt:i4>
      </vt:variant>
      <vt:variant>
        <vt:i4>250</vt:i4>
      </vt:variant>
      <vt:variant>
        <vt:i4>0</vt:i4>
      </vt:variant>
      <vt:variant>
        <vt:i4>5</vt:i4>
      </vt:variant>
      <vt:variant>
        <vt:lpwstr>https://doi.org/10.1016/s0003-9993(95)80637-7</vt:lpwstr>
      </vt:variant>
      <vt:variant>
        <vt:lpwstr/>
      </vt:variant>
      <vt:variant>
        <vt:i4>7209063</vt:i4>
      </vt:variant>
      <vt:variant>
        <vt:i4>247</vt:i4>
      </vt:variant>
      <vt:variant>
        <vt:i4>0</vt:i4>
      </vt:variant>
      <vt:variant>
        <vt:i4>5</vt:i4>
      </vt:variant>
      <vt:variant>
        <vt:lpwstr>https://doi.org/10.1136/bmjopen-2015-009283</vt:lpwstr>
      </vt:variant>
      <vt:variant>
        <vt:lpwstr/>
      </vt:variant>
      <vt:variant>
        <vt:i4>5046337</vt:i4>
      </vt:variant>
      <vt:variant>
        <vt:i4>244</vt:i4>
      </vt:variant>
      <vt:variant>
        <vt:i4>0</vt:i4>
      </vt:variant>
      <vt:variant>
        <vt:i4>5</vt:i4>
      </vt:variant>
      <vt:variant>
        <vt:lpwstr>https://doi.org/10.1371/journal.pone.0303342</vt:lpwstr>
      </vt:variant>
      <vt:variant>
        <vt:lpwstr/>
      </vt:variant>
      <vt:variant>
        <vt:i4>4259927</vt:i4>
      </vt:variant>
      <vt:variant>
        <vt:i4>241</vt:i4>
      </vt:variant>
      <vt:variant>
        <vt:i4>0</vt:i4>
      </vt:variant>
      <vt:variant>
        <vt:i4>5</vt:i4>
      </vt:variant>
      <vt:variant>
        <vt:lpwstr>https://doi.org/10.1117/1.jbo.25.4.040901</vt:lpwstr>
      </vt:variant>
      <vt:variant>
        <vt:lpwstr/>
      </vt:variant>
      <vt:variant>
        <vt:i4>2949169</vt:i4>
      </vt:variant>
      <vt:variant>
        <vt:i4>238</vt:i4>
      </vt:variant>
      <vt:variant>
        <vt:i4>0</vt:i4>
      </vt:variant>
      <vt:variant>
        <vt:i4>5</vt:i4>
      </vt:variant>
      <vt:variant>
        <vt:lpwstr>https://doi.org/10.1016/j.jdermsci.2006.09.008</vt:lpwstr>
      </vt:variant>
      <vt:variant>
        <vt:lpwstr/>
      </vt:variant>
      <vt:variant>
        <vt:i4>786460</vt:i4>
      </vt:variant>
      <vt:variant>
        <vt:i4>235</vt:i4>
      </vt:variant>
      <vt:variant>
        <vt:i4>0</vt:i4>
      </vt:variant>
      <vt:variant>
        <vt:i4>5</vt:i4>
      </vt:variant>
      <vt:variant>
        <vt:lpwstr>https://doi.org/10.1007/s00403-011-1152-x</vt:lpwstr>
      </vt:variant>
      <vt:variant>
        <vt:lpwstr/>
      </vt:variant>
      <vt:variant>
        <vt:i4>1114186</vt:i4>
      </vt:variant>
      <vt:variant>
        <vt:i4>232</vt:i4>
      </vt:variant>
      <vt:variant>
        <vt:i4>0</vt:i4>
      </vt:variant>
      <vt:variant>
        <vt:i4>5</vt:i4>
      </vt:variant>
      <vt:variant>
        <vt:lpwstr>https://doi.org/10.1001/archderm.138.11.1462</vt:lpwstr>
      </vt:variant>
      <vt:variant>
        <vt:lpwstr/>
      </vt:variant>
      <vt:variant>
        <vt:i4>5636170</vt:i4>
      </vt:variant>
      <vt:variant>
        <vt:i4>229</vt:i4>
      </vt:variant>
      <vt:variant>
        <vt:i4>0</vt:i4>
      </vt:variant>
      <vt:variant>
        <vt:i4>5</vt:i4>
      </vt:variant>
      <vt:variant>
        <vt:lpwstr>https://doi.org/10.1088/1361-6560/ab03f1</vt:lpwstr>
      </vt:variant>
      <vt:variant>
        <vt:lpwstr/>
      </vt:variant>
      <vt:variant>
        <vt:i4>6226011</vt:i4>
      </vt:variant>
      <vt:variant>
        <vt:i4>226</vt:i4>
      </vt:variant>
      <vt:variant>
        <vt:i4>0</vt:i4>
      </vt:variant>
      <vt:variant>
        <vt:i4>5</vt:i4>
      </vt:variant>
      <vt:variant>
        <vt:lpwstr>https://doi.org/10.1111/jan.12405</vt:lpwstr>
      </vt:variant>
      <vt:variant>
        <vt:lpwstr/>
      </vt:variant>
      <vt:variant>
        <vt:i4>3407925</vt:i4>
      </vt:variant>
      <vt:variant>
        <vt:i4>223</vt:i4>
      </vt:variant>
      <vt:variant>
        <vt:i4>0</vt:i4>
      </vt:variant>
      <vt:variant>
        <vt:i4>5</vt:i4>
      </vt:variant>
      <vt:variant>
        <vt:lpwstr>https://doi.org/10.3389/fphys.2023.1297637</vt:lpwstr>
      </vt:variant>
      <vt:variant>
        <vt:lpwstr/>
      </vt:variant>
      <vt:variant>
        <vt:i4>5111892</vt:i4>
      </vt:variant>
      <vt:variant>
        <vt:i4>220</vt:i4>
      </vt:variant>
      <vt:variant>
        <vt:i4>0</vt:i4>
      </vt:variant>
      <vt:variant>
        <vt:i4>5</vt:i4>
      </vt:variant>
      <vt:variant>
        <vt:lpwstr>https://doi.org/10.1111/srt.13830</vt:lpwstr>
      </vt:variant>
      <vt:variant>
        <vt:lpwstr/>
      </vt:variant>
      <vt:variant>
        <vt:i4>5046362</vt:i4>
      </vt:variant>
      <vt:variant>
        <vt:i4>217</vt:i4>
      </vt:variant>
      <vt:variant>
        <vt:i4>0</vt:i4>
      </vt:variant>
      <vt:variant>
        <vt:i4>5</vt:i4>
      </vt:variant>
      <vt:variant>
        <vt:lpwstr>https://doi.org/10.1117/1.jbo.24.9.090901</vt:lpwstr>
      </vt:variant>
      <vt:variant>
        <vt:lpwstr/>
      </vt:variant>
      <vt:variant>
        <vt:i4>5898261</vt:i4>
      </vt:variant>
      <vt:variant>
        <vt:i4>214</vt:i4>
      </vt:variant>
      <vt:variant>
        <vt:i4>0</vt:i4>
      </vt:variant>
      <vt:variant>
        <vt:i4>5</vt:i4>
      </vt:variant>
      <vt:variant>
        <vt:lpwstr>https://doi.org/10.1046/j.1087-0024.2000.00010.x</vt:lpwstr>
      </vt:variant>
      <vt:variant>
        <vt:lpwstr/>
      </vt:variant>
      <vt:variant>
        <vt:i4>655391</vt:i4>
      </vt:variant>
      <vt:variant>
        <vt:i4>211</vt:i4>
      </vt:variant>
      <vt:variant>
        <vt:i4>0</vt:i4>
      </vt:variant>
      <vt:variant>
        <vt:i4>5</vt:i4>
      </vt:variant>
      <vt:variant>
        <vt:lpwstr>https://doi.org/10.1007/s00403-015-1575-x</vt:lpwstr>
      </vt:variant>
      <vt:variant>
        <vt:lpwstr/>
      </vt:variant>
      <vt:variant>
        <vt:i4>6946866</vt:i4>
      </vt:variant>
      <vt:variant>
        <vt:i4>208</vt:i4>
      </vt:variant>
      <vt:variant>
        <vt:i4>0</vt:i4>
      </vt:variant>
      <vt:variant>
        <vt:i4>5</vt:i4>
      </vt:variant>
      <vt:variant>
        <vt:lpwstr>https://doi.org/10.1007/s00418-024-02305-w</vt:lpwstr>
      </vt:variant>
      <vt:variant>
        <vt:lpwstr/>
      </vt:variant>
      <vt:variant>
        <vt:i4>8126504</vt:i4>
      </vt:variant>
      <vt:variant>
        <vt:i4>203</vt:i4>
      </vt:variant>
      <vt:variant>
        <vt:i4>0</vt:i4>
      </vt:variant>
      <vt:variant>
        <vt:i4>5</vt:i4>
      </vt:variant>
      <vt:variant>
        <vt:lpwstr>https://karger.com/pages/publication-ethics</vt:lpwstr>
      </vt:variant>
      <vt:variant>
        <vt:lpwstr/>
      </vt:variant>
      <vt:variant>
        <vt:i4>1507359</vt:i4>
      </vt:variant>
      <vt:variant>
        <vt:i4>0</vt:i4>
      </vt:variant>
      <vt:variant>
        <vt:i4>0</vt:i4>
      </vt:variant>
      <vt:variant>
        <vt:i4>5</vt:i4>
      </vt:variant>
      <vt:variant>
        <vt:lpwstr>https://pmc.ncbi.nlm.nih.gov/articles/PMC3840548/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Grieder</dc:creator>
  <cp:keywords/>
  <cp:lastModifiedBy>Ralph Gordon</cp:lastModifiedBy>
  <cp:revision>22</cp:revision>
  <dcterms:created xsi:type="dcterms:W3CDTF">2025-12-05T12:44:00Z</dcterms:created>
  <dcterms:modified xsi:type="dcterms:W3CDTF">2026-01-13T10:21:00Z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0x0101000D10C061E7C74348B35E2DAB3EE0C33F</vt:lpwstr>
  </property>
  <property fmtid="{D5CDD505-2E9C-101B-9397-08002B2CF9AE}" pid="3" name="MediaServiceImageTags">
    <vt:lpwstr/>
  </property>
</Properties>
</file>