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9.svg" ContentType="image/svg"/>
  <Override PartName="/word/media/image22.svg" ContentType="image/sv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7FC14" w14:textId="77777777" w:rsidR="005C5844" w:rsidRDefault="001C4AFC">
      <w:pPr>
        <w:widowControl w:val="0"/>
        <w:spacing w:after="120" w:line="360" w:lineRule="auto"/>
        <w:jc w:val="center"/>
        <w:textAlignment w:val="baseline"/>
        <w:rPr>
          <w:rFonts w:eastAsia="SimSun" w:cs="Times New Roman"/>
          <w:b/>
          <w:bCs/>
          <w:szCs w:val="24"/>
          <w:lang w:eastAsia="en-US" w:bidi="he-IL"/>
        </w:rPr>
      </w:pPr>
      <w:r>
        <w:rPr>
          <w:rFonts w:eastAsia="SimSun" w:cs="Times New Roman"/>
          <w:b/>
          <w:bCs/>
          <w:szCs w:val="24"/>
          <w:lang w:eastAsia="en-US" w:bidi="he-IL"/>
        </w:rPr>
        <w:t>Ring penetrometer for interface shear testing on sand under low-stress conditions</w:t>
      </w:r>
    </w:p>
    <w:p w14:paraId="4397FC15" w14:textId="77777777" w:rsidR="005C5844" w:rsidRDefault="001C4AFC">
      <w:pPr>
        <w:widowControl w:val="0"/>
        <w:spacing w:after="120" w:line="360" w:lineRule="auto"/>
        <w:jc w:val="center"/>
        <w:textAlignment w:val="baseline"/>
        <w:rPr>
          <w:rFonts w:eastAsia="SimSun" w:cs="Times New Roman"/>
          <w:szCs w:val="24"/>
          <w:lang w:eastAsia="en-US" w:bidi="he-IL"/>
        </w:rPr>
      </w:pPr>
      <w:r>
        <w:rPr>
          <w:rFonts w:eastAsia="SimSun" w:cs="Times New Roman"/>
          <w:szCs w:val="24"/>
          <w:lang w:eastAsia="en-US" w:bidi="he-IL"/>
        </w:rPr>
        <w:t xml:space="preserve">Manuscript submitted to </w:t>
      </w:r>
      <w:proofErr w:type="spellStart"/>
      <w:r>
        <w:rPr>
          <w:rFonts w:eastAsia="SimSun" w:cs="Times New Roman"/>
          <w:szCs w:val="24"/>
          <w:lang w:eastAsia="en-US" w:bidi="he-IL"/>
        </w:rPr>
        <w:t>Géotechnique</w:t>
      </w:r>
      <w:proofErr w:type="spellEnd"/>
      <w:r>
        <w:rPr>
          <w:rFonts w:eastAsia="SimSun" w:cs="Times New Roman"/>
          <w:szCs w:val="24"/>
          <w:lang w:eastAsia="en-US" w:bidi="he-IL"/>
        </w:rPr>
        <w:t xml:space="preserve"> </w:t>
      </w:r>
    </w:p>
    <w:p w14:paraId="221FAE36" w14:textId="4DEED132" w:rsidR="00BB3B93" w:rsidRDefault="00BB3B93">
      <w:pPr>
        <w:widowControl w:val="0"/>
        <w:spacing w:after="120" w:line="360" w:lineRule="auto"/>
        <w:jc w:val="center"/>
        <w:textAlignment w:val="baseline"/>
        <w:rPr>
          <w:rFonts w:eastAsia="SimSun" w:cs="Times New Roman"/>
          <w:szCs w:val="24"/>
          <w:lang w:eastAsia="en-US" w:bidi="he-IL"/>
        </w:rPr>
      </w:pPr>
      <w:r>
        <w:rPr>
          <w:rFonts w:eastAsia="SimSun" w:cs="Times New Roman"/>
          <w:szCs w:val="24"/>
          <w:lang w:eastAsia="en-US" w:bidi="he-IL"/>
        </w:rPr>
        <w:t>First revision – September 2024</w:t>
      </w:r>
    </w:p>
    <w:p w14:paraId="4397FC16" w14:textId="77777777" w:rsidR="005C5844" w:rsidRDefault="001C4AFC">
      <w:pPr>
        <w:widowControl w:val="0"/>
        <w:spacing w:after="120" w:line="360" w:lineRule="auto"/>
        <w:jc w:val="center"/>
        <w:textAlignment w:val="baseline"/>
        <w:rPr>
          <w:rFonts w:eastAsia="SimSun" w:cs="Times New Roman"/>
          <w:szCs w:val="24"/>
          <w:lang w:eastAsia="en-US" w:bidi="he-IL"/>
        </w:rPr>
      </w:pPr>
      <w:r>
        <w:rPr>
          <w:rFonts w:eastAsia="SimSun" w:cs="Times New Roman"/>
          <w:szCs w:val="24"/>
          <w:lang w:eastAsia="en-US" w:bidi="he-IL"/>
        </w:rPr>
        <w:t xml:space="preserve">H. Mohr, V. Singh, S. A. Stanier and D. J. White </w:t>
      </w:r>
    </w:p>
    <w:p w14:paraId="4397FC17" w14:textId="77777777" w:rsidR="005C5844" w:rsidRDefault="001C4AFC">
      <w:pPr>
        <w:widowControl w:val="0"/>
        <w:spacing w:after="120" w:line="360" w:lineRule="auto"/>
        <w:jc w:val="center"/>
        <w:textAlignment w:val="baseline"/>
        <w:rPr>
          <w:rFonts w:eastAsia="SimSun" w:cs="Times New Roman"/>
          <w:szCs w:val="24"/>
          <w:lang w:eastAsia="en-US" w:bidi="he-IL"/>
        </w:rPr>
      </w:pPr>
      <w:r>
        <w:rPr>
          <w:rFonts w:eastAsia="SimSun" w:cs="Times New Roman"/>
          <w:b/>
          <w:bCs/>
          <w:szCs w:val="24"/>
          <w:lang w:val="en-AU" w:bidi="he-IL"/>
        </w:rPr>
        <w:t>Competing interests: The authors declare there are no competing interests.</w:t>
      </w:r>
    </w:p>
    <w:p w14:paraId="4397FC18" w14:textId="77777777" w:rsidR="005C5844" w:rsidRDefault="005C5844">
      <w:pPr>
        <w:widowControl w:val="0"/>
        <w:spacing w:after="120" w:line="360" w:lineRule="auto"/>
        <w:jc w:val="both"/>
        <w:textAlignment w:val="baseline"/>
        <w:rPr>
          <w:rFonts w:eastAsia="SimSun" w:cs="Times New Roman"/>
          <w:szCs w:val="24"/>
          <w:lang w:val="en-AU" w:eastAsia="en-US" w:bidi="he-IL"/>
        </w:rPr>
      </w:pPr>
    </w:p>
    <w:p w14:paraId="4397FC19" w14:textId="77777777" w:rsidR="005C5844" w:rsidRDefault="001C4AFC">
      <w:pPr>
        <w:widowControl w:val="0"/>
        <w:jc w:val="both"/>
        <w:textAlignment w:val="baseline"/>
        <w:rPr>
          <w:rFonts w:eastAsia="SimSun" w:cs="Times New Roman"/>
          <w:b/>
          <w:bCs/>
          <w:szCs w:val="24"/>
          <w:lang w:eastAsia="en-US" w:bidi="he-IL"/>
        </w:rPr>
      </w:pPr>
      <w:r>
        <w:rPr>
          <w:rFonts w:eastAsia="SimSun" w:cs="Times New Roman"/>
          <w:b/>
          <w:bCs/>
          <w:szCs w:val="24"/>
          <w:lang w:val="en-AU" w:eastAsia="zh-CN" w:bidi="he-IL"/>
        </w:rPr>
        <w:t xml:space="preserve">Henning Mohr </w:t>
      </w:r>
      <w:r>
        <w:rPr>
          <w:rFonts w:eastAsia="SimSun" w:cs="Times New Roman"/>
          <w:b/>
          <w:bCs/>
          <w:szCs w:val="24"/>
          <w:lang w:eastAsia="en-US" w:bidi="he-IL"/>
        </w:rPr>
        <w:t>(corresponding author)</w:t>
      </w:r>
    </w:p>
    <w:p w14:paraId="4397FC1A"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MSMT Solutions, 44 Kings Park Road</w:t>
      </w:r>
    </w:p>
    <w:p w14:paraId="4397FC1B"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 xml:space="preserve">West Perth, WA 6005, Australia </w:t>
      </w:r>
    </w:p>
    <w:p w14:paraId="4397FC1C"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 xml:space="preserve">Email: </w:t>
      </w:r>
      <w:proofErr w:type="spellStart"/>
      <w:r>
        <w:rPr>
          <w:rFonts w:eastAsia="SimSun" w:cs="Times New Roman"/>
          <w:szCs w:val="24"/>
          <w:lang w:val="en-AU" w:eastAsia="en-US" w:bidi="he-IL"/>
        </w:rPr>
        <w:t>henning@msmt.solutions</w:t>
      </w:r>
      <w:proofErr w:type="spellEnd"/>
    </w:p>
    <w:p w14:paraId="4397FC1D" w14:textId="77777777" w:rsidR="005C5844" w:rsidRDefault="005C5844">
      <w:pPr>
        <w:widowControl w:val="0"/>
        <w:jc w:val="both"/>
        <w:textAlignment w:val="baseline"/>
        <w:rPr>
          <w:rFonts w:eastAsia="SimSun" w:cs="Times New Roman"/>
          <w:b/>
          <w:bCs/>
          <w:szCs w:val="24"/>
          <w:lang w:val="en-AU" w:eastAsia="en-US" w:bidi="he-IL"/>
        </w:rPr>
      </w:pPr>
    </w:p>
    <w:p w14:paraId="4397FC1E" w14:textId="77777777" w:rsidR="005C5844" w:rsidRDefault="001C4AFC">
      <w:pPr>
        <w:widowControl w:val="0"/>
        <w:jc w:val="both"/>
        <w:textAlignment w:val="baseline"/>
        <w:rPr>
          <w:rFonts w:eastAsia="SimSun" w:cs="Times New Roman"/>
          <w:b/>
          <w:bCs/>
          <w:szCs w:val="24"/>
          <w:lang w:eastAsia="en-US" w:bidi="he-IL"/>
        </w:rPr>
      </w:pPr>
      <w:r>
        <w:rPr>
          <w:rFonts w:eastAsia="SimSun" w:cs="Times New Roman"/>
          <w:b/>
          <w:bCs/>
          <w:szCs w:val="24"/>
          <w:lang w:val="en-AU" w:eastAsia="en-US" w:bidi="he-IL"/>
        </w:rPr>
        <w:t>Vikram Singh</w:t>
      </w:r>
    </w:p>
    <w:p w14:paraId="4397FC1F" w14:textId="77777777" w:rsidR="005C5844" w:rsidRDefault="001C4AFC">
      <w:pPr>
        <w:widowControl w:val="0"/>
        <w:jc w:val="both"/>
        <w:textAlignment w:val="baseline"/>
        <w:rPr>
          <w:rFonts w:eastAsia="SimSun" w:cs="Times New Roman"/>
          <w:szCs w:val="24"/>
          <w:lang w:eastAsia="zh-CN" w:bidi="he-IL"/>
        </w:rPr>
      </w:pPr>
      <w:r>
        <w:rPr>
          <w:rFonts w:eastAsia="SimSun" w:cs="Times New Roman"/>
          <w:szCs w:val="24"/>
          <w:lang w:eastAsia="en-US" w:bidi="he-IL"/>
        </w:rPr>
        <w:t>Centre for Offshore Foundation Systems</w:t>
      </w:r>
      <w:r>
        <w:rPr>
          <w:rFonts w:eastAsia="SimSun" w:cs="Times New Roman"/>
          <w:szCs w:val="24"/>
          <w:lang w:eastAsia="zh-CN" w:bidi="he-IL"/>
        </w:rPr>
        <w:t>, Oceans Graduate School</w:t>
      </w:r>
    </w:p>
    <w:p w14:paraId="4397FC20"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University of Western Australia</w:t>
      </w:r>
    </w:p>
    <w:p w14:paraId="4397FC21"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Perth, WA 6009, Australia</w:t>
      </w:r>
    </w:p>
    <w:p w14:paraId="4397FC22"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 xml:space="preserve">Email: </w:t>
      </w:r>
      <w:r>
        <w:rPr>
          <w:rFonts w:eastAsia="SimSun"/>
        </w:rPr>
        <w:t>vikram.singh@uwa.edu.au</w:t>
      </w:r>
    </w:p>
    <w:p w14:paraId="4397FC23" w14:textId="77777777" w:rsidR="005C5844" w:rsidRDefault="005C5844">
      <w:pPr>
        <w:widowControl w:val="0"/>
        <w:jc w:val="both"/>
        <w:textAlignment w:val="baseline"/>
        <w:rPr>
          <w:rFonts w:eastAsia="SimSun" w:cs="Times New Roman"/>
          <w:szCs w:val="24"/>
          <w:lang w:eastAsia="en-US" w:bidi="he-IL"/>
        </w:rPr>
      </w:pPr>
    </w:p>
    <w:p w14:paraId="4397FC24"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Norwegian Geotechnical Institute</w:t>
      </w:r>
    </w:p>
    <w:p w14:paraId="4397FC25"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Level 7/40 St Georges Terrace</w:t>
      </w:r>
    </w:p>
    <w:p w14:paraId="4397FC26"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Perth, WA 6000, Australia</w:t>
      </w:r>
    </w:p>
    <w:p w14:paraId="4397FC27" w14:textId="77777777" w:rsidR="005C5844" w:rsidRDefault="005C5844">
      <w:pPr>
        <w:widowControl w:val="0"/>
        <w:jc w:val="both"/>
        <w:textAlignment w:val="baseline"/>
        <w:rPr>
          <w:rFonts w:eastAsia="SimSun" w:cs="Times New Roman"/>
          <w:b/>
          <w:bCs/>
          <w:szCs w:val="24"/>
          <w:lang w:eastAsia="en-US" w:bidi="he-IL"/>
        </w:rPr>
      </w:pPr>
    </w:p>
    <w:p w14:paraId="4397FC28" w14:textId="77777777" w:rsidR="005C5844" w:rsidRDefault="001C4AFC">
      <w:pPr>
        <w:widowControl w:val="0"/>
        <w:jc w:val="both"/>
        <w:textAlignment w:val="baseline"/>
        <w:rPr>
          <w:rFonts w:eastAsia="SimSun" w:cs="Times New Roman"/>
          <w:b/>
          <w:bCs/>
          <w:szCs w:val="24"/>
          <w:lang w:eastAsia="en-US" w:bidi="he-IL"/>
        </w:rPr>
      </w:pPr>
      <w:r>
        <w:rPr>
          <w:rFonts w:eastAsia="SimSun" w:cs="Times New Roman"/>
          <w:b/>
          <w:bCs/>
          <w:szCs w:val="24"/>
          <w:lang w:eastAsia="en-US" w:bidi="he-IL"/>
        </w:rPr>
        <w:t>Samuel A. Stanier</w:t>
      </w:r>
    </w:p>
    <w:p w14:paraId="4397FC29"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Department of Engineering</w:t>
      </w:r>
    </w:p>
    <w:p w14:paraId="4397FC2A"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University of Cambridge</w:t>
      </w:r>
    </w:p>
    <w:p w14:paraId="4397FC2B"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7a JJ Thompson Avenue</w:t>
      </w:r>
    </w:p>
    <w:p w14:paraId="4397FC2C" w14:textId="77777777" w:rsidR="005C5844" w:rsidRDefault="001C4AFC">
      <w:pPr>
        <w:widowControl w:val="0"/>
        <w:jc w:val="both"/>
        <w:textAlignment w:val="baseline"/>
        <w:rPr>
          <w:rFonts w:eastAsia="SimSun" w:cs="Times New Roman"/>
          <w:szCs w:val="24"/>
          <w:lang w:eastAsia="en-US" w:bidi="he-IL"/>
        </w:rPr>
      </w:pPr>
      <w:r>
        <w:rPr>
          <w:rFonts w:eastAsia="SimSun" w:cs="Times New Roman"/>
          <w:szCs w:val="24"/>
          <w:lang w:eastAsia="en-US" w:bidi="he-IL"/>
        </w:rPr>
        <w:t>Cambridge, CB3 0FA, United Kingdom</w:t>
      </w:r>
    </w:p>
    <w:p w14:paraId="4397FC2D" w14:textId="77777777" w:rsidR="005C5844" w:rsidRDefault="001C4AFC">
      <w:pPr>
        <w:widowControl w:val="0"/>
        <w:jc w:val="both"/>
        <w:textAlignment w:val="baseline"/>
        <w:rPr>
          <w:rFonts w:eastAsia="SimSun" w:cs="Times New Roman"/>
          <w:szCs w:val="24"/>
          <w:lang w:eastAsia="en-US" w:bidi="he-IL"/>
        </w:rPr>
      </w:pPr>
      <w:bookmarkStart w:id="0" w:name="_Hlk100153420"/>
      <w:r>
        <w:rPr>
          <w:rFonts w:eastAsia="SimSun" w:cs="Times New Roman"/>
          <w:szCs w:val="24"/>
          <w:lang w:eastAsia="en-US" w:bidi="he-IL"/>
        </w:rPr>
        <w:t>E-mail: sas229@cam.ac.uk</w:t>
      </w:r>
      <w:bookmarkEnd w:id="0"/>
    </w:p>
    <w:p w14:paraId="4397FC2E" w14:textId="77777777" w:rsidR="005C5844" w:rsidRDefault="005C5844">
      <w:pPr>
        <w:widowControl w:val="0"/>
        <w:jc w:val="both"/>
        <w:textAlignment w:val="baseline"/>
        <w:rPr>
          <w:rFonts w:eastAsia="SimSun" w:cs="Times New Roman"/>
          <w:b/>
          <w:bCs/>
          <w:szCs w:val="24"/>
          <w:lang w:eastAsia="en-US" w:bidi="he-IL"/>
        </w:rPr>
      </w:pPr>
    </w:p>
    <w:p w14:paraId="4397FC2F" w14:textId="77777777" w:rsidR="005C5844" w:rsidRDefault="001C4AFC">
      <w:pPr>
        <w:widowControl w:val="0"/>
        <w:jc w:val="both"/>
        <w:textAlignment w:val="baseline"/>
        <w:rPr>
          <w:rFonts w:eastAsia="SimSun" w:cs="Times New Roman"/>
          <w:b/>
          <w:bCs/>
          <w:szCs w:val="24"/>
          <w:lang w:eastAsia="en-US" w:bidi="he-IL"/>
        </w:rPr>
      </w:pPr>
      <w:r>
        <w:rPr>
          <w:rFonts w:eastAsia="SimSun" w:cs="Times New Roman"/>
          <w:b/>
          <w:bCs/>
          <w:szCs w:val="24"/>
          <w:lang w:eastAsia="en-US" w:bidi="he-IL"/>
        </w:rPr>
        <w:t>David J. White</w:t>
      </w:r>
    </w:p>
    <w:p w14:paraId="4397FC30" w14:textId="5F709B95" w:rsidR="005C5844" w:rsidRDefault="00BB3B93" w:rsidP="006B2B26">
      <w:pPr>
        <w:rPr>
          <w:rFonts w:eastAsia="SimSun"/>
          <w:lang w:eastAsia="en-US" w:bidi="he-IL"/>
        </w:rPr>
      </w:pPr>
      <w:r>
        <w:rPr>
          <w:rFonts w:eastAsia="SimSun"/>
          <w:lang w:eastAsia="en-US" w:bidi="he-IL"/>
        </w:rPr>
        <w:t>School of Engineering</w:t>
      </w:r>
    </w:p>
    <w:p w14:paraId="4397FC31" w14:textId="77777777" w:rsidR="005C5844" w:rsidRDefault="001C4AFC" w:rsidP="006B2B26">
      <w:pPr>
        <w:rPr>
          <w:rFonts w:eastAsia="SimSun"/>
          <w:lang w:eastAsia="en-US" w:bidi="he-IL"/>
        </w:rPr>
      </w:pPr>
      <w:r>
        <w:rPr>
          <w:rFonts w:eastAsia="SimSun"/>
          <w:lang w:eastAsia="en-US" w:bidi="he-IL"/>
        </w:rPr>
        <w:t>University of Southampton</w:t>
      </w:r>
    </w:p>
    <w:p w14:paraId="4397FC32" w14:textId="77777777" w:rsidR="005C5844" w:rsidRDefault="001C4AFC" w:rsidP="006B2B26">
      <w:pPr>
        <w:rPr>
          <w:rFonts w:eastAsia="SimSun"/>
          <w:lang w:eastAsia="en-US" w:bidi="he-IL"/>
        </w:rPr>
      </w:pPr>
      <w:r>
        <w:rPr>
          <w:rFonts w:eastAsia="SimSun"/>
          <w:lang w:eastAsia="en-US" w:bidi="he-IL"/>
        </w:rPr>
        <w:t>Southampton, SO16 7QF, United Kingdom</w:t>
      </w:r>
    </w:p>
    <w:p w14:paraId="4397FC33" w14:textId="77777777" w:rsidR="005C5844" w:rsidRDefault="001C4AFC" w:rsidP="006B2B26">
      <w:pPr>
        <w:rPr>
          <w:rFonts w:eastAsia="SimSun"/>
          <w:lang w:eastAsia="en-US" w:bidi="he-IL"/>
        </w:rPr>
      </w:pPr>
      <w:r>
        <w:rPr>
          <w:rFonts w:eastAsia="SimSun"/>
          <w:lang w:eastAsia="en-US" w:bidi="he-IL"/>
        </w:rPr>
        <w:t xml:space="preserve">E-mail: </w:t>
      </w:r>
      <w:r>
        <w:rPr>
          <w:rFonts w:eastAsia="SimSun"/>
        </w:rPr>
        <w:t>david.white@soton.ac.uk</w:t>
      </w:r>
      <w:r>
        <w:rPr>
          <w:rFonts w:eastAsia="SimSun"/>
          <w:lang w:eastAsia="en-US" w:bidi="he-IL"/>
        </w:rPr>
        <w:tab/>
      </w:r>
    </w:p>
    <w:p w14:paraId="4397FC34" w14:textId="77777777" w:rsidR="005C5844" w:rsidRDefault="005C5844">
      <w:pPr>
        <w:widowControl w:val="0"/>
        <w:spacing w:after="120"/>
        <w:jc w:val="both"/>
        <w:textAlignment w:val="baseline"/>
        <w:rPr>
          <w:rFonts w:eastAsia="SimSun" w:cs="Times New Roman"/>
          <w:szCs w:val="24"/>
          <w:lang w:eastAsia="en-US" w:bidi="he-IL"/>
        </w:rPr>
      </w:pPr>
    </w:p>
    <w:p w14:paraId="4397FC35" w14:textId="00E65ADE" w:rsidR="005C5844" w:rsidRDefault="001C4AFC">
      <w:pPr>
        <w:widowControl w:val="0"/>
        <w:spacing w:after="120"/>
        <w:jc w:val="both"/>
        <w:textAlignment w:val="baseline"/>
        <w:rPr>
          <w:rFonts w:eastAsia="SimSun" w:cs="Times New Roman"/>
          <w:szCs w:val="24"/>
          <w:lang w:eastAsia="zh-CN" w:bidi="he-IL"/>
        </w:rPr>
      </w:pPr>
      <w:r>
        <w:rPr>
          <w:rFonts w:eastAsia="SimSun" w:cs="Times New Roman"/>
          <w:szCs w:val="24"/>
          <w:lang w:eastAsia="en-US" w:bidi="he-IL"/>
        </w:rPr>
        <w:t xml:space="preserve">Number of words (excluding the abstract, list of notation, acknowledgements, references, tables and figure captions):    </w:t>
      </w:r>
      <w:r w:rsidR="00592F5E">
        <w:rPr>
          <w:rFonts w:eastAsia="SimSun" w:cs="Times New Roman"/>
          <w:szCs w:val="24"/>
          <w:lang w:eastAsia="zh-CN" w:bidi="he-IL"/>
        </w:rPr>
        <w:t>4</w:t>
      </w:r>
      <w:r>
        <w:rPr>
          <w:rFonts w:eastAsia="SimSun" w:cs="Times New Roman"/>
          <w:szCs w:val="24"/>
          <w:lang w:eastAsia="zh-CN" w:bidi="he-IL"/>
        </w:rPr>
        <w:t>439</w:t>
      </w:r>
    </w:p>
    <w:p w14:paraId="4397FC36" w14:textId="77777777" w:rsidR="005C5844" w:rsidRDefault="001C4AFC">
      <w:pPr>
        <w:widowControl w:val="0"/>
        <w:spacing w:after="120"/>
        <w:jc w:val="both"/>
        <w:textAlignment w:val="baseline"/>
        <w:rPr>
          <w:rFonts w:eastAsia="SimSun" w:cs="Times New Roman"/>
          <w:szCs w:val="24"/>
          <w:lang w:eastAsia="en-US" w:bidi="he-IL"/>
        </w:rPr>
      </w:pPr>
      <w:r>
        <w:rPr>
          <w:rFonts w:eastAsia="SimSun" w:cs="Times New Roman"/>
          <w:szCs w:val="24"/>
          <w:lang w:eastAsia="en-US" w:bidi="he-IL"/>
        </w:rPr>
        <w:t xml:space="preserve">Number of tables (excluding appendix):     </w:t>
      </w:r>
      <w:r>
        <w:rPr>
          <w:rFonts w:eastAsia="SimSun" w:cs="Times New Roman"/>
          <w:szCs w:val="24"/>
          <w:lang w:eastAsia="zh-CN" w:bidi="he-IL"/>
        </w:rPr>
        <w:t>6</w:t>
      </w:r>
      <w:r>
        <w:rPr>
          <w:rFonts w:eastAsia="SimSun" w:cs="Times New Roman"/>
          <w:szCs w:val="24"/>
          <w:lang w:eastAsia="en-US" w:bidi="he-IL"/>
        </w:rPr>
        <w:tab/>
      </w:r>
      <w:r>
        <w:rPr>
          <w:rFonts w:eastAsia="SimSun" w:cs="Times New Roman"/>
          <w:szCs w:val="24"/>
          <w:lang w:eastAsia="en-US" w:bidi="he-IL"/>
        </w:rPr>
        <w:tab/>
      </w:r>
      <w:r>
        <w:rPr>
          <w:rFonts w:eastAsia="SimSun" w:cs="Times New Roman"/>
          <w:szCs w:val="24"/>
          <w:lang w:eastAsia="en-US" w:bidi="he-IL"/>
        </w:rPr>
        <w:tab/>
      </w:r>
      <w:r>
        <w:rPr>
          <w:rFonts w:eastAsia="SimSun" w:cs="Times New Roman"/>
          <w:szCs w:val="24"/>
          <w:lang w:eastAsia="en-US" w:bidi="he-IL"/>
        </w:rPr>
        <w:tab/>
      </w:r>
      <w:r>
        <w:rPr>
          <w:rFonts w:eastAsia="SimSun" w:cs="Times New Roman"/>
          <w:szCs w:val="24"/>
          <w:lang w:eastAsia="en-US" w:bidi="he-IL"/>
        </w:rPr>
        <w:tab/>
      </w:r>
      <w:r>
        <w:rPr>
          <w:rFonts w:eastAsia="SimSun" w:cs="Times New Roman"/>
          <w:szCs w:val="24"/>
          <w:lang w:eastAsia="en-US" w:bidi="he-IL"/>
        </w:rPr>
        <w:tab/>
      </w:r>
    </w:p>
    <w:p w14:paraId="4397FC37" w14:textId="0AD001AF" w:rsidR="005C5844" w:rsidRDefault="001C4AFC">
      <w:pPr>
        <w:widowControl w:val="0"/>
        <w:spacing w:after="120"/>
        <w:jc w:val="both"/>
        <w:textAlignment w:val="baseline"/>
        <w:rPr>
          <w:rFonts w:eastAsia="SimSun" w:cs="Times New Roman"/>
          <w:szCs w:val="24"/>
          <w:lang w:eastAsia="en-US" w:bidi="he-IL"/>
        </w:rPr>
      </w:pPr>
      <w:r>
        <w:rPr>
          <w:rFonts w:eastAsia="SimSun" w:cs="Times New Roman"/>
          <w:szCs w:val="24"/>
          <w:lang w:eastAsia="en-US" w:bidi="he-IL"/>
        </w:rPr>
        <w:t>Number of figures (excluding appendix):   1</w:t>
      </w:r>
      <w:r w:rsidR="00592F5E">
        <w:rPr>
          <w:rFonts w:eastAsia="SimSun" w:cs="Times New Roman"/>
          <w:szCs w:val="24"/>
          <w:lang w:eastAsia="en-US" w:bidi="he-IL"/>
        </w:rPr>
        <w:t>7</w:t>
      </w:r>
    </w:p>
    <w:p w14:paraId="4397FC39" w14:textId="77777777" w:rsidR="005C5844" w:rsidRDefault="005C5844">
      <w:pPr>
        <w:spacing w:line="360" w:lineRule="auto"/>
        <w:rPr>
          <w:b/>
          <w:sz w:val="20"/>
          <w:szCs w:val="20"/>
        </w:rPr>
      </w:pPr>
    </w:p>
    <w:p w14:paraId="06864B69" w14:textId="77777777" w:rsidR="00BB3B93" w:rsidRDefault="00BB3B93">
      <w:pPr>
        <w:rPr>
          <w:rFonts w:cs="Times New Roman"/>
          <w:b/>
          <w:szCs w:val="24"/>
        </w:rPr>
      </w:pPr>
      <w:r>
        <w:rPr>
          <w:rFonts w:cs="Times New Roman"/>
          <w:b/>
          <w:szCs w:val="24"/>
        </w:rPr>
        <w:br w:type="page"/>
      </w:r>
    </w:p>
    <w:p w14:paraId="6ABC082C" w14:textId="14E3E9A0" w:rsidR="007C65C7" w:rsidRDefault="007C65C7">
      <w:pPr>
        <w:spacing w:line="360" w:lineRule="auto"/>
        <w:jc w:val="both"/>
        <w:rPr>
          <w:rFonts w:cs="Times New Roman"/>
          <w:b/>
          <w:szCs w:val="24"/>
        </w:rPr>
      </w:pPr>
      <w:r>
        <w:rPr>
          <w:rFonts w:cs="Times New Roman"/>
          <w:b/>
          <w:szCs w:val="24"/>
        </w:rPr>
        <w:lastRenderedPageBreak/>
        <w:t>ABSTRACT</w:t>
      </w:r>
    </w:p>
    <w:p w14:paraId="4397FC3B" w14:textId="5F348B2E" w:rsidR="005C5844" w:rsidRDefault="001C4AFC">
      <w:pPr>
        <w:spacing w:line="360" w:lineRule="auto"/>
        <w:jc w:val="both"/>
        <w:rPr>
          <w:rFonts w:cs="Times New Roman"/>
          <w:szCs w:val="24"/>
        </w:rPr>
      </w:pPr>
      <w:r>
        <w:rPr>
          <w:rFonts w:cs="Times New Roman"/>
          <w:szCs w:val="24"/>
        </w:rPr>
        <w:t xml:space="preserve">Accurate characterisation of near-surface soils is essential for the design of subsea cables, pipelines, and shallow foundations. Conventional laboratory testing equipment is </w:t>
      </w:r>
      <w:r w:rsidR="00734FC2">
        <w:rPr>
          <w:rFonts w:cs="Times New Roman"/>
          <w:szCs w:val="24"/>
        </w:rPr>
        <w:t xml:space="preserve">not </w:t>
      </w:r>
      <w:r w:rsidR="00B23A12">
        <w:rPr>
          <w:rFonts w:cs="Times New Roman"/>
          <w:szCs w:val="24"/>
        </w:rPr>
        <w:t>well adapted</w:t>
      </w:r>
      <w:r w:rsidR="008E2FF0">
        <w:rPr>
          <w:rFonts w:cs="Times New Roman"/>
          <w:szCs w:val="24"/>
        </w:rPr>
        <w:t xml:space="preserve"> to </w:t>
      </w:r>
      <w:r>
        <w:rPr>
          <w:rFonts w:cs="Times New Roman"/>
          <w:szCs w:val="24"/>
        </w:rPr>
        <w:t>these applications where the operative stress levels are typically &lt;10 kPa. This paper presents and interprets a comprehensive test campaign using a novel flat ring penetrometer. This device measures interface friction at stress levels as low as 1 kPa. Drained friction parameters for a range of sands obtained from the ring penetrometer are compared to other friction measurements from centrifuge sled and interface shear box tests. The results demonstrate the repeatability of the ring penetrometer, and the benefit of the simple but rigorous interpretation approach. The residual friction measured in the ring and centrifuge sled tests shows no dependency on stress level, which contrasts with the interface shear box results. It is shown that the apparent stress-dependency c</w:t>
      </w:r>
      <w:r w:rsidR="005E7E04">
        <w:rPr>
          <w:rFonts w:cs="Times New Roman"/>
          <w:szCs w:val="24"/>
        </w:rPr>
        <w:t>ould</w:t>
      </w:r>
      <w:r>
        <w:rPr>
          <w:rFonts w:cs="Times New Roman"/>
          <w:szCs w:val="24"/>
        </w:rPr>
        <w:t xml:space="preserve"> be an artefact of system friction in the shear box. A correlation between friction coefficient and device settlement rate is identified, with the maximum friction mobilised as the settlement rate approaches zero, consistent with the combined bearing-sliding failure mechanism. These findings highlight the value of the ring device for interface friction measurement.</w:t>
      </w:r>
    </w:p>
    <w:p w14:paraId="4397FC3C" w14:textId="77777777" w:rsidR="005C5844" w:rsidRDefault="005C5844">
      <w:pPr>
        <w:pStyle w:val="Keywords"/>
        <w:spacing w:before="0" w:line="360" w:lineRule="auto"/>
        <w:ind w:left="0"/>
        <w:rPr>
          <w:sz w:val="20"/>
          <w:szCs w:val="20"/>
        </w:rPr>
      </w:pPr>
    </w:p>
    <w:p w14:paraId="4397FC3D" w14:textId="77777777" w:rsidR="005C5844" w:rsidRDefault="001C4AFC">
      <w:pPr>
        <w:pStyle w:val="Keywords"/>
        <w:spacing w:before="0" w:line="360" w:lineRule="auto"/>
        <w:ind w:left="0"/>
        <w:rPr>
          <w:rFonts w:cs="Times New Roman"/>
          <w:sz w:val="24"/>
          <w:szCs w:val="24"/>
        </w:rPr>
      </w:pPr>
      <w:r>
        <w:rPr>
          <w:rFonts w:cs="Times New Roman"/>
          <w:b/>
          <w:sz w:val="24"/>
          <w:szCs w:val="24"/>
        </w:rPr>
        <w:t>Keywords</w:t>
      </w:r>
    </w:p>
    <w:p w14:paraId="4397FC3E" w14:textId="77777777" w:rsidR="005C5844" w:rsidRDefault="001C4AFC">
      <w:pPr>
        <w:pStyle w:val="Keywords"/>
        <w:spacing w:before="0" w:line="360" w:lineRule="auto"/>
        <w:ind w:left="0"/>
      </w:pPr>
      <w:r>
        <w:rPr>
          <w:rFonts w:cs="Times New Roman"/>
          <w:sz w:val="24"/>
          <w:szCs w:val="24"/>
        </w:rPr>
        <w:t>Sands, interface friction, ring penetrometer, interface shear box, in-situ testing, low stress testing</w:t>
      </w:r>
      <w:r>
        <w:rPr>
          <w:sz w:val="24"/>
          <w:szCs w:val="24"/>
        </w:rPr>
        <w:t xml:space="preserve"> </w:t>
      </w:r>
    </w:p>
    <w:p w14:paraId="4397FC3F" w14:textId="77777777" w:rsidR="005C5844" w:rsidRDefault="005C5844">
      <w:pPr>
        <w:spacing w:line="360" w:lineRule="auto"/>
        <w:rPr>
          <w:b/>
          <w:sz w:val="20"/>
          <w:szCs w:val="20"/>
        </w:rPr>
      </w:pPr>
    </w:p>
    <w:p w14:paraId="4397FC40" w14:textId="77777777" w:rsidR="005C5844" w:rsidRDefault="001C4AFC">
      <w:pPr>
        <w:spacing w:line="360" w:lineRule="auto"/>
        <w:rPr>
          <w:rFonts w:cs="Times New Roman"/>
          <w:b/>
          <w:szCs w:val="24"/>
        </w:rPr>
      </w:pPr>
      <w:r>
        <w:rPr>
          <w:rFonts w:cs="Times New Roman"/>
          <w:b/>
          <w:szCs w:val="24"/>
        </w:rPr>
        <w:t>List of notations</w:t>
      </w:r>
    </w:p>
    <w:p w14:paraId="4397FC41" w14:textId="77777777" w:rsidR="005C5844" w:rsidRDefault="001C4AFC">
      <w:pPr>
        <w:spacing w:line="360" w:lineRule="auto"/>
        <w:rPr>
          <w:rFonts w:cs="Times New Roman"/>
          <w:i/>
          <w:iCs/>
          <w:sz w:val="20"/>
          <w:szCs w:val="20"/>
        </w:rPr>
      </w:pPr>
      <w:r>
        <w:rPr>
          <w:rFonts w:cs="Times New Roman"/>
          <w:i/>
          <w:iCs/>
          <w:sz w:val="20"/>
          <w:szCs w:val="20"/>
        </w:rPr>
        <w:t>γ</w:t>
      </w:r>
      <w:r>
        <w:rPr>
          <w:rFonts w:cs="Times New Roman"/>
          <w:i/>
          <w:iCs/>
          <w:sz w:val="20"/>
          <w:szCs w:val="20"/>
        </w:rPr>
        <w:tab/>
      </w:r>
      <w:r>
        <w:rPr>
          <w:rFonts w:cs="Times New Roman"/>
          <w:sz w:val="20"/>
          <w:szCs w:val="20"/>
        </w:rPr>
        <w:t>unit weight of soil</w:t>
      </w:r>
    </w:p>
    <w:p w14:paraId="4397FC42" w14:textId="77777777" w:rsidR="005C5844" w:rsidRDefault="001C4AFC">
      <w:pPr>
        <w:spacing w:line="360" w:lineRule="auto"/>
        <w:rPr>
          <w:rFonts w:cs="Times New Roman"/>
          <w:i/>
          <w:iCs/>
          <w:sz w:val="20"/>
          <w:szCs w:val="20"/>
        </w:rPr>
      </w:pPr>
      <w:r>
        <w:rPr>
          <w:rFonts w:cs="Times New Roman"/>
          <w:i/>
          <w:iCs/>
          <w:sz w:val="20"/>
          <w:szCs w:val="20"/>
        </w:rPr>
        <w:t>δ</w:t>
      </w:r>
      <w:r>
        <w:rPr>
          <w:rFonts w:cs="Times New Roman"/>
          <w:i/>
          <w:iCs/>
          <w:sz w:val="20"/>
          <w:szCs w:val="20"/>
        </w:rPr>
        <w:tab/>
      </w:r>
      <w:r>
        <w:rPr>
          <w:rFonts w:cs="Times New Roman"/>
          <w:sz w:val="20"/>
          <w:szCs w:val="20"/>
        </w:rPr>
        <w:t>shear or sliding displacement</w:t>
      </w:r>
    </w:p>
    <w:p w14:paraId="4397FC43" w14:textId="77777777" w:rsidR="005C5844" w:rsidRDefault="001C4AFC">
      <w:pPr>
        <w:spacing w:line="360" w:lineRule="auto"/>
        <w:rPr>
          <w:rFonts w:cs="Times New Roman"/>
          <w:sz w:val="20"/>
          <w:szCs w:val="20"/>
        </w:rPr>
      </w:pPr>
      <w:r>
        <w:rPr>
          <w:rFonts w:ascii="Symbol" w:eastAsia="Symbol" w:hAnsi="Symbol" w:cs="Symbol"/>
          <w:i/>
          <w:iCs/>
          <w:sz w:val="20"/>
          <w:szCs w:val="20"/>
        </w:rPr>
        <w:sym w:font="Symbol" w:char="F066"/>
      </w:r>
      <w:r>
        <w:rPr>
          <w:rFonts w:cs="Times New Roman"/>
          <w:i/>
          <w:sz w:val="20"/>
          <w:szCs w:val="20"/>
        </w:rPr>
        <w:tab/>
      </w:r>
      <w:r>
        <w:rPr>
          <w:rFonts w:cs="Times New Roman"/>
          <w:sz w:val="20"/>
          <w:szCs w:val="20"/>
        </w:rPr>
        <w:t>friction angle</w:t>
      </w:r>
      <w:r>
        <w:rPr>
          <w:rFonts w:cs="Times New Roman"/>
          <w:i/>
          <w:sz w:val="20"/>
          <w:szCs w:val="20"/>
        </w:rPr>
        <w:t xml:space="preserve"> </w:t>
      </w:r>
      <w:r>
        <w:rPr>
          <w:rFonts w:cs="Times New Roman"/>
          <w:sz w:val="20"/>
          <w:szCs w:val="20"/>
        </w:rPr>
        <w:t>of soil</w:t>
      </w:r>
    </w:p>
    <w:p w14:paraId="4397FC44" w14:textId="77777777" w:rsidR="005C5844" w:rsidRDefault="001C4AFC">
      <w:pPr>
        <w:spacing w:line="360" w:lineRule="auto"/>
        <w:rPr>
          <w:rFonts w:cs="Times New Roman"/>
          <w:sz w:val="20"/>
          <w:szCs w:val="20"/>
        </w:rPr>
      </w:pPr>
      <w:r>
        <w:rPr>
          <w:rFonts w:ascii="Symbol" w:eastAsia="Symbol" w:hAnsi="Symbol" w:cs="Symbol"/>
          <w:i/>
          <w:iCs/>
          <w:sz w:val="20"/>
          <w:szCs w:val="20"/>
        </w:rPr>
        <w:sym w:font="Symbol" w:char="F066"/>
      </w:r>
      <w:r>
        <w:rPr>
          <w:rFonts w:cs="Times New Roman"/>
          <w:i/>
          <w:iCs/>
          <w:sz w:val="20"/>
          <w:szCs w:val="20"/>
          <w:vertAlign w:val="subscript"/>
        </w:rPr>
        <w:t>cv</w:t>
      </w:r>
      <w:r>
        <w:rPr>
          <w:rFonts w:cs="Times New Roman"/>
          <w:i/>
          <w:sz w:val="20"/>
          <w:szCs w:val="20"/>
        </w:rPr>
        <w:tab/>
      </w:r>
      <w:r>
        <w:rPr>
          <w:rFonts w:cs="Times New Roman"/>
          <w:sz w:val="20"/>
          <w:szCs w:val="20"/>
        </w:rPr>
        <w:t>critical state friction angle of soil</w:t>
      </w:r>
    </w:p>
    <w:p w14:paraId="4397FC45" w14:textId="77777777" w:rsidR="005C5844" w:rsidRDefault="001C4AFC">
      <w:pPr>
        <w:spacing w:line="360" w:lineRule="auto"/>
        <w:rPr>
          <w:rFonts w:cs="Times New Roman"/>
          <w:sz w:val="20"/>
          <w:szCs w:val="20"/>
        </w:rPr>
      </w:pPr>
      <w:r>
        <w:rPr>
          <w:rFonts w:ascii="Symbol" w:eastAsia="Symbol" w:hAnsi="Symbol" w:cs="Symbol"/>
          <w:i/>
          <w:iCs/>
          <w:sz w:val="20"/>
          <w:szCs w:val="20"/>
        </w:rPr>
        <w:sym w:font="Symbol" w:char="F066"/>
      </w:r>
      <w:r>
        <w:rPr>
          <w:rFonts w:cs="Times New Roman"/>
          <w:i/>
          <w:iCs/>
          <w:sz w:val="20"/>
          <w:szCs w:val="20"/>
          <w:vertAlign w:val="subscript"/>
        </w:rPr>
        <w:t>r</w:t>
      </w:r>
      <w:r>
        <w:rPr>
          <w:rFonts w:cs="Times New Roman"/>
          <w:sz w:val="20"/>
          <w:szCs w:val="20"/>
        </w:rPr>
        <w:tab/>
        <w:t>residual friction angle of soil</w:t>
      </w:r>
    </w:p>
    <w:p w14:paraId="4397FC46" w14:textId="77777777" w:rsidR="005C5844" w:rsidRDefault="001C4AFC">
      <w:pPr>
        <w:spacing w:line="360" w:lineRule="auto"/>
        <w:rPr>
          <w:rFonts w:cs="Times New Roman"/>
          <w:sz w:val="20"/>
          <w:szCs w:val="20"/>
        </w:rPr>
      </w:pPr>
      <w:r>
        <w:rPr>
          <w:rFonts w:cs="Times New Roman"/>
          <w:i/>
          <w:iCs/>
          <w:sz w:val="20"/>
          <w:szCs w:val="20"/>
        </w:rPr>
        <w:t>μ</w:t>
      </w:r>
      <w:r>
        <w:rPr>
          <w:rFonts w:cs="Times New Roman"/>
          <w:i/>
          <w:iCs/>
          <w:sz w:val="20"/>
          <w:szCs w:val="20"/>
        </w:rPr>
        <w:tab/>
      </w:r>
      <w:r>
        <w:rPr>
          <w:rFonts w:cs="Times New Roman"/>
          <w:sz w:val="20"/>
          <w:szCs w:val="20"/>
        </w:rPr>
        <w:t>friction coefficient</w:t>
      </w:r>
    </w:p>
    <w:p w14:paraId="4397FC47" w14:textId="77777777" w:rsidR="005C5844" w:rsidRDefault="001C4AFC">
      <w:pPr>
        <w:spacing w:line="360" w:lineRule="auto"/>
        <w:rPr>
          <w:rFonts w:cs="Times New Roman"/>
          <w:sz w:val="20"/>
          <w:szCs w:val="20"/>
        </w:rPr>
      </w:pPr>
      <w:proofErr w:type="spellStart"/>
      <w:r>
        <w:rPr>
          <w:rFonts w:cs="Times New Roman"/>
          <w:i/>
          <w:iCs/>
          <w:sz w:val="20"/>
          <w:szCs w:val="20"/>
        </w:rPr>
        <w:t>μ</w:t>
      </w:r>
      <w:r>
        <w:rPr>
          <w:rFonts w:cs="Times New Roman"/>
          <w:i/>
          <w:iCs/>
          <w:sz w:val="20"/>
          <w:szCs w:val="20"/>
          <w:vertAlign w:val="subscript"/>
        </w:rPr>
        <w:t>max</w:t>
      </w:r>
      <w:proofErr w:type="spellEnd"/>
      <w:r>
        <w:rPr>
          <w:rFonts w:cs="Times New Roman"/>
          <w:sz w:val="20"/>
          <w:szCs w:val="20"/>
        </w:rPr>
        <w:t xml:space="preserve"> </w:t>
      </w:r>
      <w:r>
        <w:rPr>
          <w:rFonts w:cs="Times New Roman"/>
          <w:sz w:val="20"/>
          <w:szCs w:val="20"/>
        </w:rPr>
        <w:tab/>
        <w:t>maximum friction coefficient</w:t>
      </w:r>
    </w:p>
    <w:p w14:paraId="4397FC48" w14:textId="77777777" w:rsidR="005C5844" w:rsidRDefault="001C4AFC">
      <w:pPr>
        <w:spacing w:line="360" w:lineRule="auto"/>
        <w:rPr>
          <w:rFonts w:cs="Times New Roman"/>
          <w:sz w:val="20"/>
          <w:szCs w:val="20"/>
        </w:rPr>
      </w:pPr>
      <w:proofErr w:type="spellStart"/>
      <w:r>
        <w:rPr>
          <w:rFonts w:cs="Times New Roman"/>
          <w:i/>
          <w:iCs/>
          <w:sz w:val="20"/>
          <w:szCs w:val="20"/>
        </w:rPr>
        <w:t>μ</w:t>
      </w:r>
      <w:r>
        <w:rPr>
          <w:rFonts w:cs="Times New Roman"/>
          <w:i/>
          <w:iCs/>
          <w:sz w:val="20"/>
          <w:szCs w:val="20"/>
          <w:vertAlign w:val="subscript"/>
        </w:rPr>
        <w:t>r</w:t>
      </w:r>
      <w:proofErr w:type="spellEnd"/>
      <w:r>
        <w:rPr>
          <w:rFonts w:cs="Times New Roman"/>
          <w:i/>
          <w:iCs/>
          <w:sz w:val="20"/>
          <w:szCs w:val="20"/>
        </w:rPr>
        <w:tab/>
      </w:r>
      <w:r>
        <w:rPr>
          <w:rFonts w:cs="Times New Roman"/>
          <w:sz w:val="20"/>
          <w:szCs w:val="20"/>
        </w:rPr>
        <w:t>average residual or steady-state friction coefficient</w:t>
      </w:r>
    </w:p>
    <w:p w14:paraId="4397FC49" w14:textId="77777777" w:rsidR="005C5844" w:rsidRDefault="001C4AFC">
      <w:pPr>
        <w:spacing w:line="360" w:lineRule="auto"/>
        <w:rPr>
          <w:rFonts w:cs="Times New Roman"/>
          <w:sz w:val="20"/>
          <w:szCs w:val="20"/>
        </w:rPr>
      </w:pPr>
      <w:proofErr w:type="spellStart"/>
      <w:r>
        <w:rPr>
          <w:rFonts w:cs="Times New Roman"/>
          <w:i/>
          <w:iCs/>
          <w:sz w:val="20"/>
          <w:szCs w:val="20"/>
        </w:rPr>
        <w:t>σ</w:t>
      </w:r>
      <w:r>
        <w:rPr>
          <w:rFonts w:cs="Times New Roman"/>
          <w:i/>
          <w:iCs/>
          <w:sz w:val="20"/>
          <w:szCs w:val="20"/>
          <w:vertAlign w:val="subscript"/>
        </w:rPr>
        <w:t>c</w:t>
      </w:r>
      <w:proofErr w:type="spellEnd"/>
      <w:r>
        <w:rPr>
          <w:rFonts w:cs="Times New Roman"/>
          <w:sz w:val="20"/>
          <w:szCs w:val="20"/>
        </w:rPr>
        <w:t xml:space="preserve"> </w:t>
      </w:r>
      <w:r>
        <w:rPr>
          <w:rFonts w:cs="Times New Roman"/>
          <w:sz w:val="20"/>
          <w:szCs w:val="20"/>
        </w:rPr>
        <w:tab/>
        <w:t>crushing strength of sand grains</w:t>
      </w:r>
    </w:p>
    <w:p w14:paraId="4397FC4A" w14:textId="77777777" w:rsidR="005C5844" w:rsidRDefault="001C4AFC">
      <w:pPr>
        <w:spacing w:line="360" w:lineRule="auto"/>
        <w:rPr>
          <w:rFonts w:cs="Times New Roman"/>
          <w:sz w:val="20"/>
          <w:szCs w:val="20"/>
        </w:rPr>
      </w:pPr>
      <w:proofErr w:type="spellStart"/>
      <w:r>
        <w:rPr>
          <w:rFonts w:cs="Times New Roman"/>
          <w:i/>
          <w:iCs/>
          <w:sz w:val="20"/>
          <w:szCs w:val="20"/>
        </w:rPr>
        <w:t>σ</w:t>
      </w:r>
      <w:r>
        <w:rPr>
          <w:rFonts w:cs="Times New Roman"/>
          <w:i/>
          <w:iCs/>
          <w:sz w:val="20"/>
          <w:szCs w:val="20"/>
          <w:vertAlign w:val="superscript"/>
        </w:rPr>
        <w:t>′</w:t>
      </w:r>
      <w:r>
        <w:rPr>
          <w:rFonts w:cs="Times New Roman"/>
          <w:i/>
          <w:iCs/>
          <w:sz w:val="20"/>
          <w:szCs w:val="20"/>
          <w:vertAlign w:val="subscript"/>
        </w:rPr>
        <w:t>n</w:t>
      </w:r>
      <w:proofErr w:type="spellEnd"/>
      <w:r>
        <w:rPr>
          <w:rFonts w:cs="Times New Roman"/>
          <w:i/>
          <w:iCs/>
          <w:sz w:val="20"/>
          <w:szCs w:val="20"/>
          <w:vertAlign w:val="subscript"/>
        </w:rPr>
        <w:tab/>
      </w:r>
      <w:r>
        <w:rPr>
          <w:rFonts w:cs="Times New Roman"/>
          <w:sz w:val="20"/>
          <w:szCs w:val="20"/>
        </w:rPr>
        <w:t>normal effective stress</w:t>
      </w:r>
    </w:p>
    <w:p w14:paraId="4397FC4B" w14:textId="77777777" w:rsidR="005C5844" w:rsidRDefault="001C4AFC">
      <w:pPr>
        <w:spacing w:line="360" w:lineRule="auto"/>
        <w:rPr>
          <w:rFonts w:cs="Times New Roman"/>
          <w:sz w:val="20"/>
          <w:szCs w:val="20"/>
        </w:rPr>
      </w:pPr>
      <w:r>
        <w:rPr>
          <w:rFonts w:ascii="Symbol" w:eastAsia="Symbol" w:hAnsi="Symbol" w:cs="Symbol"/>
          <w:i/>
          <w:iCs/>
          <w:sz w:val="20"/>
          <w:szCs w:val="20"/>
        </w:rPr>
        <w:sym w:font="Symbol" w:char="F074"/>
      </w:r>
      <w:r>
        <w:rPr>
          <w:rFonts w:cs="Times New Roman"/>
          <w:i/>
          <w:iCs/>
          <w:sz w:val="20"/>
          <w:szCs w:val="20"/>
        </w:rPr>
        <w:tab/>
      </w:r>
      <w:r>
        <w:rPr>
          <w:rFonts w:cs="Times New Roman"/>
          <w:sz w:val="20"/>
          <w:szCs w:val="20"/>
        </w:rPr>
        <w:t xml:space="preserve">shear stress </w:t>
      </w:r>
    </w:p>
    <w:p w14:paraId="4397FC4C" w14:textId="77777777" w:rsidR="005C5844" w:rsidRDefault="001C4AFC">
      <w:pPr>
        <w:spacing w:line="360" w:lineRule="auto"/>
        <w:rPr>
          <w:rFonts w:cs="Times New Roman"/>
          <w:sz w:val="20"/>
          <w:szCs w:val="20"/>
        </w:rPr>
      </w:pPr>
      <w:r>
        <w:rPr>
          <w:rFonts w:cs="Times New Roman"/>
          <w:i/>
          <w:iCs/>
          <w:sz w:val="20"/>
          <w:szCs w:val="20"/>
        </w:rPr>
        <w:t>A</w:t>
      </w:r>
      <w:r>
        <w:rPr>
          <w:rFonts w:cs="Times New Roman"/>
          <w:i/>
          <w:iCs/>
          <w:sz w:val="20"/>
          <w:szCs w:val="20"/>
          <w:vertAlign w:val="subscript"/>
        </w:rPr>
        <w:t>c</w:t>
      </w:r>
      <w:r>
        <w:rPr>
          <w:rFonts w:cs="Times New Roman"/>
          <w:sz w:val="20"/>
          <w:szCs w:val="20"/>
        </w:rPr>
        <w:tab/>
        <w:t>ring-soil contact surface area</w:t>
      </w:r>
    </w:p>
    <w:p w14:paraId="4397FC4D" w14:textId="77777777" w:rsidR="005C5844" w:rsidRDefault="001C4AFC">
      <w:pPr>
        <w:spacing w:line="360" w:lineRule="auto"/>
        <w:rPr>
          <w:rFonts w:cs="Times New Roman"/>
          <w:sz w:val="20"/>
          <w:szCs w:val="20"/>
        </w:rPr>
      </w:pPr>
      <w:r>
        <w:rPr>
          <w:rFonts w:cs="Times New Roman"/>
          <w:sz w:val="20"/>
          <w:szCs w:val="20"/>
        </w:rPr>
        <w:lastRenderedPageBreak/>
        <w:t>CFS</w:t>
      </w:r>
      <w:r>
        <w:rPr>
          <w:rFonts w:cs="Times New Roman"/>
          <w:sz w:val="20"/>
          <w:szCs w:val="20"/>
        </w:rPr>
        <w:tab/>
        <w:t>centrifuge sled test</w:t>
      </w:r>
    </w:p>
    <w:p w14:paraId="4397FC4E" w14:textId="77777777" w:rsidR="005C5844" w:rsidRDefault="001C4AFC">
      <w:pPr>
        <w:spacing w:line="360" w:lineRule="auto"/>
        <w:rPr>
          <w:rFonts w:cs="Times New Roman"/>
          <w:sz w:val="20"/>
          <w:szCs w:val="20"/>
        </w:rPr>
      </w:pPr>
      <w:proofErr w:type="spellStart"/>
      <w:r>
        <w:rPr>
          <w:rFonts w:cs="Times New Roman"/>
          <w:i/>
          <w:iCs/>
          <w:sz w:val="20"/>
          <w:szCs w:val="20"/>
        </w:rPr>
        <w:t>dw</w:t>
      </w:r>
      <w:proofErr w:type="spellEnd"/>
      <w:r>
        <w:rPr>
          <w:rFonts w:cs="Times New Roman"/>
          <w:sz w:val="20"/>
          <w:szCs w:val="20"/>
        </w:rPr>
        <w:t>/</w:t>
      </w:r>
      <w:proofErr w:type="spellStart"/>
      <w:r>
        <w:rPr>
          <w:rFonts w:cs="Times New Roman"/>
          <w:i/>
          <w:iCs/>
          <w:sz w:val="20"/>
          <w:szCs w:val="20"/>
        </w:rPr>
        <w:t>dδ</w:t>
      </w:r>
      <w:proofErr w:type="spellEnd"/>
      <w:r>
        <w:rPr>
          <w:rFonts w:cs="Times New Roman"/>
          <w:i/>
          <w:iCs/>
          <w:sz w:val="20"/>
          <w:szCs w:val="20"/>
        </w:rPr>
        <w:tab/>
      </w:r>
      <w:r>
        <w:rPr>
          <w:rFonts w:cs="Times New Roman"/>
          <w:sz w:val="20"/>
          <w:szCs w:val="20"/>
        </w:rPr>
        <w:t>velocity ratio (ring device settlement rate)</w:t>
      </w:r>
      <w:r>
        <w:rPr>
          <w:rFonts w:cs="Times New Roman"/>
          <w:i/>
          <w:iCs/>
          <w:sz w:val="20"/>
          <w:szCs w:val="20"/>
        </w:rPr>
        <w:t xml:space="preserve"> </w:t>
      </w:r>
    </w:p>
    <w:p w14:paraId="4397FC4F" w14:textId="77777777" w:rsidR="005C5844" w:rsidRDefault="001C4AFC">
      <w:pPr>
        <w:spacing w:line="360" w:lineRule="auto"/>
        <w:rPr>
          <w:rFonts w:cs="Times New Roman"/>
          <w:sz w:val="20"/>
          <w:szCs w:val="20"/>
        </w:rPr>
      </w:pPr>
      <w:r>
        <w:rPr>
          <w:rFonts w:cs="Times New Roman"/>
          <w:i/>
          <w:iCs/>
          <w:sz w:val="20"/>
          <w:szCs w:val="20"/>
        </w:rPr>
        <w:t>D</w:t>
      </w:r>
      <w:r>
        <w:rPr>
          <w:rFonts w:cs="Times New Roman"/>
          <w:i/>
          <w:iCs/>
          <w:sz w:val="20"/>
          <w:szCs w:val="20"/>
          <w:vertAlign w:val="subscript"/>
        </w:rPr>
        <w:t>ring</w:t>
      </w:r>
      <w:r>
        <w:rPr>
          <w:rFonts w:cs="Times New Roman"/>
          <w:sz w:val="20"/>
          <w:szCs w:val="20"/>
        </w:rPr>
        <w:tab/>
        <w:t>width of ring</w:t>
      </w:r>
    </w:p>
    <w:p w14:paraId="4397FC50" w14:textId="77777777" w:rsidR="005C5844" w:rsidRDefault="001C4AFC">
      <w:pPr>
        <w:spacing w:line="360" w:lineRule="auto"/>
        <w:rPr>
          <w:rFonts w:cs="Times New Roman"/>
          <w:sz w:val="20"/>
          <w:szCs w:val="20"/>
        </w:rPr>
      </w:pPr>
      <w:r>
        <w:rPr>
          <w:rFonts w:cs="Times New Roman"/>
          <w:i/>
          <w:iCs/>
          <w:sz w:val="20"/>
          <w:szCs w:val="20"/>
        </w:rPr>
        <w:t>D</w:t>
      </w:r>
      <w:r>
        <w:rPr>
          <w:rFonts w:cs="Times New Roman"/>
          <w:i/>
          <w:iCs/>
          <w:sz w:val="20"/>
          <w:szCs w:val="20"/>
          <w:vertAlign w:val="subscript"/>
        </w:rPr>
        <w:t>0</w:t>
      </w:r>
      <w:r>
        <w:rPr>
          <w:rFonts w:cs="Times New Roman"/>
          <w:sz w:val="20"/>
          <w:szCs w:val="20"/>
        </w:rPr>
        <w:tab/>
        <w:t>outer diameter of ring</w:t>
      </w:r>
    </w:p>
    <w:p w14:paraId="4397FC51" w14:textId="77777777" w:rsidR="005C5844" w:rsidRDefault="001C4AFC">
      <w:pPr>
        <w:spacing w:line="360" w:lineRule="auto"/>
        <w:rPr>
          <w:rFonts w:cs="Times New Roman"/>
          <w:sz w:val="20"/>
          <w:szCs w:val="20"/>
        </w:rPr>
      </w:pPr>
      <w:proofErr w:type="spellStart"/>
      <w:r>
        <w:rPr>
          <w:rFonts w:cs="Times New Roman"/>
          <w:i/>
          <w:iCs/>
          <w:sz w:val="20"/>
          <w:szCs w:val="20"/>
        </w:rPr>
        <w:t>f</w:t>
      </w:r>
      <w:r>
        <w:rPr>
          <w:rFonts w:cs="Times New Roman"/>
          <w:sz w:val="20"/>
          <w:szCs w:val="20"/>
          <w:vertAlign w:val="subscript"/>
        </w:rPr>
        <w:t>roughness</w:t>
      </w:r>
      <w:proofErr w:type="spellEnd"/>
      <w:r>
        <w:rPr>
          <w:rFonts w:cs="Times New Roman"/>
          <w:sz w:val="20"/>
          <w:szCs w:val="20"/>
          <w:vertAlign w:val="subscript"/>
        </w:rPr>
        <w:tab/>
        <w:t xml:space="preserve"> </w:t>
      </w:r>
      <w:r>
        <w:rPr>
          <w:rFonts w:cs="Times New Roman"/>
          <w:sz w:val="20"/>
          <w:szCs w:val="20"/>
        </w:rPr>
        <w:t>interface roughness</w:t>
      </w:r>
    </w:p>
    <w:p w14:paraId="4397FC52" w14:textId="77777777" w:rsidR="005C5844" w:rsidRDefault="001C4AFC">
      <w:pPr>
        <w:spacing w:line="360" w:lineRule="auto"/>
        <w:rPr>
          <w:rFonts w:cs="Times New Roman"/>
          <w:sz w:val="20"/>
          <w:szCs w:val="20"/>
        </w:rPr>
      </w:pPr>
      <w:r>
        <w:rPr>
          <w:rFonts w:cs="Times New Roman"/>
          <w:i/>
          <w:iCs/>
          <w:sz w:val="20"/>
          <w:szCs w:val="20"/>
        </w:rPr>
        <w:t>g</w:t>
      </w:r>
      <w:r>
        <w:rPr>
          <w:rFonts w:cs="Times New Roman"/>
          <w:i/>
          <w:iCs/>
          <w:sz w:val="20"/>
          <w:szCs w:val="20"/>
        </w:rPr>
        <w:tab/>
      </w:r>
      <w:r>
        <w:rPr>
          <w:rFonts w:cs="Times New Roman"/>
          <w:sz w:val="20"/>
          <w:szCs w:val="20"/>
        </w:rPr>
        <w:t>gravitational acceleration</w:t>
      </w:r>
    </w:p>
    <w:p w14:paraId="4397FC53" w14:textId="77777777" w:rsidR="005C5844" w:rsidRDefault="001C4AFC">
      <w:pPr>
        <w:spacing w:line="360" w:lineRule="auto"/>
        <w:rPr>
          <w:rFonts w:cs="Times New Roman"/>
          <w:sz w:val="20"/>
          <w:szCs w:val="20"/>
        </w:rPr>
      </w:pPr>
      <w:r>
        <w:rPr>
          <w:rFonts w:cs="Times New Roman"/>
          <w:i/>
          <w:iCs/>
          <w:sz w:val="20"/>
          <w:szCs w:val="20"/>
        </w:rPr>
        <w:t>H</w:t>
      </w:r>
      <w:r>
        <w:rPr>
          <w:rFonts w:cs="Times New Roman"/>
          <w:i/>
          <w:iCs/>
          <w:sz w:val="20"/>
          <w:szCs w:val="20"/>
        </w:rPr>
        <w:tab/>
      </w:r>
      <w:r>
        <w:rPr>
          <w:rFonts w:cs="Times New Roman"/>
          <w:sz w:val="20"/>
          <w:szCs w:val="20"/>
        </w:rPr>
        <w:t>equivalent torsional force</w:t>
      </w:r>
    </w:p>
    <w:p w14:paraId="4397FC54" w14:textId="77777777" w:rsidR="005C5844" w:rsidRDefault="001C4AFC">
      <w:pPr>
        <w:spacing w:line="360" w:lineRule="auto"/>
        <w:rPr>
          <w:rFonts w:cs="Times New Roman"/>
          <w:sz w:val="20"/>
          <w:szCs w:val="20"/>
        </w:rPr>
      </w:pPr>
      <w:r>
        <w:rPr>
          <w:rFonts w:cs="Times New Roman"/>
          <w:i/>
          <w:iCs/>
          <w:sz w:val="20"/>
          <w:szCs w:val="20"/>
        </w:rPr>
        <w:t>I</w:t>
      </w:r>
      <w:r>
        <w:rPr>
          <w:rFonts w:cs="Times New Roman"/>
          <w:i/>
          <w:iCs/>
          <w:sz w:val="20"/>
          <w:szCs w:val="20"/>
          <w:vertAlign w:val="subscript"/>
        </w:rPr>
        <w:t>C</w:t>
      </w:r>
      <w:r>
        <w:rPr>
          <w:rFonts w:cs="Times New Roman"/>
          <w:sz w:val="20"/>
          <w:szCs w:val="20"/>
        </w:rPr>
        <w:t xml:space="preserve"> </w:t>
      </w:r>
      <w:r>
        <w:rPr>
          <w:rFonts w:cs="Times New Roman"/>
          <w:sz w:val="20"/>
          <w:szCs w:val="20"/>
        </w:rPr>
        <w:tab/>
        <w:t>grain crushing index</w:t>
      </w:r>
    </w:p>
    <w:p w14:paraId="4397FC55" w14:textId="77777777" w:rsidR="005C5844" w:rsidRDefault="001C4AFC">
      <w:pPr>
        <w:spacing w:line="360" w:lineRule="auto"/>
        <w:rPr>
          <w:rFonts w:cs="Times New Roman"/>
          <w:sz w:val="20"/>
          <w:szCs w:val="20"/>
        </w:rPr>
      </w:pPr>
      <w:r>
        <w:rPr>
          <w:rFonts w:cs="Times New Roman"/>
          <w:i/>
          <w:iCs/>
          <w:sz w:val="20"/>
          <w:szCs w:val="20"/>
        </w:rPr>
        <w:t>I</w:t>
      </w:r>
      <w:r>
        <w:rPr>
          <w:rFonts w:cs="Times New Roman"/>
          <w:i/>
          <w:iCs/>
          <w:sz w:val="20"/>
          <w:szCs w:val="20"/>
          <w:vertAlign w:val="subscript"/>
        </w:rPr>
        <w:t>D</w:t>
      </w:r>
      <w:r>
        <w:rPr>
          <w:rFonts w:cs="Times New Roman"/>
          <w:i/>
          <w:iCs/>
          <w:sz w:val="20"/>
          <w:szCs w:val="20"/>
          <w:vertAlign w:val="subscript"/>
        </w:rPr>
        <w:tab/>
      </w:r>
      <w:r>
        <w:rPr>
          <w:rFonts w:cs="Times New Roman"/>
          <w:sz w:val="20"/>
          <w:szCs w:val="20"/>
        </w:rPr>
        <w:t>relative density of soil</w:t>
      </w:r>
    </w:p>
    <w:p w14:paraId="4397FC56" w14:textId="77777777" w:rsidR="005C5844" w:rsidRDefault="001C4AFC">
      <w:pPr>
        <w:spacing w:line="360" w:lineRule="auto"/>
        <w:rPr>
          <w:rFonts w:cs="Times New Roman"/>
          <w:sz w:val="20"/>
          <w:szCs w:val="20"/>
        </w:rPr>
      </w:pPr>
      <w:r>
        <w:rPr>
          <w:rFonts w:cs="Times New Roman"/>
          <w:i/>
          <w:iCs/>
          <w:sz w:val="20"/>
          <w:szCs w:val="20"/>
        </w:rPr>
        <w:t>I</w:t>
      </w:r>
      <w:r>
        <w:rPr>
          <w:rFonts w:cs="Times New Roman"/>
          <w:i/>
          <w:iCs/>
          <w:sz w:val="20"/>
          <w:szCs w:val="20"/>
          <w:vertAlign w:val="subscript"/>
        </w:rPr>
        <w:t>R</w:t>
      </w:r>
      <w:r>
        <w:rPr>
          <w:rFonts w:cs="Times New Roman"/>
          <w:sz w:val="20"/>
          <w:szCs w:val="20"/>
        </w:rPr>
        <w:t xml:space="preserve"> </w:t>
      </w:r>
      <w:r>
        <w:rPr>
          <w:rFonts w:cs="Times New Roman"/>
          <w:sz w:val="20"/>
          <w:szCs w:val="20"/>
        </w:rPr>
        <w:tab/>
        <w:t>dilatancy index of soil</w:t>
      </w:r>
    </w:p>
    <w:p w14:paraId="4397FC57" w14:textId="77777777" w:rsidR="005C5844" w:rsidRDefault="001C4AFC">
      <w:pPr>
        <w:spacing w:line="360" w:lineRule="auto"/>
        <w:rPr>
          <w:rFonts w:cs="Times New Roman"/>
          <w:sz w:val="20"/>
          <w:szCs w:val="20"/>
        </w:rPr>
      </w:pPr>
      <w:r>
        <w:rPr>
          <w:rFonts w:cs="Times New Roman"/>
          <w:sz w:val="20"/>
          <w:szCs w:val="20"/>
        </w:rPr>
        <w:t>ISB</w:t>
      </w:r>
      <w:r>
        <w:rPr>
          <w:rFonts w:cs="Times New Roman"/>
          <w:sz w:val="20"/>
          <w:szCs w:val="20"/>
        </w:rPr>
        <w:tab/>
        <w:t>interface shear box test</w:t>
      </w:r>
    </w:p>
    <w:p w14:paraId="4397FC58" w14:textId="77777777" w:rsidR="005C5844" w:rsidRDefault="001C4AFC">
      <w:pPr>
        <w:spacing w:line="360" w:lineRule="auto"/>
        <w:rPr>
          <w:rFonts w:cs="Times New Roman"/>
          <w:sz w:val="20"/>
          <w:szCs w:val="20"/>
        </w:rPr>
      </w:pPr>
      <w:r>
        <w:rPr>
          <w:rFonts w:cs="Times New Roman"/>
          <w:i/>
          <w:iCs/>
          <w:sz w:val="20"/>
          <w:szCs w:val="20"/>
        </w:rPr>
        <w:t>L</w:t>
      </w:r>
      <w:r>
        <w:rPr>
          <w:rFonts w:cs="Times New Roman"/>
          <w:sz w:val="20"/>
          <w:szCs w:val="20"/>
        </w:rPr>
        <w:tab/>
        <w:t>lever arm of the ring, (</w:t>
      </w:r>
      <w:r>
        <w:rPr>
          <w:rFonts w:cs="Times New Roman"/>
          <w:i/>
          <w:iCs/>
          <w:sz w:val="20"/>
          <w:szCs w:val="20"/>
        </w:rPr>
        <w:t>D</w:t>
      </w:r>
      <w:r>
        <w:rPr>
          <w:rFonts w:cs="Times New Roman"/>
          <w:i/>
          <w:iCs/>
          <w:sz w:val="20"/>
          <w:szCs w:val="20"/>
          <w:vertAlign w:val="subscript"/>
        </w:rPr>
        <w:t>0</w:t>
      </w:r>
      <w:r>
        <w:rPr>
          <w:rFonts w:cs="Times New Roman"/>
          <w:i/>
          <w:iCs/>
          <w:sz w:val="20"/>
          <w:szCs w:val="20"/>
        </w:rPr>
        <w:t xml:space="preserve"> − D</w:t>
      </w:r>
      <w:r>
        <w:rPr>
          <w:rFonts w:cs="Times New Roman"/>
          <w:i/>
          <w:iCs/>
          <w:sz w:val="20"/>
          <w:szCs w:val="20"/>
          <w:vertAlign w:val="subscript"/>
        </w:rPr>
        <w:t>ring</w:t>
      </w:r>
      <w:r>
        <w:rPr>
          <w:rFonts w:cs="Times New Roman"/>
          <w:sz w:val="20"/>
          <w:szCs w:val="20"/>
        </w:rPr>
        <w:t>)/2</w:t>
      </w:r>
    </w:p>
    <w:p w14:paraId="4397FC59" w14:textId="77777777" w:rsidR="005C5844" w:rsidRDefault="001C4AFC">
      <w:pPr>
        <w:spacing w:line="360" w:lineRule="auto"/>
        <w:rPr>
          <w:rFonts w:cs="Times New Roman"/>
          <w:sz w:val="20"/>
          <w:szCs w:val="20"/>
          <w:vertAlign w:val="subscript"/>
        </w:rPr>
      </w:pPr>
      <w:proofErr w:type="spellStart"/>
      <w:r>
        <w:rPr>
          <w:rFonts w:cs="Times New Roman"/>
          <w:i/>
          <w:iCs/>
          <w:sz w:val="20"/>
          <w:szCs w:val="20"/>
        </w:rPr>
        <w:t>m</w:t>
      </w:r>
      <w:r>
        <w:rPr>
          <w:rFonts w:cs="Times New Roman"/>
          <w:sz w:val="20"/>
          <w:szCs w:val="20"/>
          <w:vertAlign w:val="subscript"/>
        </w:rPr>
        <w:t>sled</w:t>
      </w:r>
      <w:proofErr w:type="spellEnd"/>
      <w:r>
        <w:rPr>
          <w:rFonts w:cs="Times New Roman"/>
          <w:sz w:val="20"/>
          <w:szCs w:val="20"/>
          <w:vertAlign w:val="subscript"/>
        </w:rPr>
        <w:tab/>
      </w:r>
      <w:r>
        <w:rPr>
          <w:rFonts w:cs="Times New Roman"/>
          <w:sz w:val="20"/>
          <w:szCs w:val="20"/>
        </w:rPr>
        <w:t xml:space="preserve">mass of sled </w:t>
      </w:r>
    </w:p>
    <w:p w14:paraId="4397FC5A" w14:textId="77777777" w:rsidR="005C5844" w:rsidRDefault="001C4AFC">
      <w:pPr>
        <w:spacing w:line="360" w:lineRule="auto"/>
        <w:rPr>
          <w:rFonts w:cs="Times New Roman"/>
          <w:sz w:val="20"/>
          <w:szCs w:val="20"/>
        </w:rPr>
      </w:pPr>
      <w:r>
        <w:rPr>
          <w:rFonts w:cs="Times New Roman"/>
          <w:i/>
          <w:iCs/>
          <w:sz w:val="20"/>
          <w:szCs w:val="20"/>
        </w:rPr>
        <w:t>N</w:t>
      </w:r>
      <w:r>
        <w:rPr>
          <w:rFonts w:cs="Times New Roman"/>
          <w:i/>
          <w:iCs/>
          <w:sz w:val="20"/>
          <w:szCs w:val="20"/>
        </w:rPr>
        <w:tab/>
      </w:r>
      <w:r>
        <w:rPr>
          <w:rFonts w:cs="Times New Roman"/>
          <w:sz w:val="20"/>
          <w:szCs w:val="20"/>
        </w:rPr>
        <w:t>centrifuge acceleration level</w:t>
      </w:r>
    </w:p>
    <w:p w14:paraId="4397FC5B" w14:textId="77777777" w:rsidR="005C5844" w:rsidRDefault="001C4AFC">
      <w:pPr>
        <w:spacing w:line="360" w:lineRule="auto"/>
        <w:rPr>
          <w:rFonts w:cs="Times New Roman"/>
          <w:sz w:val="20"/>
          <w:szCs w:val="20"/>
        </w:rPr>
      </w:pPr>
      <w:proofErr w:type="spellStart"/>
      <w:r>
        <w:rPr>
          <w:rFonts w:cs="Times New Roman"/>
          <w:i/>
          <w:iCs/>
          <w:sz w:val="20"/>
          <w:szCs w:val="20"/>
        </w:rPr>
        <w:t>N</w:t>
      </w:r>
      <w:r>
        <w:rPr>
          <w:rFonts w:cs="Times New Roman"/>
          <w:i/>
          <w:iCs/>
          <w:sz w:val="20"/>
          <w:szCs w:val="20"/>
          <w:vertAlign w:val="subscript"/>
        </w:rPr>
        <w:t>γ</w:t>
      </w:r>
      <w:proofErr w:type="spellEnd"/>
      <w:r>
        <w:rPr>
          <w:rFonts w:cs="Times New Roman"/>
          <w:i/>
          <w:iCs/>
          <w:sz w:val="20"/>
          <w:szCs w:val="20"/>
          <w:vertAlign w:val="subscript"/>
        </w:rPr>
        <w:tab/>
      </w:r>
      <w:r>
        <w:rPr>
          <w:rFonts w:cs="Times New Roman"/>
          <w:sz w:val="20"/>
          <w:szCs w:val="20"/>
        </w:rPr>
        <w:t>bearing capacity factor</w:t>
      </w:r>
    </w:p>
    <w:p w14:paraId="4397FC5C" w14:textId="77777777" w:rsidR="005C5844" w:rsidRDefault="001C4AFC">
      <w:pPr>
        <w:spacing w:line="360" w:lineRule="auto"/>
        <w:rPr>
          <w:rFonts w:cs="Times New Roman"/>
          <w:sz w:val="20"/>
          <w:szCs w:val="20"/>
        </w:rPr>
      </w:pPr>
      <w:r>
        <w:rPr>
          <w:rFonts w:cs="Times New Roman"/>
          <w:i/>
          <w:iCs/>
          <w:sz w:val="20"/>
          <w:szCs w:val="20"/>
        </w:rPr>
        <w:t>N</w:t>
      </w:r>
      <w:r>
        <w:rPr>
          <w:rFonts w:cs="Times New Roman"/>
          <w:i/>
          <w:iCs/>
          <w:sz w:val="20"/>
          <w:szCs w:val="20"/>
          <w:vertAlign w:val="subscript"/>
        </w:rPr>
        <w:t>q</w:t>
      </w:r>
      <w:r>
        <w:rPr>
          <w:rFonts w:cs="Times New Roman"/>
          <w:i/>
          <w:iCs/>
          <w:sz w:val="20"/>
          <w:szCs w:val="20"/>
          <w:vertAlign w:val="subscript"/>
        </w:rPr>
        <w:tab/>
      </w:r>
      <w:r>
        <w:rPr>
          <w:rFonts w:cs="Times New Roman"/>
          <w:sz w:val="20"/>
          <w:szCs w:val="20"/>
        </w:rPr>
        <w:t>bearing capacity factor</w:t>
      </w:r>
    </w:p>
    <w:p w14:paraId="4397FC5D" w14:textId="77777777" w:rsidR="005C5844" w:rsidRDefault="001C4AFC">
      <w:pPr>
        <w:spacing w:line="360" w:lineRule="auto"/>
        <w:rPr>
          <w:rFonts w:cs="Times New Roman"/>
          <w:sz w:val="20"/>
          <w:szCs w:val="20"/>
        </w:rPr>
      </w:pPr>
      <w:r>
        <w:rPr>
          <w:rFonts w:cs="Times New Roman"/>
          <w:i/>
          <w:iCs/>
          <w:sz w:val="20"/>
          <w:szCs w:val="20"/>
        </w:rPr>
        <w:t>p′</w:t>
      </w:r>
      <w:r>
        <w:rPr>
          <w:rFonts w:cs="Times New Roman"/>
          <w:sz w:val="20"/>
          <w:szCs w:val="20"/>
        </w:rPr>
        <w:t xml:space="preserve"> </w:t>
      </w:r>
      <w:r>
        <w:rPr>
          <w:rFonts w:cs="Times New Roman"/>
          <w:sz w:val="20"/>
          <w:szCs w:val="20"/>
        </w:rPr>
        <w:tab/>
        <w:t>mean effective stress</w:t>
      </w:r>
    </w:p>
    <w:p w14:paraId="4397FC5E" w14:textId="77777777" w:rsidR="005C5844" w:rsidRDefault="001C4AFC">
      <w:pPr>
        <w:spacing w:line="360" w:lineRule="auto"/>
        <w:rPr>
          <w:rFonts w:cs="Times New Roman"/>
          <w:sz w:val="20"/>
          <w:szCs w:val="20"/>
        </w:rPr>
      </w:pPr>
      <w:proofErr w:type="spellStart"/>
      <w:r>
        <w:rPr>
          <w:rFonts w:cs="Times New Roman"/>
          <w:i/>
          <w:iCs/>
          <w:sz w:val="20"/>
          <w:szCs w:val="20"/>
        </w:rPr>
        <w:t>q</w:t>
      </w:r>
      <w:r>
        <w:rPr>
          <w:rFonts w:cs="Times New Roman"/>
          <w:i/>
          <w:iCs/>
          <w:sz w:val="20"/>
          <w:szCs w:val="20"/>
          <w:vertAlign w:val="subscript"/>
        </w:rPr>
        <w:t>u</w:t>
      </w:r>
      <w:proofErr w:type="spellEnd"/>
      <w:r>
        <w:rPr>
          <w:rFonts w:cs="Times New Roman"/>
          <w:sz w:val="20"/>
          <w:szCs w:val="20"/>
        </w:rPr>
        <w:tab/>
        <w:t>vertical bearing capacity</w:t>
      </w:r>
    </w:p>
    <w:p w14:paraId="4397FC5F" w14:textId="77777777" w:rsidR="005C5844" w:rsidRDefault="001C4AFC">
      <w:pPr>
        <w:spacing w:line="360" w:lineRule="auto"/>
        <w:rPr>
          <w:rFonts w:cs="Times New Roman"/>
          <w:sz w:val="20"/>
          <w:szCs w:val="20"/>
        </w:rPr>
      </w:pPr>
      <w:proofErr w:type="spellStart"/>
      <w:r>
        <w:rPr>
          <w:rFonts w:cs="Times New Roman"/>
          <w:i/>
          <w:iCs/>
          <w:sz w:val="20"/>
          <w:szCs w:val="20"/>
        </w:rPr>
        <w:t>r</w:t>
      </w:r>
      <w:r>
        <w:rPr>
          <w:rFonts w:cs="Times New Roman"/>
          <w:sz w:val="20"/>
          <w:szCs w:val="20"/>
          <w:vertAlign w:val="subscript"/>
        </w:rPr>
        <w:t>eff</w:t>
      </w:r>
      <w:proofErr w:type="spellEnd"/>
      <w:r>
        <w:rPr>
          <w:rFonts w:cs="Times New Roman"/>
          <w:sz w:val="20"/>
          <w:szCs w:val="20"/>
        </w:rPr>
        <w:tab/>
        <w:t>effective radius at which the resultant of the shear stresses act as a torque</w:t>
      </w:r>
    </w:p>
    <w:p w14:paraId="4397FC60" w14:textId="77777777" w:rsidR="005C5844" w:rsidRDefault="001C4AFC">
      <w:pPr>
        <w:spacing w:line="360" w:lineRule="auto"/>
        <w:rPr>
          <w:rFonts w:cs="Times New Roman"/>
          <w:i/>
          <w:iCs/>
          <w:sz w:val="20"/>
          <w:szCs w:val="20"/>
        </w:rPr>
      </w:pPr>
      <w:proofErr w:type="spellStart"/>
      <w:r>
        <w:rPr>
          <w:rFonts w:cs="Times New Roman"/>
          <w:i/>
          <w:iCs/>
          <w:sz w:val="20"/>
          <w:szCs w:val="20"/>
        </w:rPr>
        <w:t>r</w:t>
      </w:r>
      <w:r>
        <w:rPr>
          <w:rFonts w:cs="Times New Roman"/>
          <w:i/>
          <w:iCs/>
          <w:sz w:val="20"/>
          <w:szCs w:val="20"/>
          <w:vertAlign w:val="subscript"/>
        </w:rPr>
        <w:t>i</w:t>
      </w:r>
      <w:proofErr w:type="spellEnd"/>
      <w:r>
        <w:rPr>
          <w:rFonts w:cs="Times New Roman"/>
          <w:sz w:val="20"/>
          <w:szCs w:val="20"/>
        </w:rPr>
        <w:t xml:space="preserve"> </w:t>
      </w:r>
      <w:r>
        <w:rPr>
          <w:rFonts w:cs="Times New Roman"/>
          <w:sz w:val="20"/>
          <w:szCs w:val="20"/>
        </w:rPr>
        <w:tab/>
        <w:t>inner radius of ring penetrometer device</w:t>
      </w:r>
    </w:p>
    <w:p w14:paraId="3D6E7DBA" w14:textId="77777777" w:rsidR="009342E2" w:rsidRDefault="001C4AFC">
      <w:pPr>
        <w:spacing w:line="360" w:lineRule="auto"/>
        <w:rPr>
          <w:rFonts w:cs="Times New Roman"/>
          <w:sz w:val="20"/>
          <w:szCs w:val="20"/>
        </w:rPr>
      </w:pPr>
      <w:proofErr w:type="spellStart"/>
      <w:r>
        <w:rPr>
          <w:rFonts w:cs="Times New Roman"/>
          <w:i/>
          <w:iCs/>
          <w:sz w:val="20"/>
          <w:szCs w:val="20"/>
        </w:rPr>
        <w:t>r</w:t>
      </w:r>
      <w:r>
        <w:rPr>
          <w:rFonts w:cs="Times New Roman"/>
          <w:i/>
          <w:iCs/>
          <w:sz w:val="20"/>
          <w:szCs w:val="20"/>
          <w:vertAlign w:val="subscript"/>
        </w:rPr>
        <w:t>o</w:t>
      </w:r>
      <w:proofErr w:type="spellEnd"/>
      <w:r>
        <w:rPr>
          <w:rFonts w:cs="Times New Roman"/>
          <w:sz w:val="20"/>
          <w:szCs w:val="20"/>
        </w:rPr>
        <w:t xml:space="preserve"> </w:t>
      </w:r>
      <w:r>
        <w:rPr>
          <w:rFonts w:cs="Times New Roman"/>
          <w:sz w:val="20"/>
          <w:szCs w:val="20"/>
        </w:rPr>
        <w:tab/>
        <w:t>outer radius of ring penetrometer device</w:t>
      </w:r>
    </w:p>
    <w:p w14:paraId="4397FC62" w14:textId="2586BF88" w:rsidR="005C5844" w:rsidRDefault="001C4AFC">
      <w:pPr>
        <w:spacing w:line="360" w:lineRule="auto"/>
        <w:rPr>
          <w:rFonts w:cs="Times New Roman"/>
          <w:sz w:val="20"/>
          <w:szCs w:val="20"/>
        </w:rPr>
      </w:pPr>
      <w:r>
        <w:rPr>
          <w:rFonts w:cs="Times New Roman"/>
          <w:sz w:val="20"/>
          <w:szCs w:val="20"/>
        </w:rPr>
        <w:t>RIP</w:t>
      </w:r>
      <w:r>
        <w:rPr>
          <w:rFonts w:cs="Times New Roman"/>
          <w:sz w:val="20"/>
          <w:szCs w:val="20"/>
        </w:rPr>
        <w:tab/>
        <w:t>ring penetrometer test</w:t>
      </w:r>
    </w:p>
    <w:p w14:paraId="4397FC63" w14:textId="77777777" w:rsidR="005C5844" w:rsidRDefault="001C4AFC">
      <w:pPr>
        <w:spacing w:line="360" w:lineRule="auto"/>
        <w:rPr>
          <w:rFonts w:cs="Times New Roman"/>
          <w:sz w:val="20"/>
          <w:szCs w:val="20"/>
        </w:rPr>
      </w:pPr>
      <w:r>
        <w:rPr>
          <w:rFonts w:cs="Times New Roman"/>
          <w:i/>
          <w:iCs/>
          <w:sz w:val="20"/>
          <w:szCs w:val="20"/>
        </w:rPr>
        <w:t>T</w:t>
      </w:r>
      <w:r>
        <w:rPr>
          <w:rFonts w:cs="Times New Roman"/>
          <w:i/>
          <w:iCs/>
          <w:sz w:val="20"/>
          <w:szCs w:val="20"/>
        </w:rPr>
        <w:tab/>
      </w:r>
      <w:r>
        <w:rPr>
          <w:rFonts w:cs="Times New Roman"/>
          <w:sz w:val="20"/>
          <w:szCs w:val="20"/>
        </w:rPr>
        <w:t>measured torsional resistance</w:t>
      </w:r>
    </w:p>
    <w:p w14:paraId="4397FC64" w14:textId="77777777" w:rsidR="005C5844" w:rsidRDefault="001C4AFC">
      <w:pPr>
        <w:spacing w:line="360" w:lineRule="auto"/>
        <w:rPr>
          <w:rFonts w:cs="Times New Roman"/>
          <w:sz w:val="20"/>
          <w:szCs w:val="20"/>
        </w:rPr>
      </w:pPr>
      <w:r>
        <w:rPr>
          <w:rFonts w:cs="Times New Roman"/>
          <w:i/>
          <w:iCs/>
          <w:sz w:val="20"/>
          <w:szCs w:val="20"/>
        </w:rPr>
        <w:t>V</w:t>
      </w:r>
      <w:r>
        <w:rPr>
          <w:rFonts w:cs="Times New Roman"/>
          <w:i/>
          <w:iCs/>
          <w:sz w:val="20"/>
          <w:szCs w:val="20"/>
        </w:rPr>
        <w:tab/>
      </w:r>
      <w:r>
        <w:rPr>
          <w:rFonts w:cs="Times New Roman"/>
          <w:sz w:val="20"/>
          <w:szCs w:val="20"/>
        </w:rPr>
        <w:t>vertical load</w:t>
      </w:r>
    </w:p>
    <w:p w14:paraId="4397FC65" w14:textId="77777777" w:rsidR="005C5844" w:rsidRDefault="001C4AFC">
      <w:pPr>
        <w:spacing w:line="360" w:lineRule="auto"/>
        <w:rPr>
          <w:rFonts w:cs="Times New Roman"/>
          <w:sz w:val="20"/>
          <w:szCs w:val="20"/>
        </w:rPr>
      </w:pPr>
      <w:r>
        <w:rPr>
          <w:rFonts w:cs="Times New Roman"/>
          <w:i/>
          <w:iCs/>
          <w:sz w:val="20"/>
          <w:szCs w:val="20"/>
        </w:rPr>
        <w:t>V</w:t>
      </w:r>
      <w:r>
        <w:rPr>
          <w:rFonts w:cs="Times New Roman"/>
          <w:i/>
          <w:iCs/>
          <w:sz w:val="20"/>
          <w:szCs w:val="20"/>
          <w:vertAlign w:val="subscript"/>
        </w:rPr>
        <w:t xml:space="preserve">i </w:t>
      </w:r>
      <w:r>
        <w:rPr>
          <w:rFonts w:cs="Times New Roman"/>
          <w:sz w:val="20"/>
          <w:szCs w:val="20"/>
        </w:rPr>
        <w:tab/>
        <w:t>vertical load at the start of rotation</w:t>
      </w:r>
    </w:p>
    <w:p w14:paraId="4397FC66" w14:textId="77777777" w:rsidR="005C5844" w:rsidRDefault="001C4AFC">
      <w:pPr>
        <w:spacing w:line="360" w:lineRule="auto"/>
        <w:rPr>
          <w:rFonts w:cs="Times New Roman"/>
          <w:sz w:val="20"/>
          <w:szCs w:val="20"/>
        </w:rPr>
      </w:pPr>
      <w:r>
        <w:rPr>
          <w:rFonts w:cs="Times New Roman"/>
          <w:i/>
          <w:iCs/>
          <w:sz w:val="20"/>
          <w:szCs w:val="20"/>
        </w:rPr>
        <w:t>V</w:t>
      </w:r>
      <w:r>
        <w:rPr>
          <w:rFonts w:cs="Times New Roman"/>
          <w:i/>
          <w:iCs/>
          <w:sz w:val="20"/>
          <w:szCs w:val="20"/>
          <w:vertAlign w:val="subscript"/>
        </w:rPr>
        <w:t>0</w:t>
      </w:r>
      <w:r>
        <w:rPr>
          <w:rFonts w:cs="Times New Roman"/>
          <w:sz w:val="20"/>
          <w:szCs w:val="20"/>
        </w:rPr>
        <w:tab/>
        <w:t>vertical load at the end of penetration</w:t>
      </w:r>
    </w:p>
    <w:p w14:paraId="4397FC67" w14:textId="77777777" w:rsidR="005C5844" w:rsidRDefault="001C4AFC">
      <w:pPr>
        <w:spacing w:line="360" w:lineRule="auto"/>
        <w:rPr>
          <w:rFonts w:cs="Times New Roman"/>
          <w:sz w:val="20"/>
          <w:szCs w:val="20"/>
        </w:rPr>
      </w:pPr>
      <w:r>
        <w:rPr>
          <w:rFonts w:cs="Times New Roman"/>
          <w:i/>
          <w:iCs/>
          <w:sz w:val="20"/>
          <w:szCs w:val="20"/>
        </w:rPr>
        <w:t>w</w:t>
      </w:r>
      <w:r>
        <w:rPr>
          <w:rFonts w:cs="Times New Roman"/>
          <w:i/>
          <w:iCs/>
          <w:sz w:val="20"/>
          <w:szCs w:val="20"/>
        </w:rPr>
        <w:tab/>
      </w:r>
      <w:r>
        <w:rPr>
          <w:rFonts w:cs="Times New Roman"/>
          <w:sz w:val="20"/>
          <w:szCs w:val="20"/>
        </w:rPr>
        <w:t>ring device</w:t>
      </w:r>
      <w:r>
        <w:rPr>
          <w:rFonts w:cs="Times New Roman"/>
          <w:i/>
          <w:iCs/>
          <w:sz w:val="20"/>
          <w:szCs w:val="20"/>
        </w:rPr>
        <w:t xml:space="preserve"> </w:t>
      </w:r>
      <w:r>
        <w:rPr>
          <w:rFonts w:cs="Times New Roman"/>
          <w:sz w:val="20"/>
          <w:szCs w:val="20"/>
        </w:rPr>
        <w:t>settlement</w:t>
      </w:r>
    </w:p>
    <w:p w14:paraId="4397FC68" w14:textId="77777777" w:rsidR="005C5844" w:rsidRDefault="001C4AFC">
      <w:pPr>
        <w:spacing w:line="360" w:lineRule="auto"/>
        <w:rPr>
          <w:rFonts w:cs="Times New Roman"/>
          <w:i/>
          <w:iCs/>
          <w:sz w:val="20"/>
          <w:szCs w:val="20"/>
        </w:rPr>
      </w:pPr>
      <w:r>
        <w:rPr>
          <w:rFonts w:cs="Times New Roman"/>
          <w:i/>
          <w:iCs/>
          <w:sz w:val="20"/>
          <w:szCs w:val="20"/>
        </w:rPr>
        <w:t>z</w:t>
      </w:r>
      <w:r>
        <w:rPr>
          <w:rFonts w:cs="Times New Roman"/>
          <w:i/>
          <w:iCs/>
          <w:sz w:val="20"/>
          <w:szCs w:val="20"/>
        </w:rPr>
        <w:tab/>
      </w:r>
      <w:r>
        <w:rPr>
          <w:rFonts w:cs="Times New Roman"/>
          <w:sz w:val="20"/>
          <w:szCs w:val="20"/>
        </w:rPr>
        <w:t>depth</w:t>
      </w:r>
    </w:p>
    <w:p w14:paraId="4397FC69" w14:textId="77777777" w:rsidR="005C5844" w:rsidRDefault="005C5844">
      <w:pPr>
        <w:spacing w:line="360" w:lineRule="auto"/>
        <w:rPr>
          <w:rFonts w:cs="Times New Roman"/>
          <w:sz w:val="20"/>
          <w:szCs w:val="20"/>
        </w:rPr>
      </w:pPr>
    </w:p>
    <w:p w14:paraId="4397FC6A" w14:textId="77777777" w:rsidR="005C5844" w:rsidRDefault="005C5844">
      <w:pPr>
        <w:spacing w:line="360" w:lineRule="auto"/>
        <w:rPr>
          <w:rFonts w:cs="Times New Roman"/>
          <w:sz w:val="20"/>
          <w:szCs w:val="20"/>
        </w:rPr>
      </w:pPr>
    </w:p>
    <w:p w14:paraId="4397FC6B" w14:textId="77777777" w:rsidR="005C5844" w:rsidRDefault="005C5844">
      <w:pPr>
        <w:spacing w:line="360" w:lineRule="auto"/>
        <w:rPr>
          <w:sz w:val="20"/>
          <w:szCs w:val="20"/>
        </w:rPr>
      </w:pPr>
    </w:p>
    <w:p w14:paraId="4397FC6C" w14:textId="77777777" w:rsidR="005C5844" w:rsidRDefault="005C5844">
      <w:pPr>
        <w:spacing w:line="360" w:lineRule="auto"/>
        <w:rPr>
          <w:sz w:val="20"/>
          <w:szCs w:val="20"/>
        </w:rPr>
        <w:sectPr w:rsidR="005C5844">
          <w:headerReference w:type="default" r:id="rId8"/>
          <w:pgSz w:w="11906" w:h="16838"/>
          <w:pgMar w:top="1560" w:right="1701" w:bottom="1560" w:left="1701" w:header="709" w:footer="0" w:gutter="0"/>
          <w:lnNumType w:countBy="1" w:distance="283" w:restart="continuous"/>
          <w:pgNumType w:start="1"/>
          <w:cols w:space="720"/>
          <w:formProt w:val="0"/>
          <w:docGrid w:linePitch="100" w:charSpace="4096"/>
        </w:sectPr>
      </w:pPr>
    </w:p>
    <w:p w14:paraId="4397FC6D" w14:textId="77777777" w:rsidR="005C5844" w:rsidRDefault="001C4AFC">
      <w:pPr>
        <w:spacing w:line="480" w:lineRule="auto"/>
        <w:jc w:val="both"/>
        <w:rPr>
          <w:rFonts w:cs="Times New Roman"/>
          <w:szCs w:val="24"/>
        </w:rPr>
      </w:pPr>
      <w:r>
        <w:rPr>
          <w:rFonts w:cs="Times New Roman"/>
          <w:b/>
          <w:szCs w:val="24"/>
        </w:rPr>
        <w:lastRenderedPageBreak/>
        <w:t>Introduction</w:t>
      </w:r>
    </w:p>
    <w:p w14:paraId="6E1E9B8B" w14:textId="35C805E9" w:rsidR="003973A8" w:rsidRDefault="001C4AFC">
      <w:pPr>
        <w:spacing w:line="480" w:lineRule="auto"/>
        <w:jc w:val="both"/>
        <w:rPr>
          <w:rFonts w:cs="Times New Roman"/>
          <w:szCs w:val="24"/>
        </w:rPr>
      </w:pPr>
      <w:r>
        <w:rPr>
          <w:rFonts w:cs="Times New Roman"/>
          <w:szCs w:val="24"/>
        </w:rPr>
        <w:t xml:space="preserve">Subsea infrastructure such as seabed pipelines, power cables and shallow foundations are founded either directly on the seabed or shallowly buried. Interface friction affects their geotechnical design. Accurate characterisation of near-surface soil layers requires devices and test methods capable of measuring the frictional properties of the soil-structure interface at very low effective stresses of the order of 1-10 kPa. </w:t>
      </w:r>
    </w:p>
    <w:p w14:paraId="4792C076" w14:textId="77777777" w:rsidR="003973A8" w:rsidRDefault="003973A8">
      <w:pPr>
        <w:spacing w:line="480" w:lineRule="auto"/>
        <w:jc w:val="both"/>
        <w:rPr>
          <w:rFonts w:cs="Times New Roman"/>
          <w:szCs w:val="24"/>
        </w:rPr>
      </w:pPr>
    </w:p>
    <w:p w14:paraId="19387CEA" w14:textId="30D6313C" w:rsidR="003A4BC8" w:rsidRDefault="001C4AFC">
      <w:pPr>
        <w:spacing w:line="480" w:lineRule="auto"/>
        <w:jc w:val="both"/>
        <w:rPr>
          <w:rFonts w:cs="Times New Roman"/>
          <w:szCs w:val="24"/>
        </w:rPr>
      </w:pPr>
      <w:r>
        <w:rPr>
          <w:rFonts w:cs="Times New Roman"/>
          <w:szCs w:val="24"/>
        </w:rPr>
        <w:t xml:space="preserve">Previous research on sand-structure interfaces at low stress levels has primarily applied the ring shear test (e.g. Bishop et al., 1971, Ho et al., 2011), modified simple shear devices (e.g. Afzali-Nejad et al. 2021, </w:t>
      </w:r>
      <w:proofErr w:type="spellStart"/>
      <w:r>
        <w:rPr>
          <w:rFonts w:cs="Times New Roman"/>
          <w:szCs w:val="24"/>
        </w:rPr>
        <w:t>Fakharian</w:t>
      </w:r>
      <w:proofErr w:type="spellEnd"/>
      <w:r>
        <w:rPr>
          <w:rFonts w:cs="Times New Roman"/>
          <w:szCs w:val="24"/>
        </w:rPr>
        <w:t xml:space="preserve"> and </w:t>
      </w:r>
      <w:proofErr w:type="spellStart"/>
      <w:r>
        <w:rPr>
          <w:rFonts w:cs="Times New Roman"/>
          <w:szCs w:val="24"/>
        </w:rPr>
        <w:t>Evgin</w:t>
      </w:r>
      <w:proofErr w:type="spellEnd"/>
      <w:r>
        <w:rPr>
          <w:rFonts w:cs="Times New Roman"/>
          <w:szCs w:val="24"/>
        </w:rPr>
        <w:t xml:space="preserve">, 1997), </w:t>
      </w:r>
      <w:r w:rsidR="00AC7DB8">
        <w:rPr>
          <w:rFonts w:cs="Times New Roman"/>
          <w:szCs w:val="24"/>
        </w:rPr>
        <w:t xml:space="preserve">the </w:t>
      </w:r>
      <w:r>
        <w:rPr>
          <w:rFonts w:cs="Times New Roman"/>
          <w:szCs w:val="24"/>
        </w:rPr>
        <w:t xml:space="preserve">direct shear test (e.g. Lehane and Liu, 2013, Ganesan et al., 2014, </w:t>
      </w:r>
      <w:proofErr w:type="spellStart"/>
      <w:r>
        <w:rPr>
          <w:rFonts w:cs="Times New Roman"/>
          <w:szCs w:val="24"/>
        </w:rPr>
        <w:t>Wijewickreme</w:t>
      </w:r>
      <w:proofErr w:type="spellEnd"/>
      <w:r>
        <w:rPr>
          <w:rFonts w:cs="Times New Roman"/>
          <w:szCs w:val="24"/>
        </w:rPr>
        <w:t xml:space="preserve"> et al., 2014</w:t>
      </w:r>
      <w:r w:rsidR="00E84D87">
        <w:rPr>
          <w:rFonts w:cs="Times New Roman"/>
          <w:szCs w:val="24"/>
        </w:rPr>
        <w:t>, Bruton et al. 2007</w:t>
      </w:r>
      <w:r>
        <w:rPr>
          <w:rFonts w:cs="Times New Roman"/>
          <w:szCs w:val="24"/>
        </w:rPr>
        <w:t xml:space="preserve">) and their variants, e.g., </w:t>
      </w:r>
      <w:r w:rsidR="00AC7DB8">
        <w:rPr>
          <w:rFonts w:cs="Times New Roman"/>
          <w:szCs w:val="24"/>
        </w:rPr>
        <w:t xml:space="preserve">the </w:t>
      </w:r>
      <w:r>
        <w:rPr>
          <w:rFonts w:cs="Times New Roman"/>
          <w:szCs w:val="24"/>
        </w:rPr>
        <w:t xml:space="preserve">Cam-Tor (Kuo et al., 2015) or </w:t>
      </w:r>
      <w:r w:rsidR="00AC7DB8">
        <w:rPr>
          <w:rFonts w:cs="Times New Roman"/>
          <w:szCs w:val="24"/>
        </w:rPr>
        <w:t xml:space="preserve">the </w:t>
      </w:r>
      <w:r>
        <w:rPr>
          <w:rFonts w:cs="Times New Roman"/>
          <w:szCs w:val="24"/>
        </w:rPr>
        <w:t>Winged Direct Shear Apparatus (de Leeuw et al., 2021). Other studies have used tilt table tests (Pedersen et al., 2003) and cylinder shear tests (</w:t>
      </w:r>
      <w:proofErr w:type="spellStart"/>
      <w:r>
        <w:rPr>
          <w:rFonts w:cs="Times New Roman"/>
          <w:szCs w:val="24"/>
        </w:rPr>
        <w:t>Corfdir</w:t>
      </w:r>
      <w:proofErr w:type="spellEnd"/>
      <w:r>
        <w:rPr>
          <w:rFonts w:cs="Times New Roman"/>
          <w:szCs w:val="24"/>
        </w:rPr>
        <w:t xml:space="preserve"> et al., 2004, Dumitrescu et al., 2009) to investigate this phenomenon. </w:t>
      </w:r>
    </w:p>
    <w:p w14:paraId="61CD5788" w14:textId="77777777" w:rsidR="003973A8" w:rsidRDefault="003973A8">
      <w:pPr>
        <w:spacing w:line="480" w:lineRule="auto"/>
        <w:jc w:val="both"/>
        <w:rPr>
          <w:rFonts w:cs="Times New Roman"/>
          <w:szCs w:val="24"/>
        </w:rPr>
      </w:pPr>
    </w:p>
    <w:p w14:paraId="4397FC6E" w14:textId="44678757" w:rsidR="005C5844" w:rsidRDefault="001C4AFC">
      <w:pPr>
        <w:spacing w:line="480" w:lineRule="auto"/>
        <w:jc w:val="both"/>
        <w:rPr>
          <w:rFonts w:cs="Times New Roman"/>
          <w:szCs w:val="24"/>
        </w:rPr>
      </w:pPr>
      <w:r>
        <w:rPr>
          <w:rFonts w:cs="Times New Roman"/>
          <w:szCs w:val="24"/>
        </w:rPr>
        <w:t xml:space="preserve">Each of these </w:t>
      </w:r>
      <w:r w:rsidR="003973A8">
        <w:rPr>
          <w:rFonts w:cs="Times New Roman"/>
          <w:szCs w:val="24"/>
        </w:rPr>
        <w:t xml:space="preserve">testing </w:t>
      </w:r>
      <w:r>
        <w:rPr>
          <w:rFonts w:cs="Times New Roman"/>
          <w:szCs w:val="24"/>
        </w:rPr>
        <w:t xml:space="preserve">methods has strengths and limitations. The conventional shear box and ring shear devices require significant corrections for system resistance at low normal stress (Lehane and Liu, 2013). Such effects can result in apparent but erroneous stress-dependency of friction at low stress levels. The tilt table and ‘Cam-shear’ </w:t>
      </w:r>
      <w:r w:rsidR="00E84D87">
        <w:rPr>
          <w:rFonts w:cs="Times New Roman"/>
          <w:szCs w:val="24"/>
        </w:rPr>
        <w:t xml:space="preserve">direct shear </w:t>
      </w:r>
      <w:r>
        <w:rPr>
          <w:rFonts w:cs="Times New Roman"/>
          <w:szCs w:val="24"/>
        </w:rPr>
        <w:t xml:space="preserve">device (Bruton et al., 2007) were developed specifically for low stress tests, although the tilt table is intended for clay-like materials and not sands. The ‘Cam-shear’ device minimises system resistance using low-friction materials. Lehane and Liu (2013) proposed correction factors for accurate measurement of interface shear properties at low stress using conventional and modified shear box devices. To avoid or minimise corrections, large-scale testing methodologies have been </w:t>
      </w:r>
      <w:r>
        <w:rPr>
          <w:rFonts w:cs="Times New Roman"/>
          <w:szCs w:val="24"/>
        </w:rPr>
        <w:lastRenderedPageBreak/>
        <w:t xml:space="preserve">adopted, wherein plate-like or pipe-like curved objects are subjected to pulling forces while traversing soil beds (White et al., 2011, </w:t>
      </w:r>
      <w:proofErr w:type="spellStart"/>
      <w:r>
        <w:rPr>
          <w:rFonts w:cs="Times New Roman"/>
          <w:szCs w:val="24"/>
        </w:rPr>
        <w:t>Wijewickreme</w:t>
      </w:r>
      <w:proofErr w:type="spellEnd"/>
      <w:r>
        <w:rPr>
          <w:rFonts w:cs="Times New Roman"/>
          <w:szCs w:val="24"/>
        </w:rPr>
        <w:t xml:space="preserve"> et al., 2014, Ge et al., 2024). </w:t>
      </w:r>
    </w:p>
    <w:p w14:paraId="4397FC6F" w14:textId="77777777" w:rsidR="005C5844" w:rsidRDefault="005C5844">
      <w:pPr>
        <w:spacing w:line="480" w:lineRule="auto"/>
        <w:jc w:val="both"/>
        <w:rPr>
          <w:rFonts w:cs="Times New Roman"/>
          <w:szCs w:val="24"/>
        </w:rPr>
      </w:pPr>
    </w:p>
    <w:p w14:paraId="176D10AC" w14:textId="3EC04251" w:rsidR="005E2E12" w:rsidRDefault="001C4AFC">
      <w:pPr>
        <w:spacing w:line="480" w:lineRule="auto"/>
        <w:jc w:val="both"/>
        <w:rPr>
          <w:rFonts w:cs="Times New Roman"/>
          <w:szCs w:val="24"/>
        </w:rPr>
      </w:pPr>
      <w:r>
        <w:rPr>
          <w:rFonts w:cs="Times New Roman"/>
          <w:szCs w:val="24"/>
        </w:rPr>
        <w:t>More recently, novel shallow penetrometer devices have been developed to characterise shallow seabed sediments (Yan et al., 2011, Yan, 2013, Stanier and White, 2015, White et al., 2017, Randolph et al., 2018, Schneider et al., 2019, 2020</w:t>
      </w:r>
      <w:proofErr w:type="gramStart"/>
      <w:r>
        <w:rPr>
          <w:rFonts w:cs="Times New Roman"/>
          <w:szCs w:val="24"/>
        </w:rPr>
        <w:t>a,b</w:t>
      </w:r>
      <w:proofErr w:type="gramEnd"/>
      <w:r>
        <w:rPr>
          <w:rFonts w:cs="Times New Roman"/>
          <w:szCs w:val="24"/>
        </w:rPr>
        <w:t>, Singh, 2022, Singh et al., 2023, O’Beirne et al., 2023). These devices are actuated by vertical and rotational movement with control of the applied normal stress (and stress history), rate and sequence of shearing</w:t>
      </w:r>
      <w:r w:rsidR="00A15DFB">
        <w:rPr>
          <w:rFonts w:cs="Times New Roman"/>
          <w:szCs w:val="24"/>
        </w:rPr>
        <w:t xml:space="preserve"> movements</w:t>
      </w:r>
      <w:r>
        <w:rPr>
          <w:rFonts w:cs="Times New Roman"/>
          <w:szCs w:val="24"/>
        </w:rPr>
        <w:t xml:space="preserve">, and interface material and roughness. These devices, including shapes such as </w:t>
      </w:r>
      <w:r w:rsidR="001123DB">
        <w:rPr>
          <w:rFonts w:cs="Times New Roman"/>
          <w:szCs w:val="24"/>
        </w:rPr>
        <w:t>the</w:t>
      </w:r>
      <w:r>
        <w:rPr>
          <w:rFonts w:cs="Times New Roman"/>
          <w:szCs w:val="24"/>
        </w:rPr>
        <w:t xml:space="preserve"> ‘toroid’, ‘</w:t>
      </w:r>
      <w:proofErr w:type="spellStart"/>
      <w:r>
        <w:rPr>
          <w:rFonts w:cs="Times New Roman"/>
          <w:szCs w:val="24"/>
        </w:rPr>
        <w:t>hemiball</w:t>
      </w:r>
      <w:proofErr w:type="spellEnd"/>
      <w:r>
        <w:rPr>
          <w:rFonts w:cs="Times New Roman"/>
          <w:szCs w:val="24"/>
        </w:rPr>
        <w:t>’ and ‘ring’, have been used in the laboratory and offshore to measure frictional properties of soil-structure interfaces, with prior work focussing primarily on clays and silts</w:t>
      </w:r>
      <w:r w:rsidR="001123DB">
        <w:rPr>
          <w:rFonts w:cs="Times New Roman"/>
          <w:szCs w:val="24"/>
        </w:rPr>
        <w:t xml:space="preserve"> (White et al. 2022)</w:t>
      </w:r>
      <w:r>
        <w:rPr>
          <w:rFonts w:cs="Times New Roman"/>
          <w:szCs w:val="24"/>
        </w:rPr>
        <w:t xml:space="preserve">. </w:t>
      </w:r>
      <w:r w:rsidR="00524672">
        <w:rPr>
          <w:rFonts w:cs="Times New Roman"/>
          <w:szCs w:val="24"/>
        </w:rPr>
        <w:t>The ring penetrometer, being flat, has a straightforward interpretation with no so-called ‘wedging’ correction required (White et al., 2008).</w:t>
      </w:r>
    </w:p>
    <w:p w14:paraId="052AE451" w14:textId="77777777" w:rsidR="00524672" w:rsidRDefault="00524672">
      <w:pPr>
        <w:spacing w:line="480" w:lineRule="auto"/>
        <w:jc w:val="both"/>
        <w:rPr>
          <w:rFonts w:cs="Times New Roman"/>
          <w:szCs w:val="24"/>
        </w:rPr>
      </w:pPr>
    </w:p>
    <w:p w14:paraId="4397FC70" w14:textId="6EF2309B" w:rsidR="005C5844" w:rsidRDefault="0079789D">
      <w:pPr>
        <w:spacing w:line="480" w:lineRule="auto"/>
        <w:jc w:val="both"/>
        <w:rPr>
          <w:rFonts w:cs="Times New Roman"/>
          <w:szCs w:val="24"/>
        </w:rPr>
      </w:pPr>
      <w:r>
        <w:rPr>
          <w:rFonts w:cs="Times New Roman"/>
          <w:szCs w:val="24"/>
        </w:rPr>
        <w:t xml:space="preserve">To allow a systematic comparison of shallow penetrometer testing with other low stress interface shear testing, this paper </w:t>
      </w:r>
      <w:r w:rsidR="00524672">
        <w:rPr>
          <w:rFonts w:cs="Times New Roman"/>
          <w:szCs w:val="24"/>
        </w:rPr>
        <w:t xml:space="preserve">reports a study involving </w:t>
      </w:r>
      <w:r>
        <w:rPr>
          <w:rFonts w:cs="Times New Roman"/>
          <w:szCs w:val="24"/>
        </w:rPr>
        <w:t xml:space="preserve">33 tests measuring the drained interface friction of different sands under constant low vertical stresses </w:t>
      </w:r>
      <w:r w:rsidR="003973A8">
        <w:rPr>
          <w:rFonts w:cs="Times New Roman"/>
          <w:szCs w:val="24"/>
        </w:rPr>
        <w:t>of</w:t>
      </w:r>
      <w:r>
        <w:rPr>
          <w:rFonts w:cs="Times New Roman"/>
          <w:szCs w:val="24"/>
        </w:rPr>
        <w:t xml:space="preserve"> </w:t>
      </w:r>
      <w:r w:rsidR="003973A8">
        <w:rPr>
          <w:rFonts w:cs="Times New Roman"/>
          <w:szCs w:val="24"/>
        </w:rPr>
        <w:t>&lt;</w:t>
      </w:r>
      <w:r>
        <w:rPr>
          <w:rFonts w:cs="Times New Roman"/>
          <w:szCs w:val="24"/>
        </w:rPr>
        <w:t xml:space="preserve">15 kPa using conventional interface shear box tests, centrifuge sled tests and ring penetrometer tests, as summarised in Table 2. The three techniques are compared, and their different merits evaluated. </w:t>
      </w:r>
    </w:p>
    <w:p w14:paraId="4397FC71" w14:textId="77777777" w:rsidR="005C5844" w:rsidRDefault="005C5844">
      <w:pPr>
        <w:spacing w:line="480" w:lineRule="auto"/>
        <w:jc w:val="both"/>
        <w:rPr>
          <w:rFonts w:cs="Times New Roman"/>
          <w:b/>
          <w:bCs/>
          <w:szCs w:val="24"/>
        </w:rPr>
      </w:pPr>
    </w:p>
    <w:p w14:paraId="4397FC72" w14:textId="77777777" w:rsidR="005C5844" w:rsidRDefault="001C4AFC">
      <w:pPr>
        <w:spacing w:line="480" w:lineRule="auto"/>
        <w:jc w:val="both"/>
        <w:rPr>
          <w:rFonts w:cs="Times New Roman"/>
          <w:b/>
          <w:bCs/>
          <w:szCs w:val="24"/>
        </w:rPr>
      </w:pPr>
      <w:r>
        <w:rPr>
          <w:rFonts w:cs="Times New Roman"/>
          <w:b/>
          <w:bCs/>
          <w:szCs w:val="24"/>
        </w:rPr>
        <w:t>EXPERIMENTAL DESIGN</w:t>
      </w:r>
    </w:p>
    <w:p w14:paraId="670B98B4" w14:textId="0A43F7BB" w:rsidR="00053D7D" w:rsidRDefault="001C4AFC">
      <w:pPr>
        <w:spacing w:line="480" w:lineRule="auto"/>
        <w:jc w:val="both"/>
        <w:rPr>
          <w:rFonts w:cs="Times New Roman"/>
          <w:szCs w:val="24"/>
        </w:rPr>
      </w:pPr>
      <w:r>
        <w:rPr>
          <w:rFonts w:cs="Times New Roman"/>
          <w:szCs w:val="24"/>
        </w:rPr>
        <w:t xml:space="preserve">Three sands were tested an artificial coarse silica sand (CSS), an artificial fine silica sand (FSS), and a calcareous sand originating from Australia’s </w:t>
      </w:r>
      <w:proofErr w:type="gramStart"/>
      <w:r>
        <w:rPr>
          <w:rFonts w:cs="Times New Roman"/>
          <w:szCs w:val="24"/>
        </w:rPr>
        <w:t>North West</w:t>
      </w:r>
      <w:proofErr w:type="gramEnd"/>
      <w:r>
        <w:rPr>
          <w:rFonts w:cs="Times New Roman"/>
          <w:szCs w:val="24"/>
        </w:rPr>
        <w:t xml:space="preserve"> Shelf (NWS). </w:t>
      </w:r>
      <w:r w:rsidRPr="002F343E">
        <w:rPr>
          <w:rFonts w:cs="Times New Roman"/>
          <w:szCs w:val="24"/>
          <w:highlight w:val="yellow"/>
        </w:rPr>
        <w:t xml:space="preserve">In particular, the NWS sand exhibits a high carbonate content which is commonly known to result in </w:t>
      </w:r>
      <w:r w:rsidRPr="002F343E">
        <w:rPr>
          <w:rFonts w:cs="Times New Roman"/>
          <w:szCs w:val="24"/>
          <w:highlight w:val="yellow"/>
        </w:rPr>
        <w:lastRenderedPageBreak/>
        <w:t>significantly different mechanical results to that of a non-calcareous material. Individual grains are typically angular and weak, which usually results in high compressibility, high porosity and brittle particles (Jewell and Khorshid, 1988</w:t>
      </w:r>
      <w:r w:rsidR="00AE32EA" w:rsidRPr="002F343E">
        <w:rPr>
          <w:rFonts w:cs="Times New Roman"/>
          <w:szCs w:val="24"/>
          <w:highlight w:val="yellow"/>
        </w:rPr>
        <w:t>, Mohr et al. 2013</w:t>
      </w:r>
      <w:r w:rsidRPr="002F343E">
        <w:rPr>
          <w:rFonts w:cs="Times New Roman"/>
          <w:szCs w:val="24"/>
          <w:highlight w:val="yellow"/>
        </w:rPr>
        <w:t>).</w:t>
      </w:r>
      <w:r>
        <w:rPr>
          <w:rFonts w:cs="Times New Roman"/>
          <w:szCs w:val="24"/>
        </w:rPr>
        <w:t xml:space="preserve">  </w:t>
      </w:r>
    </w:p>
    <w:p w14:paraId="508614D6" w14:textId="77777777" w:rsidR="00053D7D" w:rsidRDefault="00053D7D">
      <w:pPr>
        <w:spacing w:line="480" w:lineRule="auto"/>
        <w:jc w:val="both"/>
        <w:rPr>
          <w:rFonts w:cs="Times New Roman"/>
          <w:szCs w:val="24"/>
        </w:rPr>
      </w:pPr>
    </w:p>
    <w:p w14:paraId="3E20EAD2" w14:textId="049D73E5" w:rsidR="007041CC" w:rsidRDefault="001C4AFC">
      <w:pPr>
        <w:spacing w:line="480" w:lineRule="auto"/>
        <w:jc w:val="both"/>
        <w:rPr>
          <w:rFonts w:cs="Times New Roman"/>
          <w:szCs w:val="24"/>
        </w:rPr>
      </w:pPr>
      <w:r>
        <w:rPr>
          <w:rFonts w:cs="Times New Roman"/>
          <w:szCs w:val="24"/>
        </w:rPr>
        <w:t>Particle size distributions (PSDs) for all three sands are shown in Figure 1 and physical properties are given in Table 1. The critical state friction angle (</w:t>
      </w:r>
      <w:r>
        <w:rPr>
          <w:rFonts w:ascii="Symbol" w:eastAsia="Symbol" w:hAnsi="Symbol" w:cs="Symbol"/>
          <w:i/>
          <w:iCs/>
          <w:szCs w:val="24"/>
        </w:rPr>
        <w:sym w:font="Symbol" w:char="F066"/>
      </w:r>
      <w:r>
        <w:rPr>
          <w:rFonts w:cs="Times New Roman"/>
          <w:i/>
          <w:iCs/>
          <w:szCs w:val="24"/>
          <w:vertAlign w:val="subscript"/>
        </w:rPr>
        <w:t>cv</w:t>
      </w:r>
      <w:r>
        <w:rPr>
          <w:rFonts w:cs="Times New Roman"/>
          <w:szCs w:val="24"/>
        </w:rPr>
        <w:t xml:space="preserve">) was obtained by pouring sand through a funnel onto the top of an upright machined cylinder of 70 mm diameter. Subsequently, from the height measurement of the resulting cone of sand, the corresponding angle of repose was calculated. </w:t>
      </w:r>
      <w:r w:rsidR="00401C9D" w:rsidRPr="00A625B7">
        <w:rPr>
          <w:rFonts w:cs="Times New Roman"/>
          <w:szCs w:val="24"/>
          <w:highlight w:val="yellow"/>
        </w:rPr>
        <w:t xml:space="preserve">The </w:t>
      </w:r>
      <w:r w:rsidR="003812AA" w:rsidRPr="00A625B7">
        <w:rPr>
          <w:rFonts w:ascii="Symbol" w:eastAsia="Symbol" w:hAnsi="Symbol" w:cs="Symbol"/>
          <w:i/>
          <w:iCs/>
          <w:szCs w:val="24"/>
          <w:highlight w:val="yellow"/>
        </w:rPr>
        <w:sym w:font="Symbol" w:char="F066"/>
      </w:r>
      <w:r w:rsidR="003812AA" w:rsidRPr="00A625B7">
        <w:rPr>
          <w:rFonts w:cs="Times New Roman"/>
          <w:i/>
          <w:iCs/>
          <w:szCs w:val="24"/>
          <w:highlight w:val="yellow"/>
          <w:vertAlign w:val="subscript"/>
        </w:rPr>
        <w:t>cv</w:t>
      </w:r>
      <w:r w:rsidR="003812AA" w:rsidRPr="00A625B7">
        <w:rPr>
          <w:rFonts w:cs="Times New Roman"/>
          <w:szCs w:val="24"/>
          <w:highlight w:val="yellow"/>
        </w:rPr>
        <w:t xml:space="preserve"> value in </w:t>
      </w:r>
      <w:r w:rsidR="00401C9D" w:rsidRPr="00A625B7">
        <w:rPr>
          <w:rFonts w:cs="Times New Roman"/>
          <w:szCs w:val="24"/>
          <w:highlight w:val="yellow"/>
        </w:rPr>
        <w:t>Table 1</w:t>
      </w:r>
      <w:r w:rsidR="003812AA" w:rsidRPr="00A625B7">
        <w:rPr>
          <w:rFonts w:cs="Times New Roman"/>
          <w:szCs w:val="24"/>
          <w:highlight w:val="yellow"/>
        </w:rPr>
        <w:t xml:space="preserve"> is the mean from </w:t>
      </w:r>
      <w:r w:rsidR="00401C9D" w:rsidRPr="00A625B7">
        <w:rPr>
          <w:rFonts w:cs="Times New Roman"/>
          <w:szCs w:val="24"/>
          <w:highlight w:val="yellow"/>
        </w:rPr>
        <w:t>ten tests</w:t>
      </w:r>
      <w:r w:rsidR="003812AA" w:rsidRPr="00A625B7">
        <w:rPr>
          <w:rFonts w:cs="Times New Roman"/>
          <w:szCs w:val="24"/>
          <w:highlight w:val="yellow"/>
        </w:rPr>
        <w:t xml:space="preserve"> on each sand</w:t>
      </w:r>
      <w:r w:rsidR="00485432" w:rsidRPr="00A625B7">
        <w:rPr>
          <w:rFonts w:cs="Times New Roman"/>
          <w:szCs w:val="24"/>
          <w:highlight w:val="yellow"/>
        </w:rPr>
        <w:t>, for which</w:t>
      </w:r>
      <w:r w:rsidR="00401C9D" w:rsidRPr="00A625B7">
        <w:rPr>
          <w:rFonts w:cs="Times New Roman"/>
          <w:szCs w:val="24"/>
          <w:highlight w:val="yellow"/>
        </w:rPr>
        <w:t xml:space="preserve"> the </w:t>
      </w:r>
      <w:r w:rsidR="003812AA" w:rsidRPr="00A625B7">
        <w:rPr>
          <w:rFonts w:cs="Times New Roman"/>
          <w:szCs w:val="24"/>
          <w:highlight w:val="yellow"/>
        </w:rPr>
        <w:t>coefficient</w:t>
      </w:r>
      <w:r w:rsidR="00401C9D" w:rsidRPr="00A625B7">
        <w:rPr>
          <w:rFonts w:cs="Times New Roman"/>
          <w:szCs w:val="24"/>
          <w:highlight w:val="yellow"/>
        </w:rPr>
        <w:t xml:space="preserve"> of variation was 0.02 or less, indicating high repeatability.</w:t>
      </w:r>
    </w:p>
    <w:p w14:paraId="08B8175E" w14:textId="77777777" w:rsidR="007041CC" w:rsidRDefault="007041CC">
      <w:pPr>
        <w:spacing w:line="480" w:lineRule="auto"/>
        <w:jc w:val="both"/>
        <w:rPr>
          <w:rFonts w:cs="Times New Roman"/>
          <w:szCs w:val="24"/>
        </w:rPr>
      </w:pPr>
    </w:p>
    <w:p w14:paraId="4397FC73" w14:textId="7BAB2AB9" w:rsidR="005C5844" w:rsidRDefault="001C4AFC">
      <w:pPr>
        <w:spacing w:line="480" w:lineRule="auto"/>
        <w:jc w:val="both"/>
        <w:rPr>
          <w:rFonts w:cs="Times New Roman"/>
          <w:szCs w:val="24"/>
        </w:rPr>
      </w:pPr>
      <w:r w:rsidRPr="003722A4">
        <w:rPr>
          <w:rFonts w:cs="Times New Roman"/>
          <w:szCs w:val="24"/>
          <w:highlight w:val="yellow"/>
        </w:rPr>
        <w:t>An identical interface surface roughness was created for each set of tests using, a flat surface coated with particles of uniform silica sand (CSS with d</w:t>
      </w:r>
      <w:r w:rsidRPr="003722A4">
        <w:rPr>
          <w:rFonts w:cs="Times New Roman"/>
          <w:szCs w:val="24"/>
          <w:highlight w:val="yellow"/>
          <w:vertAlign w:val="subscript"/>
        </w:rPr>
        <w:t>50</w:t>
      </w:r>
      <w:r w:rsidRPr="003722A4">
        <w:rPr>
          <w:rFonts w:cs="Times New Roman"/>
          <w:szCs w:val="24"/>
          <w:highlight w:val="yellow"/>
        </w:rPr>
        <w:t xml:space="preserve"> = 0.54 mm) attached using epoxy adhesive (Loctite).</w:t>
      </w:r>
      <w:r w:rsidRPr="00A625B7">
        <w:rPr>
          <w:rFonts w:cs="Times New Roman"/>
          <w:szCs w:val="24"/>
        </w:rPr>
        <w:t xml:space="preserve"> </w:t>
      </w:r>
      <w:r w:rsidRPr="009342E2">
        <w:rPr>
          <w:rFonts w:cs="Times New Roman"/>
          <w:szCs w:val="24"/>
          <w:highlight w:val="yellow"/>
        </w:rPr>
        <w:t>All device surfaces were prepared simultaneously using the same procedure to ensure consistency across the different interface surfaces.</w:t>
      </w:r>
      <w:r>
        <w:rPr>
          <w:rFonts w:cs="Times New Roman"/>
          <w:szCs w:val="24"/>
        </w:rPr>
        <w:t xml:space="preserve"> Roughness measurements of the contacting surface were performed using a 3D optical microscope (</w:t>
      </w:r>
      <w:proofErr w:type="spellStart"/>
      <w:r>
        <w:rPr>
          <w:rFonts w:cs="Times New Roman"/>
          <w:szCs w:val="24"/>
        </w:rPr>
        <w:t>Hirox</w:t>
      </w:r>
      <w:proofErr w:type="spellEnd"/>
      <w:r>
        <w:rPr>
          <w:rFonts w:cs="Times New Roman"/>
          <w:szCs w:val="24"/>
        </w:rPr>
        <w:t xml:space="preserve"> RH-2000) following ISO 4288-1996, which requires for </w:t>
      </w:r>
      <w:r>
        <w:rPr>
          <w:rFonts w:cs="Times New Roman"/>
          <w:i/>
          <w:iCs/>
          <w:szCs w:val="24"/>
        </w:rPr>
        <w:t>R</w:t>
      </w:r>
      <w:r>
        <w:rPr>
          <w:rFonts w:cs="Times New Roman"/>
          <w:i/>
          <w:iCs/>
          <w:szCs w:val="24"/>
          <w:vertAlign w:val="subscript"/>
        </w:rPr>
        <w:t>a</w:t>
      </w:r>
      <w:r>
        <w:rPr>
          <w:rFonts w:cs="Times New Roman"/>
          <w:szCs w:val="24"/>
        </w:rPr>
        <w:t xml:space="preserve"> values &gt;10 </w:t>
      </w:r>
      <w:proofErr w:type="spellStart"/>
      <w:r>
        <w:rPr>
          <w:rFonts w:cs="Times New Roman"/>
          <w:szCs w:val="24"/>
        </w:rPr>
        <w:t>μm</w:t>
      </w:r>
      <w:proofErr w:type="spellEnd"/>
      <w:r>
        <w:rPr>
          <w:rFonts w:cs="Times New Roman"/>
          <w:szCs w:val="24"/>
        </w:rPr>
        <w:t xml:space="preserve"> and </w:t>
      </w:r>
      <w:r>
        <w:rPr>
          <w:rFonts w:cs="Times New Roman"/>
          <w:i/>
          <w:iCs/>
          <w:szCs w:val="24"/>
        </w:rPr>
        <w:t>R</w:t>
      </w:r>
      <w:r>
        <w:rPr>
          <w:rFonts w:cs="Times New Roman"/>
          <w:i/>
          <w:iCs/>
          <w:szCs w:val="24"/>
          <w:vertAlign w:val="subscript"/>
        </w:rPr>
        <w:t>z</w:t>
      </w:r>
      <w:r>
        <w:rPr>
          <w:rFonts w:cs="Times New Roman"/>
          <w:szCs w:val="24"/>
        </w:rPr>
        <w:t xml:space="preserve"> values &gt;50 </w:t>
      </w:r>
      <w:proofErr w:type="spellStart"/>
      <w:r>
        <w:rPr>
          <w:rFonts w:cs="Times New Roman"/>
          <w:szCs w:val="24"/>
        </w:rPr>
        <w:t>μm</w:t>
      </w:r>
      <w:proofErr w:type="spellEnd"/>
      <w:r>
        <w:rPr>
          <w:rFonts w:cs="Times New Roman"/>
          <w:szCs w:val="24"/>
        </w:rPr>
        <w:t xml:space="preserve">, a limiting value of </w:t>
      </w:r>
      <w:proofErr w:type="spellStart"/>
      <w:r>
        <w:rPr>
          <w:rFonts w:cs="Times New Roman"/>
          <w:i/>
          <w:iCs/>
          <w:szCs w:val="24"/>
        </w:rPr>
        <w:t>λ</w:t>
      </w:r>
      <w:r>
        <w:rPr>
          <w:rFonts w:cs="Times New Roman"/>
          <w:i/>
          <w:iCs/>
          <w:szCs w:val="24"/>
          <w:vertAlign w:val="subscript"/>
        </w:rPr>
        <w:t>c</w:t>
      </w:r>
      <w:proofErr w:type="spellEnd"/>
      <w:r>
        <w:rPr>
          <w:rFonts w:cs="Times New Roman"/>
          <w:szCs w:val="24"/>
        </w:rPr>
        <w:t xml:space="preserve"> of 8 mm and an evaluation length of minimum 40 mm (80 mm was used). </w:t>
      </w:r>
      <w:r w:rsidRPr="000E2514">
        <w:rPr>
          <w:rFonts w:cs="Times New Roman"/>
          <w:szCs w:val="24"/>
          <w:highlight w:val="yellow"/>
        </w:rPr>
        <w:t xml:space="preserve">The resulting roughness values were </w:t>
      </w:r>
      <w:r w:rsidRPr="000E2514">
        <w:rPr>
          <w:rFonts w:cs="Times New Roman"/>
          <w:i/>
          <w:iCs/>
          <w:szCs w:val="24"/>
          <w:highlight w:val="yellow"/>
        </w:rPr>
        <w:t>R</w:t>
      </w:r>
      <w:r w:rsidRPr="000E2514">
        <w:rPr>
          <w:rFonts w:cs="Times New Roman"/>
          <w:i/>
          <w:iCs/>
          <w:szCs w:val="24"/>
          <w:highlight w:val="yellow"/>
          <w:vertAlign w:val="subscript"/>
        </w:rPr>
        <w:t>a</w:t>
      </w:r>
      <w:r w:rsidRPr="000E2514">
        <w:rPr>
          <w:rFonts w:cs="Times New Roman"/>
          <w:szCs w:val="24"/>
          <w:highlight w:val="yellow"/>
        </w:rPr>
        <w:t xml:space="preserve"> = 120 </w:t>
      </w:r>
      <w:proofErr w:type="spellStart"/>
      <w:r w:rsidRPr="000E2514">
        <w:rPr>
          <w:rFonts w:cs="Times New Roman"/>
          <w:szCs w:val="24"/>
          <w:highlight w:val="yellow"/>
        </w:rPr>
        <w:t>μm</w:t>
      </w:r>
      <w:proofErr w:type="spellEnd"/>
      <w:r w:rsidRPr="000E2514">
        <w:rPr>
          <w:rFonts w:cs="Times New Roman"/>
          <w:szCs w:val="24"/>
          <w:highlight w:val="yellow"/>
        </w:rPr>
        <w:t xml:space="preserve">, </w:t>
      </w:r>
      <w:r w:rsidRPr="000E2514">
        <w:rPr>
          <w:rFonts w:cs="Times New Roman"/>
          <w:i/>
          <w:iCs/>
          <w:szCs w:val="24"/>
          <w:highlight w:val="yellow"/>
        </w:rPr>
        <w:t>R</w:t>
      </w:r>
      <w:r w:rsidRPr="000E2514">
        <w:rPr>
          <w:rFonts w:cs="Times New Roman"/>
          <w:i/>
          <w:iCs/>
          <w:szCs w:val="24"/>
          <w:highlight w:val="yellow"/>
          <w:vertAlign w:val="subscript"/>
        </w:rPr>
        <w:t>z</w:t>
      </w:r>
      <w:r w:rsidRPr="000E2514">
        <w:rPr>
          <w:rFonts w:cs="Times New Roman"/>
          <w:szCs w:val="24"/>
          <w:highlight w:val="yellow"/>
        </w:rPr>
        <w:t xml:space="preserve"> = 614 </w:t>
      </w:r>
      <w:proofErr w:type="spellStart"/>
      <w:r w:rsidRPr="000E2514">
        <w:rPr>
          <w:rFonts w:cs="Times New Roman"/>
          <w:szCs w:val="24"/>
          <w:highlight w:val="yellow"/>
        </w:rPr>
        <w:t>μm</w:t>
      </w:r>
      <w:proofErr w:type="spellEnd"/>
      <w:r w:rsidRPr="000E2514">
        <w:rPr>
          <w:rFonts w:cs="Times New Roman"/>
          <w:szCs w:val="24"/>
          <w:highlight w:val="yellow"/>
        </w:rPr>
        <w:t xml:space="preserve"> and </w:t>
      </w:r>
      <w:r w:rsidRPr="000E2514">
        <w:rPr>
          <w:rFonts w:cs="Times New Roman"/>
          <w:i/>
          <w:iCs/>
          <w:szCs w:val="24"/>
          <w:highlight w:val="yellow"/>
        </w:rPr>
        <w:t>R</w:t>
      </w:r>
      <w:r w:rsidRPr="000E2514">
        <w:rPr>
          <w:rFonts w:cs="Times New Roman"/>
          <w:i/>
          <w:iCs/>
          <w:szCs w:val="24"/>
          <w:highlight w:val="yellow"/>
          <w:vertAlign w:val="subscript"/>
        </w:rPr>
        <w:t>n</w:t>
      </w:r>
      <w:r w:rsidRPr="000E2514">
        <w:rPr>
          <w:rFonts w:cs="Times New Roman"/>
          <w:szCs w:val="24"/>
          <w:highlight w:val="yellow"/>
        </w:rPr>
        <w:t xml:space="preserve"> = </w:t>
      </w:r>
      <w:proofErr w:type="spellStart"/>
      <w:r w:rsidRPr="000E2514">
        <w:rPr>
          <w:rFonts w:cs="Times New Roman"/>
          <w:i/>
          <w:iCs/>
          <w:szCs w:val="24"/>
          <w:highlight w:val="yellow"/>
        </w:rPr>
        <w:t>R</w:t>
      </w:r>
      <w:r w:rsidRPr="000E2514">
        <w:rPr>
          <w:rFonts w:cs="Times New Roman"/>
          <w:i/>
          <w:iCs/>
          <w:szCs w:val="24"/>
          <w:highlight w:val="yellow"/>
          <w:vertAlign w:val="subscript"/>
        </w:rPr>
        <w:t>max</w:t>
      </w:r>
      <w:proofErr w:type="spellEnd"/>
      <w:r w:rsidRPr="000E2514">
        <w:rPr>
          <w:rFonts w:cs="Times New Roman"/>
          <w:szCs w:val="24"/>
          <w:highlight w:val="yellow"/>
        </w:rPr>
        <w:t>/</w:t>
      </w:r>
      <w:r w:rsidRPr="000E2514">
        <w:rPr>
          <w:rFonts w:cs="Times New Roman"/>
          <w:i/>
          <w:iCs/>
          <w:szCs w:val="24"/>
          <w:highlight w:val="yellow"/>
        </w:rPr>
        <w:t>d</w:t>
      </w:r>
      <w:r w:rsidRPr="000E2514">
        <w:rPr>
          <w:rFonts w:cs="Times New Roman"/>
          <w:szCs w:val="24"/>
          <w:highlight w:val="yellow"/>
        </w:rPr>
        <w:t xml:space="preserve"> = 0.1).</w:t>
      </w:r>
      <w:r>
        <w:rPr>
          <w:rFonts w:cs="Times New Roman"/>
          <w:szCs w:val="24"/>
        </w:rPr>
        <w:t xml:space="preserve"> From this, the relative interface strength is estimated as, Meyer et al. (2015):</w:t>
      </w:r>
    </w:p>
    <w:tbl>
      <w:tblPr>
        <w:tblW w:w="9016" w:type="dxa"/>
        <w:tblLayout w:type="fixed"/>
        <w:tblLook w:val="0000" w:firstRow="0" w:lastRow="0" w:firstColumn="0" w:lastColumn="0" w:noHBand="0" w:noVBand="0"/>
      </w:tblPr>
      <w:tblGrid>
        <w:gridCol w:w="8074"/>
        <w:gridCol w:w="942"/>
      </w:tblGrid>
      <w:tr w:rsidR="005C5844" w14:paraId="4397FC76" w14:textId="77777777">
        <w:tc>
          <w:tcPr>
            <w:tcW w:w="8074" w:type="dxa"/>
          </w:tcPr>
          <w:p w14:paraId="4397FC74" w14:textId="77777777" w:rsidR="005C5844" w:rsidRDefault="001225D6">
            <w:pPr>
              <w:spacing w:line="480" w:lineRule="auto"/>
              <w:jc w:val="center"/>
              <w:rPr>
                <w:szCs w:val="24"/>
              </w:rPr>
            </w:pPr>
            <m:oMathPara>
              <m:oMathParaPr>
                <m:jc m:val="center"/>
              </m:oMathParaPr>
              <m:oMath>
                <m:sSub>
                  <m:sSubPr>
                    <m:ctrlPr>
                      <w:rPr>
                        <w:rFonts w:ascii="Cambria Math" w:hAnsi="Cambria Math"/>
                      </w:rPr>
                    </m:ctrlPr>
                  </m:sSubPr>
                  <m:e>
                    <m:r>
                      <w:rPr>
                        <w:rFonts w:ascii="Cambria Math" w:hAnsi="Cambria Math"/>
                      </w:rPr>
                      <m:t>f</m:t>
                    </m:r>
                  </m:e>
                  <m:sub>
                    <m:r>
                      <m:rPr>
                        <m:lit/>
                        <m:nor/>
                      </m:rPr>
                      <w:rPr>
                        <w:rFonts w:ascii="Cambria Math" w:hAnsi="Cambria Math"/>
                      </w:rPr>
                      <m:t xml:space="preserve">roughness </m:t>
                    </m:r>
                  </m:sub>
                </m:sSub>
                <m:r>
                  <w:rPr>
                    <w:rFonts w:ascii="Cambria Math" w:hAnsi="Cambria Math"/>
                  </w:rPr>
                  <m:t>=0.6+</m:t>
                </m:r>
                <m:f>
                  <m:fPr>
                    <m:ctrlPr>
                      <w:rPr>
                        <w:rFonts w:ascii="Cambria Math" w:hAnsi="Cambria Math"/>
                      </w:rPr>
                    </m:ctrlPr>
                  </m:fPr>
                  <m:num>
                    <m:r>
                      <w:rPr>
                        <w:rFonts w:ascii="Cambria Math" w:hAnsi="Cambria Math"/>
                      </w:rPr>
                      <m:t>0.4</m:t>
                    </m:r>
                  </m:num>
                  <m:den>
                    <m:r>
                      <w:rPr>
                        <w:rFonts w:ascii="Cambria Math" w:hAnsi="Cambria Math"/>
                      </w:rPr>
                      <m:t>1+2.2</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-1.2</m:t>
                        </m:r>
                      </m:sup>
                    </m:sSubSup>
                  </m:den>
                </m:f>
              </m:oMath>
            </m:oMathPara>
          </w:p>
        </w:tc>
        <w:tc>
          <w:tcPr>
            <w:tcW w:w="942" w:type="dxa"/>
          </w:tcPr>
          <w:p w14:paraId="4397FC75" w14:textId="77777777" w:rsidR="005C5844" w:rsidRDefault="001C4AFC">
            <w:pPr>
              <w:spacing w:line="480" w:lineRule="auto"/>
              <w:jc w:val="right"/>
              <w:rPr>
                <w:sz w:val="20"/>
                <w:szCs w:val="20"/>
              </w:rPr>
            </w:pPr>
            <w:r>
              <w:rPr>
                <w:sz w:val="20"/>
                <w:szCs w:val="20"/>
              </w:rPr>
              <w:t>(1)</w:t>
            </w:r>
          </w:p>
        </w:tc>
      </w:tr>
    </w:tbl>
    <w:p w14:paraId="4397FC77" w14:textId="77777777" w:rsidR="005C5844" w:rsidRDefault="001C4AFC">
      <w:pPr>
        <w:spacing w:line="480" w:lineRule="auto"/>
        <w:jc w:val="both"/>
        <w:rPr>
          <w:rFonts w:cs="Times New Roman"/>
          <w:szCs w:val="24"/>
        </w:rPr>
      </w:pPr>
      <w:r>
        <w:rPr>
          <w:rFonts w:cs="Times New Roman"/>
          <w:szCs w:val="24"/>
        </w:rPr>
        <w:t xml:space="preserve">giving </w:t>
      </w:r>
      <w:proofErr w:type="spellStart"/>
      <w:r>
        <w:rPr>
          <w:rFonts w:cs="Times New Roman"/>
          <w:i/>
          <w:iCs/>
          <w:szCs w:val="24"/>
        </w:rPr>
        <w:t>f</w:t>
      </w:r>
      <w:r>
        <w:rPr>
          <w:rFonts w:cs="Times New Roman"/>
          <w:szCs w:val="24"/>
          <w:vertAlign w:val="subscript"/>
        </w:rPr>
        <w:t>roughness</w:t>
      </w:r>
      <w:proofErr w:type="spellEnd"/>
      <w:r>
        <w:rPr>
          <w:rFonts w:cs="Times New Roman"/>
          <w:szCs w:val="24"/>
        </w:rPr>
        <w:t xml:space="preserve"> = 0.997, indicating that the interface friction will be essentially equal to the internal soil strength.</w:t>
      </w:r>
    </w:p>
    <w:p w14:paraId="4397FC78" w14:textId="77777777" w:rsidR="005C5844" w:rsidRDefault="005C5844">
      <w:pPr>
        <w:spacing w:line="480" w:lineRule="auto"/>
        <w:jc w:val="both"/>
        <w:rPr>
          <w:sz w:val="20"/>
          <w:szCs w:val="20"/>
        </w:rPr>
      </w:pPr>
    </w:p>
    <w:p w14:paraId="4397FC79" w14:textId="5C704A0D" w:rsidR="005C5844" w:rsidRDefault="001C4AFC">
      <w:pPr>
        <w:spacing w:line="480" w:lineRule="auto"/>
        <w:jc w:val="both"/>
        <w:rPr>
          <w:rFonts w:cs="Times New Roman"/>
          <w:b/>
          <w:bCs/>
          <w:szCs w:val="24"/>
        </w:rPr>
      </w:pPr>
      <w:r>
        <w:rPr>
          <w:rFonts w:cs="Times New Roman"/>
          <w:b/>
          <w:bCs/>
          <w:szCs w:val="24"/>
        </w:rPr>
        <w:t>Interface shear box tests (ISB)</w:t>
      </w:r>
    </w:p>
    <w:p w14:paraId="4397FC7A" w14:textId="25371A09" w:rsidR="005C5844" w:rsidRDefault="001C4AFC">
      <w:pPr>
        <w:spacing w:line="480" w:lineRule="auto"/>
        <w:jc w:val="both"/>
        <w:rPr>
          <w:rFonts w:cs="Times New Roman"/>
          <w:szCs w:val="24"/>
        </w:rPr>
      </w:pPr>
      <w:r>
        <w:rPr>
          <w:rFonts w:cs="Times New Roman"/>
          <w:szCs w:val="24"/>
        </w:rPr>
        <w:lastRenderedPageBreak/>
        <w:t xml:space="preserve">The interface shear box was equipped with Teflon boxes with internal plan dimensions of 100 mm × 100 mm and a height h of 33 mm (Lehane and Liu, 2013). The lower half contained the rough interface to measure the friction against the sand in the top half of the ISB. Small vertical loads (i.e. 5 kg, 10 kg and 15 kg) were applied by masses on the loading plate (see schematic in Figure 2a) </w:t>
      </w:r>
      <w:proofErr w:type="gramStart"/>
      <w:r w:rsidRPr="00C77BC4">
        <w:rPr>
          <w:rFonts w:cs="Times New Roman"/>
          <w:szCs w:val="24"/>
          <w:highlight w:val="yellow"/>
        </w:rPr>
        <w:t>so as to</w:t>
      </w:r>
      <w:proofErr w:type="gramEnd"/>
      <w:r w:rsidRPr="00C77BC4">
        <w:rPr>
          <w:rFonts w:cs="Times New Roman"/>
          <w:szCs w:val="24"/>
          <w:highlight w:val="yellow"/>
        </w:rPr>
        <w:t xml:space="preserve"> facilitate Constant Normal Load (CNL) tests</w:t>
      </w:r>
      <w:r>
        <w:rPr>
          <w:rFonts w:cs="Times New Roman"/>
          <w:szCs w:val="24"/>
        </w:rPr>
        <w:t xml:space="preserve">. The upper box was fixed while the lower box was translated at 0.01 mm/s. The upper box was connected to a 500 N load cell which measured the shear force on the sample. Nine </w:t>
      </w:r>
      <w:r w:rsidR="00CE733F">
        <w:rPr>
          <w:rFonts w:cs="Times New Roman"/>
          <w:szCs w:val="24"/>
        </w:rPr>
        <w:t>interface</w:t>
      </w:r>
      <w:r>
        <w:rPr>
          <w:rFonts w:cs="Times New Roman"/>
          <w:szCs w:val="24"/>
        </w:rPr>
        <w:t xml:space="preserve"> shear </w:t>
      </w:r>
      <w:r w:rsidR="00CE733F">
        <w:rPr>
          <w:rFonts w:cs="Times New Roman"/>
          <w:szCs w:val="24"/>
        </w:rPr>
        <w:t xml:space="preserve">box </w:t>
      </w:r>
      <w:r>
        <w:rPr>
          <w:rFonts w:cs="Times New Roman"/>
          <w:szCs w:val="24"/>
        </w:rPr>
        <w:t xml:space="preserve">tests (ISB-1 to ISB-9) were performed on the three soil types (CSS, FSS and NWS) at </w:t>
      </w:r>
      <w:proofErr w:type="spellStart"/>
      <w:r>
        <w:rPr>
          <w:rFonts w:cs="Times New Roman"/>
          <w:i/>
          <w:iCs/>
          <w:szCs w:val="24"/>
        </w:rPr>
        <w:t>σ</w:t>
      </w:r>
      <w:r>
        <w:rPr>
          <w:rFonts w:cs="Times New Roman"/>
          <w:i/>
          <w:iCs/>
          <w:szCs w:val="24"/>
          <w:vertAlign w:val="superscript"/>
        </w:rPr>
        <w:t>′</w:t>
      </w:r>
      <w:r>
        <w:rPr>
          <w:rFonts w:cs="Times New Roman"/>
          <w:i/>
          <w:iCs/>
          <w:szCs w:val="24"/>
          <w:vertAlign w:val="subscript"/>
        </w:rPr>
        <w:t>n</w:t>
      </w:r>
      <w:proofErr w:type="spellEnd"/>
      <w:r>
        <w:rPr>
          <w:rFonts w:cs="Times New Roman"/>
          <w:szCs w:val="24"/>
        </w:rPr>
        <w:t xml:space="preserve"> = 5, 10 and 15 kPa (Table 2). The samples were prepared in the loosest possible state.</w:t>
      </w:r>
    </w:p>
    <w:p w14:paraId="4397FC7B" w14:textId="77777777" w:rsidR="005C5844" w:rsidRDefault="005C5844">
      <w:pPr>
        <w:spacing w:line="480" w:lineRule="auto"/>
        <w:jc w:val="both"/>
        <w:rPr>
          <w:rFonts w:cs="Times New Roman"/>
          <w:szCs w:val="24"/>
        </w:rPr>
      </w:pPr>
    </w:p>
    <w:p w14:paraId="4397FC7C" w14:textId="77777777" w:rsidR="005C5844" w:rsidRDefault="001C4AFC">
      <w:pPr>
        <w:spacing w:line="480" w:lineRule="auto"/>
        <w:jc w:val="both"/>
        <w:rPr>
          <w:rFonts w:cs="Times New Roman"/>
          <w:b/>
          <w:bCs/>
          <w:szCs w:val="24"/>
        </w:rPr>
      </w:pPr>
      <w:r>
        <w:rPr>
          <w:rFonts w:cs="Times New Roman"/>
          <w:b/>
          <w:bCs/>
          <w:szCs w:val="24"/>
        </w:rPr>
        <w:t>Centrifuge sled tests (CFS)</w:t>
      </w:r>
    </w:p>
    <w:p w14:paraId="4397FC7D" w14:textId="3DF28CB5" w:rsidR="005C5844" w:rsidRDefault="001C4AFC">
      <w:pPr>
        <w:spacing w:line="480" w:lineRule="auto"/>
        <w:jc w:val="both"/>
        <w:rPr>
          <w:rFonts w:cs="Times New Roman"/>
          <w:szCs w:val="24"/>
        </w:rPr>
      </w:pPr>
      <w:r>
        <w:rPr>
          <w:rFonts w:cs="Times New Roman"/>
          <w:szCs w:val="24"/>
        </w:rPr>
        <w:t>A centrifuge sled test measures interface resistance by pulling a plate over the underlying soil (</w:t>
      </w:r>
      <w:proofErr w:type="spellStart"/>
      <w:r>
        <w:rPr>
          <w:rFonts w:cs="Times New Roman"/>
          <w:szCs w:val="24"/>
        </w:rPr>
        <w:t>Frankenmolen</w:t>
      </w:r>
      <w:proofErr w:type="spellEnd"/>
      <w:r>
        <w:rPr>
          <w:rFonts w:cs="Times New Roman"/>
          <w:szCs w:val="24"/>
        </w:rPr>
        <w:t xml:space="preserve"> et al., 2016). The self-weight of the plate sets the normal force </w:t>
      </w:r>
      <w:r>
        <w:rPr>
          <w:rFonts w:cs="Times New Roman"/>
          <w:i/>
          <w:iCs/>
          <w:szCs w:val="24"/>
        </w:rPr>
        <w:t>V</w:t>
      </w:r>
      <w:r>
        <w:rPr>
          <w:rFonts w:cs="Times New Roman"/>
          <w:szCs w:val="24"/>
        </w:rPr>
        <w:t xml:space="preserve"> on the plate- soil interface and is controlled by the centrifuge acceleration (‘</w:t>
      </w:r>
      <w:r>
        <w:rPr>
          <w:rFonts w:cs="Times New Roman"/>
          <w:i/>
          <w:iCs/>
          <w:szCs w:val="24"/>
        </w:rPr>
        <w:t>g</w:t>
      </w:r>
      <w:r>
        <w:rPr>
          <w:rFonts w:cs="Times New Roman"/>
          <w:szCs w:val="24"/>
        </w:rPr>
        <w:t xml:space="preserve">-level’). Pulling force </w:t>
      </w:r>
      <w:r>
        <w:rPr>
          <w:rFonts w:cs="Times New Roman"/>
          <w:i/>
          <w:iCs/>
          <w:szCs w:val="24"/>
        </w:rPr>
        <w:t>H</w:t>
      </w:r>
      <w:r>
        <w:rPr>
          <w:rFonts w:cs="Times New Roman"/>
          <w:szCs w:val="24"/>
        </w:rPr>
        <w:t xml:space="preserve"> and displacement are recorded. The sled test avoids the mechanical complexities of a shear box or ring shear device. The sled tests were performed using the geotechnical beam centrifuge at the University of Western Australia (Randolph et al.,1991) using a sled with dimensions shown in Figure 2b. Dry sand samples were prepared using air </w:t>
      </w:r>
      <w:proofErr w:type="spellStart"/>
      <w:r>
        <w:rPr>
          <w:rFonts w:cs="Times New Roman"/>
          <w:szCs w:val="24"/>
        </w:rPr>
        <w:t>pluviation</w:t>
      </w:r>
      <w:proofErr w:type="spellEnd"/>
      <w:r>
        <w:rPr>
          <w:rFonts w:cs="Times New Roman"/>
          <w:szCs w:val="24"/>
        </w:rPr>
        <w:t xml:space="preserve">. Two tests, referred to as ‘Drag: Light’ and ‘Drag: Heavy’, were performed on each of the three soil types, using sleds with masses </w:t>
      </w:r>
      <w:proofErr w:type="spellStart"/>
      <w:r>
        <w:rPr>
          <w:rFonts w:cs="Times New Roman"/>
          <w:i/>
          <w:iCs/>
          <w:szCs w:val="24"/>
        </w:rPr>
        <w:t>m</w:t>
      </w:r>
      <w:r>
        <w:rPr>
          <w:rFonts w:cs="Times New Roman"/>
          <w:szCs w:val="24"/>
          <w:vertAlign w:val="subscript"/>
        </w:rPr>
        <w:t>sled</w:t>
      </w:r>
      <w:proofErr w:type="spellEnd"/>
      <w:r>
        <w:rPr>
          <w:rFonts w:cs="Times New Roman"/>
          <w:szCs w:val="24"/>
        </w:rPr>
        <w:t xml:space="preserve"> of 160 g and 305 g, respectively, with centrifuge acceleration levels ramped down from 100 </w:t>
      </w:r>
      <w:r>
        <w:rPr>
          <w:rFonts w:cs="Times New Roman"/>
          <w:i/>
          <w:iCs/>
          <w:szCs w:val="24"/>
        </w:rPr>
        <w:t>g</w:t>
      </w:r>
      <w:r>
        <w:rPr>
          <w:rFonts w:cs="Times New Roman"/>
          <w:szCs w:val="24"/>
        </w:rPr>
        <w:t xml:space="preserve"> to 1 </w:t>
      </w:r>
      <w:r>
        <w:rPr>
          <w:rFonts w:cs="Times New Roman"/>
          <w:i/>
          <w:iCs/>
          <w:szCs w:val="24"/>
        </w:rPr>
        <w:t>g</w:t>
      </w:r>
      <w:r>
        <w:rPr>
          <w:rFonts w:cs="Times New Roman"/>
          <w:szCs w:val="24"/>
        </w:rPr>
        <w:t xml:space="preserve"> during each test (Table 2). The sled was pulled at 0.1 mm/s through a 200 N capacity load cell. Initially the </w:t>
      </w:r>
      <w:r>
        <w:rPr>
          <w:rFonts w:cs="Times New Roman"/>
          <w:i/>
          <w:iCs/>
          <w:szCs w:val="24"/>
        </w:rPr>
        <w:t>g</w:t>
      </w:r>
      <w:r>
        <w:rPr>
          <w:rFonts w:cs="Times New Roman"/>
          <w:szCs w:val="24"/>
        </w:rPr>
        <w:t>-level was held at 100 (</w:t>
      </w:r>
      <w:r w:rsidRPr="00C77BC4">
        <w:rPr>
          <w:rFonts w:cs="Times New Roman"/>
          <w:szCs w:val="24"/>
          <w:highlight w:val="yellow"/>
        </w:rPr>
        <w:t>initially mimicking a CNL test</w:t>
      </w:r>
      <w:r>
        <w:rPr>
          <w:rFonts w:cs="Times New Roman"/>
          <w:szCs w:val="24"/>
        </w:rPr>
        <w:t xml:space="preserve">) until the pull force stabilised then the centrifuge acceleration was reduced at </w:t>
      </w:r>
      <w:r w:rsidRPr="000E2514">
        <w:rPr>
          <w:rFonts w:cs="Times New Roman"/>
          <w:szCs w:val="24"/>
          <w:highlight w:val="yellow"/>
        </w:rPr>
        <w:t xml:space="preserve">≈ 1 </w:t>
      </w:r>
      <w:r w:rsidRPr="000E2514">
        <w:rPr>
          <w:rFonts w:cs="Times New Roman"/>
          <w:i/>
          <w:iCs/>
          <w:szCs w:val="24"/>
          <w:highlight w:val="yellow"/>
        </w:rPr>
        <w:t>g</w:t>
      </w:r>
      <w:r w:rsidRPr="000E2514">
        <w:rPr>
          <w:rFonts w:cs="Times New Roman"/>
          <w:szCs w:val="24"/>
          <w:highlight w:val="yellow"/>
        </w:rPr>
        <w:t xml:space="preserve"> per second</w:t>
      </w:r>
      <w:r>
        <w:rPr>
          <w:rFonts w:cs="Times New Roman"/>
          <w:szCs w:val="24"/>
        </w:rPr>
        <w:t xml:space="preserve"> while the pulling continued</w:t>
      </w:r>
      <w:r w:rsidR="005F576A">
        <w:rPr>
          <w:rFonts w:cs="Times New Roman"/>
          <w:szCs w:val="24"/>
        </w:rPr>
        <w:t xml:space="preserve">, giving a </w:t>
      </w:r>
      <w:r w:rsidR="00546A06">
        <w:rPr>
          <w:rFonts w:cs="Times New Roman"/>
          <w:szCs w:val="24"/>
        </w:rPr>
        <w:t>steady and controlled reduction in normal load</w:t>
      </w:r>
      <w:r>
        <w:rPr>
          <w:rFonts w:cs="Times New Roman"/>
          <w:szCs w:val="24"/>
        </w:rPr>
        <w:t>. The friction coefficient is determined as:</w:t>
      </w:r>
    </w:p>
    <w:tbl>
      <w:tblPr>
        <w:tblW w:w="9016" w:type="dxa"/>
        <w:tblLayout w:type="fixed"/>
        <w:tblLook w:val="0000" w:firstRow="0" w:lastRow="0" w:firstColumn="0" w:lastColumn="0" w:noHBand="0" w:noVBand="0"/>
      </w:tblPr>
      <w:tblGrid>
        <w:gridCol w:w="8074"/>
        <w:gridCol w:w="942"/>
      </w:tblGrid>
      <w:tr w:rsidR="005C5844" w14:paraId="4397FC80" w14:textId="77777777">
        <w:tc>
          <w:tcPr>
            <w:tcW w:w="8074" w:type="dxa"/>
          </w:tcPr>
          <w:p w14:paraId="4397FC7E" w14:textId="77777777" w:rsidR="005C5844" w:rsidRDefault="001225D6">
            <w:pPr>
              <w:spacing w:line="480" w:lineRule="auto"/>
              <w:jc w:val="center"/>
              <w:rPr>
                <w:sz w:val="20"/>
                <w:szCs w:val="20"/>
              </w:rPr>
            </w:pPr>
            <m:oMathPara>
              <m:oMathParaPr>
                <m:jc m:val="center"/>
              </m:oMathParaPr>
              <m:oMath>
                <m:sSub>
                  <m:sSubPr>
                    <m:ctrlPr>
                      <w:rPr>
                        <w:rFonts w:ascii="Cambria Math" w:hAnsi="Cambria Math"/>
                      </w:rPr>
                    </m:ctrlPr>
                  </m:sSubPr>
                  <m:e>
                    <m:r>
                      <w:rPr>
                        <w:rFonts w:ascii="Cambria Math" w:hAnsi="Cambria Math"/>
                      </w:rPr>
                      <m:t>μ</m:t>
                    </m:r>
                  </m:e>
                  <m:sub>
                    <m:r>
                      <w:rPr>
                        <w:rFonts w:ascii="Cambria Math" w:hAnsi="Cambria Math"/>
                      </w:rPr>
                      <m:t>r</m:t>
                    </m:r>
                  </m:sub>
                </m:sSub>
                <m:r>
                  <w:rPr>
                    <w:rFonts w:ascii="Cambria Math" w:hAnsi="Cambria Math"/>
                  </w:rPr>
                  <m:t>=</m:t>
                </m:r>
                <m:f>
                  <m:fPr>
                    <m:ctrlPr>
                      <w:rPr>
                        <w:rFonts w:ascii="Cambria Math" w:hAnsi="Cambria Math"/>
                      </w:rPr>
                    </m:ctrlPr>
                  </m:fPr>
                  <m:num>
                    <m:f>
                      <m:fPr>
                        <m:type m:val="lin"/>
                        <m:ctrlPr>
                          <w:rPr>
                            <w:rFonts w:ascii="Cambria Math" w:hAnsi="Cambria Math"/>
                          </w:rPr>
                        </m:ctrlPr>
                      </m:fPr>
                      <m:num>
                        <m:r>
                          <w:rPr>
                            <w:rFonts w:ascii="Cambria Math" w:hAnsi="Cambria Math"/>
                          </w:rPr>
                          <m:t>H</m:t>
                        </m:r>
                      </m:num>
                      <m:den>
                        <m:sSub>
                          <m:sSubPr>
                            <m:ctrlPr>
                              <w:rPr>
                                <w:rFonts w:ascii="Cambria Math" w:hAnsi="Cambria Math"/>
                              </w:rPr>
                            </m:ctrlPr>
                          </m:sSubPr>
                          <m:e>
                            <m:r>
                              <w:rPr>
                                <w:rFonts w:ascii="Cambria Math" w:hAnsi="Cambria Math"/>
                              </w:rPr>
                              <m:t>A</m:t>
                            </m:r>
                          </m:e>
                          <m:sub>
                            <m:r>
                              <w:rPr>
                                <w:rFonts w:ascii="Cambria Math" w:hAnsi="Cambria Math"/>
                              </w:rPr>
                              <m:t>c</m:t>
                            </m:r>
                          </m:sub>
                        </m:sSub>
                      </m:den>
                    </m:f>
                  </m:num>
                  <m:den>
                    <m:f>
                      <m:fPr>
                        <m:type m:val="lin"/>
                        <m:ctrlPr>
                          <w:rPr>
                            <w:rFonts w:ascii="Cambria Math" w:hAnsi="Cambria Math"/>
                          </w:rPr>
                        </m:ctrlPr>
                      </m:fPr>
                      <m:num>
                        <m:r>
                          <w:rPr>
                            <w:rFonts w:ascii="Cambria Math" w:hAnsi="Cambria Math"/>
                          </w:rPr>
                          <m:t>V</m:t>
                        </m:r>
                      </m:num>
                      <m:den>
                        <m:sSub>
                          <m:sSubPr>
                            <m:ctrlPr>
                              <w:rPr>
                                <w:rFonts w:ascii="Cambria Math" w:hAnsi="Cambria Math"/>
                              </w:rPr>
                            </m:ctrlPr>
                          </m:sSubPr>
                          <m:e>
                            <m:r>
                              <w:rPr>
                                <w:rFonts w:ascii="Cambria Math" w:hAnsi="Cambria Math"/>
                              </w:rPr>
                              <m:t>A</m:t>
                            </m:r>
                          </m:e>
                          <m:sub>
                            <m:r>
                              <w:rPr>
                                <w:rFonts w:ascii="Cambria Math" w:hAnsi="Cambria Math"/>
                              </w:rPr>
                              <m:t>c</m:t>
                            </m:r>
                          </m:sub>
                        </m:sSub>
                      </m:den>
                    </m:f>
                  </m:den>
                </m:f>
                <m:r>
                  <w:rPr>
                    <w:rFonts w:ascii="Cambria Math" w:hAnsi="Cambria Math"/>
                  </w:rPr>
                  <m:t>=</m:t>
                </m:r>
                <m:f>
                  <m:fPr>
                    <m:ctrlPr>
                      <w:rPr>
                        <w:rFonts w:ascii="Cambria Math" w:hAnsi="Cambria Math"/>
                      </w:rPr>
                    </m:ctrlPr>
                  </m:fPr>
                  <m:num>
                    <m:r>
                      <w:rPr>
                        <w:rFonts w:ascii="Cambria Math" w:hAnsi="Cambria Math"/>
                      </w:rPr>
                      <m:t>H</m:t>
                    </m:r>
                  </m:num>
                  <m:den>
                    <m:sSub>
                      <m:sSubPr>
                        <m:ctrlPr>
                          <w:rPr>
                            <w:rFonts w:ascii="Cambria Math" w:hAnsi="Cambria Math"/>
                          </w:rPr>
                        </m:ctrlPr>
                      </m:sSubPr>
                      <m:e>
                        <m:r>
                          <w:rPr>
                            <w:rFonts w:ascii="Cambria Math" w:hAnsi="Cambria Math"/>
                          </w:rPr>
                          <m:t>m</m:t>
                        </m:r>
                      </m:e>
                      <m:sub>
                        <m:r>
                          <m:rPr>
                            <m:lit/>
                            <m:nor/>
                          </m:rPr>
                          <w:rPr>
                            <w:rFonts w:ascii="Cambria Math" w:hAnsi="Cambria Math"/>
                          </w:rPr>
                          <m:t xml:space="preserve">sled </m:t>
                        </m:r>
                      </m:sub>
                    </m:sSub>
                    <m:r>
                      <w:rPr>
                        <w:rFonts w:ascii="Cambria Math" w:hAnsi="Cambria Math"/>
                      </w:rPr>
                      <m:t>Ng</m:t>
                    </m:r>
                  </m:den>
                </m:f>
              </m:oMath>
            </m:oMathPara>
          </w:p>
        </w:tc>
        <w:tc>
          <w:tcPr>
            <w:tcW w:w="942" w:type="dxa"/>
          </w:tcPr>
          <w:p w14:paraId="4397FC7F" w14:textId="77777777" w:rsidR="005C5844" w:rsidRDefault="001C4AFC">
            <w:pPr>
              <w:spacing w:line="480" w:lineRule="auto"/>
              <w:jc w:val="right"/>
              <w:rPr>
                <w:sz w:val="20"/>
                <w:szCs w:val="20"/>
              </w:rPr>
            </w:pPr>
            <w:r>
              <w:rPr>
                <w:sz w:val="20"/>
                <w:szCs w:val="20"/>
              </w:rPr>
              <w:t>(2)</w:t>
            </w:r>
          </w:p>
        </w:tc>
      </w:tr>
    </w:tbl>
    <w:p w14:paraId="4397FC81" w14:textId="77777777" w:rsidR="005C5844" w:rsidRDefault="001C4AFC">
      <w:pPr>
        <w:spacing w:line="480" w:lineRule="auto"/>
        <w:jc w:val="both"/>
        <w:rPr>
          <w:rFonts w:cs="Times New Roman"/>
          <w:szCs w:val="24"/>
        </w:rPr>
      </w:pPr>
      <w:r>
        <w:rPr>
          <w:rFonts w:cs="Times New Roman"/>
          <w:szCs w:val="24"/>
        </w:rPr>
        <w:t xml:space="preserve">where </w:t>
      </w:r>
      <w:r>
        <w:rPr>
          <w:rFonts w:cs="Times New Roman"/>
          <w:i/>
          <w:iCs/>
          <w:szCs w:val="24"/>
        </w:rPr>
        <w:t>A</w:t>
      </w:r>
      <w:r>
        <w:rPr>
          <w:rFonts w:cs="Times New Roman"/>
          <w:i/>
          <w:iCs/>
          <w:szCs w:val="24"/>
          <w:vertAlign w:val="subscript"/>
        </w:rPr>
        <w:t>c</w:t>
      </w:r>
      <w:r>
        <w:rPr>
          <w:rFonts w:cs="Times New Roman"/>
          <w:szCs w:val="24"/>
        </w:rPr>
        <w:t xml:space="preserve"> is the contact surface area and </w:t>
      </w:r>
      <w:r>
        <w:rPr>
          <w:rFonts w:cs="Times New Roman"/>
          <w:i/>
          <w:iCs/>
          <w:szCs w:val="24"/>
        </w:rPr>
        <w:t>V</w:t>
      </w:r>
      <w:r>
        <w:rPr>
          <w:rFonts w:cs="Times New Roman"/>
          <w:szCs w:val="24"/>
        </w:rPr>
        <w:t xml:space="preserve"> = </w:t>
      </w:r>
      <w:proofErr w:type="spellStart"/>
      <w:r>
        <w:rPr>
          <w:rFonts w:cs="Times New Roman"/>
          <w:i/>
          <w:iCs/>
          <w:szCs w:val="24"/>
        </w:rPr>
        <w:t>m</w:t>
      </w:r>
      <w:r>
        <w:rPr>
          <w:rFonts w:cs="Times New Roman"/>
          <w:szCs w:val="24"/>
          <w:vertAlign w:val="subscript"/>
        </w:rPr>
        <w:t>sled</w:t>
      </w:r>
      <w:r>
        <w:rPr>
          <w:rFonts w:cs="Times New Roman"/>
          <w:i/>
          <w:iCs/>
          <w:szCs w:val="24"/>
        </w:rPr>
        <w:t>Ng</w:t>
      </w:r>
      <w:proofErr w:type="spellEnd"/>
      <w:r>
        <w:rPr>
          <w:rFonts w:cs="Times New Roman"/>
          <w:szCs w:val="24"/>
        </w:rPr>
        <w:t>.</w:t>
      </w:r>
    </w:p>
    <w:p w14:paraId="4397FC82" w14:textId="77777777" w:rsidR="005C5844" w:rsidRDefault="005C5844">
      <w:pPr>
        <w:spacing w:line="480" w:lineRule="auto"/>
        <w:jc w:val="both"/>
        <w:rPr>
          <w:sz w:val="20"/>
          <w:szCs w:val="20"/>
        </w:rPr>
      </w:pPr>
    </w:p>
    <w:p w14:paraId="4397FC83" w14:textId="77777777" w:rsidR="005C5844" w:rsidRDefault="001C4AFC">
      <w:pPr>
        <w:spacing w:line="480" w:lineRule="auto"/>
        <w:jc w:val="both"/>
        <w:rPr>
          <w:rFonts w:cs="Times New Roman"/>
          <w:b/>
          <w:bCs/>
          <w:szCs w:val="24"/>
        </w:rPr>
      </w:pPr>
      <w:r>
        <w:rPr>
          <w:rFonts w:cs="Times New Roman"/>
          <w:b/>
          <w:bCs/>
          <w:szCs w:val="24"/>
        </w:rPr>
        <w:t>Ring penetrometer tests (RIP)</w:t>
      </w:r>
    </w:p>
    <w:p w14:paraId="1D71A066" w14:textId="21BA395A" w:rsidR="001D4251" w:rsidRDefault="001C4AFC">
      <w:pPr>
        <w:spacing w:line="480" w:lineRule="auto"/>
        <w:jc w:val="both"/>
        <w:rPr>
          <w:rFonts w:cs="Times New Roman"/>
          <w:szCs w:val="24"/>
        </w:rPr>
      </w:pPr>
      <w:r>
        <w:rPr>
          <w:rFonts w:cs="Times New Roman"/>
          <w:szCs w:val="24"/>
        </w:rPr>
        <w:t>The ring penetrometer was first described by Yan et al. (2010) and developed further by Schneider (2019</w:t>
      </w:r>
      <w:proofErr w:type="gramStart"/>
      <w:r>
        <w:rPr>
          <w:rFonts w:cs="Times New Roman"/>
          <w:szCs w:val="24"/>
        </w:rPr>
        <w:t>), and</w:t>
      </w:r>
      <w:proofErr w:type="gramEnd"/>
      <w:r>
        <w:rPr>
          <w:rFonts w:cs="Times New Roman"/>
          <w:szCs w:val="24"/>
        </w:rPr>
        <w:t xml:space="preserve"> has been used to characterise the interface friction of soft sediments (Singh et al., 2023). The ring penetrometer is fitted with a combined vertical load and torque cell with a capacity of 444 N and 11.3 Nm, respectively. </w:t>
      </w:r>
      <w:r w:rsidRPr="00DF5534">
        <w:rPr>
          <w:rFonts w:cs="Times New Roman"/>
          <w:szCs w:val="24"/>
          <w:highlight w:val="yellow"/>
        </w:rPr>
        <w:t xml:space="preserve">Furthermore, the underside of the ring is equipped </w:t>
      </w:r>
      <w:r w:rsidR="00340B61">
        <w:rPr>
          <w:rFonts w:cs="Times New Roman"/>
          <w:szCs w:val="24"/>
          <w:highlight w:val="yellow"/>
        </w:rPr>
        <w:t xml:space="preserve">with </w:t>
      </w:r>
      <w:r w:rsidRPr="00DF5534">
        <w:rPr>
          <w:rFonts w:cs="Times New Roman"/>
          <w:szCs w:val="24"/>
          <w:highlight w:val="yellow"/>
        </w:rPr>
        <w:t>four differential pressure sensors, each with a capacity of 100 kPa, enabling measurements with a precision of less than 0.005 kPa. More detailed information on the experimental device can be found in Schneider (2019).</w:t>
      </w:r>
      <w:r>
        <w:rPr>
          <w:rFonts w:cs="Times New Roman"/>
          <w:szCs w:val="24"/>
        </w:rPr>
        <w:t xml:space="preserve"> </w:t>
      </w:r>
    </w:p>
    <w:p w14:paraId="3C735E59" w14:textId="77777777" w:rsidR="001D4251" w:rsidRDefault="001D4251">
      <w:pPr>
        <w:spacing w:line="480" w:lineRule="auto"/>
        <w:jc w:val="both"/>
        <w:rPr>
          <w:rFonts w:cs="Times New Roman"/>
          <w:szCs w:val="24"/>
        </w:rPr>
      </w:pPr>
    </w:p>
    <w:p w14:paraId="4397FC84" w14:textId="390A6F97" w:rsidR="005C5844" w:rsidRDefault="001C4AFC">
      <w:pPr>
        <w:spacing w:line="480" w:lineRule="auto"/>
        <w:jc w:val="both"/>
        <w:rPr>
          <w:rFonts w:cs="Times New Roman"/>
          <w:szCs w:val="24"/>
        </w:rPr>
      </w:pPr>
      <w:r>
        <w:rPr>
          <w:rFonts w:cs="Times New Roman"/>
          <w:szCs w:val="24"/>
        </w:rPr>
        <w:t xml:space="preserve">A typical shallow penetrometer test in clay involves three stages: (a) penetration stage targeting shear strength; (b) dissipation stage aiming the consolidation properties; and (c) rotation stage targeting the undrained, transition and drained interface friction properties. The shallow penetrometer devices, test procedures and interpretation methods are summarised by White et al. (2022). In sand, the key stage is (c), rotation, to measure interface friction properties. The ring device in this study has a width of </w:t>
      </w:r>
      <w:r>
        <w:rPr>
          <w:rFonts w:cs="Times New Roman"/>
          <w:i/>
          <w:iCs/>
          <w:szCs w:val="24"/>
        </w:rPr>
        <w:t>D</w:t>
      </w:r>
      <w:r>
        <w:rPr>
          <w:rFonts w:cs="Times New Roman"/>
          <w:szCs w:val="24"/>
          <w:vertAlign w:val="subscript"/>
        </w:rPr>
        <w:t>ring</w:t>
      </w:r>
      <w:r>
        <w:rPr>
          <w:rFonts w:cs="Times New Roman"/>
          <w:szCs w:val="24"/>
        </w:rPr>
        <w:t xml:space="preserve"> = 25 mm and an outer diameter of </w:t>
      </w:r>
      <w:r>
        <w:rPr>
          <w:rFonts w:cs="Times New Roman"/>
          <w:i/>
          <w:iCs/>
          <w:szCs w:val="24"/>
        </w:rPr>
        <w:t>D</w:t>
      </w:r>
      <w:r>
        <w:rPr>
          <w:rFonts w:cs="Times New Roman"/>
          <w:i/>
          <w:iCs/>
          <w:szCs w:val="24"/>
          <w:vertAlign w:val="subscript"/>
        </w:rPr>
        <w:t>o</w:t>
      </w:r>
      <w:r>
        <w:rPr>
          <w:rFonts w:cs="Times New Roman"/>
          <w:szCs w:val="24"/>
        </w:rPr>
        <w:t xml:space="preserve"> = 125 mm (Figure 2c.). </w:t>
      </w:r>
      <w:r w:rsidR="00F76084" w:rsidRPr="00CA41E2">
        <w:rPr>
          <w:rFonts w:cs="Times New Roman"/>
          <w:szCs w:val="24"/>
          <w:highlight w:val="yellow"/>
        </w:rPr>
        <w:t xml:space="preserve">In dry conditions, as used here, or when </w:t>
      </w:r>
      <w:r w:rsidRPr="00CA41E2">
        <w:rPr>
          <w:rFonts w:cs="Times New Roman"/>
          <w:szCs w:val="24"/>
          <w:highlight w:val="yellow"/>
        </w:rPr>
        <w:t>the penetration and rotation rates cause a fully drained response,</w:t>
      </w:r>
      <w:r>
        <w:rPr>
          <w:rFonts w:cs="Times New Roman"/>
          <w:szCs w:val="24"/>
        </w:rPr>
        <w:t xml:space="preserve"> the average normal effective stress on the ring penetrometer-soil interface </w:t>
      </w:r>
      <w:proofErr w:type="spellStart"/>
      <w:r>
        <w:rPr>
          <w:rFonts w:cs="Times New Roman"/>
          <w:i/>
          <w:iCs/>
          <w:szCs w:val="24"/>
        </w:rPr>
        <w:t>σ</w:t>
      </w:r>
      <w:r>
        <w:rPr>
          <w:rFonts w:cs="Times New Roman"/>
          <w:i/>
          <w:iCs/>
          <w:szCs w:val="24"/>
          <w:vertAlign w:val="superscript"/>
        </w:rPr>
        <w:t>′</w:t>
      </w:r>
      <w:r>
        <w:rPr>
          <w:rFonts w:cs="Times New Roman"/>
          <w:i/>
          <w:iCs/>
          <w:szCs w:val="24"/>
          <w:vertAlign w:val="subscript"/>
        </w:rPr>
        <w:t>n</w:t>
      </w:r>
      <w:proofErr w:type="spellEnd"/>
      <w:r>
        <w:rPr>
          <w:rFonts w:cs="Times New Roman"/>
          <w:szCs w:val="24"/>
        </w:rPr>
        <w:t xml:space="preserve"> due to vertical load </w:t>
      </w:r>
      <w:r>
        <w:rPr>
          <w:rFonts w:cs="Times New Roman"/>
          <w:i/>
          <w:iCs/>
          <w:szCs w:val="24"/>
        </w:rPr>
        <w:t>V</w:t>
      </w:r>
      <w:r>
        <w:rPr>
          <w:rFonts w:cs="Times New Roman"/>
          <w:szCs w:val="24"/>
        </w:rPr>
        <w:t xml:space="preserve"> is:</w:t>
      </w:r>
    </w:p>
    <w:tbl>
      <w:tblPr>
        <w:tblW w:w="9016" w:type="dxa"/>
        <w:tblLayout w:type="fixed"/>
        <w:tblLook w:val="0000" w:firstRow="0" w:lastRow="0" w:firstColumn="0" w:lastColumn="0" w:noHBand="0" w:noVBand="0"/>
      </w:tblPr>
      <w:tblGrid>
        <w:gridCol w:w="8074"/>
        <w:gridCol w:w="942"/>
      </w:tblGrid>
      <w:tr w:rsidR="005C5844" w14:paraId="4397FC87" w14:textId="77777777">
        <w:tc>
          <w:tcPr>
            <w:tcW w:w="8074" w:type="dxa"/>
          </w:tcPr>
          <w:p w14:paraId="4397FC85" w14:textId="77777777" w:rsidR="005C5844" w:rsidRDefault="001C4AFC">
            <w:pPr>
              <w:tabs>
                <w:tab w:val="left" w:pos="3300"/>
              </w:tabs>
              <w:spacing w:line="480" w:lineRule="auto"/>
              <w:rPr>
                <w:szCs w:val="24"/>
              </w:rPr>
            </w:pPr>
            <w:r>
              <w:rPr>
                <w:szCs w:val="24"/>
              </w:rPr>
              <w:tab/>
            </w:r>
            <m:oMath>
              <m:sSubSup>
                <m:sSubSupPr>
                  <m:ctrlPr>
                    <w:rPr>
                      <w:rFonts w:ascii="Cambria Math" w:hAnsi="Cambria Math"/>
                    </w:rPr>
                  </m:ctrlPr>
                </m:sSubSupPr>
                <m:e>
                  <m:r>
                    <w:rPr>
                      <w:rFonts w:ascii="Cambria Math" w:hAnsi="Cambria Math"/>
                    </w:rPr>
                    <m:t>σ</m:t>
                  </m:r>
                </m:e>
                <m:sub>
                  <m:r>
                    <w:rPr>
                      <w:rFonts w:ascii="Cambria Math" w:hAnsi="Cambria Math"/>
                    </w:rPr>
                    <m:t>n</m:t>
                  </m:r>
                </m:sub>
                <m:sup>
                  <m:r>
                    <w:rPr>
                      <w:rFonts w:ascii="Cambria Math" w:hAnsi="Cambria Math"/>
                    </w:rPr>
                    <m:t>'</m:t>
                  </m:r>
                </m:sup>
              </m:sSubSup>
              <m:r>
                <w:rPr>
                  <w:rFonts w:ascii="Cambria Math" w:hAnsi="Cambria Math"/>
                </w:rPr>
                <m:t>=</m:t>
              </m:r>
              <m:f>
                <m:fPr>
                  <m:ctrlPr>
                    <w:rPr>
                      <w:rFonts w:ascii="Cambria Math" w:hAnsi="Cambria Math"/>
                    </w:rPr>
                  </m:ctrlPr>
                </m:fPr>
                <m:num>
                  <m:r>
                    <w:rPr>
                      <w:rFonts w:ascii="Cambria Math" w:hAnsi="Cambria Math"/>
                    </w:rPr>
                    <m:t>V</m:t>
                  </m:r>
                </m:num>
                <m:den>
                  <m:sSub>
                    <m:sSubPr>
                      <m:ctrlPr>
                        <w:rPr>
                          <w:rFonts w:ascii="Cambria Math" w:hAnsi="Cambria Math"/>
                        </w:rPr>
                      </m:ctrlPr>
                    </m:sSubPr>
                    <m:e>
                      <m:r>
                        <w:rPr>
                          <w:rFonts w:ascii="Cambria Math" w:hAnsi="Cambria Math"/>
                        </w:rPr>
                        <m:t>A</m:t>
                      </m:r>
                    </m:e>
                    <m:sub>
                      <m:r>
                        <w:rPr>
                          <w:rFonts w:ascii="Cambria Math" w:hAnsi="Cambria Math"/>
                        </w:rPr>
                        <m:t>c</m:t>
                      </m:r>
                    </m:sub>
                  </m:sSub>
                </m:den>
              </m:f>
            </m:oMath>
          </w:p>
        </w:tc>
        <w:tc>
          <w:tcPr>
            <w:tcW w:w="942" w:type="dxa"/>
          </w:tcPr>
          <w:p w14:paraId="4397FC86" w14:textId="77777777" w:rsidR="005C5844" w:rsidRDefault="001C4AFC">
            <w:pPr>
              <w:spacing w:line="480" w:lineRule="auto"/>
              <w:jc w:val="right"/>
              <w:rPr>
                <w:szCs w:val="24"/>
              </w:rPr>
            </w:pPr>
            <w:r>
              <w:rPr>
                <w:szCs w:val="24"/>
              </w:rPr>
              <w:t>(3)</w:t>
            </w:r>
          </w:p>
        </w:tc>
      </w:tr>
    </w:tbl>
    <w:p w14:paraId="4397FC88" w14:textId="3DDEAD02" w:rsidR="005C5844" w:rsidRDefault="001C4AFC">
      <w:pPr>
        <w:spacing w:line="480" w:lineRule="auto"/>
        <w:jc w:val="both"/>
        <w:rPr>
          <w:rFonts w:cs="Times New Roman"/>
          <w:szCs w:val="24"/>
        </w:rPr>
      </w:pPr>
      <w:r>
        <w:rPr>
          <w:rFonts w:cs="Times New Roman"/>
          <w:szCs w:val="24"/>
        </w:rPr>
        <w:t xml:space="preserve">where </w:t>
      </w:r>
      <w:r>
        <w:rPr>
          <w:rFonts w:cs="Times New Roman"/>
          <w:i/>
          <w:iCs/>
          <w:szCs w:val="24"/>
        </w:rPr>
        <w:t>A</w:t>
      </w:r>
      <w:r>
        <w:rPr>
          <w:rFonts w:cs="Times New Roman"/>
          <w:i/>
          <w:iCs/>
          <w:szCs w:val="24"/>
          <w:vertAlign w:val="subscript"/>
        </w:rPr>
        <w:t>c</w:t>
      </w:r>
      <w:r>
        <w:rPr>
          <w:rFonts w:cs="Times New Roman"/>
          <w:szCs w:val="24"/>
        </w:rPr>
        <w:t xml:space="preserve"> is the ring-soil contact surface area (Fig. 2c), given by:</w:t>
      </w:r>
    </w:p>
    <w:tbl>
      <w:tblPr>
        <w:tblW w:w="9016" w:type="dxa"/>
        <w:tblLayout w:type="fixed"/>
        <w:tblLook w:val="0000" w:firstRow="0" w:lastRow="0" w:firstColumn="0" w:lastColumn="0" w:noHBand="0" w:noVBand="0"/>
      </w:tblPr>
      <w:tblGrid>
        <w:gridCol w:w="8074"/>
        <w:gridCol w:w="942"/>
      </w:tblGrid>
      <w:tr w:rsidR="005C5844" w14:paraId="4397FC8B" w14:textId="77777777">
        <w:tc>
          <w:tcPr>
            <w:tcW w:w="8074" w:type="dxa"/>
          </w:tcPr>
          <w:p w14:paraId="4397FC89" w14:textId="77777777" w:rsidR="005C5844" w:rsidRDefault="001225D6">
            <w:pPr>
              <w:spacing w:line="480" w:lineRule="auto"/>
              <w:jc w:val="center"/>
              <w:rPr>
                <w:szCs w:val="24"/>
              </w:rPr>
            </w:pPr>
            <m:oMathPara>
              <m:oMathParaPr>
                <m:jc m:val="center"/>
              </m:oMathParaPr>
              <m:oMath>
                <m:sSub>
                  <m:sSubPr>
                    <m:ctrlPr>
                      <w:rPr>
                        <w:rFonts w:ascii="Cambria Math" w:hAnsi="Cambria Math"/>
                      </w:rPr>
                    </m:ctrlPr>
                  </m:sSubPr>
                  <m:e>
                    <m:r>
                      <w:rPr>
                        <w:rFonts w:ascii="Cambria Math" w:hAnsi="Cambria Math"/>
                      </w:rPr>
                      <m:t>A</m:t>
                    </m:r>
                  </m:e>
                  <m:sub>
                    <m:r>
                      <w:rPr>
                        <w:rFonts w:ascii="Cambria Math" w:hAnsi="Cambria Math"/>
                      </w:rPr>
                      <m:t>c</m:t>
                    </m:r>
                  </m:sub>
                </m:sSub>
                <m:r>
                  <w:rPr>
                    <w:rFonts w:ascii="Cambria Math" w:hAnsi="Cambria Math"/>
                  </w:rPr>
                  <m:t>=2</m:t>
                </m:r>
                <m:r>
                  <w:rPr>
                    <w:rFonts w:ascii="Cambria Math" w:hAnsi="Cambria Math"/>
                  </w:rPr>
                  <m:t>πL</m:t>
                </m:r>
                <m:sSub>
                  <m:sSubPr>
                    <m:ctrlPr>
                      <w:rPr>
                        <w:rFonts w:ascii="Cambria Math" w:hAnsi="Cambria Math"/>
                      </w:rPr>
                    </m:ctrlPr>
                  </m:sSubPr>
                  <m:e>
                    <m:r>
                      <w:rPr>
                        <w:rFonts w:ascii="Cambria Math" w:hAnsi="Cambria Math"/>
                      </w:rPr>
                      <m:t>D</m:t>
                    </m:r>
                  </m:e>
                  <m:sub>
                    <m:r>
                      <m:rPr>
                        <m:lit/>
                        <m:nor/>
                      </m:rPr>
                      <w:rPr>
                        <w:rFonts w:ascii="Cambria Math" w:hAnsi="Cambria Math"/>
                      </w:rPr>
                      <m:t xml:space="preserve">ring </m:t>
                    </m:r>
                  </m:sub>
                </m:sSub>
              </m:oMath>
            </m:oMathPara>
          </w:p>
        </w:tc>
        <w:tc>
          <w:tcPr>
            <w:tcW w:w="942" w:type="dxa"/>
          </w:tcPr>
          <w:p w14:paraId="4397FC8A" w14:textId="77777777" w:rsidR="005C5844" w:rsidRDefault="001C4AFC">
            <w:pPr>
              <w:spacing w:line="480" w:lineRule="auto"/>
              <w:jc w:val="right"/>
              <w:rPr>
                <w:szCs w:val="24"/>
              </w:rPr>
            </w:pPr>
            <w:r>
              <w:rPr>
                <w:szCs w:val="24"/>
              </w:rPr>
              <w:t>(4)</w:t>
            </w:r>
          </w:p>
        </w:tc>
      </w:tr>
    </w:tbl>
    <w:p w14:paraId="4397FC8C" w14:textId="77777777" w:rsidR="005C5844" w:rsidRDefault="001C4AFC">
      <w:pPr>
        <w:spacing w:line="480" w:lineRule="auto"/>
        <w:jc w:val="both"/>
        <w:rPr>
          <w:rFonts w:cs="Times New Roman"/>
          <w:szCs w:val="24"/>
        </w:rPr>
      </w:pPr>
      <w:r>
        <w:rPr>
          <w:rFonts w:cs="Times New Roman"/>
          <w:szCs w:val="24"/>
        </w:rPr>
        <w:lastRenderedPageBreak/>
        <w:t xml:space="preserve">where the lever arm of the ring, </w:t>
      </w:r>
      <w:r>
        <w:rPr>
          <w:rFonts w:cs="Times New Roman"/>
          <w:i/>
          <w:iCs/>
          <w:szCs w:val="24"/>
        </w:rPr>
        <w:t>L</w:t>
      </w:r>
      <w:r>
        <w:rPr>
          <w:rFonts w:cs="Times New Roman"/>
          <w:szCs w:val="24"/>
        </w:rPr>
        <w:t xml:space="preserve"> = (</w:t>
      </w:r>
      <w:r>
        <w:rPr>
          <w:rFonts w:cs="Times New Roman"/>
          <w:i/>
          <w:iCs/>
          <w:szCs w:val="24"/>
        </w:rPr>
        <w:t>D</w:t>
      </w:r>
      <w:r>
        <w:rPr>
          <w:rFonts w:cs="Times New Roman"/>
          <w:i/>
          <w:iCs/>
          <w:szCs w:val="24"/>
          <w:vertAlign w:val="subscript"/>
        </w:rPr>
        <w:t>0</w:t>
      </w:r>
      <w:r>
        <w:rPr>
          <w:rFonts w:cs="Times New Roman"/>
          <w:i/>
          <w:iCs/>
          <w:szCs w:val="24"/>
        </w:rPr>
        <w:t xml:space="preserve"> − D</w:t>
      </w:r>
      <w:r>
        <w:rPr>
          <w:rFonts w:cs="Times New Roman"/>
          <w:i/>
          <w:iCs/>
          <w:szCs w:val="24"/>
          <w:vertAlign w:val="subscript"/>
        </w:rPr>
        <w:t>ring</w:t>
      </w:r>
      <w:r>
        <w:rPr>
          <w:rFonts w:cs="Times New Roman"/>
          <w:szCs w:val="24"/>
        </w:rPr>
        <w:t xml:space="preserve">)/2. The measured torsional resistance </w:t>
      </w:r>
      <w:r>
        <w:rPr>
          <w:rFonts w:cs="Times New Roman"/>
          <w:i/>
          <w:iCs/>
          <w:szCs w:val="24"/>
        </w:rPr>
        <w:t>T</w:t>
      </w:r>
      <w:r>
        <w:rPr>
          <w:rFonts w:cs="Times New Roman"/>
          <w:szCs w:val="24"/>
        </w:rPr>
        <w:t xml:space="preserve"> relates to an equivalent torsional force </w:t>
      </w:r>
      <w:r>
        <w:rPr>
          <w:rFonts w:cs="Times New Roman"/>
          <w:i/>
          <w:iCs/>
          <w:szCs w:val="24"/>
        </w:rPr>
        <w:t>H</w:t>
      </w:r>
      <w:r>
        <w:rPr>
          <w:rFonts w:cs="Times New Roman"/>
          <w:szCs w:val="24"/>
        </w:rPr>
        <w:t xml:space="preserve"> via:</w:t>
      </w:r>
    </w:p>
    <w:tbl>
      <w:tblPr>
        <w:tblW w:w="9016" w:type="dxa"/>
        <w:tblLayout w:type="fixed"/>
        <w:tblLook w:val="0000" w:firstRow="0" w:lastRow="0" w:firstColumn="0" w:lastColumn="0" w:noHBand="0" w:noVBand="0"/>
      </w:tblPr>
      <w:tblGrid>
        <w:gridCol w:w="8074"/>
        <w:gridCol w:w="942"/>
      </w:tblGrid>
      <w:tr w:rsidR="005C5844" w14:paraId="4397FC8F" w14:textId="77777777">
        <w:tc>
          <w:tcPr>
            <w:tcW w:w="8074" w:type="dxa"/>
          </w:tcPr>
          <w:p w14:paraId="4397FC8D" w14:textId="77777777" w:rsidR="005C5844" w:rsidRDefault="001C4AFC">
            <w:pPr>
              <w:spacing w:line="480" w:lineRule="auto"/>
              <w:jc w:val="center"/>
              <w:rPr>
                <w:szCs w:val="24"/>
              </w:rPr>
            </w:pPr>
            <m:oMathPara>
              <m:oMathParaPr>
                <m:jc m:val="center"/>
              </m:oMathParaPr>
              <m:oMath>
                <m:r>
                  <w:rPr>
                    <w:rFonts w:ascii="Cambria Math" w:hAnsi="Cambria Math"/>
                  </w:rPr>
                  <m:t>H=</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r</m:t>
                        </m:r>
                      </m:e>
                      <m:sub>
                        <m:r>
                          <w:rPr>
                            <w:rFonts w:ascii="Cambria Math" w:hAnsi="Cambria Math"/>
                          </w:rPr>
                          <m:t>eff</m:t>
                        </m:r>
                      </m:sub>
                    </m:sSub>
                  </m:den>
                </m:f>
              </m:oMath>
            </m:oMathPara>
          </w:p>
        </w:tc>
        <w:tc>
          <w:tcPr>
            <w:tcW w:w="942" w:type="dxa"/>
          </w:tcPr>
          <w:p w14:paraId="4397FC8E" w14:textId="77777777" w:rsidR="005C5844" w:rsidRDefault="001C4AFC">
            <w:pPr>
              <w:spacing w:line="480" w:lineRule="auto"/>
              <w:jc w:val="right"/>
              <w:rPr>
                <w:szCs w:val="24"/>
              </w:rPr>
            </w:pPr>
            <w:r>
              <w:rPr>
                <w:szCs w:val="24"/>
              </w:rPr>
              <w:t>(5)</w:t>
            </w:r>
          </w:p>
        </w:tc>
      </w:tr>
    </w:tbl>
    <w:p w14:paraId="4397FC90" w14:textId="77777777" w:rsidR="005C5844" w:rsidRDefault="005C5844">
      <w:pPr>
        <w:spacing w:line="480" w:lineRule="auto"/>
        <w:jc w:val="both"/>
        <w:rPr>
          <w:sz w:val="20"/>
          <w:szCs w:val="20"/>
        </w:rPr>
      </w:pPr>
    </w:p>
    <w:p w14:paraId="4397FC91" w14:textId="77777777" w:rsidR="005C5844" w:rsidRDefault="001C4AFC">
      <w:pPr>
        <w:spacing w:line="480" w:lineRule="auto"/>
        <w:jc w:val="both"/>
        <w:rPr>
          <w:rFonts w:cs="Times New Roman"/>
          <w:szCs w:val="24"/>
        </w:rPr>
      </w:pPr>
      <w:r>
        <w:rPr>
          <w:rFonts w:cs="Times New Roman"/>
          <w:szCs w:val="24"/>
        </w:rPr>
        <w:t xml:space="preserve">where </w:t>
      </w:r>
      <w:proofErr w:type="spellStart"/>
      <w:r>
        <w:rPr>
          <w:rFonts w:cs="Times New Roman"/>
          <w:i/>
          <w:iCs/>
          <w:szCs w:val="24"/>
        </w:rPr>
        <w:t>r</w:t>
      </w:r>
      <w:r>
        <w:rPr>
          <w:rFonts w:cs="Times New Roman"/>
          <w:szCs w:val="24"/>
          <w:vertAlign w:val="subscript"/>
        </w:rPr>
        <w:t>eff</w:t>
      </w:r>
      <w:proofErr w:type="spellEnd"/>
      <w:r>
        <w:rPr>
          <w:rFonts w:cs="Times New Roman"/>
          <w:szCs w:val="24"/>
        </w:rPr>
        <w:t xml:space="preserve"> is the effective radius at which the resultant of the shear stresses act as a torque. Assuming a uniform shear stress on the ring-soil interface gives:</w:t>
      </w:r>
    </w:p>
    <w:tbl>
      <w:tblPr>
        <w:tblW w:w="9016" w:type="dxa"/>
        <w:tblLayout w:type="fixed"/>
        <w:tblLook w:val="0000" w:firstRow="0" w:lastRow="0" w:firstColumn="0" w:lastColumn="0" w:noHBand="0" w:noVBand="0"/>
      </w:tblPr>
      <w:tblGrid>
        <w:gridCol w:w="8074"/>
        <w:gridCol w:w="942"/>
      </w:tblGrid>
      <w:tr w:rsidR="005C5844" w14:paraId="4397FC94" w14:textId="77777777">
        <w:tc>
          <w:tcPr>
            <w:tcW w:w="8074" w:type="dxa"/>
          </w:tcPr>
          <w:p w14:paraId="4397FC92" w14:textId="77777777" w:rsidR="005C5844" w:rsidRDefault="001225D6">
            <w:pPr>
              <w:spacing w:line="480" w:lineRule="auto"/>
              <w:jc w:val="center"/>
              <w:rPr>
                <w:szCs w:val="24"/>
              </w:rPr>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eff</m:t>
                    </m:r>
                  </m:sub>
                </m:sSub>
                <m:r>
                  <w:rPr>
                    <w:rFonts w:ascii="Cambria Math" w:hAnsi="Cambria Math"/>
                  </w:rPr>
                  <m:t>=</m:t>
                </m:r>
                <m:r>
                  <w:rPr>
                    <w:rFonts w:ascii="Cambria Math" w:hAnsi="Cambria Math"/>
                  </w:rPr>
                  <m:t>L</m:t>
                </m:r>
                <m:d>
                  <m:dPr>
                    <m:ctrlPr>
                      <w:rPr>
                        <w:rFonts w:ascii="Cambria Math" w:hAnsi="Cambria Math"/>
                      </w:rPr>
                    </m:ctrlPr>
                  </m:dPr>
                  <m:e>
                    <m:r>
                      <w:rPr>
                        <w:rFonts w:ascii="Cambria Math" w:hAnsi="Cambria Math"/>
                      </w:rPr>
                      <m:t>1+</m:t>
                    </m:r>
                    <m:f>
                      <m:fPr>
                        <m:ctrlPr>
                          <w:rPr>
                            <w:rFonts w:ascii="Cambria Math" w:hAnsi="Cambria Math"/>
                          </w:rPr>
                        </m:ctrlPr>
                      </m:fPr>
                      <m:num>
                        <m:sSubSup>
                          <m:sSubSupPr>
                            <m:ctrlPr>
                              <w:rPr>
                                <w:rFonts w:ascii="Cambria Math" w:hAnsi="Cambria Math"/>
                              </w:rPr>
                            </m:ctrlPr>
                          </m:sSubSupPr>
                          <m:e>
                            <m:r>
                              <w:rPr>
                                <w:rFonts w:ascii="Cambria Math" w:hAnsi="Cambria Math"/>
                              </w:rPr>
                              <m:t>D</m:t>
                            </m:r>
                          </m:e>
                          <m:sub>
                            <m:r>
                              <m:rPr>
                                <m:lit/>
                                <m:nor/>
                              </m:rPr>
                              <w:rPr>
                                <w:rFonts w:ascii="Cambria Math" w:hAnsi="Cambria Math"/>
                              </w:rPr>
                              <m:t xml:space="preserve">ring </m:t>
                            </m:r>
                          </m:sub>
                          <m:sup>
                            <m:r>
                              <w:rPr>
                                <w:rFonts w:ascii="Cambria Math" w:hAnsi="Cambria Math"/>
                              </w:rPr>
                              <m:t>2</m:t>
                            </m:r>
                          </m:sup>
                        </m:sSubSup>
                      </m:num>
                      <m:den>
                        <m:r>
                          <w:rPr>
                            <w:rFonts w:ascii="Cambria Math" w:hAnsi="Cambria Math"/>
                          </w:rPr>
                          <m:t>12</m:t>
                        </m:r>
                        <m:sSup>
                          <m:sSupPr>
                            <m:ctrlPr>
                              <w:rPr>
                                <w:rFonts w:ascii="Cambria Math" w:hAnsi="Cambria Math"/>
                              </w:rPr>
                            </m:ctrlPr>
                          </m:sSupPr>
                          <m:e>
                            <m:r>
                              <w:rPr>
                                <w:rFonts w:ascii="Cambria Math" w:hAnsi="Cambria Math"/>
                              </w:rPr>
                              <m:t>L</m:t>
                            </m:r>
                          </m:e>
                          <m:sup>
                            <m:r>
                              <w:rPr>
                                <w:rFonts w:ascii="Cambria Math" w:hAnsi="Cambria Math"/>
                              </w:rPr>
                              <m:t>2</m:t>
                            </m:r>
                          </m:sup>
                        </m:sSup>
                      </m:den>
                    </m:f>
                  </m:e>
                </m:d>
              </m:oMath>
            </m:oMathPara>
          </w:p>
        </w:tc>
        <w:tc>
          <w:tcPr>
            <w:tcW w:w="942" w:type="dxa"/>
          </w:tcPr>
          <w:p w14:paraId="4397FC93" w14:textId="77777777" w:rsidR="005C5844" w:rsidRDefault="001C4AFC">
            <w:pPr>
              <w:spacing w:line="480" w:lineRule="auto"/>
              <w:jc w:val="right"/>
              <w:rPr>
                <w:szCs w:val="24"/>
              </w:rPr>
            </w:pPr>
            <w:r>
              <w:rPr>
                <w:szCs w:val="24"/>
              </w:rPr>
              <w:t>(6)</w:t>
            </w:r>
          </w:p>
        </w:tc>
      </w:tr>
    </w:tbl>
    <w:p w14:paraId="4397FC95" w14:textId="77777777" w:rsidR="005C5844" w:rsidRDefault="005C5844">
      <w:pPr>
        <w:spacing w:line="480" w:lineRule="auto"/>
        <w:jc w:val="both"/>
        <w:rPr>
          <w:szCs w:val="24"/>
        </w:rPr>
      </w:pPr>
    </w:p>
    <w:p w14:paraId="4397FC96" w14:textId="77777777" w:rsidR="005C5844" w:rsidRDefault="001C4AFC">
      <w:pPr>
        <w:spacing w:line="480" w:lineRule="auto"/>
        <w:jc w:val="both"/>
        <w:rPr>
          <w:rFonts w:cs="Times New Roman"/>
          <w:szCs w:val="24"/>
        </w:rPr>
      </w:pPr>
      <w:r>
        <w:rPr>
          <w:rFonts w:cs="Times New Roman"/>
          <w:szCs w:val="24"/>
        </w:rPr>
        <w:t xml:space="preserve">which for this device </w:t>
      </w:r>
      <w:proofErr w:type="gramStart"/>
      <w:r>
        <w:rPr>
          <w:rFonts w:cs="Times New Roman"/>
          <w:szCs w:val="24"/>
        </w:rPr>
        <w:t xml:space="preserve">is </w:t>
      </w:r>
      <w:r>
        <w:rPr>
          <w:rFonts w:cs="Times New Roman"/>
          <w:i/>
          <w:iCs/>
          <w:szCs w:val="24"/>
        </w:rPr>
        <w:t xml:space="preserve"> </w:t>
      </w:r>
      <w:proofErr w:type="spellStart"/>
      <w:r>
        <w:rPr>
          <w:rFonts w:cs="Times New Roman"/>
          <w:i/>
          <w:iCs/>
          <w:szCs w:val="24"/>
        </w:rPr>
        <w:t>r</w:t>
      </w:r>
      <w:r>
        <w:rPr>
          <w:rFonts w:cs="Times New Roman"/>
          <w:szCs w:val="24"/>
          <w:vertAlign w:val="subscript"/>
        </w:rPr>
        <w:t>eff</w:t>
      </w:r>
      <w:proofErr w:type="spellEnd"/>
      <w:proofErr w:type="gramEnd"/>
      <w:r>
        <w:rPr>
          <w:rFonts w:cs="Times New Roman"/>
          <w:szCs w:val="24"/>
        </w:rPr>
        <w:t xml:space="preserve"> = 51.04 mm. The average interface shear stress is:</w:t>
      </w:r>
    </w:p>
    <w:tbl>
      <w:tblPr>
        <w:tblW w:w="9016" w:type="dxa"/>
        <w:tblLayout w:type="fixed"/>
        <w:tblLook w:val="0000" w:firstRow="0" w:lastRow="0" w:firstColumn="0" w:lastColumn="0" w:noHBand="0" w:noVBand="0"/>
      </w:tblPr>
      <w:tblGrid>
        <w:gridCol w:w="8074"/>
        <w:gridCol w:w="942"/>
      </w:tblGrid>
      <w:tr w:rsidR="005C5844" w14:paraId="4397FC99" w14:textId="77777777">
        <w:tc>
          <w:tcPr>
            <w:tcW w:w="8074" w:type="dxa"/>
          </w:tcPr>
          <w:p w14:paraId="4397FC97" w14:textId="77777777" w:rsidR="005C5844" w:rsidRDefault="001C4AFC">
            <w:pPr>
              <w:spacing w:line="480" w:lineRule="auto"/>
              <w:jc w:val="center"/>
              <w:rPr>
                <w:szCs w:val="24"/>
              </w:rPr>
            </w:pPr>
            <m:oMathPara>
              <m:oMathParaPr>
                <m:jc m:val="center"/>
              </m:oMathParaPr>
              <m:oMath>
                <m:r>
                  <w:rPr>
                    <w:rFonts w:ascii="Cambria Math" w:hAnsi="Cambria Math"/>
                  </w:rPr>
                  <m:t>τ=</m:t>
                </m:r>
                <m:f>
                  <m:fPr>
                    <m:ctrlPr>
                      <w:rPr>
                        <w:rFonts w:ascii="Cambria Math" w:hAnsi="Cambria Math"/>
                      </w:rPr>
                    </m:ctrlPr>
                  </m:fPr>
                  <m:num>
                    <m:r>
                      <w:rPr>
                        <w:rFonts w:ascii="Cambria Math" w:hAnsi="Cambria Math"/>
                      </w:rPr>
                      <m:t>H</m:t>
                    </m:r>
                  </m:num>
                  <m:den>
                    <m:sSub>
                      <m:sSubPr>
                        <m:ctrlPr>
                          <w:rPr>
                            <w:rFonts w:ascii="Cambria Math" w:hAnsi="Cambria Math"/>
                          </w:rPr>
                        </m:ctrlPr>
                      </m:sSubPr>
                      <m:e>
                        <m:r>
                          <w:rPr>
                            <w:rFonts w:ascii="Cambria Math" w:hAnsi="Cambria Math"/>
                          </w:rPr>
                          <m:t>A</m:t>
                        </m:r>
                      </m:e>
                      <m:sub>
                        <m:r>
                          <w:rPr>
                            <w:rFonts w:ascii="Cambria Math" w:hAnsi="Cambria Math"/>
                          </w:rPr>
                          <m:t>c</m:t>
                        </m:r>
                      </m:sub>
                    </m:sSub>
                  </m:den>
                </m:f>
              </m:oMath>
            </m:oMathPara>
          </w:p>
        </w:tc>
        <w:tc>
          <w:tcPr>
            <w:tcW w:w="942" w:type="dxa"/>
          </w:tcPr>
          <w:p w14:paraId="4397FC98" w14:textId="77777777" w:rsidR="005C5844" w:rsidRDefault="001C4AFC">
            <w:pPr>
              <w:spacing w:line="480" w:lineRule="auto"/>
              <w:jc w:val="right"/>
              <w:rPr>
                <w:szCs w:val="24"/>
              </w:rPr>
            </w:pPr>
            <w:r>
              <w:rPr>
                <w:szCs w:val="24"/>
              </w:rPr>
              <w:t>(7)</w:t>
            </w:r>
          </w:p>
        </w:tc>
      </w:tr>
    </w:tbl>
    <w:p w14:paraId="4397FC9A" w14:textId="77777777" w:rsidR="005C5844" w:rsidRDefault="001C4AFC">
      <w:pPr>
        <w:spacing w:line="480" w:lineRule="auto"/>
        <w:jc w:val="both"/>
        <w:rPr>
          <w:rFonts w:cs="Times New Roman"/>
          <w:szCs w:val="24"/>
        </w:rPr>
      </w:pPr>
      <w:r>
        <w:rPr>
          <w:rFonts w:cs="Times New Roman"/>
          <w:szCs w:val="24"/>
        </w:rPr>
        <w:t xml:space="preserve">and the friction factor </w:t>
      </w:r>
      <w:r>
        <w:rPr>
          <w:rFonts w:cs="Times New Roman"/>
          <w:i/>
          <w:iCs/>
          <w:szCs w:val="24"/>
        </w:rPr>
        <w:t>μ</w:t>
      </w:r>
      <w:r>
        <w:rPr>
          <w:rFonts w:cs="Times New Roman"/>
          <w:szCs w:val="24"/>
        </w:rPr>
        <w:t xml:space="preserve"> is:</w:t>
      </w:r>
    </w:p>
    <w:tbl>
      <w:tblPr>
        <w:tblW w:w="9016" w:type="dxa"/>
        <w:tblLayout w:type="fixed"/>
        <w:tblLook w:val="0000" w:firstRow="0" w:lastRow="0" w:firstColumn="0" w:lastColumn="0" w:noHBand="0" w:noVBand="0"/>
      </w:tblPr>
      <w:tblGrid>
        <w:gridCol w:w="8074"/>
        <w:gridCol w:w="942"/>
      </w:tblGrid>
      <w:tr w:rsidR="005C5844" w14:paraId="4397FC9D" w14:textId="77777777">
        <w:tc>
          <w:tcPr>
            <w:tcW w:w="8074" w:type="dxa"/>
          </w:tcPr>
          <w:p w14:paraId="4397FC9B" w14:textId="77777777" w:rsidR="005C5844" w:rsidRDefault="001C4AFC">
            <w:pPr>
              <w:spacing w:line="480" w:lineRule="auto"/>
              <w:jc w:val="center"/>
              <w:rPr>
                <w:szCs w:val="24"/>
              </w:rPr>
            </w:pPr>
            <m:oMathPara>
              <m:oMathParaPr>
                <m:jc m:val="center"/>
              </m:oMathParaPr>
              <m:oMath>
                <m:r>
                  <w:rPr>
                    <w:rFonts w:ascii="Cambria Math" w:hAnsi="Cambria Math"/>
                  </w:rPr>
                  <m:t>μ=</m:t>
                </m:r>
                <m:f>
                  <m:fPr>
                    <m:ctrlPr>
                      <w:rPr>
                        <w:rFonts w:ascii="Cambria Math" w:hAnsi="Cambria Math"/>
                      </w:rPr>
                    </m:ctrlPr>
                  </m:fPr>
                  <m:num>
                    <m:r>
                      <w:rPr>
                        <w:rFonts w:ascii="Cambria Math" w:hAnsi="Cambria Math"/>
                      </w:rPr>
                      <m:t>τ</m:t>
                    </m:r>
                  </m:num>
                  <m:den>
                    <m:sSubSup>
                      <m:sSubSupPr>
                        <m:ctrlPr>
                          <w:rPr>
                            <w:rFonts w:ascii="Cambria Math" w:hAnsi="Cambria Math"/>
                          </w:rPr>
                        </m:ctrlPr>
                      </m:sSubSupPr>
                      <m:e>
                        <m:r>
                          <w:rPr>
                            <w:rFonts w:ascii="Cambria Math" w:hAnsi="Cambria Math"/>
                          </w:rPr>
                          <m:t>σ</m:t>
                        </m:r>
                      </m:e>
                      <m:sub>
                        <m:r>
                          <w:rPr>
                            <w:rFonts w:ascii="Cambria Math" w:hAnsi="Cambria Math"/>
                          </w:rPr>
                          <m:t>n</m:t>
                        </m:r>
                      </m:sub>
                      <m:sup>
                        <m:r>
                          <w:rPr>
                            <w:rFonts w:ascii="Cambria Math" w:hAnsi="Cambria Math"/>
                          </w:rPr>
                          <m:t>'</m:t>
                        </m:r>
                      </m:sup>
                    </m:sSubSup>
                  </m:den>
                </m:f>
                <m:r>
                  <w:rPr>
                    <w:rFonts w:ascii="Cambria Math" w:hAnsi="Cambria Math"/>
                  </w:rPr>
                  <m:t>=</m:t>
                </m:r>
                <m:f>
                  <m:fPr>
                    <m:ctrlPr>
                      <w:rPr>
                        <w:rFonts w:ascii="Cambria Math" w:hAnsi="Cambria Math"/>
                      </w:rPr>
                    </m:ctrlPr>
                  </m:fPr>
                  <m:num>
                    <m:r>
                      <w:rPr>
                        <w:rFonts w:ascii="Cambria Math" w:hAnsi="Cambria Math"/>
                      </w:rPr>
                      <m:t>T</m:t>
                    </m:r>
                  </m:num>
                  <m:den>
                    <m:r>
                      <w:rPr>
                        <w:rFonts w:ascii="Cambria Math" w:hAnsi="Cambria Math"/>
                      </w:rPr>
                      <m:t>V</m:t>
                    </m:r>
                    <m:sSub>
                      <m:sSubPr>
                        <m:ctrlPr>
                          <w:rPr>
                            <w:rFonts w:ascii="Cambria Math" w:hAnsi="Cambria Math"/>
                          </w:rPr>
                        </m:ctrlPr>
                      </m:sSubPr>
                      <m:e>
                        <m:r>
                          <w:rPr>
                            <w:rFonts w:ascii="Cambria Math" w:hAnsi="Cambria Math"/>
                          </w:rPr>
                          <m:t>r</m:t>
                        </m:r>
                      </m:e>
                      <m:sub>
                        <m:r>
                          <w:rPr>
                            <w:rFonts w:ascii="Cambria Math" w:hAnsi="Cambria Math"/>
                          </w:rPr>
                          <m:t>eff</m:t>
                        </m:r>
                      </m:sub>
                    </m:sSub>
                  </m:den>
                </m:f>
              </m:oMath>
            </m:oMathPara>
          </w:p>
        </w:tc>
        <w:tc>
          <w:tcPr>
            <w:tcW w:w="942" w:type="dxa"/>
          </w:tcPr>
          <w:p w14:paraId="4397FC9C" w14:textId="77777777" w:rsidR="005C5844" w:rsidRDefault="001C4AFC">
            <w:pPr>
              <w:spacing w:line="480" w:lineRule="auto"/>
              <w:jc w:val="right"/>
              <w:rPr>
                <w:szCs w:val="24"/>
              </w:rPr>
            </w:pPr>
            <w:r>
              <w:rPr>
                <w:szCs w:val="24"/>
              </w:rPr>
              <w:t>(8)</w:t>
            </w:r>
          </w:p>
        </w:tc>
      </w:tr>
    </w:tbl>
    <w:p w14:paraId="4397FC9E" w14:textId="77777777" w:rsidR="005C5844" w:rsidRDefault="005C5844">
      <w:pPr>
        <w:spacing w:line="480" w:lineRule="auto"/>
        <w:jc w:val="both"/>
        <w:rPr>
          <w:sz w:val="20"/>
          <w:szCs w:val="20"/>
        </w:rPr>
      </w:pPr>
    </w:p>
    <w:p w14:paraId="4397FC9F" w14:textId="54B20278" w:rsidR="005C5844" w:rsidRDefault="001C4AFC">
      <w:pPr>
        <w:spacing w:line="480" w:lineRule="auto"/>
        <w:jc w:val="both"/>
        <w:rPr>
          <w:rFonts w:cs="Times New Roman"/>
          <w:szCs w:val="24"/>
        </w:rPr>
      </w:pPr>
      <w:r>
        <w:rPr>
          <w:rFonts w:cs="Times New Roman"/>
          <w:szCs w:val="24"/>
        </w:rPr>
        <w:t xml:space="preserve">At steady torsion conditions these are denoted as residual values, </w:t>
      </w:r>
      <w:proofErr w:type="spellStart"/>
      <w:r>
        <w:rPr>
          <w:rFonts w:cs="Times New Roman"/>
          <w:i/>
          <w:iCs/>
          <w:szCs w:val="24"/>
        </w:rPr>
        <w:t>μ</w:t>
      </w:r>
      <w:r>
        <w:rPr>
          <w:rFonts w:cs="Times New Roman"/>
          <w:i/>
          <w:iCs/>
          <w:szCs w:val="24"/>
          <w:vertAlign w:val="subscript"/>
        </w:rPr>
        <w:t>r</w:t>
      </w:r>
      <w:proofErr w:type="spellEnd"/>
      <w:r>
        <w:rPr>
          <w:rFonts w:cs="Times New Roman"/>
          <w:szCs w:val="24"/>
        </w:rPr>
        <w:t xml:space="preserve"> and </w:t>
      </w:r>
      <w:r>
        <w:rPr>
          <w:rFonts w:cs="Times New Roman"/>
          <w:i/>
          <w:iCs/>
          <w:szCs w:val="24"/>
        </w:rPr>
        <w:t>T</w:t>
      </w:r>
      <w:r>
        <w:rPr>
          <w:rFonts w:cs="Times New Roman"/>
          <w:i/>
          <w:iCs/>
          <w:szCs w:val="24"/>
          <w:vertAlign w:val="subscript"/>
        </w:rPr>
        <w:t>r</w:t>
      </w:r>
      <w:r>
        <w:rPr>
          <w:rFonts w:cs="Times New Roman"/>
          <w:szCs w:val="24"/>
        </w:rPr>
        <w:t xml:space="preserve"> </w:t>
      </w:r>
      <w:proofErr w:type="gramStart"/>
      <w:r>
        <w:rPr>
          <w:rFonts w:cs="Times New Roman"/>
          <w:szCs w:val="24"/>
        </w:rPr>
        <w:t xml:space="preserve">where </w:t>
      </w:r>
      <w:r>
        <w:rPr>
          <w:rFonts w:cs="Times New Roman"/>
          <w:i/>
          <w:iCs/>
          <w:szCs w:val="24"/>
        </w:rPr>
        <w:t xml:space="preserve"> </w:t>
      </w:r>
      <w:proofErr w:type="spellStart"/>
      <w:r>
        <w:rPr>
          <w:rFonts w:cs="Times New Roman"/>
          <w:i/>
          <w:iCs/>
          <w:szCs w:val="24"/>
        </w:rPr>
        <w:t>μ</w:t>
      </w:r>
      <w:proofErr w:type="gramEnd"/>
      <w:r>
        <w:rPr>
          <w:rFonts w:cs="Times New Roman"/>
          <w:i/>
          <w:iCs/>
          <w:szCs w:val="24"/>
          <w:vertAlign w:val="subscript"/>
        </w:rPr>
        <w:t>r</w:t>
      </w:r>
      <w:proofErr w:type="spellEnd"/>
      <w:r>
        <w:rPr>
          <w:rFonts w:cs="Times New Roman"/>
          <w:szCs w:val="24"/>
        </w:rPr>
        <w:t xml:space="preserve"> = tan(</w:t>
      </w:r>
      <w:r>
        <w:rPr>
          <w:rFonts w:ascii="Symbol" w:eastAsia="Symbol" w:hAnsi="Symbol" w:cs="Symbol"/>
          <w:i/>
          <w:iCs/>
          <w:szCs w:val="24"/>
        </w:rPr>
        <w:sym w:font="Symbol" w:char="F066"/>
      </w:r>
      <w:r>
        <w:rPr>
          <w:rFonts w:cs="Times New Roman"/>
          <w:i/>
          <w:iCs/>
          <w:szCs w:val="24"/>
          <w:vertAlign w:val="subscript"/>
        </w:rPr>
        <w:t>r</w:t>
      </w:r>
      <w:r>
        <w:rPr>
          <w:rFonts w:cs="Times New Roman"/>
          <w:szCs w:val="24"/>
        </w:rPr>
        <w:t xml:space="preserve">), where </w:t>
      </w:r>
      <w:r>
        <w:rPr>
          <w:rFonts w:ascii="Symbol" w:eastAsia="Symbol" w:hAnsi="Symbol" w:cs="Symbol"/>
          <w:i/>
          <w:iCs/>
          <w:szCs w:val="24"/>
        </w:rPr>
        <w:sym w:font="Symbol" w:char="F066"/>
      </w:r>
      <w:r>
        <w:rPr>
          <w:rFonts w:cs="Times New Roman"/>
          <w:i/>
          <w:iCs/>
          <w:szCs w:val="24"/>
          <w:vertAlign w:val="subscript"/>
        </w:rPr>
        <w:t>r</w:t>
      </w:r>
      <w:r>
        <w:rPr>
          <w:rFonts w:cs="Times New Roman"/>
          <w:szCs w:val="24"/>
        </w:rPr>
        <w:t xml:space="preserve"> is the residual friction angle of the soil given the fully rough interface. The tests involved vertical penetration to a defined load, </w:t>
      </w:r>
      <w:r>
        <w:rPr>
          <w:rFonts w:cs="Times New Roman"/>
          <w:i/>
          <w:iCs/>
          <w:szCs w:val="24"/>
        </w:rPr>
        <w:t>V</w:t>
      </w:r>
      <w:r>
        <w:rPr>
          <w:rFonts w:cs="Times New Roman"/>
          <w:i/>
          <w:iCs/>
          <w:szCs w:val="24"/>
          <w:vertAlign w:val="subscript"/>
        </w:rPr>
        <w:t>0</w:t>
      </w:r>
      <w:r>
        <w:rPr>
          <w:rFonts w:cs="Times New Roman"/>
          <w:szCs w:val="24"/>
        </w:rPr>
        <w:t xml:space="preserve">, followed by rotation at 0.1 </w:t>
      </w:r>
      <w:proofErr w:type="spellStart"/>
      <w:r>
        <w:rPr>
          <w:rFonts w:cs="Times New Roman"/>
          <w:szCs w:val="24"/>
        </w:rPr>
        <w:t>deg</w:t>
      </w:r>
      <w:proofErr w:type="spellEnd"/>
      <w:r>
        <w:rPr>
          <w:rFonts w:cs="Times New Roman"/>
          <w:szCs w:val="24"/>
        </w:rPr>
        <w:t>/s</w:t>
      </w:r>
      <w:r w:rsidR="00767051">
        <w:rPr>
          <w:rFonts w:cs="Times New Roman"/>
          <w:szCs w:val="24"/>
        </w:rPr>
        <w:t xml:space="preserve"> in a fully dry sample.</w:t>
      </w:r>
      <w:r>
        <w:rPr>
          <w:rFonts w:cs="Times New Roman"/>
          <w:szCs w:val="24"/>
        </w:rPr>
        <w:t xml:space="preserve"> Three test sequences termed as ‘Swipe’, ‘Short probe’ and ‘Long probe’ were utilised, with different vertical load control during the rotation stage. Two tests were performed for each sequence with the different initial loading of </w:t>
      </w:r>
      <w:r>
        <w:rPr>
          <w:rFonts w:cs="Times New Roman"/>
          <w:i/>
          <w:iCs/>
          <w:szCs w:val="24"/>
        </w:rPr>
        <w:t>V</w:t>
      </w:r>
      <w:r>
        <w:rPr>
          <w:rFonts w:cs="Times New Roman"/>
          <w:i/>
          <w:iCs/>
          <w:szCs w:val="24"/>
          <w:vertAlign w:val="subscript"/>
        </w:rPr>
        <w:t xml:space="preserve">i </w:t>
      </w:r>
      <w:r>
        <w:rPr>
          <w:rFonts w:cs="Times New Roman"/>
          <w:szCs w:val="24"/>
        </w:rPr>
        <w:t>/</w:t>
      </w:r>
      <w:r>
        <w:rPr>
          <w:rFonts w:cs="Times New Roman"/>
          <w:i/>
          <w:iCs/>
          <w:szCs w:val="24"/>
        </w:rPr>
        <w:t>V</w:t>
      </w:r>
      <w:r>
        <w:rPr>
          <w:rFonts w:cs="Times New Roman"/>
          <w:i/>
          <w:iCs/>
          <w:szCs w:val="24"/>
          <w:vertAlign w:val="subscript"/>
        </w:rPr>
        <w:t>0</w:t>
      </w:r>
      <w:r>
        <w:rPr>
          <w:rFonts w:cs="Times New Roman"/>
          <w:szCs w:val="24"/>
        </w:rPr>
        <w:t xml:space="preserve"> = 1 and </w:t>
      </w:r>
      <w:proofErr w:type="gramStart"/>
      <w:r>
        <w:rPr>
          <w:rFonts w:cs="Times New Roman"/>
          <w:i/>
          <w:iCs/>
          <w:szCs w:val="24"/>
        </w:rPr>
        <w:t>V</w:t>
      </w:r>
      <w:r>
        <w:rPr>
          <w:rFonts w:cs="Times New Roman"/>
          <w:i/>
          <w:iCs/>
          <w:szCs w:val="24"/>
          <w:vertAlign w:val="subscript"/>
        </w:rPr>
        <w:t>i</w:t>
      </w:r>
      <w:proofErr w:type="gramEnd"/>
      <w:r>
        <w:rPr>
          <w:rFonts w:cs="Times New Roman"/>
          <w:i/>
          <w:iCs/>
          <w:szCs w:val="24"/>
          <w:vertAlign w:val="subscript"/>
        </w:rPr>
        <w:t xml:space="preserve"> </w:t>
      </w:r>
      <w:r>
        <w:rPr>
          <w:rFonts w:cs="Times New Roman"/>
          <w:szCs w:val="24"/>
        </w:rPr>
        <w:t>/</w:t>
      </w:r>
      <w:r>
        <w:rPr>
          <w:rFonts w:cs="Times New Roman"/>
          <w:i/>
          <w:iCs/>
          <w:szCs w:val="24"/>
        </w:rPr>
        <w:t>V</w:t>
      </w:r>
      <w:r>
        <w:rPr>
          <w:rFonts w:cs="Times New Roman"/>
          <w:i/>
          <w:iCs/>
          <w:szCs w:val="24"/>
          <w:vertAlign w:val="subscript"/>
        </w:rPr>
        <w:t>0</w:t>
      </w:r>
      <w:r>
        <w:rPr>
          <w:rFonts w:cs="Times New Roman"/>
          <w:szCs w:val="24"/>
        </w:rPr>
        <w:t xml:space="preserve"> = 0.5 where </w:t>
      </w:r>
      <w:r>
        <w:rPr>
          <w:rFonts w:cs="Times New Roman"/>
          <w:i/>
          <w:iCs/>
          <w:szCs w:val="24"/>
        </w:rPr>
        <w:t>V</w:t>
      </w:r>
      <w:r>
        <w:rPr>
          <w:rFonts w:cs="Times New Roman"/>
          <w:i/>
          <w:iCs/>
          <w:szCs w:val="24"/>
          <w:vertAlign w:val="subscript"/>
        </w:rPr>
        <w:t xml:space="preserve">i </w:t>
      </w:r>
      <w:r>
        <w:rPr>
          <w:rFonts w:cs="Times New Roman"/>
          <w:szCs w:val="24"/>
        </w:rPr>
        <w:t>is the vertical load at the start of rotation. The test sequences were:</w:t>
      </w:r>
    </w:p>
    <w:p w14:paraId="4397FCA0" w14:textId="77777777" w:rsidR="005C5844" w:rsidRDefault="005C5844">
      <w:pPr>
        <w:spacing w:line="480" w:lineRule="auto"/>
        <w:jc w:val="both"/>
        <w:rPr>
          <w:rFonts w:cs="Times New Roman"/>
          <w:szCs w:val="24"/>
        </w:rPr>
      </w:pPr>
    </w:p>
    <w:p w14:paraId="4397FCA1" w14:textId="38AC2F2E" w:rsidR="005C5844" w:rsidRDefault="001C4AFC">
      <w:pPr>
        <w:pStyle w:val="ListParagraph"/>
        <w:numPr>
          <w:ilvl w:val="0"/>
          <w:numId w:val="1"/>
        </w:numPr>
        <w:spacing w:line="480" w:lineRule="auto"/>
        <w:jc w:val="both"/>
        <w:rPr>
          <w:rFonts w:cs="Times New Roman"/>
          <w:szCs w:val="24"/>
        </w:rPr>
      </w:pPr>
      <w:r>
        <w:rPr>
          <w:rFonts w:cs="Times New Roman"/>
          <w:szCs w:val="24"/>
        </w:rPr>
        <w:t>‘Swipe’ Test: The rotation stage is carried out at a constant vertical position, preventing device settlement.</w:t>
      </w:r>
      <w:r w:rsidR="007041CC">
        <w:rPr>
          <w:rFonts w:cs="Times New Roman"/>
          <w:szCs w:val="24"/>
        </w:rPr>
        <w:t xml:space="preserve"> </w:t>
      </w:r>
      <w:r w:rsidR="007041CC" w:rsidRPr="00C77BC4">
        <w:rPr>
          <w:rFonts w:cs="Times New Roman"/>
          <w:szCs w:val="24"/>
          <w:highlight w:val="yellow"/>
        </w:rPr>
        <w:t>This</w:t>
      </w:r>
      <w:r w:rsidR="008F7D1D" w:rsidRPr="00C77BC4">
        <w:rPr>
          <w:rFonts w:cs="Times New Roman"/>
          <w:szCs w:val="24"/>
          <w:highlight w:val="yellow"/>
        </w:rPr>
        <w:t xml:space="preserve"> condition</w:t>
      </w:r>
      <w:r w:rsidR="007041CC" w:rsidRPr="00C77BC4">
        <w:rPr>
          <w:rFonts w:cs="Times New Roman"/>
          <w:szCs w:val="24"/>
          <w:highlight w:val="yellow"/>
        </w:rPr>
        <w:t xml:space="preserve"> is </w:t>
      </w:r>
      <w:proofErr w:type="gramStart"/>
      <w:r w:rsidR="007041CC" w:rsidRPr="00C77BC4">
        <w:rPr>
          <w:rFonts w:cs="Times New Roman"/>
          <w:szCs w:val="24"/>
          <w:highlight w:val="yellow"/>
        </w:rPr>
        <w:t>similar to</w:t>
      </w:r>
      <w:proofErr w:type="gramEnd"/>
      <w:r w:rsidR="007041CC" w:rsidRPr="00C77BC4">
        <w:rPr>
          <w:rFonts w:cs="Times New Roman"/>
          <w:szCs w:val="24"/>
          <w:highlight w:val="yellow"/>
        </w:rPr>
        <w:t xml:space="preserve"> the constant volume </w:t>
      </w:r>
      <w:r w:rsidR="00EA2740" w:rsidRPr="00C77BC4">
        <w:rPr>
          <w:rFonts w:cs="Times New Roman"/>
          <w:szCs w:val="24"/>
          <w:highlight w:val="yellow"/>
        </w:rPr>
        <w:t xml:space="preserve">(height) </w:t>
      </w:r>
      <w:r w:rsidR="007041CC" w:rsidRPr="00C77BC4">
        <w:rPr>
          <w:rFonts w:cs="Times New Roman"/>
          <w:szCs w:val="24"/>
          <w:highlight w:val="yellow"/>
        </w:rPr>
        <w:t xml:space="preserve">(CV) </w:t>
      </w:r>
      <w:r w:rsidR="007041CC" w:rsidRPr="00C77BC4">
        <w:rPr>
          <w:rFonts w:cs="Times New Roman"/>
          <w:szCs w:val="24"/>
          <w:highlight w:val="yellow"/>
        </w:rPr>
        <w:lastRenderedPageBreak/>
        <w:t xml:space="preserve">approach in a </w:t>
      </w:r>
      <w:r w:rsidR="00EA2740" w:rsidRPr="00C77BC4">
        <w:rPr>
          <w:rFonts w:cs="Times New Roman"/>
          <w:szCs w:val="24"/>
          <w:highlight w:val="yellow"/>
        </w:rPr>
        <w:t xml:space="preserve">shear box </w:t>
      </w:r>
      <w:r w:rsidR="007041CC" w:rsidRPr="00C77BC4">
        <w:rPr>
          <w:rFonts w:cs="Times New Roman"/>
          <w:szCs w:val="24"/>
          <w:highlight w:val="yellow"/>
        </w:rPr>
        <w:t>test but is not fully equivalent since the sample is not restrained on the surface adjacent to the penetrometer.</w:t>
      </w:r>
    </w:p>
    <w:p w14:paraId="4397FCA2" w14:textId="08FB85E8" w:rsidR="005C5844" w:rsidRDefault="001C4AFC">
      <w:pPr>
        <w:pStyle w:val="ListParagraph"/>
        <w:numPr>
          <w:ilvl w:val="0"/>
          <w:numId w:val="1"/>
        </w:numPr>
        <w:spacing w:line="480" w:lineRule="auto"/>
        <w:jc w:val="both"/>
        <w:rPr>
          <w:rFonts w:cs="Times New Roman"/>
          <w:szCs w:val="24"/>
        </w:rPr>
      </w:pPr>
      <w:r>
        <w:rPr>
          <w:rFonts w:cs="Times New Roman"/>
          <w:szCs w:val="24"/>
        </w:rPr>
        <w:t xml:space="preserve">‘Short probe’ Test: The rotation stage is carried out in vertical load control mode, maintaining </w:t>
      </w:r>
      <w:r>
        <w:rPr>
          <w:rFonts w:cs="Times New Roman"/>
          <w:i/>
          <w:iCs/>
          <w:szCs w:val="24"/>
        </w:rPr>
        <w:t>V</w:t>
      </w:r>
      <w:r>
        <w:rPr>
          <w:rFonts w:cs="Times New Roman"/>
          <w:i/>
          <w:iCs/>
          <w:szCs w:val="24"/>
          <w:vertAlign w:val="subscript"/>
        </w:rPr>
        <w:t>i</w:t>
      </w:r>
      <w:r>
        <w:rPr>
          <w:rFonts w:cs="Times New Roman"/>
          <w:szCs w:val="24"/>
        </w:rPr>
        <w:t xml:space="preserve"> until 15</w:t>
      </w:r>
      <w:r>
        <w:rPr>
          <w:rFonts w:ascii="Symbol" w:eastAsia="Symbol" w:hAnsi="Symbol" w:cs="Symbol"/>
          <w:szCs w:val="24"/>
          <w:vertAlign w:val="superscript"/>
        </w:rPr>
        <w:sym w:font="Symbol" w:char="F0B0"/>
      </w:r>
      <w:r>
        <w:rPr>
          <w:rFonts w:cs="Times New Roman"/>
          <w:szCs w:val="24"/>
        </w:rPr>
        <w:t xml:space="preserve"> rotation</w:t>
      </w:r>
      <w:r w:rsidR="00663D30">
        <w:rPr>
          <w:rFonts w:cs="Times New Roman"/>
          <w:szCs w:val="24"/>
        </w:rPr>
        <w:t xml:space="preserve"> </w:t>
      </w:r>
      <w:r>
        <w:rPr>
          <w:rFonts w:cs="Times New Roman"/>
          <w:szCs w:val="24"/>
        </w:rPr>
        <w:t>(</w:t>
      </w:r>
      <w:r w:rsidRPr="00C77BC4">
        <w:rPr>
          <w:rFonts w:cs="Times New Roman"/>
          <w:szCs w:val="24"/>
          <w:highlight w:val="yellow"/>
        </w:rPr>
        <w:t>thereby mimicking a CNL test</w:t>
      </w:r>
      <w:r>
        <w:rPr>
          <w:rFonts w:cs="Times New Roman"/>
          <w:szCs w:val="24"/>
        </w:rPr>
        <w:t>), following which the vertical load was decreased to zero at 0.1 N/s.</w:t>
      </w:r>
    </w:p>
    <w:p w14:paraId="4397FCA3" w14:textId="0259B0B3" w:rsidR="005C5844" w:rsidRDefault="001C4AFC">
      <w:pPr>
        <w:pStyle w:val="ListParagraph"/>
        <w:numPr>
          <w:ilvl w:val="0"/>
          <w:numId w:val="1"/>
        </w:numPr>
        <w:spacing w:line="480" w:lineRule="auto"/>
        <w:jc w:val="both"/>
        <w:rPr>
          <w:rFonts w:cs="Times New Roman"/>
          <w:szCs w:val="24"/>
        </w:rPr>
      </w:pPr>
      <w:r>
        <w:rPr>
          <w:rFonts w:cs="Times New Roman"/>
          <w:szCs w:val="24"/>
        </w:rPr>
        <w:t>‘Long probe’ Test: The rotation stage is carried out in vertical load control mode</w:t>
      </w:r>
      <w:r w:rsidR="00B74C24">
        <w:rPr>
          <w:rFonts w:cs="Times New Roman"/>
          <w:szCs w:val="24"/>
        </w:rPr>
        <w:t xml:space="preserve"> (</w:t>
      </w:r>
      <w:r w:rsidR="00B74C24" w:rsidRPr="00C77BC4">
        <w:rPr>
          <w:rFonts w:cs="Times New Roman"/>
          <w:szCs w:val="24"/>
          <w:highlight w:val="yellow"/>
        </w:rPr>
        <w:t>i.e. CNL conditions</w:t>
      </w:r>
      <w:r w:rsidR="00B74C24">
        <w:rPr>
          <w:rFonts w:cs="Times New Roman"/>
          <w:szCs w:val="24"/>
        </w:rPr>
        <w:t>)</w:t>
      </w:r>
      <w:r>
        <w:rPr>
          <w:rFonts w:cs="Times New Roman"/>
          <w:szCs w:val="24"/>
        </w:rPr>
        <w:t xml:space="preserve">, maintaining </w:t>
      </w:r>
      <w:r>
        <w:rPr>
          <w:rFonts w:cs="Times New Roman"/>
          <w:i/>
          <w:iCs/>
          <w:szCs w:val="24"/>
        </w:rPr>
        <w:t>V</w:t>
      </w:r>
      <w:r>
        <w:rPr>
          <w:rFonts w:cs="Times New Roman"/>
          <w:i/>
          <w:iCs/>
          <w:szCs w:val="24"/>
          <w:vertAlign w:val="subscript"/>
        </w:rPr>
        <w:t>i</w:t>
      </w:r>
      <w:r>
        <w:rPr>
          <w:rFonts w:cs="Times New Roman"/>
          <w:szCs w:val="24"/>
        </w:rPr>
        <w:t xml:space="preserve"> until 360</w:t>
      </w:r>
      <w:bookmarkStart w:id="1" w:name="_Hlk163120539"/>
      <w:r>
        <w:rPr>
          <w:rFonts w:ascii="Symbol" w:eastAsia="Symbol" w:hAnsi="Symbol" w:cs="Symbol"/>
          <w:szCs w:val="24"/>
          <w:vertAlign w:val="superscript"/>
        </w:rPr>
        <w:sym w:font="Symbol" w:char="F0B0"/>
      </w:r>
      <w:bookmarkEnd w:id="1"/>
      <w:r>
        <w:rPr>
          <w:rFonts w:cs="Times New Roman"/>
          <w:szCs w:val="24"/>
        </w:rPr>
        <w:t xml:space="preserve"> rotation, and then the vertical load was decreased to zero at 0.1 N/s.</w:t>
      </w:r>
    </w:p>
    <w:p w14:paraId="4397FCA4" w14:textId="77777777" w:rsidR="005C5844" w:rsidRDefault="005C5844">
      <w:pPr>
        <w:spacing w:line="480" w:lineRule="auto"/>
        <w:jc w:val="both"/>
        <w:rPr>
          <w:rFonts w:cs="Times New Roman"/>
          <w:szCs w:val="24"/>
        </w:rPr>
      </w:pPr>
    </w:p>
    <w:p w14:paraId="4397FCA5" w14:textId="77777777" w:rsidR="005C5844" w:rsidRDefault="001C4AFC">
      <w:pPr>
        <w:spacing w:line="480" w:lineRule="auto"/>
        <w:jc w:val="both"/>
        <w:rPr>
          <w:rFonts w:cs="Times New Roman"/>
          <w:szCs w:val="24"/>
        </w:rPr>
      </w:pPr>
      <w:r>
        <w:rPr>
          <w:rFonts w:cs="Times New Roman"/>
          <w:szCs w:val="24"/>
        </w:rPr>
        <w:t>EXPERIMENTAL RESULTS</w:t>
      </w:r>
    </w:p>
    <w:p w14:paraId="4397FCA6" w14:textId="77777777" w:rsidR="005C5844" w:rsidRDefault="005C5844">
      <w:pPr>
        <w:sectPr w:rsidR="005C5844">
          <w:headerReference w:type="default" r:id="rId9"/>
          <w:headerReference w:type="first" r:id="rId10"/>
          <w:pgSz w:w="11906" w:h="16838"/>
          <w:pgMar w:top="1440" w:right="1440" w:bottom="1440" w:left="1440" w:header="708" w:footer="0" w:gutter="0"/>
          <w:lnNumType w:countBy="1" w:distance="283" w:restart="continuous"/>
          <w:cols w:space="720"/>
          <w:formProt w:val="0"/>
          <w:docGrid w:linePitch="360" w:charSpace="4096"/>
        </w:sectPr>
      </w:pPr>
    </w:p>
    <w:p w14:paraId="4397FCA7" w14:textId="517E6DE4" w:rsidR="005C5844" w:rsidRDefault="001C4AFC">
      <w:pPr>
        <w:spacing w:line="480" w:lineRule="auto"/>
        <w:jc w:val="both"/>
        <w:rPr>
          <w:rFonts w:cs="Times New Roman"/>
          <w:b/>
          <w:bCs/>
          <w:szCs w:val="24"/>
        </w:rPr>
      </w:pPr>
      <w:r>
        <w:rPr>
          <w:rFonts w:cs="Times New Roman"/>
          <w:b/>
          <w:bCs/>
          <w:szCs w:val="24"/>
        </w:rPr>
        <w:t>Interface shear box tests (ISB)</w:t>
      </w:r>
    </w:p>
    <w:p w14:paraId="4397FCA8" w14:textId="101D7A90" w:rsidR="005C5844" w:rsidRPr="00366319" w:rsidRDefault="001C4AFC">
      <w:pPr>
        <w:spacing w:line="480" w:lineRule="auto"/>
        <w:jc w:val="both"/>
        <w:rPr>
          <w:rFonts w:cs="Times New Roman"/>
          <w:szCs w:val="24"/>
        </w:rPr>
      </w:pPr>
      <w:r>
        <w:rPr>
          <w:rFonts w:cs="Times New Roman"/>
          <w:szCs w:val="24"/>
        </w:rPr>
        <w:t>Interface shear box test results are presented in Figures 3 to 5 for the three sands. For both silica sands</w:t>
      </w:r>
      <w:r w:rsidR="00A402B5">
        <w:rPr>
          <w:rFonts w:cs="Times New Roman"/>
          <w:szCs w:val="24"/>
        </w:rPr>
        <w:t xml:space="preserve"> (CSS and FSS)</w:t>
      </w:r>
      <w:r>
        <w:rPr>
          <w:rFonts w:cs="Times New Roman"/>
          <w:szCs w:val="24"/>
        </w:rPr>
        <w:t xml:space="preserve">, no peak in resistance is observed, but the calcareous marine sand shows a peak strength </w:t>
      </w:r>
      <w:proofErr w:type="gramStart"/>
      <w:r>
        <w:rPr>
          <w:rFonts w:cs="Times New Roman"/>
          <w:szCs w:val="24"/>
        </w:rPr>
        <w:t>in spite of</w:t>
      </w:r>
      <w:proofErr w:type="gramEnd"/>
      <w:r>
        <w:rPr>
          <w:rFonts w:cs="Times New Roman"/>
          <w:szCs w:val="24"/>
        </w:rPr>
        <w:t xml:space="preserve"> the samples being loose. The peak is more pronounced at higher stress levels, which could indicate a mechanical artefact from the apparatus rather than the soil response. The average residual friction (</w:t>
      </w:r>
      <w:proofErr w:type="spellStart"/>
      <w:r>
        <w:rPr>
          <w:rFonts w:cs="Times New Roman"/>
          <w:i/>
          <w:iCs/>
          <w:szCs w:val="24"/>
        </w:rPr>
        <w:t>μ</w:t>
      </w:r>
      <w:r>
        <w:rPr>
          <w:rFonts w:cs="Times New Roman"/>
          <w:i/>
          <w:iCs/>
          <w:szCs w:val="24"/>
          <w:vertAlign w:val="subscript"/>
        </w:rPr>
        <w:t>r</w:t>
      </w:r>
      <w:proofErr w:type="spellEnd"/>
      <w:r>
        <w:rPr>
          <w:rFonts w:cs="Times New Roman"/>
          <w:szCs w:val="24"/>
        </w:rPr>
        <w:t xml:space="preserve">) for each soil is calculated by taking an average of the near-constant friction coefficient values interpreted for the three different stress levels at a shear displacement </w:t>
      </w:r>
      <w:r>
        <w:rPr>
          <w:rFonts w:cs="Times New Roman"/>
          <w:i/>
          <w:iCs/>
          <w:szCs w:val="24"/>
        </w:rPr>
        <w:t>δ</w:t>
      </w:r>
      <w:r>
        <w:rPr>
          <w:rFonts w:cs="Times New Roman"/>
          <w:szCs w:val="24"/>
        </w:rPr>
        <w:t xml:space="preserve"> &gt; 7 mm (Table 3). The standard deviation (SD) and coefficient of variation (COV) of </w:t>
      </w:r>
      <w:proofErr w:type="spellStart"/>
      <w:r>
        <w:rPr>
          <w:rFonts w:cs="Times New Roman"/>
          <w:i/>
          <w:iCs/>
          <w:szCs w:val="24"/>
        </w:rPr>
        <w:t>μ</w:t>
      </w:r>
      <w:r>
        <w:rPr>
          <w:rFonts w:cs="Times New Roman"/>
          <w:i/>
          <w:iCs/>
          <w:szCs w:val="24"/>
          <w:vertAlign w:val="subscript"/>
        </w:rPr>
        <w:t>r</w:t>
      </w:r>
      <w:proofErr w:type="spellEnd"/>
      <w:r>
        <w:rPr>
          <w:rFonts w:cs="Times New Roman"/>
          <w:i/>
          <w:iCs/>
          <w:szCs w:val="24"/>
        </w:rPr>
        <w:t xml:space="preserve"> </w:t>
      </w:r>
      <w:r>
        <w:rPr>
          <w:rFonts w:cs="Times New Roman"/>
          <w:szCs w:val="24"/>
        </w:rPr>
        <w:t>were computed from the same data.</w:t>
      </w:r>
      <w:r w:rsidR="005F3564">
        <w:rPr>
          <w:rFonts w:cs="Times New Roman"/>
          <w:szCs w:val="24"/>
        </w:rPr>
        <w:t xml:space="preserve"> </w:t>
      </w:r>
      <w:r w:rsidR="005F3564" w:rsidRPr="009342E2">
        <w:rPr>
          <w:rFonts w:cs="Times New Roman"/>
          <w:szCs w:val="24"/>
          <w:highlight w:val="yellow"/>
        </w:rPr>
        <w:t xml:space="preserve">The scatter </w:t>
      </w:r>
      <w:r w:rsidR="00366319" w:rsidRPr="009342E2">
        <w:rPr>
          <w:rFonts w:cs="Times New Roman"/>
          <w:szCs w:val="24"/>
          <w:highlight w:val="yellow"/>
        </w:rPr>
        <w:t xml:space="preserve">within the measured values of </w:t>
      </w:r>
      <w:proofErr w:type="spellStart"/>
      <w:r w:rsidR="00366319" w:rsidRPr="009342E2">
        <w:rPr>
          <w:rFonts w:cs="Times New Roman"/>
          <w:i/>
          <w:iCs/>
          <w:szCs w:val="24"/>
          <w:highlight w:val="yellow"/>
        </w:rPr>
        <w:t>μ</w:t>
      </w:r>
      <w:r w:rsidR="00366319" w:rsidRPr="009342E2">
        <w:rPr>
          <w:rFonts w:cs="Times New Roman"/>
          <w:i/>
          <w:iCs/>
          <w:szCs w:val="24"/>
          <w:highlight w:val="yellow"/>
          <w:vertAlign w:val="subscript"/>
        </w:rPr>
        <w:t>r</w:t>
      </w:r>
      <w:proofErr w:type="spellEnd"/>
      <w:r w:rsidR="00366319" w:rsidRPr="009342E2">
        <w:rPr>
          <w:rFonts w:cs="Times New Roman"/>
          <w:i/>
          <w:iCs/>
          <w:szCs w:val="24"/>
          <w:highlight w:val="yellow"/>
        </w:rPr>
        <w:t xml:space="preserve"> </w:t>
      </w:r>
      <w:r w:rsidR="00366319" w:rsidRPr="009342E2">
        <w:rPr>
          <w:rFonts w:cs="Times New Roman"/>
          <w:szCs w:val="24"/>
          <w:highlight w:val="yellow"/>
        </w:rPr>
        <w:t>is higher for the IS</w:t>
      </w:r>
      <w:r w:rsidR="000F5C82" w:rsidRPr="009342E2">
        <w:rPr>
          <w:rFonts w:cs="Times New Roman"/>
          <w:szCs w:val="24"/>
          <w:highlight w:val="yellow"/>
        </w:rPr>
        <w:t>B</w:t>
      </w:r>
      <w:r w:rsidR="00366319" w:rsidRPr="009342E2">
        <w:rPr>
          <w:rFonts w:cs="Times New Roman"/>
          <w:szCs w:val="24"/>
          <w:highlight w:val="yellow"/>
        </w:rPr>
        <w:t xml:space="preserve"> compared to the other tests, so the outlier</w:t>
      </w:r>
      <w:r w:rsidR="000F5C82" w:rsidRPr="009342E2">
        <w:rPr>
          <w:rFonts w:cs="Times New Roman"/>
          <w:szCs w:val="24"/>
          <w:highlight w:val="yellow"/>
        </w:rPr>
        <w:t xml:space="preserve"> in the FSS series </w:t>
      </w:r>
      <w:r w:rsidR="00414E41" w:rsidRPr="009342E2">
        <w:rPr>
          <w:rFonts w:cs="Times New Roman"/>
          <w:szCs w:val="24"/>
          <w:highlight w:val="yellow"/>
        </w:rPr>
        <w:t xml:space="preserve">(Figure </w:t>
      </w:r>
      <w:r w:rsidR="008F2942">
        <w:rPr>
          <w:rFonts w:cs="Times New Roman"/>
          <w:szCs w:val="24"/>
          <w:highlight w:val="yellow"/>
        </w:rPr>
        <w:t>4</w:t>
      </w:r>
      <w:r w:rsidR="00414E41" w:rsidRPr="009342E2">
        <w:rPr>
          <w:rFonts w:cs="Times New Roman"/>
          <w:szCs w:val="24"/>
          <w:highlight w:val="yellow"/>
        </w:rPr>
        <w:t xml:space="preserve">) </w:t>
      </w:r>
      <w:r w:rsidR="000F5C82" w:rsidRPr="009342E2">
        <w:rPr>
          <w:rFonts w:cs="Times New Roman"/>
          <w:szCs w:val="24"/>
          <w:highlight w:val="yellow"/>
        </w:rPr>
        <w:t>is attributed to an artefact of the apparatus and its interpretation, not a feature of the sand, as discussed later in the paper.</w:t>
      </w:r>
    </w:p>
    <w:p w14:paraId="4397FCA9" w14:textId="77777777" w:rsidR="005C5844" w:rsidRDefault="005C5844">
      <w:pPr>
        <w:spacing w:line="480" w:lineRule="auto"/>
        <w:rPr>
          <w:rFonts w:cs="Times New Roman"/>
          <w:szCs w:val="24"/>
        </w:rPr>
      </w:pPr>
    </w:p>
    <w:p w14:paraId="4397FCAA" w14:textId="77777777" w:rsidR="005C5844" w:rsidRDefault="001C4AFC">
      <w:pPr>
        <w:spacing w:line="480" w:lineRule="auto"/>
        <w:rPr>
          <w:rFonts w:cs="Times New Roman"/>
          <w:b/>
          <w:bCs/>
          <w:szCs w:val="24"/>
        </w:rPr>
      </w:pPr>
      <w:r>
        <w:rPr>
          <w:rFonts w:cs="Times New Roman"/>
          <w:b/>
          <w:bCs/>
          <w:szCs w:val="24"/>
        </w:rPr>
        <w:t>Centrifuge sled tests</w:t>
      </w:r>
    </w:p>
    <w:p w14:paraId="4397FCAB" w14:textId="08EB0C4B" w:rsidR="005C5844" w:rsidRDefault="001C4AFC">
      <w:pPr>
        <w:spacing w:line="480" w:lineRule="auto"/>
        <w:jc w:val="both"/>
        <w:rPr>
          <w:rFonts w:cs="Times New Roman"/>
          <w:szCs w:val="24"/>
        </w:rPr>
      </w:pPr>
      <w:r>
        <w:rPr>
          <w:rFonts w:cs="Times New Roman"/>
          <w:szCs w:val="24"/>
        </w:rPr>
        <w:lastRenderedPageBreak/>
        <w:t xml:space="preserve">Centrifuge sled test results are shown in Figures 6 to 8 for the three sands. For comparison, the residual friction coefficient, </w:t>
      </w:r>
      <w:proofErr w:type="spellStart"/>
      <w:r>
        <w:rPr>
          <w:rFonts w:cs="Times New Roman"/>
          <w:i/>
          <w:iCs/>
          <w:szCs w:val="24"/>
        </w:rPr>
        <w:t>μ</w:t>
      </w:r>
      <w:r>
        <w:rPr>
          <w:rFonts w:cs="Times New Roman"/>
          <w:i/>
          <w:iCs/>
          <w:szCs w:val="24"/>
          <w:vertAlign w:val="subscript"/>
        </w:rPr>
        <w:t>r</w:t>
      </w:r>
      <w:proofErr w:type="spellEnd"/>
      <w:r>
        <w:rPr>
          <w:rFonts w:cs="Times New Roman"/>
          <w:szCs w:val="24"/>
        </w:rPr>
        <w:t xml:space="preserve"> calculated as tan</w:t>
      </w:r>
      <w:r>
        <w:rPr>
          <w:rFonts w:ascii="Symbol" w:eastAsia="Symbol" w:hAnsi="Symbol" w:cs="Symbol"/>
          <w:i/>
          <w:iCs/>
          <w:szCs w:val="24"/>
        </w:rPr>
        <w:sym w:font="Symbol" w:char="F066"/>
      </w:r>
      <w:r>
        <w:rPr>
          <w:rFonts w:cs="Times New Roman"/>
          <w:i/>
          <w:iCs/>
          <w:szCs w:val="24"/>
          <w:vertAlign w:val="subscript"/>
        </w:rPr>
        <w:t>cv</w:t>
      </w:r>
      <w:r>
        <w:rPr>
          <w:rFonts w:cs="Times New Roman"/>
          <w:szCs w:val="24"/>
        </w:rPr>
        <w:t xml:space="preserve"> (assuming a </w:t>
      </w:r>
      <w:proofErr w:type="gramStart"/>
      <w:r>
        <w:rPr>
          <w:rFonts w:cs="Times New Roman"/>
          <w:szCs w:val="24"/>
        </w:rPr>
        <w:t>fully-rough</w:t>
      </w:r>
      <w:proofErr w:type="gramEnd"/>
      <w:r>
        <w:rPr>
          <w:rFonts w:cs="Times New Roman"/>
          <w:szCs w:val="24"/>
        </w:rPr>
        <w:t xml:space="preserve"> sled-soil interface) is also shown. For both silica and marine sands, a steady </w:t>
      </w:r>
      <w:proofErr w:type="spellStart"/>
      <w:r>
        <w:rPr>
          <w:rFonts w:cs="Times New Roman"/>
          <w:i/>
          <w:iCs/>
          <w:szCs w:val="24"/>
        </w:rPr>
        <w:t>μ</w:t>
      </w:r>
      <w:r>
        <w:rPr>
          <w:rFonts w:cs="Times New Roman"/>
          <w:i/>
          <w:iCs/>
          <w:szCs w:val="24"/>
          <w:vertAlign w:val="subscript"/>
        </w:rPr>
        <w:t>r</w:t>
      </w:r>
      <w:proofErr w:type="spellEnd"/>
      <w:r>
        <w:rPr>
          <w:rFonts w:cs="Times New Roman"/>
          <w:szCs w:val="24"/>
        </w:rPr>
        <w:t xml:space="preserve"> </w:t>
      </w:r>
      <w:proofErr w:type="gramStart"/>
      <w:r>
        <w:rPr>
          <w:rFonts w:cs="Times New Roman"/>
          <w:szCs w:val="24"/>
        </w:rPr>
        <w:t>similar to</w:t>
      </w:r>
      <w:proofErr w:type="gramEnd"/>
      <w:r>
        <w:rPr>
          <w:rFonts w:cs="Times New Roman"/>
          <w:szCs w:val="24"/>
        </w:rPr>
        <w:t xml:space="preserve"> the </w:t>
      </w:r>
      <w:r w:rsidR="002E469B">
        <w:rPr>
          <w:rFonts w:cs="Times New Roman"/>
          <w:szCs w:val="24"/>
        </w:rPr>
        <w:t xml:space="preserve">interface </w:t>
      </w:r>
      <w:r>
        <w:rPr>
          <w:rFonts w:cs="Times New Roman"/>
          <w:szCs w:val="24"/>
        </w:rPr>
        <w:t>shear</w:t>
      </w:r>
      <w:r w:rsidR="002E469B">
        <w:rPr>
          <w:rFonts w:cs="Times New Roman"/>
          <w:szCs w:val="24"/>
        </w:rPr>
        <w:t xml:space="preserve"> box</w:t>
      </w:r>
      <w:r>
        <w:rPr>
          <w:rFonts w:cs="Times New Roman"/>
          <w:szCs w:val="24"/>
        </w:rPr>
        <w:t xml:space="preserve"> results is mobilised at a similar displacement of ≈ 7 mm. </w:t>
      </w:r>
      <w:proofErr w:type="spellStart"/>
      <w:r>
        <w:rPr>
          <w:rFonts w:cs="Times New Roman"/>
          <w:i/>
          <w:iCs/>
          <w:szCs w:val="24"/>
        </w:rPr>
        <w:t>μ</w:t>
      </w:r>
      <w:r>
        <w:rPr>
          <w:rFonts w:cs="Times New Roman"/>
          <w:i/>
          <w:iCs/>
          <w:szCs w:val="24"/>
          <w:vertAlign w:val="subscript"/>
        </w:rPr>
        <w:t>r</w:t>
      </w:r>
      <w:proofErr w:type="spellEnd"/>
      <w:r>
        <w:rPr>
          <w:rFonts w:cs="Times New Roman"/>
          <w:szCs w:val="24"/>
        </w:rPr>
        <w:t xml:space="preserve"> is independent of stress level and there is minimal initial peak in resistance. As for the </w:t>
      </w:r>
      <w:r w:rsidR="00392909">
        <w:rPr>
          <w:rFonts w:cs="Times New Roman"/>
          <w:szCs w:val="24"/>
        </w:rPr>
        <w:t>interface</w:t>
      </w:r>
      <w:r>
        <w:rPr>
          <w:rFonts w:cs="Times New Roman"/>
          <w:szCs w:val="24"/>
        </w:rPr>
        <w:t xml:space="preserve"> shear </w:t>
      </w:r>
      <w:r w:rsidR="00392909">
        <w:rPr>
          <w:rFonts w:cs="Times New Roman"/>
          <w:szCs w:val="24"/>
        </w:rPr>
        <w:t xml:space="preserve">box </w:t>
      </w:r>
      <w:r>
        <w:rPr>
          <w:rFonts w:cs="Times New Roman"/>
          <w:szCs w:val="24"/>
        </w:rPr>
        <w:t xml:space="preserve">tests, summary values are calculated from all data at </w:t>
      </w:r>
      <w:r>
        <w:rPr>
          <w:rFonts w:cs="Times New Roman"/>
          <w:i/>
          <w:iCs/>
          <w:szCs w:val="24"/>
        </w:rPr>
        <w:t>δ</w:t>
      </w:r>
      <w:r>
        <w:rPr>
          <w:rFonts w:cs="Times New Roman"/>
          <w:szCs w:val="24"/>
        </w:rPr>
        <w:t xml:space="preserve"> &gt; 7 mm</w:t>
      </w:r>
      <w:r w:rsidR="00392909">
        <w:rPr>
          <w:rFonts w:cs="Times New Roman"/>
          <w:szCs w:val="24"/>
        </w:rPr>
        <w:t xml:space="preserve"> </w:t>
      </w:r>
      <w:r w:rsidR="00512E56">
        <w:rPr>
          <w:rFonts w:cs="Times New Roman"/>
          <w:szCs w:val="24"/>
        </w:rPr>
        <w:t>(</w:t>
      </w:r>
      <w:r w:rsidR="00392909">
        <w:rPr>
          <w:rFonts w:cs="Times New Roman"/>
          <w:szCs w:val="24"/>
        </w:rPr>
        <w:t>Table 4</w:t>
      </w:r>
      <w:r w:rsidR="00512E56">
        <w:rPr>
          <w:rFonts w:cs="Times New Roman"/>
          <w:szCs w:val="24"/>
        </w:rPr>
        <w:t>)</w:t>
      </w:r>
      <w:r>
        <w:rPr>
          <w:rFonts w:cs="Times New Roman"/>
          <w:szCs w:val="24"/>
        </w:rPr>
        <w:t xml:space="preserve">, which shows that the centrifuge sled results are more consistent than the </w:t>
      </w:r>
      <w:r w:rsidR="007B011E">
        <w:rPr>
          <w:rFonts w:cs="Times New Roman"/>
          <w:szCs w:val="24"/>
        </w:rPr>
        <w:t>interface</w:t>
      </w:r>
      <w:r>
        <w:rPr>
          <w:rFonts w:cs="Times New Roman"/>
          <w:szCs w:val="24"/>
        </w:rPr>
        <w:t xml:space="preserve"> shear </w:t>
      </w:r>
      <w:r w:rsidR="007B011E">
        <w:rPr>
          <w:rFonts w:cs="Times New Roman"/>
          <w:szCs w:val="24"/>
        </w:rPr>
        <w:t xml:space="preserve">box </w:t>
      </w:r>
      <w:r>
        <w:rPr>
          <w:rFonts w:cs="Times New Roman"/>
          <w:szCs w:val="24"/>
        </w:rPr>
        <w:t>tests</w:t>
      </w:r>
      <w:r w:rsidR="00392909">
        <w:rPr>
          <w:rFonts w:cs="Times New Roman"/>
          <w:szCs w:val="24"/>
        </w:rPr>
        <w:t xml:space="preserve"> (compare Table 3 with Table 4)</w:t>
      </w:r>
      <w:r>
        <w:rPr>
          <w:rFonts w:cs="Times New Roman"/>
          <w:szCs w:val="24"/>
        </w:rPr>
        <w:t xml:space="preserve">. </w:t>
      </w:r>
    </w:p>
    <w:p w14:paraId="4397FCAC" w14:textId="77777777" w:rsidR="005C5844" w:rsidRDefault="005C5844">
      <w:pPr>
        <w:spacing w:line="480" w:lineRule="auto"/>
        <w:jc w:val="both"/>
        <w:rPr>
          <w:rFonts w:cs="Times New Roman"/>
          <w:szCs w:val="24"/>
        </w:rPr>
      </w:pPr>
    </w:p>
    <w:p w14:paraId="4397FCAD" w14:textId="11657797" w:rsidR="005C5844" w:rsidRDefault="001C4AFC">
      <w:pPr>
        <w:spacing w:line="480" w:lineRule="auto"/>
        <w:jc w:val="both"/>
        <w:rPr>
          <w:rFonts w:cs="Times New Roman"/>
          <w:b/>
          <w:bCs/>
          <w:szCs w:val="24"/>
        </w:rPr>
      </w:pPr>
      <w:r>
        <w:rPr>
          <w:rFonts w:cs="Times New Roman"/>
          <w:b/>
          <w:bCs/>
          <w:szCs w:val="24"/>
        </w:rPr>
        <w:t>Ring penetrometer tests</w:t>
      </w:r>
    </w:p>
    <w:p w14:paraId="740547A2" w14:textId="6DF443C6" w:rsidR="007F1996" w:rsidRDefault="001C4AFC">
      <w:pPr>
        <w:spacing w:line="480" w:lineRule="auto"/>
        <w:jc w:val="both"/>
        <w:rPr>
          <w:rFonts w:cs="Times New Roman"/>
          <w:szCs w:val="24"/>
        </w:rPr>
      </w:pPr>
      <w:r>
        <w:rPr>
          <w:rFonts w:cs="Times New Roman"/>
          <w:szCs w:val="24"/>
        </w:rPr>
        <w:t>Results of ‘Swipe’, ‘Short probe’ and ‘Long probe’ ring penetrometer tests from the rotation phase on CSS sand are presented in Figure 9. The presented data include settlement (</w:t>
      </w:r>
      <w:r>
        <w:rPr>
          <w:rFonts w:cs="Times New Roman"/>
          <w:i/>
          <w:iCs/>
          <w:szCs w:val="24"/>
        </w:rPr>
        <w:t>w</w:t>
      </w:r>
      <w:r>
        <w:rPr>
          <w:rFonts w:cs="Times New Roman"/>
          <w:szCs w:val="24"/>
        </w:rPr>
        <w:t xml:space="preserve">), settlement rate </w:t>
      </w:r>
      <w:proofErr w:type="spellStart"/>
      <w:r>
        <w:rPr>
          <w:rFonts w:cs="Times New Roman"/>
          <w:i/>
          <w:iCs/>
          <w:szCs w:val="24"/>
        </w:rPr>
        <w:t>dw</w:t>
      </w:r>
      <w:proofErr w:type="spellEnd"/>
      <w:r>
        <w:rPr>
          <w:rFonts w:cs="Times New Roman"/>
          <w:szCs w:val="24"/>
        </w:rPr>
        <w:t>/</w:t>
      </w:r>
      <w:proofErr w:type="spellStart"/>
      <w:r>
        <w:rPr>
          <w:rFonts w:cs="Times New Roman"/>
          <w:i/>
          <w:iCs/>
          <w:szCs w:val="24"/>
        </w:rPr>
        <w:t>dδ</w:t>
      </w:r>
      <w:proofErr w:type="spellEnd"/>
      <w:r>
        <w:rPr>
          <w:rFonts w:cs="Times New Roman"/>
          <w:szCs w:val="24"/>
        </w:rPr>
        <w:t>, effective normal stress (</w:t>
      </w:r>
      <w:proofErr w:type="spellStart"/>
      <w:r>
        <w:rPr>
          <w:rFonts w:cs="Times New Roman"/>
          <w:i/>
          <w:iCs/>
          <w:szCs w:val="24"/>
        </w:rPr>
        <w:t>σ</w:t>
      </w:r>
      <w:r>
        <w:rPr>
          <w:rFonts w:cs="Times New Roman"/>
          <w:i/>
          <w:iCs/>
          <w:szCs w:val="24"/>
          <w:vertAlign w:val="superscript"/>
        </w:rPr>
        <w:t>′</w:t>
      </w:r>
      <w:r>
        <w:rPr>
          <w:rFonts w:cs="Times New Roman"/>
          <w:i/>
          <w:iCs/>
          <w:szCs w:val="24"/>
          <w:vertAlign w:val="subscript"/>
        </w:rPr>
        <w:t>n</w:t>
      </w:r>
      <w:proofErr w:type="spellEnd"/>
      <w:r>
        <w:rPr>
          <w:rFonts w:cs="Times New Roman"/>
          <w:szCs w:val="24"/>
        </w:rPr>
        <w:t>), shear stress (</w:t>
      </w:r>
      <w:r>
        <w:rPr>
          <w:rFonts w:ascii="Symbol" w:eastAsia="Symbol" w:hAnsi="Symbol" w:cs="Symbol"/>
          <w:i/>
          <w:iCs/>
          <w:szCs w:val="24"/>
        </w:rPr>
        <w:sym w:font="Symbol" w:char="F074"/>
      </w:r>
      <w:r>
        <w:rPr>
          <w:rFonts w:cs="Times New Roman"/>
          <w:szCs w:val="24"/>
        </w:rPr>
        <w:t>) and friction coefficient (</w:t>
      </w:r>
      <w:r>
        <w:rPr>
          <w:rFonts w:cs="Times New Roman"/>
          <w:i/>
          <w:iCs/>
          <w:szCs w:val="24"/>
        </w:rPr>
        <w:t>μ</w:t>
      </w:r>
      <w:r>
        <w:rPr>
          <w:rFonts w:cs="Times New Roman"/>
          <w:szCs w:val="24"/>
        </w:rPr>
        <w:t xml:space="preserve">), all plotted against sliding displacement at the effective radius, </w:t>
      </w:r>
      <w:proofErr w:type="gramStart"/>
      <w:r>
        <w:rPr>
          <w:rFonts w:cs="Times New Roman"/>
          <w:i/>
          <w:iCs/>
          <w:szCs w:val="24"/>
        </w:rPr>
        <w:t>δ</w:t>
      </w:r>
      <w:r>
        <w:rPr>
          <w:rFonts w:cs="Times New Roman"/>
          <w:szCs w:val="24"/>
        </w:rPr>
        <w:t xml:space="preserve">  =</w:t>
      </w:r>
      <w:proofErr w:type="gramEnd"/>
      <w:r>
        <w:rPr>
          <w:rFonts w:cs="Times New Roman"/>
          <w:szCs w:val="24"/>
        </w:rPr>
        <w:t xml:space="preserve"> </w:t>
      </w:r>
      <w:proofErr w:type="spellStart"/>
      <w:r>
        <w:rPr>
          <w:rFonts w:cs="Times New Roman"/>
          <w:i/>
          <w:iCs/>
          <w:szCs w:val="24"/>
        </w:rPr>
        <w:t>r</w:t>
      </w:r>
      <w:r>
        <w:rPr>
          <w:rFonts w:cs="Times New Roman"/>
          <w:i/>
          <w:iCs/>
          <w:szCs w:val="24"/>
          <w:vertAlign w:val="subscript"/>
        </w:rPr>
        <w:t>eff</w:t>
      </w:r>
      <w:proofErr w:type="spellEnd"/>
      <w:r>
        <w:rPr>
          <w:rFonts w:cs="Times New Roman"/>
          <w:i/>
          <w:iCs/>
          <w:szCs w:val="24"/>
          <w:vertAlign w:val="subscript"/>
        </w:rPr>
        <w:t xml:space="preserve"> </w:t>
      </w:r>
      <w:r>
        <w:rPr>
          <w:rFonts w:cs="Times New Roman"/>
          <w:i/>
          <w:iCs/>
          <w:szCs w:val="24"/>
        </w:rPr>
        <w:t>θ</w:t>
      </w:r>
      <w:r>
        <w:rPr>
          <w:rFonts w:cs="Times New Roman"/>
          <w:szCs w:val="24"/>
        </w:rPr>
        <w:t>. During the ‘Swipe’ tests</w:t>
      </w:r>
      <w:r w:rsidR="002E53DA">
        <w:rPr>
          <w:rFonts w:cs="Times New Roman"/>
          <w:szCs w:val="24"/>
        </w:rPr>
        <w:t>,</w:t>
      </w:r>
      <w:r>
        <w:rPr>
          <w:rFonts w:cs="Times New Roman"/>
          <w:szCs w:val="24"/>
        </w:rPr>
        <w:t xml:space="preserve"> settlement is prevented during the rotation stage so </w:t>
      </w:r>
      <w:proofErr w:type="spellStart"/>
      <w:r>
        <w:rPr>
          <w:rFonts w:cs="Times New Roman"/>
          <w:i/>
          <w:iCs/>
          <w:szCs w:val="24"/>
        </w:rPr>
        <w:t>dw</w:t>
      </w:r>
      <w:proofErr w:type="spellEnd"/>
      <w:r>
        <w:rPr>
          <w:rFonts w:cs="Times New Roman"/>
          <w:szCs w:val="24"/>
        </w:rPr>
        <w:t>/</w:t>
      </w:r>
      <w:proofErr w:type="spellStart"/>
      <w:r>
        <w:rPr>
          <w:rFonts w:cs="Times New Roman"/>
          <w:i/>
          <w:iCs/>
          <w:szCs w:val="24"/>
        </w:rPr>
        <w:t>dδ</w:t>
      </w:r>
      <w:proofErr w:type="spellEnd"/>
      <w:r>
        <w:rPr>
          <w:rFonts w:cs="Times New Roman"/>
          <w:szCs w:val="24"/>
        </w:rPr>
        <w:t xml:space="preserve"> = 0 (see Fig. 9). The </w:t>
      </w:r>
      <w:proofErr w:type="spellStart"/>
      <w:r>
        <w:rPr>
          <w:rFonts w:cs="Times New Roman"/>
          <w:i/>
          <w:iCs/>
          <w:szCs w:val="24"/>
        </w:rPr>
        <w:t>σ</w:t>
      </w:r>
      <w:r>
        <w:rPr>
          <w:rFonts w:cs="Times New Roman"/>
          <w:i/>
          <w:iCs/>
          <w:szCs w:val="24"/>
          <w:vertAlign w:val="superscript"/>
        </w:rPr>
        <w:t>′</w:t>
      </w:r>
      <w:r>
        <w:rPr>
          <w:rFonts w:cs="Times New Roman"/>
          <w:i/>
          <w:iCs/>
          <w:szCs w:val="24"/>
          <w:vertAlign w:val="subscript"/>
        </w:rPr>
        <w:t>n</w:t>
      </w:r>
      <w:proofErr w:type="spellEnd"/>
      <w:r>
        <w:rPr>
          <w:rFonts w:cs="Times New Roman"/>
          <w:szCs w:val="24"/>
        </w:rPr>
        <w:t>–</w:t>
      </w:r>
      <w:r>
        <w:rPr>
          <w:rFonts w:cs="Times New Roman"/>
          <w:i/>
          <w:iCs/>
          <w:szCs w:val="24"/>
        </w:rPr>
        <w:t>δ</w:t>
      </w:r>
      <w:r>
        <w:rPr>
          <w:rFonts w:cs="Times New Roman"/>
          <w:szCs w:val="24"/>
        </w:rPr>
        <w:t xml:space="preserve"> response shows that the vertical load reduces quickly as soon as rotation begins which is mirrored in the </w:t>
      </w:r>
      <w:r>
        <w:rPr>
          <w:rFonts w:ascii="Symbol" w:eastAsia="Symbol" w:hAnsi="Symbol" w:cs="Symbol"/>
          <w:i/>
          <w:iCs/>
          <w:szCs w:val="24"/>
        </w:rPr>
        <w:sym w:font="Symbol" w:char="F074"/>
      </w:r>
      <w:r>
        <w:rPr>
          <w:rFonts w:cs="Times New Roman"/>
          <w:i/>
          <w:iCs/>
          <w:szCs w:val="24"/>
        </w:rPr>
        <w:t xml:space="preserve"> </w:t>
      </w:r>
      <w:r>
        <w:rPr>
          <w:rFonts w:cs="Times New Roman"/>
          <w:szCs w:val="24"/>
        </w:rPr>
        <w:t xml:space="preserve">– </w:t>
      </w:r>
      <w:r>
        <w:rPr>
          <w:rFonts w:cs="Times New Roman"/>
          <w:i/>
          <w:iCs/>
          <w:szCs w:val="24"/>
        </w:rPr>
        <w:t>δ</w:t>
      </w:r>
      <w:r>
        <w:rPr>
          <w:rFonts w:cs="Times New Roman"/>
          <w:szCs w:val="24"/>
        </w:rPr>
        <w:t xml:space="preserve"> response. The measured friction </w:t>
      </w:r>
      <w:r>
        <w:rPr>
          <w:rFonts w:cs="Times New Roman"/>
          <w:i/>
          <w:iCs/>
          <w:szCs w:val="24"/>
        </w:rPr>
        <w:t>μ</w:t>
      </w:r>
      <w:r>
        <w:rPr>
          <w:rFonts w:cs="Times New Roman"/>
          <w:szCs w:val="24"/>
        </w:rPr>
        <w:t xml:space="preserve"> stabilises at ≈ 0.60 for </w:t>
      </w:r>
      <w:r>
        <w:rPr>
          <w:rFonts w:cs="Times New Roman"/>
          <w:i/>
          <w:iCs/>
          <w:szCs w:val="24"/>
        </w:rPr>
        <w:t>V</w:t>
      </w:r>
      <w:r>
        <w:rPr>
          <w:rFonts w:cs="Times New Roman"/>
          <w:i/>
          <w:iCs/>
          <w:szCs w:val="24"/>
          <w:vertAlign w:val="subscript"/>
        </w:rPr>
        <w:t xml:space="preserve">i </w:t>
      </w:r>
      <w:r>
        <w:rPr>
          <w:rFonts w:cs="Times New Roman"/>
          <w:szCs w:val="24"/>
        </w:rPr>
        <w:t>/</w:t>
      </w:r>
      <w:r>
        <w:rPr>
          <w:rFonts w:cs="Times New Roman"/>
          <w:i/>
          <w:iCs/>
          <w:szCs w:val="24"/>
        </w:rPr>
        <w:t>V</w:t>
      </w:r>
      <w:r>
        <w:rPr>
          <w:rFonts w:cs="Times New Roman"/>
          <w:i/>
          <w:iCs/>
          <w:szCs w:val="24"/>
          <w:vertAlign w:val="subscript"/>
        </w:rPr>
        <w:t>0</w:t>
      </w:r>
      <w:r>
        <w:rPr>
          <w:rFonts w:cs="Times New Roman"/>
          <w:szCs w:val="24"/>
        </w:rPr>
        <w:t xml:space="preserve"> = 1.0 and 0.5. </w:t>
      </w:r>
    </w:p>
    <w:p w14:paraId="4E239DAB" w14:textId="77777777" w:rsidR="007F1996" w:rsidRDefault="007F1996">
      <w:pPr>
        <w:spacing w:line="480" w:lineRule="auto"/>
        <w:jc w:val="both"/>
        <w:rPr>
          <w:rFonts w:cs="Times New Roman"/>
          <w:szCs w:val="24"/>
        </w:rPr>
      </w:pPr>
    </w:p>
    <w:p w14:paraId="4397FCAE" w14:textId="44922D67" w:rsidR="005C5844" w:rsidRDefault="001C4AFC">
      <w:pPr>
        <w:spacing w:line="480" w:lineRule="auto"/>
        <w:jc w:val="both"/>
        <w:rPr>
          <w:rFonts w:cs="Times New Roman"/>
          <w:szCs w:val="24"/>
        </w:rPr>
      </w:pPr>
      <w:r>
        <w:rPr>
          <w:rFonts w:cs="Times New Roman"/>
          <w:szCs w:val="24"/>
        </w:rPr>
        <w:t xml:space="preserve">In both ‘Short probe’ and ‘Long probe’ tests under a controlled load, the ring device settles during rotation. Less settlement is observed at </w:t>
      </w:r>
      <w:r>
        <w:rPr>
          <w:rFonts w:cs="Times New Roman"/>
          <w:i/>
          <w:iCs/>
          <w:szCs w:val="24"/>
        </w:rPr>
        <w:t>V</w:t>
      </w:r>
      <w:r>
        <w:rPr>
          <w:rFonts w:cs="Times New Roman"/>
          <w:i/>
          <w:iCs/>
          <w:szCs w:val="24"/>
          <w:vertAlign w:val="subscript"/>
        </w:rPr>
        <w:t xml:space="preserve">i </w:t>
      </w:r>
      <w:r>
        <w:rPr>
          <w:rFonts w:cs="Times New Roman"/>
          <w:szCs w:val="24"/>
        </w:rPr>
        <w:t>/</w:t>
      </w:r>
      <w:r>
        <w:rPr>
          <w:rFonts w:cs="Times New Roman"/>
          <w:i/>
          <w:iCs/>
          <w:szCs w:val="24"/>
        </w:rPr>
        <w:t>V</w:t>
      </w:r>
      <w:r>
        <w:rPr>
          <w:rFonts w:cs="Times New Roman"/>
          <w:i/>
          <w:iCs/>
          <w:szCs w:val="24"/>
          <w:vertAlign w:val="subscript"/>
        </w:rPr>
        <w:t>0</w:t>
      </w:r>
      <w:r>
        <w:rPr>
          <w:rFonts w:cs="Times New Roman"/>
          <w:szCs w:val="24"/>
        </w:rPr>
        <w:t xml:space="preserve"> = 0.5 compared to </w:t>
      </w:r>
      <w:r>
        <w:rPr>
          <w:rFonts w:cs="Times New Roman"/>
          <w:i/>
          <w:iCs/>
          <w:szCs w:val="24"/>
        </w:rPr>
        <w:t>V</w:t>
      </w:r>
      <w:r>
        <w:rPr>
          <w:rFonts w:cs="Times New Roman"/>
          <w:i/>
          <w:iCs/>
          <w:szCs w:val="24"/>
          <w:vertAlign w:val="subscript"/>
        </w:rPr>
        <w:t xml:space="preserve">i </w:t>
      </w:r>
      <w:r>
        <w:rPr>
          <w:rFonts w:cs="Times New Roman"/>
          <w:szCs w:val="24"/>
        </w:rPr>
        <w:t>/</w:t>
      </w:r>
      <w:r>
        <w:rPr>
          <w:rFonts w:cs="Times New Roman"/>
          <w:i/>
          <w:iCs/>
          <w:szCs w:val="24"/>
        </w:rPr>
        <w:t>V</w:t>
      </w:r>
      <w:r>
        <w:rPr>
          <w:rFonts w:cs="Times New Roman"/>
          <w:i/>
          <w:iCs/>
          <w:szCs w:val="24"/>
          <w:vertAlign w:val="subscript"/>
        </w:rPr>
        <w:t>0</w:t>
      </w:r>
      <w:r>
        <w:rPr>
          <w:rFonts w:cs="Times New Roman"/>
          <w:szCs w:val="24"/>
        </w:rPr>
        <w:t xml:space="preserve"> = 1.0. In the ‘Short probe’ tests, τ reduces as </w:t>
      </w:r>
      <w:proofErr w:type="spellStart"/>
      <w:r>
        <w:rPr>
          <w:rFonts w:cs="Times New Roman"/>
          <w:i/>
          <w:iCs/>
          <w:szCs w:val="24"/>
        </w:rPr>
        <w:t>σ</w:t>
      </w:r>
      <w:r>
        <w:rPr>
          <w:rFonts w:cs="Times New Roman"/>
          <w:i/>
          <w:iCs/>
          <w:szCs w:val="24"/>
          <w:vertAlign w:val="superscript"/>
        </w:rPr>
        <w:t>′</w:t>
      </w:r>
      <w:r>
        <w:rPr>
          <w:rFonts w:cs="Times New Roman"/>
          <w:i/>
          <w:iCs/>
          <w:szCs w:val="24"/>
          <w:vertAlign w:val="subscript"/>
        </w:rPr>
        <w:t>n</w:t>
      </w:r>
      <w:proofErr w:type="spellEnd"/>
      <w:r>
        <w:rPr>
          <w:rFonts w:cs="Times New Roman"/>
          <w:i/>
          <w:iCs/>
          <w:szCs w:val="24"/>
          <w:vertAlign w:val="subscript"/>
        </w:rPr>
        <w:t xml:space="preserve"> </w:t>
      </w:r>
      <w:r>
        <w:rPr>
          <w:rFonts w:cs="Times New Roman"/>
          <w:szCs w:val="24"/>
        </w:rPr>
        <w:t xml:space="preserve">falls although </w:t>
      </w:r>
      <w:r w:rsidRPr="00767051">
        <w:rPr>
          <w:rFonts w:cs="Times New Roman"/>
          <w:i/>
          <w:iCs/>
          <w:szCs w:val="24"/>
        </w:rPr>
        <w:t>μ</w:t>
      </w:r>
      <w:r>
        <w:rPr>
          <w:rFonts w:cs="Times New Roman"/>
          <w:szCs w:val="24"/>
        </w:rPr>
        <w:t xml:space="preserve"> tends upwards towards a steady limit of 0.60 as the settlement rate tends to zero. A similar response is observed in the ‘Long probe’ tests, although the steady friction of approx. 0.65 and a negligible settlement rate are not achieved until larger displacements. The </w:t>
      </w:r>
      <w:r>
        <w:rPr>
          <w:rFonts w:cs="Times New Roman"/>
          <w:i/>
          <w:iCs/>
          <w:szCs w:val="24"/>
        </w:rPr>
        <w:t>μ</w:t>
      </w:r>
      <w:r>
        <w:rPr>
          <w:rFonts w:cs="Times New Roman"/>
          <w:szCs w:val="24"/>
        </w:rPr>
        <w:t xml:space="preserve"> –</w:t>
      </w:r>
      <w:r>
        <w:rPr>
          <w:rFonts w:cs="Times New Roman"/>
          <w:i/>
          <w:iCs/>
          <w:szCs w:val="24"/>
        </w:rPr>
        <w:t xml:space="preserve"> </w:t>
      </w:r>
      <w:proofErr w:type="gramStart"/>
      <w:r>
        <w:rPr>
          <w:rFonts w:cs="Times New Roman"/>
          <w:i/>
          <w:iCs/>
          <w:szCs w:val="24"/>
        </w:rPr>
        <w:t>δ</w:t>
      </w:r>
      <w:r>
        <w:rPr>
          <w:rFonts w:cs="Times New Roman"/>
          <w:szCs w:val="24"/>
        </w:rPr>
        <w:t xml:space="preserve">  plots</w:t>
      </w:r>
      <w:proofErr w:type="gramEnd"/>
      <w:r>
        <w:rPr>
          <w:rFonts w:cs="Times New Roman"/>
          <w:szCs w:val="24"/>
        </w:rPr>
        <w:t xml:space="preserve"> for both ‘Short probe’ and ‘Long probe’ tests exhibit that a higher frictional resistance is mobilised at each stage for tests with </w:t>
      </w:r>
      <w:r>
        <w:rPr>
          <w:rFonts w:cs="Times New Roman"/>
          <w:i/>
          <w:iCs/>
          <w:szCs w:val="24"/>
        </w:rPr>
        <w:t>V</w:t>
      </w:r>
      <w:r>
        <w:rPr>
          <w:rFonts w:cs="Times New Roman"/>
          <w:i/>
          <w:iCs/>
          <w:szCs w:val="24"/>
          <w:vertAlign w:val="subscript"/>
        </w:rPr>
        <w:t xml:space="preserve">i </w:t>
      </w:r>
      <w:r>
        <w:rPr>
          <w:rFonts w:cs="Times New Roman"/>
          <w:szCs w:val="24"/>
        </w:rPr>
        <w:t>/</w:t>
      </w:r>
      <w:r>
        <w:rPr>
          <w:rFonts w:cs="Times New Roman"/>
          <w:i/>
          <w:iCs/>
          <w:szCs w:val="24"/>
        </w:rPr>
        <w:t>V</w:t>
      </w:r>
      <w:r>
        <w:rPr>
          <w:rFonts w:cs="Times New Roman"/>
          <w:i/>
          <w:iCs/>
          <w:szCs w:val="24"/>
          <w:vertAlign w:val="subscript"/>
        </w:rPr>
        <w:t>0</w:t>
      </w:r>
      <w:r>
        <w:rPr>
          <w:rFonts w:cs="Times New Roman"/>
          <w:szCs w:val="24"/>
        </w:rPr>
        <w:t xml:space="preserve"> = </w:t>
      </w:r>
      <w:r>
        <w:rPr>
          <w:rFonts w:cs="Times New Roman"/>
          <w:szCs w:val="24"/>
        </w:rPr>
        <w:lastRenderedPageBreak/>
        <w:t xml:space="preserve">0.5 compared to tests with </w:t>
      </w:r>
      <w:r>
        <w:rPr>
          <w:rFonts w:cs="Times New Roman"/>
          <w:i/>
          <w:iCs/>
          <w:szCs w:val="24"/>
        </w:rPr>
        <w:t>V</w:t>
      </w:r>
      <w:r>
        <w:rPr>
          <w:rFonts w:cs="Times New Roman"/>
          <w:i/>
          <w:iCs/>
          <w:szCs w:val="24"/>
          <w:vertAlign w:val="subscript"/>
        </w:rPr>
        <w:t xml:space="preserve">i </w:t>
      </w:r>
      <w:r>
        <w:rPr>
          <w:rFonts w:cs="Times New Roman"/>
          <w:szCs w:val="24"/>
        </w:rPr>
        <w:t>/</w:t>
      </w:r>
      <w:r>
        <w:rPr>
          <w:rFonts w:cs="Times New Roman"/>
          <w:i/>
          <w:iCs/>
          <w:szCs w:val="24"/>
        </w:rPr>
        <w:t>V</w:t>
      </w:r>
      <w:r>
        <w:rPr>
          <w:rFonts w:cs="Times New Roman"/>
          <w:i/>
          <w:iCs/>
          <w:szCs w:val="24"/>
          <w:vertAlign w:val="subscript"/>
        </w:rPr>
        <w:t>0</w:t>
      </w:r>
      <w:r>
        <w:rPr>
          <w:rFonts w:cs="Times New Roman"/>
          <w:szCs w:val="24"/>
        </w:rPr>
        <w:t xml:space="preserve"> = 1.0 (C.F. 3 with 4 and 5 with 6 in Figure 9). This difference is linked to the lower settlement rate at </w:t>
      </w:r>
      <w:r>
        <w:rPr>
          <w:rFonts w:cs="Times New Roman"/>
          <w:i/>
          <w:iCs/>
          <w:szCs w:val="24"/>
        </w:rPr>
        <w:t>V</w:t>
      </w:r>
      <w:r>
        <w:rPr>
          <w:rFonts w:cs="Times New Roman"/>
          <w:i/>
          <w:iCs/>
          <w:szCs w:val="24"/>
          <w:vertAlign w:val="subscript"/>
        </w:rPr>
        <w:t xml:space="preserve">i </w:t>
      </w:r>
      <w:r>
        <w:rPr>
          <w:rFonts w:cs="Times New Roman"/>
          <w:szCs w:val="24"/>
        </w:rPr>
        <w:t>/</w:t>
      </w:r>
      <w:r>
        <w:rPr>
          <w:rFonts w:cs="Times New Roman"/>
          <w:i/>
          <w:iCs/>
          <w:szCs w:val="24"/>
        </w:rPr>
        <w:t>V</w:t>
      </w:r>
      <w:r>
        <w:rPr>
          <w:rFonts w:cs="Times New Roman"/>
          <w:i/>
          <w:iCs/>
          <w:szCs w:val="24"/>
          <w:vertAlign w:val="subscript"/>
        </w:rPr>
        <w:t>0</w:t>
      </w:r>
      <w:r>
        <w:rPr>
          <w:rFonts w:cs="Times New Roman"/>
          <w:szCs w:val="24"/>
        </w:rPr>
        <w:t xml:space="preserve"> = 0.5, meaning that failure is purely from sliding, rather than a combination of sliding and bearing failure. Overall, the </w:t>
      </w:r>
      <w:proofErr w:type="gramStart"/>
      <w:r>
        <w:rPr>
          <w:rFonts w:cs="Times New Roman"/>
          <w:szCs w:val="24"/>
        </w:rPr>
        <w:t>steady-state</w:t>
      </w:r>
      <w:proofErr w:type="gramEnd"/>
      <w:r>
        <w:rPr>
          <w:rFonts w:cs="Times New Roman"/>
          <w:szCs w:val="24"/>
        </w:rPr>
        <w:t xml:space="preserve"> </w:t>
      </w:r>
      <w:r>
        <w:rPr>
          <w:rFonts w:cs="Times New Roman"/>
          <w:i/>
          <w:iCs/>
          <w:szCs w:val="24"/>
        </w:rPr>
        <w:t>μ</w:t>
      </w:r>
      <w:r>
        <w:rPr>
          <w:rFonts w:cs="Times New Roman"/>
          <w:szCs w:val="24"/>
        </w:rPr>
        <w:t xml:space="preserve"> in the ‘Long probe’ test is close to tan</w:t>
      </w:r>
      <w:r>
        <w:rPr>
          <w:rFonts w:ascii="Symbol" w:eastAsia="Symbol" w:hAnsi="Symbol" w:cs="Symbol"/>
          <w:i/>
          <w:iCs/>
          <w:szCs w:val="24"/>
        </w:rPr>
        <w:sym w:font="Symbol" w:char="F066"/>
      </w:r>
      <w:r>
        <w:rPr>
          <w:rFonts w:cs="Times New Roman"/>
          <w:i/>
          <w:iCs/>
          <w:szCs w:val="24"/>
          <w:vertAlign w:val="subscript"/>
        </w:rPr>
        <w:t>cv</w:t>
      </w:r>
      <w:r>
        <w:rPr>
          <w:rFonts w:cs="Times New Roman"/>
          <w:szCs w:val="24"/>
        </w:rPr>
        <w:t xml:space="preserve"> (Table 1), and is only slightly lower for the ‘Swipe’ and ‘Short probe’ tests. </w:t>
      </w:r>
    </w:p>
    <w:p w14:paraId="4397FCAF" w14:textId="77777777" w:rsidR="005C5844" w:rsidRDefault="005C5844">
      <w:pPr>
        <w:spacing w:line="480" w:lineRule="auto"/>
        <w:jc w:val="both"/>
        <w:rPr>
          <w:rFonts w:cs="Times New Roman"/>
          <w:szCs w:val="24"/>
        </w:rPr>
      </w:pPr>
    </w:p>
    <w:p w14:paraId="4397FCB0" w14:textId="338F7CF7" w:rsidR="005C5844" w:rsidRDefault="001C4AFC">
      <w:pPr>
        <w:spacing w:line="480" w:lineRule="auto"/>
        <w:jc w:val="both"/>
        <w:rPr>
          <w:rFonts w:cs="Times New Roman"/>
          <w:szCs w:val="24"/>
        </w:rPr>
      </w:pPr>
      <w:r>
        <w:rPr>
          <w:rFonts w:cs="Times New Roman"/>
          <w:szCs w:val="24"/>
        </w:rPr>
        <w:t xml:space="preserve">The experimental results for FSS and NWS sand exhibit similar trends to CSS and are presented in Figures 10 and 11, respectively. The results of all ring penetrometer tests are summarised in Table 5 and are consistent with the friction coefficients derived from </w:t>
      </w:r>
      <w:r w:rsidR="002E53DA">
        <w:rPr>
          <w:rFonts w:cs="Times New Roman"/>
          <w:szCs w:val="24"/>
        </w:rPr>
        <w:t>interface</w:t>
      </w:r>
      <w:r>
        <w:rPr>
          <w:rFonts w:cs="Times New Roman"/>
          <w:szCs w:val="24"/>
        </w:rPr>
        <w:t xml:space="preserve"> shear </w:t>
      </w:r>
      <w:r w:rsidR="002E53DA">
        <w:rPr>
          <w:rFonts w:cs="Times New Roman"/>
          <w:szCs w:val="24"/>
        </w:rPr>
        <w:t xml:space="preserve">box </w:t>
      </w:r>
      <w:r>
        <w:rPr>
          <w:rFonts w:cs="Times New Roman"/>
          <w:szCs w:val="24"/>
        </w:rPr>
        <w:t xml:space="preserve">and centrifuge sled tests, as well as with the measured </w:t>
      </w:r>
      <w:r>
        <w:rPr>
          <w:rFonts w:ascii="Symbol" w:eastAsia="Symbol" w:hAnsi="Symbol" w:cs="Symbol"/>
          <w:i/>
          <w:iCs/>
          <w:szCs w:val="24"/>
        </w:rPr>
        <w:sym w:font="Symbol" w:char="F066"/>
      </w:r>
      <w:r>
        <w:rPr>
          <w:rFonts w:cs="Times New Roman"/>
          <w:i/>
          <w:iCs/>
          <w:szCs w:val="24"/>
          <w:vertAlign w:val="subscript"/>
        </w:rPr>
        <w:t>cv</w:t>
      </w:r>
      <w:r>
        <w:rPr>
          <w:rFonts w:cs="Times New Roman"/>
          <w:szCs w:val="24"/>
        </w:rPr>
        <w:t xml:space="preserve"> values. Among the ring tests, the maximum standard deviation obtained is 0.022, resulting in a coefficient of variation of 3.5%, which is comparable with the values obtained from the centrifuge sled tests.</w:t>
      </w:r>
    </w:p>
    <w:p w14:paraId="4397FCB1" w14:textId="77777777" w:rsidR="005C5844" w:rsidRDefault="005C5844">
      <w:pPr>
        <w:spacing w:line="480" w:lineRule="auto"/>
        <w:jc w:val="both"/>
        <w:rPr>
          <w:rFonts w:cs="Times New Roman"/>
          <w:szCs w:val="24"/>
        </w:rPr>
      </w:pPr>
    </w:p>
    <w:p w14:paraId="4397FCB2" w14:textId="77777777" w:rsidR="005C5844" w:rsidRDefault="001C4AFC">
      <w:pPr>
        <w:spacing w:line="480" w:lineRule="auto"/>
        <w:jc w:val="both"/>
        <w:rPr>
          <w:rFonts w:cs="Times New Roman"/>
          <w:b/>
          <w:bCs/>
          <w:szCs w:val="24"/>
        </w:rPr>
      </w:pPr>
      <w:r>
        <w:rPr>
          <w:rFonts w:cs="Times New Roman"/>
          <w:b/>
          <w:bCs/>
          <w:szCs w:val="24"/>
        </w:rPr>
        <w:t>DISCUSSION</w:t>
      </w:r>
    </w:p>
    <w:p w14:paraId="4397FCB3" w14:textId="77777777" w:rsidR="005C5844" w:rsidRDefault="001C4AFC">
      <w:pPr>
        <w:spacing w:line="480" w:lineRule="auto"/>
        <w:jc w:val="both"/>
        <w:rPr>
          <w:rFonts w:cs="Times New Roman"/>
          <w:b/>
          <w:bCs/>
          <w:szCs w:val="24"/>
        </w:rPr>
      </w:pPr>
      <w:r>
        <w:rPr>
          <w:rFonts w:cs="Times New Roman"/>
          <w:b/>
          <w:bCs/>
          <w:szCs w:val="24"/>
        </w:rPr>
        <w:t>Comparison of different test types</w:t>
      </w:r>
    </w:p>
    <w:p w14:paraId="53539254" w14:textId="79FDF0C2" w:rsidR="00224F10" w:rsidRDefault="001C4AFC">
      <w:pPr>
        <w:spacing w:line="480" w:lineRule="auto"/>
        <w:jc w:val="both"/>
        <w:rPr>
          <w:rFonts w:cs="Times New Roman"/>
          <w:szCs w:val="24"/>
        </w:rPr>
      </w:pPr>
      <w:r>
        <w:rPr>
          <w:rFonts w:cs="Times New Roman"/>
          <w:szCs w:val="24"/>
        </w:rPr>
        <w:t xml:space="preserve">The measured friction responses for the CSS and FSS silica sands, and the NWS marine sand is compared in Figures 12 to 14, respectively. Effective stress and mobilised friction paths are shown for the centrifuge sled and ring penetrometer tests. The </w:t>
      </w:r>
      <w:r w:rsidR="002E53DA">
        <w:rPr>
          <w:rFonts w:cs="Times New Roman"/>
          <w:szCs w:val="24"/>
        </w:rPr>
        <w:t>interface</w:t>
      </w:r>
      <w:r>
        <w:rPr>
          <w:rFonts w:cs="Times New Roman"/>
          <w:szCs w:val="24"/>
        </w:rPr>
        <w:t xml:space="preserve"> shear box results are plotted as discrete data points with error bars representing the variation in the measured response at displacement </w:t>
      </w:r>
      <w:r>
        <w:rPr>
          <w:rFonts w:cs="Times New Roman"/>
          <w:i/>
          <w:iCs/>
          <w:szCs w:val="24"/>
        </w:rPr>
        <w:t>δ</w:t>
      </w:r>
      <w:r>
        <w:rPr>
          <w:rFonts w:cs="Times New Roman"/>
          <w:szCs w:val="24"/>
        </w:rPr>
        <w:t xml:space="preserve"> &gt; 7mm. The values of measured tan</w:t>
      </w:r>
      <w:r>
        <w:rPr>
          <w:rFonts w:ascii="Symbol" w:eastAsia="Symbol" w:hAnsi="Symbol" w:cs="Symbol"/>
          <w:i/>
          <w:iCs/>
          <w:szCs w:val="24"/>
        </w:rPr>
        <w:sym w:font="Symbol" w:char="F066"/>
      </w:r>
      <w:r>
        <w:rPr>
          <w:rFonts w:cs="Times New Roman"/>
          <w:i/>
          <w:iCs/>
          <w:szCs w:val="24"/>
          <w:vertAlign w:val="subscript"/>
        </w:rPr>
        <w:t>cv</w:t>
      </w:r>
      <w:r>
        <w:rPr>
          <w:rFonts w:cs="Times New Roman"/>
          <w:szCs w:val="24"/>
        </w:rPr>
        <w:t xml:space="preserve"> are also depicted. The centrifuge sled tests show that </w:t>
      </w:r>
      <w:proofErr w:type="spellStart"/>
      <w:r>
        <w:rPr>
          <w:rFonts w:cs="Times New Roman"/>
          <w:i/>
          <w:iCs/>
          <w:szCs w:val="24"/>
        </w:rPr>
        <w:t>μ</w:t>
      </w:r>
      <w:r>
        <w:rPr>
          <w:rFonts w:cs="Times New Roman"/>
          <w:i/>
          <w:iCs/>
          <w:szCs w:val="24"/>
          <w:vertAlign w:val="subscript"/>
        </w:rPr>
        <w:t>r</w:t>
      </w:r>
      <w:proofErr w:type="spellEnd"/>
      <w:r>
        <w:rPr>
          <w:rFonts w:cs="Times New Roman"/>
          <w:szCs w:val="24"/>
        </w:rPr>
        <w:t xml:space="preserve"> is practically constant across the tested stress range for each sand, indicating no stress dependency of interface friction. This behaviour is also observed in the ‘Long probe’ ring penetrometer tests and near the end of the ‘Short probe’ tests. </w:t>
      </w:r>
    </w:p>
    <w:p w14:paraId="79558B78" w14:textId="77777777" w:rsidR="00224F10" w:rsidRDefault="00224F10">
      <w:pPr>
        <w:spacing w:line="480" w:lineRule="auto"/>
        <w:jc w:val="both"/>
        <w:rPr>
          <w:rFonts w:cs="Times New Roman"/>
          <w:szCs w:val="24"/>
        </w:rPr>
      </w:pPr>
    </w:p>
    <w:p w14:paraId="4397FCB4" w14:textId="7CC0FD69" w:rsidR="005C5844" w:rsidRDefault="001C4AFC">
      <w:pPr>
        <w:spacing w:line="480" w:lineRule="auto"/>
        <w:jc w:val="both"/>
        <w:rPr>
          <w:rFonts w:cs="Times New Roman"/>
          <w:szCs w:val="24"/>
        </w:rPr>
      </w:pPr>
      <w:r>
        <w:rPr>
          <w:rFonts w:cs="Times New Roman"/>
          <w:szCs w:val="24"/>
        </w:rPr>
        <w:lastRenderedPageBreak/>
        <w:t xml:space="preserve">The lack of stress dependency contrasts with other published data and advice in industry practice (ISO, 2022) which typically indicates that </w:t>
      </w:r>
      <w:r w:rsidR="00614AD1">
        <w:rPr>
          <w:rFonts w:cs="Times New Roman"/>
          <w:szCs w:val="24"/>
        </w:rPr>
        <w:t xml:space="preserve">the </w:t>
      </w:r>
      <w:r>
        <w:rPr>
          <w:rFonts w:cs="Times New Roman"/>
          <w:szCs w:val="24"/>
        </w:rPr>
        <w:t xml:space="preserve">interface friction angle </w:t>
      </w:r>
      <w:r w:rsidR="00614AD1">
        <w:rPr>
          <w:rFonts w:cs="Times New Roman"/>
          <w:szCs w:val="24"/>
        </w:rPr>
        <w:t xml:space="preserve">is stress-dependent </w:t>
      </w:r>
      <w:r>
        <w:rPr>
          <w:rFonts w:cs="Times New Roman"/>
          <w:szCs w:val="24"/>
        </w:rPr>
        <w:t xml:space="preserve">at low effective stresses. The data in this study indicates a stress dependency at low stress levels could be merely an artefact of the apparatus in some cases. In the ring penetrometer tests, the settlement rate increases with increasing </w:t>
      </w:r>
      <w:proofErr w:type="spellStart"/>
      <w:r>
        <w:rPr>
          <w:rFonts w:cs="Times New Roman"/>
          <w:i/>
          <w:iCs/>
          <w:szCs w:val="24"/>
        </w:rPr>
        <w:t>σ</w:t>
      </w:r>
      <w:r>
        <w:rPr>
          <w:rFonts w:cs="Times New Roman"/>
          <w:i/>
          <w:iCs/>
          <w:szCs w:val="24"/>
          <w:vertAlign w:val="superscript"/>
        </w:rPr>
        <w:t>′</w:t>
      </w:r>
      <w:r>
        <w:rPr>
          <w:rFonts w:cs="Times New Roman"/>
          <w:i/>
          <w:iCs/>
          <w:szCs w:val="24"/>
          <w:vertAlign w:val="subscript"/>
        </w:rPr>
        <w:t>n</w:t>
      </w:r>
      <w:proofErr w:type="spellEnd"/>
      <w:r>
        <w:rPr>
          <w:rFonts w:cs="Times New Roman"/>
          <w:szCs w:val="24"/>
        </w:rPr>
        <w:t xml:space="preserve">, causing a corresponding drop in the mobilised friction. The centrifuge sled tests do not show this effect because the self-weight of the sled (which controls </w:t>
      </w:r>
      <w:proofErr w:type="spellStart"/>
      <w:r>
        <w:rPr>
          <w:rFonts w:cs="Times New Roman"/>
          <w:i/>
          <w:iCs/>
          <w:szCs w:val="24"/>
        </w:rPr>
        <w:t>σ</w:t>
      </w:r>
      <w:r>
        <w:rPr>
          <w:rFonts w:cs="Times New Roman"/>
          <w:i/>
          <w:iCs/>
          <w:szCs w:val="24"/>
          <w:vertAlign w:val="superscript"/>
        </w:rPr>
        <w:t>′</w:t>
      </w:r>
      <w:r>
        <w:rPr>
          <w:rFonts w:cs="Times New Roman"/>
          <w:i/>
          <w:iCs/>
          <w:szCs w:val="24"/>
          <w:vertAlign w:val="subscript"/>
        </w:rPr>
        <w:t>n</w:t>
      </w:r>
      <w:proofErr w:type="spellEnd"/>
      <w:r>
        <w:rPr>
          <w:rFonts w:cs="Times New Roman"/>
          <w:szCs w:val="24"/>
        </w:rPr>
        <w:t xml:space="preserve">) and the effective unit weight of the sand are both controlled by the centrifuge g-level. Therefore, any increase in </w:t>
      </w:r>
      <w:proofErr w:type="spellStart"/>
      <w:r>
        <w:rPr>
          <w:rFonts w:cs="Times New Roman"/>
          <w:i/>
          <w:iCs/>
          <w:szCs w:val="24"/>
        </w:rPr>
        <w:t>σ</w:t>
      </w:r>
      <w:r>
        <w:rPr>
          <w:rFonts w:cs="Times New Roman"/>
          <w:i/>
          <w:iCs/>
          <w:szCs w:val="24"/>
          <w:vertAlign w:val="superscript"/>
        </w:rPr>
        <w:t>′</w:t>
      </w:r>
      <w:r>
        <w:rPr>
          <w:rFonts w:cs="Times New Roman"/>
          <w:i/>
          <w:iCs/>
          <w:szCs w:val="24"/>
          <w:vertAlign w:val="subscript"/>
        </w:rPr>
        <w:t>n</w:t>
      </w:r>
      <w:proofErr w:type="spellEnd"/>
      <w:r>
        <w:rPr>
          <w:rFonts w:cs="Times New Roman"/>
          <w:szCs w:val="24"/>
        </w:rPr>
        <w:t xml:space="preserve"> is balanced by a gain in bearing capacity so that sliding occurs without significant settlement throughout the full test. </w:t>
      </w:r>
      <w:proofErr w:type="gramStart"/>
      <w:r>
        <w:rPr>
          <w:rFonts w:cs="Times New Roman"/>
          <w:szCs w:val="24"/>
        </w:rPr>
        <w:t>As a consequence</w:t>
      </w:r>
      <w:proofErr w:type="gramEnd"/>
      <w:r>
        <w:rPr>
          <w:rFonts w:cs="Times New Roman"/>
          <w:szCs w:val="24"/>
        </w:rPr>
        <w:t xml:space="preserve">, the centrifuge sled tests give the most consistent measure of </w:t>
      </w:r>
      <w:proofErr w:type="spellStart"/>
      <w:r>
        <w:rPr>
          <w:rFonts w:cs="Times New Roman"/>
          <w:i/>
          <w:iCs/>
          <w:szCs w:val="24"/>
        </w:rPr>
        <w:t>μ</w:t>
      </w:r>
      <w:r>
        <w:rPr>
          <w:rFonts w:cs="Times New Roman"/>
          <w:i/>
          <w:iCs/>
          <w:szCs w:val="24"/>
          <w:vertAlign w:val="subscript"/>
        </w:rPr>
        <w:t>r</w:t>
      </w:r>
      <w:proofErr w:type="spellEnd"/>
      <w:r>
        <w:rPr>
          <w:rFonts w:cs="Times New Roman"/>
          <w:szCs w:val="24"/>
        </w:rPr>
        <w:t xml:space="preserve"> from the three methods. </w:t>
      </w:r>
    </w:p>
    <w:p w14:paraId="4397FCB5" w14:textId="77777777" w:rsidR="005C5844" w:rsidRDefault="005C5844">
      <w:pPr>
        <w:spacing w:line="480" w:lineRule="auto"/>
        <w:jc w:val="both"/>
        <w:rPr>
          <w:rFonts w:cs="Times New Roman"/>
          <w:szCs w:val="24"/>
        </w:rPr>
      </w:pPr>
    </w:p>
    <w:p w14:paraId="4397FCB6" w14:textId="77777777" w:rsidR="005C5844" w:rsidRDefault="001C4AFC">
      <w:pPr>
        <w:spacing w:line="480" w:lineRule="auto"/>
        <w:jc w:val="both"/>
        <w:rPr>
          <w:rFonts w:cs="Times New Roman"/>
          <w:b/>
          <w:bCs/>
          <w:szCs w:val="24"/>
        </w:rPr>
      </w:pPr>
      <w:r>
        <w:rPr>
          <w:rFonts w:cs="Times New Roman"/>
          <w:b/>
          <w:bCs/>
          <w:szCs w:val="24"/>
        </w:rPr>
        <w:t>Precision of friction measurements from ring penetrometer test</w:t>
      </w:r>
    </w:p>
    <w:p w14:paraId="4397FCB7" w14:textId="12738778" w:rsidR="005C5844" w:rsidRDefault="001C4AFC">
      <w:pPr>
        <w:spacing w:line="480" w:lineRule="auto"/>
        <w:jc w:val="both"/>
        <w:rPr>
          <w:rFonts w:cs="Times New Roman"/>
          <w:szCs w:val="24"/>
        </w:rPr>
      </w:pPr>
      <w:r>
        <w:rPr>
          <w:rFonts w:cs="Times New Roman"/>
          <w:szCs w:val="24"/>
        </w:rPr>
        <w:t xml:space="preserve">Figure 15 gives a comprehensive summary of </w:t>
      </w:r>
      <w:proofErr w:type="spellStart"/>
      <w:r>
        <w:rPr>
          <w:rFonts w:cs="Times New Roman"/>
          <w:i/>
          <w:iCs/>
          <w:szCs w:val="24"/>
        </w:rPr>
        <w:t>μ</w:t>
      </w:r>
      <w:r>
        <w:rPr>
          <w:rFonts w:cs="Times New Roman"/>
          <w:i/>
          <w:iCs/>
          <w:szCs w:val="24"/>
          <w:vertAlign w:val="subscript"/>
        </w:rPr>
        <w:t>r</w:t>
      </w:r>
      <w:proofErr w:type="spellEnd"/>
      <w:r>
        <w:rPr>
          <w:rFonts w:cs="Times New Roman"/>
          <w:szCs w:val="24"/>
        </w:rPr>
        <w:t xml:space="preserve"> interpreted from the ring penetrometer tests compared with the </w:t>
      </w:r>
      <w:r w:rsidR="009C3616">
        <w:rPr>
          <w:rFonts w:cs="Times New Roman"/>
          <w:szCs w:val="24"/>
        </w:rPr>
        <w:t xml:space="preserve">interface </w:t>
      </w:r>
      <w:r>
        <w:rPr>
          <w:rFonts w:cs="Times New Roman"/>
          <w:szCs w:val="24"/>
        </w:rPr>
        <w:t xml:space="preserve">shear box and centrifuge sled results. The friction factor obtained from the ring penetrometer tests aligns well with the centrifuge sled results, indicating consistency between the two methods. The </w:t>
      </w:r>
      <w:r w:rsidR="009C3616">
        <w:rPr>
          <w:rFonts w:cs="Times New Roman"/>
          <w:szCs w:val="24"/>
        </w:rPr>
        <w:t xml:space="preserve">interface </w:t>
      </w:r>
      <w:r>
        <w:rPr>
          <w:rFonts w:cs="Times New Roman"/>
          <w:szCs w:val="24"/>
        </w:rPr>
        <w:t>shear box results have higher variability between stress levels and are the only device to show a stress-dependency of friction. This repeatability of the ring data adds to previous experience with clayey soils (Yan et al., 2010, Schneider, 2019, Singh et al., 2023) that provides the basis for the use of the ring penetrometer in practice.</w:t>
      </w:r>
    </w:p>
    <w:p w14:paraId="4397FCB8" w14:textId="77777777" w:rsidR="005C5844" w:rsidRDefault="005C5844">
      <w:pPr>
        <w:spacing w:line="480" w:lineRule="auto"/>
        <w:jc w:val="both"/>
        <w:rPr>
          <w:rFonts w:cs="Times New Roman"/>
          <w:szCs w:val="24"/>
        </w:rPr>
      </w:pPr>
    </w:p>
    <w:p w14:paraId="4397FCB9" w14:textId="77777777" w:rsidR="005C5844" w:rsidRDefault="001C4AFC">
      <w:pPr>
        <w:spacing w:line="480" w:lineRule="auto"/>
        <w:jc w:val="both"/>
        <w:rPr>
          <w:rFonts w:cs="Times New Roman"/>
          <w:b/>
          <w:bCs/>
          <w:szCs w:val="24"/>
        </w:rPr>
      </w:pPr>
      <w:r>
        <w:rPr>
          <w:rFonts w:cs="Times New Roman"/>
          <w:b/>
          <w:bCs/>
          <w:szCs w:val="24"/>
        </w:rPr>
        <w:t>Derivation of friction angle and relative density from ring penetrometer test</w:t>
      </w:r>
    </w:p>
    <w:p w14:paraId="4397FCBA" w14:textId="341402E1" w:rsidR="005C5844" w:rsidRDefault="001C4AFC">
      <w:pPr>
        <w:spacing w:line="480" w:lineRule="auto"/>
        <w:jc w:val="both"/>
        <w:rPr>
          <w:rFonts w:cs="Times New Roman"/>
          <w:szCs w:val="24"/>
        </w:rPr>
      </w:pPr>
      <w:r>
        <w:rPr>
          <w:rFonts w:cs="Times New Roman"/>
          <w:szCs w:val="24"/>
        </w:rPr>
        <w:t xml:space="preserve">This section focuses on the derivation of friction angle and relative density from ring penetrometer tests. In the initial stage of each test, the penetration resistance is equal to the </w:t>
      </w:r>
      <w:r>
        <w:rPr>
          <w:rFonts w:cs="Times New Roman"/>
          <w:szCs w:val="24"/>
        </w:rPr>
        <w:lastRenderedPageBreak/>
        <w:t>vertical bearing capacity (</w:t>
      </w:r>
      <w:proofErr w:type="spellStart"/>
      <w:r>
        <w:rPr>
          <w:rFonts w:cs="Times New Roman"/>
          <w:i/>
          <w:iCs/>
          <w:szCs w:val="24"/>
        </w:rPr>
        <w:t>q</w:t>
      </w:r>
      <w:r>
        <w:rPr>
          <w:rFonts w:cs="Times New Roman"/>
          <w:i/>
          <w:iCs/>
          <w:szCs w:val="24"/>
          <w:vertAlign w:val="subscript"/>
        </w:rPr>
        <w:t>u</w:t>
      </w:r>
      <w:proofErr w:type="spellEnd"/>
      <w:r>
        <w:rPr>
          <w:rFonts w:cs="Times New Roman"/>
          <w:szCs w:val="24"/>
        </w:rPr>
        <w:t>) which is linked to friction angle (</w:t>
      </w:r>
      <w:r>
        <w:rPr>
          <w:rFonts w:ascii="Symbol" w:eastAsia="Symbol" w:hAnsi="Symbol" w:cs="Symbol"/>
          <w:i/>
          <w:iCs/>
          <w:szCs w:val="24"/>
        </w:rPr>
        <w:sym w:font="Symbol" w:char="F066"/>
      </w:r>
      <w:r>
        <w:rPr>
          <w:rFonts w:cs="Times New Roman"/>
          <w:szCs w:val="24"/>
        </w:rPr>
        <w:t>) via the bearing capacity expression as defined in Vali (2019):</w:t>
      </w:r>
    </w:p>
    <w:tbl>
      <w:tblPr>
        <w:tblW w:w="9016" w:type="dxa"/>
        <w:tblLayout w:type="fixed"/>
        <w:tblLook w:val="0000" w:firstRow="0" w:lastRow="0" w:firstColumn="0" w:lastColumn="0" w:noHBand="0" w:noVBand="0"/>
      </w:tblPr>
      <w:tblGrid>
        <w:gridCol w:w="8074"/>
        <w:gridCol w:w="942"/>
      </w:tblGrid>
      <w:tr w:rsidR="005C5844" w14:paraId="4397FCBD" w14:textId="77777777">
        <w:tc>
          <w:tcPr>
            <w:tcW w:w="8074" w:type="dxa"/>
          </w:tcPr>
          <w:p w14:paraId="4397FCBB" w14:textId="77777777" w:rsidR="005C5844" w:rsidRDefault="001225D6">
            <w:pPr>
              <w:spacing w:line="480" w:lineRule="auto"/>
              <w:jc w:val="center"/>
              <w:rPr>
                <w:szCs w:val="24"/>
              </w:rPr>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u</m:t>
                    </m:r>
                  </m:sub>
                </m:sSub>
                <m:r>
                  <w:rPr>
                    <w:rFonts w:ascii="Cambria Math" w:hAnsi="Cambria Math"/>
                  </w:rPr>
                  <m:t>=</m:t>
                </m:r>
                <m:r>
                  <w:rPr>
                    <w:rFonts w:ascii="Cambria Math" w:hAnsi="Cambria Math"/>
                  </w:rPr>
                  <m:t>γz</m:t>
                </m:r>
                <m:sSub>
                  <m:sSubPr>
                    <m:ctrlPr>
                      <w:rPr>
                        <w:rFonts w:ascii="Cambria Math" w:hAnsi="Cambria Math"/>
                      </w:rPr>
                    </m:ctrlPr>
                  </m:sSubPr>
                  <m:e>
                    <m:r>
                      <w:rPr>
                        <w:rFonts w:ascii="Cambria Math" w:hAnsi="Cambria Math"/>
                      </w:rPr>
                      <m:t>N</m:t>
                    </m:r>
                  </m:e>
                  <m:sub>
                    <m:r>
                      <w:rPr>
                        <w:rFonts w:ascii="Cambria Math" w:hAnsi="Cambria Math"/>
                      </w:rPr>
                      <m:t>q</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o</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e>
                </m:d>
                <m:d>
                  <m:dPr>
                    <m:ctrlPr>
                      <w:rPr>
                        <w:rFonts w:ascii="Cambria Math" w:hAnsi="Cambria Math"/>
                      </w:rPr>
                    </m:ctrlPr>
                  </m:dPr>
                  <m:e>
                    <m:r>
                      <w:rPr>
                        <w:rFonts w:ascii="Cambria Math" w:hAnsi="Cambria Math"/>
                      </w:rPr>
                      <m:t>1-0.5</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i</m:t>
                            </m:r>
                          </m:sub>
                        </m:sSub>
                      </m:num>
                      <m:den>
                        <m:sSub>
                          <m:sSubPr>
                            <m:ctrlPr>
                              <w:rPr>
                                <w:rFonts w:ascii="Cambria Math" w:hAnsi="Cambria Math"/>
                              </w:rPr>
                            </m:ctrlPr>
                          </m:sSubPr>
                          <m:e>
                            <m:r>
                              <w:rPr>
                                <w:rFonts w:ascii="Cambria Math" w:hAnsi="Cambria Math"/>
                              </w:rPr>
                              <m:t>r</m:t>
                            </m:r>
                          </m:e>
                          <m:sub>
                            <m:r>
                              <w:rPr>
                                <w:rFonts w:ascii="Cambria Math" w:hAnsi="Cambria Math"/>
                              </w:rPr>
                              <m:t>o</m:t>
                            </m:r>
                          </m:sub>
                        </m:sSub>
                      </m:den>
                    </m:f>
                  </m:e>
                </m:d>
                <m:r>
                  <w:rPr>
                    <w:rFonts w:ascii="Cambria Math" w:hAnsi="Cambria Math"/>
                  </w:rPr>
                  <m:t>γ</m:t>
                </m:r>
                <m:sSub>
                  <m:sSubPr>
                    <m:ctrlPr>
                      <w:rPr>
                        <w:rFonts w:ascii="Cambria Math" w:hAnsi="Cambria Math"/>
                      </w:rPr>
                    </m:ctrlPr>
                  </m:sSubPr>
                  <m:e>
                    <m:r>
                      <w:rPr>
                        <w:rFonts w:ascii="Cambria Math" w:hAnsi="Cambria Math"/>
                      </w:rPr>
                      <m:t>N</m:t>
                    </m:r>
                  </m:e>
                  <m:sub>
                    <m:r>
                      <w:rPr>
                        <w:rFonts w:ascii="Cambria Math" w:hAnsi="Cambria Math"/>
                      </w:rPr>
                      <m:t>γ</m:t>
                    </m:r>
                  </m:sub>
                </m:sSub>
              </m:oMath>
            </m:oMathPara>
          </w:p>
        </w:tc>
        <w:tc>
          <w:tcPr>
            <w:tcW w:w="942" w:type="dxa"/>
          </w:tcPr>
          <w:p w14:paraId="4397FCBC" w14:textId="77777777" w:rsidR="005C5844" w:rsidRDefault="001C4AFC">
            <w:pPr>
              <w:spacing w:line="480" w:lineRule="auto"/>
              <w:jc w:val="right"/>
              <w:rPr>
                <w:szCs w:val="24"/>
              </w:rPr>
            </w:pPr>
            <w:r>
              <w:rPr>
                <w:szCs w:val="24"/>
              </w:rPr>
              <w:t>(9)</w:t>
            </w:r>
          </w:p>
        </w:tc>
      </w:tr>
    </w:tbl>
    <w:p w14:paraId="4397FCBE" w14:textId="77777777" w:rsidR="005C5844" w:rsidRDefault="001C4AFC">
      <w:pPr>
        <w:spacing w:line="480" w:lineRule="auto"/>
        <w:jc w:val="both"/>
        <w:rPr>
          <w:rFonts w:cs="Times New Roman"/>
          <w:szCs w:val="24"/>
        </w:rPr>
      </w:pPr>
      <w:r>
        <w:rPr>
          <w:rFonts w:cs="Times New Roman"/>
          <w:szCs w:val="24"/>
        </w:rPr>
        <w:t xml:space="preserve">where </w:t>
      </w:r>
      <w:r>
        <w:rPr>
          <w:rFonts w:cs="Times New Roman"/>
          <w:i/>
          <w:iCs/>
          <w:szCs w:val="24"/>
        </w:rPr>
        <w:t xml:space="preserve">γ </w:t>
      </w:r>
      <w:r>
        <w:rPr>
          <w:rFonts w:cs="Times New Roman"/>
          <w:szCs w:val="24"/>
        </w:rPr>
        <w:t xml:space="preserve">is the unit weight of soil, </w:t>
      </w:r>
      <w:r>
        <w:rPr>
          <w:rFonts w:cs="Times New Roman"/>
          <w:i/>
          <w:iCs/>
          <w:szCs w:val="24"/>
        </w:rPr>
        <w:t>z</w:t>
      </w:r>
      <w:r>
        <w:rPr>
          <w:rFonts w:cs="Times New Roman"/>
          <w:szCs w:val="24"/>
        </w:rPr>
        <w:t xml:space="preserve"> is the depth, </w:t>
      </w:r>
      <w:proofErr w:type="spellStart"/>
      <w:r>
        <w:rPr>
          <w:rFonts w:cs="Times New Roman"/>
          <w:i/>
          <w:iCs/>
          <w:szCs w:val="24"/>
        </w:rPr>
        <w:t>r</w:t>
      </w:r>
      <w:r>
        <w:rPr>
          <w:rFonts w:cs="Times New Roman"/>
          <w:i/>
          <w:iCs/>
          <w:szCs w:val="24"/>
          <w:vertAlign w:val="subscript"/>
        </w:rPr>
        <w:t>i</w:t>
      </w:r>
      <w:proofErr w:type="spellEnd"/>
      <w:r>
        <w:rPr>
          <w:rFonts w:cs="Times New Roman"/>
          <w:szCs w:val="24"/>
        </w:rPr>
        <w:t xml:space="preserve"> and </w:t>
      </w:r>
      <w:proofErr w:type="spellStart"/>
      <w:r>
        <w:rPr>
          <w:rFonts w:cs="Times New Roman"/>
          <w:i/>
          <w:iCs/>
          <w:szCs w:val="24"/>
        </w:rPr>
        <w:t>r</w:t>
      </w:r>
      <w:r>
        <w:rPr>
          <w:rFonts w:cs="Times New Roman"/>
          <w:i/>
          <w:iCs/>
          <w:szCs w:val="24"/>
          <w:vertAlign w:val="subscript"/>
        </w:rPr>
        <w:t>o</w:t>
      </w:r>
      <w:proofErr w:type="spellEnd"/>
      <w:r>
        <w:rPr>
          <w:rFonts w:cs="Times New Roman"/>
          <w:szCs w:val="24"/>
        </w:rPr>
        <w:t xml:space="preserve"> are the inner and outer radius of the ring penetrometer device, respectively (in this case, </w:t>
      </w:r>
      <w:proofErr w:type="spellStart"/>
      <w:r>
        <w:rPr>
          <w:rFonts w:cs="Times New Roman"/>
          <w:i/>
          <w:iCs/>
          <w:szCs w:val="24"/>
        </w:rPr>
        <w:t>r</w:t>
      </w:r>
      <w:r>
        <w:rPr>
          <w:rFonts w:cs="Times New Roman"/>
          <w:i/>
          <w:iCs/>
          <w:szCs w:val="24"/>
          <w:vertAlign w:val="subscript"/>
        </w:rPr>
        <w:t>i</w:t>
      </w:r>
      <w:proofErr w:type="spellEnd"/>
      <w:r>
        <w:rPr>
          <w:rFonts w:cs="Times New Roman"/>
          <w:szCs w:val="24"/>
        </w:rPr>
        <w:t xml:space="preserve"> = 0.0375 m and </w:t>
      </w:r>
      <w:proofErr w:type="spellStart"/>
      <w:r>
        <w:rPr>
          <w:rFonts w:cs="Times New Roman"/>
          <w:i/>
          <w:iCs/>
          <w:szCs w:val="24"/>
        </w:rPr>
        <w:t>r</w:t>
      </w:r>
      <w:r>
        <w:rPr>
          <w:rFonts w:cs="Times New Roman"/>
          <w:i/>
          <w:iCs/>
          <w:szCs w:val="24"/>
          <w:vertAlign w:val="subscript"/>
        </w:rPr>
        <w:t>o</w:t>
      </w:r>
      <w:proofErr w:type="spellEnd"/>
      <w:r>
        <w:rPr>
          <w:rFonts w:cs="Times New Roman"/>
          <w:szCs w:val="24"/>
        </w:rPr>
        <w:t xml:space="preserve"> = 0.0625 m). The bearing capacity factor </w:t>
      </w:r>
      <w:r>
        <w:rPr>
          <w:rFonts w:cs="Times New Roman"/>
          <w:i/>
          <w:iCs/>
          <w:szCs w:val="24"/>
        </w:rPr>
        <w:t>N</w:t>
      </w:r>
      <w:r>
        <w:rPr>
          <w:rFonts w:cs="Times New Roman"/>
          <w:i/>
          <w:iCs/>
          <w:szCs w:val="24"/>
          <w:vertAlign w:val="subscript"/>
        </w:rPr>
        <w:t>q</w:t>
      </w:r>
      <w:r>
        <w:rPr>
          <w:rFonts w:cs="Times New Roman"/>
          <w:szCs w:val="24"/>
        </w:rPr>
        <w:t xml:space="preserve"> is:</w:t>
      </w:r>
    </w:p>
    <w:tbl>
      <w:tblPr>
        <w:tblW w:w="9016" w:type="dxa"/>
        <w:tblLayout w:type="fixed"/>
        <w:tblLook w:val="0000" w:firstRow="0" w:lastRow="0" w:firstColumn="0" w:lastColumn="0" w:noHBand="0" w:noVBand="0"/>
      </w:tblPr>
      <w:tblGrid>
        <w:gridCol w:w="8074"/>
        <w:gridCol w:w="942"/>
      </w:tblGrid>
      <w:tr w:rsidR="005C5844" w14:paraId="4397FCC1" w14:textId="77777777">
        <w:tc>
          <w:tcPr>
            <w:tcW w:w="8074" w:type="dxa"/>
          </w:tcPr>
          <w:p w14:paraId="4397FCBF" w14:textId="77777777" w:rsidR="005C5844" w:rsidRDefault="001C4AFC">
            <w:pPr>
              <w:tabs>
                <w:tab w:val="left" w:pos="2685"/>
              </w:tabs>
              <w:spacing w:line="480" w:lineRule="auto"/>
              <w:rPr>
                <w:szCs w:val="24"/>
              </w:rPr>
            </w:pPr>
            <w:r>
              <w:rPr>
                <w:szCs w:val="24"/>
              </w:rPr>
              <w:tab/>
            </w:r>
            <m:oMath>
              <m:sSub>
                <m:sSubPr>
                  <m:ctrlPr>
                    <w:rPr>
                      <w:rFonts w:ascii="Cambria Math" w:hAnsi="Cambria Math"/>
                    </w:rPr>
                  </m:ctrlPr>
                </m:sSubPr>
                <m:e>
                  <m:r>
                    <w:rPr>
                      <w:rFonts w:ascii="Cambria Math" w:hAnsi="Cambria Math"/>
                    </w:rPr>
                    <m:t>N</m:t>
                  </m:r>
                </m:e>
                <m:sub>
                  <m:r>
                    <w:rPr>
                      <w:rFonts w:ascii="Cambria Math" w:hAnsi="Cambria Math"/>
                    </w:rPr>
                    <m:t>q</m:t>
                  </m:r>
                </m:sub>
              </m:sSub>
              <m:r>
                <w:rPr>
                  <w:rFonts w:ascii="Cambria Math" w:hAnsi="Cambria Math"/>
                </w:rPr>
                <m:t>=</m:t>
              </m:r>
              <m:sSup>
                <m:sSupPr>
                  <m:ctrlPr>
                    <w:rPr>
                      <w:rFonts w:ascii="Cambria Math" w:hAnsi="Cambria Math"/>
                    </w:rPr>
                  </m:ctrlPr>
                </m:sSupPr>
                <m:e>
                  <m:r>
                    <w:rPr>
                      <w:rFonts w:ascii="Cambria Math" w:hAnsi="Cambria Math"/>
                    </w:rPr>
                    <m:t>tan</m:t>
                  </m:r>
                </m:e>
                <m:sup>
                  <m:r>
                    <w:rPr>
                      <w:rFonts w:ascii="Cambria Math" w:hAnsi="Cambria Math"/>
                    </w:rPr>
                    <m:t>2</m:t>
                  </m:r>
                </m:sup>
              </m:sSup>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ϕ</m:t>
                      </m:r>
                    </m:num>
                    <m:den>
                      <m:r>
                        <w:rPr>
                          <w:rFonts w:ascii="Cambria Math" w:hAnsi="Cambria Math"/>
                        </w:rPr>
                        <m:t>2</m:t>
                      </m:r>
                    </m:den>
                  </m:f>
                </m:e>
              </m:d>
              <m:r>
                <w:rPr>
                  <w:rFonts w:ascii="Cambria Math" w:hAnsi="Cambria Math"/>
                </w:rPr>
                <m:t>exp⁡</m:t>
              </m:r>
              <m:d>
                <m:dPr>
                  <m:ctrlPr>
                    <w:rPr>
                      <w:rFonts w:ascii="Cambria Math" w:hAnsi="Cambria Math"/>
                    </w:rPr>
                  </m:ctrlPr>
                </m:dPr>
                <m:e>
                  <m:r>
                    <w:rPr>
                      <w:rFonts w:ascii="Cambria Math" w:hAnsi="Cambria Math"/>
                    </w:rPr>
                    <m:t>πtan⁡</m:t>
                  </m:r>
                  <m:d>
                    <m:dPr>
                      <m:ctrlPr>
                        <w:rPr>
                          <w:rFonts w:ascii="Cambria Math" w:hAnsi="Cambria Math"/>
                        </w:rPr>
                      </m:ctrlPr>
                    </m:dPr>
                    <m:e>
                      <m:r>
                        <w:rPr>
                          <w:rFonts w:ascii="Cambria Math" w:hAnsi="Cambria Math"/>
                        </w:rPr>
                        <m:t>ϕ</m:t>
                      </m:r>
                    </m:e>
                  </m:d>
                </m:e>
              </m:d>
            </m:oMath>
          </w:p>
        </w:tc>
        <w:tc>
          <w:tcPr>
            <w:tcW w:w="942" w:type="dxa"/>
          </w:tcPr>
          <w:p w14:paraId="4397FCC0" w14:textId="77777777" w:rsidR="005C5844" w:rsidRDefault="001C4AFC">
            <w:pPr>
              <w:spacing w:line="480" w:lineRule="auto"/>
              <w:jc w:val="right"/>
              <w:rPr>
                <w:szCs w:val="24"/>
              </w:rPr>
            </w:pPr>
            <w:r>
              <w:rPr>
                <w:szCs w:val="24"/>
              </w:rPr>
              <w:t>(10)</w:t>
            </w:r>
          </w:p>
        </w:tc>
      </w:tr>
    </w:tbl>
    <w:p w14:paraId="4397FCC2" w14:textId="77777777" w:rsidR="005C5844" w:rsidRDefault="001C4AFC">
      <w:pPr>
        <w:spacing w:line="480" w:lineRule="auto"/>
        <w:jc w:val="both"/>
        <w:rPr>
          <w:rFonts w:cs="Times New Roman"/>
          <w:szCs w:val="24"/>
        </w:rPr>
      </w:pPr>
      <w:r>
        <w:rPr>
          <w:rFonts w:cs="Times New Roman"/>
          <w:szCs w:val="24"/>
        </w:rPr>
        <w:t xml:space="preserve">and </w:t>
      </w:r>
      <w:proofErr w:type="spellStart"/>
      <w:r>
        <w:rPr>
          <w:rFonts w:cs="Times New Roman"/>
          <w:i/>
          <w:iCs/>
          <w:szCs w:val="24"/>
        </w:rPr>
        <w:t>N</w:t>
      </w:r>
      <w:r>
        <w:rPr>
          <w:rFonts w:cs="Times New Roman"/>
          <w:i/>
          <w:iCs/>
          <w:szCs w:val="24"/>
          <w:vertAlign w:val="subscript"/>
        </w:rPr>
        <w:t>γ</w:t>
      </w:r>
      <w:proofErr w:type="spellEnd"/>
      <w:r>
        <w:rPr>
          <w:rFonts w:cs="Times New Roman"/>
          <w:szCs w:val="24"/>
        </w:rPr>
        <w:t xml:space="preserve"> is:</w:t>
      </w:r>
    </w:p>
    <w:tbl>
      <w:tblPr>
        <w:tblW w:w="9016" w:type="dxa"/>
        <w:tblLayout w:type="fixed"/>
        <w:tblLook w:val="0000" w:firstRow="0" w:lastRow="0" w:firstColumn="0" w:lastColumn="0" w:noHBand="0" w:noVBand="0"/>
      </w:tblPr>
      <w:tblGrid>
        <w:gridCol w:w="8074"/>
        <w:gridCol w:w="942"/>
      </w:tblGrid>
      <w:tr w:rsidR="005C5844" w14:paraId="4397FCC5" w14:textId="77777777">
        <w:tc>
          <w:tcPr>
            <w:tcW w:w="8074" w:type="dxa"/>
          </w:tcPr>
          <w:p w14:paraId="4397FCC3" w14:textId="77777777" w:rsidR="005C5844" w:rsidRDefault="001225D6">
            <w:pPr>
              <w:spacing w:line="480" w:lineRule="auto"/>
              <w:jc w:val="center"/>
              <w:rPr>
                <w:szCs w:val="24"/>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γ</m:t>
                    </m:r>
                  </m:sub>
                </m:sSub>
                <m:r>
                  <w:rPr>
                    <w:rFonts w:ascii="Cambria Math" w:hAnsi="Cambria Math"/>
                  </w:rPr>
                  <m:t>=</m:t>
                </m:r>
                <m:r>
                  <w:rPr>
                    <w:rFonts w:ascii="Cambria Math" w:hAnsi="Cambria Math"/>
                  </w:rPr>
                  <m:t>exp</m:t>
                </m:r>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ϕ</m:t>
                        </m:r>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num>
                      <m:den>
                        <m:sSub>
                          <m:sSubPr>
                            <m:ctrlPr>
                              <w:rPr>
                                <w:rFonts w:ascii="Cambria Math" w:hAnsi="Cambria Math"/>
                              </w:rPr>
                            </m:ctrlPr>
                          </m:sSubPr>
                          <m:e>
                            <m:r>
                              <w:rPr>
                                <w:rFonts w:ascii="Cambria Math" w:hAnsi="Cambria Math"/>
                              </w:rPr>
                              <m:t>p</m:t>
                            </m:r>
                          </m:e>
                          <m:sub>
                            <m:r>
                              <w:rPr>
                                <w:rFonts w:ascii="Cambria Math" w:hAnsi="Cambria Math"/>
                              </w:rPr>
                              <m:t>1</m:t>
                            </m:r>
                          </m:sub>
                        </m:sSub>
                      </m:den>
                    </m:f>
                  </m:e>
                </m:d>
              </m:oMath>
            </m:oMathPara>
          </w:p>
        </w:tc>
        <w:tc>
          <w:tcPr>
            <w:tcW w:w="942" w:type="dxa"/>
          </w:tcPr>
          <w:p w14:paraId="4397FCC4" w14:textId="77777777" w:rsidR="005C5844" w:rsidRDefault="001C4AFC">
            <w:pPr>
              <w:spacing w:line="480" w:lineRule="auto"/>
              <w:jc w:val="right"/>
              <w:rPr>
                <w:szCs w:val="24"/>
              </w:rPr>
            </w:pPr>
            <w:r>
              <w:rPr>
                <w:szCs w:val="24"/>
              </w:rPr>
              <w:t>(11)</w:t>
            </w:r>
          </w:p>
        </w:tc>
      </w:tr>
    </w:tbl>
    <w:p w14:paraId="4397FCC6" w14:textId="4865E5AD" w:rsidR="005C5844" w:rsidRDefault="001C4AFC">
      <w:pPr>
        <w:spacing w:line="480" w:lineRule="auto"/>
        <w:jc w:val="both"/>
        <w:rPr>
          <w:rFonts w:cs="Times New Roman"/>
          <w:szCs w:val="24"/>
        </w:rPr>
      </w:pPr>
      <w:r>
        <w:rPr>
          <w:rFonts w:cs="Times New Roman"/>
          <w:szCs w:val="24"/>
        </w:rPr>
        <w:t xml:space="preserve">where </w:t>
      </w:r>
      <w:r>
        <w:rPr>
          <w:rFonts w:cs="Times New Roman"/>
          <w:i/>
          <w:iCs/>
          <w:szCs w:val="24"/>
        </w:rPr>
        <w:t>p</w:t>
      </w:r>
      <w:r>
        <w:rPr>
          <w:rFonts w:cs="Times New Roman"/>
          <w:i/>
          <w:iCs/>
          <w:szCs w:val="24"/>
          <w:vertAlign w:val="subscript"/>
        </w:rPr>
        <w:t>1</w:t>
      </w:r>
      <w:r>
        <w:rPr>
          <w:rFonts w:cs="Times New Roman"/>
          <w:szCs w:val="24"/>
        </w:rPr>
        <w:t xml:space="preserve"> and </w:t>
      </w:r>
      <w:r>
        <w:rPr>
          <w:rFonts w:cs="Times New Roman"/>
          <w:i/>
          <w:iCs/>
          <w:szCs w:val="24"/>
        </w:rPr>
        <w:t>p</w:t>
      </w:r>
      <w:r>
        <w:rPr>
          <w:rFonts w:cs="Times New Roman"/>
          <w:i/>
          <w:iCs/>
          <w:szCs w:val="24"/>
          <w:vertAlign w:val="subscript"/>
        </w:rPr>
        <w:t>2</w:t>
      </w:r>
      <w:r>
        <w:rPr>
          <w:rFonts w:cs="Times New Roman"/>
          <w:szCs w:val="24"/>
        </w:rPr>
        <w:t xml:space="preserve"> are fitting parameters that depend on the ring geometry. Vali et al. (2019) published </w:t>
      </w:r>
      <w:proofErr w:type="spellStart"/>
      <w:r>
        <w:rPr>
          <w:rFonts w:cs="Times New Roman"/>
          <w:i/>
          <w:iCs/>
          <w:szCs w:val="24"/>
        </w:rPr>
        <w:t>N</w:t>
      </w:r>
      <w:r>
        <w:rPr>
          <w:rFonts w:cs="Times New Roman"/>
          <w:i/>
          <w:iCs/>
          <w:szCs w:val="24"/>
          <w:vertAlign w:val="subscript"/>
        </w:rPr>
        <w:t>γ</w:t>
      </w:r>
      <w:proofErr w:type="spellEnd"/>
      <w:r>
        <w:rPr>
          <w:rFonts w:cs="Times New Roman"/>
          <w:i/>
          <w:iCs/>
          <w:szCs w:val="24"/>
        </w:rPr>
        <w:t xml:space="preserve"> </w:t>
      </w:r>
      <w:r>
        <w:rPr>
          <w:rFonts w:cs="Times New Roman"/>
          <w:szCs w:val="24"/>
        </w:rPr>
        <w:t xml:space="preserve">factors for different soil friction angles and ring geometry based on their finite element limit analysis. </w:t>
      </w:r>
      <w:proofErr w:type="spellStart"/>
      <w:r>
        <w:rPr>
          <w:rFonts w:cs="Times New Roman"/>
          <w:i/>
          <w:iCs/>
          <w:szCs w:val="24"/>
        </w:rPr>
        <w:t>N</w:t>
      </w:r>
      <w:r>
        <w:rPr>
          <w:rFonts w:cs="Times New Roman"/>
          <w:i/>
          <w:iCs/>
          <w:szCs w:val="24"/>
          <w:vertAlign w:val="subscript"/>
        </w:rPr>
        <w:t>γ</w:t>
      </w:r>
      <w:proofErr w:type="spellEnd"/>
      <w:r>
        <w:rPr>
          <w:rFonts w:cs="Times New Roman"/>
          <w:szCs w:val="24"/>
        </w:rPr>
        <w:t xml:space="preserve"> values for friction angles of 10</w:t>
      </w:r>
      <w:r>
        <w:rPr>
          <w:rFonts w:ascii="Symbol" w:eastAsia="Symbol" w:hAnsi="Symbol" w:cs="Symbol"/>
          <w:szCs w:val="24"/>
          <w:vertAlign w:val="superscript"/>
        </w:rPr>
        <w:sym w:font="Symbol" w:char="F0B0"/>
      </w:r>
      <w:r>
        <w:rPr>
          <w:rFonts w:cs="Times New Roman"/>
          <w:szCs w:val="24"/>
        </w:rPr>
        <w:t>, 20</w:t>
      </w:r>
      <w:r>
        <w:rPr>
          <w:rFonts w:ascii="Symbol" w:eastAsia="Symbol" w:hAnsi="Symbol" w:cs="Symbol"/>
          <w:szCs w:val="24"/>
          <w:vertAlign w:val="superscript"/>
        </w:rPr>
        <w:sym w:font="Symbol" w:char="F0B0"/>
      </w:r>
      <w:r>
        <w:rPr>
          <w:rFonts w:cs="Times New Roman"/>
          <w:szCs w:val="24"/>
        </w:rPr>
        <w:t>, 30</w:t>
      </w:r>
      <w:r>
        <w:rPr>
          <w:rFonts w:ascii="Symbol" w:eastAsia="Symbol" w:hAnsi="Symbol" w:cs="Symbol"/>
          <w:szCs w:val="24"/>
          <w:vertAlign w:val="superscript"/>
        </w:rPr>
        <w:sym w:font="Symbol" w:char="F0B0"/>
      </w:r>
      <w:r>
        <w:rPr>
          <w:rFonts w:cs="Times New Roman"/>
          <w:szCs w:val="24"/>
        </w:rPr>
        <w:t xml:space="preserve"> and 40</w:t>
      </w:r>
      <w:r>
        <w:rPr>
          <w:rFonts w:ascii="Symbol" w:eastAsia="Symbol" w:hAnsi="Symbol" w:cs="Symbol"/>
          <w:szCs w:val="24"/>
          <w:vertAlign w:val="superscript"/>
        </w:rPr>
        <w:sym w:font="Symbol" w:char="F0B0"/>
      </w:r>
      <w:r>
        <w:rPr>
          <w:rFonts w:cs="Times New Roman"/>
          <w:szCs w:val="24"/>
        </w:rPr>
        <w:t xml:space="preserve"> for the geometry of ring penetrometer in this study (i.e., </w:t>
      </w:r>
      <w:proofErr w:type="spellStart"/>
      <w:r>
        <w:rPr>
          <w:rFonts w:cs="Times New Roman"/>
          <w:i/>
          <w:iCs/>
          <w:szCs w:val="24"/>
        </w:rPr>
        <w:t>r</w:t>
      </w:r>
      <w:r>
        <w:rPr>
          <w:rFonts w:cs="Times New Roman"/>
          <w:i/>
          <w:iCs/>
          <w:szCs w:val="24"/>
          <w:vertAlign w:val="subscript"/>
        </w:rPr>
        <w:t>i</w:t>
      </w:r>
      <w:proofErr w:type="spellEnd"/>
      <w:r>
        <w:rPr>
          <w:rFonts w:cs="Times New Roman"/>
          <w:i/>
          <w:iCs/>
          <w:szCs w:val="24"/>
          <w:vertAlign w:val="subscript"/>
        </w:rPr>
        <w:t xml:space="preserve"> </w:t>
      </w:r>
      <w:r>
        <w:rPr>
          <w:rFonts w:cs="Times New Roman"/>
          <w:i/>
          <w:iCs/>
          <w:szCs w:val="24"/>
        </w:rPr>
        <w:t>/</w:t>
      </w:r>
      <w:proofErr w:type="spellStart"/>
      <w:r>
        <w:rPr>
          <w:rFonts w:cs="Times New Roman"/>
          <w:i/>
          <w:iCs/>
          <w:szCs w:val="24"/>
        </w:rPr>
        <w:t>r</w:t>
      </w:r>
      <w:r>
        <w:rPr>
          <w:rFonts w:cs="Times New Roman"/>
          <w:i/>
          <w:iCs/>
          <w:szCs w:val="24"/>
          <w:vertAlign w:val="subscript"/>
        </w:rPr>
        <w:t>o</w:t>
      </w:r>
      <w:proofErr w:type="spellEnd"/>
      <w:r>
        <w:rPr>
          <w:rFonts w:cs="Times New Roman"/>
          <w:szCs w:val="24"/>
        </w:rPr>
        <w:t xml:space="preserve"> = 0.6) have been interpolated from the published data, and fitted to Equation (11) to find </w:t>
      </w:r>
      <w:r>
        <w:rPr>
          <w:rFonts w:cs="Times New Roman"/>
          <w:i/>
          <w:iCs/>
          <w:szCs w:val="24"/>
        </w:rPr>
        <w:t>p</w:t>
      </w:r>
      <w:r>
        <w:rPr>
          <w:rFonts w:cs="Times New Roman"/>
          <w:i/>
          <w:iCs/>
          <w:szCs w:val="24"/>
          <w:vertAlign w:val="subscript"/>
        </w:rPr>
        <w:t>1</w:t>
      </w:r>
      <w:r>
        <w:rPr>
          <w:rFonts w:cs="Times New Roman"/>
          <w:szCs w:val="24"/>
        </w:rPr>
        <w:t xml:space="preserve"> = 5.27 and </w:t>
      </w:r>
      <w:r>
        <w:rPr>
          <w:rFonts w:cs="Times New Roman"/>
          <w:i/>
          <w:iCs/>
          <w:szCs w:val="24"/>
        </w:rPr>
        <w:t>p</w:t>
      </w:r>
      <w:r>
        <w:rPr>
          <w:rFonts w:cs="Times New Roman"/>
          <w:i/>
          <w:iCs/>
          <w:szCs w:val="24"/>
          <w:vertAlign w:val="subscript"/>
        </w:rPr>
        <w:t>2</w:t>
      </w:r>
      <w:r>
        <w:rPr>
          <w:rFonts w:cs="Times New Roman"/>
          <w:szCs w:val="24"/>
        </w:rPr>
        <w:t xml:space="preserve"> = 16.33 (see Figure 16).</w:t>
      </w:r>
    </w:p>
    <w:p w14:paraId="4397FCC7" w14:textId="6F542FD0" w:rsidR="005C5844" w:rsidRDefault="001C4AFC">
      <w:pPr>
        <w:spacing w:line="480" w:lineRule="auto"/>
        <w:jc w:val="both"/>
        <w:rPr>
          <w:rFonts w:cs="Times New Roman"/>
          <w:szCs w:val="24"/>
        </w:rPr>
      </w:pPr>
      <w:r>
        <w:rPr>
          <w:rFonts w:cs="Times New Roman"/>
          <w:szCs w:val="24"/>
        </w:rPr>
        <w:t xml:space="preserve">After obtaining </w:t>
      </w:r>
      <w:r>
        <w:rPr>
          <w:rFonts w:ascii="Symbol" w:eastAsia="Symbol" w:hAnsi="Symbol" w:cs="Symbol"/>
          <w:i/>
          <w:iCs/>
          <w:szCs w:val="24"/>
        </w:rPr>
        <w:sym w:font="Symbol" w:char="F066"/>
      </w:r>
      <w:r>
        <w:rPr>
          <w:rFonts w:cs="Times New Roman"/>
          <w:szCs w:val="24"/>
        </w:rPr>
        <w:t>, the relative density (</w:t>
      </w:r>
      <w:r>
        <w:rPr>
          <w:rFonts w:cs="Times New Roman"/>
          <w:i/>
          <w:iCs/>
          <w:szCs w:val="24"/>
        </w:rPr>
        <w:t>I</w:t>
      </w:r>
      <w:r>
        <w:rPr>
          <w:rFonts w:cs="Times New Roman"/>
          <w:i/>
          <w:iCs/>
          <w:szCs w:val="24"/>
          <w:vertAlign w:val="subscript"/>
        </w:rPr>
        <w:t>D</w:t>
      </w:r>
      <w:r>
        <w:rPr>
          <w:rFonts w:cs="Times New Roman"/>
          <w:szCs w:val="24"/>
        </w:rPr>
        <w:t xml:space="preserve">) can be found using Bolton’s correlations for stress-dilatancy </w:t>
      </w:r>
      <w:r w:rsidR="00A229B7">
        <w:rPr>
          <w:rFonts w:cs="Times New Roman"/>
          <w:szCs w:val="24"/>
        </w:rPr>
        <w:t>(</w:t>
      </w:r>
      <w:r>
        <w:rPr>
          <w:rFonts w:cs="Times New Roman"/>
          <w:szCs w:val="24"/>
        </w:rPr>
        <w:t>Bolton</w:t>
      </w:r>
      <w:r w:rsidR="00A229B7">
        <w:rPr>
          <w:rFonts w:cs="Times New Roman"/>
          <w:szCs w:val="24"/>
        </w:rPr>
        <w:t>,</w:t>
      </w:r>
      <w:r>
        <w:rPr>
          <w:rFonts w:cs="Times New Roman"/>
          <w:szCs w:val="24"/>
        </w:rPr>
        <w:t xml:space="preserve"> 1986):</w:t>
      </w:r>
    </w:p>
    <w:tbl>
      <w:tblPr>
        <w:tblW w:w="9016" w:type="dxa"/>
        <w:tblLayout w:type="fixed"/>
        <w:tblLook w:val="0000" w:firstRow="0" w:lastRow="0" w:firstColumn="0" w:lastColumn="0" w:noHBand="0" w:noVBand="0"/>
      </w:tblPr>
      <w:tblGrid>
        <w:gridCol w:w="8074"/>
        <w:gridCol w:w="942"/>
      </w:tblGrid>
      <w:tr w:rsidR="005C5844" w14:paraId="4397FCCA" w14:textId="77777777">
        <w:tc>
          <w:tcPr>
            <w:tcW w:w="8074" w:type="dxa"/>
          </w:tcPr>
          <w:p w14:paraId="4397FCC8" w14:textId="77777777" w:rsidR="005C5844" w:rsidRDefault="001225D6">
            <w:pPr>
              <w:spacing w:line="480" w:lineRule="auto"/>
              <w:jc w:val="center"/>
              <w:rPr>
                <w:szCs w:val="24"/>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C</m:t>
                        </m:r>
                      </m:sub>
                    </m:sSub>
                  </m:den>
                </m:f>
              </m:oMath>
            </m:oMathPara>
          </w:p>
        </w:tc>
        <w:tc>
          <w:tcPr>
            <w:tcW w:w="942" w:type="dxa"/>
          </w:tcPr>
          <w:p w14:paraId="4397FCC9" w14:textId="77777777" w:rsidR="005C5844" w:rsidRDefault="001C4AFC">
            <w:pPr>
              <w:spacing w:line="480" w:lineRule="auto"/>
              <w:jc w:val="right"/>
              <w:rPr>
                <w:szCs w:val="24"/>
              </w:rPr>
            </w:pPr>
            <w:r>
              <w:rPr>
                <w:szCs w:val="24"/>
              </w:rPr>
              <w:t>(12)</w:t>
            </w:r>
          </w:p>
        </w:tc>
      </w:tr>
    </w:tbl>
    <w:p w14:paraId="4397FCCB" w14:textId="77777777" w:rsidR="005C5844" w:rsidRDefault="001C4AFC">
      <w:pPr>
        <w:spacing w:line="480" w:lineRule="auto"/>
        <w:jc w:val="both"/>
        <w:rPr>
          <w:rFonts w:cs="Times New Roman"/>
          <w:szCs w:val="24"/>
        </w:rPr>
      </w:pPr>
      <w:r>
        <w:rPr>
          <w:rFonts w:cs="Times New Roman"/>
          <w:szCs w:val="24"/>
        </w:rPr>
        <w:t xml:space="preserve">where </w:t>
      </w:r>
      <w:r>
        <w:rPr>
          <w:rFonts w:cs="Times New Roman"/>
          <w:i/>
          <w:iCs/>
          <w:szCs w:val="24"/>
        </w:rPr>
        <w:t>I</w:t>
      </w:r>
      <w:r>
        <w:rPr>
          <w:rFonts w:cs="Times New Roman"/>
          <w:i/>
          <w:iCs/>
          <w:szCs w:val="24"/>
          <w:vertAlign w:val="subscript"/>
        </w:rPr>
        <w:t>R</w:t>
      </w:r>
      <w:r>
        <w:rPr>
          <w:rFonts w:cs="Times New Roman"/>
          <w:szCs w:val="24"/>
        </w:rPr>
        <w:t xml:space="preserve"> is a dilatancy index:</w:t>
      </w:r>
    </w:p>
    <w:tbl>
      <w:tblPr>
        <w:tblW w:w="9016" w:type="dxa"/>
        <w:tblLayout w:type="fixed"/>
        <w:tblLook w:val="0000" w:firstRow="0" w:lastRow="0" w:firstColumn="0" w:lastColumn="0" w:noHBand="0" w:noVBand="0"/>
      </w:tblPr>
      <w:tblGrid>
        <w:gridCol w:w="8074"/>
        <w:gridCol w:w="942"/>
      </w:tblGrid>
      <w:tr w:rsidR="005C5844" w14:paraId="4397FCCE" w14:textId="77777777">
        <w:tc>
          <w:tcPr>
            <w:tcW w:w="8074" w:type="dxa"/>
          </w:tcPr>
          <w:p w14:paraId="4397FCCC" w14:textId="77777777" w:rsidR="005C5844" w:rsidRDefault="001225D6">
            <w:pPr>
              <w:spacing w:line="480" w:lineRule="auto"/>
              <w:jc w:val="center"/>
              <w:rPr>
                <w:szCs w:val="24"/>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f>
                  <m:fPr>
                    <m:ctrlPr>
                      <w:rPr>
                        <w:rFonts w:ascii="Cambria Math" w:hAnsi="Cambria Math"/>
                      </w:rPr>
                    </m:ctrlPr>
                  </m:fPr>
                  <m:num>
                    <m:r>
                      <w:rPr>
                        <w:rFonts w:ascii="Cambria Math" w:hAnsi="Cambria Math"/>
                      </w:rPr>
                      <m:t>ϕ</m:t>
                    </m:r>
                    <m:r>
                      <w:rPr>
                        <w:rFonts w:ascii="Cambria Math" w:hAnsi="Cambria Math"/>
                      </w:rPr>
                      <m:t>-31</m:t>
                    </m:r>
                  </m:num>
                  <m:den>
                    <m:r>
                      <w:rPr>
                        <w:rFonts w:ascii="Cambria Math" w:hAnsi="Cambria Math"/>
                      </w:rPr>
                      <m:t>5</m:t>
                    </m:r>
                  </m:den>
                </m:f>
              </m:oMath>
            </m:oMathPara>
          </w:p>
        </w:tc>
        <w:tc>
          <w:tcPr>
            <w:tcW w:w="942" w:type="dxa"/>
          </w:tcPr>
          <w:p w14:paraId="4397FCCD" w14:textId="77777777" w:rsidR="005C5844" w:rsidRDefault="001C4AFC">
            <w:pPr>
              <w:spacing w:line="480" w:lineRule="auto"/>
              <w:jc w:val="right"/>
              <w:rPr>
                <w:szCs w:val="24"/>
              </w:rPr>
            </w:pPr>
            <w:r>
              <w:rPr>
                <w:szCs w:val="24"/>
              </w:rPr>
              <w:t>(13)</w:t>
            </w:r>
          </w:p>
        </w:tc>
      </w:tr>
    </w:tbl>
    <w:p w14:paraId="4397FCCF" w14:textId="77777777" w:rsidR="005C5844" w:rsidRDefault="001C4AFC">
      <w:pPr>
        <w:spacing w:line="480" w:lineRule="auto"/>
        <w:jc w:val="both"/>
        <w:rPr>
          <w:rFonts w:cs="Times New Roman"/>
          <w:szCs w:val="24"/>
        </w:rPr>
      </w:pPr>
      <w:r>
        <w:rPr>
          <w:rFonts w:cs="Times New Roman"/>
          <w:szCs w:val="24"/>
        </w:rPr>
        <w:t xml:space="preserve">and </w:t>
      </w:r>
      <w:r>
        <w:rPr>
          <w:rFonts w:cs="Times New Roman"/>
          <w:i/>
          <w:iCs/>
          <w:szCs w:val="24"/>
        </w:rPr>
        <w:t>I</w:t>
      </w:r>
      <w:r>
        <w:rPr>
          <w:rFonts w:cs="Times New Roman"/>
          <w:i/>
          <w:iCs/>
          <w:szCs w:val="24"/>
          <w:vertAlign w:val="subscript"/>
        </w:rPr>
        <w:t>C</w:t>
      </w:r>
      <w:r>
        <w:rPr>
          <w:rFonts w:cs="Times New Roman"/>
          <w:szCs w:val="24"/>
        </w:rPr>
        <w:t xml:space="preserve"> is a grain crushing index:</w:t>
      </w:r>
    </w:p>
    <w:tbl>
      <w:tblPr>
        <w:tblW w:w="9016" w:type="dxa"/>
        <w:tblLayout w:type="fixed"/>
        <w:tblLook w:val="0000" w:firstRow="0" w:lastRow="0" w:firstColumn="0" w:lastColumn="0" w:noHBand="0" w:noVBand="0"/>
      </w:tblPr>
      <w:tblGrid>
        <w:gridCol w:w="8074"/>
        <w:gridCol w:w="942"/>
      </w:tblGrid>
      <w:tr w:rsidR="005C5844" w14:paraId="4397FCD2" w14:textId="77777777">
        <w:tc>
          <w:tcPr>
            <w:tcW w:w="8074" w:type="dxa"/>
          </w:tcPr>
          <w:p w14:paraId="4397FCD0" w14:textId="77777777" w:rsidR="005C5844" w:rsidRDefault="001225D6">
            <w:pPr>
              <w:spacing w:line="480" w:lineRule="auto"/>
              <w:jc w:val="center"/>
              <w:rPr>
                <w:szCs w:val="24"/>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r>
                  <w:rPr>
                    <w:rFonts w:ascii="Cambria Math" w:hAnsi="Cambria Math"/>
                  </w:rPr>
                  <m:t>log</m:t>
                </m:r>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c</m:t>
                            </m:r>
                          </m:sub>
                        </m:sSub>
                      </m:num>
                      <m:den>
                        <m:sSup>
                          <m:sSupPr>
                            <m:ctrlPr>
                              <w:rPr>
                                <w:rFonts w:ascii="Cambria Math" w:hAnsi="Cambria Math"/>
                              </w:rPr>
                            </m:ctrlPr>
                          </m:sSupPr>
                          <m:e>
                            <m:r>
                              <w:rPr>
                                <w:rFonts w:ascii="Cambria Math" w:hAnsi="Cambria Math"/>
                              </w:rPr>
                              <m:t>p</m:t>
                            </m:r>
                          </m:e>
                          <m:sup>
                            <m:r>
                              <w:rPr>
                                <w:rFonts w:ascii="Cambria Math" w:hAnsi="Cambria Math"/>
                              </w:rPr>
                              <m:t>'</m:t>
                            </m:r>
                          </m:sup>
                        </m:sSup>
                      </m:den>
                    </m:f>
                  </m:e>
                </m:d>
              </m:oMath>
            </m:oMathPara>
          </w:p>
        </w:tc>
        <w:tc>
          <w:tcPr>
            <w:tcW w:w="942" w:type="dxa"/>
          </w:tcPr>
          <w:p w14:paraId="4397FCD1" w14:textId="77777777" w:rsidR="005C5844" w:rsidRDefault="001C4AFC">
            <w:pPr>
              <w:spacing w:line="480" w:lineRule="auto"/>
              <w:jc w:val="right"/>
              <w:rPr>
                <w:szCs w:val="24"/>
              </w:rPr>
            </w:pPr>
            <w:r>
              <w:rPr>
                <w:szCs w:val="24"/>
              </w:rPr>
              <w:t>(14)</w:t>
            </w:r>
          </w:p>
        </w:tc>
      </w:tr>
    </w:tbl>
    <w:p w14:paraId="4397FCD3" w14:textId="77777777" w:rsidR="005C5844" w:rsidRDefault="001C4AFC">
      <w:pPr>
        <w:spacing w:line="480" w:lineRule="auto"/>
        <w:jc w:val="both"/>
        <w:rPr>
          <w:rFonts w:cs="Times New Roman"/>
          <w:szCs w:val="24"/>
        </w:rPr>
      </w:pPr>
      <w:r>
        <w:rPr>
          <w:rFonts w:cs="Times New Roman"/>
          <w:szCs w:val="24"/>
        </w:rPr>
        <w:lastRenderedPageBreak/>
        <w:t xml:space="preserve">where </w:t>
      </w:r>
      <w:proofErr w:type="spellStart"/>
      <w:r>
        <w:rPr>
          <w:rFonts w:cs="Times New Roman"/>
          <w:i/>
          <w:iCs/>
          <w:szCs w:val="24"/>
        </w:rPr>
        <w:t>σ</w:t>
      </w:r>
      <w:r>
        <w:rPr>
          <w:rFonts w:cs="Times New Roman"/>
          <w:i/>
          <w:iCs/>
          <w:szCs w:val="24"/>
          <w:vertAlign w:val="subscript"/>
        </w:rPr>
        <w:t>c</w:t>
      </w:r>
      <w:proofErr w:type="spellEnd"/>
      <w:r>
        <w:rPr>
          <w:rFonts w:cs="Times New Roman"/>
          <w:szCs w:val="24"/>
        </w:rPr>
        <w:t xml:space="preserve"> is the crushing strength of the sand grains (presented in Table 1) and </w:t>
      </w:r>
      <w:r>
        <w:rPr>
          <w:rFonts w:cs="Times New Roman"/>
          <w:i/>
          <w:iCs/>
          <w:szCs w:val="24"/>
        </w:rPr>
        <w:t>p′</w:t>
      </w:r>
      <w:r>
        <w:rPr>
          <w:rFonts w:cs="Times New Roman"/>
          <w:szCs w:val="24"/>
        </w:rPr>
        <w:t xml:space="preserve"> is the mean effective stress computed using the following expression by White et al. (2008): </w:t>
      </w:r>
    </w:p>
    <w:tbl>
      <w:tblPr>
        <w:tblW w:w="9016" w:type="dxa"/>
        <w:tblLayout w:type="fixed"/>
        <w:tblLook w:val="0000" w:firstRow="0" w:lastRow="0" w:firstColumn="0" w:lastColumn="0" w:noHBand="0" w:noVBand="0"/>
      </w:tblPr>
      <w:tblGrid>
        <w:gridCol w:w="8074"/>
        <w:gridCol w:w="942"/>
      </w:tblGrid>
      <w:tr w:rsidR="005C5844" w14:paraId="4397FCD6" w14:textId="77777777">
        <w:tc>
          <w:tcPr>
            <w:tcW w:w="8074" w:type="dxa"/>
          </w:tcPr>
          <w:p w14:paraId="4397FCD4" w14:textId="77777777" w:rsidR="005C5844" w:rsidRDefault="001225D6">
            <w:pPr>
              <w:spacing w:line="480" w:lineRule="auto"/>
              <w:jc w:val="center"/>
              <w:rPr>
                <w:szCs w:val="24"/>
              </w:rPr>
            </w:pPr>
            <m:oMathPara>
              <m:oMathParaPr>
                <m:jc m:val="center"/>
              </m:oMathParaPr>
              <m:oMath>
                <m:sSup>
                  <m:sSupPr>
                    <m:ctrlPr>
                      <w:rPr>
                        <w:rFonts w:ascii="Cambria Math" w:hAnsi="Cambria Math"/>
                      </w:rPr>
                    </m:ctrlPr>
                  </m:sSupPr>
                  <m:e>
                    <m:r>
                      <w:rPr>
                        <w:rFonts w:ascii="Cambria Math" w:hAnsi="Cambria Math"/>
                      </w:rPr>
                      <m:t>p</m:t>
                    </m:r>
                  </m:e>
                  <m:sup>
                    <m:r>
                      <w:rPr>
                        <w:rFonts w:ascii="Cambria Math" w:hAnsi="Cambria Math"/>
                      </w:rPr>
                      <m:t>'</m:t>
                    </m:r>
                  </m:sup>
                </m:sSup>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1+</m:t>
                        </m:r>
                        <m:sSup>
                          <m:sSupPr>
                            <m:ctrlPr>
                              <w:rPr>
                                <w:rFonts w:ascii="Cambria Math" w:hAnsi="Cambria Math"/>
                              </w:rPr>
                            </m:ctrlPr>
                          </m:sSupPr>
                          <m:e>
                            <m:r>
                              <w:rPr>
                                <w:rFonts w:ascii="Cambria Math" w:hAnsi="Cambria Math"/>
                              </w:rPr>
                              <m:t>tan</m:t>
                            </m:r>
                          </m:e>
                          <m:sup>
                            <m:r>
                              <w:rPr>
                                <w:rFonts w:ascii="Cambria Math" w:hAnsi="Cambria Math"/>
                              </w:rPr>
                              <m:t>2</m:t>
                            </m:r>
                          </m:sup>
                        </m:sSup>
                        <m:r>
                          <w:rPr>
                            <w:rFonts w:ascii="Cambria Math" w:hAnsi="Cambria Math"/>
                          </w:rPr>
                          <m:t>⁡</m:t>
                        </m:r>
                        <m:d>
                          <m:dPr>
                            <m:ctrlPr>
                              <w:rPr>
                                <w:rFonts w:ascii="Cambria Math" w:hAnsi="Cambria Math"/>
                              </w:rPr>
                            </m:ctrlPr>
                          </m:dPr>
                          <m:e>
                            <m:r>
                              <w:rPr>
                                <w:rFonts w:ascii="Cambria Math" w:hAnsi="Cambria Math"/>
                              </w:rPr>
                              <m:t>ϕ</m:t>
                            </m:r>
                          </m:e>
                        </m:d>
                      </m:den>
                    </m:f>
                  </m:e>
                </m:d>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1+</m:t>
                        </m:r>
                        <m:r>
                          <w:rPr>
                            <w:rFonts w:ascii="Cambria Math" w:hAnsi="Cambria Math"/>
                          </w:rPr>
                          <m:t>sin</m:t>
                        </m:r>
                        <m:r>
                          <w:rPr>
                            <w:rFonts w:ascii="Cambria Math" w:hAnsi="Cambria Math"/>
                          </w:rPr>
                          <m:t>⁡</m:t>
                        </m:r>
                        <m:d>
                          <m:dPr>
                            <m:ctrlPr>
                              <w:rPr>
                                <w:rFonts w:ascii="Cambria Math" w:hAnsi="Cambria Math"/>
                              </w:rPr>
                            </m:ctrlPr>
                          </m:dPr>
                          <m:e>
                            <m:r>
                              <w:rPr>
                                <w:rFonts w:ascii="Cambria Math" w:hAnsi="Cambria Math"/>
                              </w:rPr>
                              <m:t>ϕ</m:t>
                            </m:r>
                          </m:e>
                        </m:d>
                      </m:den>
                    </m:f>
                  </m:e>
                </m:d>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0</m:t>
                        </m:r>
                      </m:sub>
                    </m:sSub>
                    <m:r>
                      <w:rPr>
                        <w:rFonts w:ascii="Cambria Math" w:hAnsi="Cambria Math"/>
                      </w:rPr>
                      <m:t>+3</m:t>
                    </m:r>
                    <m:r>
                      <w:rPr>
                        <w:rFonts w:ascii="Cambria Math" w:hAnsi="Cambria Math"/>
                      </w:rPr>
                      <m:t>γ</m:t>
                    </m:r>
                    <m:sSub>
                      <m:sSubPr>
                        <m:ctrlPr>
                          <w:rPr>
                            <w:rFonts w:ascii="Cambria Math" w:hAnsi="Cambria Math"/>
                          </w:rPr>
                        </m:ctrlPr>
                      </m:sSubPr>
                      <m:e>
                        <m:r>
                          <w:rPr>
                            <w:rFonts w:ascii="Cambria Math" w:hAnsi="Cambria Math"/>
                          </w:rPr>
                          <m:t>w</m:t>
                        </m:r>
                      </m:e>
                      <m:sub>
                        <m:r>
                          <w:rPr>
                            <w:rFonts w:ascii="Cambria Math" w:hAnsi="Cambria Math"/>
                          </w:rPr>
                          <m:t>0</m:t>
                        </m:r>
                      </m:sub>
                    </m:sSub>
                  </m:num>
                  <m:den>
                    <m:r>
                      <w:rPr>
                        <w:rFonts w:ascii="Cambria Math" w:hAnsi="Cambria Math"/>
                      </w:rPr>
                      <m:t>4</m:t>
                    </m:r>
                  </m:den>
                </m:f>
              </m:oMath>
            </m:oMathPara>
          </w:p>
        </w:tc>
        <w:tc>
          <w:tcPr>
            <w:tcW w:w="942" w:type="dxa"/>
          </w:tcPr>
          <w:p w14:paraId="4397FCD5" w14:textId="77777777" w:rsidR="005C5844" w:rsidRDefault="001C4AFC">
            <w:pPr>
              <w:spacing w:line="480" w:lineRule="auto"/>
              <w:jc w:val="right"/>
              <w:rPr>
                <w:szCs w:val="24"/>
              </w:rPr>
            </w:pPr>
            <w:r>
              <w:rPr>
                <w:szCs w:val="24"/>
              </w:rPr>
              <w:t>(15)</w:t>
            </w:r>
          </w:p>
        </w:tc>
      </w:tr>
    </w:tbl>
    <w:p w14:paraId="4397FCD7" w14:textId="07763BB2" w:rsidR="005C5844" w:rsidRDefault="00224F10">
      <w:pPr>
        <w:spacing w:line="480" w:lineRule="auto"/>
        <w:jc w:val="both"/>
        <w:rPr>
          <w:rFonts w:cs="Times New Roman"/>
          <w:szCs w:val="24"/>
        </w:rPr>
      </w:pPr>
      <w:r>
        <w:rPr>
          <w:rFonts w:cs="Times New Roman"/>
          <w:szCs w:val="24"/>
        </w:rPr>
        <w:t xml:space="preserve">A summary of back-calculated values of </w:t>
      </w:r>
      <w:r>
        <w:rPr>
          <w:rFonts w:ascii="Symbol" w:eastAsia="Symbol" w:hAnsi="Symbol" w:cs="Symbol"/>
          <w:i/>
          <w:iCs/>
          <w:szCs w:val="24"/>
        </w:rPr>
        <w:sym w:font="Symbol" w:char="F066"/>
      </w:r>
      <w:r>
        <w:rPr>
          <w:rFonts w:cs="Times New Roman"/>
          <w:szCs w:val="24"/>
        </w:rPr>
        <w:t xml:space="preserve"> and </w:t>
      </w:r>
      <w:r>
        <w:rPr>
          <w:rFonts w:cs="Times New Roman"/>
          <w:i/>
          <w:iCs/>
          <w:szCs w:val="24"/>
        </w:rPr>
        <w:t>I</w:t>
      </w:r>
      <w:r>
        <w:rPr>
          <w:rFonts w:cs="Times New Roman"/>
          <w:i/>
          <w:iCs/>
          <w:szCs w:val="24"/>
          <w:vertAlign w:val="subscript"/>
        </w:rPr>
        <w:t>D</w:t>
      </w:r>
      <w:r>
        <w:rPr>
          <w:rFonts w:cs="Times New Roman"/>
          <w:i/>
          <w:iCs/>
          <w:szCs w:val="24"/>
        </w:rPr>
        <w:t xml:space="preserve"> </w:t>
      </w:r>
      <w:r>
        <w:rPr>
          <w:rFonts w:cs="Times New Roman"/>
          <w:szCs w:val="24"/>
        </w:rPr>
        <w:t xml:space="preserve">from the ring penetrometer tests on the different sands is presented in Table 6. These values confirm that the initial states of the three sands were loose to medium-dense in tests performed in this study. </w:t>
      </w:r>
    </w:p>
    <w:p w14:paraId="15F2E933" w14:textId="77777777" w:rsidR="007E09B6" w:rsidRDefault="007E09B6">
      <w:pPr>
        <w:spacing w:line="480" w:lineRule="auto"/>
        <w:jc w:val="both"/>
        <w:rPr>
          <w:szCs w:val="24"/>
        </w:rPr>
      </w:pPr>
    </w:p>
    <w:p w14:paraId="4397FCD8" w14:textId="77777777" w:rsidR="005C5844" w:rsidRDefault="001C4AFC">
      <w:pPr>
        <w:spacing w:line="480" w:lineRule="auto"/>
        <w:jc w:val="both"/>
        <w:rPr>
          <w:rFonts w:cs="Times New Roman"/>
          <w:b/>
          <w:bCs/>
          <w:szCs w:val="24"/>
        </w:rPr>
      </w:pPr>
      <w:r>
        <w:rPr>
          <w:rFonts w:cs="Times New Roman"/>
          <w:b/>
          <w:bCs/>
          <w:szCs w:val="24"/>
        </w:rPr>
        <w:t>Link between interface friction and penetrometer settlement rate</w:t>
      </w:r>
    </w:p>
    <w:p w14:paraId="4397FCD9" w14:textId="1A07FAD0" w:rsidR="005C5844" w:rsidRDefault="001C4AFC">
      <w:pPr>
        <w:spacing w:line="480" w:lineRule="auto"/>
        <w:jc w:val="both"/>
        <w:rPr>
          <w:rFonts w:cs="Times New Roman"/>
          <w:szCs w:val="24"/>
        </w:rPr>
      </w:pPr>
      <w:r>
        <w:rPr>
          <w:rFonts w:cs="Times New Roman"/>
          <w:szCs w:val="24"/>
        </w:rPr>
        <w:t xml:space="preserve">To examine more closely the influence of settlement rate on measured friction, Figure 17 compares </w:t>
      </w:r>
      <w:r>
        <w:rPr>
          <w:rFonts w:cs="Times New Roman"/>
          <w:i/>
          <w:iCs/>
          <w:szCs w:val="24"/>
        </w:rPr>
        <w:t>μ</w:t>
      </w:r>
      <w:r>
        <w:rPr>
          <w:rFonts w:cs="Times New Roman"/>
          <w:szCs w:val="24"/>
        </w:rPr>
        <w:t>/</w:t>
      </w:r>
      <w:proofErr w:type="spellStart"/>
      <w:r>
        <w:rPr>
          <w:rFonts w:cs="Times New Roman"/>
          <w:i/>
          <w:iCs/>
          <w:szCs w:val="24"/>
        </w:rPr>
        <w:t>μ</w:t>
      </w:r>
      <w:r>
        <w:rPr>
          <w:rFonts w:cs="Times New Roman"/>
          <w:i/>
          <w:iCs/>
          <w:szCs w:val="24"/>
          <w:vertAlign w:val="subscript"/>
        </w:rPr>
        <w:t>max</w:t>
      </w:r>
      <w:proofErr w:type="spellEnd"/>
      <w:r>
        <w:rPr>
          <w:rFonts w:cs="Times New Roman"/>
          <w:szCs w:val="24"/>
        </w:rPr>
        <w:t xml:space="preserve"> with settlement rate (</w:t>
      </w:r>
      <w:proofErr w:type="spellStart"/>
      <w:r>
        <w:rPr>
          <w:rFonts w:cs="Times New Roman"/>
          <w:i/>
          <w:iCs/>
          <w:szCs w:val="24"/>
        </w:rPr>
        <w:t>dw</w:t>
      </w:r>
      <w:proofErr w:type="spellEnd"/>
      <w:r>
        <w:rPr>
          <w:rFonts w:cs="Times New Roman"/>
          <w:szCs w:val="24"/>
        </w:rPr>
        <w:t>/</w:t>
      </w:r>
      <w:proofErr w:type="spellStart"/>
      <w:r>
        <w:rPr>
          <w:rFonts w:cs="Times New Roman"/>
          <w:i/>
          <w:iCs/>
          <w:szCs w:val="24"/>
        </w:rPr>
        <w:t>dδ</w:t>
      </w:r>
      <w:proofErr w:type="spellEnd"/>
      <w:r>
        <w:rPr>
          <w:rFonts w:cs="Times New Roman"/>
          <w:szCs w:val="24"/>
        </w:rPr>
        <w:t>) and normalised effective normal stress (</w:t>
      </w:r>
      <w:proofErr w:type="spellStart"/>
      <w:r>
        <w:rPr>
          <w:rFonts w:cs="Times New Roman"/>
          <w:i/>
          <w:iCs/>
          <w:szCs w:val="24"/>
        </w:rPr>
        <w:t>σ</w:t>
      </w:r>
      <w:r>
        <w:rPr>
          <w:rFonts w:cs="Times New Roman"/>
          <w:i/>
          <w:iCs/>
          <w:szCs w:val="24"/>
          <w:vertAlign w:val="superscript"/>
        </w:rPr>
        <w:t>′</w:t>
      </w:r>
      <w:r>
        <w:rPr>
          <w:rFonts w:cs="Times New Roman"/>
          <w:i/>
          <w:iCs/>
          <w:szCs w:val="24"/>
          <w:vertAlign w:val="subscript"/>
        </w:rPr>
        <w:t>n</w:t>
      </w:r>
      <w:proofErr w:type="spellEnd"/>
      <w:r>
        <w:rPr>
          <w:rFonts w:cs="Times New Roman"/>
          <w:szCs w:val="24"/>
        </w:rPr>
        <w:t xml:space="preserve"> /</w:t>
      </w:r>
      <w:proofErr w:type="spellStart"/>
      <w:r>
        <w:rPr>
          <w:rFonts w:cs="Times New Roman"/>
          <w:i/>
          <w:iCs/>
          <w:szCs w:val="24"/>
        </w:rPr>
        <w:t>q</w:t>
      </w:r>
      <w:r>
        <w:rPr>
          <w:rFonts w:cs="Times New Roman"/>
          <w:i/>
          <w:iCs/>
          <w:szCs w:val="24"/>
          <w:vertAlign w:val="subscript"/>
        </w:rPr>
        <w:t>u</w:t>
      </w:r>
      <w:proofErr w:type="spellEnd"/>
      <w:r>
        <w:rPr>
          <w:rFonts w:cs="Times New Roman"/>
          <w:szCs w:val="24"/>
        </w:rPr>
        <w:t>(</w:t>
      </w:r>
      <w:r>
        <w:rPr>
          <w:rFonts w:cs="Times New Roman"/>
          <w:i/>
          <w:iCs/>
          <w:szCs w:val="24"/>
        </w:rPr>
        <w:t>w</w:t>
      </w:r>
      <w:r>
        <w:rPr>
          <w:rFonts w:cs="Times New Roman"/>
          <w:szCs w:val="24"/>
        </w:rPr>
        <w:t xml:space="preserve">)) for the shallow penetrometer tests. </w:t>
      </w:r>
      <w:proofErr w:type="spellStart"/>
      <w:r>
        <w:rPr>
          <w:rFonts w:cs="Times New Roman"/>
          <w:i/>
          <w:iCs/>
          <w:szCs w:val="24"/>
        </w:rPr>
        <w:t>μ</w:t>
      </w:r>
      <w:r>
        <w:rPr>
          <w:rFonts w:cs="Times New Roman"/>
          <w:i/>
          <w:iCs/>
          <w:szCs w:val="24"/>
          <w:vertAlign w:val="subscript"/>
        </w:rPr>
        <w:t>max</w:t>
      </w:r>
      <w:proofErr w:type="spellEnd"/>
      <w:r>
        <w:rPr>
          <w:rFonts w:cs="Times New Roman"/>
          <w:szCs w:val="24"/>
        </w:rPr>
        <w:t xml:space="preserve"> is defined as the maximum </w:t>
      </w:r>
      <w:proofErr w:type="gramStart"/>
      <w:r>
        <w:rPr>
          <w:rFonts w:cs="Times New Roman"/>
          <w:szCs w:val="24"/>
        </w:rPr>
        <w:t>friction, and</w:t>
      </w:r>
      <w:proofErr w:type="gramEnd"/>
      <w:r>
        <w:rPr>
          <w:rFonts w:cs="Times New Roman"/>
          <w:szCs w:val="24"/>
        </w:rPr>
        <w:t xml:space="preserve"> occurred at the end of each test. A linear trend is evident between </w:t>
      </w:r>
      <w:proofErr w:type="spellStart"/>
      <w:r>
        <w:rPr>
          <w:rFonts w:cs="Times New Roman"/>
          <w:i/>
          <w:iCs/>
          <w:szCs w:val="24"/>
        </w:rPr>
        <w:t>dw</w:t>
      </w:r>
      <w:proofErr w:type="spellEnd"/>
      <w:r>
        <w:rPr>
          <w:rFonts w:cs="Times New Roman"/>
          <w:szCs w:val="24"/>
        </w:rPr>
        <w:t>/</w:t>
      </w:r>
      <w:proofErr w:type="spellStart"/>
      <w:r>
        <w:rPr>
          <w:rFonts w:cs="Times New Roman"/>
          <w:i/>
          <w:iCs/>
          <w:szCs w:val="24"/>
        </w:rPr>
        <w:t>dδ</w:t>
      </w:r>
      <w:proofErr w:type="spellEnd"/>
      <w:r>
        <w:rPr>
          <w:rFonts w:cs="Times New Roman"/>
          <w:szCs w:val="24"/>
        </w:rPr>
        <w:t xml:space="preserve"> and </w:t>
      </w:r>
      <w:r>
        <w:rPr>
          <w:rFonts w:cs="Times New Roman"/>
          <w:i/>
          <w:iCs/>
          <w:szCs w:val="24"/>
        </w:rPr>
        <w:t>μ</w:t>
      </w:r>
      <w:r>
        <w:rPr>
          <w:rFonts w:cs="Times New Roman"/>
          <w:szCs w:val="24"/>
        </w:rPr>
        <w:t>/</w:t>
      </w:r>
      <w:proofErr w:type="spellStart"/>
      <w:r>
        <w:rPr>
          <w:rFonts w:cs="Times New Roman"/>
          <w:i/>
          <w:iCs/>
          <w:szCs w:val="24"/>
        </w:rPr>
        <w:t>μ</w:t>
      </w:r>
      <w:r>
        <w:rPr>
          <w:rFonts w:cs="Times New Roman"/>
          <w:i/>
          <w:iCs/>
          <w:szCs w:val="24"/>
          <w:vertAlign w:val="subscript"/>
        </w:rPr>
        <w:t>max</w:t>
      </w:r>
      <w:proofErr w:type="spellEnd"/>
      <w:r>
        <w:rPr>
          <w:rFonts w:cs="Times New Roman"/>
          <w:szCs w:val="24"/>
        </w:rPr>
        <w:t xml:space="preserve">, with a reduced friction measured at higher settlement. As settlement tends to zero, the maximum friction is reached. The soil strength is mobilised through a combination of the bearing failure and the sliding, so the </w:t>
      </w:r>
      <w:proofErr w:type="spellStart"/>
      <w:r>
        <w:rPr>
          <w:rFonts w:cs="Times New Roman"/>
          <w:szCs w:val="24"/>
        </w:rPr>
        <w:t>mobilisable</w:t>
      </w:r>
      <w:proofErr w:type="spellEnd"/>
      <w:r>
        <w:rPr>
          <w:rFonts w:cs="Times New Roman"/>
          <w:szCs w:val="24"/>
        </w:rPr>
        <w:t xml:space="preserve"> friction is reduced until the penetrometer ceases settling. At lower normalised effective stress there is a lower settlement </w:t>
      </w:r>
      <w:proofErr w:type="gramStart"/>
      <w:r>
        <w:rPr>
          <w:rFonts w:cs="Times New Roman"/>
          <w:szCs w:val="24"/>
        </w:rPr>
        <w:t>rate</w:t>
      </w:r>
      <w:proofErr w:type="gramEnd"/>
      <w:r>
        <w:rPr>
          <w:rFonts w:cs="Times New Roman"/>
          <w:szCs w:val="24"/>
        </w:rPr>
        <w:t xml:space="preserve"> so the measured friction is closer to the maximum value. The reduction in available friction exceeds 10% when more than 20% of the bearing capacity is mobilised (</w:t>
      </w:r>
      <w:proofErr w:type="spellStart"/>
      <w:r>
        <w:rPr>
          <w:rFonts w:cs="Times New Roman"/>
          <w:i/>
          <w:iCs/>
          <w:szCs w:val="24"/>
        </w:rPr>
        <w:t>σ</w:t>
      </w:r>
      <w:r>
        <w:rPr>
          <w:rFonts w:cs="Times New Roman"/>
          <w:i/>
          <w:iCs/>
          <w:szCs w:val="24"/>
          <w:vertAlign w:val="superscript"/>
        </w:rPr>
        <w:t>′</w:t>
      </w:r>
      <w:r>
        <w:rPr>
          <w:rFonts w:cs="Times New Roman"/>
          <w:i/>
          <w:iCs/>
          <w:szCs w:val="24"/>
          <w:vertAlign w:val="subscript"/>
        </w:rPr>
        <w:t>n</w:t>
      </w:r>
      <w:proofErr w:type="spellEnd"/>
      <w:r>
        <w:rPr>
          <w:rFonts w:cs="Times New Roman"/>
          <w:szCs w:val="24"/>
        </w:rPr>
        <w:t xml:space="preserve"> /</w:t>
      </w:r>
      <w:r>
        <w:rPr>
          <w:rFonts w:cs="Times New Roman"/>
          <w:i/>
          <w:iCs/>
          <w:szCs w:val="24"/>
        </w:rPr>
        <w:t xml:space="preserve"> </w:t>
      </w:r>
      <w:proofErr w:type="spellStart"/>
      <w:r>
        <w:rPr>
          <w:rFonts w:cs="Times New Roman"/>
          <w:i/>
          <w:iCs/>
          <w:szCs w:val="24"/>
        </w:rPr>
        <w:t>q</w:t>
      </w:r>
      <w:r>
        <w:rPr>
          <w:rFonts w:cs="Times New Roman"/>
          <w:i/>
          <w:iCs/>
          <w:szCs w:val="24"/>
          <w:vertAlign w:val="subscript"/>
        </w:rPr>
        <w:t>u</w:t>
      </w:r>
      <w:proofErr w:type="spellEnd"/>
      <w:r>
        <w:rPr>
          <w:rFonts w:cs="Times New Roman"/>
          <w:szCs w:val="24"/>
        </w:rPr>
        <w:t xml:space="preserve"> &gt; 0.2) as highlighted by the arrows on Figure 17.</w:t>
      </w:r>
    </w:p>
    <w:p w14:paraId="4397FCDA" w14:textId="77777777" w:rsidR="005C5844" w:rsidRDefault="005C5844">
      <w:pPr>
        <w:spacing w:line="480" w:lineRule="auto"/>
        <w:jc w:val="both"/>
        <w:rPr>
          <w:rFonts w:cs="Times New Roman"/>
          <w:szCs w:val="24"/>
        </w:rPr>
      </w:pPr>
    </w:p>
    <w:p w14:paraId="4397FCDB" w14:textId="77777777" w:rsidR="005C5844" w:rsidRDefault="005C5844">
      <w:pPr>
        <w:sectPr w:rsidR="005C5844">
          <w:type w:val="continuous"/>
          <w:pgSz w:w="11906" w:h="16838"/>
          <w:pgMar w:top="1440" w:right="1440" w:bottom="1440" w:left="1440" w:header="708" w:footer="0" w:gutter="0"/>
          <w:lnNumType w:countBy="1" w:distance="283" w:restart="continuous"/>
          <w:cols w:space="720"/>
          <w:formProt w:val="0"/>
          <w:docGrid w:linePitch="360" w:charSpace="4096"/>
        </w:sectPr>
      </w:pPr>
    </w:p>
    <w:p w14:paraId="4397FCDC" w14:textId="40F3DDC3" w:rsidR="005C5844" w:rsidRDefault="001C4AFC">
      <w:pPr>
        <w:spacing w:line="480" w:lineRule="auto"/>
        <w:jc w:val="both"/>
        <w:rPr>
          <w:rFonts w:cs="Times New Roman"/>
          <w:szCs w:val="24"/>
        </w:rPr>
      </w:pPr>
      <w:r>
        <w:rPr>
          <w:rFonts w:cs="Times New Roman"/>
          <w:szCs w:val="24"/>
        </w:rPr>
        <w:t xml:space="preserve">These observations highlight the interplay between settlement rate, mobilised bearing capacity, and friction mobilisation, which has implications for current design practice. It is usual for the axial friction on seabed pipelines to be considered independent of the mobilised proportion of the bearing capacity (e.g. ISO, 2022, DNV, 2021) and the residual friction coefficient is obtained from shear box testing. However, this is only the case when a low proportion of the </w:t>
      </w:r>
      <w:r>
        <w:rPr>
          <w:rFonts w:cs="Times New Roman"/>
          <w:szCs w:val="24"/>
        </w:rPr>
        <w:lastRenderedPageBreak/>
        <w:t>bearing capacity is mobilised. For cables and pipelines with a weight that is a significant proportion of the bearing capacity, the available sliding friction could be reduced, consistent with the trend in Figure 17. The ring penetrometer can readily capture this dependency on the effective normal stress and mobilised bearing capacity, allowing this behaviour to be quantified for design.</w:t>
      </w:r>
    </w:p>
    <w:p w14:paraId="6B72A716" w14:textId="77777777" w:rsidR="007E09B6" w:rsidRDefault="007E09B6">
      <w:pPr>
        <w:spacing w:line="480" w:lineRule="auto"/>
        <w:jc w:val="both"/>
        <w:rPr>
          <w:rFonts w:cs="Times New Roman"/>
          <w:szCs w:val="24"/>
        </w:rPr>
      </w:pPr>
    </w:p>
    <w:p w14:paraId="59C6B370" w14:textId="1A082294" w:rsidR="007E09B6" w:rsidRPr="00C77BC4" w:rsidRDefault="007E09B6">
      <w:pPr>
        <w:spacing w:line="480" w:lineRule="auto"/>
        <w:jc w:val="both"/>
        <w:rPr>
          <w:rFonts w:cs="Times New Roman"/>
          <w:b/>
          <w:bCs/>
          <w:szCs w:val="24"/>
          <w:highlight w:val="yellow"/>
        </w:rPr>
      </w:pPr>
      <w:r w:rsidRPr="00C77BC4">
        <w:rPr>
          <w:rFonts w:cs="Times New Roman"/>
          <w:b/>
          <w:bCs/>
          <w:szCs w:val="24"/>
          <w:highlight w:val="yellow"/>
        </w:rPr>
        <w:t>Further discussion</w:t>
      </w:r>
      <w:r w:rsidR="00342674" w:rsidRPr="00C77BC4">
        <w:rPr>
          <w:rFonts w:cs="Times New Roman"/>
          <w:b/>
          <w:bCs/>
          <w:szCs w:val="24"/>
          <w:highlight w:val="yellow"/>
        </w:rPr>
        <w:t>: testing at higher stress levels</w:t>
      </w:r>
    </w:p>
    <w:p w14:paraId="55D6ED44" w14:textId="7E09F43D" w:rsidR="007E09B6" w:rsidRDefault="007E09B6">
      <w:pPr>
        <w:spacing w:line="480" w:lineRule="auto"/>
        <w:jc w:val="both"/>
        <w:rPr>
          <w:rFonts w:cs="Times New Roman"/>
          <w:szCs w:val="24"/>
        </w:rPr>
      </w:pPr>
      <w:r w:rsidRPr="00C77BC4">
        <w:rPr>
          <w:rFonts w:cs="Times New Roman"/>
          <w:szCs w:val="24"/>
          <w:highlight w:val="yellow"/>
        </w:rPr>
        <w:t>Th</w:t>
      </w:r>
      <w:r w:rsidR="00B818CB" w:rsidRPr="00C77BC4">
        <w:rPr>
          <w:rFonts w:cs="Times New Roman"/>
          <w:szCs w:val="24"/>
          <w:highlight w:val="yellow"/>
        </w:rPr>
        <w:t xml:space="preserve">e shallow penetrometer testing in this study has involved bearing stresses of &lt;15 kPa, which is the range relevant to many offshore applications, particularly cables and pipelines, but also certain types of shallow foundations. Shallow penetrometers can also be used at higher stress levels, but a larger scale of device is </w:t>
      </w:r>
      <w:r w:rsidR="00342674" w:rsidRPr="00C77BC4">
        <w:rPr>
          <w:rFonts w:cs="Times New Roman"/>
          <w:szCs w:val="24"/>
          <w:highlight w:val="yellow"/>
        </w:rPr>
        <w:t xml:space="preserve">required </w:t>
      </w:r>
      <w:r w:rsidR="00B818CB" w:rsidRPr="00C77BC4">
        <w:rPr>
          <w:rFonts w:cs="Times New Roman"/>
          <w:szCs w:val="24"/>
          <w:highlight w:val="yellow"/>
        </w:rPr>
        <w:t xml:space="preserve">to </w:t>
      </w:r>
      <w:r w:rsidR="00342674" w:rsidRPr="00C77BC4">
        <w:rPr>
          <w:rFonts w:cs="Times New Roman"/>
          <w:szCs w:val="24"/>
          <w:highlight w:val="yellow"/>
        </w:rPr>
        <w:t xml:space="preserve">increase the bearing capacity, and therefore </w:t>
      </w:r>
      <w:r w:rsidR="00B818CB" w:rsidRPr="00C77BC4">
        <w:rPr>
          <w:rFonts w:cs="Times New Roman"/>
          <w:szCs w:val="24"/>
          <w:highlight w:val="yellow"/>
        </w:rPr>
        <w:t>prevent excessive settlement from occurring</w:t>
      </w:r>
      <w:r w:rsidR="004F0E71" w:rsidRPr="00C77BC4">
        <w:rPr>
          <w:rFonts w:cs="Times New Roman"/>
          <w:szCs w:val="24"/>
          <w:highlight w:val="yellow"/>
        </w:rPr>
        <w:t xml:space="preserve">. This is because settlement hampers interpretation </w:t>
      </w:r>
      <w:proofErr w:type="gramStart"/>
      <w:r w:rsidR="004F0E71" w:rsidRPr="00C77BC4">
        <w:rPr>
          <w:rFonts w:cs="Times New Roman"/>
          <w:szCs w:val="24"/>
          <w:highlight w:val="yellow"/>
        </w:rPr>
        <w:t>due to the effects</w:t>
      </w:r>
      <w:proofErr w:type="gramEnd"/>
      <w:r w:rsidR="004F0E71" w:rsidRPr="00C77BC4">
        <w:rPr>
          <w:rFonts w:cs="Times New Roman"/>
          <w:szCs w:val="24"/>
          <w:highlight w:val="yellow"/>
        </w:rPr>
        <w:t xml:space="preserve"> highlighted in Figure </w:t>
      </w:r>
      <w:r w:rsidR="007D6485" w:rsidRPr="00C77BC4">
        <w:rPr>
          <w:rFonts w:cs="Times New Roman"/>
          <w:szCs w:val="24"/>
          <w:highlight w:val="yellow"/>
        </w:rPr>
        <w:t>17</w:t>
      </w:r>
      <w:r w:rsidR="004F0E71" w:rsidRPr="00C77BC4">
        <w:rPr>
          <w:rFonts w:cs="Times New Roman"/>
          <w:szCs w:val="24"/>
          <w:highlight w:val="yellow"/>
        </w:rPr>
        <w:t xml:space="preserve">. </w:t>
      </w:r>
      <w:r w:rsidR="00E73926" w:rsidRPr="00C77BC4">
        <w:rPr>
          <w:rFonts w:cs="Times New Roman"/>
          <w:szCs w:val="24"/>
          <w:highlight w:val="yellow"/>
        </w:rPr>
        <w:t>I</w:t>
      </w:r>
      <w:r w:rsidR="004F0E71" w:rsidRPr="00C77BC4">
        <w:rPr>
          <w:rFonts w:cs="Times New Roman"/>
          <w:szCs w:val="24"/>
          <w:highlight w:val="yellow"/>
        </w:rPr>
        <w:t xml:space="preserve">n principle, larger </w:t>
      </w:r>
      <w:r w:rsidR="00111B78" w:rsidRPr="00C77BC4">
        <w:rPr>
          <w:rFonts w:cs="Times New Roman"/>
          <w:szCs w:val="24"/>
          <w:highlight w:val="yellow"/>
        </w:rPr>
        <w:t>scale versions of the shallow penetrometer</w:t>
      </w:r>
      <w:r w:rsidR="004F0E71" w:rsidRPr="00C77BC4">
        <w:rPr>
          <w:rFonts w:cs="Times New Roman"/>
          <w:szCs w:val="24"/>
          <w:highlight w:val="yellow"/>
        </w:rPr>
        <w:t xml:space="preserve"> </w:t>
      </w:r>
      <w:r w:rsidR="00111B78" w:rsidRPr="00C77BC4">
        <w:rPr>
          <w:rFonts w:cs="Times New Roman"/>
          <w:szCs w:val="24"/>
          <w:highlight w:val="yellow"/>
        </w:rPr>
        <w:t xml:space="preserve">and sled tests described in this study could be </w:t>
      </w:r>
      <w:r w:rsidR="00E73926" w:rsidRPr="00C77BC4">
        <w:rPr>
          <w:rFonts w:cs="Times New Roman"/>
          <w:szCs w:val="24"/>
          <w:highlight w:val="yellow"/>
        </w:rPr>
        <w:t xml:space="preserve">developed for routine use, using the </w:t>
      </w:r>
      <w:r w:rsidR="00111B78" w:rsidRPr="00C77BC4">
        <w:rPr>
          <w:rFonts w:cs="Times New Roman"/>
          <w:szCs w:val="24"/>
          <w:highlight w:val="yellow"/>
        </w:rPr>
        <w:t xml:space="preserve">same </w:t>
      </w:r>
      <w:r w:rsidR="00E73926" w:rsidRPr="00C77BC4">
        <w:rPr>
          <w:rFonts w:cs="Times New Roman"/>
          <w:szCs w:val="24"/>
          <w:highlight w:val="yellow"/>
        </w:rPr>
        <w:t xml:space="preserve">interpretation </w:t>
      </w:r>
      <w:r w:rsidR="00111B78" w:rsidRPr="00C77BC4">
        <w:rPr>
          <w:rFonts w:cs="Times New Roman"/>
          <w:szCs w:val="24"/>
          <w:highlight w:val="yellow"/>
        </w:rPr>
        <w:t xml:space="preserve">framework. </w:t>
      </w:r>
      <w:r w:rsidR="00965477" w:rsidRPr="00C77BC4">
        <w:rPr>
          <w:rFonts w:cs="Times New Roman"/>
          <w:szCs w:val="24"/>
          <w:highlight w:val="yellow"/>
        </w:rPr>
        <w:t xml:space="preserve">There </w:t>
      </w:r>
      <w:r w:rsidR="00003F37" w:rsidRPr="00C77BC4">
        <w:rPr>
          <w:rFonts w:cs="Times New Roman"/>
          <w:szCs w:val="24"/>
          <w:highlight w:val="yellow"/>
        </w:rPr>
        <w:t xml:space="preserve">are </w:t>
      </w:r>
      <w:r w:rsidR="00965477" w:rsidRPr="00C77BC4">
        <w:rPr>
          <w:rFonts w:cs="Times New Roman"/>
          <w:szCs w:val="24"/>
          <w:highlight w:val="yellow"/>
        </w:rPr>
        <w:t>precedent</w:t>
      </w:r>
      <w:r w:rsidR="00003F37" w:rsidRPr="00C77BC4">
        <w:rPr>
          <w:rFonts w:cs="Times New Roman"/>
          <w:szCs w:val="24"/>
          <w:highlight w:val="yellow"/>
        </w:rPr>
        <w:t>s</w:t>
      </w:r>
      <w:r w:rsidR="00965477" w:rsidRPr="00C77BC4">
        <w:rPr>
          <w:rFonts w:cs="Times New Roman"/>
          <w:szCs w:val="24"/>
          <w:highlight w:val="yellow"/>
        </w:rPr>
        <w:t xml:space="preserve"> for such testing being performed</w:t>
      </w:r>
      <w:r w:rsidR="00B01CF7" w:rsidRPr="00C77BC4">
        <w:rPr>
          <w:rFonts w:cs="Times New Roman"/>
          <w:szCs w:val="24"/>
          <w:highlight w:val="yellow"/>
        </w:rPr>
        <w:t xml:space="preserve"> on a project-specific basis</w:t>
      </w:r>
      <w:r w:rsidR="00003F37" w:rsidRPr="00C77BC4">
        <w:rPr>
          <w:rFonts w:cs="Times New Roman"/>
          <w:szCs w:val="24"/>
          <w:highlight w:val="yellow"/>
        </w:rPr>
        <w:t>. For example,</w:t>
      </w:r>
      <w:r w:rsidR="00B01CF7" w:rsidRPr="00C77BC4">
        <w:rPr>
          <w:rFonts w:cs="Times New Roman"/>
          <w:szCs w:val="24"/>
          <w:highlight w:val="yellow"/>
        </w:rPr>
        <w:t xml:space="preserve"> </w:t>
      </w:r>
      <w:proofErr w:type="spellStart"/>
      <w:r w:rsidR="005F6A33" w:rsidRPr="00C77BC4">
        <w:rPr>
          <w:rFonts w:cs="Times New Roman"/>
          <w:szCs w:val="24"/>
          <w:highlight w:val="yellow"/>
        </w:rPr>
        <w:t>Steenfelt</w:t>
      </w:r>
      <w:proofErr w:type="spellEnd"/>
      <w:r w:rsidR="00A92890" w:rsidRPr="00C77BC4">
        <w:rPr>
          <w:rFonts w:cs="Times New Roman"/>
          <w:szCs w:val="24"/>
          <w:highlight w:val="yellow"/>
        </w:rPr>
        <w:t xml:space="preserve"> (1993) </w:t>
      </w:r>
      <w:r w:rsidR="00B01CF7" w:rsidRPr="00C77BC4">
        <w:rPr>
          <w:rFonts w:cs="Times New Roman"/>
          <w:szCs w:val="24"/>
          <w:highlight w:val="yellow"/>
        </w:rPr>
        <w:t>report</w:t>
      </w:r>
      <w:r w:rsidR="00084370" w:rsidRPr="00C77BC4">
        <w:rPr>
          <w:rFonts w:cs="Times New Roman"/>
          <w:szCs w:val="24"/>
          <w:highlight w:val="yellow"/>
        </w:rPr>
        <w:t>s</w:t>
      </w:r>
      <w:r w:rsidR="00B01CF7" w:rsidRPr="00C77BC4">
        <w:rPr>
          <w:rFonts w:cs="Times New Roman"/>
          <w:szCs w:val="24"/>
          <w:highlight w:val="yellow"/>
        </w:rPr>
        <w:t xml:space="preserve"> tests </w:t>
      </w:r>
      <w:r w:rsidR="00A92890" w:rsidRPr="00C77BC4">
        <w:rPr>
          <w:rFonts w:cs="Times New Roman"/>
          <w:szCs w:val="24"/>
          <w:highlight w:val="yellow"/>
        </w:rPr>
        <w:t>using sliding blocks up to 1.2 m</w:t>
      </w:r>
      <w:r w:rsidR="00A92890" w:rsidRPr="00C77BC4">
        <w:rPr>
          <w:rFonts w:cs="Times New Roman"/>
          <w:szCs w:val="24"/>
          <w:highlight w:val="yellow"/>
          <w:vertAlign w:val="superscript"/>
        </w:rPr>
        <w:t>2</w:t>
      </w:r>
      <w:r w:rsidR="00A92890" w:rsidRPr="00C77BC4">
        <w:rPr>
          <w:rFonts w:cs="Times New Roman"/>
          <w:szCs w:val="24"/>
          <w:highlight w:val="yellow"/>
        </w:rPr>
        <w:t xml:space="preserve"> in plan area, at stresses of typically 400 kPa, to characterise the sliding resistance of </w:t>
      </w:r>
      <w:r w:rsidR="00B01CF7" w:rsidRPr="00C77BC4">
        <w:rPr>
          <w:rFonts w:cs="Times New Roman"/>
          <w:szCs w:val="24"/>
          <w:highlight w:val="yellow"/>
        </w:rPr>
        <w:t xml:space="preserve">gravity </w:t>
      </w:r>
      <w:r w:rsidR="00A92890" w:rsidRPr="00C77BC4">
        <w:rPr>
          <w:rFonts w:cs="Times New Roman"/>
          <w:szCs w:val="24"/>
          <w:highlight w:val="yellow"/>
        </w:rPr>
        <w:t>anchor</w:t>
      </w:r>
      <w:r w:rsidR="00B01CF7" w:rsidRPr="00C77BC4">
        <w:rPr>
          <w:rFonts w:cs="Times New Roman"/>
          <w:szCs w:val="24"/>
          <w:highlight w:val="yellow"/>
        </w:rPr>
        <w:t>s</w:t>
      </w:r>
      <w:r w:rsidR="00A92890" w:rsidRPr="00C77BC4">
        <w:rPr>
          <w:rFonts w:cs="Times New Roman"/>
          <w:szCs w:val="24"/>
          <w:highlight w:val="yellow"/>
        </w:rPr>
        <w:t xml:space="preserve"> for </w:t>
      </w:r>
      <w:r w:rsidR="00965477" w:rsidRPr="00C77BC4">
        <w:rPr>
          <w:rFonts w:cs="Times New Roman"/>
          <w:szCs w:val="24"/>
          <w:highlight w:val="yellow"/>
        </w:rPr>
        <w:t xml:space="preserve">the </w:t>
      </w:r>
      <w:proofErr w:type="spellStart"/>
      <w:r w:rsidR="00965477" w:rsidRPr="00C77BC4">
        <w:rPr>
          <w:rFonts w:cs="Times New Roman"/>
          <w:szCs w:val="24"/>
          <w:highlight w:val="yellow"/>
        </w:rPr>
        <w:t>Stoerbaelt</w:t>
      </w:r>
      <w:proofErr w:type="spellEnd"/>
      <w:r w:rsidR="00965477" w:rsidRPr="00C77BC4">
        <w:rPr>
          <w:rFonts w:cs="Times New Roman"/>
          <w:szCs w:val="24"/>
          <w:highlight w:val="yellow"/>
        </w:rPr>
        <w:t xml:space="preserve"> Crossing</w:t>
      </w:r>
      <w:r w:rsidR="00B66BBA" w:rsidRPr="00C77BC4">
        <w:rPr>
          <w:rFonts w:cs="Times New Roman"/>
          <w:szCs w:val="24"/>
          <w:highlight w:val="yellow"/>
        </w:rPr>
        <w:t xml:space="preserve">. </w:t>
      </w:r>
      <w:r w:rsidR="00084370" w:rsidRPr="00C77BC4">
        <w:rPr>
          <w:rFonts w:cs="Times New Roman"/>
          <w:szCs w:val="24"/>
          <w:highlight w:val="yellow"/>
        </w:rPr>
        <w:t xml:space="preserve">The </w:t>
      </w:r>
      <w:r w:rsidR="005E1237" w:rsidRPr="00C77BC4">
        <w:rPr>
          <w:rFonts w:cs="Times New Roman"/>
          <w:szCs w:val="24"/>
          <w:highlight w:val="yellow"/>
        </w:rPr>
        <w:t>interpretation follows a similar basis to the shallow penetrometer methods</w:t>
      </w:r>
      <w:r w:rsidR="00A92890" w:rsidRPr="00C77BC4">
        <w:rPr>
          <w:rFonts w:cs="Times New Roman"/>
          <w:szCs w:val="24"/>
          <w:highlight w:val="yellow"/>
        </w:rPr>
        <w:t>.</w:t>
      </w:r>
      <w:r w:rsidR="00111B78">
        <w:rPr>
          <w:rFonts w:cs="Times New Roman"/>
          <w:szCs w:val="24"/>
        </w:rPr>
        <w:t xml:space="preserve"> </w:t>
      </w:r>
    </w:p>
    <w:p w14:paraId="26F2ADE5" w14:textId="77777777" w:rsidR="007E09B6" w:rsidRDefault="007E09B6">
      <w:pPr>
        <w:spacing w:line="480" w:lineRule="auto"/>
        <w:jc w:val="both"/>
        <w:rPr>
          <w:rFonts w:cs="Times New Roman"/>
          <w:szCs w:val="24"/>
        </w:rPr>
      </w:pPr>
    </w:p>
    <w:p w14:paraId="210A8300" w14:textId="535DEFC4" w:rsidR="00701A8B" w:rsidRPr="002F343E" w:rsidRDefault="00701A8B">
      <w:pPr>
        <w:spacing w:line="480" w:lineRule="auto"/>
        <w:jc w:val="both"/>
        <w:rPr>
          <w:rFonts w:cs="Times New Roman"/>
          <w:b/>
          <w:bCs/>
          <w:szCs w:val="24"/>
          <w:highlight w:val="yellow"/>
        </w:rPr>
      </w:pPr>
      <w:r w:rsidRPr="002F343E">
        <w:rPr>
          <w:rFonts w:cs="Times New Roman"/>
          <w:b/>
          <w:bCs/>
          <w:szCs w:val="24"/>
          <w:highlight w:val="yellow"/>
        </w:rPr>
        <w:t>Further discussion: testing in alternative control modes</w:t>
      </w:r>
    </w:p>
    <w:p w14:paraId="48B52118" w14:textId="3FBEB238" w:rsidR="00701A8B" w:rsidRDefault="0008504D">
      <w:pPr>
        <w:spacing w:line="480" w:lineRule="auto"/>
        <w:jc w:val="both"/>
        <w:rPr>
          <w:rFonts w:cs="Times New Roman"/>
          <w:szCs w:val="24"/>
        </w:rPr>
      </w:pPr>
      <w:r w:rsidRPr="002F343E">
        <w:rPr>
          <w:rFonts w:cs="Times New Roman"/>
          <w:szCs w:val="24"/>
          <w:highlight w:val="yellow"/>
        </w:rPr>
        <w:t>The shallow penetrometer and sled tests in this study have involved a controlled vertical load, creating a known normal stress on the interface</w:t>
      </w:r>
      <w:r w:rsidR="00E41064" w:rsidRPr="002F343E">
        <w:rPr>
          <w:rFonts w:cs="Times New Roman"/>
          <w:szCs w:val="24"/>
          <w:highlight w:val="yellow"/>
        </w:rPr>
        <w:t>. While this load is held constant, the tests represent a CNL condition. When that load is controlled and varied, th</w:t>
      </w:r>
      <w:r w:rsidR="006C0DBD" w:rsidRPr="002F343E">
        <w:rPr>
          <w:rFonts w:cs="Times New Roman"/>
          <w:szCs w:val="24"/>
          <w:highlight w:val="yellow"/>
        </w:rPr>
        <w:t>is</w:t>
      </w:r>
      <w:r w:rsidR="00E41064" w:rsidRPr="002F343E">
        <w:rPr>
          <w:rFonts w:cs="Times New Roman"/>
          <w:szCs w:val="24"/>
          <w:highlight w:val="yellow"/>
        </w:rPr>
        <w:t xml:space="preserve"> </w:t>
      </w:r>
      <w:r w:rsidR="006C0DBD" w:rsidRPr="002F343E">
        <w:rPr>
          <w:rFonts w:cs="Times New Roman"/>
          <w:szCs w:val="24"/>
          <w:highlight w:val="yellow"/>
        </w:rPr>
        <w:t xml:space="preserve">can </w:t>
      </w:r>
      <w:r w:rsidR="00E41064" w:rsidRPr="002F343E">
        <w:rPr>
          <w:rFonts w:cs="Times New Roman"/>
          <w:szCs w:val="24"/>
          <w:highlight w:val="yellow"/>
        </w:rPr>
        <w:t xml:space="preserve">be </w:t>
      </w:r>
      <w:r w:rsidR="006C0DBD" w:rsidRPr="002F343E">
        <w:rPr>
          <w:rFonts w:cs="Times New Roman"/>
          <w:szCs w:val="24"/>
          <w:highlight w:val="yellow"/>
        </w:rPr>
        <w:t xml:space="preserve">called a </w:t>
      </w:r>
      <w:r w:rsidR="00E41064" w:rsidRPr="002F343E">
        <w:rPr>
          <w:rFonts w:cs="Times New Roman"/>
          <w:szCs w:val="24"/>
          <w:highlight w:val="yellow"/>
        </w:rPr>
        <w:t>VNL – variable normal load</w:t>
      </w:r>
      <w:r w:rsidR="006C0DBD" w:rsidRPr="002F343E">
        <w:rPr>
          <w:rFonts w:cs="Times New Roman"/>
          <w:szCs w:val="24"/>
          <w:highlight w:val="yellow"/>
        </w:rPr>
        <w:t xml:space="preserve"> – condition</w:t>
      </w:r>
      <w:r w:rsidR="00E41064" w:rsidRPr="002F343E">
        <w:rPr>
          <w:rFonts w:cs="Times New Roman"/>
          <w:szCs w:val="24"/>
          <w:highlight w:val="yellow"/>
        </w:rPr>
        <w:t xml:space="preserve">. In principle, shallow penetrometers can also be </w:t>
      </w:r>
      <w:r w:rsidR="00694E5A" w:rsidRPr="002F343E">
        <w:rPr>
          <w:rFonts w:cs="Times New Roman"/>
          <w:szCs w:val="24"/>
          <w:highlight w:val="yellow"/>
        </w:rPr>
        <w:t xml:space="preserve">operated </w:t>
      </w:r>
      <w:r w:rsidR="00E41064" w:rsidRPr="002F343E">
        <w:rPr>
          <w:rFonts w:cs="Times New Roman"/>
          <w:szCs w:val="24"/>
          <w:highlight w:val="yellow"/>
        </w:rPr>
        <w:t xml:space="preserve">in </w:t>
      </w:r>
      <w:r w:rsidR="00AD219F" w:rsidRPr="002F343E">
        <w:rPr>
          <w:rFonts w:cs="Times New Roman"/>
          <w:szCs w:val="24"/>
          <w:highlight w:val="yellow"/>
        </w:rPr>
        <w:lastRenderedPageBreak/>
        <w:t>a constant normal stiffness (</w:t>
      </w:r>
      <w:r w:rsidR="00E41064" w:rsidRPr="002F343E">
        <w:rPr>
          <w:rFonts w:cs="Times New Roman"/>
          <w:szCs w:val="24"/>
          <w:highlight w:val="yellow"/>
        </w:rPr>
        <w:t>CNS</w:t>
      </w:r>
      <w:r w:rsidR="00AD219F" w:rsidRPr="002F343E">
        <w:rPr>
          <w:rFonts w:cs="Times New Roman"/>
          <w:szCs w:val="24"/>
          <w:highlight w:val="yellow"/>
        </w:rPr>
        <w:t>) or constant volume (height) (CV) condition</w:t>
      </w:r>
      <w:r w:rsidR="00FA643C" w:rsidRPr="002F343E">
        <w:rPr>
          <w:rFonts w:cs="Times New Roman"/>
          <w:szCs w:val="24"/>
          <w:highlight w:val="yellow"/>
        </w:rPr>
        <w:t>, if the vertical load is controlled via feedback in the same way as CNS and CV tests in the shear box</w:t>
      </w:r>
      <w:r w:rsidR="0016030D" w:rsidRPr="002F343E">
        <w:rPr>
          <w:rFonts w:cs="Times New Roman"/>
          <w:szCs w:val="24"/>
          <w:highlight w:val="yellow"/>
        </w:rPr>
        <w:t xml:space="preserve">. These may be preferable to better represent the relevant soil-structure interaction behaviour, </w:t>
      </w:r>
      <w:r w:rsidR="00BC227F" w:rsidRPr="002F343E">
        <w:rPr>
          <w:rFonts w:cs="Times New Roman"/>
          <w:szCs w:val="24"/>
          <w:highlight w:val="yellow"/>
        </w:rPr>
        <w:t>which is the motivation for CNS shear box testing</w:t>
      </w:r>
      <w:r w:rsidR="00FA643C" w:rsidRPr="002F343E">
        <w:rPr>
          <w:rFonts w:cs="Times New Roman"/>
          <w:szCs w:val="24"/>
          <w:highlight w:val="yellow"/>
        </w:rPr>
        <w:t xml:space="preserve">. </w:t>
      </w:r>
      <w:r w:rsidR="00BC227F" w:rsidRPr="002F343E">
        <w:rPr>
          <w:rFonts w:cs="Times New Roman"/>
          <w:szCs w:val="24"/>
          <w:highlight w:val="yellow"/>
        </w:rPr>
        <w:t>CNS and CV tests</w:t>
      </w:r>
      <w:r w:rsidR="00FA643C" w:rsidRPr="002F343E">
        <w:rPr>
          <w:rFonts w:cs="Times New Roman"/>
          <w:szCs w:val="24"/>
          <w:highlight w:val="yellow"/>
        </w:rPr>
        <w:t xml:space="preserve"> </w:t>
      </w:r>
      <w:r w:rsidR="00694E5A" w:rsidRPr="002F343E">
        <w:rPr>
          <w:rFonts w:cs="Times New Roman"/>
          <w:szCs w:val="24"/>
          <w:highlight w:val="yellow"/>
        </w:rPr>
        <w:t xml:space="preserve">can provide </w:t>
      </w:r>
      <w:r w:rsidR="00FA643C" w:rsidRPr="002F343E">
        <w:rPr>
          <w:rFonts w:cs="Times New Roman"/>
          <w:szCs w:val="24"/>
          <w:highlight w:val="yellow"/>
        </w:rPr>
        <w:t xml:space="preserve">the </w:t>
      </w:r>
      <w:r w:rsidR="00805B7C" w:rsidRPr="002F343E">
        <w:rPr>
          <w:rFonts w:cs="Times New Roman"/>
          <w:szCs w:val="24"/>
          <w:highlight w:val="yellow"/>
        </w:rPr>
        <w:t xml:space="preserve">frictional response </w:t>
      </w:r>
      <w:r w:rsidR="0087075C" w:rsidRPr="002F343E">
        <w:rPr>
          <w:rFonts w:cs="Times New Roman"/>
          <w:szCs w:val="24"/>
          <w:highlight w:val="yellow"/>
        </w:rPr>
        <w:t xml:space="preserve">over </w:t>
      </w:r>
      <w:r w:rsidR="00FA643C" w:rsidRPr="002F343E">
        <w:rPr>
          <w:rFonts w:cs="Times New Roman"/>
          <w:szCs w:val="24"/>
          <w:highlight w:val="yellow"/>
        </w:rPr>
        <w:t xml:space="preserve">a range of </w:t>
      </w:r>
      <w:r w:rsidR="0087075C" w:rsidRPr="002F343E">
        <w:rPr>
          <w:rFonts w:cs="Times New Roman"/>
          <w:szCs w:val="24"/>
          <w:highlight w:val="yellow"/>
        </w:rPr>
        <w:t xml:space="preserve">normal stress, as shown in Figure </w:t>
      </w:r>
      <w:r w:rsidR="00805B7C" w:rsidRPr="002F343E">
        <w:rPr>
          <w:rFonts w:cs="Times New Roman"/>
          <w:szCs w:val="24"/>
          <w:highlight w:val="yellow"/>
        </w:rPr>
        <w:t xml:space="preserve">15 </w:t>
      </w:r>
      <w:r w:rsidR="0087075C" w:rsidRPr="002F343E">
        <w:rPr>
          <w:rFonts w:cs="Times New Roman"/>
          <w:szCs w:val="24"/>
          <w:highlight w:val="yellow"/>
        </w:rPr>
        <w:t>from the VNL tests in this study.</w:t>
      </w:r>
      <w:r w:rsidRPr="002F343E">
        <w:rPr>
          <w:rFonts w:cs="Times New Roman"/>
          <w:szCs w:val="24"/>
          <w:highlight w:val="yellow"/>
        </w:rPr>
        <w:t xml:space="preserve"> </w:t>
      </w:r>
      <w:r w:rsidR="00694E5A" w:rsidRPr="002F343E">
        <w:rPr>
          <w:rFonts w:cs="Times New Roman"/>
          <w:szCs w:val="24"/>
          <w:highlight w:val="yellow"/>
        </w:rPr>
        <w:t xml:space="preserve">A benefit of the VNL approach </w:t>
      </w:r>
      <w:r w:rsidR="00724922" w:rsidRPr="002F343E">
        <w:rPr>
          <w:rFonts w:cs="Times New Roman"/>
          <w:szCs w:val="24"/>
          <w:highlight w:val="yellow"/>
        </w:rPr>
        <w:t xml:space="preserve">relative to CNS and CV </w:t>
      </w:r>
      <w:r w:rsidR="00694E5A" w:rsidRPr="002F343E">
        <w:rPr>
          <w:rFonts w:cs="Times New Roman"/>
          <w:szCs w:val="24"/>
          <w:highlight w:val="yellow"/>
        </w:rPr>
        <w:t xml:space="preserve">is that the range of normal stress is </w:t>
      </w:r>
      <w:r w:rsidR="00724922" w:rsidRPr="002F343E">
        <w:rPr>
          <w:rFonts w:cs="Times New Roman"/>
          <w:szCs w:val="24"/>
          <w:highlight w:val="yellow"/>
        </w:rPr>
        <w:t>controlled, rather than being a consequence of the settlement and soil stiffness.</w:t>
      </w:r>
    </w:p>
    <w:p w14:paraId="5C206963" w14:textId="77777777" w:rsidR="00701A8B" w:rsidRDefault="00701A8B">
      <w:pPr>
        <w:spacing w:line="480" w:lineRule="auto"/>
        <w:jc w:val="both"/>
        <w:rPr>
          <w:rFonts w:cs="Times New Roman"/>
          <w:szCs w:val="24"/>
        </w:rPr>
      </w:pPr>
    </w:p>
    <w:p w14:paraId="481F2625" w14:textId="5CC029B7" w:rsidR="00561354" w:rsidRPr="00B11A08" w:rsidRDefault="00561354" w:rsidP="00561354">
      <w:pPr>
        <w:spacing w:line="480" w:lineRule="auto"/>
        <w:jc w:val="both"/>
        <w:rPr>
          <w:rFonts w:cs="Times New Roman"/>
          <w:b/>
          <w:bCs/>
          <w:szCs w:val="24"/>
          <w:highlight w:val="yellow"/>
        </w:rPr>
      </w:pPr>
      <w:r w:rsidRPr="00B11A08">
        <w:rPr>
          <w:rFonts w:cs="Times New Roman"/>
          <w:b/>
          <w:bCs/>
          <w:szCs w:val="24"/>
          <w:highlight w:val="yellow"/>
        </w:rPr>
        <w:t xml:space="preserve">Further discussion: </w:t>
      </w:r>
      <w:r w:rsidR="00CB1CC9" w:rsidRPr="00B11A08">
        <w:rPr>
          <w:rFonts w:cs="Times New Roman"/>
          <w:b/>
          <w:bCs/>
          <w:szCs w:val="24"/>
          <w:highlight w:val="yellow"/>
        </w:rPr>
        <w:t>A</w:t>
      </w:r>
      <w:r w:rsidRPr="00B11A08">
        <w:rPr>
          <w:rFonts w:cs="Times New Roman"/>
          <w:b/>
          <w:bCs/>
          <w:szCs w:val="24"/>
          <w:highlight w:val="yellow"/>
        </w:rPr>
        <w:t>pplication to design and calibration of interface constitutive models</w:t>
      </w:r>
    </w:p>
    <w:p w14:paraId="3D39341C" w14:textId="37171564" w:rsidR="00561354" w:rsidRDefault="00F36FF7">
      <w:pPr>
        <w:spacing w:line="480" w:lineRule="auto"/>
        <w:jc w:val="both"/>
        <w:rPr>
          <w:rFonts w:cs="Times New Roman"/>
          <w:szCs w:val="24"/>
        </w:rPr>
      </w:pPr>
      <w:r w:rsidRPr="00B11A08">
        <w:rPr>
          <w:rFonts w:cs="Times New Roman"/>
          <w:szCs w:val="24"/>
          <w:highlight w:val="yellow"/>
        </w:rPr>
        <w:t>Interface test</w:t>
      </w:r>
      <w:r w:rsidR="00AA2753" w:rsidRPr="00B11A08">
        <w:rPr>
          <w:rFonts w:cs="Times New Roman"/>
          <w:szCs w:val="24"/>
          <w:highlight w:val="yellow"/>
        </w:rPr>
        <w:t>s of any type – ISB, shallow penetrometer</w:t>
      </w:r>
      <w:r w:rsidRPr="00B11A08">
        <w:rPr>
          <w:rFonts w:cs="Times New Roman"/>
          <w:szCs w:val="24"/>
          <w:highlight w:val="yellow"/>
        </w:rPr>
        <w:t xml:space="preserve"> </w:t>
      </w:r>
      <w:r w:rsidR="00AA2753" w:rsidRPr="00B11A08">
        <w:rPr>
          <w:rFonts w:cs="Times New Roman"/>
          <w:szCs w:val="24"/>
          <w:highlight w:val="yellow"/>
        </w:rPr>
        <w:t xml:space="preserve">or sled – can be used </w:t>
      </w:r>
      <w:r w:rsidR="00643D4D" w:rsidRPr="00B11A08">
        <w:rPr>
          <w:rFonts w:cs="Times New Roman"/>
          <w:szCs w:val="24"/>
          <w:highlight w:val="yellow"/>
        </w:rPr>
        <w:t xml:space="preserve">directly to provide design parameter such as friction coefficients or can be used to calibrate interface constitutive models (e.g. </w:t>
      </w:r>
      <w:r w:rsidR="00C9397D" w:rsidRPr="00B11A08">
        <w:rPr>
          <w:rFonts w:cs="Times New Roman"/>
          <w:szCs w:val="24"/>
          <w:highlight w:val="yellow"/>
        </w:rPr>
        <w:t xml:space="preserve">Mortara et al. 2002, </w:t>
      </w:r>
      <w:r w:rsidR="003E6C24">
        <w:rPr>
          <w:rFonts w:cs="Times New Roman"/>
          <w:szCs w:val="24"/>
          <w:highlight w:val="yellow"/>
        </w:rPr>
        <w:t>Liu</w:t>
      </w:r>
      <w:r w:rsidR="00C9397D" w:rsidRPr="00B11A08">
        <w:rPr>
          <w:rFonts w:cs="Times New Roman"/>
          <w:szCs w:val="24"/>
          <w:highlight w:val="yellow"/>
        </w:rPr>
        <w:t xml:space="preserve"> &amp; Ling 2008, Lashkari 20</w:t>
      </w:r>
      <w:r w:rsidR="003E6C24">
        <w:rPr>
          <w:rFonts w:cs="Times New Roman"/>
          <w:szCs w:val="24"/>
          <w:highlight w:val="yellow"/>
        </w:rPr>
        <w:t>17</w:t>
      </w:r>
      <w:r w:rsidR="00643D4D" w:rsidRPr="00B11A08">
        <w:rPr>
          <w:rFonts w:cs="Times New Roman"/>
          <w:szCs w:val="24"/>
          <w:highlight w:val="yellow"/>
        </w:rPr>
        <w:t>)</w:t>
      </w:r>
      <w:r w:rsidR="00CC30D5" w:rsidRPr="00B11A08">
        <w:rPr>
          <w:rFonts w:cs="Times New Roman"/>
          <w:szCs w:val="24"/>
          <w:highlight w:val="yellow"/>
        </w:rPr>
        <w:t xml:space="preserve"> for subsequent use in simulations of geotechnical systems. Relative to the standard ISB, shallow penetrometer tests have the disadvantage of </w:t>
      </w:r>
      <w:r w:rsidR="00E9297B" w:rsidRPr="00B11A08">
        <w:rPr>
          <w:rFonts w:cs="Times New Roman"/>
          <w:szCs w:val="24"/>
          <w:highlight w:val="yellow"/>
        </w:rPr>
        <w:t>mobilising a large zone of soil</w:t>
      </w:r>
      <w:r w:rsidR="00C01F57" w:rsidRPr="00B11A08">
        <w:rPr>
          <w:rFonts w:cs="Times New Roman"/>
          <w:szCs w:val="24"/>
          <w:highlight w:val="yellow"/>
        </w:rPr>
        <w:t xml:space="preserve">, such that the measured settlement results from </w:t>
      </w:r>
      <w:r w:rsidR="001F7963" w:rsidRPr="00B11A08">
        <w:rPr>
          <w:rFonts w:cs="Times New Roman"/>
          <w:szCs w:val="24"/>
          <w:highlight w:val="yellow"/>
        </w:rPr>
        <w:t xml:space="preserve">deformation both at the interface and deeper below. </w:t>
      </w:r>
      <w:r w:rsidR="00E9297B" w:rsidRPr="00B11A08">
        <w:rPr>
          <w:rFonts w:cs="Times New Roman"/>
          <w:szCs w:val="24"/>
          <w:highlight w:val="yellow"/>
        </w:rPr>
        <w:t xml:space="preserve">In contrast, the ISB is treated as an element test, such that </w:t>
      </w:r>
      <w:r w:rsidR="00C2694C" w:rsidRPr="00B11A08">
        <w:rPr>
          <w:rFonts w:cs="Times New Roman"/>
          <w:szCs w:val="24"/>
          <w:highlight w:val="yellow"/>
        </w:rPr>
        <w:t xml:space="preserve">measured </w:t>
      </w:r>
      <w:r w:rsidR="00E9297B" w:rsidRPr="00B11A08">
        <w:rPr>
          <w:rFonts w:cs="Times New Roman"/>
          <w:szCs w:val="24"/>
          <w:highlight w:val="yellow"/>
        </w:rPr>
        <w:t xml:space="preserve">settlement is attributed wholly to </w:t>
      </w:r>
      <w:r w:rsidR="00C2694C" w:rsidRPr="00B11A08">
        <w:rPr>
          <w:rFonts w:cs="Times New Roman"/>
          <w:szCs w:val="24"/>
          <w:highlight w:val="yellow"/>
        </w:rPr>
        <w:t xml:space="preserve">deformation at </w:t>
      </w:r>
      <w:r w:rsidR="00E9297B" w:rsidRPr="00B11A08">
        <w:rPr>
          <w:rFonts w:cs="Times New Roman"/>
          <w:szCs w:val="24"/>
          <w:highlight w:val="yellow"/>
        </w:rPr>
        <w:t>the interface</w:t>
      </w:r>
      <w:r w:rsidR="00C2694C" w:rsidRPr="00B11A08">
        <w:rPr>
          <w:rFonts w:cs="Times New Roman"/>
          <w:szCs w:val="24"/>
          <w:highlight w:val="yellow"/>
        </w:rPr>
        <w:t>, which allows direct use to calibrate an interface constative model</w:t>
      </w:r>
      <w:r w:rsidR="00230167" w:rsidRPr="00B11A08">
        <w:rPr>
          <w:rFonts w:cs="Times New Roman"/>
          <w:szCs w:val="24"/>
          <w:highlight w:val="yellow"/>
        </w:rPr>
        <w:t xml:space="preserve">. </w:t>
      </w:r>
      <w:r w:rsidR="0032509F" w:rsidRPr="00B11A08">
        <w:rPr>
          <w:rFonts w:cs="Times New Roman"/>
          <w:szCs w:val="24"/>
          <w:highlight w:val="yellow"/>
        </w:rPr>
        <w:t>C</w:t>
      </w:r>
      <w:r w:rsidR="00230167" w:rsidRPr="00B11A08">
        <w:rPr>
          <w:rFonts w:cs="Times New Roman"/>
          <w:szCs w:val="24"/>
          <w:highlight w:val="yellow"/>
        </w:rPr>
        <w:t xml:space="preserve">alibration of such a model using shallow penetrometer test data would require a numerical simulation of the soil zone around the penetrometer, </w:t>
      </w:r>
      <w:r w:rsidR="000C0711" w:rsidRPr="00B11A08">
        <w:rPr>
          <w:rFonts w:cs="Times New Roman"/>
          <w:szCs w:val="24"/>
          <w:highlight w:val="yellow"/>
        </w:rPr>
        <w:t>for example, as described by Yan et al. (20</w:t>
      </w:r>
      <w:r w:rsidR="00735961" w:rsidRPr="00B11A08">
        <w:rPr>
          <w:rFonts w:cs="Times New Roman"/>
          <w:szCs w:val="24"/>
          <w:highlight w:val="yellow"/>
        </w:rPr>
        <w:t>17</w:t>
      </w:r>
      <w:r w:rsidR="000C0711" w:rsidRPr="00B11A08">
        <w:rPr>
          <w:rFonts w:cs="Times New Roman"/>
          <w:szCs w:val="24"/>
          <w:highlight w:val="yellow"/>
        </w:rPr>
        <w:t>)</w:t>
      </w:r>
      <w:r w:rsidR="00C2694C" w:rsidRPr="00B11A08">
        <w:rPr>
          <w:rFonts w:cs="Times New Roman"/>
          <w:szCs w:val="24"/>
          <w:highlight w:val="yellow"/>
        </w:rPr>
        <w:t xml:space="preserve">. </w:t>
      </w:r>
      <w:r w:rsidR="00230167" w:rsidRPr="00B11A08">
        <w:rPr>
          <w:rFonts w:cs="Times New Roman"/>
          <w:szCs w:val="24"/>
          <w:highlight w:val="yellow"/>
        </w:rPr>
        <w:t xml:space="preserve">However, an advantage of the shallow penetrometer test is that </w:t>
      </w:r>
      <w:r w:rsidR="000C0711" w:rsidRPr="00B11A08">
        <w:rPr>
          <w:rFonts w:cs="Times New Roman"/>
          <w:szCs w:val="24"/>
          <w:highlight w:val="yellow"/>
        </w:rPr>
        <w:t xml:space="preserve">it </w:t>
      </w:r>
      <w:r w:rsidR="002C23C8" w:rsidRPr="00B11A08">
        <w:rPr>
          <w:rFonts w:cs="Times New Roman"/>
          <w:szCs w:val="24"/>
          <w:highlight w:val="yellow"/>
        </w:rPr>
        <w:t xml:space="preserve">can </w:t>
      </w:r>
      <w:r w:rsidR="000C0711" w:rsidRPr="00B11A08">
        <w:rPr>
          <w:rFonts w:cs="Times New Roman"/>
          <w:szCs w:val="24"/>
          <w:highlight w:val="yellow"/>
        </w:rPr>
        <w:t xml:space="preserve">capture directly the interaction effects evident in Figure </w:t>
      </w:r>
      <w:r w:rsidR="0060215A" w:rsidRPr="00B11A08">
        <w:rPr>
          <w:rFonts w:cs="Times New Roman"/>
          <w:szCs w:val="24"/>
          <w:highlight w:val="yellow"/>
        </w:rPr>
        <w:t>17</w:t>
      </w:r>
      <w:r w:rsidR="00605A99" w:rsidRPr="00B11A08">
        <w:rPr>
          <w:rFonts w:cs="Times New Roman"/>
          <w:szCs w:val="24"/>
          <w:highlight w:val="yellow"/>
        </w:rPr>
        <w:t xml:space="preserve">, meaning that the results are more directly representative of the friction response </w:t>
      </w:r>
      <w:r w:rsidR="005909BD" w:rsidRPr="00B11A08">
        <w:rPr>
          <w:rFonts w:cs="Times New Roman"/>
          <w:szCs w:val="24"/>
          <w:highlight w:val="yellow"/>
        </w:rPr>
        <w:t>on the soil-structure interface of a cable</w:t>
      </w:r>
      <w:r w:rsidR="002C23C8" w:rsidRPr="00B11A08">
        <w:rPr>
          <w:rFonts w:cs="Times New Roman"/>
          <w:szCs w:val="24"/>
          <w:highlight w:val="yellow"/>
        </w:rPr>
        <w:t>,</w:t>
      </w:r>
      <w:r w:rsidR="005909BD" w:rsidRPr="00B11A08">
        <w:rPr>
          <w:rFonts w:cs="Times New Roman"/>
          <w:szCs w:val="24"/>
          <w:highlight w:val="yellow"/>
        </w:rPr>
        <w:t xml:space="preserve"> pipeline or foundation.</w:t>
      </w:r>
    </w:p>
    <w:p w14:paraId="43BB4F70" w14:textId="77777777" w:rsidR="00561354" w:rsidRDefault="00561354">
      <w:pPr>
        <w:spacing w:line="480" w:lineRule="auto"/>
        <w:jc w:val="both"/>
        <w:rPr>
          <w:rFonts w:cs="Times New Roman"/>
          <w:szCs w:val="24"/>
        </w:rPr>
      </w:pPr>
    </w:p>
    <w:p w14:paraId="4397FCDD" w14:textId="37FDEE40" w:rsidR="005C5844" w:rsidRDefault="001C4AFC">
      <w:pPr>
        <w:spacing w:line="480" w:lineRule="auto"/>
        <w:jc w:val="both"/>
        <w:rPr>
          <w:rFonts w:cs="Times New Roman"/>
          <w:b/>
          <w:bCs/>
          <w:szCs w:val="24"/>
        </w:rPr>
      </w:pPr>
      <w:r>
        <w:rPr>
          <w:rFonts w:cs="Times New Roman"/>
          <w:b/>
          <w:bCs/>
          <w:szCs w:val="24"/>
        </w:rPr>
        <w:t>CONCLUSION</w:t>
      </w:r>
      <w:r w:rsidR="00463112">
        <w:rPr>
          <w:rFonts w:cs="Times New Roman"/>
          <w:b/>
          <w:bCs/>
          <w:szCs w:val="24"/>
        </w:rPr>
        <w:t>S</w:t>
      </w:r>
    </w:p>
    <w:p w14:paraId="4397FCDE" w14:textId="28B83B69" w:rsidR="005C5844" w:rsidRDefault="001C4AFC">
      <w:pPr>
        <w:spacing w:line="480" w:lineRule="auto"/>
        <w:jc w:val="both"/>
        <w:rPr>
          <w:rFonts w:cs="Times New Roman"/>
          <w:szCs w:val="24"/>
        </w:rPr>
      </w:pPr>
      <w:r>
        <w:rPr>
          <w:rFonts w:cs="Times New Roman"/>
          <w:szCs w:val="24"/>
        </w:rPr>
        <w:lastRenderedPageBreak/>
        <w:t>This paper has described the capabilities and advantages of the ring penetrometer for obtaining reliable interface friction measurements in sands. A series of ring penetrometer and centrifuge sled tests have been carried out on two silica sands and a marine calcareous sand from the North-West Shelf</w:t>
      </w:r>
      <w:r w:rsidR="000A0CF1">
        <w:rPr>
          <w:rFonts w:cs="Times New Roman"/>
          <w:szCs w:val="24"/>
        </w:rPr>
        <w:t>, located</w:t>
      </w:r>
      <w:r>
        <w:rPr>
          <w:rFonts w:cs="Times New Roman"/>
          <w:szCs w:val="24"/>
        </w:rPr>
        <w:t xml:space="preserve"> offshore Western Australia. The results obtained from ring penetrometer testing are comparable with centrifuge sled testing, confirming the reliability and consistency of these two methods. Shear box tests were also conducted to present a detailed comparison across all three methods. The key findings are summarised as follows: </w:t>
      </w:r>
    </w:p>
    <w:p w14:paraId="4397FCDF" w14:textId="0D0899F7" w:rsidR="005C5844" w:rsidRDefault="001C4AFC">
      <w:pPr>
        <w:pStyle w:val="ListParagraph"/>
        <w:numPr>
          <w:ilvl w:val="0"/>
          <w:numId w:val="2"/>
        </w:numPr>
        <w:spacing w:line="480" w:lineRule="auto"/>
        <w:jc w:val="both"/>
        <w:rPr>
          <w:rFonts w:cs="Times New Roman"/>
          <w:szCs w:val="24"/>
        </w:rPr>
      </w:pPr>
      <w:r>
        <w:rPr>
          <w:rFonts w:cs="Times New Roman"/>
          <w:szCs w:val="24"/>
        </w:rPr>
        <w:t xml:space="preserve">The ring penetrometer provides precise measurements of interface friction in sands at very low stress levels. A single test provides more consistent and reliable measurement of friction across a range of normal effective stress than </w:t>
      </w:r>
      <w:r w:rsidR="000F0A64">
        <w:rPr>
          <w:rFonts w:cs="Times New Roman"/>
          <w:szCs w:val="24"/>
        </w:rPr>
        <w:t xml:space="preserve">alternative types of interface </w:t>
      </w:r>
      <w:r>
        <w:rPr>
          <w:rFonts w:cs="Times New Roman"/>
          <w:szCs w:val="24"/>
        </w:rPr>
        <w:t>test.</w:t>
      </w:r>
    </w:p>
    <w:p w14:paraId="4397FCE0" w14:textId="77777777" w:rsidR="005C5844" w:rsidRDefault="001C4AFC">
      <w:pPr>
        <w:pStyle w:val="ListParagraph"/>
        <w:numPr>
          <w:ilvl w:val="0"/>
          <w:numId w:val="2"/>
        </w:numPr>
        <w:spacing w:line="480" w:lineRule="auto"/>
        <w:jc w:val="both"/>
        <w:rPr>
          <w:rFonts w:cs="Times New Roman"/>
          <w:szCs w:val="24"/>
        </w:rPr>
      </w:pPr>
      <w:r>
        <w:rPr>
          <w:rFonts w:cs="Times New Roman"/>
          <w:szCs w:val="24"/>
        </w:rPr>
        <w:t>The comparison of interpreted results obtained from the ring penetrometer, shear box and the centrifuge sled tests demonstrate the accuracy and reliability of the ring penetrometer and validates its application as an alternative and practical test method for measuring interface friction properties at low stress levels in sands.</w:t>
      </w:r>
    </w:p>
    <w:p w14:paraId="4397FCE1" w14:textId="77777777" w:rsidR="005C5844" w:rsidRDefault="001C4AFC">
      <w:pPr>
        <w:pStyle w:val="ListParagraph"/>
        <w:numPr>
          <w:ilvl w:val="0"/>
          <w:numId w:val="2"/>
        </w:numPr>
        <w:spacing w:line="480" w:lineRule="auto"/>
        <w:jc w:val="both"/>
        <w:rPr>
          <w:rFonts w:cs="Times New Roman"/>
          <w:szCs w:val="24"/>
        </w:rPr>
      </w:pPr>
      <w:r>
        <w:rPr>
          <w:rFonts w:cs="Times New Roman"/>
          <w:szCs w:val="24"/>
        </w:rPr>
        <w:t>The apparent residual friction coefficient is dependent on the settlement rate. When the device ceases to settle, the full friction is recorded. However, while the device is settling, which occurs when the vertical stress approaches the bearing capacity, the frictional resistance is reduced due to the combined bearing-sliding failure mechanism. This effect has potential implications for the axial friction on on-bottom cables and pipelines, particularly when their weight exceeds 20% of the bearing capacity. Ring penetrometer tests allow this combined loading effect to be quantified.</w:t>
      </w:r>
    </w:p>
    <w:p w14:paraId="4397FCE2" w14:textId="50602C10" w:rsidR="005C5844" w:rsidRDefault="00633542">
      <w:pPr>
        <w:pStyle w:val="ListParagraph"/>
        <w:numPr>
          <w:ilvl w:val="0"/>
          <w:numId w:val="2"/>
        </w:numPr>
        <w:spacing w:line="480" w:lineRule="auto"/>
        <w:jc w:val="both"/>
        <w:rPr>
          <w:rFonts w:cs="Times New Roman"/>
          <w:szCs w:val="24"/>
        </w:rPr>
      </w:pPr>
      <w:r>
        <w:rPr>
          <w:rFonts w:cs="Times New Roman"/>
          <w:szCs w:val="24"/>
        </w:rPr>
        <w:t>T</w:t>
      </w:r>
      <w:r w:rsidR="001C4AFC">
        <w:rPr>
          <w:rFonts w:cs="Times New Roman"/>
          <w:szCs w:val="24"/>
        </w:rPr>
        <w:t xml:space="preserve">he interface friction coefficient does not exhibit </w:t>
      </w:r>
      <w:r w:rsidR="00D90974">
        <w:rPr>
          <w:rFonts w:cs="Times New Roman"/>
          <w:szCs w:val="24"/>
        </w:rPr>
        <w:t xml:space="preserve">a </w:t>
      </w:r>
      <w:r w:rsidR="001C4AFC">
        <w:rPr>
          <w:rFonts w:cs="Times New Roman"/>
          <w:szCs w:val="24"/>
        </w:rPr>
        <w:t xml:space="preserve">dependency on the normal effective stress </w:t>
      </w:r>
      <w:r w:rsidR="00D90974">
        <w:rPr>
          <w:rFonts w:cs="Times New Roman"/>
          <w:szCs w:val="24"/>
        </w:rPr>
        <w:t xml:space="preserve">over the range of </w:t>
      </w:r>
      <w:r w:rsidR="001C4AFC">
        <w:rPr>
          <w:rFonts w:cs="Times New Roman"/>
          <w:szCs w:val="24"/>
        </w:rPr>
        <w:t xml:space="preserve">low stress levels for the soils tested in this study, although the </w:t>
      </w:r>
      <w:r w:rsidR="001C4AFC">
        <w:rPr>
          <w:rFonts w:cs="Times New Roman"/>
          <w:szCs w:val="24"/>
        </w:rPr>
        <w:lastRenderedPageBreak/>
        <w:t>shear box tests showed a minor stress</w:t>
      </w:r>
      <w:r>
        <w:rPr>
          <w:rFonts w:cs="Times New Roman"/>
          <w:szCs w:val="24"/>
        </w:rPr>
        <w:t xml:space="preserve"> </w:t>
      </w:r>
      <w:r w:rsidR="001C4AFC">
        <w:rPr>
          <w:rFonts w:cs="Times New Roman"/>
          <w:szCs w:val="24"/>
        </w:rPr>
        <w:t>level dependency that may be an artefact of the equipment and data correction methods.</w:t>
      </w:r>
    </w:p>
    <w:p w14:paraId="23B2F892" w14:textId="648CADA2" w:rsidR="00633542" w:rsidRPr="00633542" w:rsidRDefault="00326137" w:rsidP="00633542">
      <w:pPr>
        <w:spacing w:line="480" w:lineRule="auto"/>
        <w:jc w:val="both"/>
        <w:rPr>
          <w:rFonts w:cs="Times New Roman"/>
          <w:szCs w:val="24"/>
        </w:rPr>
      </w:pPr>
      <w:r>
        <w:rPr>
          <w:rFonts w:cs="Times New Roman"/>
          <w:szCs w:val="24"/>
        </w:rPr>
        <w:t>In summary, t</w:t>
      </w:r>
      <w:r w:rsidR="00153D5C">
        <w:rPr>
          <w:rFonts w:cs="Times New Roman"/>
          <w:szCs w:val="24"/>
        </w:rPr>
        <w:t>his study provides new evidence of the capabilities of shallow penetrometer testing</w:t>
      </w:r>
      <w:r w:rsidR="000171ED">
        <w:rPr>
          <w:rFonts w:cs="Times New Roman"/>
          <w:szCs w:val="24"/>
        </w:rPr>
        <w:t xml:space="preserve"> and </w:t>
      </w:r>
      <w:r w:rsidR="00C76511">
        <w:rPr>
          <w:rFonts w:cs="Times New Roman"/>
          <w:szCs w:val="24"/>
        </w:rPr>
        <w:t xml:space="preserve">demonstrates the </w:t>
      </w:r>
      <w:r w:rsidR="000171ED">
        <w:rPr>
          <w:rFonts w:cs="Times New Roman"/>
          <w:szCs w:val="24"/>
        </w:rPr>
        <w:t>reliability of the</w:t>
      </w:r>
      <w:r w:rsidR="003D0A91">
        <w:rPr>
          <w:rFonts w:cs="Times New Roman"/>
          <w:szCs w:val="24"/>
        </w:rPr>
        <w:t xml:space="preserve"> associated</w:t>
      </w:r>
      <w:r w:rsidR="000171ED">
        <w:rPr>
          <w:rFonts w:cs="Times New Roman"/>
          <w:szCs w:val="24"/>
        </w:rPr>
        <w:t xml:space="preserve"> interpretation methods. </w:t>
      </w:r>
      <w:r w:rsidR="00CE5ED4">
        <w:rPr>
          <w:rFonts w:cs="Times New Roman"/>
          <w:szCs w:val="24"/>
        </w:rPr>
        <w:t>These test</w:t>
      </w:r>
      <w:r w:rsidR="000171ED">
        <w:rPr>
          <w:rFonts w:cs="Times New Roman"/>
          <w:szCs w:val="24"/>
        </w:rPr>
        <w:t>s</w:t>
      </w:r>
      <w:r w:rsidR="00AF095E">
        <w:rPr>
          <w:rFonts w:cs="Times New Roman"/>
          <w:szCs w:val="24"/>
        </w:rPr>
        <w:t xml:space="preserve">, undertaken with small devices and feedback-controlled loading, </w:t>
      </w:r>
      <w:r w:rsidR="005249FB">
        <w:rPr>
          <w:rFonts w:cs="Times New Roman"/>
          <w:szCs w:val="24"/>
        </w:rPr>
        <w:t xml:space="preserve">allow </w:t>
      </w:r>
      <w:r w:rsidR="009E2D69">
        <w:rPr>
          <w:rFonts w:cs="Times New Roman"/>
          <w:szCs w:val="24"/>
        </w:rPr>
        <w:t xml:space="preserve">low stress </w:t>
      </w:r>
      <w:r w:rsidR="00AF095E">
        <w:rPr>
          <w:rFonts w:cs="Times New Roman"/>
          <w:szCs w:val="24"/>
        </w:rPr>
        <w:t>soil</w:t>
      </w:r>
      <w:r w:rsidR="00C76511">
        <w:rPr>
          <w:rFonts w:cs="Times New Roman"/>
          <w:szCs w:val="24"/>
        </w:rPr>
        <w:t>-structure interface</w:t>
      </w:r>
      <w:r w:rsidR="00AF095E">
        <w:rPr>
          <w:rFonts w:cs="Times New Roman"/>
          <w:szCs w:val="24"/>
        </w:rPr>
        <w:t xml:space="preserve"> behaviour </w:t>
      </w:r>
      <w:r w:rsidR="0032623D">
        <w:rPr>
          <w:rFonts w:cs="Times New Roman"/>
          <w:szCs w:val="24"/>
        </w:rPr>
        <w:t xml:space="preserve">to be explored </w:t>
      </w:r>
      <w:r w:rsidR="00C76511">
        <w:rPr>
          <w:rFonts w:cs="Times New Roman"/>
          <w:szCs w:val="24"/>
        </w:rPr>
        <w:t xml:space="preserve">through </w:t>
      </w:r>
      <w:r w:rsidR="00AF1741">
        <w:rPr>
          <w:rFonts w:cs="Times New Roman"/>
          <w:szCs w:val="24"/>
        </w:rPr>
        <w:t xml:space="preserve">loading histories that can be </w:t>
      </w:r>
      <w:r w:rsidR="0098244E">
        <w:rPr>
          <w:rFonts w:cs="Times New Roman"/>
          <w:szCs w:val="24"/>
        </w:rPr>
        <w:t xml:space="preserve">either </w:t>
      </w:r>
      <w:r w:rsidR="00AF1741">
        <w:rPr>
          <w:rFonts w:cs="Times New Roman"/>
          <w:szCs w:val="24"/>
        </w:rPr>
        <w:t>simple</w:t>
      </w:r>
      <w:r w:rsidR="00D44B76">
        <w:rPr>
          <w:rFonts w:cs="Times New Roman"/>
          <w:szCs w:val="24"/>
        </w:rPr>
        <w:t xml:space="preserve"> – akin to standard </w:t>
      </w:r>
      <w:r w:rsidR="0098244E">
        <w:rPr>
          <w:rFonts w:cs="Times New Roman"/>
          <w:szCs w:val="24"/>
        </w:rPr>
        <w:t xml:space="preserve">shear box </w:t>
      </w:r>
      <w:r w:rsidR="00D44B76">
        <w:rPr>
          <w:rFonts w:cs="Times New Roman"/>
          <w:szCs w:val="24"/>
        </w:rPr>
        <w:t>tests</w:t>
      </w:r>
      <w:r w:rsidR="00AF1741">
        <w:rPr>
          <w:rFonts w:cs="Times New Roman"/>
          <w:szCs w:val="24"/>
        </w:rPr>
        <w:t xml:space="preserve"> </w:t>
      </w:r>
      <w:r w:rsidR="00D44B76">
        <w:rPr>
          <w:rFonts w:cs="Times New Roman"/>
          <w:szCs w:val="24"/>
        </w:rPr>
        <w:t xml:space="preserve">– or more complex, with </w:t>
      </w:r>
      <w:r w:rsidR="0098244E">
        <w:rPr>
          <w:rFonts w:cs="Times New Roman"/>
          <w:szCs w:val="24"/>
        </w:rPr>
        <w:t xml:space="preserve">patterns of normal and shear loading that represent </w:t>
      </w:r>
      <w:r w:rsidR="003D1876">
        <w:rPr>
          <w:rFonts w:cs="Times New Roman"/>
          <w:szCs w:val="24"/>
        </w:rPr>
        <w:t xml:space="preserve">a wider range of stress conditions or </w:t>
      </w:r>
      <w:r w:rsidR="0098244E">
        <w:rPr>
          <w:rFonts w:cs="Times New Roman"/>
          <w:szCs w:val="24"/>
        </w:rPr>
        <w:t xml:space="preserve">design </w:t>
      </w:r>
      <w:r w:rsidR="0032623D">
        <w:rPr>
          <w:rFonts w:cs="Times New Roman"/>
          <w:szCs w:val="24"/>
        </w:rPr>
        <w:t>events</w:t>
      </w:r>
      <w:r w:rsidR="00C76511">
        <w:rPr>
          <w:rFonts w:cs="Times New Roman"/>
          <w:szCs w:val="24"/>
        </w:rPr>
        <w:t>.</w:t>
      </w:r>
    </w:p>
    <w:p w14:paraId="4397FCE3" w14:textId="77777777" w:rsidR="005C5844" w:rsidRDefault="005C5844">
      <w:pPr>
        <w:spacing w:line="480" w:lineRule="auto"/>
        <w:ind w:left="360"/>
        <w:jc w:val="both"/>
        <w:rPr>
          <w:rFonts w:cs="Times New Roman"/>
          <w:szCs w:val="24"/>
        </w:rPr>
      </w:pPr>
    </w:p>
    <w:p w14:paraId="4397FCE4" w14:textId="77777777" w:rsidR="005C5844" w:rsidRDefault="001C4AFC">
      <w:pPr>
        <w:spacing w:line="480" w:lineRule="auto"/>
        <w:jc w:val="both"/>
        <w:rPr>
          <w:rFonts w:cs="Times New Roman"/>
          <w:b/>
          <w:bCs/>
          <w:szCs w:val="24"/>
        </w:rPr>
      </w:pPr>
      <w:r>
        <w:rPr>
          <w:rFonts w:cs="Times New Roman"/>
          <w:b/>
          <w:bCs/>
          <w:szCs w:val="24"/>
        </w:rPr>
        <w:t>ACKNOWLEDGEMENTS</w:t>
      </w:r>
    </w:p>
    <w:p w14:paraId="4397FCE5" w14:textId="6F08F9A4" w:rsidR="005C5844" w:rsidRDefault="001C4AFC">
      <w:pPr>
        <w:spacing w:line="480" w:lineRule="auto"/>
        <w:jc w:val="both"/>
        <w:rPr>
          <w:rFonts w:cs="Times New Roman"/>
          <w:szCs w:val="24"/>
        </w:rPr>
      </w:pPr>
      <w:r>
        <w:rPr>
          <w:rFonts w:cs="Times New Roman"/>
          <w:szCs w:val="24"/>
        </w:rPr>
        <w:t>This research was conducted by the Wave Energy Research Centre and jointly funded by The University of Western Australia and the Western Australian Government, via the Department of Primary Industries and Regional Development (DPIRD). The work was also partly supported by the UK’s EPSRC Offshore Renewable Energy Supergen Hub (grant EP/Y016297/1). The second author acknowledges support from the Norwegian Geotechnical Institute</w:t>
      </w:r>
      <w:r w:rsidR="00224F10">
        <w:rPr>
          <w:rFonts w:cs="Times New Roman"/>
          <w:szCs w:val="24"/>
        </w:rPr>
        <w:t xml:space="preserve"> (</w:t>
      </w:r>
      <w:r>
        <w:rPr>
          <w:rFonts w:cs="Times New Roman"/>
          <w:szCs w:val="24"/>
        </w:rPr>
        <w:t>Perth</w:t>
      </w:r>
      <w:r w:rsidR="00224F10">
        <w:rPr>
          <w:rFonts w:cs="Times New Roman"/>
          <w:szCs w:val="24"/>
        </w:rPr>
        <w:t>)</w:t>
      </w:r>
      <w:r>
        <w:rPr>
          <w:rFonts w:cs="Times New Roman"/>
          <w:szCs w:val="24"/>
        </w:rPr>
        <w:t>, wh</w:t>
      </w:r>
      <w:r w:rsidR="00A303FA">
        <w:rPr>
          <w:rFonts w:cs="Times New Roman"/>
          <w:szCs w:val="24"/>
        </w:rPr>
        <w:t>ich</w:t>
      </w:r>
      <w:r>
        <w:rPr>
          <w:rFonts w:cs="Times New Roman"/>
          <w:szCs w:val="24"/>
        </w:rPr>
        <w:t xml:space="preserve"> </w:t>
      </w:r>
      <w:r w:rsidR="00A303FA">
        <w:rPr>
          <w:rFonts w:cs="Times New Roman"/>
          <w:szCs w:val="24"/>
        </w:rPr>
        <w:t>provided</w:t>
      </w:r>
      <w:r>
        <w:rPr>
          <w:rFonts w:cs="Times New Roman"/>
          <w:szCs w:val="24"/>
        </w:rPr>
        <w:t xml:space="preserve"> funding for him to continue with this work since joining them.</w:t>
      </w:r>
    </w:p>
    <w:p w14:paraId="6EE38180" w14:textId="77777777" w:rsidR="00AB2553" w:rsidRDefault="00AB2553">
      <w:pPr>
        <w:spacing w:line="480" w:lineRule="auto"/>
        <w:jc w:val="both"/>
        <w:rPr>
          <w:rFonts w:cs="Times New Roman"/>
          <w:szCs w:val="24"/>
        </w:rPr>
      </w:pPr>
    </w:p>
    <w:p w14:paraId="48B3D5C8" w14:textId="6FAB6C67" w:rsidR="003D08CE" w:rsidRDefault="001C4AFC">
      <w:pPr>
        <w:spacing w:line="480" w:lineRule="auto"/>
        <w:jc w:val="both"/>
        <w:rPr>
          <w:rFonts w:cs="Times New Roman"/>
          <w:b/>
          <w:bCs/>
          <w:szCs w:val="24"/>
        </w:rPr>
      </w:pPr>
      <w:r>
        <w:rPr>
          <w:rFonts w:cs="Times New Roman"/>
          <w:b/>
          <w:bCs/>
          <w:szCs w:val="24"/>
        </w:rPr>
        <w:t>REFERENCES</w:t>
      </w:r>
    </w:p>
    <w:p w14:paraId="32D99C48" w14:textId="77777777" w:rsidR="003D08CE" w:rsidRPr="003D08CE" w:rsidRDefault="003D08CE" w:rsidP="003D08CE">
      <w:pPr>
        <w:jc w:val="both"/>
        <w:rPr>
          <w:rFonts w:cs="Times New Roman"/>
          <w:sz w:val="20"/>
          <w:szCs w:val="20"/>
        </w:rPr>
      </w:pPr>
      <w:r w:rsidRPr="003D08CE">
        <w:rPr>
          <w:rFonts w:cs="Times New Roman"/>
          <w:sz w:val="20"/>
          <w:szCs w:val="20"/>
        </w:rPr>
        <w:t>Afzali-Nejad A, Lashkari A &amp; Martinez A (2021) Stress-displacement response of sand–geosynthetic interfaces under different volume change boundary conditions. Journal of Geotechnical and Geoenvironmental Engineering 147(8): 04021062.</w:t>
      </w:r>
    </w:p>
    <w:p w14:paraId="614D32D9" w14:textId="77777777" w:rsidR="003D08CE" w:rsidRPr="003D08CE" w:rsidRDefault="003D08CE" w:rsidP="003D08CE">
      <w:pPr>
        <w:jc w:val="both"/>
        <w:rPr>
          <w:rFonts w:cs="Times New Roman"/>
          <w:sz w:val="20"/>
          <w:szCs w:val="20"/>
        </w:rPr>
      </w:pPr>
    </w:p>
    <w:p w14:paraId="69A48D9D" w14:textId="77777777" w:rsidR="003D08CE" w:rsidRPr="003D08CE" w:rsidRDefault="003D08CE" w:rsidP="003D08CE">
      <w:pPr>
        <w:jc w:val="both"/>
        <w:rPr>
          <w:rFonts w:cs="Times New Roman"/>
          <w:sz w:val="20"/>
          <w:szCs w:val="20"/>
        </w:rPr>
      </w:pPr>
      <w:r w:rsidRPr="003D08CE">
        <w:rPr>
          <w:rFonts w:cs="Times New Roman"/>
          <w:sz w:val="20"/>
          <w:szCs w:val="20"/>
        </w:rPr>
        <w:t xml:space="preserve">Bishop AW, Green GE, Garga VK, Andresen A &amp; Brown JD (1971) A new ring shear apparatus and its application to the measurement of residual strength. </w:t>
      </w:r>
      <w:proofErr w:type="spellStart"/>
      <w:r w:rsidRPr="003D08CE">
        <w:rPr>
          <w:rFonts w:cs="Times New Roman"/>
          <w:sz w:val="20"/>
          <w:szCs w:val="20"/>
        </w:rPr>
        <w:t>Géotechnique</w:t>
      </w:r>
      <w:proofErr w:type="spellEnd"/>
      <w:r w:rsidRPr="003D08CE">
        <w:rPr>
          <w:rFonts w:cs="Times New Roman"/>
          <w:sz w:val="20"/>
          <w:szCs w:val="20"/>
        </w:rPr>
        <w:t xml:space="preserve"> 21(4): 273–328.</w:t>
      </w:r>
    </w:p>
    <w:p w14:paraId="68D9B79E" w14:textId="77777777" w:rsidR="003D08CE" w:rsidRPr="003D08CE" w:rsidRDefault="003D08CE" w:rsidP="003D08CE">
      <w:pPr>
        <w:jc w:val="both"/>
        <w:rPr>
          <w:rFonts w:cs="Times New Roman"/>
          <w:sz w:val="20"/>
          <w:szCs w:val="20"/>
        </w:rPr>
      </w:pPr>
    </w:p>
    <w:p w14:paraId="036624B5" w14:textId="77777777" w:rsidR="003D08CE" w:rsidRPr="003D08CE" w:rsidRDefault="003D08CE" w:rsidP="003D08CE">
      <w:pPr>
        <w:jc w:val="both"/>
        <w:rPr>
          <w:rFonts w:cs="Times New Roman"/>
          <w:sz w:val="20"/>
          <w:szCs w:val="20"/>
        </w:rPr>
      </w:pPr>
      <w:r w:rsidRPr="003D08CE">
        <w:rPr>
          <w:rFonts w:cs="Times New Roman"/>
          <w:sz w:val="20"/>
          <w:szCs w:val="20"/>
        </w:rPr>
        <w:t xml:space="preserve">Bolton MD (1986) The strength and dilatancy of sands. </w:t>
      </w:r>
      <w:proofErr w:type="spellStart"/>
      <w:r w:rsidRPr="003D08CE">
        <w:rPr>
          <w:rFonts w:cs="Times New Roman"/>
          <w:sz w:val="20"/>
          <w:szCs w:val="20"/>
        </w:rPr>
        <w:t>Géotechnique</w:t>
      </w:r>
      <w:proofErr w:type="spellEnd"/>
      <w:r w:rsidRPr="003D08CE">
        <w:rPr>
          <w:rFonts w:cs="Times New Roman"/>
          <w:sz w:val="20"/>
          <w:szCs w:val="20"/>
        </w:rPr>
        <w:t xml:space="preserve"> 36(1): 65–78.</w:t>
      </w:r>
    </w:p>
    <w:p w14:paraId="009AF459" w14:textId="77777777" w:rsidR="003D08CE" w:rsidRPr="003D08CE" w:rsidRDefault="003D08CE" w:rsidP="003D08CE">
      <w:pPr>
        <w:jc w:val="both"/>
        <w:rPr>
          <w:rFonts w:cs="Times New Roman"/>
          <w:sz w:val="20"/>
          <w:szCs w:val="20"/>
        </w:rPr>
      </w:pPr>
    </w:p>
    <w:p w14:paraId="539C9D79" w14:textId="77777777" w:rsidR="003D08CE" w:rsidRPr="003D08CE" w:rsidRDefault="003D08CE" w:rsidP="003D08CE">
      <w:pPr>
        <w:jc w:val="both"/>
        <w:rPr>
          <w:rFonts w:cs="Times New Roman"/>
          <w:sz w:val="20"/>
          <w:szCs w:val="20"/>
        </w:rPr>
      </w:pPr>
      <w:r w:rsidRPr="003D08CE">
        <w:rPr>
          <w:rFonts w:cs="Times New Roman"/>
          <w:sz w:val="20"/>
          <w:szCs w:val="20"/>
        </w:rPr>
        <w:t>Bruton D, Carr M &amp; White DJ (2007) The influence of pipe-soil interaction on lateral buckling and walking of pipelines - the SAFEBUCK JIP. In Proceedings of the 6th International Offshore Site Investigation and Geotechnics Conference, London, UK.</w:t>
      </w:r>
    </w:p>
    <w:p w14:paraId="3A520C11" w14:textId="77777777" w:rsidR="003D08CE" w:rsidRPr="003D08CE" w:rsidRDefault="003D08CE" w:rsidP="003D08CE">
      <w:pPr>
        <w:jc w:val="both"/>
        <w:rPr>
          <w:rFonts w:cs="Times New Roman"/>
          <w:sz w:val="20"/>
          <w:szCs w:val="20"/>
        </w:rPr>
      </w:pPr>
    </w:p>
    <w:p w14:paraId="78A5B6B3" w14:textId="77777777" w:rsidR="003D08CE" w:rsidRPr="003D08CE" w:rsidRDefault="003D08CE" w:rsidP="003D08CE">
      <w:pPr>
        <w:jc w:val="both"/>
        <w:rPr>
          <w:rFonts w:cs="Times New Roman"/>
          <w:sz w:val="20"/>
          <w:szCs w:val="20"/>
        </w:rPr>
      </w:pPr>
      <w:proofErr w:type="spellStart"/>
      <w:r w:rsidRPr="003D08CE">
        <w:rPr>
          <w:rFonts w:cs="Times New Roman"/>
          <w:sz w:val="20"/>
          <w:szCs w:val="20"/>
        </w:rPr>
        <w:t>Corfdir</w:t>
      </w:r>
      <w:proofErr w:type="spellEnd"/>
      <w:r w:rsidRPr="003D08CE">
        <w:rPr>
          <w:rFonts w:cs="Times New Roman"/>
          <w:sz w:val="20"/>
          <w:szCs w:val="20"/>
        </w:rPr>
        <w:t xml:space="preserve"> A, </w:t>
      </w:r>
      <w:proofErr w:type="spellStart"/>
      <w:r w:rsidRPr="003D08CE">
        <w:rPr>
          <w:rFonts w:cs="Times New Roman"/>
          <w:sz w:val="20"/>
          <w:szCs w:val="20"/>
        </w:rPr>
        <w:t>Lerat</w:t>
      </w:r>
      <w:proofErr w:type="spellEnd"/>
      <w:r w:rsidRPr="003D08CE">
        <w:rPr>
          <w:rFonts w:cs="Times New Roman"/>
          <w:sz w:val="20"/>
          <w:szCs w:val="20"/>
        </w:rPr>
        <w:t xml:space="preserve"> P &amp; Vardoulakis I (2004) A cylinder shear apparatus. Geotechnical Testing Journal 27(5): 447–455.</w:t>
      </w:r>
    </w:p>
    <w:p w14:paraId="085ED8A8" w14:textId="77777777" w:rsidR="003D08CE" w:rsidRPr="003D08CE" w:rsidRDefault="003D08CE" w:rsidP="003D08CE">
      <w:pPr>
        <w:jc w:val="both"/>
        <w:rPr>
          <w:rFonts w:cs="Times New Roman"/>
          <w:sz w:val="20"/>
          <w:szCs w:val="20"/>
        </w:rPr>
      </w:pPr>
    </w:p>
    <w:p w14:paraId="39AA609A" w14:textId="77777777" w:rsidR="003D08CE" w:rsidRPr="003D08CE" w:rsidRDefault="003D08CE" w:rsidP="003D08CE">
      <w:pPr>
        <w:jc w:val="both"/>
        <w:rPr>
          <w:rFonts w:cs="Times New Roman"/>
          <w:sz w:val="20"/>
          <w:szCs w:val="20"/>
        </w:rPr>
      </w:pPr>
      <w:r w:rsidRPr="003D08CE">
        <w:rPr>
          <w:rFonts w:cs="Times New Roman"/>
          <w:sz w:val="20"/>
          <w:szCs w:val="20"/>
        </w:rPr>
        <w:lastRenderedPageBreak/>
        <w:t>de Leeuw L, Martin G, Milewski H, Dietz M &amp; Diambra A (2021) Polypropylene pipe interface strength on marine sandy soils with varying coarse fraction. Geotechnical Engineering 174: 3–18.</w:t>
      </w:r>
    </w:p>
    <w:p w14:paraId="5848B6EE" w14:textId="77777777" w:rsidR="003D08CE" w:rsidRPr="003D08CE" w:rsidRDefault="003D08CE" w:rsidP="003D08CE">
      <w:pPr>
        <w:jc w:val="both"/>
        <w:rPr>
          <w:rFonts w:cs="Times New Roman"/>
          <w:sz w:val="20"/>
          <w:szCs w:val="20"/>
        </w:rPr>
      </w:pPr>
    </w:p>
    <w:p w14:paraId="789EB122" w14:textId="77777777" w:rsidR="003D08CE" w:rsidRPr="003D08CE" w:rsidRDefault="003D08CE" w:rsidP="003D08CE">
      <w:pPr>
        <w:jc w:val="both"/>
        <w:rPr>
          <w:rFonts w:cs="Times New Roman"/>
          <w:sz w:val="20"/>
          <w:szCs w:val="20"/>
        </w:rPr>
      </w:pPr>
      <w:r w:rsidRPr="003D08CE">
        <w:rPr>
          <w:rFonts w:cs="Times New Roman"/>
          <w:sz w:val="20"/>
          <w:szCs w:val="20"/>
        </w:rPr>
        <w:t>DNV (2021) DNV-RP-F114: Pipe-soil interaction for submarine pipelines, recommended practice. Det Norske Veritas, Høvik, Norway.</w:t>
      </w:r>
    </w:p>
    <w:p w14:paraId="7AFE5C09" w14:textId="77777777" w:rsidR="003D08CE" w:rsidRPr="003D08CE" w:rsidRDefault="003D08CE" w:rsidP="003D08CE">
      <w:pPr>
        <w:jc w:val="both"/>
        <w:rPr>
          <w:rFonts w:cs="Times New Roman"/>
          <w:sz w:val="20"/>
          <w:szCs w:val="20"/>
        </w:rPr>
      </w:pPr>
    </w:p>
    <w:p w14:paraId="0B1DBAB0" w14:textId="77777777" w:rsidR="003D08CE" w:rsidRPr="003D08CE" w:rsidRDefault="003D08CE" w:rsidP="003D08CE">
      <w:pPr>
        <w:jc w:val="both"/>
        <w:rPr>
          <w:rFonts w:cs="Times New Roman"/>
          <w:sz w:val="20"/>
          <w:szCs w:val="20"/>
        </w:rPr>
      </w:pPr>
      <w:r w:rsidRPr="003D08CE">
        <w:rPr>
          <w:rFonts w:cs="Times New Roman"/>
          <w:sz w:val="20"/>
          <w:szCs w:val="20"/>
        </w:rPr>
        <w:t xml:space="preserve">Dumitrescu AI, </w:t>
      </w:r>
      <w:proofErr w:type="spellStart"/>
      <w:r w:rsidRPr="003D08CE">
        <w:rPr>
          <w:rFonts w:cs="Times New Roman"/>
          <w:sz w:val="20"/>
          <w:szCs w:val="20"/>
        </w:rPr>
        <w:t>Corfdir</w:t>
      </w:r>
      <w:proofErr w:type="spellEnd"/>
      <w:r w:rsidRPr="003D08CE">
        <w:rPr>
          <w:rFonts w:cs="Times New Roman"/>
          <w:sz w:val="20"/>
          <w:szCs w:val="20"/>
        </w:rPr>
        <w:t xml:space="preserve"> A &amp; Frank R (2009) Influence of the anisotropy of confining stress on the sand/steel interface behaviour in a cylinder shear apparatus. Soils and Foundations 49(2): 167–174.</w:t>
      </w:r>
    </w:p>
    <w:p w14:paraId="0E8F9754" w14:textId="77777777" w:rsidR="003D08CE" w:rsidRPr="003D08CE" w:rsidRDefault="003D08CE" w:rsidP="003D08CE">
      <w:pPr>
        <w:jc w:val="both"/>
        <w:rPr>
          <w:rFonts w:cs="Times New Roman"/>
          <w:sz w:val="20"/>
          <w:szCs w:val="20"/>
        </w:rPr>
      </w:pPr>
    </w:p>
    <w:p w14:paraId="35AD3D7E" w14:textId="77777777" w:rsidR="003D08CE" w:rsidRPr="003D08CE" w:rsidRDefault="003D08CE" w:rsidP="003D08CE">
      <w:pPr>
        <w:jc w:val="both"/>
        <w:rPr>
          <w:rFonts w:cs="Times New Roman"/>
          <w:sz w:val="20"/>
          <w:szCs w:val="20"/>
        </w:rPr>
      </w:pPr>
      <w:proofErr w:type="spellStart"/>
      <w:r w:rsidRPr="003D08CE">
        <w:rPr>
          <w:rFonts w:cs="Times New Roman"/>
          <w:sz w:val="20"/>
          <w:szCs w:val="20"/>
        </w:rPr>
        <w:t>Fakharian</w:t>
      </w:r>
      <w:proofErr w:type="spellEnd"/>
      <w:r w:rsidRPr="003D08CE">
        <w:rPr>
          <w:rFonts w:cs="Times New Roman"/>
          <w:sz w:val="20"/>
          <w:szCs w:val="20"/>
        </w:rPr>
        <w:t xml:space="preserve"> K &amp; </w:t>
      </w:r>
      <w:proofErr w:type="spellStart"/>
      <w:r w:rsidRPr="003D08CE">
        <w:rPr>
          <w:rFonts w:cs="Times New Roman"/>
          <w:sz w:val="20"/>
          <w:szCs w:val="20"/>
        </w:rPr>
        <w:t>Evgin</w:t>
      </w:r>
      <w:proofErr w:type="spellEnd"/>
      <w:r w:rsidRPr="003D08CE">
        <w:rPr>
          <w:rFonts w:cs="Times New Roman"/>
          <w:sz w:val="20"/>
          <w:szCs w:val="20"/>
        </w:rPr>
        <w:t xml:space="preserve"> E (1997) Cyclic simple-shear behaviour of sand-steel interfaces under constant normal stiffness condition. Journal of Geotechnical and Geoenvironmental Engineering 123(12): 1096–1105.</w:t>
      </w:r>
    </w:p>
    <w:p w14:paraId="521CEBA8" w14:textId="77777777" w:rsidR="003D08CE" w:rsidRPr="003D08CE" w:rsidRDefault="003D08CE" w:rsidP="003D08CE">
      <w:pPr>
        <w:jc w:val="both"/>
        <w:rPr>
          <w:rFonts w:cs="Times New Roman"/>
          <w:sz w:val="20"/>
          <w:szCs w:val="20"/>
        </w:rPr>
      </w:pPr>
    </w:p>
    <w:p w14:paraId="3A89608D" w14:textId="77777777" w:rsidR="003D08CE" w:rsidRPr="003D08CE" w:rsidRDefault="003D08CE" w:rsidP="003D08CE">
      <w:pPr>
        <w:jc w:val="both"/>
        <w:rPr>
          <w:rFonts w:cs="Times New Roman"/>
          <w:sz w:val="20"/>
          <w:szCs w:val="20"/>
        </w:rPr>
      </w:pPr>
      <w:proofErr w:type="spellStart"/>
      <w:r w:rsidRPr="003D08CE">
        <w:rPr>
          <w:rFonts w:cs="Times New Roman"/>
          <w:sz w:val="20"/>
          <w:szCs w:val="20"/>
        </w:rPr>
        <w:t>Frankenmolen</w:t>
      </w:r>
      <w:proofErr w:type="spellEnd"/>
      <w:r w:rsidRPr="003D08CE">
        <w:rPr>
          <w:rFonts w:cs="Times New Roman"/>
          <w:sz w:val="20"/>
          <w:szCs w:val="20"/>
        </w:rPr>
        <w:t xml:space="preserve"> SF, White DJ &amp; O’Loughlin CD (2016) Chain-soil interaction in carbonate sand. In Offshore Technology Conference, Houston, TX, USA, page D041S055R001.</w:t>
      </w:r>
    </w:p>
    <w:p w14:paraId="4349D6DE" w14:textId="77777777" w:rsidR="003D08CE" w:rsidRPr="003D08CE" w:rsidRDefault="003D08CE" w:rsidP="003D08CE">
      <w:pPr>
        <w:jc w:val="both"/>
        <w:rPr>
          <w:rFonts w:cs="Times New Roman"/>
          <w:sz w:val="20"/>
          <w:szCs w:val="20"/>
        </w:rPr>
      </w:pPr>
    </w:p>
    <w:p w14:paraId="02C4CDBB" w14:textId="77777777" w:rsidR="003D08CE" w:rsidRPr="003D08CE" w:rsidRDefault="003D08CE" w:rsidP="003D08CE">
      <w:pPr>
        <w:jc w:val="both"/>
        <w:rPr>
          <w:rFonts w:cs="Times New Roman"/>
          <w:sz w:val="20"/>
          <w:szCs w:val="20"/>
        </w:rPr>
      </w:pPr>
      <w:r w:rsidRPr="003D08CE">
        <w:rPr>
          <w:rFonts w:cs="Times New Roman"/>
          <w:sz w:val="20"/>
          <w:szCs w:val="20"/>
        </w:rPr>
        <w:t>Ganesan S, Kuo M &amp; Bolton MD (2014) Influences on pipeline interface friction measured in direct shear tests. Geotechnical Testing Journal 37(1): 94–106.</w:t>
      </w:r>
    </w:p>
    <w:p w14:paraId="5315328F" w14:textId="77777777" w:rsidR="003D08CE" w:rsidRPr="003D08CE" w:rsidRDefault="003D08CE" w:rsidP="003D08CE">
      <w:pPr>
        <w:jc w:val="both"/>
        <w:rPr>
          <w:rFonts w:cs="Times New Roman"/>
          <w:sz w:val="20"/>
          <w:szCs w:val="20"/>
        </w:rPr>
      </w:pPr>
    </w:p>
    <w:p w14:paraId="6F41778F" w14:textId="77777777" w:rsidR="003D08CE" w:rsidRPr="003D08CE" w:rsidRDefault="003D08CE" w:rsidP="003D08CE">
      <w:pPr>
        <w:jc w:val="both"/>
        <w:rPr>
          <w:rFonts w:cs="Times New Roman"/>
          <w:sz w:val="20"/>
          <w:szCs w:val="20"/>
        </w:rPr>
      </w:pPr>
      <w:r w:rsidRPr="003D08CE">
        <w:rPr>
          <w:rFonts w:cs="Times New Roman"/>
          <w:sz w:val="20"/>
          <w:szCs w:val="20"/>
        </w:rPr>
        <w:t xml:space="preserve">Ge B, Martin G, Dietz MS, </w:t>
      </w:r>
      <w:proofErr w:type="spellStart"/>
      <w:r w:rsidRPr="003D08CE">
        <w:rPr>
          <w:rFonts w:cs="Times New Roman"/>
          <w:sz w:val="20"/>
          <w:szCs w:val="20"/>
        </w:rPr>
        <w:t>Mylonakis</w:t>
      </w:r>
      <w:proofErr w:type="spellEnd"/>
      <w:r w:rsidRPr="003D08CE">
        <w:rPr>
          <w:rFonts w:cs="Times New Roman"/>
          <w:sz w:val="20"/>
          <w:szCs w:val="20"/>
        </w:rPr>
        <w:t xml:space="preserve"> G &amp; Diambra A (2024) A novel pipe-segment shear test apparatus: Polypropylene pipe behaviour over sand beds vs element interface tests. Canadian Geotechnical Journal (in press).</w:t>
      </w:r>
    </w:p>
    <w:p w14:paraId="3D94911A" w14:textId="77777777" w:rsidR="003D08CE" w:rsidRPr="003D08CE" w:rsidRDefault="003D08CE" w:rsidP="003D08CE">
      <w:pPr>
        <w:jc w:val="both"/>
        <w:rPr>
          <w:rFonts w:cs="Times New Roman"/>
          <w:sz w:val="20"/>
          <w:szCs w:val="20"/>
        </w:rPr>
      </w:pPr>
    </w:p>
    <w:p w14:paraId="078F5882" w14:textId="77777777" w:rsidR="003D08CE" w:rsidRPr="003D08CE" w:rsidRDefault="003D08CE" w:rsidP="003D08CE">
      <w:pPr>
        <w:jc w:val="both"/>
        <w:rPr>
          <w:rFonts w:cs="Times New Roman"/>
          <w:sz w:val="20"/>
          <w:szCs w:val="20"/>
        </w:rPr>
      </w:pPr>
      <w:r w:rsidRPr="003D08CE">
        <w:rPr>
          <w:rFonts w:cs="Times New Roman"/>
          <w:sz w:val="20"/>
          <w:szCs w:val="20"/>
        </w:rPr>
        <w:t xml:space="preserve">Ho TYK, Jardine RJ &amp; Anh-Minh N (2011) Large-displacement interface shear between steel and granular media. </w:t>
      </w:r>
      <w:proofErr w:type="spellStart"/>
      <w:r w:rsidRPr="003D08CE">
        <w:rPr>
          <w:rFonts w:cs="Times New Roman"/>
          <w:sz w:val="20"/>
          <w:szCs w:val="20"/>
        </w:rPr>
        <w:t>Géotechnique</w:t>
      </w:r>
      <w:proofErr w:type="spellEnd"/>
      <w:r w:rsidRPr="003D08CE">
        <w:rPr>
          <w:rFonts w:cs="Times New Roman"/>
          <w:sz w:val="20"/>
          <w:szCs w:val="20"/>
        </w:rPr>
        <w:t xml:space="preserve"> 61(3): 221–234.</w:t>
      </w:r>
    </w:p>
    <w:p w14:paraId="21432056" w14:textId="77777777" w:rsidR="003D08CE" w:rsidRPr="003D08CE" w:rsidRDefault="003D08CE" w:rsidP="003D08CE">
      <w:pPr>
        <w:jc w:val="both"/>
        <w:rPr>
          <w:rFonts w:cs="Times New Roman"/>
          <w:sz w:val="20"/>
          <w:szCs w:val="20"/>
        </w:rPr>
      </w:pPr>
    </w:p>
    <w:p w14:paraId="273C440F" w14:textId="7F610911" w:rsidR="003D08CE" w:rsidRPr="003D08CE" w:rsidRDefault="003D08CE" w:rsidP="003D08CE">
      <w:pPr>
        <w:jc w:val="both"/>
        <w:rPr>
          <w:rFonts w:cs="Times New Roman"/>
          <w:sz w:val="20"/>
          <w:szCs w:val="20"/>
        </w:rPr>
      </w:pPr>
      <w:r w:rsidRPr="003D08CE">
        <w:rPr>
          <w:rFonts w:cs="Times New Roman"/>
          <w:sz w:val="20"/>
          <w:szCs w:val="20"/>
        </w:rPr>
        <w:t>ISO (2022) ISO 19901-4: Specific requirements for offshore structures. Part 4: Geotechnical design considerations. International Standards Organisation.</w:t>
      </w:r>
    </w:p>
    <w:p w14:paraId="4E0BAB7F" w14:textId="77777777" w:rsidR="003D08CE" w:rsidRPr="003D08CE" w:rsidRDefault="003D08CE" w:rsidP="003D08CE">
      <w:pPr>
        <w:jc w:val="both"/>
        <w:rPr>
          <w:rFonts w:cs="Times New Roman"/>
          <w:sz w:val="20"/>
          <w:szCs w:val="20"/>
        </w:rPr>
      </w:pPr>
    </w:p>
    <w:p w14:paraId="30BEFBE2" w14:textId="77777777" w:rsidR="003D08CE" w:rsidRPr="003D08CE" w:rsidRDefault="003D08CE" w:rsidP="003D08CE">
      <w:pPr>
        <w:jc w:val="both"/>
        <w:rPr>
          <w:rFonts w:cs="Times New Roman"/>
          <w:sz w:val="20"/>
          <w:szCs w:val="20"/>
        </w:rPr>
      </w:pPr>
      <w:r w:rsidRPr="003D08CE">
        <w:rPr>
          <w:rFonts w:cs="Times New Roman"/>
          <w:sz w:val="20"/>
          <w:szCs w:val="20"/>
        </w:rPr>
        <w:t>Jewell RJ &amp; Khorshid MS (1988) Engineering for calcareous sediments: North Rankin A foundation project. State of the art reports. Balkema, Rotterdam, Netherlands.</w:t>
      </w:r>
    </w:p>
    <w:p w14:paraId="29D1D14A" w14:textId="77777777" w:rsidR="003D08CE" w:rsidRPr="003D08CE" w:rsidRDefault="003D08CE" w:rsidP="003D08CE">
      <w:pPr>
        <w:jc w:val="both"/>
        <w:rPr>
          <w:rFonts w:cs="Times New Roman"/>
          <w:sz w:val="20"/>
          <w:szCs w:val="20"/>
        </w:rPr>
      </w:pPr>
    </w:p>
    <w:p w14:paraId="7156C298" w14:textId="77777777" w:rsidR="003D08CE" w:rsidRPr="003D08CE" w:rsidRDefault="003D08CE" w:rsidP="003D08CE">
      <w:pPr>
        <w:jc w:val="both"/>
        <w:rPr>
          <w:rFonts w:cs="Times New Roman"/>
          <w:sz w:val="20"/>
          <w:szCs w:val="20"/>
        </w:rPr>
      </w:pPr>
      <w:r w:rsidRPr="003D08CE">
        <w:rPr>
          <w:rFonts w:cs="Times New Roman"/>
          <w:sz w:val="20"/>
          <w:szCs w:val="20"/>
        </w:rPr>
        <w:t>Kuo M, Vincent CM, Bolton MD, Hill A &amp; Rattley M (2015) A new torsional shear device for pipeline interface shear testing. In Proceedings of the 3rd International Symposium on Frontiers in Offshore Geotechnics, Oslo, Norway, pp. 405–410.</w:t>
      </w:r>
    </w:p>
    <w:p w14:paraId="287442B2" w14:textId="77777777" w:rsidR="003D08CE" w:rsidRPr="003D08CE" w:rsidRDefault="003D08CE" w:rsidP="003D08CE">
      <w:pPr>
        <w:jc w:val="both"/>
        <w:rPr>
          <w:rFonts w:cs="Times New Roman"/>
          <w:sz w:val="20"/>
          <w:szCs w:val="20"/>
        </w:rPr>
      </w:pPr>
    </w:p>
    <w:p w14:paraId="0F2F7BB6" w14:textId="77777777" w:rsidR="003D08CE" w:rsidRPr="003D08CE" w:rsidRDefault="003D08CE" w:rsidP="003D08CE">
      <w:pPr>
        <w:jc w:val="both"/>
        <w:rPr>
          <w:rFonts w:cs="Times New Roman"/>
          <w:sz w:val="20"/>
          <w:szCs w:val="20"/>
        </w:rPr>
      </w:pPr>
      <w:r w:rsidRPr="003D08CE">
        <w:rPr>
          <w:rFonts w:cs="Times New Roman"/>
          <w:sz w:val="20"/>
          <w:szCs w:val="20"/>
        </w:rPr>
        <w:t>Lashkari A (2017) A simple critical state interface model and its application in prediction of shaft resistance of non-displacement piles in sand. Computers and Geotechnics 88: 95–110.</w:t>
      </w:r>
    </w:p>
    <w:p w14:paraId="2BA9AED0" w14:textId="77777777" w:rsidR="003D08CE" w:rsidRPr="003D08CE" w:rsidRDefault="003D08CE" w:rsidP="003D08CE">
      <w:pPr>
        <w:jc w:val="both"/>
        <w:rPr>
          <w:rFonts w:cs="Times New Roman"/>
          <w:sz w:val="20"/>
          <w:szCs w:val="20"/>
        </w:rPr>
      </w:pPr>
    </w:p>
    <w:p w14:paraId="27A43629" w14:textId="77777777" w:rsidR="003D08CE" w:rsidRPr="003D08CE" w:rsidRDefault="003D08CE" w:rsidP="003D08CE">
      <w:pPr>
        <w:jc w:val="both"/>
        <w:rPr>
          <w:rFonts w:cs="Times New Roman"/>
          <w:sz w:val="20"/>
          <w:szCs w:val="20"/>
        </w:rPr>
      </w:pPr>
      <w:r w:rsidRPr="003D08CE">
        <w:rPr>
          <w:rFonts w:cs="Times New Roman"/>
          <w:sz w:val="20"/>
          <w:szCs w:val="20"/>
        </w:rPr>
        <w:t>Lehane BM &amp; Liu QB (2013) Measurement of shearing characteristics of granular materials at low stress levels in a shear box. Geotechnical and Geological Engineering 31(1): 329–336.</w:t>
      </w:r>
    </w:p>
    <w:p w14:paraId="61BE7924" w14:textId="77777777" w:rsidR="003D08CE" w:rsidRPr="003D08CE" w:rsidRDefault="003D08CE" w:rsidP="003D08CE">
      <w:pPr>
        <w:jc w:val="both"/>
        <w:rPr>
          <w:rFonts w:cs="Times New Roman"/>
          <w:sz w:val="20"/>
          <w:szCs w:val="20"/>
        </w:rPr>
      </w:pPr>
    </w:p>
    <w:p w14:paraId="633A4766" w14:textId="77777777" w:rsidR="003D08CE" w:rsidRPr="003D08CE" w:rsidRDefault="003D08CE" w:rsidP="003D08CE">
      <w:pPr>
        <w:jc w:val="both"/>
        <w:rPr>
          <w:rFonts w:cs="Times New Roman"/>
          <w:sz w:val="20"/>
          <w:szCs w:val="20"/>
        </w:rPr>
      </w:pPr>
      <w:r w:rsidRPr="003D08CE">
        <w:rPr>
          <w:rFonts w:cs="Times New Roman"/>
          <w:sz w:val="20"/>
          <w:szCs w:val="20"/>
        </w:rPr>
        <w:t>Liu H &amp; Ling HI (2008) Constitutive description of interface behaviour including cyclic loading and particle breakage within the framework of critical state soil mechanics. International Journal of Numerical and Analytical Methods in Geomechanics 32(12): 1495–1514.</w:t>
      </w:r>
    </w:p>
    <w:p w14:paraId="4DD1EE6B" w14:textId="77777777" w:rsidR="003D08CE" w:rsidRPr="003D08CE" w:rsidRDefault="003D08CE" w:rsidP="003D08CE">
      <w:pPr>
        <w:jc w:val="both"/>
        <w:rPr>
          <w:rFonts w:cs="Times New Roman"/>
          <w:sz w:val="20"/>
          <w:szCs w:val="20"/>
        </w:rPr>
      </w:pPr>
    </w:p>
    <w:p w14:paraId="09B45AF6" w14:textId="77777777" w:rsidR="003D08CE" w:rsidRPr="003D08CE" w:rsidRDefault="003D08CE" w:rsidP="003D08CE">
      <w:pPr>
        <w:jc w:val="both"/>
        <w:rPr>
          <w:rFonts w:cs="Times New Roman"/>
          <w:sz w:val="20"/>
          <w:szCs w:val="20"/>
        </w:rPr>
      </w:pPr>
      <w:r w:rsidRPr="003D08CE">
        <w:rPr>
          <w:rFonts w:cs="Times New Roman"/>
          <w:sz w:val="20"/>
          <w:szCs w:val="20"/>
        </w:rPr>
        <w:t>Meyer VM, Dyvik R &amp; White DJ (2015) Direct shear interface tests for pipe-soil interaction assessment. In Frontiers in Offshore Geotechnics III, London, UK, pp. 423–428.</w:t>
      </w:r>
    </w:p>
    <w:p w14:paraId="67124BE8" w14:textId="77777777" w:rsidR="003D08CE" w:rsidRPr="003D08CE" w:rsidRDefault="003D08CE" w:rsidP="003D08CE">
      <w:pPr>
        <w:jc w:val="both"/>
        <w:rPr>
          <w:rFonts w:cs="Times New Roman"/>
          <w:sz w:val="20"/>
          <w:szCs w:val="20"/>
        </w:rPr>
      </w:pPr>
    </w:p>
    <w:p w14:paraId="43F6FA7E" w14:textId="77777777" w:rsidR="003D08CE" w:rsidRPr="003D08CE" w:rsidRDefault="003D08CE" w:rsidP="003D08CE">
      <w:pPr>
        <w:jc w:val="both"/>
        <w:rPr>
          <w:rFonts w:cs="Times New Roman"/>
          <w:sz w:val="20"/>
          <w:szCs w:val="20"/>
        </w:rPr>
      </w:pPr>
      <w:r w:rsidRPr="003D08CE">
        <w:rPr>
          <w:rFonts w:cs="Times New Roman"/>
          <w:sz w:val="20"/>
          <w:szCs w:val="20"/>
        </w:rPr>
        <w:t xml:space="preserve">Mortara G, </w:t>
      </w:r>
      <w:proofErr w:type="spellStart"/>
      <w:r w:rsidRPr="003D08CE">
        <w:rPr>
          <w:rFonts w:cs="Times New Roman"/>
          <w:sz w:val="20"/>
          <w:szCs w:val="20"/>
        </w:rPr>
        <w:t>Boulon</w:t>
      </w:r>
      <w:proofErr w:type="spellEnd"/>
      <w:r w:rsidRPr="003D08CE">
        <w:rPr>
          <w:rFonts w:cs="Times New Roman"/>
          <w:sz w:val="20"/>
          <w:szCs w:val="20"/>
        </w:rPr>
        <w:t xml:space="preserve"> M &amp; </w:t>
      </w:r>
      <w:proofErr w:type="spellStart"/>
      <w:r w:rsidRPr="003D08CE">
        <w:rPr>
          <w:rFonts w:cs="Times New Roman"/>
          <w:sz w:val="20"/>
          <w:szCs w:val="20"/>
        </w:rPr>
        <w:t>Ghionna</w:t>
      </w:r>
      <w:proofErr w:type="spellEnd"/>
      <w:r w:rsidRPr="003D08CE">
        <w:rPr>
          <w:rFonts w:cs="Times New Roman"/>
          <w:sz w:val="20"/>
          <w:szCs w:val="20"/>
        </w:rPr>
        <w:t xml:space="preserve"> VN (2002) A 2-D constitutive model for cyclic interface behaviour. International Journal for Numerical and Analytical Methods in Geomechanics 26(11): 1071–1096.</w:t>
      </w:r>
    </w:p>
    <w:p w14:paraId="74F48D3C" w14:textId="77777777" w:rsidR="003D08CE" w:rsidRDefault="003D08CE" w:rsidP="003D08CE">
      <w:pPr>
        <w:jc w:val="both"/>
        <w:rPr>
          <w:rFonts w:cs="Times New Roman"/>
          <w:sz w:val="20"/>
          <w:szCs w:val="20"/>
        </w:rPr>
      </w:pPr>
    </w:p>
    <w:p w14:paraId="20CE2F70" w14:textId="55B15F9F" w:rsidR="00292B5A" w:rsidRDefault="00292B5A" w:rsidP="003D08CE">
      <w:pPr>
        <w:jc w:val="both"/>
        <w:rPr>
          <w:rFonts w:cs="Times New Roman"/>
          <w:sz w:val="20"/>
          <w:szCs w:val="20"/>
        </w:rPr>
      </w:pPr>
      <w:r w:rsidRPr="00292B5A">
        <w:rPr>
          <w:rFonts w:cs="Times New Roman"/>
          <w:sz w:val="20"/>
          <w:szCs w:val="20"/>
        </w:rPr>
        <w:t xml:space="preserve">Mohr H, Draper S &amp; White D (2013) Free field sediment mobility on Australia’s </w:t>
      </w:r>
      <w:proofErr w:type="gramStart"/>
      <w:r w:rsidRPr="00292B5A">
        <w:rPr>
          <w:rFonts w:cs="Times New Roman"/>
          <w:sz w:val="20"/>
          <w:szCs w:val="20"/>
        </w:rPr>
        <w:t>North West</w:t>
      </w:r>
      <w:proofErr w:type="gramEnd"/>
      <w:r w:rsidRPr="00292B5A">
        <w:rPr>
          <w:rFonts w:cs="Times New Roman"/>
          <w:sz w:val="20"/>
          <w:szCs w:val="20"/>
        </w:rPr>
        <w:t xml:space="preserve"> Shelf. In Proceedings of the ASME 32nd International Conference on Ocean, Offshore and Arctic Engineerin</w:t>
      </w:r>
      <w:r>
        <w:rPr>
          <w:rFonts w:cs="Times New Roman"/>
          <w:sz w:val="20"/>
          <w:szCs w:val="20"/>
        </w:rPr>
        <w:t>g</w:t>
      </w:r>
      <w:r w:rsidRPr="00292B5A">
        <w:rPr>
          <w:rFonts w:cs="Times New Roman"/>
          <w:sz w:val="20"/>
          <w:szCs w:val="20"/>
        </w:rPr>
        <w:t>, Nantes, France, OMAE2013-11490.</w:t>
      </w:r>
    </w:p>
    <w:p w14:paraId="23293905" w14:textId="77777777" w:rsidR="00292B5A" w:rsidRPr="003D08CE" w:rsidRDefault="00292B5A" w:rsidP="003D08CE">
      <w:pPr>
        <w:jc w:val="both"/>
        <w:rPr>
          <w:rFonts w:cs="Times New Roman"/>
          <w:sz w:val="20"/>
          <w:szCs w:val="20"/>
        </w:rPr>
      </w:pPr>
    </w:p>
    <w:p w14:paraId="64DB325A" w14:textId="77777777" w:rsidR="003D08CE" w:rsidRPr="003D08CE" w:rsidRDefault="003D08CE" w:rsidP="003D08CE">
      <w:pPr>
        <w:jc w:val="both"/>
        <w:rPr>
          <w:rFonts w:cs="Times New Roman"/>
          <w:sz w:val="20"/>
          <w:szCs w:val="20"/>
        </w:rPr>
      </w:pPr>
      <w:r w:rsidRPr="003D08CE">
        <w:rPr>
          <w:rFonts w:cs="Times New Roman"/>
          <w:sz w:val="20"/>
          <w:szCs w:val="20"/>
        </w:rPr>
        <w:t>O’Beirne C, Watson P, Bransby F, Low HE, White D, Gilbert R &amp; Hussien A (2023) Increasing confidence in the prediction of axial friction factors for offshore pipelines and cables. In 9th International SUT Offshore Site Investigation and Geotechnics Conference, London, UK, pp. 674–681.</w:t>
      </w:r>
    </w:p>
    <w:p w14:paraId="482794C4" w14:textId="77777777" w:rsidR="003D08CE" w:rsidRPr="003D08CE" w:rsidRDefault="003D08CE" w:rsidP="003D08CE">
      <w:pPr>
        <w:jc w:val="both"/>
        <w:rPr>
          <w:rFonts w:cs="Times New Roman"/>
          <w:sz w:val="20"/>
          <w:szCs w:val="20"/>
        </w:rPr>
      </w:pPr>
    </w:p>
    <w:p w14:paraId="3182F686" w14:textId="77777777" w:rsidR="003D08CE" w:rsidRPr="003D08CE" w:rsidRDefault="003D08CE" w:rsidP="003D08CE">
      <w:pPr>
        <w:jc w:val="both"/>
        <w:rPr>
          <w:rFonts w:cs="Times New Roman"/>
          <w:sz w:val="20"/>
          <w:szCs w:val="20"/>
        </w:rPr>
      </w:pPr>
      <w:r w:rsidRPr="003D08CE">
        <w:rPr>
          <w:rFonts w:cs="Times New Roman"/>
          <w:sz w:val="20"/>
          <w:szCs w:val="20"/>
        </w:rPr>
        <w:t>Pedersen RC, Olson RE &amp; Rauch AF (2003) Shear and interface strength of clay at very low effective stress. Geotechnical Testing Journal 26(1): 71–78.</w:t>
      </w:r>
    </w:p>
    <w:p w14:paraId="08384BEC" w14:textId="77777777" w:rsidR="003D08CE" w:rsidRPr="003D08CE" w:rsidRDefault="003D08CE" w:rsidP="003D08CE">
      <w:pPr>
        <w:jc w:val="both"/>
        <w:rPr>
          <w:rFonts w:cs="Times New Roman"/>
          <w:sz w:val="20"/>
          <w:szCs w:val="20"/>
        </w:rPr>
      </w:pPr>
    </w:p>
    <w:p w14:paraId="72C55D05" w14:textId="77777777" w:rsidR="003D08CE" w:rsidRPr="003D08CE" w:rsidRDefault="003D08CE" w:rsidP="003D08CE">
      <w:pPr>
        <w:jc w:val="both"/>
        <w:rPr>
          <w:rFonts w:cs="Times New Roman"/>
          <w:sz w:val="20"/>
          <w:szCs w:val="20"/>
        </w:rPr>
      </w:pPr>
      <w:r w:rsidRPr="003D08CE">
        <w:rPr>
          <w:rFonts w:cs="Times New Roman"/>
          <w:sz w:val="20"/>
          <w:szCs w:val="20"/>
        </w:rPr>
        <w:t xml:space="preserve">Randolph MF, Jamiolkowski MB &amp; </w:t>
      </w:r>
      <w:proofErr w:type="spellStart"/>
      <w:r w:rsidRPr="003D08CE">
        <w:rPr>
          <w:rFonts w:cs="Times New Roman"/>
          <w:sz w:val="20"/>
          <w:szCs w:val="20"/>
        </w:rPr>
        <w:t>Zdravkovic</w:t>
      </w:r>
      <w:proofErr w:type="spellEnd"/>
      <w:r w:rsidRPr="003D08CE">
        <w:rPr>
          <w:rFonts w:cs="Times New Roman"/>
          <w:sz w:val="20"/>
          <w:szCs w:val="20"/>
        </w:rPr>
        <w:t xml:space="preserve"> L (2004) Load carrying capacity of foundations. In Proceedings of the </w:t>
      </w:r>
      <w:proofErr w:type="spellStart"/>
      <w:r w:rsidRPr="003D08CE">
        <w:rPr>
          <w:rFonts w:cs="Times New Roman"/>
          <w:sz w:val="20"/>
          <w:szCs w:val="20"/>
        </w:rPr>
        <w:t>Skempton</w:t>
      </w:r>
      <w:proofErr w:type="spellEnd"/>
      <w:r w:rsidRPr="003D08CE">
        <w:rPr>
          <w:rFonts w:cs="Times New Roman"/>
          <w:sz w:val="20"/>
          <w:szCs w:val="20"/>
        </w:rPr>
        <w:t xml:space="preserve"> Memorial Conference (Jardine RJ, Potts DM &amp; Higgins KG (eds)). Thomas Telford, London, UK, vol. 1, pp. 207–240.</w:t>
      </w:r>
    </w:p>
    <w:p w14:paraId="188E832D" w14:textId="77777777" w:rsidR="003D08CE" w:rsidRPr="003D08CE" w:rsidRDefault="003D08CE" w:rsidP="003D08CE">
      <w:pPr>
        <w:jc w:val="both"/>
        <w:rPr>
          <w:rFonts w:cs="Times New Roman"/>
          <w:sz w:val="20"/>
          <w:szCs w:val="20"/>
        </w:rPr>
      </w:pPr>
    </w:p>
    <w:p w14:paraId="2E4B20A7" w14:textId="77777777" w:rsidR="003D08CE" w:rsidRPr="003D08CE" w:rsidRDefault="003D08CE" w:rsidP="003D08CE">
      <w:pPr>
        <w:jc w:val="both"/>
        <w:rPr>
          <w:rFonts w:cs="Times New Roman"/>
          <w:sz w:val="20"/>
          <w:szCs w:val="20"/>
        </w:rPr>
      </w:pPr>
      <w:r w:rsidRPr="003D08CE">
        <w:rPr>
          <w:rFonts w:cs="Times New Roman"/>
          <w:sz w:val="20"/>
          <w:szCs w:val="20"/>
        </w:rPr>
        <w:t>Randolph MF, Jewell RJ, Stone KJL &amp; Brown TA (1991) Establishing a new centrifuge facility. In Proceedings of Centrifuge 1991, Boulder, CO, USA, pp. 2–9.</w:t>
      </w:r>
    </w:p>
    <w:p w14:paraId="13306F34" w14:textId="77777777" w:rsidR="003D08CE" w:rsidRPr="003D08CE" w:rsidRDefault="003D08CE" w:rsidP="003D08CE">
      <w:pPr>
        <w:jc w:val="both"/>
        <w:rPr>
          <w:rFonts w:cs="Times New Roman"/>
          <w:sz w:val="20"/>
          <w:szCs w:val="20"/>
        </w:rPr>
      </w:pPr>
    </w:p>
    <w:p w14:paraId="4426CAC6" w14:textId="77777777" w:rsidR="003D08CE" w:rsidRPr="003D08CE" w:rsidRDefault="003D08CE" w:rsidP="003D08CE">
      <w:pPr>
        <w:jc w:val="both"/>
        <w:rPr>
          <w:rFonts w:cs="Times New Roman"/>
          <w:sz w:val="20"/>
          <w:szCs w:val="20"/>
        </w:rPr>
      </w:pPr>
      <w:r w:rsidRPr="003D08CE">
        <w:rPr>
          <w:rFonts w:cs="Times New Roman"/>
          <w:sz w:val="20"/>
          <w:szCs w:val="20"/>
        </w:rPr>
        <w:t>Randolph MF, Stanier SA, O’Loughlin CD, Chow SH, Bienen B, Doherty JP, Mohr H, Ragni R, Schneider MA, White DJ &amp; Schneider JA (2018) Penetrometer equipment and testing techniques for offshore design of foundations, anchors and pipelines. In Proceedings of the 4th International Symposium on Cone Penetration Testing, Delft, Netherlands.</w:t>
      </w:r>
    </w:p>
    <w:p w14:paraId="1F3DE034" w14:textId="77777777" w:rsidR="003D08CE" w:rsidRPr="003D08CE" w:rsidRDefault="003D08CE" w:rsidP="003D08CE">
      <w:pPr>
        <w:jc w:val="both"/>
        <w:rPr>
          <w:rFonts w:cs="Times New Roman"/>
          <w:sz w:val="20"/>
          <w:szCs w:val="20"/>
        </w:rPr>
      </w:pPr>
    </w:p>
    <w:p w14:paraId="23CEEF4D" w14:textId="77777777" w:rsidR="003D08CE" w:rsidRPr="003D08CE" w:rsidRDefault="003D08CE" w:rsidP="003D08CE">
      <w:pPr>
        <w:jc w:val="both"/>
        <w:rPr>
          <w:rFonts w:cs="Times New Roman"/>
          <w:sz w:val="20"/>
          <w:szCs w:val="20"/>
        </w:rPr>
      </w:pPr>
      <w:r w:rsidRPr="003D08CE">
        <w:rPr>
          <w:rFonts w:cs="Times New Roman"/>
          <w:sz w:val="20"/>
          <w:szCs w:val="20"/>
        </w:rPr>
        <w:t>Schneider MA (2019) Novel site investigation tools for near-surface seabed characterisation. PhD thesis, The University of Western Australia, Perth, Australia.</w:t>
      </w:r>
    </w:p>
    <w:p w14:paraId="54BF3097" w14:textId="77777777" w:rsidR="003D08CE" w:rsidRPr="003D08CE" w:rsidRDefault="003D08CE" w:rsidP="003D08CE">
      <w:pPr>
        <w:jc w:val="both"/>
        <w:rPr>
          <w:rFonts w:cs="Times New Roman"/>
          <w:sz w:val="20"/>
          <w:szCs w:val="20"/>
        </w:rPr>
      </w:pPr>
    </w:p>
    <w:p w14:paraId="45B805F8" w14:textId="77777777" w:rsidR="003D08CE" w:rsidRPr="003D08CE" w:rsidRDefault="003D08CE" w:rsidP="003D08CE">
      <w:pPr>
        <w:jc w:val="both"/>
        <w:rPr>
          <w:rFonts w:cs="Times New Roman"/>
          <w:sz w:val="20"/>
          <w:szCs w:val="20"/>
        </w:rPr>
      </w:pPr>
      <w:r w:rsidRPr="003D08CE">
        <w:rPr>
          <w:rFonts w:cs="Times New Roman"/>
          <w:sz w:val="20"/>
          <w:szCs w:val="20"/>
        </w:rPr>
        <w:t xml:space="preserve">Schneider MA, Stanier SA, Chatterjee S, White DJ &amp; Randolph MF (2019) The </w:t>
      </w:r>
      <w:proofErr w:type="spellStart"/>
      <w:r w:rsidRPr="003D08CE">
        <w:rPr>
          <w:rFonts w:cs="Times New Roman"/>
          <w:sz w:val="20"/>
          <w:szCs w:val="20"/>
        </w:rPr>
        <w:t>parkable</w:t>
      </w:r>
      <w:proofErr w:type="spellEnd"/>
      <w:r w:rsidRPr="003D08CE">
        <w:rPr>
          <w:rFonts w:cs="Times New Roman"/>
          <w:sz w:val="20"/>
          <w:szCs w:val="20"/>
        </w:rPr>
        <w:t xml:space="preserve"> </w:t>
      </w:r>
      <w:proofErr w:type="spellStart"/>
      <w:r w:rsidRPr="003D08CE">
        <w:rPr>
          <w:rFonts w:cs="Times New Roman"/>
          <w:sz w:val="20"/>
          <w:szCs w:val="20"/>
        </w:rPr>
        <w:t>piezoprobe</w:t>
      </w:r>
      <w:proofErr w:type="spellEnd"/>
      <w:r w:rsidRPr="003D08CE">
        <w:rPr>
          <w:rFonts w:cs="Times New Roman"/>
          <w:sz w:val="20"/>
          <w:szCs w:val="20"/>
        </w:rPr>
        <w:t xml:space="preserve"> for determining cv and strength: Modelling and interpretation methods. </w:t>
      </w:r>
      <w:proofErr w:type="spellStart"/>
      <w:r w:rsidRPr="003D08CE">
        <w:rPr>
          <w:rFonts w:cs="Times New Roman"/>
          <w:sz w:val="20"/>
          <w:szCs w:val="20"/>
        </w:rPr>
        <w:t>Géotechnique</w:t>
      </w:r>
      <w:proofErr w:type="spellEnd"/>
      <w:r w:rsidRPr="003D08CE">
        <w:rPr>
          <w:rFonts w:cs="Times New Roman"/>
          <w:sz w:val="20"/>
          <w:szCs w:val="20"/>
        </w:rPr>
        <w:t xml:space="preserve"> 69(5): 458–469.</w:t>
      </w:r>
    </w:p>
    <w:p w14:paraId="3FC9D143" w14:textId="77777777" w:rsidR="003D08CE" w:rsidRPr="003D08CE" w:rsidRDefault="003D08CE" w:rsidP="003D08CE">
      <w:pPr>
        <w:jc w:val="both"/>
        <w:rPr>
          <w:rFonts w:cs="Times New Roman"/>
          <w:sz w:val="20"/>
          <w:szCs w:val="20"/>
        </w:rPr>
      </w:pPr>
    </w:p>
    <w:p w14:paraId="3C6DCCD5" w14:textId="77777777" w:rsidR="003D08CE" w:rsidRPr="003D08CE" w:rsidRDefault="003D08CE" w:rsidP="003D08CE">
      <w:pPr>
        <w:jc w:val="both"/>
        <w:rPr>
          <w:rFonts w:cs="Times New Roman"/>
          <w:sz w:val="20"/>
          <w:szCs w:val="20"/>
        </w:rPr>
      </w:pPr>
      <w:r w:rsidRPr="003D08CE">
        <w:rPr>
          <w:rFonts w:cs="Times New Roman"/>
          <w:sz w:val="20"/>
          <w:szCs w:val="20"/>
        </w:rPr>
        <w:t>Schneider MA, Stanier SA, White DJ &amp; Randolph MF (2020a) Apparatus for measuring pipe-soil interaction behaviour using shallow pipe-like penetrometers. Geotechnical Testing Journal 43(3): 1–15.</w:t>
      </w:r>
    </w:p>
    <w:p w14:paraId="5B57EAE2" w14:textId="77777777" w:rsidR="003D08CE" w:rsidRPr="003D08CE" w:rsidRDefault="003D08CE" w:rsidP="003D08CE">
      <w:pPr>
        <w:jc w:val="both"/>
        <w:rPr>
          <w:rFonts w:cs="Times New Roman"/>
          <w:sz w:val="20"/>
          <w:szCs w:val="20"/>
        </w:rPr>
      </w:pPr>
    </w:p>
    <w:p w14:paraId="56DAC255" w14:textId="77777777" w:rsidR="003D08CE" w:rsidRPr="003D08CE" w:rsidRDefault="003D08CE" w:rsidP="003D08CE">
      <w:pPr>
        <w:jc w:val="both"/>
        <w:rPr>
          <w:rFonts w:cs="Times New Roman"/>
          <w:sz w:val="20"/>
          <w:szCs w:val="20"/>
        </w:rPr>
      </w:pPr>
      <w:r w:rsidRPr="003D08CE">
        <w:rPr>
          <w:rFonts w:cs="Times New Roman"/>
          <w:sz w:val="20"/>
          <w:szCs w:val="20"/>
        </w:rPr>
        <w:t>Schneider MA, Stanier SA, White DJ &amp; Randolph MF (2020b) Shallow penetrometer tests: Theoretical and experimental modelling of penetration and dissipation stages. Canadian Geotechnical Journal 57(4): 568–579.</w:t>
      </w:r>
    </w:p>
    <w:p w14:paraId="215E15BE" w14:textId="77777777" w:rsidR="003D08CE" w:rsidRPr="003D08CE" w:rsidRDefault="003D08CE" w:rsidP="003D08CE">
      <w:pPr>
        <w:jc w:val="both"/>
        <w:rPr>
          <w:rFonts w:cs="Times New Roman"/>
          <w:sz w:val="20"/>
          <w:szCs w:val="20"/>
        </w:rPr>
      </w:pPr>
    </w:p>
    <w:p w14:paraId="3174CBDA" w14:textId="77777777" w:rsidR="003D08CE" w:rsidRPr="003D08CE" w:rsidRDefault="003D08CE" w:rsidP="003D08CE">
      <w:pPr>
        <w:jc w:val="both"/>
        <w:rPr>
          <w:rFonts w:cs="Times New Roman"/>
          <w:sz w:val="20"/>
          <w:szCs w:val="20"/>
        </w:rPr>
      </w:pPr>
      <w:r w:rsidRPr="003D08CE">
        <w:rPr>
          <w:rFonts w:cs="Times New Roman"/>
          <w:sz w:val="20"/>
          <w:szCs w:val="20"/>
        </w:rPr>
        <w:t>Singh V (2022) Unlocking the changing strength of fine-grained soils in numerical analyses. PhD thesis, The University of Western Australia, Perth, Australia.</w:t>
      </w:r>
    </w:p>
    <w:p w14:paraId="68BD3C04" w14:textId="77777777" w:rsidR="003D08CE" w:rsidRPr="003D08CE" w:rsidRDefault="003D08CE" w:rsidP="003D08CE">
      <w:pPr>
        <w:jc w:val="both"/>
        <w:rPr>
          <w:rFonts w:cs="Times New Roman"/>
          <w:sz w:val="20"/>
          <w:szCs w:val="20"/>
        </w:rPr>
      </w:pPr>
    </w:p>
    <w:p w14:paraId="3EB44CC8" w14:textId="1DE8E0C6" w:rsidR="003D08CE" w:rsidRPr="003D08CE" w:rsidRDefault="003D08CE" w:rsidP="003D08CE">
      <w:pPr>
        <w:jc w:val="both"/>
        <w:rPr>
          <w:rFonts w:cs="Times New Roman"/>
          <w:sz w:val="20"/>
          <w:szCs w:val="20"/>
        </w:rPr>
      </w:pPr>
      <w:r w:rsidRPr="003D08CE">
        <w:rPr>
          <w:rFonts w:cs="Times New Roman"/>
          <w:sz w:val="20"/>
          <w:szCs w:val="20"/>
        </w:rPr>
        <w:t xml:space="preserve">Singh V, Mohr H, Stanier SA, Bienen B &amp; Randolph MF (2023) Characterisation of interface friction strain-rate dependency of soft sediments at low stresses using a ring penetrometer. </w:t>
      </w:r>
      <w:proofErr w:type="spellStart"/>
      <w:r w:rsidRPr="003D08CE">
        <w:rPr>
          <w:rFonts w:cs="Times New Roman"/>
          <w:sz w:val="20"/>
          <w:szCs w:val="20"/>
        </w:rPr>
        <w:t>Géotechnique</w:t>
      </w:r>
      <w:proofErr w:type="spellEnd"/>
      <w:r w:rsidRPr="003D08CE">
        <w:rPr>
          <w:rFonts w:cs="Times New Roman"/>
          <w:sz w:val="20"/>
          <w:szCs w:val="20"/>
        </w:rPr>
        <w:t xml:space="preserve"> </w:t>
      </w:r>
      <w:r w:rsidR="004A1C08">
        <w:rPr>
          <w:rFonts w:cs="Times New Roman"/>
          <w:sz w:val="20"/>
          <w:szCs w:val="20"/>
        </w:rPr>
        <w:t>1-16</w:t>
      </w:r>
      <w:r w:rsidRPr="003D08CE">
        <w:rPr>
          <w:rFonts w:cs="Times New Roman"/>
          <w:sz w:val="20"/>
          <w:szCs w:val="20"/>
        </w:rPr>
        <w:t>.</w:t>
      </w:r>
    </w:p>
    <w:p w14:paraId="25F25AA4" w14:textId="77777777" w:rsidR="003D08CE" w:rsidRPr="003D08CE" w:rsidRDefault="003D08CE" w:rsidP="003D08CE">
      <w:pPr>
        <w:jc w:val="both"/>
        <w:rPr>
          <w:rFonts w:cs="Times New Roman"/>
          <w:sz w:val="20"/>
          <w:szCs w:val="20"/>
        </w:rPr>
      </w:pPr>
    </w:p>
    <w:p w14:paraId="5D8C1214" w14:textId="77777777" w:rsidR="003D08CE" w:rsidRPr="003D08CE" w:rsidRDefault="003D08CE" w:rsidP="003D08CE">
      <w:pPr>
        <w:jc w:val="both"/>
        <w:rPr>
          <w:rFonts w:cs="Times New Roman"/>
          <w:sz w:val="20"/>
          <w:szCs w:val="20"/>
        </w:rPr>
      </w:pPr>
      <w:r w:rsidRPr="003D08CE">
        <w:rPr>
          <w:rFonts w:cs="Times New Roman"/>
          <w:sz w:val="20"/>
          <w:szCs w:val="20"/>
        </w:rPr>
        <w:t>Stanier SA &amp; White DJ (2015) Shallow penetrometer penetration resistance. Journal of Geotechnical and Geoenvironmental Engineering 141(3): 04014117.</w:t>
      </w:r>
    </w:p>
    <w:p w14:paraId="619E7490" w14:textId="77777777" w:rsidR="003D08CE" w:rsidRPr="003D08CE" w:rsidRDefault="003D08CE" w:rsidP="003D08CE">
      <w:pPr>
        <w:jc w:val="both"/>
        <w:rPr>
          <w:rFonts w:cs="Times New Roman"/>
          <w:sz w:val="20"/>
          <w:szCs w:val="20"/>
        </w:rPr>
      </w:pPr>
    </w:p>
    <w:p w14:paraId="16EA965A" w14:textId="77777777" w:rsidR="003D08CE" w:rsidRPr="003D08CE" w:rsidRDefault="003D08CE" w:rsidP="003D08CE">
      <w:pPr>
        <w:jc w:val="both"/>
        <w:rPr>
          <w:rFonts w:cs="Times New Roman"/>
          <w:sz w:val="20"/>
          <w:szCs w:val="20"/>
        </w:rPr>
      </w:pPr>
      <w:proofErr w:type="spellStart"/>
      <w:r w:rsidRPr="003D08CE">
        <w:rPr>
          <w:rFonts w:cs="Times New Roman"/>
          <w:sz w:val="20"/>
          <w:szCs w:val="20"/>
        </w:rPr>
        <w:t>Steenfelt</w:t>
      </w:r>
      <w:proofErr w:type="spellEnd"/>
      <w:r w:rsidRPr="003D08CE">
        <w:rPr>
          <w:rFonts w:cs="Times New Roman"/>
          <w:sz w:val="20"/>
          <w:szCs w:val="20"/>
        </w:rPr>
        <w:t xml:space="preserve"> JS (1993) Sliding resistance for foundations on clay till. In Proceedings of the Wroth Memorial Conference, Predictive Soil Mechanics, London, UK, pp. 664–684.</w:t>
      </w:r>
    </w:p>
    <w:p w14:paraId="4096AC99" w14:textId="77777777" w:rsidR="003D08CE" w:rsidRPr="003D08CE" w:rsidRDefault="003D08CE" w:rsidP="003D08CE">
      <w:pPr>
        <w:jc w:val="both"/>
        <w:rPr>
          <w:rFonts w:cs="Times New Roman"/>
          <w:sz w:val="20"/>
          <w:szCs w:val="20"/>
        </w:rPr>
      </w:pPr>
    </w:p>
    <w:p w14:paraId="6F68425F" w14:textId="77777777" w:rsidR="003D08CE" w:rsidRPr="003D08CE" w:rsidRDefault="003D08CE" w:rsidP="003D08CE">
      <w:pPr>
        <w:jc w:val="both"/>
        <w:rPr>
          <w:rFonts w:cs="Times New Roman"/>
          <w:sz w:val="20"/>
          <w:szCs w:val="20"/>
        </w:rPr>
      </w:pPr>
      <w:r w:rsidRPr="003D08CE">
        <w:rPr>
          <w:rFonts w:cs="Times New Roman"/>
          <w:sz w:val="20"/>
          <w:szCs w:val="20"/>
        </w:rPr>
        <w:t xml:space="preserve">Vali R, </w:t>
      </w:r>
      <w:proofErr w:type="spellStart"/>
      <w:r w:rsidRPr="003D08CE">
        <w:rPr>
          <w:rFonts w:cs="Times New Roman"/>
          <w:sz w:val="20"/>
          <w:szCs w:val="20"/>
        </w:rPr>
        <w:t>Beygi</w:t>
      </w:r>
      <w:proofErr w:type="spellEnd"/>
      <w:r w:rsidRPr="003D08CE">
        <w:rPr>
          <w:rFonts w:cs="Times New Roman"/>
          <w:sz w:val="20"/>
          <w:szCs w:val="20"/>
        </w:rPr>
        <w:t xml:space="preserve"> M, </w:t>
      </w:r>
      <w:proofErr w:type="spellStart"/>
      <w:r w:rsidRPr="003D08CE">
        <w:rPr>
          <w:rFonts w:cs="Times New Roman"/>
          <w:sz w:val="20"/>
          <w:szCs w:val="20"/>
        </w:rPr>
        <w:t>Saberian</w:t>
      </w:r>
      <w:proofErr w:type="spellEnd"/>
      <w:r w:rsidRPr="003D08CE">
        <w:rPr>
          <w:rFonts w:cs="Times New Roman"/>
          <w:sz w:val="20"/>
          <w:szCs w:val="20"/>
        </w:rPr>
        <w:t xml:space="preserve"> M &amp; Li J (2019) Bearing capacity of ring foundation due to various loading positions by finite element limit analysis. Computers and Geotechnics 110: 94–113.</w:t>
      </w:r>
    </w:p>
    <w:p w14:paraId="0DC719B8" w14:textId="77777777" w:rsidR="003D08CE" w:rsidRPr="003D08CE" w:rsidRDefault="003D08CE" w:rsidP="003D08CE">
      <w:pPr>
        <w:jc w:val="both"/>
        <w:rPr>
          <w:rFonts w:cs="Times New Roman"/>
          <w:sz w:val="20"/>
          <w:szCs w:val="20"/>
        </w:rPr>
      </w:pPr>
    </w:p>
    <w:p w14:paraId="2A326E34" w14:textId="77777777" w:rsidR="003D08CE" w:rsidRPr="003D08CE" w:rsidRDefault="003D08CE" w:rsidP="003D08CE">
      <w:pPr>
        <w:jc w:val="both"/>
        <w:rPr>
          <w:rFonts w:cs="Times New Roman"/>
          <w:sz w:val="20"/>
          <w:szCs w:val="20"/>
        </w:rPr>
      </w:pPr>
      <w:r w:rsidRPr="003D08CE">
        <w:rPr>
          <w:rFonts w:cs="Times New Roman"/>
          <w:sz w:val="20"/>
          <w:szCs w:val="20"/>
        </w:rPr>
        <w:t xml:space="preserve">White DJ, </w:t>
      </w:r>
      <w:proofErr w:type="spellStart"/>
      <w:r w:rsidRPr="003D08CE">
        <w:rPr>
          <w:rFonts w:cs="Times New Roman"/>
          <w:sz w:val="20"/>
          <w:szCs w:val="20"/>
        </w:rPr>
        <w:t>Teh</w:t>
      </w:r>
      <w:proofErr w:type="spellEnd"/>
      <w:r w:rsidRPr="003D08CE">
        <w:rPr>
          <w:rFonts w:cs="Times New Roman"/>
          <w:sz w:val="20"/>
          <w:szCs w:val="20"/>
        </w:rPr>
        <w:t xml:space="preserve"> KL, Leung CF &amp; Chow YK (2008) A comparison of the bearing capacity of flat and conical circular foundations on sand. </w:t>
      </w:r>
      <w:proofErr w:type="spellStart"/>
      <w:r w:rsidRPr="003D08CE">
        <w:rPr>
          <w:rFonts w:cs="Times New Roman"/>
          <w:sz w:val="20"/>
          <w:szCs w:val="20"/>
        </w:rPr>
        <w:t>Géotechnique</w:t>
      </w:r>
      <w:proofErr w:type="spellEnd"/>
      <w:r w:rsidRPr="003D08CE">
        <w:rPr>
          <w:rFonts w:cs="Times New Roman"/>
          <w:sz w:val="20"/>
          <w:szCs w:val="20"/>
        </w:rPr>
        <w:t xml:space="preserve"> 58(10): 781–792.</w:t>
      </w:r>
    </w:p>
    <w:p w14:paraId="6BBA89DE" w14:textId="77777777" w:rsidR="003D08CE" w:rsidRPr="003D08CE" w:rsidRDefault="003D08CE" w:rsidP="003D08CE">
      <w:pPr>
        <w:jc w:val="both"/>
        <w:rPr>
          <w:rFonts w:cs="Times New Roman"/>
          <w:sz w:val="20"/>
          <w:szCs w:val="20"/>
        </w:rPr>
      </w:pPr>
    </w:p>
    <w:p w14:paraId="6E4806B4" w14:textId="77777777" w:rsidR="003D08CE" w:rsidRPr="003D08CE" w:rsidRDefault="003D08CE" w:rsidP="003D08CE">
      <w:pPr>
        <w:jc w:val="both"/>
        <w:rPr>
          <w:rFonts w:cs="Times New Roman"/>
          <w:sz w:val="20"/>
          <w:szCs w:val="20"/>
        </w:rPr>
      </w:pPr>
      <w:r w:rsidRPr="003D08CE">
        <w:rPr>
          <w:rFonts w:cs="Times New Roman"/>
          <w:sz w:val="20"/>
          <w:szCs w:val="20"/>
        </w:rPr>
        <w:t xml:space="preserve">White DJ, Ganesan SA, Bolton MD, Bruton DAS, Ballard JC &amp; Langford T (2011) </w:t>
      </w:r>
      <w:proofErr w:type="spellStart"/>
      <w:r w:rsidRPr="003D08CE">
        <w:rPr>
          <w:rFonts w:cs="Times New Roman"/>
          <w:sz w:val="20"/>
          <w:szCs w:val="20"/>
        </w:rPr>
        <w:t>Safebuck</w:t>
      </w:r>
      <w:proofErr w:type="spellEnd"/>
      <w:r w:rsidRPr="003D08CE">
        <w:rPr>
          <w:rFonts w:cs="Times New Roman"/>
          <w:sz w:val="20"/>
          <w:szCs w:val="20"/>
        </w:rPr>
        <w:t xml:space="preserve"> JIP: Observations from model testing of axial pipe-soil interaction on soft natural clays. In Proceedings of the 2011 Offshore Technology Conference, Houston, TX, USA, paper OTC 21249.</w:t>
      </w:r>
    </w:p>
    <w:p w14:paraId="5C36075F" w14:textId="77777777" w:rsidR="003D08CE" w:rsidRPr="003D08CE" w:rsidRDefault="003D08CE" w:rsidP="003D08CE">
      <w:pPr>
        <w:jc w:val="both"/>
        <w:rPr>
          <w:rFonts w:cs="Times New Roman"/>
          <w:sz w:val="20"/>
          <w:szCs w:val="20"/>
        </w:rPr>
      </w:pPr>
    </w:p>
    <w:p w14:paraId="1FC5BB94" w14:textId="77777777" w:rsidR="003D08CE" w:rsidRPr="003D08CE" w:rsidRDefault="003D08CE" w:rsidP="003D08CE">
      <w:pPr>
        <w:jc w:val="both"/>
        <w:rPr>
          <w:rFonts w:cs="Times New Roman"/>
          <w:sz w:val="20"/>
          <w:szCs w:val="20"/>
        </w:rPr>
      </w:pPr>
      <w:r w:rsidRPr="003D08CE">
        <w:rPr>
          <w:rFonts w:cs="Times New Roman"/>
          <w:sz w:val="20"/>
          <w:szCs w:val="20"/>
        </w:rPr>
        <w:t>White DJ, Stanier SA, Schneider MA, O’Loughlin CD, Chow SH, Randolph MF, Draper SD, Mohr H, Morton JP &amp; Peuchen J (2017) Remote intelligent geotechnical seabed surveys: Technology emerging from the RIGSS JIP. In Proceedings of the 8th International Conference Offshore Site Investigation Geotechnics, London, UK, pp. 1214–1222.</w:t>
      </w:r>
    </w:p>
    <w:p w14:paraId="7FB9DE19" w14:textId="77777777" w:rsidR="003D08CE" w:rsidRPr="003D08CE" w:rsidRDefault="003D08CE" w:rsidP="003D08CE">
      <w:pPr>
        <w:jc w:val="both"/>
        <w:rPr>
          <w:rFonts w:cs="Times New Roman"/>
          <w:sz w:val="20"/>
          <w:szCs w:val="20"/>
        </w:rPr>
      </w:pPr>
    </w:p>
    <w:p w14:paraId="188A7446" w14:textId="77777777" w:rsidR="003D08CE" w:rsidRPr="003D08CE" w:rsidRDefault="003D08CE" w:rsidP="003D08CE">
      <w:pPr>
        <w:jc w:val="both"/>
        <w:rPr>
          <w:rFonts w:cs="Times New Roman"/>
          <w:sz w:val="20"/>
          <w:szCs w:val="20"/>
        </w:rPr>
      </w:pPr>
      <w:r w:rsidRPr="003D08CE">
        <w:rPr>
          <w:rFonts w:cs="Times New Roman"/>
          <w:sz w:val="20"/>
          <w:szCs w:val="20"/>
        </w:rPr>
        <w:t>White DJ, Stanier SA &amp; Mohr H (2022) Characterisation of near-surface sediments using a blend of vertical and shallow rotational penetrometers. In Proceedings of the 5th International Symposium on Cone Penetration Testing, Bologna, Italy.</w:t>
      </w:r>
    </w:p>
    <w:p w14:paraId="129B5967" w14:textId="77777777" w:rsidR="003D08CE" w:rsidRPr="003D08CE" w:rsidRDefault="003D08CE" w:rsidP="003D08CE">
      <w:pPr>
        <w:jc w:val="both"/>
        <w:rPr>
          <w:rFonts w:cs="Times New Roman"/>
          <w:sz w:val="20"/>
          <w:szCs w:val="20"/>
        </w:rPr>
      </w:pPr>
    </w:p>
    <w:p w14:paraId="6CC19231" w14:textId="77777777" w:rsidR="003D08CE" w:rsidRPr="003D08CE" w:rsidRDefault="003D08CE" w:rsidP="003D08CE">
      <w:pPr>
        <w:jc w:val="both"/>
        <w:rPr>
          <w:rFonts w:cs="Times New Roman"/>
          <w:sz w:val="20"/>
          <w:szCs w:val="20"/>
        </w:rPr>
      </w:pPr>
      <w:proofErr w:type="spellStart"/>
      <w:r w:rsidRPr="003D08CE">
        <w:rPr>
          <w:rFonts w:cs="Times New Roman"/>
          <w:sz w:val="20"/>
          <w:szCs w:val="20"/>
        </w:rPr>
        <w:t>Wijewickreme</w:t>
      </w:r>
      <w:proofErr w:type="spellEnd"/>
      <w:r w:rsidRPr="003D08CE">
        <w:rPr>
          <w:rFonts w:cs="Times New Roman"/>
          <w:sz w:val="20"/>
          <w:szCs w:val="20"/>
        </w:rPr>
        <w:t xml:space="preserve"> D, Amarasinghe RS &amp; Eid H (2014) Macro-scale direct shear test device for assessing soil-solid interface friction under low effective normal stresses. Geotechnical Testing Journal 37: 20120217.</w:t>
      </w:r>
    </w:p>
    <w:p w14:paraId="59125078" w14:textId="77777777" w:rsidR="003D08CE" w:rsidRPr="003D08CE" w:rsidRDefault="003D08CE" w:rsidP="003D08CE">
      <w:pPr>
        <w:jc w:val="both"/>
        <w:rPr>
          <w:rFonts w:cs="Times New Roman"/>
          <w:sz w:val="20"/>
          <w:szCs w:val="20"/>
        </w:rPr>
      </w:pPr>
    </w:p>
    <w:p w14:paraId="2EA5F060" w14:textId="77777777" w:rsidR="003D08CE" w:rsidRPr="003D08CE" w:rsidRDefault="003D08CE" w:rsidP="003D08CE">
      <w:pPr>
        <w:jc w:val="both"/>
        <w:rPr>
          <w:rFonts w:cs="Times New Roman"/>
          <w:sz w:val="20"/>
          <w:szCs w:val="20"/>
        </w:rPr>
      </w:pPr>
      <w:r w:rsidRPr="003D08CE">
        <w:rPr>
          <w:rFonts w:cs="Times New Roman"/>
          <w:sz w:val="20"/>
          <w:szCs w:val="20"/>
        </w:rPr>
        <w:lastRenderedPageBreak/>
        <w:t>Yan Y (2013) Novel methods for characterising pipe-soil interaction forces in situ in deep water. PhD thesis, The University of Western Australia, Perth, Australia.</w:t>
      </w:r>
    </w:p>
    <w:p w14:paraId="2F03521E" w14:textId="77777777" w:rsidR="003D08CE" w:rsidRPr="003D08CE" w:rsidRDefault="003D08CE" w:rsidP="003D08CE">
      <w:pPr>
        <w:jc w:val="both"/>
        <w:rPr>
          <w:rFonts w:cs="Times New Roman"/>
          <w:sz w:val="20"/>
          <w:szCs w:val="20"/>
        </w:rPr>
      </w:pPr>
    </w:p>
    <w:p w14:paraId="2D720810" w14:textId="77777777" w:rsidR="003D08CE" w:rsidRPr="003D08CE" w:rsidRDefault="003D08CE" w:rsidP="003D08CE">
      <w:pPr>
        <w:jc w:val="both"/>
        <w:rPr>
          <w:rFonts w:cs="Times New Roman"/>
          <w:sz w:val="20"/>
          <w:szCs w:val="20"/>
        </w:rPr>
      </w:pPr>
      <w:r w:rsidRPr="003D08CE">
        <w:rPr>
          <w:rFonts w:cs="Times New Roman"/>
          <w:sz w:val="20"/>
          <w:szCs w:val="20"/>
        </w:rPr>
        <w:t>Yan Y, White DJ &amp; Randolph MF (2010) Investigations into novel shallow penetrometers for fine-grained soils. In Proceedings of the 2nd International Symposium on Frontiers in Offshore Geotechnics, Perth, Australia, pp. 321–326.</w:t>
      </w:r>
    </w:p>
    <w:p w14:paraId="0AAC2C60" w14:textId="77777777" w:rsidR="003D08CE" w:rsidRPr="003D08CE" w:rsidRDefault="003D08CE" w:rsidP="003D08CE">
      <w:pPr>
        <w:jc w:val="both"/>
        <w:rPr>
          <w:rFonts w:cs="Times New Roman"/>
          <w:sz w:val="20"/>
          <w:szCs w:val="20"/>
        </w:rPr>
      </w:pPr>
    </w:p>
    <w:p w14:paraId="0A2F1B32" w14:textId="77777777" w:rsidR="003D08CE" w:rsidRPr="003D08CE" w:rsidRDefault="003D08CE" w:rsidP="003D08CE">
      <w:pPr>
        <w:jc w:val="both"/>
        <w:rPr>
          <w:rFonts w:cs="Times New Roman"/>
          <w:sz w:val="20"/>
          <w:szCs w:val="20"/>
        </w:rPr>
      </w:pPr>
      <w:r w:rsidRPr="003D08CE">
        <w:rPr>
          <w:rFonts w:cs="Times New Roman"/>
          <w:sz w:val="20"/>
          <w:szCs w:val="20"/>
        </w:rPr>
        <w:t>Yan Y, White DJ &amp; Randolph MF (2011) Penetration resistance and stiffness factors for hemispherical and toroidal penetrometers in uniform clay. International Journal of Geomechanics 11(4): 263–275.</w:t>
      </w:r>
    </w:p>
    <w:p w14:paraId="4C33091B" w14:textId="77777777" w:rsidR="003D08CE" w:rsidRPr="003D08CE" w:rsidRDefault="003D08CE" w:rsidP="003D08CE">
      <w:pPr>
        <w:jc w:val="both"/>
        <w:rPr>
          <w:rFonts w:cs="Times New Roman"/>
          <w:sz w:val="20"/>
          <w:szCs w:val="20"/>
        </w:rPr>
      </w:pPr>
    </w:p>
    <w:p w14:paraId="0F2ACFEE" w14:textId="77777777" w:rsidR="003D08CE" w:rsidRDefault="003D08CE" w:rsidP="003D08CE">
      <w:pPr>
        <w:jc w:val="both"/>
        <w:rPr>
          <w:rFonts w:cs="Times New Roman"/>
          <w:sz w:val="20"/>
          <w:szCs w:val="20"/>
        </w:rPr>
      </w:pPr>
      <w:r w:rsidRPr="003D08CE">
        <w:rPr>
          <w:rFonts w:cs="Times New Roman"/>
          <w:sz w:val="20"/>
          <w:szCs w:val="20"/>
        </w:rPr>
        <w:t>Yan Y, White DJ &amp; Randolph MF (2017) Elastoplastic consolidation solutions for scaling from shallow penetrometers to pipelines. Canadian Geotechnical Journal 54: 881–895.</w:t>
      </w:r>
    </w:p>
    <w:p w14:paraId="63726E77" w14:textId="77777777" w:rsidR="003D08CE" w:rsidRDefault="003D08CE" w:rsidP="003D08CE">
      <w:pPr>
        <w:jc w:val="both"/>
        <w:rPr>
          <w:rFonts w:cs="Times New Roman"/>
          <w:sz w:val="20"/>
          <w:szCs w:val="20"/>
        </w:rPr>
      </w:pPr>
    </w:p>
    <w:p w14:paraId="5D99FC0A" w14:textId="77777777" w:rsidR="004221B0" w:rsidRDefault="004221B0" w:rsidP="004221B0">
      <w:pPr>
        <w:spacing w:line="480" w:lineRule="auto"/>
        <w:jc w:val="both"/>
        <w:rPr>
          <w:rFonts w:cs="Times New Roman"/>
          <w:szCs w:val="24"/>
        </w:rPr>
      </w:pPr>
    </w:p>
    <w:p w14:paraId="4397FD32" w14:textId="77777777" w:rsidR="005C5844" w:rsidRDefault="001C4AFC">
      <w:pPr>
        <w:spacing w:line="480" w:lineRule="auto"/>
        <w:jc w:val="both"/>
        <w:rPr>
          <w:rFonts w:cs="Times New Roman"/>
          <w:b/>
          <w:bCs/>
          <w:szCs w:val="24"/>
        </w:rPr>
      </w:pPr>
      <w:r>
        <w:rPr>
          <w:rFonts w:cs="Times New Roman"/>
          <w:b/>
          <w:bCs/>
          <w:szCs w:val="24"/>
        </w:rPr>
        <w:t>List of Table Captions</w:t>
      </w:r>
    </w:p>
    <w:p w14:paraId="4397FD33" w14:textId="77777777" w:rsidR="005C5844" w:rsidRDefault="001C4AFC">
      <w:pPr>
        <w:jc w:val="both"/>
        <w:rPr>
          <w:rFonts w:cs="Times New Roman"/>
          <w:sz w:val="20"/>
          <w:szCs w:val="20"/>
        </w:rPr>
      </w:pPr>
      <w:r>
        <w:rPr>
          <w:rFonts w:cs="Times New Roman"/>
          <w:sz w:val="20"/>
          <w:szCs w:val="20"/>
        </w:rPr>
        <w:t>Table 1: Physical properties of the tested sediments.</w:t>
      </w:r>
    </w:p>
    <w:p w14:paraId="4397FD34" w14:textId="77777777" w:rsidR="005C5844" w:rsidRDefault="001C4AFC">
      <w:pPr>
        <w:jc w:val="both"/>
        <w:rPr>
          <w:rFonts w:cs="Times New Roman"/>
          <w:sz w:val="20"/>
          <w:szCs w:val="20"/>
        </w:rPr>
      </w:pPr>
      <w:r>
        <w:rPr>
          <w:rFonts w:cs="Times New Roman"/>
          <w:sz w:val="20"/>
          <w:szCs w:val="20"/>
        </w:rPr>
        <w:t>Table 2: Summary of all tests performed.</w:t>
      </w:r>
    </w:p>
    <w:p w14:paraId="4397FD35" w14:textId="1424479E" w:rsidR="005C5844" w:rsidRDefault="001C4AFC">
      <w:pPr>
        <w:jc w:val="both"/>
        <w:rPr>
          <w:rFonts w:cs="Times New Roman"/>
          <w:sz w:val="20"/>
          <w:szCs w:val="20"/>
        </w:rPr>
      </w:pPr>
      <w:r>
        <w:rPr>
          <w:rFonts w:cs="Times New Roman"/>
          <w:sz w:val="20"/>
          <w:szCs w:val="20"/>
        </w:rPr>
        <w:t xml:space="preserve">Table 3: Summary of </w:t>
      </w:r>
      <w:r w:rsidR="00A70C9C">
        <w:rPr>
          <w:rFonts w:cs="Times New Roman"/>
          <w:sz w:val="20"/>
          <w:szCs w:val="20"/>
        </w:rPr>
        <w:t>interface</w:t>
      </w:r>
      <w:r>
        <w:rPr>
          <w:rFonts w:cs="Times New Roman"/>
          <w:sz w:val="20"/>
          <w:szCs w:val="20"/>
        </w:rPr>
        <w:t xml:space="preserve"> </w:t>
      </w:r>
      <w:r w:rsidR="00A70C9C">
        <w:rPr>
          <w:rFonts w:cs="Times New Roman"/>
          <w:sz w:val="20"/>
          <w:szCs w:val="20"/>
        </w:rPr>
        <w:t>s</w:t>
      </w:r>
      <w:r>
        <w:rPr>
          <w:rFonts w:cs="Times New Roman"/>
          <w:sz w:val="20"/>
          <w:szCs w:val="20"/>
        </w:rPr>
        <w:t xml:space="preserve">hear </w:t>
      </w:r>
      <w:r w:rsidR="00A70C9C">
        <w:rPr>
          <w:rFonts w:cs="Times New Roman"/>
          <w:sz w:val="20"/>
          <w:szCs w:val="20"/>
        </w:rPr>
        <w:t>box t</w:t>
      </w:r>
      <w:r>
        <w:rPr>
          <w:rFonts w:cs="Times New Roman"/>
          <w:sz w:val="20"/>
          <w:szCs w:val="20"/>
        </w:rPr>
        <w:t>ests.</w:t>
      </w:r>
    </w:p>
    <w:p w14:paraId="4397FD36" w14:textId="77777777" w:rsidR="005C5844" w:rsidRDefault="001C4AFC">
      <w:pPr>
        <w:jc w:val="both"/>
        <w:rPr>
          <w:rFonts w:cs="Times New Roman"/>
          <w:sz w:val="20"/>
          <w:szCs w:val="20"/>
        </w:rPr>
      </w:pPr>
      <w:r>
        <w:rPr>
          <w:rFonts w:cs="Times New Roman"/>
          <w:sz w:val="20"/>
          <w:szCs w:val="20"/>
        </w:rPr>
        <w:t>Table 4: Summary of centrifuge sled tests.</w:t>
      </w:r>
    </w:p>
    <w:p w14:paraId="4397FD37" w14:textId="77777777" w:rsidR="005C5844" w:rsidRDefault="001C4AFC">
      <w:pPr>
        <w:jc w:val="both"/>
        <w:rPr>
          <w:rFonts w:cs="Times New Roman"/>
          <w:sz w:val="20"/>
          <w:szCs w:val="20"/>
        </w:rPr>
      </w:pPr>
      <w:r>
        <w:rPr>
          <w:rFonts w:cs="Times New Roman"/>
          <w:sz w:val="20"/>
          <w:szCs w:val="20"/>
        </w:rPr>
        <w:t>Table 5: Summary of shallow penetrometer tests.</w:t>
      </w:r>
    </w:p>
    <w:p w14:paraId="4397FD38" w14:textId="77777777" w:rsidR="005C5844" w:rsidRDefault="001C4AFC">
      <w:pPr>
        <w:jc w:val="both"/>
        <w:rPr>
          <w:rFonts w:cs="Times New Roman"/>
          <w:sz w:val="20"/>
          <w:szCs w:val="20"/>
        </w:rPr>
      </w:pPr>
      <w:r>
        <w:rPr>
          <w:rFonts w:cs="Times New Roman"/>
          <w:sz w:val="20"/>
          <w:szCs w:val="20"/>
        </w:rPr>
        <w:t>Table 6: Summary of calculated friction angle and relative density from ring penetrometer tests.</w:t>
      </w:r>
    </w:p>
    <w:p w14:paraId="4397FD39" w14:textId="77777777" w:rsidR="005C5844" w:rsidRDefault="005C5844">
      <w:pPr>
        <w:spacing w:line="480" w:lineRule="auto"/>
        <w:jc w:val="both"/>
        <w:rPr>
          <w:rFonts w:cs="Times New Roman"/>
          <w:szCs w:val="24"/>
        </w:rPr>
      </w:pPr>
    </w:p>
    <w:p w14:paraId="5D3E8B30" w14:textId="77777777" w:rsidR="003D08CE" w:rsidRDefault="003D08CE">
      <w:pPr>
        <w:rPr>
          <w:rFonts w:cs="Times New Roman"/>
          <w:b/>
          <w:bCs/>
          <w:szCs w:val="24"/>
        </w:rPr>
      </w:pPr>
      <w:r>
        <w:rPr>
          <w:rFonts w:cs="Times New Roman"/>
          <w:b/>
          <w:bCs/>
          <w:szCs w:val="24"/>
        </w:rPr>
        <w:br w:type="page"/>
      </w:r>
    </w:p>
    <w:p w14:paraId="4397FD3A" w14:textId="3FEF5FE4" w:rsidR="005C5844" w:rsidRDefault="001C4AFC">
      <w:pPr>
        <w:spacing w:line="480" w:lineRule="auto"/>
        <w:jc w:val="both"/>
        <w:rPr>
          <w:rFonts w:cs="Times New Roman"/>
          <w:b/>
          <w:bCs/>
          <w:szCs w:val="24"/>
        </w:rPr>
      </w:pPr>
      <w:r>
        <w:rPr>
          <w:rFonts w:cs="Times New Roman"/>
          <w:b/>
          <w:bCs/>
          <w:szCs w:val="24"/>
        </w:rPr>
        <w:lastRenderedPageBreak/>
        <w:t>Tables</w:t>
      </w:r>
    </w:p>
    <w:p w14:paraId="4397FD3B" w14:textId="77777777" w:rsidR="005C5844" w:rsidRDefault="001C4AFC">
      <w:pPr>
        <w:pStyle w:val="BodyText"/>
        <w:rPr>
          <w:rFonts w:ascii="Times New Roman" w:hAnsi="Times New Roman"/>
          <w:b/>
          <w:bCs/>
          <w:sz w:val="20"/>
          <w:szCs w:val="20"/>
        </w:rPr>
      </w:pPr>
      <w:r>
        <w:rPr>
          <w:rFonts w:ascii="Times New Roman" w:hAnsi="Times New Roman"/>
          <w:b/>
          <w:bCs/>
          <w:sz w:val="20"/>
          <w:szCs w:val="20"/>
        </w:rPr>
        <w:t>Table 1. Physical properties of the tested sediments.</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288"/>
        <w:gridCol w:w="1291"/>
        <w:gridCol w:w="1291"/>
        <w:gridCol w:w="1289"/>
        <w:gridCol w:w="1291"/>
        <w:gridCol w:w="1289"/>
        <w:gridCol w:w="1287"/>
      </w:tblGrid>
      <w:tr w:rsidR="009A4D20" w14:paraId="4397FD46" w14:textId="77777777" w:rsidTr="009342E2">
        <w:tc>
          <w:tcPr>
            <w:tcW w:w="714" w:type="pct"/>
            <w:tcBorders>
              <w:top w:val="single" w:sz="6" w:space="0" w:color="000000"/>
              <w:bottom w:val="single" w:sz="6" w:space="0" w:color="000000"/>
            </w:tcBorders>
          </w:tcPr>
          <w:p w14:paraId="4397FD3C" w14:textId="77777777" w:rsidR="009A4D20" w:rsidRDefault="009A4D20">
            <w:pPr>
              <w:pStyle w:val="TableHeading"/>
              <w:jc w:val="left"/>
              <w:rPr>
                <w:rFonts w:ascii="Times New Roman" w:hAnsi="Times New Roman"/>
                <w:sz w:val="20"/>
                <w:szCs w:val="20"/>
              </w:rPr>
            </w:pPr>
            <w:r>
              <w:rPr>
                <w:rFonts w:ascii="Times New Roman" w:hAnsi="Times New Roman"/>
                <w:sz w:val="20"/>
                <w:szCs w:val="20"/>
              </w:rPr>
              <w:t>Soil</w:t>
            </w:r>
          </w:p>
        </w:tc>
        <w:tc>
          <w:tcPr>
            <w:tcW w:w="715" w:type="pct"/>
            <w:tcBorders>
              <w:top w:val="single" w:sz="6" w:space="0" w:color="000000"/>
              <w:bottom w:val="single" w:sz="6" w:space="0" w:color="000000"/>
            </w:tcBorders>
          </w:tcPr>
          <w:p w14:paraId="4397FD3D" w14:textId="77777777" w:rsidR="009A4D20" w:rsidRDefault="009A4D20">
            <w:pPr>
              <w:pStyle w:val="TableHeading"/>
              <w:jc w:val="left"/>
              <w:rPr>
                <w:rFonts w:ascii="Times New Roman" w:hAnsi="Times New Roman"/>
                <w:sz w:val="20"/>
                <w:szCs w:val="20"/>
              </w:rPr>
            </w:pPr>
            <w:r>
              <w:rPr>
                <w:rFonts w:ascii="Times New Roman" w:hAnsi="Times New Roman"/>
                <w:sz w:val="20"/>
                <w:szCs w:val="20"/>
              </w:rPr>
              <w:t>Mineralogy</w:t>
            </w:r>
          </w:p>
        </w:tc>
        <w:tc>
          <w:tcPr>
            <w:tcW w:w="715" w:type="pct"/>
            <w:tcBorders>
              <w:top w:val="single" w:sz="6" w:space="0" w:color="000000"/>
              <w:bottom w:val="single" w:sz="6" w:space="0" w:color="000000"/>
            </w:tcBorders>
          </w:tcPr>
          <w:p w14:paraId="4397FD3E" w14:textId="77777777" w:rsidR="009A4D20" w:rsidRDefault="009A4D20">
            <w:pPr>
              <w:pStyle w:val="TableHeading"/>
              <w:jc w:val="left"/>
              <w:rPr>
                <w:rFonts w:ascii="Times New Roman" w:hAnsi="Times New Roman"/>
                <w:i/>
                <w:iCs/>
                <w:sz w:val="20"/>
                <w:szCs w:val="20"/>
              </w:rPr>
            </w:pPr>
            <w:r>
              <w:rPr>
                <w:rFonts w:ascii="Times New Roman" w:hAnsi="Times New Roman"/>
                <w:i/>
                <w:iCs/>
                <w:sz w:val="20"/>
                <w:szCs w:val="20"/>
              </w:rPr>
              <w:t>d</w:t>
            </w:r>
            <w:r>
              <w:rPr>
                <w:rFonts w:ascii="Times New Roman" w:hAnsi="Times New Roman"/>
                <w:i/>
                <w:iCs/>
                <w:sz w:val="20"/>
                <w:szCs w:val="20"/>
                <w:vertAlign w:val="subscript"/>
              </w:rPr>
              <w:t>50</w:t>
            </w:r>
          </w:p>
          <w:p w14:paraId="4397FD3F" w14:textId="77777777" w:rsidR="009A4D20" w:rsidRDefault="009A4D20">
            <w:pPr>
              <w:pStyle w:val="TableHeading"/>
              <w:jc w:val="left"/>
              <w:rPr>
                <w:rFonts w:ascii="Times New Roman" w:hAnsi="Times New Roman"/>
                <w:sz w:val="20"/>
                <w:szCs w:val="20"/>
              </w:rPr>
            </w:pPr>
            <w:r>
              <w:rPr>
                <w:rFonts w:ascii="Times New Roman" w:hAnsi="Times New Roman"/>
                <w:sz w:val="20"/>
                <w:szCs w:val="20"/>
              </w:rPr>
              <w:t>(mm)</w:t>
            </w:r>
          </w:p>
        </w:tc>
        <w:tc>
          <w:tcPr>
            <w:tcW w:w="714" w:type="pct"/>
            <w:tcBorders>
              <w:top w:val="single" w:sz="6" w:space="0" w:color="000000"/>
              <w:bottom w:val="single" w:sz="6" w:space="0" w:color="000000"/>
            </w:tcBorders>
          </w:tcPr>
          <w:p w14:paraId="4397FD40" w14:textId="77777777" w:rsidR="009A4D20" w:rsidRDefault="009A4D20">
            <w:pPr>
              <w:pStyle w:val="TableHeading"/>
              <w:jc w:val="left"/>
              <w:rPr>
                <w:rFonts w:ascii="Times New Roman" w:hAnsi="Times New Roman"/>
                <w:i/>
                <w:iCs/>
                <w:sz w:val="20"/>
                <w:szCs w:val="20"/>
              </w:rPr>
            </w:pPr>
            <w:proofErr w:type="spellStart"/>
            <w:r>
              <w:rPr>
                <w:rFonts w:ascii="Times New Roman" w:hAnsi="Times New Roman"/>
                <w:i/>
                <w:iCs/>
                <w:sz w:val="20"/>
                <w:szCs w:val="20"/>
              </w:rPr>
              <w:t>G</w:t>
            </w:r>
            <w:r>
              <w:rPr>
                <w:rFonts w:ascii="Times New Roman" w:hAnsi="Times New Roman"/>
                <w:i/>
                <w:iCs/>
                <w:sz w:val="20"/>
                <w:szCs w:val="20"/>
                <w:vertAlign w:val="subscript"/>
              </w:rPr>
              <w:t>s</w:t>
            </w:r>
            <w:proofErr w:type="spellEnd"/>
          </w:p>
          <w:p w14:paraId="4397FD41" w14:textId="77777777" w:rsidR="009A4D20" w:rsidRDefault="009A4D20">
            <w:pPr>
              <w:pStyle w:val="TableHeading"/>
              <w:jc w:val="left"/>
              <w:rPr>
                <w:rFonts w:ascii="Times New Roman" w:hAnsi="Times New Roman"/>
                <w:sz w:val="20"/>
                <w:szCs w:val="20"/>
              </w:rPr>
            </w:pPr>
            <w:r>
              <w:rPr>
                <w:rFonts w:ascii="Times New Roman" w:hAnsi="Times New Roman"/>
                <w:sz w:val="20"/>
                <w:szCs w:val="20"/>
              </w:rPr>
              <w:t>(-)</w:t>
            </w:r>
          </w:p>
        </w:tc>
        <w:tc>
          <w:tcPr>
            <w:tcW w:w="715" w:type="pct"/>
            <w:tcBorders>
              <w:top w:val="single" w:sz="6" w:space="0" w:color="000000"/>
              <w:bottom w:val="single" w:sz="6" w:space="0" w:color="000000"/>
            </w:tcBorders>
          </w:tcPr>
          <w:p w14:paraId="4397FD42" w14:textId="2F5E049B" w:rsidR="009A4D20" w:rsidRDefault="009A4D20">
            <w:pPr>
              <w:pStyle w:val="TableHeading"/>
              <w:jc w:val="left"/>
              <w:rPr>
                <w:rFonts w:ascii="Times New Roman" w:hAnsi="Times New Roman"/>
                <w:i/>
                <w:iCs/>
                <w:sz w:val="20"/>
                <w:szCs w:val="20"/>
              </w:rPr>
            </w:pPr>
            <w:proofErr w:type="spellStart"/>
            <w:r>
              <w:rPr>
                <w:rFonts w:ascii="Times New Roman" w:hAnsi="Times New Roman"/>
                <w:i/>
                <w:iCs/>
                <w:sz w:val="20"/>
                <w:szCs w:val="20"/>
              </w:rPr>
              <w:t>σ</w:t>
            </w:r>
            <w:r>
              <w:rPr>
                <w:rFonts w:ascii="Times New Roman" w:hAnsi="Times New Roman"/>
                <w:i/>
                <w:iCs/>
                <w:sz w:val="20"/>
                <w:szCs w:val="20"/>
                <w:vertAlign w:val="subscript"/>
              </w:rPr>
              <w:t>c</w:t>
            </w:r>
            <w:proofErr w:type="spellEnd"/>
            <w:r>
              <w:rPr>
                <w:rFonts w:ascii="Times New Roman" w:hAnsi="Times New Roman"/>
                <w:i/>
                <w:iCs/>
                <w:sz w:val="20"/>
                <w:szCs w:val="20"/>
                <w:vertAlign w:val="subscript"/>
              </w:rPr>
              <w:t xml:space="preserve"> </w:t>
            </w:r>
          </w:p>
          <w:p w14:paraId="4397FD43" w14:textId="77777777" w:rsidR="009A4D20" w:rsidRDefault="009A4D20">
            <w:pPr>
              <w:pStyle w:val="TableHeading"/>
              <w:jc w:val="left"/>
              <w:rPr>
                <w:rFonts w:ascii="Times New Roman" w:hAnsi="Times New Roman"/>
                <w:sz w:val="20"/>
                <w:szCs w:val="20"/>
              </w:rPr>
            </w:pPr>
            <w:r>
              <w:rPr>
                <w:rFonts w:ascii="Times New Roman" w:hAnsi="Times New Roman"/>
                <w:sz w:val="20"/>
                <w:szCs w:val="20"/>
              </w:rPr>
              <w:t>(kPa)*</w:t>
            </w:r>
          </w:p>
        </w:tc>
        <w:tc>
          <w:tcPr>
            <w:tcW w:w="714" w:type="pct"/>
            <w:tcBorders>
              <w:top w:val="single" w:sz="6" w:space="0" w:color="000000"/>
              <w:bottom w:val="single" w:sz="6" w:space="0" w:color="000000"/>
            </w:tcBorders>
          </w:tcPr>
          <w:p w14:paraId="1E408A8A" w14:textId="12CEC61E" w:rsidR="009A4D20" w:rsidRPr="00E44621" w:rsidRDefault="009A4D20">
            <w:pPr>
              <w:pStyle w:val="TableHeading"/>
              <w:jc w:val="left"/>
              <w:rPr>
                <w:rFonts w:ascii="Times New Roman" w:hAnsi="Times New Roman"/>
                <w:i/>
                <w:iCs/>
                <w:sz w:val="20"/>
                <w:szCs w:val="20"/>
                <w:highlight w:val="yellow"/>
              </w:rPr>
            </w:pPr>
            <w:r w:rsidRPr="00E44621">
              <w:rPr>
                <w:rFonts w:ascii="Times New Roman" w:hAnsi="Times New Roman"/>
                <w:i/>
                <w:iCs/>
                <w:sz w:val="20"/>
                <w:szCs w:val="20"/>
                <w:highlight w:val="yellow"/>
              </w:rPr>
              <w:t>Q = ln(</w:t>
            </w:r>
            <w:proofErr w:type="spellStart"/>
            <w:r w:rsidRPr="00E44621">
              <w:rPr>
                <w:rFonts w:ascii="Times New Roman" w:hAnsi="Times New Roman"/>
                <w:i/>
                <w:iCs/>
                <w:sz w:val="20"/>
                <w:szCs w:val="20"/>
                <w:highlight w:val="yellow"/>
              </w:rPr>
              <w:t>σ</w:t>
            </w:r>
            <w:r w:rsidRPr="00E44621">
              <w:rPr>
                <w:rFonts w:ascii="Times New Roman" w:hAnsi="Times New Roman"/>
                <w:i/>
                <w:iCs/>
                <w:sz w:val="20"/>
                <w:szCs w:val="20"/>
                <w:highlight w:val="yellow"/>
                <w:vertAlign w:val="subscript"/>
              </w:rPr>
              <w:t>c</w:t>
            </w:r>
            <w:proofErr w:type="spellEnd"/>
            <w:r w:rsidRPr="00E44621">
              <w:rPr>
                <w:rFonts w:ascii="Times New Roman" w:hAnsi="Times New Roman"/>
                <w:i/>
                <w:iCs/>
                <w:sz w:val="20"/>
                <w:szCs w:val="20"/>
                <w:highlight w:val="yellow"/>
              </w:rPr>
              <w:t>)</w:t>
            </w:r>
          </w:p>
        </w:tc>
        <w:tc>
          <w:tcPr>
            <w:tcW w:w="714" w:type="pct"/>
            <w:tcBorders>
              <w:top w:val="single" w:sz="6" w:space="0" w:color="000000"/>
              <w:bottom w:val="single" w:sz="6" w:space="0" w:color="000000"/>
            </w:tcBorders>
          </w:tcPr>
          <w:p w14:paraId="4397FD44" w14:textId="5683EDA4" w:rsidR="009A4D20" w:rsidRDefault="009A4D20">
            <w:pPr>
              <w:pStyle w:val="TableHeading"/>
              <w:jc w:val="left"/>
              <w:rPr>
                <w:rFonts w:ascii="Times New Roman" w:hAnsi="Times New Roman"/>
                <w:i/>
                <w:iCs/>
                <w:sz w:val="20"/>
                <w:szCs w:val="20"/>
              </w:rPr>
            </w:pPr>
            <w:r>
              <w:rPr>
                <w:rFonts w:ascii="Times New Roman" w:hAnsi="Times New Roman"/>
                <w:i/>
                <w:iCs/>
                <w:sz w:val="20"/>
                <w:szCs w:val="20"/>
              </w:rPr>
              <w:t xml:space="preserve"> </w:t>
            </w:r>
            <w:r>
              <w:rPr>
                <w:rFonts w:ascii="Symbol" w:eastAsia="Symbol" w:hAnsi="Symbol" w:cs="Symbol"/>
                <w:i/>
                <w:iCs/>
                <w:sz w:val="20"/>
                <w:szCs w:val="20"/>
              </w:rPr>
              <w:sym w:font="Symbol" w:char="F066"/>
            </w:r>
            <w:r>
              <w:rPr>
                <w:rFonts w:ascii="Times New Roman" w:hAnsi="Times New Roman"/>
                <w:i/>
                <w:iCs/>
                <w:sz w:val="20"/>
                <w:szCs w:val="20"/>
                <w:vertAlign w:val="subscript"/>
              </w:rPr>
              <w:t>cv</w:t>
            </w:r>
          </w:p>
          <w:p w14:paraId="4397FD45" w14:textId="77777777" w:rsidR="009A4D20" w:rsidRDefault="009A4D20">
            <w:pPr>
              <w:pStyle w:val="TableHeading"/>
              <w:jc w:val="left"/>
              <w:rPr>
                <w:rFonts w:ascii="Times New Roman" w:hAnsi="Times New Roman"/>
                <w:sz w:val="20"/>
                <w:szCs w:val="20"/>
              </w:rPr>
            </w:pPr>
            <w:r>
              <w:rPr>
                <w:rFonts w:ascii="Times New Roman" w:hAnsi="Times New Roman"/>
                <w:sz w:val="20"/>
                <w:szCs w:val="20"/>
              </w:rPr>
              <w:t>(deg)</w:t>
            </w:r>
          </w:p>
        </w:tc>
      </w:tr>
      <w:tr w:rsidR="009A4D20" w14:paraId="4397FD4D" w14:textId="77777777" w:rsidTr="009342E2">
        <w:tc>
          <w:tcPr>
            <w:tcW w:w="714" w:type="pct"/>
          </w:tcPr>
          <w:p w14:paraId="4397FD47" w14:textId="77777777" w:rsidR="009A4D20" w:rsidRDefault="009A4D20">
            <w:pPr>
              <w:pStyle w:val="TableContents"/>
              <w:rPr>
                <w:rFonts w:ascii="Times New Roman" w:hAnsi="Times New Roman"/>
                <w:sz w:val="20"/>
                <w:szCs w:val="20"/>
              </w:rPr>
            </w:pPr>
            <w:r>
              <w:rPr>
                <w:rFonts w:ascii="Times New Roman" w:hAnsi="Times New Roman"/>
                <w:sz w:val="20"/>
                <w:szCs w:val="20"/>
              </w:rPr>
              <w:t>CSS</w:t>
            </w:r>
          </w:p>
        </w:tc>
        <w:tc>
          <w:tcPr>
            <w:tcW w:w="715" w:type="pct"/>
          </w:tcPr>
          <w:p w14:paraId="4397FD48" w14:textId="77777777" w:rsidR="009A4D20" w:rsidRDefault="009A4D20">
            <w:pPr>
              <w:pStyle w:val="TableContents"/>
              <w:rPr>
                <w:rFonts w:ascii="Times New Roman" w:hAnsi="Times New Roman"/>
                <w:sz w:val="20"/>
                <w:szCs w:val="20"/>
              </w:rPr>
            </w:pPr>
            <w:r>
              <w:rPr>
                <w:rFonts w:ascii="Times New Roman" w:hAnsi="Times New Roman"/>
                <w:sz w:val="20"/>
                <w:szCs w:val="20"/>
              </w:rPr>
              <w:t>Silica</w:t>
            </w:r>
          </w:p>
        </w:tc>
        <w:tc>
          <w:tcPr>
            <w:tcW w:w="715" w:type="pct"/>
          </w:tcPr>
          <w:p w14:paraId="4397FD49" w14:textId="77777777" w:rsidR="009A4D20" w:rsidRDefault="009A4D20">
            <w:pPr>
              <w:pStyle w:val="TableContents"/>
              <w:rPr>
                <w:rFonts w:ascii="Times New Roman" w:hAnsi="Times New Roman"/>
                <w:sz w:val="20"/>
                <w:szCs w:val="20"/>
              </w:rPr>
            </w:pPr>
            <w:r>
              <w:rPr>
                <w:rFonts w:ascii="Times New Roman" w:hAnsi="Times New Roman"/>
                <w:sz w:val="20"/>
                <w:szCs w:val="20"/>
              </w:rPr>
              <w:t>0.54</w:t>
            </w:r>
          </w:p>
        </w:tc>
        <w:tc>
          <w:tcPr>
            <w:tcW w:w="714" w:type="pct"/>
          </w:tcPr>
          <w:p w14:paraId="4397FD4A" w14:textId="77777777" w:rsidR="009A4D20" w:rsidRDefault="009A4D20">
            <w:pPr>
              <w:pStyle w:val="TableContents"/>
              <w:rPr>
                <w:rFonts w:ascii="Times New Roman" w:hAnsi="Times New Roman"/>
                <w:sz w:val="20"/>
                <w:szCs w:val="20"/>
              </w:rPr>
            </w:pPr>
            <w:r>
              <w:rPr>
                <w:rFonts w:ascii="Times New Roman" w:hAnsi="Times New Roman"/>
                <w:sz w:val="20"/>
                <w:szCs w:val="20"/>
              </w:rPr>
              <w:t>2.75</w:t>
            </w:r>
          </w:p>
        </w:tc>
        <w:tc>
          <w:tcPr>
            <w:tcW w:w="715" w:type="pct"/>
          </w:tcPr>
          <w:p w14:paraId="4397FD4B" w14:textId="77777777" w:rsidR="009A4D20" w:rsidRDefault="009A4D20">
            <w:pPr>
              <w:pStyle w:val="TableContents"/>
              <w:rPr>
                <w:rFonts w:ascii="Times New Roman" w:hAnsi="Times New Roman"/>
                <w:sz w:val="20"/>
                <w:szCs w:val="20"/>
              </w:rPr>
            </w:pPr>
            <w:r>
              <w:rPr>
                <w:rFonts w:ascii="Times New Roman" w:hAnsi="Times New Roman"/>
                <w:sz w:val="20"/>
                <w:szCs w:val="20"/>
              </w:rPr>
              <w:t>20,000</w:t>
            </w:r>
          </w:p>
        </w:tc>
        <w:tc>
          <w:tcPr>
            <w:tcW w:w="714" w:type="pct"/>
          </w:tcPr>
          <w:p w14:paraId="40855E59" w14:textId="2E99A9EF" w:rsidR="009A4D20" w:rsidRPr="00E44621" w:rsidRDefault="00666686">
            <w:pPr>
              <w:pStyle w:val="TableContents"/>
              <w:rPr>
                <w:rFonts w:ascii="Times New Roman" w:hAnsi="Times New Roman"/>
                <w:sz w:val="20"/>
                <w:szCs w:val="20"/>
                <w:highlight w:val="yellow"/>
              </w:rPr>
            </w:pPr>
            <w:r w:rsidRPr="00E44621">
              <w:rPr>
                <w:rFonts w:ascii="Times New Roman" w:hAnsi="Times New Roman"/>
                <w:sz w:val="20"/>
                <w:szCs w:val="20"/>
                <w:highlight w:val="yellow"/>
              </w:rPr>
              <w:t>9.9</w:t>
            </w:r>
          </w:p>
        </w:tc>
        <w:tc>
          <w:tcPr>
            <w:tcW w:w="714" w:type="pct"/>
          </w:tcPr>
          <w:p w14:paraId="4397FD4C" w14:textId="5A09AED7" w:rsidR="009A4D20" w:rsidRDefault="009A4D20">
            <w:pPr>
              <w:pStyle w:val="TableContents"/>
              <w:rPr>
                <w:rFonts w:ascii="Times New Roman" w:hAnsi="Times New Roman"/>
                <w:sz w:val="20"/>
                <w:szCs w:val="20"/>
              </w:rPr>
            </w:pPr>
            <w:r>
              <w:rPr>
                <w:rFonts w:ascii="Times New Roman" w:hAnsi="Times New Roman"/>
                <w:sz w:val="20"/>
                <w:szCs w:val="20"/>
              </w:rPr>
              <w:t>32.9</w:t>
            </w:r>
          </w:p>
        </w:tc>
      </w:tr>
      <w:tr w:rsidR="009A4D20" w14:paraId="4397FD54" w14:textId="77777777" w:rsidTr="009342E2">
        <w:tc>
          <w:tcPr>
            <w:tcW w:w="714" w:type="pct"/>
          </w:tcPr>
          <w:p w14:paraId="4397FD4E" w14:textId="77777777" w:rsidR="009A4D20" w:rsidRDefault="009A4D20">
            <w:pPr>
              <w:pStyle w:val="TableContents"/>
              <w:rPr>
                <w:rFonts w:ascii="Times New Roman" w:hAnsi="Times New Roman"/>
                <w:sz w:val="20"/>
                <w:szCs w:val="20"/>
              </w:rPr>
            </w:pPr>
            <w:r>
              <w:rPr>
                <w:rFonts w:ascii="Times New Roman" w:hAnsi="Times New Roman"/>
                <w:sz w:val="20"/>
                <w:szCs w:val="20"/>
              </w:rPr>
              <w:t>FSS</w:t>
            </w:r>
          </w:p>
        </w:tc>
        <w:tc>
          <w:tcPr>
            <w:tcW w:w="715" w:type="pct"/>
          </w:tcPr>
          <w:p w14:paraId="4397FD4F" w14:textId="77777777" w:rsidR="009A4D20" w:rsidRDefault="009A4D20">
            <w:pPr>
              <w:pStyle w:val="TableContents"/>
              <w:rPr>
                <w:rFonts w:ascii="Times New Roman" w:hAnsi="Times New Roman"/>
                <w:sz w:val="20"/>
                <w:szCs w:val="20"/>
              </w:rPr>
            </w:pPr>
            <w:r>
              <w:rPr>
                <w:rFonts w:ascii="Times New Roman" w:hAnsi="Times New Roman"/>
                <w:sz w:val="20"/>
                <w:szCs w:val="20"/>
              </w:rPr>
              <w:t>Silica</w:t>
            </w:r>
          </w:p>
        </w:tc>
        <w:tc>
          <w:tcPr>
            <w:tcW w:w="715" w:type="pct"/>
          </w:tcPr>
          <w:p w14:paraId="4397FD50" w14:textId="77777777" w:rsidR="009A4D20" w:rsidRDefault="009A4D20">
            <w:pPr>
              <w:pStyle w:val="TableContents"/>
              <w:rPr>
                <w:rFonts w:ascii="Times New Roman" w:hAnsi="Times New Roman"/>
                <w:sz w:val="20"/>
                <w:szCs w:val="20"/>
              </w:rPr>
            </w:pPr>
            <w:r>
              <w:rPr>
                <w:rFonts w:ascii="Times New Roman" w:hAnsi="Times New Roman"/>
                <w:sz w:val="20"/>
                <w:szCs w:val="20"/>
              </w:rPr>
              <w:t>0.19</w:t>
            </w:r>
          </w:p>
        </w:tc>
        <w:tc>
          <w:tcPr>
            <w:tcW w:w="714" w:type="pct"/>
          </w:tcPr>
          <w:p w14:paraId="4397FD51" w14:textId="77777777" w:rsidR="009A4D20" w:rsidRDefault="009A4D20">
            <w:pPr>
              <w:pStyle w:val="TableContents"/>
              <w:rPr>
                <w:rFonts w:ascii="Times New Roman" w:hAnsi="Times New Roman"/>
                <w:sz w:val="20"/>
                <w:szCs w:val="20"/>
              </w:rPr>
            </w:pPr>
            <w:r>
              <w:rPr>
                <w:rFonts w:ascii="Times New Roman" w:hAnsi="Times New Roman"/>
                <w:sz w:val="20"/>
                <w:szCs w:val="20"/>
              </w:rPr>
              <w:t>2.67</w:t>
            </w:r>
          </w:p>
        </w:tc>
        <w:tc>
          <w:tcPr>
            <w:tcW w:w="715" w:type="pct"/>
          </w:tcPr>
          <w:p w14:paraId="4397FD52" w14:textId="77777777" w:rsidR="009A4D20" w:rsidRDefault="009A4D20">
            <w:pPr>
              <w:pStyle w:val="TableContents"/>
              <w:rPr>
                <w:rFonts w:ascii="Times New Roman" w:hAnsi="Times New Roman"/>
                <w:sz w:val="20"/>
                <w:szCs w:val="20"/>
              </w:rPr>
            </w:pPr>
            <w:r>
              <w:rPr>
                <w:rFonts w:ascii="Times New Roman" w:hAnsi="Times New Roman"/>
                <w:sz w:val="20"/>
                <w:szCs w:val="20"/>
              </w:rPr>
              <w:t>20,000</w:t>
            </w:r>
          </w:p>
        </w:tc>
        <w:tc>
          <w:tcPr>
            <w:tcW w:w="714" w:type="pct"/>
          </w:tcPr>
          <w:p w14:paraId="5231F499" w14:textId="2ADC1420" w:rsidR="009A4D20" w:rsidRPr="00E44621" w:rsidRDefault="00666686">
            <w:pPr>
              <w:pStyle w:val="TableContents"/>
              <w:rPr>
                <w:rFonts w:ascii="Times New Roman" w:hAnsi="Times New Roman"/>
                <w:sz w:val="20"/>
                <w:szCs w:val="20"/>
                <w:highlight w:val="yellow"/>
              </w:rPr>
            </w:pPr>
            <w:r w:rsidRPr="00E44621">
              <w:rPr>
                <w:rFonts w:ascii="Times New Roman" w:hAnsi="Times New Roman"/>
                <w:sz w:val="20"/>
                <w:szCs w:val="20"/>
                <w:highlight w:val="yellow"/>
              </w:rPr>
              <w:t>9.9</w:t>
            </w:r>
          </w:p>
        </w:tc>
        <w:tc>
          <w:tcPr>
            <w:tcW w:w="714" w:type="pct"/>
          </w:tcPr>
          <w:p w14:paraId="4397FD53" w14:textId="0A318765" w:rsidR="009A4D20" w:rsidRDefault="009A4D20">
            <w:pPr>
              <w:pStyle w:val="TableContents"/>
              <w:rPr>
                <w:rFonts w:ascii="Times New Roman" w:hAnsi="Times New Roman"/>
                <w:sz w:val="20"/>
                <w:szCs w:val="20"/>
              </w:rPr>
            </w:pPr>
            <w:r>
              <w:rPr>
                <w:rFonts w:ascii="Times New Roman" w:hAnsi="Times New Roman"/>
                <w:sz w:val="20"/>
                <w:szCs w:val="20"/>
              </w:rPr>
              <w:t>31.</w:t>
            </w:r>
            <w:r w:rsidR="009342E2">
              <w:rPr>
                <w:rFonts w:ascii="Times New Roman" w:hAnsi="Times New Roman"/>
                <w:sz w:val="20"/>
                <w:szCs w:val="20"/>
              </w:rPr>
              <w:t>7</w:t>
            </w:r>
          </w:p>
        </w:tc>
      </w:tr>
      <w:tr w:rsidR="009A4D20" w14:paraId="4397FD5B" w14:textId="77777777" w:rsidTr="009342E2">
        <w:tc>
          <w:tcPr>
            <w:tcW w:w="714" w:type="pct"/>
            <w:tcBorders>
              <w:bottom w:val="single" w:sz="6" w:space="0" w:color="000000"/>
            </w:tcBorders>
          </w:tcPr>
          <w:p w14:paraId="4397FD55" w14:textId="77777777" w:rsidR="009A4D20" w:rsidRDefault="009A4D20">
            <w:pPr>
              <w:pStyle w:val="TableContents"/>
              <w:rPr>
                <w:rFonts w:ascii="Times New Roman" w:hAnsi="Times New Roman"/>
                <w:sz w:val="20"/>
                <w:szCs w:val="20"/>
              </w:rPr>
            </w:pPr>
            <w:r>
              <w:rPr>
                <w:rFonts w:ascii="Times New Roman" w:hAnsi="Times New Roman"/>
                <w:sz w:val="20"/>
                <w:szCs w:val="20"/>
              </w:rPr>
              <w:t>NWS</w:t>
            </w:r>
          </w:p>
        </w:tc>
        <w:tc>
          <w:tcPr>
            <w:tcW w:w="715" w:type="pct"/>
            <w:tcBorders>
              <w:bottom w:val="single" w:sz="6" w:space="0" w:color="000000"/>
            </w:tcBorders>
          </w:tcPr>
          <w:p w14:paraId="4397FD56" w14:textId="77777777" w:rsidR="009A4D20" w:rsidRDefault="009A4D20">
            <w:pPr>
              <w:pStyle w:val="TableContents"/>
              <w:rPr>
                <w:rFonts w:ascii="Times New Roman" w:hAnsi="Times New Roman"/>
                <w:sz w:val="20"/>
                <w:szCs w:val="20"/>
              </w:rPr>
            </w:pPr>
            <w:r>
              <w:rPr>
                <w:rFonts w:ascii="Times New Roman" w:hAnsi="Times New Roman"/>
                <w:sz w:val="20"/>
                <w:szCs w:val="20"/>
              </w:rPr>
              <w:t>Carbonate</w:t>
            </w:r>
          </w:p>
        </w:tc>
        <w:tc>
          <w:tcPr>
            <w:tcW w:w="715" w:type="pct"/>
            <w:tcBorders>
              <w:bottom w:val="single" w:sz="6" w:space="0" w:color="000000"/>
            </w:tcBorders>
          </w:tcPr>
          <w:p w14:paraId="4397FD57" w14:textId="77777777" w:rsidR="009A4D20" w:rsidRDefault="009A4D20">
            <w:pPr>
              <w:pStyle w:val="TableContents"/>
              <w:rPr>
                <w:rFonts w:ascii="Times New Roman" w:hAnsi="Times New Roman"/>
                <w:sz w:val="20"/>
                <w:szCs w:val="20"/>
              </w:rPr>
            </w:pPr>
            <w:r>
              <w:rPr>
                <w:rFonts w:ascii="Times New Roman" w:hAnsi="Times New Roman"/>
                <w:sz w:val="20"/>
                <w:szCs w:val="20"/>
              </w:rPr>
              <w:t>0.16</w:t>
            </w:r>
          </w:p>
        </w:tc>
        <w:tc>
          <w:tcPr>
            <w:tcW w:w="714" w:type="pct"/>
            <w:tcBorders>
              <w:bottom w:val="single" w:sz="6" w:space="0" w:color="000000"/>
            </w:tcBorders>
          </w:tcPr>
          <w:p w14:paraId="4397FD58" w14:textId="77777777" w:rsidR="009A4D20" w:rsidRDefault="009A4D20">
            <w:pPr>
              <w:pStyle w:val="TableContents"/>
              <w:rPr>
                <w:rFonts w:ascii="Times New Roman" w:hAnsi="Times New Roman"/>
                <w:sz w:val="20"/>
                <w:szCs w:val="20"/>
              </w:rPr>
            </w:pPr>
            <w:r>
              <w:rPr>
                <w:rFonts w:ascii="Times New Roman" w:hAnsi="Times New Roman"/>
                <w:sz w:val="20"/>
                <w:szCs w:val="20"/>
              </w:rPr>
              <w:t>2.77</w:t>
            </w:r>
          </w:p>
        </w:tc>
        <w:tc>
          <w:tcPr>
            <w:tcW w:w="715" w:type="pct"/>
            <w:tcBorders>
              <w:bottom w:val="single" w:sz="6" w:space="0" w:color="000000"/>
            </w:tcBorders>
          </w:tcPr>
          <w:p w14:paraId="4397FD59" w14:textId="77777777" w:rsidR="009A4D20" w:rsidRDefault="009A4D20">
            <w:pPr>
              <w:pStyle w:val="TableContents"/>
              <w:rPr>
                <w:rFonts w:ascii="Times New Roman" w:hAnsi="Times New Roman"/>
                <w:sz w:val="20"/>
                <w:szCs w:val="20"/>
              </w:rPr>
            </w:pPr>
            <w:r>
              <w:rPr>
                <w:rFonts w:ascii="Times New Roman" w:hAnsi="Times New Roman"/>
                <w:sz w:val="20"/>
                <w:szCs w:val="20"/>
              </w:rPr>
              <w:t>5,000</w:t>
            </w:r>
          </w:p>
        </w:tc>
        <w:tc>
          <w:tcPr>
            <w:tcW w:w="714" w:type="pct"/>
            <w:tcBorders>
              <w:bottom w:val="single" w:sz="6" w:space="0" w:color="000000"/>
            </w:tcBorders>
          </w:tcPr>
          <w:p w14:paraId="3C33992C" w14:textId="4422DB9E" w:rsidR="009A4D20" w:rsidRPr="00E44621" w:rsidRDefault="00666686">
            <w:pPr>
              <w:pStyle w:val="TableContents"/>
              <w:rPr>
                <w:rFonts w:ascii="Times New Roman" w:hAnsi="Times New Roman"/>
                <w:sz w:val="20"/>
                <w:szCs w:val="20"/>
                <w:highlight w:val="yellow"/>
              </w:rPr>
            </w:pPr>
            <w:r w:rsidRPr="00E44621">
              <w:rPr>
                <w:rFonts w:ascii="Times New Roman" w:hAnsi="Times New Roman"/>
                <w:sz w:val="20"/>
                <w:szCs w:val="20"/>
                <w:highlight w:val="yellow"/>
              </w:rPr>
              <w:t>8.5</w:t>
            </w:r>
          </w:p>
        </w:tc>
        <w:tc>
          <w:tcPr>
            <w:tcW w:w="714" w:type="pct"/>
            <w:tcBorders>
              <w:bottom w:val="single" w:sz="6" w:space="0" w:color="000000"/>
            </w:tcBorders>
          </w:tcPr>
          <w:p w14:paraId="4397FD5A" w14:textId="2C61BA44" w:rsidR="009A4D20" w:rsidRDefault="009A4D20">
            <w:pPr>
              <w:pStyle w:val="TableContents"/>
              <w:rPr>
                <w:rFonts w:ascii="Times New Roman" w:hAnsi="Times New Roman"/>
                <w:sz w:val="20"/>
                <w:szCs w:val="20"/>
              </w:rPr>
            </w:pPr>
            <w:r>
              <w:rPr>
                <w:rFonts w:ascii="Times New Roman" w:hAnsi="Times New Roman"/>
                <w:sz w:val="20"/>
                <w:szCs w:val="20"/>
              </w:rPr>
              <w:t>36.6</w:t>
            </w:r>
          </w:p>
        </w:tc>
      </w:tr>
    </w:tbl>
    <w:p w14:paraId="4397FD5C" w14:textId="13954D55" w:rsidR="005C5844" w:rsidRDefault="001C4AFC">
      <w:pPr>
        <w:rPr>
          <w:sz w:val="20"/>
          <w:szCs w:val="20"/>
        </w:rPr>
      </w:pPr>
      <w:r w:rsidRPr="00E44621">
        <w:rPr>
          <w:sz w:val="20"/>
          <w:szCs w:val="20"/>
          <w:highlight w:val="yellow"/>
        </w:rPr>
        <w:t>* Assumed based on guidance in Bolton (1987)</w:t>
      </w:r>
      <w:r w:rsidR="008E48D2" w:rsidRPr="00E44621">
        <w:rPr>
          <w:sz w:val="20"/>
          <w:szCs w:val="20"/>
          <w:highlight w:val="yellow"/>
        </w:rPr>
        <w:t xml:space="preserve"> and Randolph et al. (2004)</w:t>
      </w:r>
      <w:r w:rsidRPr="00E44621">
        <w:rPr>
          <w:sz w:val="20"/>
          <w:szCs w:val="20"/>
          <w:highlight w:val="yellow"/>
        </w:rPr>
        <w:t>.</w:t>
      </w:r>
    </w:p>
    <w:p w14:paraId="4397FD5D" w14:textId="77777777" w:rsidR="005C5844" w:rsidRDefault="005C5844">
      <w:pPr>
        <w:rPr>
          <w:sz w:val="20"/>
          <w:szCs w:val="20"/>
        </w:rPr>
      </w:pPr>
    </w:p>
    <w:p w14:paraId="4397FD5E" w14:textId="77777777" w:rsidR="005C5844" w:rsidRDefault="001C4AFC">
      <w:pPr>
        <w:rPr>
          <w:b/>
          <w:bCs/>
          <w:sz w:val="20"/>
          <w:szCs w:val="20"/>
        </w:rPr>
      </w:pPr>
      <w:r>
        <w:br w:type="page"/>
      </w:r>
    </w:p>
    <w:p w14:paraId="4397FD5F" w14:textId="77777777" w:rsidR="005C5844" w:rsidRDefault="001C4AFC">
      <w:pPr>
        <w:rPr>
          <w:b/>
          <w:bCs/>
          <w:sz w:val="20"/>
          <w:szCs w:val="20"/>
        </w:rPr>
      </w:pPr>
      <w:r>
        <w:rPr>
          <w:b/>
          <w:bCs/>
          <w:sz w:val="20"/>
          <w:szCs w:val="20"/>
        </w:rPr>
        <w:lastRenderedPageBreak/>
        <w:t>Table 2. Summary of all tests performed.</w:t>
      </w:r>
    </w:p>
    <w:p w14:paraId="4397FD60" w14:textId="77777777" w:rsidR="005C5844" w:rsidRDefault="005C5844">
      <w:pPr>
        <w:rPr>
          <w:sz w:val="20"/>
          <w:szCs w:val="20"/>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2254"/>
        <w:gridCol w:w="2259"/>
        <w:gridCol w:w="2256"/>
        <w:gridCol w:w="2257"/>
      </w:tblGrid>
      <w:tr w:rsidR="005C5844" w14:paraId="4397FD65" w14:textId="77777777">
        <w:tc>
          <w:tcPr>
            <w:tcW w:w="2254" w:type="dxa"/>
            <w:tcBorders>
              <w:top w:val="single" w:sz="6" w:space="0" w:color="000000"/>
            </w:tcBorders>
          </w:tcPr>
          <w:p w14:paraId="4397FD61" w14:textId="77777777" w:rsidR="005C5844" w:rsidRDefault="001C4AFC">
            <w:pPr>
              <w:pStyle w:val="TableHeading"/>
              <w:rPr>
                <w:rFonts w:ascii="Times New Roman" w:hAnsi="Times New Roman"/>
                <w:b w:val="0"/>
                <w:bCs w:val="0"/>
                <w:sz w:val="20"/>
              </w:rPr>
            </w:pPr>
            <w:r>
              <w:rPr>
                <w:rFonts w:ascii="Times New Roman" w:hAnsi="Times New Roman"/>
                <w:bCs w:val="0"/>
                <w:sz w:val="20"/>
              </w:rPr>
              <w:t>Test ID</w:t>
            </w:r>
          </w:p>
        </w:tc>
        <w:tc>
          <w:tcPr>
            <w:tcW w:w="2259" w:type="dxa"/>
            <w:tcBorders>
              <w:top w:val="single" w:sz="6" w:space="0" w:color="000000"/>
            </w:tcBorders>
          </w:tcPr>
          <w:p w14:paraId="4397FD62" w14:textId="77777777" w:rsidR="005C5844" w:rsidRDefault="001C4AFC">
            <w:pPr>
              <w:pStyle w:val="TableHeading"/>
              <w:rPr>
                <w:rFonts w:ascii="Times New Roman" w:hAnsi="Times New Roman"/>
                <w:b w:val="0"/>
                <w:bCs w:val="0"/>
                <w:sz w:val="20"/>
              </w:rPr>
            </w:pPr>
            <w:r>
              <w:rPr>
                <w:rFonts w:ascii="Times New Roman" w:hAnsi="Times New Roman"/>
                <w:bCs w:val="0"/>
                <w:sz w:val="20"/>
              </w:rPr>
              <w:t>Soil</w:t>
            </w:r>
          </w:p>
        </w:tc>
        <w:tc>
          <w:tcPr>
            <w:tcW w:w="2256" w:type="dxa"/>
            <w:tcBorders>
              <w:top w:val="single" w:sz="6" w:space="0" w:color="000000"/>
            </w:tcBorders>
          </w:tcPr>
          <w:p w14:paraId="4397FD63" w14:textId="77777777" w:rsidR="005C5844" w:rsidRDefault="001C4AFC">
            <w:pPr>
              <w:pStyle w:val="TableHeading"/>
              <w:rPr>
                <w:rFonts w:ascii="Times New Roman" w:hAnsi="Times New Roman"/>
                <w:b w:val="0"/>
                <w:bCs w:val="0"/>
                <w:sz w:val="20"/>
              </w:rPr>
            </w:pPr>
            <w:r>
              <w:rPr>
                <w:rFonts w:ascii="Times New Roman" w:hAnsi="Times New Roman"/>
                <w:bCs w:val="0"/>
                <w:sz w:val="20"/>
              </w:rPr>
              <w:t>Test Type</w:t>
            </w:r>
          </w:p>
        </w:tc>
        <w:tc>
          <w:tcPr>
            <w:tcW w:w="2257" w:type="dxa"/>
            <w:tcBorders>
              <w:top w:val="single" w:sz="6" w:space="0" w:color="000000"/>
            </w:tcBorders>
          </w:tcPr>
          <w:p w14:paraId="4397FD64" w14:textId="77777777" w:rsidR="005C5844" w:rsidRDefault="001C4AFC">
            <w:pPr>
              <w:pStyle w:val="TableHeading"/>
              <w:rPr>
                <w:rFonts w:ascii="Times New Roman" w:hAnsi="Times New Roman"/>
                <w:b w:val="0"/>
                <w:bCs w:val="0"/>
                <w:sz w:val="20"/>
              </w:rPr>
            </w:pPr>
            <w:r>
              <w:rPr>
                <w:rFonts w:ascii="Times New Roman" w:hAnsi="Times New Roman"/>
                <w:bCs w:val="0"/>
                <w:sz w:val="20"/>
              </w:rPr>
              <w:t>Detail</w:t>
            </w:r>
          </w:p>
        </w:tc>
      </w:tr>
      <w:tr w:rsidR="005C5844" w14:paraId="4397FD6A" w14:textId="77777777">
        <w:tc>
          <w:tcPr>
            <w:tcW w:w="2254" w:type="dxa"/>
            <w:tcBorders>
              <w:top w:val="single" w:sz="4" w:space="0" w:color="000000"/>
            </w:tcBorders>
          </w:tcPr>
          <w:p w14:paraId="4397FD66" w14:textId="533ED00C" w:rsidR="005C5844" w:rsidRDefault="001C4AFC">
            <w:pPr>
              <w:pStyle w:val="TableContents"/>
              <w:jc w:val="center"/>
              <w:rPr>
                <w:rFonts w:ascii="Times New Roman" w:hAnsi="Times New Roman"/>
                <w:sz w:val="20"/>
              </w:rPr>
            </w:pPr>
            <w:r>
              <w:rPr>
                <w:rFonts w:ascii="Times New Roman" w:hAnsi="Times New Roman"/>
                <w:sz w:val="20"/>
              </w:rPr>
              <w:t>ISB-1</w:t>
            </w:r>
          </w:p>
        </w:tc>
        <w:tc>
          <w:tcPr>
            <w:tcW w:w="2259" w:type="dxa"/>
            <w:tcBorders>
              <w:top w:val="single" w:sz="4" w:space="0" w:color="000000"/>
            </w:tcBorders>
          </w:tcPr>
          <w:p w14:paraId="4397FD67" w14:textId="77777777" w:rsidR="005C5844" w:rsidRDefault="001C4AFC">
            <w:pPr>
              <w:pStyle w:val="TableContents"/>
              <w:jc w:val="center"/>
              <w:rPr>
                <w:rFonts w:ascii="Times New Roman" w:hAnsi="Times New Roman"/>
                <w:sz w:val="20"/>
              </w:rPr>
            </w:pPr>
            <w:r>
              <w:rPr>
                <w:rFonts w:ascii="Times New Roman" w:hAnsi="Times New Roman"/>
                <w:sz w:val="20"/>
              </w:rPr>
              <w:t>CSS</w:t>
            </w:r>
          </w:p>
        </w:tc>
        <w:tc>
          <w:tcPr>
            <w:tcW w:w="2256" w:type="dxa"/>
            <w:tcBorders>
              <w:top w:val="single" w:sz="4" w:space="0" w:color="000000"/>
            </w:tcBorders>
          </w:tcPr>
          <w:p w14:paraId="4397FD68" w14:textId="77777777" w:rsidR="005C5844" w:rsidRDefault="001C4AFC">
            <w:pPr>
              <w:pStyle w:val="TableContents"/>
              <w:jc w:val="center"/>
              <w:rPr>
                <w:rFonts w:ascii="Times New Roman" w:hAnsi="Times New Roman"/>
                <w:sz w:val="20"/>
              </w:rPr>
            </w:pPr>
            <w:r>
              <w:rPr>
                <w:rFonts w:ascii="Times New Roman" w:hAnsi="Times New Roman"/>
                <w:sz w:val="20"/>
              </w:rPr>
              <w:t>Direct shear</w:t>
            </w:r>
          </w:p>
        </w:tc>
        <w:tc>
          <w:tcPr>
            <w:tcW w:w="2257" w:type="dxa"/>
            <w:tcBorders>
              <w:top w:val="single" w:sz="4" w:space="0" w:color="000000"/>
            </w:tcBorders>
          </w:tcPr>
          <w:p w14:paraId="4397FD69" w14:textId="77777777" w:rsidR="005C5844" w:rsidRDefault="001C4AFC">
            <w:pPr>
              <w:pStyle w:val="TableContents"/>
              <w:jc w:val="center"/>
              <w:rPr>
                <w:rFonts w:ascii="Times New Roman" w:hAnsi="Times New Roman"/>
                <w:sz w:val="20"/>
              </w:rPr>
            </w:pPr>
            <w:proofErr w:type="spellStart"/>
            <w:r>
              <w:rPr>
                <w:rFonts w:ascii="Times New Roman" w:hAnsi="Times New Roman"/>
                <w:i/>
                <w:iCs/>
                <w:sz w:val="20"/>
              </w:rPr>
              <w:t>σ'</w:t>
            </w:r>
            <w:proofErr w:type="gramStart"/>
            <w:r>
              <w:rPr>
                <w:rFonts w:ascii="Times New Roman" w:hAnsi="Times New Roman"/>
                <w:i/>
                <w:iCs/>
                <w:sz w:val="20"/>
                <w:vertAlign w:val="subscript"/>
              </w:rPr>
              <w:t>n</w:t>
            </w:r>
            <w:proofErr w:type="spellEnd"/>
            <w:r>
              <w:rPr>
                <w:rFonts w:ascii="Times New Roman" w:hAnsi="Times New Roman"/>
                <w:sz w:val="20"/>
                <w:vertAlign w:val="subscript"/>
              </w:rPr>
              <w:t xml:space="preserve">  </w:t>
            </w:r>
            <w:r>
              <w:rPr>
                <w:rFonts w:ascii="Times New Roman" w:hAnsi="Times New Roman"/>
                <w:sz w:val="20"/>
              </w:rPr>
              <w:t>=</w:t>
            </w:r>
            <w:proofErr w:type="gramEnd"/>
            <w:r>
              <w:rPr>
                <w:rFonts w:ascii="Times New Roman" w:hAnsi="Times New Roman"/>
                <w:sz w:val="20"/>
              </w:rPr>
              <w:t xml:space="preserve"> 5 kPa</w:t>
            </w:r>
          </w:p>
        </w:tc>
      </w:tr>
      <w:tr w:rsidR="005C5844" w14:paraId="4397FD6F" w14:textId="77777777">
        <w:tc>
          <w:tcPr>
            <w:tcW w:w="2254" w:type="dxa"/>
          </w:tcPr>
          <w:p w14:paraId="4397FD6B" w14:textId="22C664CE" w:rsidR="005C5844" w:rsidRDefault="001C4AFC">
            <w:pPr>
              <w:pStyle w:val="TableContents"/>
              <w:jc w:val="center"/>
              <w:rPr>
                <w:rFonts w:ascii="Times New Roman" w:hAnsi="Times New Roman"/>
                <w:sz w:val="20"/>
              </w:rPr>
            </w:pPr>
            <w:r>
              <w:rPr>
                <w:rFonts w:ascii="Times New Roman" w:hAnsi="Times New Roman"/>
                <w:sz w:val="20"/>
              </w:rPr>
              <w:t>ISB-2</w:t>
            </w:r>
          </w:p>
        </w:tc>
        <w:tc>
          <w:tcPr>
            <w:tcW w:w="2259" w:type="dxa"/>
          </w:tcPr>
          <w:p w14:paraId="4397FD6C" w14:textId="77777777" w:rsidR="005C5844" w:rsidRDefault="001C4AFC">
            <w:pPr>
              <w:pStyle w:val="TableContents"/>
              <w:jc w:val="center"/>
              <w:rPr>
                <w:rFonts w:ascii="Times New Roman" w:hAnsi="Times New Roman"/>
                <w:sz w:val="20"/>
              </w:rPr>
            </w:pPr>
            <w:r>
              <w:rPr>
                <w:rFonts w:ascii="Times New Roman" w:hAnsi="Times New Roman"/>
                <w:sz w:val="20"/>
              </w:rPr>
              <w:t>CSS</w:t>
            </w:r>
          </w:p>
        </w:tc>
        <w:tc>
          <w:tcPr>
            <w:tcW w:w="2256" w:type="dxa"/>
          </w:tcPr>
          <w:p w14:paraId="4397FD6D" w14:textId="77777777" w:rsidR="005C5844" w:rsidRDefault="001C4AFC">
            <w:pPr>
              <w:pStyle w:val="TableContents"/>
              <w:jc w:val="center"/>
              <w:rPr>
                <w:rFonts w:ascii="Times New Roman" w:hAnsi="Times New Roman"/>
                <w:sz w:val="20"/>
              </w:rPr>
            </w:pPr>
            <w:r>
              <w:rPr>
                <w:rFonts w:ascii="Times New Roman" w:hAnsi="Times New Roman"/>
                <w:sz w:val="20"/>
              </w:rPr>
              <w:t>Direct shear</w:t>
            </w:r>
          </w:p>
        </w:tc>
        <w:tc>
          <w:tcPr>
            <w:tcW w:w="2257" w:type="dxa"/>
          </w:tcPr>
          <w:p w14:paraId="4397FD6E" w14:textId="77777777" w:rsidR="005C5844" w:rsidRDefault="001C4AFC">
            <w:pPr>
              <w:pStyle w:val="TableContents"/>
              <w:jc w:val="center"/>
              <w:rPr>
                <w:rFonts w:ascii="Times New Roman" w:hAnsi="Times New Roman"/>
                <w:sz w:val="20"/>
              </w:rPr>
            </w:pPr>
            <w:proofErr w:type="spellStart"/>
            <w:r>
              <w:rPr>
                <w:rFonts w:ascii="Times New Roman" w:hAnsi="Times New Roman"/>
                <w:i/>
                <w:iCs/>
                <w:sz w:val="20"/>
              </w:rPr>
              <w:t>σ'</w:t>
            </w:r>
            <w:proofErr w:type="gramStart"/>
            <w:r>
              <w:rPr>
                <w:rFonts w:ascii="Times New Roman" w:hAnsi="Times New Roman"/>
                <w:i/>
                <w:iCs/>
                <w:sz w:val="20"/>
                <w:vertAlign w:val="subscript"/>
              </w:rPr>
              <w:t>n</w:t>
            </w:r>
            <w:proofErr w:type="spellEnd"/>
            <w:r>
              <w:rPr>
                <w:rFonts w:ascii="Times New Roman" w:hAnsi="Times New Roman"/>
                <w:sz w:val="20"/>
                <w:vertAlign w:val="subscript"/>
              </w:rPr>
              <w:t xml:space="preserve">  </w:t>
            </w:r>
            <w:r>
              <w:rPr>
                <w:rFonts w:ascii="Times New Roman" w:hAnsi="Times New Roman"/>
                <w:sz w:val="20"/>
              </w:rPr>
              <w:t>=</w:t>
            </w:r>
            <w:proofErr w:type="gramEnd"/>
            <w:r>
              <w:rPr>
                <w:rFonts w:ascii="Times New Roman" w:hAnsi="Times New Roman"/>
                <w:sz w:val="20"/>
              </w:rPr>
              <w:t xml:space="preserve"> 10 kPa</w:t>
            </w:r>
          </w:p>
        </w:tc>
      </w:tr>
      <w:tr w:rsidR="005C5844" w14:paraId="4397FD74" w14:textId="77777777">
        <w:tc>
          <w:tcPr>
            <w:tcW w:w="2254" w:type="dxa"/>
            <w:tcBorders>
              <w:bottom w:val="single" w:sz="4" w:space="0" w:color="000000"/>
            </w:tcBorders>
          </w:tcPr>
          <w:p w14:paraId="4397FD70" w14:textId="2D3F4FC0" w:rsidR="005C5844" w:rsidRDefault="001C4AFC">
            <w:pPr>
              <w:pStyle w:val="TableContents"/>
              <w:jc w:val="center"/>
              <w:rPr>
                <w:rFonts w:ascii="Times New Roman" w:hAnsi="Times New Roman"/>
                <w:sz w:val="20"/>
              </w:rPr>
            </w:pPr>
            <w:r>
              <w:rPr>
                <w:rFonts w:ascii="Times New Roman" w:hAnsi="Times New Roman"/>
                <w:sz w:val="20"/>
              </w:rPr>
              <w:t>ISB-3</w:t>
            </w:r>
          </w:p>
        </w:tc>
        <w:tc>
          <w:tcPr>
            <w:tcW w:w="2259" w:type="dxa"/>
            <w:tcBorders>
              <w:bottom w:val="single" w:sz="4" w:space="0" w:color="000000"/>
            </w:tcBorders>
          </w:tcPr>
          <w:p w14:paraId="4397FD71" w14:textId="77777777" w:rsidR="005C5844" w:rsidRDefault="001C4AFC">
            <w:pPr>
              <w:pStyle w:val="TableContents"/>
              <w:jc w:val="center"/>
              <w:rPr>
                <w:rFonts w:ascii="Times New Roman" w:hAnsi="Times New Roman"/>
                <w:sz w:val="20"/>
              </w:rPr>
            </w:pPr>
            <w:r>
              <w:rPr>
                <w:rFonts w:ascii="Times New Roman" w:hAnsi="Times New Roman"/>
                <w:sz w:val="20"/>
              </w:rPr>
              <w:t>CSS</w:t>
            </w:r>
          </w:p>
        </w:tc>
        <w:tc>
          <w:tcPr>
            <w:tcW w:w="2256" w:type="dxa"/>
            <w:tcBorders>
              <w:bottom w:val="single" w:sz="4" w:space="0" w:color="000000"/>
            </w:tcBorders>
          </w:tcPr>
          <w:p w14:paraId="4397FD72" w14:textId="77777777" w:rsidR="005C5844" w:rsidRDefault="001C4AFC">
            <w:pPr>
              <w:pStyle w:val="TableContents"/>
              <w:jc w:val="center"/>
              <w:rPr>
                <w:rFonts w:ascii="Times New Roman" w:hAnsi="Times New Roman"/>
                <w:sz w:val="20"/>
              </w:rPr>
            </w:pPr>
            <w:r>
              <w:rPr>
                <w:rFonts w:ascii="Times New Roman" w:hAnsi="Times New Roman"/>
                <w:sz w:val="20"/>
              </w:rPr>
              <w:t>Direct shear</w:t>
            </w:r>
          </w:p>
        </w:tc>
        <w:tc>
          <w:tcPr>
            <w:tcW w:w="2257" w:type="dxa"/>
            <w:tcBorders>
              <w:bottom w:val="single" w:sz="4" w:space="0" w:color="000000"/>
            </w:tcBorders>
          </w:tcPr>
          <w:p w14:paraId="4397FD73" w14:textId="77777777" w:rsidR="005C5844" w:rsidRDefault="001C4AFC">
            <w:pPr>
              <w:pStyle w:val="TableContents"/>
              <w:jc w:val="center"/>
              <w:rPr>
                <w:rFonts w:ascii="Times New Roman" w:hAnsi="Times New Roman"/>
                <w:sz w:val="20"/>
              </w:rPr>
            </w:pPr>
            <w:proofErr w:type="spellStart"/>
            <w:r>
              <w:rPr>
                <w:rFonts w:ascii="Times New Roman" w:hAnsi="Times New Roman"/>
                <w:i/>
                <w:iCs/>
                <w:sz w:val="20"/>
              </w:rPr>
              <w:t>σ'</w:t>
            </w:r>
            <w:r>
              <w:rPr>
                <w:rFonts w:ascii="Times New Roman" w:hAnsi="Times New Roman"/>
                <w:i/>
                <w:iCs/>
                <w:sz w:val="20"/>
                <w:vertAlign w:val="subscript"/>
              </w:rPr>
              <w:t>n</w:t>
            </w:r>
            <w:proofErr w:type="spellEnd"/>
            <w:r>
              <w:rPr>
                <w:rFonts w:ascii="Times New Roman" w:hAnsi="Times New Roman"/>
                <w:sz w:val="20"/>
              </w:rPr>
              <w:t xml:space="preserve"> = 15 kPa</w:t>
            </w:r>
          </w:p>
        </w:tc>
      </w:tr>
      <w:tr w:rsidR="005C5844" w14:paraId="4397FD79" w14:textId="77777777">
        <w:tc>
          <w:tcPr>
            <w:tcW w:w="2254" w:type="dxa"/>
          </w:tcPr>
          <w:p w14:paraId="4397FD75" w14:textId="73DEECE3" w:rsidR="005C5844" w:rsidRDefault="001C4AFC">
            <w:pPr>
              <w:pStyle w:val="TableContents"/>
              <w:jc w:val="center"/>
              <w:rPr>
                <w:rFonts w:ascii="Times New Roman" w:hAnsi="Times New Roman"/>
                <w:sz w:val="20"/>
              </w:rPr>
            </w:pPr>
            <w:r>
              <w:rPr>
                <w:rFonts w:ascii="Times New Roman" w:hAnsi="Times New Roman"/>
                <w:sz w:val="20"/>
              </w:rPr>
              <w:t>ISB-4</w:t>
            </w:r>
          </w:p>
        </w:tc>
        <w:tc>
          <w:tcPr>
            <w:tcW w:w="2259" w:type="dxa"/>
          </w:tcPr>
          <w:p w14:paraId="4397FD76" w14:textId="77777777" w:rsidR="005C5844" w:rsidRDefault="001C4AFC">
            <w:pPr>
              <w:pStyle w:val="TableContents"/>
              <w:jc w:val="center"/>
              <w:rPr>
                <w:rFonts w:ascii="Times New Roman" w:hAnsi="Times New Roman"/>
                <w:sz w:val="20"/>
              </w:rPr>
            </w:pPr>
            <w:r>
              <w:rPr>
                <w:rFonts w:ascii="Times New Roman" w:hAnsi="Times New Roman"/>
                <w:sz w:val="20"/>
              </w:rPr>
              <w:t>FSS</w:t>
            </w:r>
          </w:p>
        </w:tc>
        <w:tc>
          <w:tcPr>
            <w:tcW w:w="2256" w:type="dxa"/>
          </w:tcPr>
          <w:p w14:paraId="4397FD77" w14:textId="77777777" w:rsidR="005C5844" w:rsidRDefault="001C4AFC">
            <w:pPr>
              <w:pStyle w:val="TableContents"/>
              <w:jc w:val="center"/>
              <w:rPr>
                <w:rFonts w:ascii="Times New Roman" w:hAnsi="Times New Roman"/>
                <w:sz w:val="20"/>
              </w:rPr>
            </w:pPr>
            <w:r>
              <w:rPr>
                <w:rFonts w:ascii="Times New Roman" w:hAnsi="Times New Roman"/>
                <w:sz w:val="20"/>
              </w:rPr>
              <w:t>Direct shear</w:t>
            </w:r>
          </w:p>
        </w:tc>
        <w:tc>
          <w:tcPr>
            <w:tcW w:w="2257" w:type="dxa"/>
          </w:tcPr>
          <w:p w14:paraId="4397FD78" w14:textId="77777777" w:rsidR="005C5844" w:rsidRDefault="001C4AFC">
            <w:pPr>
              <w:pStyle w:val="TableContents"/>
              <w:jc w:val="center"/>
              <w:rPr>
                <w:rFonts w:ascii="Times New Roman" w:hAnsi="Times New Roman"/>
                <w:sz w:val="20"/>
              </w:rPr>
            </w:pPr>
            <w:proofErr w:type="spellStart"/>
            <w:r>
              <w:rPr>
                <w:rFonts w:ascii="Times New Roman" w:hAnsi="Times New Roman"/>
                <w:i/>
                <w:iCs/>
                <w:sz w:val="20"/>
              </w:rPr>
              <w:t>σ'</w:t>
            </w:r>
            <w:r>
              <w:rPr>
                <w:rFonts w:ascii="Times New Roman" w:hAnsi="Times New Roman"/>
                <w:i/>
                <w:iCs/>
                <w:sz w:val="20"/>
                <w:vertAlign w:val="subscript"/>
              </w:rPr>
              <w:t>n</w:t>
            </w:r>
            <w:proofErr w:type="spellEnd"/>
            <w:r>
              <w:rPr>
                <w:rFonts w:ascii="Times New Roman" w:hAnsi="Times New Roman"/>
                <w:sz w:val="20"/>
              </w:rPr>
              <w:t xml:space="preserve"> = 5 kPa</w:t>
            </w:r>
          </w:p>
        </w:tc>
      </w:tr>
      <w:tr w:rsidR="005C5844" w14:paraId="4397FD7E" w14:textId="77777777">
        <w:tc>
          <w:tcPr>
            <w:tcW w:w="2254" w:type="dxa"/>
          </w:tcPr>
          <w:p w14:paraId="4397FD7A" w14:textId="39C53D39" w:rsidR="005C5844" w:rsidRDefault="001C4AFC">
            <w:pPr>
              <w:pStyle w:val="TableContents"/>
              <w:jc w:val="center"/>
              <w:rPr>
                <w:rFonts w:ascii="Times New Roman" w:hAnsi="Times New Roman"/>
                <w:sz w:val="20"/>
              </w:rPr>
            </w:pPr>
            <w:r>
              <w:rPr>
                <w:rFonts w:ascii="Times New Roman" w:hAnsi="Times New Roman"/>
                <w:sz w:val="20"/>
              </w:rPr>
              <w:t>ISB-5</w:t>
            </w:r>
          </w:p>
        </w:tc>
        <w:tc>
          <w:tcPr>
            <w:tcW w:w="2259" w:type="dxa"/>
          </w:tcPr>
          <w:p w14:paraId="4397FD7B" w14:textId="77777777" w:rsidR="005C5844" w:rsidRDefault="001C4AFC">
            <w:pPr>
              <w:pStyle w:val="TableContents"/>
              <w:jc w:val="center"/>
              <w:rPr>
                <w:rFonts w:ascii="Times New Roman" w:hAnsi="Times New Roman"/>
                <w:sz w:val="20"/>
              </w:rPr>
            </w:pPr>
            <w:r>
              <w:rPr>
                <w:rFonts w:ascii="Times New Roman" w:hAnsi="Times New Roman"/>
                <w:sz w:val="20"/>
              </w:rPr>
              <w:t>FSS</w:t>
            </w:r>
          </w:p>
        </w:tc>
        <w:tc>
          <w:tcPr>
            <w:tcW w:w="2256" w:type="dxa"/>
          </w:tcPr>
          <w:p w14:paraId="4397FD7C" w14:textId="77777777" w:rsidR="005C5844" w:rsidRDefault="001C4AFC">
            <w:pPr>
              <w:pStyle w:val="TableContents"/>
              <w:jc w:val="center"/>
              <w:rPr>
                <w:rFonts w:ascii="Times New Roman" w:hAnsi="Times New Roman"/>
                <w:sz w:val="20"/>
              </w:rPr>
            </w:pPr>
            <w:r>
              <w:rPr>
                <w:rFonts w:ascii="Times New Roman" w:hAnsi="Times New Roman"/>
                <w:sz w:val="20"/>
              </w:rPr>
              <w:t>Direct shear</w:t>
            </w:r>
          </w:p>
        </w:tc>
        <w:tc>
          <w:tcPr>
            <w:tcW w:w="2257" w:type="dxa"/>
          </w:tcPr>
          <w:p w14:paraId="4397FD7D" w14:textId="77777777" w:rsidR="005C5844" w:rsidRDefault="001C4AFC">
            <w:pPr>
              <w:pStyle w:val="TableContents"/>
              <w:jc w:val="center"/>
              <w:rPr>
                <w:rFonts w:ascii="Times New Roman" w:hAnsi="Times New Roman"/>
                <w:sz w:val="20"/>
              </w:rPr>
            </w:pPr>
            <w:proofErr w:type="spellStart"/>
            <w:r>
              <w:rPr>
                <w:rFonts w:ascii="Times New Roman" w:hAnsi="Times New Roman"/>
                <w:i/>
                <w:iCs/>
                <w:sz w:val="20"/>
              </w:rPr>
              <w:t>σ'</w:t>
            </w:r>
            <w:r>
              <w:rPr>
                <w:rFonts w:ascii="Times New Roman" w:hAnsi="Times New Roman"/>
                <w:i/>
                <w:iCs/>
                <w:sz w:val="20"/>
                <w:vertAlign w:val="subscript"/>
              </w:rPr>
              <w:t>n</w:t>
            </w:r>
            <w:proofErr w:type="spellEnd"/>
            <w:r>
              <w:rPr>
                <w:rFonts w:ascii="Times New Roman" w:hAnsi="Times New Roman"/>
                <w:sz w:val="20"/>
              </w:rPr>
              <w:t xml:space="preserve"> = 10 kPa</w:t>
            </w:r>
          </w:p>
        </w:tc>
      </w:tr>
      <w:tr w:rsidR="005C5844" w14:paraId="4397FD84" w14:textId="77777777">
        <w:tc>
          <w:tcPr>
            <w:tcW w:w="2254" w:type="dxa"/>
          </w:tcPr>
          <w:p w14:paraId="4397FD7F" w14:textId="232742FF" w:rsidR="005C5844" w:rsidRDefault="001C4AFC">
            <w:pPr>
              <w:pStyle w:val="TableContents"/>
              <w:jc w:val="center"/>
              <w:rPr>
                <w:rFonts w:ascii="Times New Roman" w:hAnsi="Times New Roman"/>
                <w:sz w:val="20"/>
              </w:rPr>
            </w:pPr>
            <w:r>
              <w:rPr>
                <w:rFonts w:ascii="Times New Roman" w:hAnsi="Times New Roman"/>
                <w:sz w:val="20"/>
              </w:rPr>
              <w:t>ISB-6</w:t>
            </w:r>
          </w:p>
        </w:tc>
        <w:tc>
          <w:tcPr>
            <w:tcW w:w="2259" w:type="dxa"/>
          </w:tcPr>
          <w:p w14:paraId="4397FD80" w14:textId="77777777" w:rsidR="005C5844" w:rsidRDefault="001C4AFC">
            <w:pPr>
              <w:pStyle w:val="TableContents"/>
              <w:jc w:val="center"/>
              <w:rPr>
                <w:rFonts w:ascii="Times New Roman" w:hAnsi="Times New Roman"/>
                <w:sz w:val="20"/>
              </w:rPr>
            </w:pPr>
            <w:r>
              <w:rPr>
                <w:rFonts w:ascii="Times New Roman" w:hAnsi="Times New Roman"/>
                <w:sz w:val="20"/>
              </w:rPr>
              <w:t>FSS</w:t>
            </w:r>
          </w:p>
        </w:tc>
        <w:tc>
          <w:tcPr>
            <w:tcW w:w="2256" w:type="dxa"/>
          </w:tcPr>
          <w:p w14:paraId="4397FD81" w14:textId="77777777" w:rsidR="005C5844" w:rsidRDefault="001C4AFC">
            <w:pPr>
              <w:pStyle w:val="TableContents"/>
              <w:jc w:val="center"/>
              <w:rPr>
                <w:rFonts w:ascii="Times New Roman" w:hAnsi="Times New Roman"/>
                <w:sz w:val="20"/>
              </w:rPr>
            </w:pPr>
            <w:r>
              <w:rPr>
                <w:rFonts w:ascii="Times New Roman" w:hAnsi="Times New Roman"/>
                <w:sz w:val="20"/>
              </w:rPr>
              <w:t>Direct shear</w:t>
            </w:r>
          </w:p>
        </w:tc>
        <w:tc>
          <w:tcPr>
            <w:tcW w:w="2257" w:type="dxa"/>
          </w:tcPr>
          <w:p w14:paraId="4397FD82" w14:textId="77777777" w:rsidR="005C5844" w:rsidRDefault="001C4AFC">
            <w:pPr>
              <w:pStyle w:val="TableContents"/>
              <w:jc w:val="center"/>
              <w:rPr>
                <w:rFonts w:ascii="Times New Roman" w:hAnsi="Times New Roman"/>
                <w:sz w:val="20"/>
              </w:rPr>
            </w:pPr>
            <w:proofErr w:type="spellStart"/>
            <w:r>
              <w:rPr>
                <w:rFonts w:ascii="Times New Roman" w:hAnsi="Times New Roman"/>
                <w:i/>
                <w:iCs/>
                <w:sz w:val="20"/>
              </w:rPr>
              <w:t>σ'</w:t>
            </w:r>
            <w:r>
              <w:rPr>
                <w:rFonts w:ascii="Times New Roman" w:hAnsi="Times New Roman"/>
                <w:i/>
                <w:iCs/>
                <w:sz w:val="20"/>
                <w:vertAlign w:val="subscript"/>
              </w:rPr>
              <w:t>n</w:t>
            </w:r>
            <w:proofErr w:type="spellEnd"/>
            <w:r>
              <w:rPr>
                <w:rFonts w:ascii="Times New Roman" w:hAnsi="Times New Roman"/>
                <w:sz w:val="20"/>
              </w:rPr>
              <w:t xml:space="preserve"> = 15 kPa</w:t>
            </w:r>
          </w:p>
          <w:p w14:paraId="4397FD83" w14:textId="2F901E65" w:rsidR="005C5844" w:rsidRDefault="00D82375">
            <w:pPr>
              <w:pStyle w:val="TableContents"/>
              <w:jc w:val="center"/>
              <w:rPr>
                <w:rFonts w:ascii="Times New Roman" w:hAnsi="Times New Roman"/>
                <w:sz w:val="20"/>
              </w:rPr>
            </w:pPr>
            <w:r>
              <w:rPr>
                <w:noProof/>
              </w:rPr>
              <mc:AlternateContent>
                <mc:Choice Requires="wps">
                  <w:drawing>
                    <wp:anchor distT="0" distB="0" distL="114300" distR="114300" simplePos="0" relativeHeight="251665920" behindDoc="0" locked="0" layoutInCell="1" allowOverlap="1" wp14:anchorId="43980247" wp14:editId="403F7456">
                      <wp:simplePos x="0" y="0"/>
                      <wp:positionH relativeFrom="column">
                        <wp:posOffset>0</wp:posOffset>
                      </wp:positionH>
                      <wp:positionV relativeFrom="paragraph">
                        <wp:posOffset>0</wp:posOffset>
                      </wp:positionV>
                      <wp:extent cx="635000" cy="635000"/>
                      <wp:effectExtent l="0" t="0" r="3175" b="3175"/>
                      <wp:wrapNone/>
                      <wp:docPr id="1745157375" name="_x0000_tole_rId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28B42" id="_x0000_tole_rId5"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tc>
      </w:tr>
      <w:tr w:rsidR="005C5844" w14:paraId="4397FD89" w14:textId="77777777">
        <w:tc>
          <w:tcPr>
            <w:tcW w:w="2254" w:type="dxa"/>
            <w:tcBorders>
              <w:top w:val="single" w:sz="2" w:space="0" w:color="000000"/>
            </w:tcBorders>
          </w:tcPr>
          <w:p w14:paraId="4397FD85" w14:textId="4CBA59BC" w:rsidR="005C5844" w:rsidRDefault="001C4AFC">
            <w:pPr>
              <w:pStyle w:val="TableContents"/>
              <w:jc w:val="center"/>
              <w:rPr>
                <w:rFonts w:ascii="Times New Roman" w:hAnsi="Times New Roman"/>
                <w:sz w:val="20"/>
              </w:rPr>
            </w:pPr>
            <w:r>
              <w:rPr>
                <w:rFonts w:ascii="Times New Roman" w:hAnsi="Times New Roman"/>
                <w:sz w:val="20"/>
              </w:rPr>
              <w:t>ISB-7</w:t>
            </w:r>
          </w:p>
        </w:tc>
        <w:tc>
          <w:tcPr>
            <w:tcW w:w="2259" w:type="dxa"/>
            <w:tcBorders>
              <w:top w:val="single" w:sz="2" w:space="0" w:color="000000"/>
            </w:tcBorders>
          </w:tcPr>
          <w:p w14:paraId="4397FD86" w14:textId="77777777" w:rsidR="005C5844" w:rsidRDefault="001C4AFC">
            <w:pPr>
              <w:pStyle w:val="TableContents"/>
              <w:jc w:val="center"/>
              <w:rPr>
                <w:rFonts w:ascii="Times New Roman" w:hAnsi="Times New Roman"/>
                <w:sz w:val="20"/>
              </w:rPr>
            </w:pPr>
            <w:r>
              <w:rPr>
                <w:rFonts w:ascii="Times New Roman" w:hAnsi="Times New Roman"/>
                <w:sz w:val="20"/>
              </w:rPr>
              <w:t>NWS</w:t>
            </w:r>
          </w:p>
        </w:tc>
        <w:tc>
          <w:tcPr>
            <w:tcW w:w="2256" w:type="dxa"/>
            <w:tcBorders>
              <w:top w:val="single" w:sz="2" w:space="0" w:color="000000"/>
            </w:tcBorders>
          </w:tcPr>
          <w:p w14:paraId="4397FD87" w14:textId="77777777" w:rsidR="005C5844" w:rsidRDefault="001C4AFC">
            <w:pPr>
              <w:pStyle w:val="TableContents"/>
              <w:jc w:val="center"/>
              <w:rPr>
                <w:rFonts w:ascii="Times New Roman" w:hAnsi="Times New Roman"/>
                <w:sz w:val="20"/>
              </w:rPr>
            </w:pPr>
            <w:r>
              <w:rPr>
                <w:rFonts w:ascii="Times New Roman" w:hAnsi="Times New Roman"/>
                <w:sz w:val="20"/>
              </w:rPr>
              <w:t>Direct shear</w:t>
            </w:r>
          </w:p>
        </w:tc>
        <w:tc>
          <w:tcPr>
            <w:tcW w:w="2257" w:type="dxa"/>
            <w:tcBorders>
              <w:top w:val="single" w:sz="2" w:space="0" w:color="000000"/>
            </w:tcBorders>
          </w:tcPr>
          <w:p w14:paraId="4397FD88" w14:textId="77777777" w:rsidR="005C5844" w:rsidRDefault="001C4AFC">
            <w:pPr>
              <w:pStyle w:val="TableContents"/>
              <w:jc w:val="center"/>
              <w:rPr>
                <w:rFonts w:ascii="Times New Roman" w:hAnsi="Times New Roman"/>
                <w:sz w:val="20"/>
              </w:rPr>
            </w:pPr>
            <w:proofErr w:type="spellStart"/>
            <w:r>
              <w:rPr>
                <w:rFonts w:ascii="Times New Roman" w:hAnsi="Times New Roman"/>
                <w:i/>
                <w:iCs/>
                <w:sz w:val="20"/>
              </w:rPr>
              <w:t>σ'</w:t>
            </w:r>
            <w:r>
              <w:rPr>
                <w:rFonts w:ascii="Times New Roman" w:hAnsi="Times New Roman"/>
                <w:i/>
                <w:iCs/>
                <w:sz w:val="20"/>
                <w:vertAlign w:val="subscript"/>
              </w:rPr>
              <w:t>n</w:t>
            </w:r>
            <w:proofErr w:type="spellEnd"/>
            <w:r>
              <w:rPr>
                <w:rFonts w:ascii="Times New Roman" w:hAnsi="Times New Roman"/>
                <w:sz w:val="20"/>
              </w:rPr>
              <w:t xml:space="preserve"> = 5 kPa</w:t>
            </w:r>
          </w:p>
        </w:tc>
      </w:tr>
      <w:tr w:rsidR="005C5844" w14:paraId="4397FD8E" w14:textId="77777777">
        <w:tc>
          <w:tcPr>
            <w:tcW w:w="2254" w:type="dxa"/>
          </w:tcPr>
          <w:p w14:paraId="4397FD8A" w14:textId="6AED337C" w:rsidR="005C5844" w:rsidRDefault="001C4AFC">
            <w:pPr>
              <w:pStyle w:val="TableContents"/>
              <w:jc w:val="center"/>
              <w:rPr>
                <w:rFonts w:ascii="Times New Roman" w:hAnsi="Times New Roman"/>
                <w:sz w:val="20"/>
              </w:rPr>
            </w:pPr>
            <w:r>
              <w:rPr>
                <w:rFonts w:ascii="Times New Roman" w:hAnsi="Times New Roman"/>
                <w:sz w:val="20"/>
              </w:rPr>
              <w:t>ISB-8</w:t>
            </w:r>
          </w:p>
        </w:tc>
        <w:tc>
          <w:tcPr>
            <w:tcW w:w="2259" w:type="dxa"/>
          </w:tcPr>
          <w:p w14:paraId="4397FD8B" w14:textId="77777777" w:rsidR="005C5844" w:rsidRDefault="001C4AFC">
            <w:pPr>
              <w:pStyle w:val="TableContents"/>
              <w:jc w:val="center"/>
              <w:rPr>
                <w:rFonts w:ascii="Times New Roman" w:hAnsi="Times New Roman"/>
                <w:sz w:val="20"/>
              </w:rPr>
            </w:pPr>
            <w:r>
              <w:rPr>
                <w:rFonts w:ascii="Times New Roman" w:hAnsi="Times New Roman"/>
                <w:sz w:val="20"/>
              </w:rPr>
              <w:t>NWS</w:t>
            </w:r>
          </w:p>
        </w:tc>
        <w:tc>
          <w:tcPr>
            <w:tcW w:w="2256" w:type="dxa"/>
          </w:tcPr>
          <w:p w14:paraId="4397FD8C" w14:textId="77777777" w:rsidR="005C5844" w:rsidRDefault="001C4AFC">
            <w:pPr>
              <w:pStyle w:val="TableContents"/>
              <w:jc w:val="center"/>
              <w:rPr>
                <w:rFonts w:ascii="Times New Roman" w:hAnsi="Times New Roman"/>
                <w:sz w:val="20"/>
              </w:rPr>
            </w:pPr>
            <w:r>
              <w:rPr>
                <w:rFonts w:ascii="Times New Roman" w:hAnsi="Times New Roman"/>
                <w:sz w:val="20"/>
              </w:rPr>
              <w:t>Direct shear</w:t>
            </w:r>
          </w:p>
        </w:tc>
        <w:tc>
          <w:tcPr>
            <w:tcW w:w="2257" w:type="dxa"/>
          </w:tcPr>
          <w:p w14:paraId="4397FD8D" w14:textId="77777777" w:rsidR="005C5844" w:rsidRDefault="001C4AFC">
            <w:pPr>
              <w:pStyle w:val="TableContents"/>
              <w:jc w:val="center"/>
              <w:rPr>
                <w:rFonts w:ascii="Times New Roman" w:hAnsi="Times New Roman"/>
                <w:sz w:val="20"/>
              </w:rPr>
            </w:pPr>
            <w:proofErr w:type="spellStart"/>
            <w:r>
              <w:rPr>
                <w:rFonts w:ascii="Times New Roman" w:hAnsi="Times New Roman"/>
                <w:i/>
                <w:iCs/>
                <w:sz w:val="20"/>
              </w:rPr>
              <w:t>σ'</w:t>
            </w:r>
            <w:r>
              <w:rPr>
                <w:rFonts w:ascii="Times New Roman" w:hAnsi="Times New Roman"/>
                <w:i/>
                <w:iCs/>
                <w:sz w:val="20"/>
                <w:vertAlign w:val="subscript"/>
              </w:rPr>
              <w:t>n</w:t>
            </w:r>
            <w:proofErr w:type="spellEnd"/>
            <w:r>
              <w:rPr>
                <w:rFonts w:ascii="Times New Roman" w:hAnsi="Times New Roman"/>
                <w:sz w:val="20"/>
              </w:rPr>
              <w:t xml:space="preserve"> = 10 kPa</w:t>
            </w:r>
          </w:p>
        </w:tc>
      </w:tr>
      <w:tr w:rsidR="005C5844" w14:paraId="4397FD93" w14:textId="77777777">
        <w:tc>
          <w:tcPr>
            <w:tcW w:w="2254" w:type="dxa"/>
            <w:tcBorders>
              <w:bottom w:val="single" w:sz="4" w:space="0" w:color="000000"/>
            </w:tcBorders>
          </w:tcPr>
          <w:p w14:paraId="4397FD8F" w14:textId="6D5F0C2A" w:rsidR="005C5844" w:rsidRDefault="001C4AFC">
            <w:pPr>
              <w:pStyle w:val="TableContents"/>
              <w:jc w:val="center"/>
              <w:rPr>
                <w:rFonts w:ascii="Times New Roman" w:hAnsi="Times New Roman"/>
                <w:sz w:val="20"/>
              </w:rPr>
            </w:pPr>
            <w:r>
              <w:rPr>
                <w:rFonts w:ascii="Times New Roman" w:hAnsi="Times New Roman"/>
                <w:sz w:val="20"/>
              </w:rPr>
              <w:t>ISB-9</w:t>
            </w:r>
          </w:p>
        </w:tc>
        <w:tc>
          <w:tcPr>
            <w:tcW w:w="2259" w:type="dxa"/>
            <w:tcBorders>
              <w:bottom w:val="single" w:sz="4" w:space="0" w:color="000000"/>
            </w:tcBorders>
          </w:tcPr>
          <w:p w14:paraId="4397FD90" w14:textId="77777777" w:rsidR="005C5844" w:rsidRDefault="001C4AFC">
            <w:pPr>
              <w:pStyle w:val="TableContents"/>
              <w:jc w:val="center"/>
              <w:rPr>
                <w:rFonts w:ascii="Times New Roman" w:hAnsi="Times New Roman"/>
                <w:sz w:val="20"/>
              </w:rPr>
            </w:pPr>
            <w:r>
              <w:rPr>
                <w:rFonts w:ascii="Times New Roman" w:hAnsi="Times New Roman"/>
                <w:sz w:val="20"/>
              </w:rPr>
              <w:t>NWS</w:t>
            </w:r>
          </w:p>
        </w:tc>
        <w:tc>
          <w:tcPr>
            <w:tcW w:w="2256" w:type="dxa"/>
            <w:tcBorders>
              <w:bottom w:val="single" w:sz="4" w:space="0" w:color="000000"/>
            </w:tcBorders>
          </w:tcPr>
          <w:p w14:paraId="4397FD91" w14:textId="77777777" w:rsidR="005C5844" w:rsidRDefault="001C4AFC">
            <w:pPr>
              <w:pStyle w:val="TableContents"/>
              <w:jc w:val="center"/>
              <w:rPr>
                <w:rFonts w:ascii="Times New Roman" w:hAnsi="Times New Roman"/>
                <w:sz w:val="20"/>
              </w:rPr>
            </w:pPr>
            <w:r>
              <w:rPr>
                <w:rFonts w:ascii="Times New Roman" w:hAnsi="Times New Roman"/>
                <w:sz w:val="20"/>
              </w:rPr>
              <w:t>Direct shear</w:t>
            </w:r>
          </w:p>
        </w:tc>
        <w:tc>
          <w:tcPr>
            <w:tcW w:w="2257" w:type="dxa"/>
            <w:tcBorders>
              <w:bottom w:val="single" w:sz="4" w:space="0" w:color="000000"/>
            </w:tcBorders>
          </w:tcPr>
          <w:p w14:paraId="4397FD92" w14:textId="77777777" w:rsidR="005C5844" w:rsidRDefault="001C4AFC">
            <w:pPr>
              <w:pStyle w:val="TableContents"/>
              <w:jc w:val="center"/>
              <w:rPr>
                <w:rFonts w:ascii="Times New Roman" w:hAnsi="Times New Roman"/>
                <w:sz w:val="20"/>
              </w:rPr>
            </w:pPr>
            <w:proofErr w:type="spellStart"/>
            <w:r>
              <w:rPr>
                <w:rFonts w:ascii="Times New Roman" w:hAnsi="Times New Roman"/>
                <w:i/>
                <w:iCs/>
                <w:sz w:val="20"/>
              </w:rPr>
              <w:t>σ'</w:t>
            </w:r>
            <w:r>
              <w:rPr>
                <w:rFonts w:ascii="Times New Roman" w:hAnsi="Times New Roman"/>
                <w:i/>
                <w:iCs/>
                <w:sz w:val="20"/>
                <w:vertAlign w:val="subscript"/>
              </w:rPr>
              <w:t>n</w:t>
            </w:r>
            <w:proofErr w:type="spellEnd"/>
            <w:r>
              <w:rPr>
                <w:rFonts w:ascii="Times New Roman" w:hAnsi="Times New Roman"/>
                <w:sz w:val="20"/>
              </w:rPr>
              <w:t xml:space="preserve"> = 15 kPa</w:t>
            </w:r>
          </w:p>
        </w:tc>
      </w:tr>
      <w:tr w:rsidR="005C5844" w14:paraId="4397FD98" w14:textId="77777777">
        <w:tc>
          <w:tcPr>
            <w:tcW w:w="2254" w:type="dxa"/>
          </w:tcPr>
          <w:p w14:paraId="4397FD94" w14:textId="77777777" w:rsidR="005C5844" w:rsidRDefault="001C4AFC">
            <w:pPr>
              <w:pStyle w:val="TableContents"/>
              <w:jc w:val="center"/>
              <w:rPr>
                <w:rFonts w:ascii="Times New Roman" w:hAnsi="Times New Roman"/>
                <w:sz w:val="20"/>
              </w:rPr>
            </w:pPr>
            <w:r>
              <w:rPr>
                <w:rFonts w:ascii="Times New Roman" w:hAnsi="Times New Roman"/>
                <w:sz w:val="20"/>
              </w:rPr>
              <w:t>CFS-1</w:t>
            </w:r>
          </w:p>
        </w:tc>
        <w:tc>
          <w:tcPr>
            <w:tcW w:w="2259" w:type="dxa"/>
          </w:tcPr>
          <w:p w14:paraId="4397FD95" w14:textId="77777777" w:rsidR="005C5844" w:rsidRDefault="001C4AFC">
            <w:pPr>
              <w:pStyle w:val="TableContents"/>
              <w:jc w:val="center"/>
              <w:rPr>
                <w:rFonts w:ascii="Times New Roman" w:hAnsi="Times New Roman"/>
                <w:sz w:val="20"/>
              </w:rPr>
            </w:pPr>
            <w:r>
              <w:rPr>
                <w:rFonts w:ascii="Times New Roman" w:hAnsi="Times New Roman"/>
                <w:sz w:val="20"/>
              </w:rPr>
              <w:t>CSS</w:t>
            </w:r>
          </w:p>
        </w:tc>
        <w:tc>
          <w:tcPr>
            <w:tcW w:w="2256" w:type="dxa"/>
          </w:tcPr>
          <w:p w14:paraId="4397FD96" w14:textId="77777777" w:rsidR="005C5844" w:rsidRDefault="001C4AFC">
            <w:pPr>
              <w:pStyle w:val="TableContents"/>
              <w:jc w:val="center"/>
              <w:rPr>
                <w:rFonts w:ascii="Times New Roman" w:hAnsi="Times New Roman"/>
                <w:sz w:val="20"/>
              </w:rPr>
            </w:pPr>
            <w:r>
              <w:rPr>
                <w:rFonts w:ascii="Times New Roman" w:hAnsi="Times New Roman"/>
                <w:sz w:val="20"/>
              </w:rPr>
              <w:t>Cont. sliding</w:t>
            </w:r>
          </w:p>
        </w:tc>
        <w:tc>
          <w:tcPr>
            <w:tcW w:w="2257" w:type="dxa"/>
          </w:tcPr>
          <w:p w14:paraId="4397FD97" w14:textId="77777777" w:rsidR="005C5844" w:rsidRDefault="001C4AFC">
            <w:pPr>
              <w:pStyle w:val="TableContents"/>
              <w:jc w:val="center"/>
              <w:rPr>
                <w:rFonts w:ascii="Times New Roman" w:hAnsi="Times New Roman"/>
                <w:sz w:val="20"/>
              </w:rPr>
            </w:pPr>
            <w:r>
              <w:rPr>
                <w:rFonts w:ascii="Times New Roman" w:hAnsi="Times New Roman"/>
                <w:sz w:val="20"/>
              </w:rPr>
              <w:t>Light (160 g)</w:t>
            </w:r>
          </w:p>
        </w:tc>
      </w:tr>
      <w:tr w:rsidR="005C5844" w14:paraId="4397FD9D" w14:textId="77777777">
        <w:tc>
          <w:tcPr>
            <w:tcW w:w="2254" w:type="dxa"/>
          </w:tcPr>
          <w:p w14:paraId="4397FD99" w14:textId="77777777" w:rsidR="005C5844" w:rsidRDefault="001C4AFC">
            <w:pPr>
              <w:pStyle w:val="TableContents"/>
              <w:jc w:val="center"/>
              <w:rPr>
                <w:rFonts w:ascii="Times New Roman" w:hAnsi="Times New Roman"/>
                <w:sz w:val="20"/>
              </w:rPr>
            </w:pPr>
            <w:r>
              <w:rPr>
                <w:rFonts w:ascii="Times New Roman" w:hAnsi="Times New Roman"/>
                <w:sz w:val="20"/>
              </w:rPr>
              <w:t>CFS-2</w:t>
            </w:r>
          </w:p>
        </w:tc>
        <w:tc>
          <w:tcPr>
            <w:tcW w:w="2259" w:type="dxa"/>
          </w:tcPr>
          <w:p w14:paraId="4397FD9A" w14:textId="77777777" w:rsidR="005C5844" w:rsidRDefault="001C4AFC">
            <w:pPr>
              <w:pStyle w:val="TableContents"/>
              <w:jc w:val="center"/>
              <w:rPr>
                <w:rFonts w:ascii="Times New Roman" w:hAnsi="Times New Roman"/>
                <w:sz w:val="20"/>
              </w:rPr>
            </w:pPr>
            <w:r>
              <w:rPr>
                <w:rFonts w:ascii="Times New Roman" w:hAnsi="Times New Roman"/>
                <w:sz w:val="20"/>
              </w:rPr>
              <w:t>CSS</w:t>
            </w:r>
          </w:p>
        </w:tc>
        <w:tc>
          <w:tcPr>
            <w:tcW w:w="2256" w:type="dxa"/>
          </w:tcPr>
          <w:p w14:paraId="4397FD9B" w14:textId="77777777" w:rsidR="005C5844" w:rsidRDefault="001C4AFC">
            <w:pPr>
              <w:pStyle w:val="TableContents"/>
              <w:jc w:val="center"/>
              <w:rPr>
                <w:rFonts w:ascii="Times New Roman" w:hAnsi="Times New Roman"/>
                <w:sz w:val="20"/>
              </w:rPr>
            </w:pPr>
            <w:r>
              <w:rPr>
                <w:rFonts w:ascii="Times New Roman" w:hAnsi="Times New Roman"/>
                <w:sz w:val="20"/>
              </w:rPr>
              <w:t>Cont. sliding</w:t>
            </w:r>
          </w:p>
        </w:tc>
        <w:tc>
          <w:tcPr>
            <w:tcW w:w="2257" w:type="dxa"/>
          </w:tcPr>
          <w:p w14:paraId="4397FD9C" w14:textId="77777777" w:rsidR="005C5844" w:rsidRDefault="001C4AFC">
            <w:pPr>
              <w:pStyle w:val="TableContents"/>
              <w:jc w:val="center"/>
              <w:rPr>
                <w:rFonts w:ascii="Times New Roman" w:hAnsi="Times New Roman"/>
                <w:sz w:val="20"/>
              </w:rPr>
            </w:pPr>
            <w:r>
              <w:rPr>
                <w:rFonts w:ascii="Times New Roman" w:hAnsi="Times New Roman"/>
                <w:sz w:val="20"/>
              </w:rPr>
              <w:t>Heavy (305 g)</w:t>
            </w:r>
          </w:p>
        </w:tc>
      </w:tr>
      <w:tr w:rsidR="005C5844" w14:paraId="4397FDA2" w14:textId="77777777">
        <w:tc>
          <w:tcPr>
            <w:tcW w:w="2254" w:type="dxa"/>
            <w:tcBorders>
              <w:top w:val="single" w:sz="2" w:space="0" w:color="000000"/>
            </w:tcBorders>
          </w:tcPr>
          <w:p w14:paraId="4397FD9E" w14:textId="77777777" w:rsidR="005C5844" w:rsidRDefault="001C4AFC">
            <w:pPr>
              <w:pStyle w:val="TableContents"/>
              <w:jc w:val="center"/>
              <w:rPr>
                <w:rFonts w:ascii="Times New Roman" w:hAnsi="Times New Roman"/>
                <w:sz w:val="20"/>
              </w:rPr>
            </w:pPr>
            <w:r>
              <w:rPr>
                <w:rFonts w:ascii="Times New Roman" w:hAnsi="Times New Roman"/>
                <w:sz w:val="20"/>
              </w:rPr>
              <w:t>CFS-3</w:t>
            </w:r>
          </w:p>
        </w:tc>
        <w:tc>
          <w:tcPr>
            <w:tcW w:w="2259" w:type="dxa"/>
            <w:tcBorders>
              <w:top w:val="single" w:sz="2" w:space="0" w:color="000000"/>
            </w:tcBorders>
          </w:tcPr>
          <w:p w14:paraId="4397FD9F" w14:textId="77777777" w:rsidR="005C5844" w:rsidRDefault="001C4AFC">
            <w:pPr>
              <w:pStyle w:val="TableContents"/>
              <w:jc w:val="center"/>
              <w:rPr>
                <w:rFonts w:ascii="Times New Roman" w:hAnsi="Times New Roman"/>
                <w:sz w:val="20"/>
              </w:rPr>
            </w:pPr>
            <w:r>
              <w:rPr>
                <w:rFonts w:ascii="Times New Roman" w:hAnsi="Times New Roman"/>
                <w:sz w:val="20"/>
              </w:rPr>
              <w:t>FSS</w:t>
            </w:r>
          </w:p>
        </w:tc>
        <w:tc>
          <w:tcPr>
            <w:tcW w:w="2256" w:type="dxa"/>
            <w:tcBorders>
              <w:top w:val="single" w:sz="2" w:space="0" w:color="000000"/>
            </w:tcBorders>
          </w:tcPr>
          <w:p w14:paraId="4397FDA0" w14:textId="77777777" w:rsidR="005C5844" w:rsidRDefault="001C4AFC">
            <w:pPr>
              <w:pStyle w:val="TableContents"/>
              <w:jc w:val="center"/>
              <w:rPr>
                <w:rFonts w:ascii="Times New Roman" w:hAnsi="Times New Roman"/>
                <w:sz w:val="20"/>
              </w:rPr>
            </w:pPr>
            <w:r>
              <w:rPr>
                <w:rFonts w:ascii="Times New Roman" w:hAnsi="Times New Roman"/>
                <w:sz w:val="20"/>
              </w:rPr>
              <w:t>Cont. sliding</w:t>
            </w:r>
          </w:p>
        </w:tc>
        <w:tc>
          <w:tcPr>
            <w:tcW w:w="2257" w:type="dxa"/>
            <w:tcBorders>
              <w:top w:val="single" w:sz="2" w:space="0" w:color="000000"/>
            </w:tcBorders>
          </w:tcPr>
          <w:p w14:paraId="4397FDA1" w14:textId="77777777" w:rsidR="005C5844" w:rsidRDefault="001C4AFC">
            <w:pPr>
              <w:pStyle w:val="TableContents"/>
              <w:jc w:val="center"/>
              <w:rPr>
                <w:rFonts w:ascii="Times New Roman" w:hAnsi="Times New Roman"/>
                <w:sz w:val="20"/>
              </w:rPr>
            </w:pPr>
            <w:r>
              <w:rPr>
                <w:rFonts w:ascii="Times New Roman" w:hAnsi="Times New Roman"/>
                <w:sz w:val="20"/>
              </w:rPr>
              <w:t>Light (160 g)</w:t>
            </w:r>
          </w:p>
        </w:tc>
      </w:tr>
      <w:tr w:rsidR="005C5844" w14:paraId="4397FDA7" w14:textId="77777777">
        <w:tc>
          <w:tcPr>
            <w:tcW w:w="2254" w:type="dxa"/>
            <w:tcBorders>
              <w:bottom w:val="single" w:sz="4" w:space="0" w:color="000000"/>
            </w:tcBorders>
          </w:tcPr>
          <w:p w14:paraId="4397FDA3" w14:textId="77777777" w:rsidR="005C5844" w:rsidRDefault="001C4AFC">
            <w:pPr>
              <w:pStyle w:val="TableContents"/>
              <w:jc w:val="center"/>
              <w:rPr>
                <w:rFonts w:ascii="Times New Roman" w:hAnsi="Times New Roman"/>
                <w:sz w:val="20"/>
              </w:rPr>
            </w:pPr>
            <w:r>
              <w:rPr>
                <w:rFonts w:ascii="Times New Roman" w:hAnsi="Times New Roman"/>
                <w:sz w:val="20"/>
              </w:rPr>
              <w:t>CFS-4</w:t>
            </w:r>
          </w:p>
        </w:tc>
        <w:tc>
          <w:tcPr>
            <w:tcW w:w="2259" w:type="dxa"/>
            <w:tcBorders>
              <w:bottom w:val="single" w:sz="4" w:space="0" w:color="000000"/>
            </w:tcBorders>
          </w:tcPr>
          <w:p w14:paraId="4397FDA4" w14:textId="77777777" w:rsidR="005C5844" w:rsidRDefault="001C4AFC">
            <w:pPr>
              <w:pStyle w:val="TableContents"/>
              <w:jc w:val="center"/>
              <w:rPr>
                <w:rFonts w:ascii="Times New Roman" w:hAnsi="Times New Roman"/>
                <w:sz w:val="20"/>
              </w:rPr>
            </w:pPr>
            <w:r>
              <w:rPr>
                <w:rFonts w:ascii="Times New Roman" w:hAnsi="Times New Roman"/>
                <w:sz w:val="20"/>
              </w:rPr>
              <w:t>FSS</w:t>
            </w:r>
          </w:p>
        </w:tc>
        <w:tc>
          <w:tcPr>
            <w:tcW w:w="2256" w:type="dxa"/>
            <w:tcBorders>
              <w:bottom w:val="single" w:sz="4" w:space="0" w:color="000000"/>
            </w:tcBorders>
          </w:tcPr>
          <w:p w14:paraId="4397FDA5" w14:textId="77777777" w:rsidR="005C5844" w:rsidRDefault="001C4AFC">
            <w:pPr>
              <w:pStyle w:val="TableContents"/>
              <w:jc w:val="center"/>
              <w:rPr>
                <w:rFonts w:ascii="Times New Roman" w:hAnsi="Times New Roman"/>
                <w:sz w:val="20"/>
              </w:rPr>
            </w:pPr>
            <w:r>
              <w:rPr>
                <w:rFonts w:ascii="Times New Roman" w:hAnsi="Times New Roman"/>
                <w:sz w:val="20"/>
              </w:rPr>
              <w:t>Cont. sliding</w:t>
            </w:r>
          </w:p>
        </w:tc>
        <w:tc>
          <w:tcPr>
            <w:tcW w:w="2257" w:type="dxa"/>
            <w:tcBorders>
              <w:bottom w:val="single" w:sz="4" w:space="0" w:color="000000"/>
            </w:tcBorders>
          </w:tcPr>
          <w:p w14:paraId="4397FDA6" w14:textId="77777777" w:rsidR="005C5844" w:rsidRDefault="001C4AFC">
            <w:pPr>
              <w:pStyle w:val="TableContents"/>
              <w:jc w:val="center"/>
              <w:rPr>
                <w:rFonts w:ascii="Times New Roman" w:hAnsi="Times New Roman"/>
                <w:sz w:val="20"/>
              </w:rPr>
            </w:pPr>
            <w:r>
              <w:rPr>
                <w:rFonts w:ascii="Times New Roman" w:hAnsi="Times New Roman"/>
                <w:sz w:val="20"/>
              </w:rPr>
              <w:t>Heavy (305 g)</w:t>
            </w:r>
          </w:p>
        </w:tc>
      </w:tr>
      <w:tr w:rsidR="005C5844" w14:paraId="4397FDAC" w14:textId="77777777">
        <w:tc>
          <w:tcPr>
            <w:tcW w:w="2254" w:type="dxa"/>
          </w:tcPr>
          <w:p w14:paraId="4397FDA8" w14:textId="77777777" w:rsidR="005C5844" w:rsidRDefault="001C4AFC">
            <w:pPr>
              <w:pStyle w:val="TableContents"/>
              <w:jc w:val="center"/>
              <w:rPr>
                <w:rFonts w:ascii="Times New Roman" w:hAnsi="Times New Roman"/>
                <w:sz w:val="20"/>
              </w:rPr>
            </w:pPr>
            <w:r>
              <w:rPr>
                <w:rFonts w:ascii="Times New Roman" w:hAnsi="Times New Roman"/>
                <w:sz w:val="20"/>
              </w:rPr>
              <w:t>CFS-5</w:t>
            </w:r>
          </w:p>
        </w:tc>
        <w:tc>
          <w:tcPr>
            <w:tcW w:w="2259" w:type="dxa"/>
          </w:tcPr>
          <w:p w14:paraId="4397FDA9" w14:textId="77777777" w:rsidR="005C5844" w:rsidRDefault="001C4AFC">
            <w:pPr>
              <w:pStyle w:val="TableContents"/>
              <w:jc w:val="center"/>
              <w:rPr>
                <w:rFonts w:ascii="Times New Roman" w:hAnsi="Times New Roman"/>
                <w:sz w:val="20"/>
              </w:rPr>
            </w:pPr>
            <w:r>
              <w:rPr>
                <w:rFonts w:ascii="Times New Roman" w:hAnsi="Times New Roman"/>
                <w:sz w:val="20"/>
              </w:rPr>
              <w:t>NWS</w:t>
            </w:r>
          </w:p>
        </w:tc>
        <w:tc>
          <w:tcPr>
            <w:tcW w:w="2256" w:type="dxa"/>
          </w:tcPr>
          <w:p w14:paraId="4397FDAA" w14:textId="77777777" w:rsidR="005C5844" w:rsidRDefault="001C4AFC">
            <w:pPr>
              <w:pStyle w:val="TableContents"/>
              <w:jc w:val="center"/>
              <w:rPr>
                <w:rFonts w:ascii="Times New Roman" w:hAnsi="Times New Roman"/>
                <w:sz w:val="20"/>
              </w:rPr>
            </w:pPr>
            <w:r>
              <w:rPr>
                <w:rFonts w:ascii="Times New Roman" w:hAnsi="Times New Roman"/>
                <w:sz w:val="20"/>
              </w:rPr>
              <w:t>Cont. sliding</w:t>
            </w:r>
          </w:p>
        </w:tc>
        <w:tc>
          <w:tcPr>
            <w:tcW w:w="2257" w:type="dxa"/>
          </w:tcPr>
          <w:p w14:paraId="4397FDAB" w14:textId="77777777" w:rsidR="005C5844" w:rsidRDefault="001C4AFC">
            <w:pPr>
              <w:pStyle w:val="TableContents"/>
              <w:jc w:val="center"/>
              <w:rPr>
                <w:rFonts w:ascii="Times New Roman" w:hAnsi="Times New Roman"/>
                <w:sz w:val="20"/>
              </w:rPr>
            </w:pPr>
            <w:r>
              <w:rPr>
                <w:rFonts w:ascii="Times New Roman" w:hAnsi="Times New Roman"/>
                <w:sz w:val="20"/>
              </w:rPr>
              <w:t>Light (160 g)</w:t>
            </w:r>
          </w:p>
        </w:tc>
      </w:tr>
      <w:tr w:rsidR="005C5844" w14:paraId="4397FDB1" w14:textId="77777777">
        <w:tc>
          <w:tcPr>
            <w:tcW w:w="2254" w:type="dxa"/>
          </w:tcPr>
          <w:p w14:paraId="4397FDAD" w14:textId="77777777" w:rsidR="005C5844" w:rsidRDefault="001C4AFC">
            <w:pPr>
              <w:pStyle w:val="TableContents"/>
              <w:jc w:val="center"/>
              <w:rPr>
                <w:rFonts w:ascii="Times New Roman" w:hAnsi="Times New Roman"/>
                <w:sz w:val="20"/>
              </w:rPr>
            </w:pPr>
            <w:r>
              <w:rPr>
                <w:rFonts w:ascii="Times New Roman" w:hAnsi="Times New Roman"/>
                <w:sz w:val="20"/>
              </w:rPr>
              <w:t>CFS-6</w:t>
            </w:r>
          </w:p>
        </w:tc>
        <w:tc>
          <w:tcPr>
            <w:tcW w:w="2259" w:type="dxa"/>
          </w:tcPr>
          <w:p w14:paraId="4397FDAE" w14:textId="77777777" w:rsidR="005C5844" w:rsidRDefault="001C4AFC">
            <w:pPr>
              <w:pStyle w:val="TableContents"/>
              <w:jc w:val="center"/>
              <w:rPr>
                <w:rFonts w:ascii="Times New Roman" w:hAnsi="Times New Roman"/>
                <w:sz w:val="20"/>
              </w:rPr>
            </w:pPr>
            <w:r>
              <w:rPr>
                <w:rFonts w:ascii="Times New Roman" w:hAnsi="Times New Roman"/>
                <w:sz w:val="20"/>
              </w:rPr>
              <w:t>NWS</w:t>
            </w:r>
          </w:p>
        </w:tc>
        <w:tc>
          <w:tcPr>
            <w:tcW w:w="2256" w:type="dxa"/>
          </w:tcPr>
          <w:p w14:paraId="4397FDAF" w14:textId="77777777" w:rsidR="005C5844" w:rsidRDefault="001C4AFC">
            <w:pPr>
              <w:pStyle w:val="TableContents"/>
              <w:jc w:val="center"/>
              <w:rPr>
                <w:rFonts w:ascii="Times New Roman" w:hAnsi="Times New Roman"/>
                <w:sz w:val="20"/>
              </w:rPr>
            </w:pPr>
            <w:r>
              <w:rPr>
                <w:rFonts w:ascii="Times New Roman" w:hAnsi="Times New Roman"/>
                <w:sz w:val="20"/>
              </w:rPr>
              <w:t>Cont. sliding</w:t>
            </w:r>
          </w:p>
        </w:tc>
        <w:tc>
          <w:tcPr>
            <w:tcW w:w="2257" w:type="dxa"/>
          </w:tcPr>
          <w:p w14:paraId="4397FDB0" w14:textId="77777777" w:rsidR="005C5844" w:rsidRDefault="001C4AFC">
            <w:pPr>
              <w:pStyle w:val="TableContents"/>
              <w:jc w:val="center"/>
              <w:rPr>
                <w:rFonts w:ascii="Times New Roman" w:hAnsi="Times New Roman"/>
                <w:sz w:val="20"/>
              </w:rPr>
            </w:pPr>
            <w:r>
              <w:rPr>
                <w:rFonts w:ascii="Times New Roman" w:hAnsi="Times New Roman"/>
                <w:sz w:val="20"/>
              </w:rPr>
              <w:t>Heavy (305 g)</w:t>
            </w:r>
          </w:p>
        </w:tc>
      </w:tr>
      <w:tr w:rsidR="005C5844" w14:paraId="4397FDB6" w14:textId="77777777">
        <w:tc>
          <w:tcPr>
            <w:tcW w:w="2254" w:type="dxa"/>
            <w:tcBorders>
              <w:top w:val="single" w:sz="2" w:space="0" w:color="000000"/>
            </w:tcBorders>
          </w:tcPr>
          <w:p w14:paraId="4397FDB2" w14:textId="0B1C81DF" w:rsidR="005C5844" w:rsidRDefault="001C4AFC">
            <w:pPr>
              <w:pStyle w:val="TableContents"/>
              <w:jc w:val="center"/>
              <w:rPr>
                <w:rFonts w:ascii="Times New Roman" w:hAnsi="Times New Roman"/>
                <w:sz w:val="20"/>
              </w:rPr>
            </w:pPr>
            <w:r>
              <w:rPr>
                <w:rFonts w:ascii="Times New Roman" w:hAnsi="Times New Roman"/>
                <w:sz w:val="20"/>
              </w:rPr>
              <w:t>RIP-1</w:t>
            </w:r>
          </w:p>
        </w:tc>
        <w:tc>
          <w:tcPr>
            <w:tcW w:w="2259" w:type="dxa"/>
            <w:tcBorders>
              <w:top w:val="single" w:sz="2" w:space="0" w:color="000000"/>
            </w:tcBorders>
          </w:tcPr>
          <w:p w14:paraId="4397FDB3" w14:textId="77777777" w:rsidR="005C5844" w:rsidRDefault="001C4AFC">
            <w:pPr>
              <w:pStyle w:val="TableContents"/>
              <w:jc w:val="center"/>
              <w:rPr>
                <w:rFonts w:ascii="Times New Roman" w:hAnsi="Times New Roman"/>
                <w:sz w:val="20"/>
              </w:rPr>
            </w:pPr>
            <w:r>
              <w:rPr>
                <w:rFonts w:ascii="Times New Roman" w:hAnsi="Times New Roman"/>
                <w:sz w:val="20"/>
              </w:rPr>
              <w:t>CSS</w:t>
            </w:r>
          </w:p>
        </w:tc>
        <w:tc>
          <w:tcPr>
            <w:tcW w:w="2256" w:type="dxa"/>
            <w:tcBorders>
              <w:top w:val="single" w:sz="2" w:space="0" w:color="000000"/>
            </w:tcBorders>
          </w:tcPr>
          <w:p w14:paraId="4397FDB4" w14:textId="77777777" w:rsidR="005C5844" w:rsidRDefault="001C4AFC">
            <w:pPr>
              <w:pStyle w:val="TableContents"/>
              <w:jc w:val="center"/>
              <w:rPr>
                <w:rFonts w:ascii="Times New Roman" w:hAnsi="Times New Roman"/>
                <w:sz w:val="20"/>
              </w:rPr>
            </w:pPr>
            <w:r>
              <w:rPr>
                <w:rFonts w:ascii="Times New Roman" w:hAnsi="Times New Roman"/>
                <w:sz w:val="20"/>
              </w:rPr>
              <w:t>Swipe</w:t>
            </w:r>
          </w:p>
        </w:tc>
        <w:tc>
          <w:tcPr>
            <w:tcW w:w="2257" w:type="dxa"/>
            <w:tcBorders>
              <w:top w:val="single" w:sz="2" w:space="0" w:color="000000"/>
            </w:tcBorders>
          </w:tcPr>
          <w:p w14:paraId="4397FDB5"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1.0</w:t>
            </w:r>
          </w:p>
        </w:tc>
      </w:tr>
      <w:tr w:rsidR="005C5844" w14:paraId="4397FDBB" w14:textId="77777777">
        <w:tc>
          <w:tcPr>
            <w:tcW w:w="2254" w:type="dxa"/>
          </w:tcPr>
          <w:p w14:paraId="4397FDB7" w14:textId="196F2672" w:rsidR="005C5844" w:rsidRDefault="001C4AFC">
            <w:pPr>
              <w:pStyle w:val="TableContents"/>
              <w:jc w:val="center"/>
              <w:rPr>
                <w:rFonts w:ascii="Times New Roman" w:hAnsi="Times New Roman"/>
                <w:sz w:val="20"/>
              </w:rPr>
            </w:pPr>
            <w:r>
              <w:rPr>
                <w:rFonts w:ascii="Times New Roman" w:hAnsi="Times New Roman"/>
                <w:sz w:val="20"/>
              </w:rPr>
              <w:t>RIP-2</w:t>
            </w:r>
          </w:p>
        </w:tc>
        <w:tc>
          <w:tcPr>
            <w:tcW w:w="2259" w:type="dxa"/>
          </w:tcPr>
          <w:p w14:paraId="4397FDB8" w14:textId="77777777" w:rsidR="005C5844" w:rsidRDefault="001C4AFC">
            <w:pPr>
              <w:pStyle w:val="TableContents"/>
              <w:jc w:val="center"/>
              <w:rPr>
                <w:rFonts w:ascii="Times New Roman" w:hAnsi="Times New Roman"/>
                <w:sz w:val="20"/>
              </w:rPr>
            </w:pPr>
            <w:r>
              <w:rPr>
                <w:rFonts w:ascii="Times New Roman" w:hAnsi="Times New Roman"/>
                <w:sz w:val="20"/>
              </w:rPr>
              <w:t>CSS</w:t>
            </w:r>
          </w:p>
        </w:tc>
        <w:tc>
          <w:tcPr>
            <w:tcW w:w="2256" w:type="dxa"/>
          </w:tcPr>
          <w:p w14:paraId="4397FDB9" w14:textId="77777777" w:rsidR="005C5844" w:rsidRDefault="001C4AFC">
            <w:pPr>
              <w:pStyle w:val="TableContents"/>
              <w:jc w:val="center"/>
              <w:rPr>
                <w:rFonts w:ascii="Times New Roman" w:hAnsi="Times New Roman"/>
                <w:sz w:val="20"/>
              </w:rPr>
            </w:pPr>
            <w:r>
              <w:rPr>
                <w:rFonts w:ascii="Times New Roman" w:hAnsi="Times New Roman"/>
                <w:sz w:val="20"/>
              </w:rPr>
              <w:t>Swipe</w:t>
            </w:r>
          </w:p>
        </w:tc>
        <w:tc>
          <w:tcPr>
            <w:tcW w:w="2257" w:type="dxa"/>
          </w:tcPr>
          <w:p w14:paraId="4397FDBA"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0.5</w:t>
            </w:r>
          </w:p>
        </w:tc>
      </w:tr>
      <w:tr w:rsidR="005C5844" w14:paraId="4397FDC0" w14:textId="77777777">
        <w:tc>
          <w:tcPr>
            <w:tcW w:w="2254" w:type="dxa"/>
          </w:tcPr>
          <w:p w14:paraId="4397FDBC" w14:textId="59F720C2" w:rsidR="005C5844" w:rsidRDefault="001C4AFC">
            <w:pPr>
              <w:pStyle w:val="TableContents"/>
              <w:jc w:val="center"/>
              <w:rPr>
                <w:rFonts w:ascii="Times New Roman" w:hAnsi="Times New Roman"/>
                <w:sz w:val="20"/>
              </w:rPr>
            </w:pPr>
            <w:r>
              <w:rPr>
                <w:rFonts w:ascii="Times New Roman" w:hAnsi="Times New Roman"/>
                <w:sz w:val="20"/>
              </w:rPr>
              <w:t>RIP-3</w:t>
            </w:r>
          </w:p>
        </w:tc>
        <w:tc>
          <w:tcPr>
            <w:tcW w:w="2259" w:type="dxa"/>
          </w:tcPr>
          <w:p w14:paraId="4397FDBD" w14:textId="77777777" w:rsidR="005C5844" w:rsidRDefault="001C4AFC">
            <w:pPr>
              <w:pStyle w:val="TableContents"/>
              <w:jc w:val="center"/>
              <w:rPr>
                <w:rFonts w:ascii="Times New Roman" w:hAnsi="Times New Roman"/>
                <w:sz w:val="20"/>
              </w:rPr>
            </w:pPr>
            <w:r>
              <w:rPr>
                <w:rFonts w:ascii="Times New Roman" w:hAnsi="Times New Roman"/>
                <w:sz w:val="20"/>
              </w:rPr>
              <w:t>CSS</w:t>
            </w:r>
          </w:p>
        </w:tc>
        <w:tc>
          <w:tcPr>
            <w:tcW w:w="2256" w:type="dxa"/>
          </w:tcPr>
          <w:p w14:paraId="4397FDBE" w14:textId="77777777" w:rsidR="005C5844" w:rsidRDefault="001C4AFC">
            <w:pPr>
              <w:pStyle w:val="TableContents"/>
              <w:jc w:val="center"/>
              <w:rPr>
                <w:rFonts w:ascii="Times New Roman" w:hAnsi="Times New Roman"/>
                <w:sz w:val="20"/>
              </w:rPr>
            </w:pPr>
            <w:r>
              <w:rPr>
                <w:rFonts w:ascii="Times New Roman" w:hAnsi="Times New Roman"/>
                <w:sz w:val="20"/>
              </w:rPr>
              <w:t>Short probe</w:t>
            </w:r>
          </w:p>
        </w:tc>
        <w:tc>
          <w:tcPr>
            <w:tcW w:w="2257" w:type="dxa"/>
          </w:tcPr>
          <w:p w14:paraId="4397FDBF"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1.0</w:t>
            </w:r>
          </w:p>
        </w:tc>
      </w:tr>
      <w:tr w:rsidR="005C5844" w14:paraId="4397FDC5" w14:textId="77777777">
        <w:tc>
          <w:tcPr>
            <w:tcW w:w="2254" w:type="dxa"/>
          </w:tcPr>
          <w:p w14:paraId="4397FDC1" w14:textId="55AE12CB" w:rsidR="005C5844" w:rsidRDefault="001C4AFC">
            <w:pPr>
              <w:pStyle w:val="TableContents"/>
              <w:jc w:val="center"/>
              <w:rPr>
                <w:rFonts w:ascii="Times New Roman" w:hAnsi="Times New Roman"/>
                <w:sz w:val="20"/>
              </w:rPr>
            </w:pPr>
            <w:r>
              <w:rPr>
                <w:rFonts w:ascii="Times New Roman" w:hAnsi="Times New Roman"/>
                <w:sz w:val="20"/>
              </w:rPr>
              <w:t>RIP-4</w:t>
            </w:r>
          </w:p>
        </w:tc>
        <w:tc>
          <w:tcPr>
            <w:tcW w:w="2259" w:type="dxa"/>
          </w:tcPr>
          <w:p w14:paraId="4397FDC2" w14:textId="77777777" w:rsidR="005C5844" w:rsidRDefault="001C4AFC">
            <w:pPr>
              <w:pStyle w:val="TableContents"/>
              <w:jc w:val="center"/>
              <w:rPr>
                <w:rFonts w:ascii="Times New Roman" w:hAnsi="Times New Roman"/>
                <w:sz w:val="20"/>
              </w:rPr>
            </w:pPr>
            <w:r>
              <w:rPr>
                <w:rFonts w:ascii="Times New Roman" w:hAnsi="Times New Roman"/>
                <w:sz w:val="20"/>
              </w:rPr>
              <w:t>CSS</w:t>
            </w:r>
          </w:p>
        </w:tc>
        <w:tc>
          <w:tcPr>
            <w:tcW w:w="2256" w:type="dxa"/>
          </w:tcPr>
          <w:p w14:paraId="4397FDC3" w14:textId="77777777" w:rsidR="005C5844" w:rsidRDefault="001C4AFC">
            <w:pPr>
              <w:pStyle w:val="TableContents"/>
              <w:jc w:val="center"/>
              <w:rPr>
                <w:rFonts w:ascii="Times New Roman" w:hAnsi="Times New Roman"/>
                <w:sz w:val="20"/>
              </w:rPr>
            </w:pPr>
            <w:r>
              <w:rPr>
                <w:rFonts w:ascii="Times New Roman" w:hAnsi="Times New Roman"/>
                <w:sz w:val="20"/>
              </w:rPr>
              <w:t>Short probe</w:t>
            </w:r>
          </w:p>
        </w:tc>
        <w:tc>
          <w:tcPr>
            <w:tcW w:w="2257" w:type="dxa"/>
          </w:tcPr>
          <w:p w14:paraId="4397FDC4"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0.5</w:t>
            </w:r>
          </w:p>
        </w:tc>
      </w:tr>
      <w:tr w:rsidR="005C5844" w14:paraId="4397FDCA" w14:textId="77777777">
        <w:tc>
          <w:tcPr>
            <w:tcW w:w="2254" w:type="dxa"/>
          </w:tcPr>
          <w:p w14:paraId="4397FDC6" w14:textId="5741EF55" w:rsidR="005C5844" w:rsidRDefault="001C4AFC">
            <w:pPr>
              <w:pStyle w:val="TableContents"/>
              <w:jc w:val="center"/>
              <w:rPr>
                <w:rFonts w:ascii="Times New Roman" w:hAnsi="Times New Roman"/>
                <w:sz w:val="20"/>
              </w:rPr>
            </w:pPr>
            <w:r>
              <w:rPr>
                <w:rFonts w:ascii="Times New Roman" w:hAnsi="Times New Roman"/>
                <w:sz w:val="20"/>
              </w:rPr>
              <w:t>RIP-5</w:t>
            </w:r>
          </w:p>
        </w:tc>
        <w:tc>
          <w:tcPr>
            <w:tcW w:w="2259" w:type="dxa"/>
          </w:tcPr>
          <w:p w14:paraId="4397FDC7" w14:textId="77777777" w:rsidR="005C5844" w:rsidRDefault="001C4AFC">
            <w:pPr>
              <w:pStyle w:val="TableContents"/>
              <w:jc w:val="center"/>
              <w:rPr>
                <w:rFonts w:ascii="Times New Roman" w:hAnsi="Times New Roman"/>
                <w:sz w:val="20"/>
              </w:rPr>
            </w:pPr>
            <w:r>
              <w:rPr>
                <w:rFonts w:ascii="Times New Roman" w:hAnsi="Times New Roman"/>
                <w:sz w:val="20"/>
              </w:rPr>
              <w:t>CSS</w:t>
            </w:r>
          </w:p>
        </w:tc>
        <w:tc>
          <w:tcPr>
            <w:tcW w:w="2256" w:type="dxa"/>
          </w:tcPr>
          <w:p w14:paraId="4397FDC8" w14:textId="77777777" w:rsidR="005C5844" w:rsidRDefault="001C4AFC">
            <w:pPr>
              <w:pStyle w:val="TableContents"/>
              <w:jc w:val="center"/>
              <w:rPr>
                <w:rFonts w:ascii="Times New Roman" w:hAnsi="Times New Roman"/>
                <w:sz w:val="20"/>
              </w:rPr>
            </w:pPr>
            <w:r>
              <w:rPr>
                <w:rFonts w:ascii="Times New Roman" w:hAnsi="Times New Roman"/>
                <w:sz w:val="20"/>
              </w:rPr>
              <w:t>Long probe</w:t>
            </w:r>
          </w:p>
        </w:tc>
        <w:tc>
          <w:tcPr>
            <w:tcW w:w="2257" w:type="dxa"/>
          </w:tcPr>
          <w:p w14:paraId="4397FDC9"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1.0</w:t>
            </w:r>
          </w:p>
        </w:tc>
      </w:tr>
      <w:tr w:rsidR="005C5844" w14:paraId="4397FDCF" w14:textId="77777777">
        <w:tc>
          <w:tcPr>
            <w:tcW w:w="2254" w:type="dxa"/>
            <w:tcBorders>
              <w:bottom w:val="single" w:sz="4" w:space="0" w:color="000000"/>
            </w:tcBorders>
          </w:tcPr>
          <w:p w14:paraId="4397FDCB" w14:textId="19671EC5" w:rsidR="005C5844" w:rsidRDefault="001C4AFC">
            <w:pPr>
              <w:pStyle w:val="TableContents"/>
              <w:jc w:val="center"/>
              <w:rPr>
                <w:rFonts w:ascii="Times New Roman" w:hAnsi="Times New Roman"/>
                <w:sz w:val="20"/>
              </w:rPr>
            </w:pPr>
            <w:r>
              <w:rPr>
                <w:rFonts w:ascii="Times New Roman" w:hAnsi="Times New Roman"/>
                <w:sz w:val="20"/>
              </w:rPr>
              <w:t>RIP-6</w:t>
            </w:r>
          </w:p>
        </w:tc>
        <w:tc>
          <w:tcPr>
            <w:tcW w:w="2259" w:type="dxa"/>
            <w:tcBorders>
              <w:bottom w:val="single" w:sz="4" w:space="0" w:color="000000"/>
            </w:tcBorders>
          </w:tcPr>
          <w:p w14:paraId="4397FDCC" w14:textId="77777777" w:rsidR="005C5844" w:rsidRDefault="001C4AFC">
            <w:pPr>
              <w:pStyle w:val="TableContents"/>
              <w:jc w:val="center"/>
              <w:rPr>
                <w:rFonts w:ascii="Times New Roman" w:hAnsi="Times New Roman"/>
                <w:sz w:val="20"/>
              </w:rPr>
            </w:pPr>
            <w:r>
              <w:rPr>
                <w:rFonts w:ascii="Times New Roman" w:hAnsi="Times New Roman"/>
                <w:sz w:val="20"/>
              </w:rPr>
              <w:t>CSS</w:t>
            </w:r>
          </w:p>
        </w:tc>
        <w:tc>
          <w:tcPr>
            <w:tcW w:w="2256" w:type="dxa"/>
            <w:tcBorders>
              <w:bottom w:val="single" w:sz="4" w:space="0" w:color="000000"/>
            </w:tcBorders>
          </w:tcPr>
          <w:p w14:paraId="4397FDCD" w14:textId="77777777" w:rsidR="005C5844" w:rsidRDefault="001C4AFC">
            <w:pPr>
              <w:pStyle w:val="TableContents"/>
              <w:jc w:val="center"/>
              <w:rPr>
                <w:rFonts w:ascii="Times New Roman" w:hAnsi="Times New Roman"/>
                <w:sz w:val="20"/>
              </w:rPr>
            </w:pPr>
            <w:r>
              <w:rPr>
                <w:rFonts w:ascii="Times New Roman" w:hAnsi="Times New Roman"/>
                <w:sz w:val="20"/>
              </w:rPr>
              <w:t>Long probe</w:t>
            </w:r>
          </w:p>
        </w:tc>
        <w:tc>
          <w:tcPr>
            <w:tcW w:w="2257" w:type="dxa"/>
            <w:tcBorders>
              <w:bottom w:val="single" w:sz="4" w:space="0" w:color="000000"/>
            </w:tcBorders>
          </w:tcPr>
          <w:p w14:paraId="4397FDCE"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0.5</w:t>
            </w:r>
          </w:p>
        </w:tc>
      </w:tr>
      <w:tr w:rsidR="005C5844" w14:paraId="4397FDD4" w14:textId="77777777">
        <w:tc>
          <w:tcPr>
            <w:tcW w:w="2254" w:type="dxa"/>
          </w:tcPr>
          <w:p w14:paraId="4397FDD0" w14:textId="705F186A" w:rsidR="005C5844" w:rsidRDefault="001C4AFC">
            <w:pPr>
              <w:pStyle w:val="TableContents"/>
              <w:jc w:val="center"/>
              <w:rPr>
                <w:rFonts w:ascii="Times New Roman" w:hAnsi="Times New Roman"/>
                <w:sz w:val="20"/>
              </w:rPr>
            </w:pPr>
            <w:r>
              <w:rPr>
                <w:rFonts w:ascii="Times New Roman" w:hAnsi="Times New Roman"/>
                <w:sz w:val="20"/>
              </w:rPr>
              <w:t>RIP-7</w:t>
            </w:r>
          </w:p>
        </w:tc>
        <w:tc>
          <w:tcPr>
            <w:tcW w:w="2259" w:type="dxa"/>
          </w:tcPr>
          <w:p w14:paraId="4397FDD1" w14:textId="77777777" w:rsidR="005C5844" w:rsidRDefault="001C4AFC">
            <w:pPr>
              <w:pStyle w:val="TableContents"/>
              <w:jc w:val="center"/>
              <w:rPr>
                <w:rFonts w:ascii="Times New Roman" w:hAnsi="Times New Roman"/>
                <w:sz w:val="20"/>
              </w:rPr>
            </w:pPr>
            <w:r>
              <w:rPr>
                <w:rFonts w:ascii="Times New Roman" w:hAnsi="Times New Roman"/>
                <w:sz w:val="20"/>
              </w:rPr>
              <w:t>FSS</w:t>
            </w:r>
          </w:p>
        </w:tc>
        <w:tc>
          <w:tcPr>
            <w:tcW w:w="2256" w:type="dxa"/>
          </w:tcPr>
          <w:p w14:paraId="4397FDD2" w14:textId="77777777" w:rsidR="005C5844" w:rsidRDefault="001C4AFC">
            <w:pPr>
              <w:pStyle w:val="TableContents"/>
              <w:jc w:val="center"/>
              <w:rPr>
                <w:rFonts w:ascii="Times New Roman" w:hAnsi="Times New Roman"/>
                <w:sz w:val="20"/>
              </w:rPr>
            </w:pPr>
            <w:r>
              <w:rPr>
                <w:rFonts w:ascii="Times New Roman" w:hAnsi="Times New Roman"/>
                <w:sz w:val="20"/>
              </w:rPr>
              <w:t>Swipe</w:t>
            </w:r>
          </w:p>
        </w:tc>
        <w:tc>
          <w:tcPr>
            <w:tcW w:w="2257" w:type="dxa"/>
          </w:tcPr>
          <w:p w14:paraId="4397FDD3"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1.0</w:t>
            </w:r>
          </w:p>
        </w:tc>
      </w:tr>
      <w:tr w:rsidR="005C5844" w14:paraId="4397FDD9" w14:textId="77777777">
        <w:tc>
          <w:tcPr>
            <w:tcW w:w="2254" w:type="dxa"/>
          </w:tcPr>
          <w:p w14:paraId="4397FDD5" w14:textId="72E3897A" w:rsidR="005C5844" w:rsidRDefault="001C4AFC">
            <w:pPr>
              <w:pStyle w:val="TableContents"/>
              <w:jc w:val="center"/>
              <w:rPr>
                <w:rFonts w:ascii="Times New Roman" w:hAnsi="Times New Roman"/>
                <w:sz w:val="20"/>
              </w:rPr>
            </w:pPr>
            <w:r>
              <w:rPr>
                <w:rFonts w:ascii="Times New Roman" w:hAnsi="Times New Roman"/>
                <w:sz w:val="20"/>
              </w:rPr>
              <w:t>RIP-8</w:t>
            </w:r>
          </w:p>
        </w:tc>
        <w:tc>
          <w:tcPr>
            <w:tcW w:w="2259" w:type="dxa"/>
          </w:tcPr>
          <w:p w14:paraId="4397FDD6" w14:textId="77777777" w:rsidR="005C5844" w:rsidRDefault="001C4AFC">
            <w:pPr>
              <w:pStyle w:val="TableContents"/>
              <w:jc w:val="center"/>
              <w:rPr>
                <w:rFonts w:ascii="Times New Roman" w:hAnsi="Times New Roman"/>
                <w:sz w:val="20"/>
              </w:rPr>
            </w:pPr>
            <w:r>
              <w:rPr>
                <w:rFonts w:ascii="Times New Roman" w:hAnsi="Times New Roman"/>
                <w:sz w:val="20"/>
              </w:rPr>
              <w:t>FSS</w:t>
            </w:r>
          </w:p>
        </w:tc>
        <w:tc>
          <w:tcPr>
            <w:tcW w:w="2256" w:type="dxa"/>
          </w:tcPr>
          <w:p w14:paraId="4397FDD7" w14:textId="77777777" w:rsidR="005C5844" w:rsidRDefault="001C4AFC">
            <w:pPr>
              <w:pStyle w:val="TableContents"/>
              <w:jc w:val="center"/>
              <w:rPr>
                <w:rFonts w:ascii="Times New Roman" w:hAnsi="Times New Roman"/>
                <w:sz w:val="20"/>
              </w:rPr>
            </w:pPr>
            <w:r>
              <w:rPr>
                <w:rFonts w:ascii="Times New Roman" w:hAnsi="Times New Roman"/>
                <w:sz w:val="20"/>
              </w:rPr>
              <w:t>Swipe</w:t>
            </w:r>
          </w:p>
        </w:tc>
        <w:tc>
          <w:tcPr>
            <w:tcW w:w="2257" w:type="dxa"/>
          </w:tcPr>
          <w:p w14:paraId="4397FDD8"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0.5</w:t>
            </w:r>
          </w:p>
        </w:tc>
      </w:tr>
      <w:tr w:rsidR="005C5844" w14:paraId="4397FDDE" w14:textId="77777777">
        <w:tc>
          <w:tcPr>
            <w:tcW w:w="2254" w:type="dxa"/>
          </w:tcPr>
          <w:p w14:paraId="4397FDDA" w14:textId="01B1C523" w:rsidR="005C5844" w:rsidRDefault="001C4AFC">
            <w:pPr>
              <w:pStyle w:val="TableContents"/>
              <w:jc w:val="center"/>
              <w:rPr>
                <w:rFonts w:ascii="Times New Roman" w:hAnsi="Times New Roman"/>
                <w:sz w:val="20"/>
              </w:rPr>
            </w:pPr>
            <w:r>
              <w:rPr>
                <w:rFonts w:ascii="Times New Roman" w:hAnsi="Times New Roman"/>
                <w:sz w:val="20"/>
              </w:rPr>
              <w:t>RIP-9</w:t>
            </w:r>
          </w:p>
        </w:tc>
        <w:tc>
          <w:tcPr>
            <w:tcW w:w="2259" w:type="dxa"/>
          </w:tcPr>
          <w:p w14:paraId="4397FDDB" w14:textId="77777777" w:rsidR="005C5844" w:rsidRDefault="001C4AFC">
            <w:pPr>
              <w:pStyle w:val="TableContents"/>
              <w:jc w:val="center"/>
              <w:rPr>
                <w:rFonts w:ascii="Times New Roman" w:hAnsi="Times New Roman"/>
                <w:sz w:val="20"/>
              </w:rPr>
            </w:pPr>
            <w:r>
              <w:rPr>
                <w:rFonts w:ascii="Times New Roman" w:hAnsi="Times New Roman"/>
                <w:sz w:val="20"/>
              </w:rPr>
              <w:t>FSS</w:t>
            </w:r>
          </w:p>
        </w:tc>
        <w:tc>
          <w:tcPr>
            <w:tcW w:w="2256" w:type="dxa"/>
          </w:tcPr>
          <w:p w14:paraId="4397FDDC" w14:textId="77777777" w:rsidR="005C5844" w:rsidRDefault="001C4AFC">
            <w:pPr>
              <w:pStyle w:val="TableContents"/>
              <w:jc w:val="center"/>
              <w:rPr>
                <w:rFonts w:ascii="Times New Roman" w:hAnsi="Times New Roman"/>
                <w:sz w:val="20"/>
              </w:rPr>
            </w:pPr>
            <w:r>
              <w:rPr>
                <w:rFonts w:ascii="Times New Roman" w:hAnsi="Times New Roman"/>
                <w:sz w:val="20"/>
              </w:rPr>
              <w:t>Short probe</w:t>
            </w:r>
          </w:p>
        </w:tc>
        <w:tc>
          <w:tcPr>
            <w:tcW w:w="2257" w:type="dxa"/>
          </w:tcPr>
          <w:p w14:paraId="4397FDDD"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1.0</w:t>
            </w:r>
          </w:p>
        </w:tc>
      </w:tr>
      <w:tr w:rsidR="005C5844" w14:paraId="4397FDE3" w14:textId="77777777">
        <w:tc>
          <w:tcPr>
            <w:tcW w:w="2254" w:type="dxa"/>
          </w:tcPr>
          <w:p w14:paraId="4397FDDF" w14:textId="382A3775" w:rsidR="005C5844" w:rsidRDefault="001C4AFC">
            <w:pPr>
              <w:pStyle w:val="TableContents"/>
              <w:jc w:val="center"/>
              <w:rPr>
                <w:rFonts w:ascii="Times New Roman" w:hAnsi="Times New Roman"/>
                <w:sz w:val="20"/>
              </w:rPr>
            </w:pPr>
            <w:r>
              <w:rPr>
                <w:rFonts w:ascii="Times New Roman" w:hAnsi="Times New Roman"/>
                <w:sz w:val="20"/>
              </w:rPr>
              <w:t>RIP-10</w:t>
            </w:r>
          </w:p>
        </w:tc>
        <w:tc>
          <w:tcPr>
            <w:tcW w:w="2259" w:type="dxa"/>
          </w:tcPr>
          <w:p w14:paraId="4397FDE0" w14:textId="77777777" w:rsidR="005C5844" w:rsidRDefault="001C4AFC">
            <w:pPr>
              <w:pStyle w:val="TableContents"/>
              <w:jc w:val="center"/>
              <w:rPr>
                <w:rFonts w:ascii="Times New Roman" w:hAnsi="Times New Roman"/>
                <w:sz w:val="20"/>
              </w:rPr>
            </w:pPr>
            <w:r>
              <w:rPr>
                <w:rFonts w:ascii="Times New Roman" w:hAnsi="Times New Roman"/>
                <w:sz w:val="20"/>
              </w:rPr>
              <w:t>FSS</w:t>
            </w:r>
          </w:p>
        </w:tc>
        <w:tc>
          <w:tcPr>
            <w:tcW w:w="2256" w:type="dxa"/>
          </w:tcPr>
          <w:p w14:paraId="4397FDE1" w14:textId="77777777" w:rsidR="005C5844" w:rsidRDefault="001C4AFC">
            <w:pPr>
              <w:pStyle w:val="TableContents"/>
              <w:jc w:val="center"/>
              <w:rPr>
                <w:rFonts w:ascii="Times New Roman" w:hAnsi="Times New Roman"/>
                <w:sz w:val="20"/>
              </w:rPr>
            </w:pPr>
            <w:r>
              <w:rPr>
                <w:rFonts w:ascii="Times New Roman" w:hAnsi="Times New Roman"/>
                <w:sz w:val="20"/>
              </w:rPr>
              <w:t>Short probe</w:t>
            </w:r>
          </w:p>
        </w:tc>
        <w:tc>
          <w:tcPr>
            <w:tcW w:w="2257" w:type="dxa"/>
          </w:tcPr>
          <w:p w14:paraId="4397FDE2"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0.5</w:t>
            </w:r>
          </w:p>
        </w:tc>
      </w:tr>
      <w:tr w:rsidR="005C5844" w14:paraId="4397FDE8" w14:textId="77777777">
        <w:tc>
          <w:tcPr>
            <w:tcW w:w="2254" w:type="dxa"/>
          </w:tcPr>
          <w:p w14:paraId="4397FDE4" w14:textId="5E9BE174" w:rsidR="005C5844" w:rsidRDefault="001C4AFC">
            <w:pPr>
              <w:pStyle w:val="TableContents"/>
              <w:jc w:val="center"/>
              <w:rPr>
                <w:rFonts w:ascii="Times New Roman" w:hAnsi="Times New Roman"/>
                <w:sz w:val="20"/>
              </w:rPr>
            </w:pPr>
            <w:r>
              <w:rPr>
                <w:rFonts w:ascii="Times New Roman" w:hAnsi="Times New Roman"/>
                <w:sz w:val="20"/>
              </w:rPr>
              <w:t>RIP-11</w:t>
            </w:r>
          </w:p>
        </w:tc>
        <w:tc>
          <w:tcPr>
            <w:tcW w:w="2259" w:type="dxa"/>
          </w:tcPr>
          <w:p w14:paraId="4397FDE5" w14:textId="77777777" w:rsidR="005C5844" w:rsidRDefault="001C4AFC">
            <w:pPr>
              <w:pStyle w:val="TableContents"/>
              <w:jc w:val="center"/>
              <w:rPr>
                <w:rFonts w:ascii="Times New Roman" w:hAnsi="Times New Roman"/>
                <w:sz w:val="20"/>
              </w:rPr>
            </w:pPr>
            <w:r>
              <w:rPr>
                <w:rFonts w:ascii="Times New Roman" w:hAnsi="Times New Roman"/>
                <w:sz w:val="20"/>
              </w:rPr>
              <w:t>FSS</w:t>
            </w:r>
          </w:p>
        </w:tc>
        <w:tc>
          <w:tcPr>
            <w:tcW w:w="2256" w:type="dxa"/>
          </w:tcPr>
          <w:p w14:paraId="4397FDE6" w14:textId="77777777" w:rsidR="005C5844" w:rsidRDefault="001C4AFC">
            <w:pPr>
              <w:pStyle w:val="TableContents"/>
              <w:jc w:val="center"/>
              <w:rPr>
                <w:rFonts w:ascii="Times New Roman" w:hAnsi="Times New Roman"/>
                <w:sz w:val="20"/>
              </w:rPr>
            </w:pPr>
            <w:r>
              <w:rPr>
                <w:rFonts w:ascii="Times New Roman" w:hAnsi="Times New Roman"/>
                <w:sz w:val="20"/>
              </w:rPr>
              <w:t>Long probe</w:t>
            </w:r>
          </w:p>
        </w:tc>
        <w:tc>
          <w:tcPr>
            <w:tcW w:w="2257" w:type="dxa"/>
          </w:tcPr>
          <w:p w14:paraId="4397FDE7"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1.0</w:t>
            </w:r>
          </w:p>
        </w:tc>
      </w:tr>
      <w:tr w:rsidR="005C5844" w14:paraId="4397FDED" w14:textId="77777777">
        <w:tc>
          <w:tcPr>
            <w:tcW w:w="2254" w:type="dxa"/>
          </w:tcPr>
          <w:p w14:paraId="4397FDE9" w14:textId="45C849FE" w:rsidR="005C5844" w:rsidRDefault="001C4AFC">
            <w:pPr>
              <w:pStyle w:val="TableContents"/>
              <w:jc w:val="center"/>
              <w:rPr>
                <w:rFonts w:ascii="Times New Roman" w:hAnsi="Times New Roman"/>
                <w:sz w:val="20"/>
              </w:rPr>
            </w:pPr>
            <w:r>
              <w:rPr>
                <w:rFonts w:ascii="Times New Roman" w:hAnsi="Times New Roman"/>
                <w:sz w:val="20"/>
              </w:rPr>
              <w:t>RIP-12</w:t>
            </w:r>
          </w:p>
        </w:tc>
        <w:tc>
          <w:tcPr>
            <w:tcW w:w="2259" w:type="dxa"/>
          </w:tcPr>
          <w:p w14:paraId="4397FDEA" w14:textId="77777777" w:rsidR="005C5844" w:rsidRDefault="001C4AFC">
            <w:pPr>
              <w:pStyle w:val="TableContents"/>
              <w:jc w:val="center"/>
              <w:rPr>
                <w:rFonts w:ascii="Times New Roman" w:hAnsi="Times New Roman"/>
                <w:sz w:val="20"/>
              </w:rPr>
            </w:pPr>
            <w:r>
              <w:rPr>
                <w:rFonts w:ascii="Times New Roman" w:hAnsi="Times New Roman"/>
                <w:sz w:val="20"/>
              </w:rPr>
              <w:t>FSS</w:t>
            </w:r>
          </w:p>
        </w:tc>
        <w:tc>
          <w:tcPr>
            <w:tcW w:w="2256" w:type="dxa"/>
          </w:tcPr>
          <w:p w14:paraId="4397FDEB" w14:textId="77777777" w:rsidR="005C5844" w:rsidRDefault="001C4AFC">
            <w:pPr>
              <w:pStyle w:val="TableContents"/>
              <w:jc w:val="center"/>
              <w:rPr>
                <w:rFonts w:ascii="Times New Roman" w:hAnsi="Times New Roman"/>
                <w:sz w:val="20"/>
              </w:rPr>
            </w:pPr>
            <w:r>
              <w:rPr>
                <w:rFonts w:ascii="Times New Roman" w:hAnsi="Times New Roman"/>
                <w:sz w:val="20"/>
              </w:rPr>
              <w:t>Long probe</w:t>
            </w:r>
          </w:p>
        </w:tc>
        <w:tc>
          <w:tcPr>
            <w:tcW w:w="2257" w:type="dxa"/>
          </w:tcPr>
          <w:p w14:paraId="4397FDEC"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0.5</w:t>
            </w:r>
          </w:p>
        </w:tc>
      </w:tr>
      <w:tr w:rsidR="005C5844" w14:paraId="4397FDF2" w14:textId="77777777">
        <w:tc>
          <w:tcPr>
            <w:tcW w:w="2254" w:type="dxa"/>
            <w:tcBorders>
              <w:top w:val="single" w:sz="4" w:space="0" w:color="000000"/>
            </w:tcBorders>
          </w:tcPr>
          <w:p w14:paraId="4397FDEE" w14:textId="75B447F3" w:rsidR="005C5844" w:rsidRDefault="001C4AFC">
            <w:pPr>
              <w:pStyle w:val="TableContents"/>
              <w:jc w:val="center"/>
              <w:rPr>
                <w:rFonts w:ascii="Times New Roman" w:hAnsi="Times New Roman"/>
                <w:sz w:val="20"/>
              </w:rPr>
            </w:pPr>
            <w:r>
              <w:rPr>
                <w:rFonts w:ascii="Times New Roman" w:hAnsi="Times New Roman"/>
                <w:sz w:val="20"/>
              </w:rPr>
              <w:t>RIP-13</w:t>
            </w:r>
          </w:p>
        </w:tc>
        <w:tc>
          <w:tcPr>
            <w:tcW w:w="2259" w:type="dxa"/>
            <w:tcBorders>
              <w:top w:val="single" w:sz="4" w:space="0" w:color="000000"/>
            </w:tcBorders>
          </w:tcPr>
          <w:p w14:paraId="4397FDEF" w14:textId="77777777" w:rsidR="005C5844" w:rsidRDefault="001C4AFC">
            <w:pPr>
              <w:pStyle w:val="TableContents"/>
              <w:jc w:val="center"/>
              <w:rPr>
                <w:rFonts w:ascii="Times New Roman" w:hAnsi="Times New Roman"/>
                <w:sz w:val="20"/>
              </w:rPr>
            </w:pPr>
            <w:r>
              <w:rPr>
                <w:rFonts w:ascii="Times New Roman" w:hAnsi="Times New Roman"/>
                <w:sz w:val="20"/>
              </w:rPr>
              <w:t>NWS</w:t>
            </w:r>
          </w:p>
        </w:tc>
        <w:tc>
          <w:tcPr>
            <w:tcW w:w="2256" w:type="dxa"/>
            <w:tcBorders>
              <w:top w:val="single" w:sz="4" w:space="0" w:color="000000"/>
            </w:tcBorders>
          </w:tcPr>
          <w:p w14:paraId="4397FDF0" w14:textId="77777777" w:rsidR="005C5844" w:rsidRDefault="001C4AFC">
            <w:pPr>
              <w:pStyle w:val="TableContents"/>
              <w:jc w:val="center"/>
              <w:rPr>
                <w:rFonts w:ascii="Times New Roman" w:hAnsi="Times New Roman"/>
                <w:sz w:val="20"/>
              </w:rPr>
            </w:pPr>
            <w:r>
              <w:rPr>
                <w:rFonts w:ascii="Times New Roman" w:hAnsi="Times New Roman"/>
                <w:sz w:val="20"/>
              </w:rPr>
              <w:t>Swipe</w:t>
            </w:r>
          </w:p>
        </w:tc>
        <w:tc>
          <w:tcPr>
            <w:tcW w:w="2257" w:type="dxa"/>
            <w:tcBorders>
              <w:top w:val="single" w:sz="4" w:space="0" w:color="000000"/>
            </w:tcBorders>
          </w:tcPr>
          <w:p w14:paraId="4397FDF1"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1.0</w:t>
            </w:r>
          </w:p>
        </w:tc>
      </w:tr>
      <w:tr w:rsidR="005C5844" w14:paraId="4397FDF7" w14:textId="77777777">
        <w:tc>
          <w:tcPr>
            <w:tcW w:w="2254" w:type="dxa"/>
          </w:tcPr>
          <w:p w14:paraId="4397FDF3" w14:textId="24C0C0B7" w:rsidR="005C5844" w:rsidRDefault="001C4AFC">
            <w:pPr>
              <w:pStyle w:val="TableContents"/>
              <w:jc w:val="center"/>
              <w:rPr>
                <w:rFonts w:ascii="Times New Roman" w:hAnsi="Times New Roman"/>
                <w:sz w:val="20"/>
              </w:rPr>
            </w:pPr>
            <w:r>
              <w:rPr>
                <w:rFonts w:ascii="Times New Roman" w:hAnsi="Times New Roman"/>
                <w:sz w:val="20"/>
              </w:rPr>
              <w:t>RIP-14</w:t>
            </w:r>
          </w:p>
        </w:tc>
        <w:tc>
          <w:tcPr>
            <w:tcW w:w="2259" w:type="dxa"/>
          </w:tcPr>
          <w:p w14:paraId="4397FDF4" w14:textId="77777777" w:rsidR="005C5844" w:rsidRDefault="001C4AFC">
            <w:pPr>
              <w:pStyle w:val="TableContents"/>
              <w:jc w:val="center"/>
              <w:rPr>
                <w:rFonts w:ascii="Times New Roman" w:hAnsi="Times New Roman"/>
                <w:sz w:val="20"/>
              </w:rPr>
            </w:pPr>
            <w:r>
              <w:rPr>
                <w:rFonts w:ascii="Times New Roman" w:hAnsi="Times New Roman"/>
                <w:sz w:val="20"/>
              </w:rPr>
              <w:t>NWS</w:t>
            </w:r>
          </w:p>
        </w:tc>
        <w:tc>
          <w:tcPr>
            <w:tcW w:w="2256" w:type="dxa"/>
          </w:tcPr>
          <w:p w14:paraId="4397FDF5" w14:textId="77777777" w:rsidR="005C5844" w:rsidRDefault="001C4AFC">
            <w:pPr>
              <w:pStyle w:val="TableContents"/>
              <w:jc w:val="center"/>
              <w:rPr>
                <w:rFonts w:ascii="Times New Roman" w:hAnsi="Times New Roman"/>
                <w:sz w:val="20"/>
              </w:rPr>
            </w:pPr>
            <w:r>
              <w:rPr>
                <w:rFonts w:ascii="Times New Roman" w:hAnsi="Times New Roman"/>
                <w:sz w:val="20"/>
              </w:rPr>
              <w:t>Swipe</w:t>
            </w:r>
          </w:p>
        </w:tc>
        <w:tc>
          <w:tcPr>
            <w:tcW w:w="2257" w:type="dxa"/>
          </w:tcPr>
          <w:p w14:paraId="4397FDF6"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0.5</w:t>
            </w:r>
          </w:p>
        </w:tc>
      </w:tr>
      <w:tr w:rsidR="005C5844" w14:paraId="4397FDFC" w14:textId="77777777">
        <w:tc>
          <w:tcPr>
            <w:tcW w:w="2254" w:type="dxa"/>
          </w:tcPr>
          <w:p w14:paraId="4397FDF8" w14:textId="4CAA4828" w:rsidR="005C5844" w:rsidRDefault="001C4AFC">
            <w:pPr>
              <w:pStyle w:val="TableContents"/>
              <w:jc w:val="center"/>
              <w:rPr>
                <w:rFonts w:ascii="Times New Roman" w:hAnsi="Times New Roman"/>
                <w:sz w:val="20"/>
              </w:rPr>
            </w:pPr>
            <w:r>
              <w:rPr>
                <w:rFonts w:ascii="Times New Roman" w:hAnsi="Times New Roman"/>
                <w:sz w:val="20"/>
              </w:rPr>
              <w:t>RIP-15</w:t>
            </w:r>
          </w:p>
        </w:tc>
        <w:tc>
          <w:tcPr>
            <w:tcW w:w="2259" w:type="dxa"/>
          </w:tcPr>
          <w:p w14:paraId="4397FDF9" w14:textId="77777777" w:rsidR="005C5844" w:rsidRDefault="001C4AFC">
            <w:pPr>
              <w:pStyle w:val="TableContents"/>
              <w:jc w:val="center"/>
              <w:rPr>
                <w:rFonts w:ascii="Times New Roman" w:hAnsi="Times New Roman"/>
                <w:sz w:val="20"/>
              </w:rPr>
            </w:pPr>
            <w:r>
              <w:rPr>
                <w:rFonts w:ascii="Times New Roman" w:hAnsi="Times New Roman"/>
                <w:sz w:val="20"/>
              </w:rPr>
              <w:t>NWS</w:t>
            </w:r>
          </w:p>
        </w:tc>
        <w:tc>
          <w:tcPr>
            <w:tcW w:w="2256" w:type="dxa"/>
          </w:tcPr>
          <w:p w14:paraId="4397FDFA" w14:textId="77777777" w:rsidR="005C5844" w:rsidRDefault="001C4AFC">
            <w:pPr>
              <w:pStyle w:val="TableContents"/>
              <w:jc w:val="center"/>
              <w:rPr>
                <w:rFonts w:ascii="Times New Roman" w:hAnsi="Times New Roman"/>
                <w:sz w:val="20"/>
              </w:rPr>
            </w:pPr>
            <w:r>
              <w:rPr>
                <w:rFonts w:ascii="Times New Roman" w:hAnsi="Times New Roman"/>
                <w:sz w:val="20"/>
              </w:rPr>
              <w:t>Short probe</w:t>
            </w:r>
          </w:p>
        </w:tc>
        <w:tc>
          <w:tcPr>
            <w:tcW w:w="2257" w:type="dxa"/>
          </w:tcPr>
          <w:p w14:paraId="4397FDFB"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1.0</w:t>
            </w:r>
          </w:p>
        </w:tc>
      </w:tr>
      <w:tr w:rsidR="005C5844" w14:paraId="4397FE01" w14:textId="77777777">
        <w:tc>
          <w:tcPr>
            <w:tcW w:w="2254" w:type="dxa"/>
          </w:tcPr>
          <w:p w14:paraId="4397FDFD" w14:textId="322AD8B1" w:rsidR="005C5844" w:rsidRDefault="001C4AFC">
            <w:pPr>
              <w:pStyle w:val="TableContents"/>
              <w:jc w:val="center"/>
              <w:rPr>
                <w:rFonts w:ascii="Times New Roman" w:hAnsi="Times New Roman"/>
                <w:sz w:val="20"/>
              </w:rPr>
            </w:pPr>
            <w:r>
              <w:rPr>
                <w:rFonts w:ascii="Times New Roman" w:hAnsi="Times New Roman"/>
                <w:sz w:val="20"/>
              </w:rPr>
              <w:t>RIP-16</w:t>
            </w:r>
          </w:p>
        </w:tc>
        <w:tc>
          <w:tcPr>
            <w:tcW w:w="2259" w:type="dxa"/>
          </w:tcPr>
          <w:p w14:paraId="4397FDFE" w14:textId="77777777" w:rsidR="005C5844" w:rsidRDefault="001C4AFC">
            <w:pPr>
              <w:pStyle w:val="TableContents"/>
              <w:jc w:val="center"/>
              <w:rPr>
                <w:rFonts w:ascii="Times New Roman" w:hAnsi="Times New Roman"/>
                <w:sz w:val="20"/>
              </w:rPr>
            </w:pPr>
            <w:r>
              <w:rPr>
                <w:rFonts w:ascii="Times New Roman" w:hAnsi="Times New Roman"/>
                <w:sz w:val="20"/>
              </w:rPr>
              <w:t>NWS</w:t>
            </w:r>
          </w:p>
        </w:tc>
        <w:tc>
          <w:tcPr>
            <w:tcW w:w="2256" w:type="dxa"/>
          </w:tcPr>
          <w:p w14:paraId="4397FDFF" w14:textId="77777777" w:rsidR="005C5844" w:rsidRDefault="001C4AFC">
            <w:pPr>
              <w:pStyle w:val="TableContents"/>
              <w:jc w:val="center"/>
              <w:rPr>
                <w:rFonts w:ascii="Times New Roman" w:hAnsi="Times New Roman"/>
                <w:sz w:val="20"/>
              </w:rPr>
            </w:pPr>
            <w:r>
              <w:rPr>
                <w:rFonts w:ascii="Times New Roman" w:hAnsi="Times New Roman"/>
                <w:sz w:val="20"/>
              </w:rPr>
              <w:t>Short probe</w:t>
            </w:r>
          </w:p>
        </w:tc>
        <w:tc>
          <w:tcPr>
            <w:tcW w:w="2257" w:type="dxa"/>
          </w:tcPr>
          <w:p w14:paraId="4397FE00"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0.5</w:t>
            </w:r>
          </w:p>
        </w:tc>
      </w:tr>
      <w:tr w:rsidR="005C5844" w14:paraId="4397FE06" w14:textId="77777777">
        <w:tc>
          <w:tcPr>
            <w:tcW w:w="2254" w:type="dxa"/>
          </w:tcPr>
          <w:p w14:paraId="4397FE02" w14:textId="40664097" w:rsidR="005C5844" w:rsidRDefault="001C4AFC">
            <w:pPr>
              <w:pStyle w:val="TableContents"/>
              <w:jc w:val="center"/>
              <w:rPr>
                <w:rFonts w:ascii="Times New Roman" w:hAnsi="Times New Roman"/>
                <w:sz w:val="20"/>
              </w:rPr>
            </w:pPr>
            <w:r>
              <w:rPr>
                <w:rFonts w:ascii="Times New Roman" w:hAnsi="Times New Roman"/>
                <w:sz w:val="20"/>
              </w:rPr>
              <w:t>RIP-17</w:t>
            </w:r>
          </w:p>
        </w:tc>
        <w:tc>
          <w:tcPr>
            <w:tcW w:w="2259" w:type="dxa"/>
          </w:tcPr>
          <w:p w14:paraId="4397FE03" w14:textId="77777777" w:rsidR="005C5844" w:rsidRDefault="001C4AFC">
            <w:pPr>
              <w:pStyle w:val="TableContents"/>
              <w:jc w:val="center"/>
              <w:rPr>
                <w:rFonts w:ascii="Times New Roman" w:hAnsi="Times New Roman"/>
                <w:sz w:val="20"/>
              </w:rPr>
            </w:pPr>
            <w:r>
              <w:rPr>
                <w:rFonts w:ascii="Times New Roman" w:hAnsi="Times New Roman"/>
                <w:sz w:val="20"/>
              </w:rPr>
              <w:t>NWS</w:t>
            </w:r>
          </w:p>
        </w:tc>
        <w:tc>
          <w:tcPr>
            <w:tcW w:w="2256" w:type="dxa"/>
          </w:tcPr>
          <w:p w14:paraId="4397FE04" w14:textId="77777777" w:rsidR="005C5844" w:rsidRDefault="001C4AFC">
            <w:pPr>
              <w:pStyle w:val="TableContents"/>
              <w:jc w:val="center"/>
              <w:rPr>
                <w:rFonts w:ascii="Times New Roman" w:hAnsi="Times New Roman"/>
                <w:sz w:val="20"/>
              </w:rPr>
            </w:pPr>
            <w:r>
              <w:rPr>
                <w:rFonts w:ascii="Times New Roman" w:hAnsi="Times New Roman"/>
                <w:sz w:val="20"/>
              </w:rPr>
              <w:t>Long probe</w:t>
            </w:r>
          </w:p>
        </w:tc>
        <w:tc>
          <w:tcPr>
            <w:tcW w:w="2257" w:type="dxa"/>
          </w:tcPr>
          <w:p w14:paraId="4397FE05"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1.0</w:t>
            </w:r>
          </w:p>
        </w:tc>
      </w:tr>
      <w:tr w:rsidR="005C5844" w14:paraId="4397FE0B" w14:textId="77777777">
        <w:tc>
          <w:tcPr>
            <w:tcW w:w="2254" w:type="dxa"/>
            <w:tcBorders>
              <w:bottom w:val="single" w:sz="6" w:space="0" w:color="000000"/>
            </w:tcBorders>
          </w:tcPr>
          <w:p w14:paraId="4397FE07" w14:textId="65E494F4" w:rsidR="005C5844" w:rsidRDefault="001C4AFC">
            <w:pPr>
              <w:pStyle w:val="TableContents"/>
              <w:jc w:val="center"/>
              <w:rPr>
                <w:rFonts w:ascii="Times New Roman" w:hAnsi="Times New Roman"/>
                <w:sz w:val="20"/>
              </w:rPr>
            </w:pPr>
            <w:r>
              <w:rPr>
                <w:rFonts w:ascii="Times New Roman" w:hAnsi="Times New Roman"/>
                <w:sz w:val="20"/>
              </w:rPr>
              <w:t>RIP-18</w:t>
            </w:r>
          </w:p>
        </w:tc>
        <w:tc>
          <w:tcPr>
            <w:tcW w:w="2259" w:type="dxa"/>
            <w:tcBorders>
              <w:bottom w:val="single" w:sz="6" w:space="0" w:color="000000"/>
            </w:tcBorders>
          </w:tcPr>
          <w:p w14:paraId="4397FE08" w14:textId="77777777" w:rsidR="005C5844" w:rsidRDefault="001C4AFC">
            <w:pPr>
              <w:pStyle w:val="TableContents"/>
              <w:jc w:val="center"/>
              <w:rPr>
                <w:rFonts w:ascii="Times New Roman" w:hAnsi="Times New Roman"/>
                <w:sz w:val="20"/>
              </w:rPr>
            </w:pPr>
            <w:r>
              <w:rPr>
                <w:rFonts w:ascii="Times New Roman" w:hAnsi="Times New Roman"/>
                <w:sz w:val="20"/>
              </w:rPr>
              <w:t>NWS</w:t>
            </w:r>
          </w:p>
        </w:tc>
        <w:tc>
          <w:tcPr>
            <w:tcW w:w="2256" w:type="dxa"/>
            <w:tcBorders>
              <w:bottom w:val="single" w:sz="6" w:space="0" w:color="000000"/>
            </w:tcBorders>
          </w:tcPr>
          <w:p w14:paraId="4397FE09" w14:textId="77777777" w:rsidR="005C5844" w:rsidRDefault="001C4AFC">
            <w:pPr>
              <w:pStyle w:val="TableContents"/>
              <w:jc w:val="center"/>
              <w:rPr>
                <w:rFonts w:ascii="Times New Roman" w:hAnsi="Times New Roman"/>
                <w:sz w:val="20"/>
              </w:rPr>
            </w:pPr>
            <w:r>
              <w:rPr>
                <w:rFonts w:ascii="Times New Roman" w:hAnsi="Times New Roman"/>
                <w:sz w:val="20"/>
              </w:rPr>
              <w:t>Long probe</w:t>
            </w:r>
          </w:p>
        </w:tc>
        <w:tc>
          <w:tcPr>
            <w:tcW w:w="2257" w:type="dxa"/>
            <w:tcBorders>
              <w:bottom w:val="single" w:sz="6" w:space="0" w:color="000000"/>
            </w:tcBorders>
          </w:tcPr>
          <w:p w14:paraId="4397FE0A" w14:textId="77777777" w:rsidR="005C5844" w:rsidRDefault="001C4AFC">
            <w:pPr>
              <w:pStyle w:val="TableContents"/>
              <w:jc w:val="center"/>
              <w:rPr>
                <w:rFonts w:ascii="Times New Roman" w:hAnsi="Times New Roman"/>
                <w:sz w:val="20"/>
              </w:rPr>
            </w:pPr>
            <w:r>
              <w:rPr>
                <w:rFonts w:ascii="Times New Roman" w:hAnsi="Times New Roman"/>
                <w:i/>
                <w:iCs/>
                <w:sz w:val="20"/>
              </w:rPr>
              <w:t>V</w:t>
            </w:r>
            <w:r>
              <w:rPr>
                <w:rFonts w:ascii="Times New Roman" w:hAnsi="Times New Roman"/>
                <w:i/>
                <w:iCs/>
                <w:sz w:val="20"/>
                <w:vertAlign w:val="subscript"/>
              </w:rPr>
              <w:t>i</w:t>
            </w:r>
            <w:r>
              <w:rPr>
                <w:rFonts w:ascii="Times New Roman" w:hAnsi="Times New Roman"/>
                <w:sz w:val="20"/>
              </w:rPr>
              <w:t>/</w:t>
            </w:r>
            <w:r>
              <w:rPr>
                <w:rFonts w:ascii="Times New Roman" w:hAnsi="Times New Roman"/>
                <w:i/>
                <w:iCs/>
                <w:sz w:val="20"/>
              </w:rPr>
              <w:t>V</w:t>
            </w:r>
            <w:r>
              <w:rPr>
                <w:rFonts w:ascii="Times New Roman" w:hAnsi="Times New Roman"/>
                <w:i/>
                <w:iCs/>
                <w:sz w:val="20"/>
                <w:vertAlign w:val="subscript"/>
              </w:rPr>
              <w:t>0</w:t>
            </w:r>
            <w:r>
              <w:rPr>
                <w:rFonts w:ascii="Times New Roman" w:hAnsi="Times New Roman"/>
                <w:sz w:val="20"/>
              </w:rPr>
              <w:t xml:space="preserve"> = 0.5</w:t>
            </w:r>
          </w:p>
        </w:tc>
      </w:tr>
    </w:tbl>
    <w:p w14:paraId="4397FE0E" w14:textId="77777777" w:rsidR="005C5844" w:rsidRDefault="001C4AFC">
      <w:pPr>
        <w:rPr>
          <w:sz w:val="20"/>
          <w:szCs w:val="20"/>
        </w:rPr>
      </w:pPr>
      <w:r>
        <w:br w:type="page"/>
      </w:r>
    </w:p>
    <w:p w14:paraId="4397FE0F" w14:textId="3D2C7429" w:rsidR="005C5844" w:rsidRDefault="001C4AFC">
      <w:pPr>
        <w:rPr>
          <w:b/>
          <w:bCs/>
          <w:sz w:val="20"/>
          <w:szCs w:val="20"/>
        </w:rPr>
      </w:pPr>
      <w:r>
        <w:rPr>
          <w:b/>
          <w:bCs/>
          <w:sz w:val="20"/>
          <w:szCs w:val="20"/>
        </w:rPr>
        <w:lastRenderedPageBreak/>
        <w:t xml:space="preserve">Table 3. Summary of </w:t>
      </w:r>
      <w:r w:rsidR="00A43D29">
        <w:rPr>
          <w:b/>
          <w:bCs/>
          <w:sz w:val="20"/>
          <w:szCs w:val="20"/>
        </w:rPr>
        <w:t>i</w:t>
      </w:r>
      <w:r>
        <w:rPr>
          <w:b/>
          <w:bCs/>
          <w:sz w:val="20"/>
          <w:szCs w:val="20"/>
        </w:rPr>
        <w:t xml:space="preserve">nterface </w:t>
      </w:r>
      <w:r w:rsidR="00A43D29">
        <w:rPr>
          <w:b/>
          <w:bCs/>
          <w:sz w:val="20"/>
          <w:szCs w:val="20"/>
        </w:rPr>
        <w:t>s</w:t>
      </w:r>
      <w:r>
        <w:rPr>
          <w:b/>
          <w:bCs/>
          <w:sz w:val="20"/>
          <w:szCs w:val="20"/>
        </w:rPr>
        <w:t xml:space="preserve">hear </w:t>
      </w:r>
      <w:r w:rsidR="00A43D29">
        <w:rPr>
          <w:b/>
          <w:bCs/>
          <w:sz w:val="20"/>
          <w:szCs w:val="20"/>
        </w:rPr>
        <w:t>box t</w:t>
      </w:r>
      <w:r>
        <w:rPr>
          <w:b/>
          <w:bCs/>
          <w:sz w:val="20"/>
          <w:szCs w:val="20"/>
        </w:rPr>
        <w:t>ests.</w:t>
      </w:r>
    </w:p>
    <w:p w14:paraId="4397FE10" w14:textId="77777777" w:rsidR="005C5844" w:rsidRDefault="005C5844">
      <w:pPr>
        <w:rPr>
          <w:sz w:val="20"/>
          <w:szCs w:val="20"/>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504"/>
        <w:gridCol w:w="1505"/>
        <w:gridCol w:w="1504"/>
        <w:gridCol w:w="1504"/>
        <w:gridCol w:w="1505"/>
        <w:gridCol w:w="1504"/>
      </w:tblGrid>
      <w:tr w:rsidR="005C5844" w14:paraId="4397FE1B" w14:textId="77777777">
        <w:tc>
          <w:tcPr>
            <w:tcW w:w="1504" w:type="dxa"/>
            <w:tcBorders>
              <w:top w:val="single" w:sz="4" w:space="0" w:color="000000"/>
            </w:tcBorders>
          </w:tcPr>
          <w:p w14:paraId="4397FE11" w14:textId="77777777" w:rsidR="005C5844" w:rsidRDefault="001C4AFC">
            <w:pPr>
              <w:pStyle w:val="TableHeading"/>
              <w:rPr>
                <w:rFonts w:ascii="Times New Roman" w:hAnsi="Times New Roman"/>
                <w:sz w:val="20"/>
                <w:szCs w:val="20"/>
              </w:rPr>
            </w:pPr>
            <w:r>
              <w:rPr>
                <w:rFonts w:ascii="Times New Roman" w:hAnsi="Times New Roman"/>
                <w:sz w:val="20"/>
                <w:szCs w:val="20"/>
              </w:rPr>
              <w:t>Test ID</w:t>
            </w:r>
          </w:p>
        </w:tc>
        <w:tc>
          <w:tcPr>
            <w:tcW w:w="1505" w:type="dxa"/>
            <w:tcBorders>
              <w:top w:val="single" w:sz="4" w:space="0" w:color="000000"/>
            </w:tcBorders>
          </w:tcPr>
          <w:p w14:paraId="4397FE12" w14:textId="77777777" w:rsidR="005C5844" w:rsidRDefault="001C4AFC">
            <w:pPr>
              <w:pStyle w:val="TableHeading"/>
              <w:rPr>
                <w:rFonts w:ascii="Times New Roman" w:hAnsi="Times New Roman"/>
                <w:sz w:val="20"/>
                <w:szCs w:val="20"/>
              </w:rPr>
            </w:pPr>
            <w:r>
              <w:rPr>
                <w:rFonts w:ascii="Times New Roman" w:hAnsi="Times New Roman"/>
                <w:sz w:val="20"/>
                <w:szCs w:val="20"/>
              </w:rPr>
              <w:t>Soil</w:t>
            </w:r>
          </w:p>
        </w:tc>
        <w:tc>
          <w:tcPr>
            <w:tcW w:w="1504" w:type="dxa"/>
            <w:tcBorders>
              <w:top w:val="single" w:sz="4" w:space="0" w:color="000000"/>
            </w:tcBorders>
          </w:tcPr>
          <w:p w14:paraId="4397FE13" w14:textId="77777777" w:rsidR="005C5844" w:rsidRDefault="001C4AFC">
            <w:pPr>
              <w:pStyle w:val="TableHeading"/>
              <w:rPr>
                <w:rFonts w:ascii="Times New Roman" w:hAnsi="Times New Roman"/>
                <w:i/>
                <w:iCs/>
                <w:sz w:val="20"/>
                <w:szCs w:val="20"/>
              </w:rPr>
            </w:pPr>
            <w:proofErr w:type="spellStart"/>
            <w:r>
              <w:rPr>
                <w:rFonts w:ascii="Times New Roman" w:hAnsi="Times New Roman"/>
                <w:i/>
                <w:iCs/>
                <w:sz w:val="20"/>
                <w:szCs w:val="20"/>
              </w:rPr>
              <w:t>σ'</w:t>
            </w:r>
            <w:r>
              <w:rPr>
                <w:rFonts w:ascii="Times New Roman" w:hAnsi="Times New Roman"/>
                <w:i/>
                <w:iCs/>
                <w:sz w:val="20"/>
                <w:szCs w:val="20"/>
                <w:vertAlign w:val="subscript"/>
              </w:rPr>
              <w:t>n</w:t>
            </w:r>
            <w:proofErr w:type="spellEnd"/>
            <w:r>
              <w:rPr>
                <w:rFonts w:ascii="Times New Roman" w:hAnsi="Times New Roman"/>
                <w:i/>
                <w:iCs/>
                <w:sz w:val="20"/>
                <w:szCs w:val="20"/>
              </w:rPr>
              <w:t xml:space="preserve"> </w:t>
            </w:r>
          </w:p>
          <w:p w14:paraId="4397FE14" w14:textId="77777777" w:rsidR="005C5844" w:rsidRDefault="001C4AFC">
            <w:pPr>
              <w:pStyle w:val="TableHeading"/>
              <w:rPr>
                <w:rFonts w:ascii="Times New Roman" w:hAnsi="Times New Roman"/>
                <w:sz w:val="20"/>
                <w:szCs w:val="20"/>
              </w:rPr>
            </w:pPr>
            <w:r>
              <w:rPr>
                <w:rFonts w:ascii="Times New Roman" w:hAnsi="Times New Roman"/>
                <w:sz w:val="20"/>
                <w:szCs w:val="20"/>
              </w:rPr>
              <w:t>(kPa)</w:t>
            </w:r>
          </w:p>
        </w:tc>
        <w:tc>
          <w:tcPr>
            <w:tcW w:w="1504" w:type="dxa"/>
            <w:tcBorders>
              <w:top w:val="single" w:sz="4" w:space="0" w:color="000000"/>
            </w:tcBorders>
          </w:tcPr>
          <w:p w14:paraId="4397FE15" w14:textId="77777777" w:rsidR="005C5844" w:rsidRDefault="001C4AFC">
            <w:pPr>
              <w:pStyle w:val="TableHeading"/>
              <w:rPr>
                <w:rFonts w:ascii="Times New Roman" w:hAnsi="Times New Roman"/>
                <w:i/>
                <w:iCs/>
                <w:sz w:val="20"/>
                <w:szCs w:val="20"/>
              </w:rPr>
            </w:pPr>
            <w:proofErr w:type="spellStart"/>
            <w:r>
              <w:rPr>
                <w:rFonts w:ascii="Times New Roman" w:hAnsi="Times New Roman"/>
                <w:i/>
                <w:iCs/>
                <w:sz w:val="20"/>
                <w:szCs w:val="20"/>
              </w:rPr>
              <w:t>μ</w:t>
            </w:r>
            <w:r>
              <w:rPr>
                <w:rFonts w:ascii="Times New Roman" w:hAnsi="Times New Roman"/>
                <w:i/>
                <w:iCs/>
                <w:sz w:val="20"/>
                <w:szCs w:val="20"/>
                <w:vertAlign w:val="subscript"/>
              </w:rPr>
              <w:t>r</w:t>
            </w:r>
            <w:proofErr w:type="spellEnd"/>
            <w:r>
              <w:rPr>
                <w:rFonts w:ascii="Times New Roman" w:hAnsi="Times New Roman"/>
                <w:i/>
                <w:iCs/>
                <w:sz w:val="20"/>
                <w:szCs w:val="20"/>
              </w:rPr>
              <w:t xml:space="preserve"> </w:t>
            </w:r>
          </w:p>
          <w:p w14:paraId="4397FE16" w14:textId="77777777" w:rsidR="005C5844" w:rsidRDefault="001C4AFC">
            <w:pPr>
              <w:pStyle w:val="TableHeading"/>
              <w:rPr>
                <w:rFonts w:ascii="Times New Roman" w:hAnsi="Times New Roman"/>
                <w:sz w:val="20"/>
                <w:szCs w:val="20"/>
              </w:rPr>
            </w:pPr>
            <w:r>
              <w:rPr>
                <w:rFonts w:ascii="Times New Roman" w:hAnsi="Times New Roman"/>
                <w:sz w:val="20"/>
                <w:szCs w:val="20"/>
              </w:rPr>
              <w:t>(-)</w:t>
            </w:r>
          </w:p>
        </w:tc>
        <w:tc>
          <w:tcPr>
            <w:tcW w:w="1505" w:type="dxa"/>
            <w:tcBorders>
              <w:top w:val="single" w:sz="4" w:space="0" w:color="000000"/>
            </w:tcBorders>
          </w:tcPr>
          <w:p w14:paraId="4397FE17" w14:textId="77777777" w:rsidR="005C5844" w:rsidRDefault="001C4AFC">
            <w:pPr>
              <w:pStyle w:val="TableHeading"/>
              <w:rPr>
                <w:rFonts w:ascii="Times New Roman" w:hAnsi="Times New Roman"/>
                <w:i/>
                <w:iCs/>
                <w:sz w:val="20"/>
                <w:szCs w:val="20"/>
              </w:rPr>
            </w:pPr>
            <w:r>
              <w:rPr>
                <w:rFonts w:ascii="Times New Roman" w:hAnsi="Times New Roman"/>
                <w:i/>
                <w:iCs/>
                <w:sz w:val="20"/>
                <w:szCs w:val="20"/>
              </w:rPr>
              <w:t xml:space="preserve">SD </w:t>
            </w:r>
          </w:p>
          <w:p w14:paraId="4397FE18" w14:textId="77777777" w:rsidR="005C5844" w:rsidRDefault="001C4AFC">
            <w:pPr>
              <w:pStyle w:val="TableHeading"/>
              <w:rPr>
                <w:rFonts w:ascii="Times New Roman" w:hAnsi="Times New Roman"/>
                <w:sz w:val="20"/>
                <w:szCs w:val="20"/>
              </w:rPr>
            </w:pPr>
            <w:r>
              <w:rPr>
                <w:rFonts w:ascii="Times New Roman" w:hAnsi="Times New Roman"/>
                <w:sz w:val="20"/>
                <w:szCs w:val="20"/>
              </w:rPr>
              <w:t>(-)</w:t>
            </w:r>
          </w:p>
        </w:tc>
        <w:tc>
          <w:tcPr>
            <w:tcW w:w="1504" w:type="dxa"/>
            <w:tcBorders>
              <w:top w:val="single" w:sz="4" w:space="0" w:color="000000"/>
            </w:tcBorders>
          </w:tcPr>
          <w:p w14:paraId="4397FE19" w14:textId="77777777" w:rsidR="005C5844" w:rsidRDefault="001C4AFC">
            <w:pPr>
              <w:pStyle w:val="TableHeading"/>
              <w:rPr>
                <w:rFonts w:ascii="Times New Roman" w:hAnsi="Times New Roman"/>
                <w:i/>
                <w:iCs/>
                <w:sz w:val="20"/>
                <w:szCs w:val="20"/>
              </w:rPr>
            </w:pPr>
            <w:r>
              <w:rPr>
                <w:rFonts w:ascii="Times New Roman" w:hAnsi="Times New Roman"/>
                <w:i/>
                <w:iCs/>
                <w:sz w:val="20"/>
                <w:szCs w:val="20"/>
              </w:rPr>
              <w:t xml:space="preserve">COV </w:t>
            </w:r>
          </w:p>
          <w:p w14:paraId="4397FE1A" w14:textId="77777777" w:rsidR="005C5844" w:rsidRDefault="001C4AFC">
            <w:pPr>
              <w:pStyle w:val="TableHeading"/>
              <w:rPr>
                <w:rFonts w:ascii="Times New Roman" w:hAnsi="Times New Roman"/>
                <w:sz w:val="20"/>
                <w:szCs w:val="20"/>
              </w:rPr>
            </w:pPr>
            <w:r>
              <w:rPr>
                <w:rFonts w:ascii="Times New Roman" w:hAnsi="Times New Roman"/>
                <w:sz w:val="20"/>
                <w:szCs w:val="20"/>
              </w:rPr>
              <w:t>(%)</w:t>
            </w:r>
          </w:p>
        </w:tc>
      </w:tr>
      <w:tr w:rsidR="005C5844" w14:paraId="4397FE22" w14:textId="77777777">
        <w:tc>
          <w:tcPr>
            <w:tcW w:w="1504" w:type="dxa"/>
            <w:tcBorders>
              <w:top w:val="single" w:sz="4" w:space="0" w:color="000000"/>
            </w:tcBorders>
          </w:tcPr>
          <w:p w14:paraId="4397FE1C" w14:textId="3A307931" w:rsidR="005C5844" w:rsidRDefault="001C4AFC">
            <w:pPr>
              <w:pStyle w:val="TableContents"/>
              <w:jc w:val="center"/>
              <w:rPr>
                <w:rFonts w:ascii="Times New Roman" w:hAnsi="Times New Roman"/>
                <w:sz w:val="20"/>
                <w:szCs w:val="20"/>
              </w:rPr>
            </w:pPr>
            <w:r>
              <w:rPr>
                <w:rFonts w:ascii="Times New Roman" w:hAnsi="Times New Roman"/>
                <w:sz w:val="20"/>
                <w:szCs w:val="20"/>
              </w:rPr>
              <w:t>ISB-1</w:t>
            </w:r>
          </w:p>
        </w:tc>
        <w:tc>
          <w:tcPr>
            <w:tcW w:w="1505" w:type="dxa"/>
            <w:tcBorders>
              <w:top w:val="single" w:sz="4" w:space="0" w:color="000000"/>
            </w:tcBorders>
          </w:tcPr>
          <w:p w14:paraId="4397FE1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504" w:type="dxa"/>
            <w:tcBorders>
              <w:top w:val="single" w:sz="4" w:space="0" w:color="000000"/>
            </w:tcBorders>
          </w:tcPr>
          <w:p w14:paraId="4397FE1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5.06</w:t>
            </w:r>
          </w:p>
        </w:tc>
        <w:tc>
          <w:tcPr>
            <w:tcW w:w="1504" w:type="dxa"/>
            <w:vMerge w:val="restart"/>
            <w:tcBorders>
              <w:top w:val="single" w:sz="4" w:space="0" w:color="000000"/>
              <w:bottom w:val="single" w:sz="4" w:space="0" w:color="000000"/>
            </w:tcBorders>
            <w:vAlign w:val="center"/>
          </w:tcPr>
          <w:p w14:paraId="4397FE1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0.60</w:t>
            </w:r>
          </w:p>
        </w:tc>
        <w:tc>
          <w:tcPr>
            <w:tcW w:w="1505" w:type="dxa"/>
            <w:vMerge w:val="restart"/>
            <w:tcBorders>
              <w:top w:val="single" w:sz="4" w:space="0" w:color="000000"/>
              <w:bottom w:val="single" w:sz="4" w:space="0" w:color="000000"/>
            </w:tcBorders>
            <w:vAlign w:val="center"/>
          </w:tcPr>
          <w:p w14:paraId="4397FE2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0.029</w:t>
            </w:r>
          </w:p>
        </w:tc>
        <w:tc>
          <w:tcPr>
            <w:tcW w:w="1504" w:type="dxa"/>
            <w:vMerge w:val="restart"/>
            <w:tcBorders>
              <w:top w:val="single" w:sz="4" w:space="0" w:color="000000"/>
              <w:bottom w:val="single" w:sz="4" w:space="0" w:color="000000"/>
            </w:tcBorders>
            <w:vAlign w:val="center"/>
          </w:tcPr>
          <w:p w14:paraId="4397FE21"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4.8</w:t>
            </w:r>
          </w:p>
        </w:tc>
      </w:tr>
      <w:tr w:rsidR="005C5844" w14:paraId="4397FE29" w14:textId="77777777">
        <w:tc>
          <w:tcPr>
            <w:tcW w:w="1504" w:type="dxa"/>
          </w:tcPr>
          <w:p w14:paraId="4397FE23" w14:textId="46995D1A" w:rsidR="005C5844" w:rsidRDefault="001C4AFC">
            <w:pPr>
              <w:pStyle w:val="TableContents"/>
              <w:jc w:val="center"/>
              <w:rPr>
                <w:rFonts w:ascii="Times New Roman" w:hAnsi="Times New Roman"/>
                <w:sz w:val="20"/>
                <w:szCs w:val="20"/>
              </w:rPr>
            </w:pPr>
            <w:r>
              <w:rPr>
                <w:rFonts w:ascii="Times New Roman" w:hAnsi="Times New Roman"/>
                <w:sz w:val="20"/>
                <w:szCs w:val="20"/>
              </w:rPr>
              <w:t>ISB-2</w:t>
            </w:r>
          </w:p>
        </w:tc>
        <w:tc>
          <w:tcPr>
            <w:tcW w:w="1505" w:type="dxa"/>
          </w:tcPr>
          <w:p w14:paraId="4397FE2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504" w:type="dxa"/>
          </w:tcPr>
          <w:p w14:paraId="4397FE2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9.96</w:t>
            </w:r>
          </w:p>
        </w:tc>
        <w:tc>
          <w:tcPr>
            <w:tcW w:w="1504" w:type="dxa"/>
            <w:vMerge/>
            <w:vAlign w:val="center"/>
          </w:tcPr>
          <w:p w14:paraId="4397FE26" w14:textId="77777777" w:rsidR="005C5844" w:rsidRDefault="005C5844"/>
        </w:tc>
        <w:tc>
          <w:tcPr>
            <w:tcW w:w="1505" w:type="dxa"/>
            <w:vMerge/>
            <w:vAlign w:val="center"/>
          </w:tcPr>
          <w:p w14:paraId="4397FE27" w14:textId="77777777" w:rsidR="005C5844" w:rsidRDefault="005C5844"/>
        </w:tc>
        <w:tc>
          <w:tcPr>
            <w:tcW w:w="1504" w:type="dxa"/>
            <w:vMerge/>
            <w:vAlign w:val="center"/>
          </w:tcPr>
          <w:p w14:paraId="4397FE28" w14:textId="77777777" w:rsidR="005C5844" w:rsidRDefault="005C5844"/>
        </w:tc>
      </w:tr>
      <w:tr w:rsidR="005C5844" w14:paraId="4397FE30" w14:textId="77777777">
        <w:tc>
          <w:tcPr>
            <w:tcW w:w="1504" w:type="dxa"/>
            <w:tcBorders>
              <w:bottom w:val="single" w:sz="4" w:space="0" w:color="000000"/>
            </w:tcBorders>
          </w:tcPr>
          <w:p w14:paraId="4397FE2A" w14:textId="38291DE7" w:rsidR="005C5844" w:rsidRDefault="001C4AFC">
            <w:pPr>
              <w:pStyle w:val="TableContents"/>
              <w:jc w:val="center"/>
              <w:rPr>
                <w:rFonts w:ascii="Times New Roman" w:hAnsi="Times New Roman"/>
                <w:sz w:val="20"/>
                <w:szCs w:val="20"/>
              </w:rPr>
            </w:pPr>
            <w:r>
              <w:rPr>
                <w:rFonts w:ascii="Times New Roman" w:hAnsi="Times New Roman"/>
                <w:sz w:val="20"/>
                <w:szCs w:val="20"/>
              </w:rPr>
              <w:t>ISB-3</w:t>
            </w:r>
          </w:p>
        </w:tc>
        <w:tc>
          <w:tcPr>
            <w:tcW w:w="1505" w:type="dxa"/>
            <w:tcBorders>
              <w:bottom w:val="single" w:sz="4" w:space="0" w:color="000000"/>
            </w:tcBorders>
          </w:tcPr>
          <w:p w14:paraId="4397FE2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504" w:type="dxa"/>
            <w:tcBorders>
              <w:bottom w:val="single" w:sz="4" w:space="0" w:color="000000"/>
            </w:tcBorders>
          </w:tcPr>
          <w:p w14:paraId="4397FE2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14.86</w:t>
            </w:r>
          </w:p>
        </w:tc>
        <w:tc>
          <w:tcPr>
            <w:tcW w:w="1504" w:type="dxa"/>
            <w:vMerge/>
            <w:tcBorders>
              <w:bottom w:val="single" w:sz="4" w:space="0" w:color="000000"/>
            </w:tcBorders>
            <w:vAlign w:val="center"/>
          </w:tcPr>
          <w:p w14:paraId="4397FE2D" w14:textId="77777777" w:rsidR="005C5844" w:rsidRDefault="005C5844"/>
        </w:tc>
        <w:tc>
          <w:tcPr>
            <w:tcW w:w="1505" w:type="dxa"/>
            <w:vMerge/>
            <w:tcBorders>
              <w:bottom w:val="single" w:sz="4" w:space="0" w:color="000000"/>
            </w:tcBorders>
            <w:vAlign w:val="center"/>
          </w:tcPr>
          <w:p w14:paraId="4397FE2E" w14:textId="77777777" w:rsidR="005C5844" w:rsidRDefault="005C5844"/>
        </w:tc>
        <w:tc>
          <w:tcPr>
            <w:tcW w:w="1504" w:type="dxa"/>
            <w:vMerge/>
            <w:tcBorders>
              <w:bottom w:val="single" w:sz="4" w:space="0" w:color="000000"/>
            </w:tcBorders>
            <w:vAlign w:val="center"/>
          </w:tcPr>
          <w:p w14:paraId="4397FE2F" w14:textId="77777777" w:rsidR="005C5844" w:rsidRDefault="005C5844"/>
        </w:tc>
      </w:tr>
      <w:tr w:rsidR="005C5844" w14:paraId="4397FE37" w14:textId="77777777">
        <w:tc>
          <w:tcPr>
            <w:tcW w:w="1504" w:type="dxa"/>
            <w:tcBorders>
              <w:top w:val="single" w:sz="2" w:space="0" w:color="000000"/>
            </w:tcBorders>
          </w:tcPr>
          <w:p w14:paraId="4397FE31" w14:textId="1C6CEEA1" w:rsidR="005C5844" w:rsidRDefault="001C4AFC">
            <w:pPr>
              <w:pStyle w:val="TableContents"/>
              <w:jc w:val="center"/>
              <w:rPr>
                <w:rFonts w:ascii="Times New Roman" w:hAnsi="Times New Roman"/>
                <w:sz w:val="20"/>
                <w:szCs w:val="20"/>
              </w:rPr>
            </w:pPr>
            <w:r>
              <w:rPr>
                <w:rFonts w:ascii="Times New Roman" w:hAnsi="Times New Roman"/>
                <w:sz w:val="20"/>
                <w:szCs w:val="20"/>
              </w:rPr>
              <w:t>ISB-4</w:t>
            </w:r>
          </w:p>
        </w:tc>
        <w:tc>
          <w:tcPr>
            <w:tcW w:w="1505" w:type="dxa"/>
            <w:tcBorders>
              <w:top w:val="single" w:sz="2" w:space="0" w:color="000000"/>
            </w:tcBorders>
          </w:tcPr>
          <w:p w14:paraId="4397FE32"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504" w:type="dxa"/>
            <w:tcBorders>
              <w:top w:val="single" w:sz="2" w:space="0" w:color="000000"/>
            </w:tcBorders>
          </w:tcPr>
          <w:p w14:paraId="4397FE3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5.06</w:t>
            </w:r>
          </w:p>
        </w:tc>
        <w:tc>
          <w:tcPr>
            <w:tcW w:w="1504" w:type="dxa"/>
            <w:vMerge w:val="restart"/>
            <w:tcBorders>
              <w:top w:val="single" w:sz="2" w:space="0" w:color="000000"/>
              <w:bottom w:val="single" w:sz="4" w:space="0" w:color="000000"/>
            </w:tcBorders>
            <w:vAlign w:val="center"/>
          </w:tcPr>
          <w:p w14:paraId="4397FE3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0.62</w:t>
            </w:r>
          </w:p>
        </w:tc>
        <w:tc>
          <w:tcPr>
            <w:tcW w:w="1505" w:type="dxa"/>
            <w:vMerge w:val="restart"/>
            <w:tcBorders>
              <w:top w:val="single" w:sz="2" w:space="0" w:color="000000"/>
              <w:bottom w:val="single" w:sz="4" w:space="0" w:color="000000"/>
            </w:tcBorders>
            <w:vAlign w:val="center"/>
          </w:tcPr>
          <w:p w14:paraId="4397FE3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0.021</w:t>
            </w:r>
          </w:p>
        </w:tc>
        <w:tc>
          <w:tcPr>
            <w:tcW w:w="1504" w:type="dxa"/>
            <w:vMerge w:val="restart"/>
            <w:tcBorders>
              <w:top w:val="single" w:sz="2" w:space="0" w:color="000000"/>
              <w:bottom w:val="single" w:sz="4" w:space="0" w:color="000000"/>
            </w:tcBorders>
            <w:vAlign w:val="center"/>
          </w:tcPr>
          <w:p w14:paraId="4397FE3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3.4</w:t>
            </w:r>
          </w:p>
        </w:tc>
      </w:tr>
      <w:tr w:rsidR="005C5844" w14:paraId="4397FE3E" w14:textId="77777777">
        <w:tc>
          <w:tcPr>
            <w:tcW w:w="1504" w:type="dxa"/>
          </w:tcPr>
          <w:p w14:paraId="4397FE38" w14:textId="61F782D7" w:rsidR="005C5844" w:rsidRDefault="001C4AFC">
            <w:pPr>
              <w:pStyle w:val="TableContents"/>
              <w:jc w:val="center"/>
              <w:rPr>
                <w:rFonts w:ascii="Times New Roman" w:hAnsi="Times New Roman"/>
                <w:sz w:val="20"/>
                <w:szCs w:val="20"/>
              </w:rPr>
            </w:pPr>
            <w:r>
              <w:rPr>
                <w:rFonts w:ascii="Times New Roman" w:hAnsi="Times New Roman"/>
                <w:sz w:val="20"/>
                <w:szCs w:val="20"/>
              </w:rPr>
              <w:t>ISB-5</w:t>
            </w:r>
          </w:p>
        </w:tc>
        <w:tc>
          <w:tcPr>
            <w:tcW w:w="1505" w:type="dxa"/>
          </w:tcPr>
          <w:p w14:paraId="4397FE39"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504" w:type="dxa"/>
          </w:tcPr>
          <w:p w14:paraId="4397FE3A"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9.96</w:t>
            </w:r>
          </w:p>
        </w:tc>
        <w:tc>
          <w:tcPr>
            <w:tcW w:w="1504" w:type="dxa"/>
            <w:vMerge/>
            <w:vAlign w:val="center"/>
          </w:tcPr>
          <w:p w14:paraId="4397FE3B" w14:textId="77777777" w:rsidR="005C5844" w:rsidRDefault="005C5844"/>
        </w:tc>
        <w:tc>
          <w:tcPr>
            <w:tcW w:w="1505" w:type="dxa"/>
            <w:vMerge/>
            <w:vAlign w:val="center"/>
          </w:tcPr>
          <w:p w14:paraId="4397FE3C" w14:textId="77777777" w:rsidR="005C5844" w:rsidRDefault="005C5844"/>
        </w:tc>
        <w:tc>
          <w:tcPr>
            <w:tcW w:w="1504" w:type="dxa"/>
            <w:vMerge/>
            <w:vAlign w:val="center"/>
          </w:tcPr>
          <w:p w14:paraId="4397FE3D" w14:textId="77777777" w:rsidR="005C5844" w:rsidRDefault="005C5844"/>
        </w:tc>
      </w:tr>
      <w:tr w:rsidR="005C5844" w14:paraId="4397FE45" w14:textId="77777777">
        <w:tc>
          <w:tcPr>
            <w:tcW w:w="1504" w:type="dxa"/>
            <w:tcBorders>
              <w:bottom w:val="single" w:sz="4" w:space="0" w:color="000000"/>
            </w:tcBorders>
          </w:tcPr>
          <w:p w14:paraId="4397FE3F" w14:textId="6F636917" w:rsidR="005C5844" w:rsidRDefault="001C4AFC">
            <w:pPr>
              <w:pStyle w:val="TableContents"/>
              <w:jc w:val="center"/>
              <w:rPr>
                <w:rFonts w:ascii="Times New Roman" w:hAnsi="Times New Roman"/>
                <w:sz w:val="20"/>
                <w:szCs w:val="20"/>
              </w:rPr>
            </w:pPr>
            <w:r>
              <w:rPr>
                <w:rFonts w:ascii="Times New Roman" w:hAnsi="Times New Roman"/>
                <w:sz w:val="20"/>
                <w:szCs w:val="20"/>
              </w:rPr>
              <w:t>ISB-6</w:t>
            </w:r>
          </w:p>
        </w:tc>
        <w:tc>
          <w:tcPr>
            <w:tcW w:w="1505" w:type="dxa"/>
            <w:tcBorders>
              <w:bottom w:val="single" w:sz="4" w:space="0" w:color="000000"/>
            </w:tcBorders>
          </w:tcPr>
          <w:p w14:paraId="4397FE4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504" w:type="dxa"/>
            <w:tcBorders>
              <w:bottom w:val="single" w:sz="4" w:space="0" w:color="000000"/>
            </w:tcBorders>
          </w:tcPr>
          <w:p w14:paraId="4397FE41"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14.86</w:t>
            </w:r>
          </w:p>
        </w:tc>
        <w:tc>
          <w:tcPr>
            <w:tcW w:w="1504" w:type="dxa"/>
            <w:vMerge/>
            <w:tcBorders>
              <w:bottom w:val="single" w:sz="4" w:space="0" w:color="000000"/>
            </w:tcBorders>
            <w:vAlign w:val="center"/>
          </w:tcPr>
          <w:p w14:paraId="4397FE42" w14:textId="77777777" w:rsidR="005C5844" w:rsidRDefault="005C5844"/>
        </w:tc>
        <w:tc>
          <w:tcPr>
            <w:tcW w:w="1505" w:type="dxa"/>
            <w:vMerge/>
            <w:tcBorders>
              <w:bottom w:val="single" w:sz="4" w:space="0" w:color="000000"/>
            </w:tcBorders>
            <w:vAlign w:val="center"/>
          </w:tcPr>
          <w:p w14:paraId="4397FE43" w14:textId="77777777" w:rsidR="005C5844" w:rsidRDefault="005C5844"/>
        </w:tc>
        <w:tc>
          <w:tcPr>
            <w:tcW w:w="1504" w:type="dxa"/>
            <w:vMerge/>
            <w:tcBorders>
              <w:bottom w:val="single" w:sz="4" w:space="0" w:color="000000"/>
            </w:tcBorders>
            <w:vAlign w:val="center"/>
          </w:tcPr>
          <w:p w14:paraId="4397FE44" w14:textId="77777777" w:rsidR="005C5844" w:rsidRDefault="005C5844"/>
        </w:tc>
      </w:tr>
      <w:tr w:rsidR="005C5844" w14:paraId="4397FE4C" w14:textId="77777777">
        <w:tc>
          <w:tcPr>
            <w:tcW w:w="1504" w:type="dxa"/>
          </w:tcPr>
          <w:p w14:paraId="4397FE46" w14:textId="2019CD6E" w:rsidR="005C5844" w:rsidRDefault="001C4AFC">
            <w:pPr>
              <w:pStyle w:val="TableContents"/>
              <w:jc w:val="center"/>
              <w:rPr>
                <w:rFonts w:ascii="Times New Roman" w:hAnsi="Times New Roman"/>
                <w:sz w:val="20"/>
                <w:szCs w:val="20"/>
              </w:rPr>
            </w:pPr>
            <w:r>
              <w:rPr>
                <w:rFonts w:ascii="Times New Roman" w:hAnsi="Times New Roman"/>
                <w:sz w:val="20"/>
                <w:szCs w:val="20"/>
              </w:rPr>
              <w:t>ISB-7</w:t>
            </w:r>
          </w:p>
        </w:tc>
        <w:tc>
          <w:tcPr>
            <w:tcW w:w="1505" w:type="dxa"/>
          </w:tcPr>
          <w:p w14:paraId="4397FE4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504" w:type="dxa"/>
          </w:tcPr>
          <w:p w14:paraId="4397FE4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5.30</w:t>
            </w:r>
          </w:p>
        </w:tc>
        <w:tc>
          <w:tcPr>
            <w:tcW w:w="1504" w:type="dxa"/>
            <w:vMerge w:val="restart"/>
            <w:tcBorders>
              <w:bottom w:val="single" w:sz="6" w:space="0" w:color="000000"/>
            </w:tcBorders>
            <w:vAlign w:val="center"/>
          </w:tcPr>
          <w:p w14:paraId="4397FE49"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0.69</w:t>
            </w:r>
          </w:p>
        </w:tc>
        <w:tc>
          <w:tcPr>
            <w:tcW w:w="1505" w:type="dxa"/>
            <w:vMerge w:val="restart"/>
            <w:tcBorders>
              <w:bottom w:val="single" w:sz="6" w:space="0" w:color="000000"/>
            </w:tcBorders>
            <w:vAlign w:val="center"/>
          </w:tcPr>
          <w:p w14:paraId="4397FE4A"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0.008</w:t>
            </w:r>
          </w:p>
        </w:tc>
        <w:tc>
          <w:tcPr>
            <w:tcW w:w="1504" w:type="dxa"/>
            <w:vMerge w:val="restart"/>
            <w:tcBorders>
              <w:bottom w:val="single" w:sz="6" w:space="0" w:color="000000"/>
            </w:tcBorders>
            <w:vAlign w:val="center"/>
          </w:tcPr>
          <w:p w14:paraId="4397FE4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1.2</w:t>
            </w:r>
          </w:p>
        </w:tc>
      </w:tr>
      <w:tr w:rsidR="005C5844" w14:paraId="4397FE53" w14:textId="77777777">
        <w:tc>
          <w:tcPr>
            <w:tcW w:w="1504" w:type="dxa"/>
          </w:tcPr>
          <w:p w14:paraId="4397FE4D" w14:textId="18EABE8B" w:rsidR="005C5844" w:rsidRDefault="001C4AFC">
            <w:pPr>
              <w:pStyle w:val="TableContents"/>
              <w:jc w:val="center"/>
              <w:rPr>
                <w:rFonts w:ascii="Times New Roman" w:hAnsi="Times New Roman"/>
                <w:sz w:val="20"/>
                <w:szCs w:val="20"/>
              </w:rPr>
            </w:pPr>
            <w:r>
              <w:rPr>
                <w:rFonts w:ascii="Times New Roman" w:hAnsi="Times New Roman"/>
                <w:sz w:val="20"/>
                <w:szCs w:val="20"/>
              </w:rPr>
              <w:t>ISB-8</w:t>
            </w:r>
          </w:p>
        </w:tc>
        <w:tc>
          <w:tcPr>
            <w:tcW w:w="1505" w:type="dxa"/>
          </w:tcPr>
          <w:p w14:paraId="4397FE4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504" w:type="dxa"/>
          </w:tcPr>
          <w:p w14:paraId="4397FE4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10.10</w:t>
            </w:r>
          </w:p>
        </w:tc>
        <w:tc>
          <w:tcPr>
            <w:tcW w:w="1504" w:type="dxa"/>
            <w:vMerge/>
          </w:tcPr>
          <w:p w14:paraId="4397FE50" w14:textId="77777777" w:rsidR="005C5844" w:rsidRDefault="005C5844"/>
        </w:tc>
        <w:tc>
          <w:tcPr>
            <w:tcW w:w="1505" w:type="dxa"/>
            <w:vMerge/>
          </w:tcPr>
          <w:p w14:paraId="4397FE51" w14:textId="77777777" w:rsidR="005C5844" w:rsidRDefault="005C5844"/>
        </w:tc>
        <w:tc>
          <w:tcPr>
            <w:tcW w:w="1504" w:type="dxa"/>
            <w:vMerge/>
          </w:tcPr>
          <w:p w14:paraId="4397FE52" w14:textId="77777777" w:rsidR="005C5844" w:rsidRDefault="005C5844"/>
        </w:tc>
      </w:tr>
      <w:tr w:rsidR="005C5844" w14:paraId="4397FE5A" w14:textId="77777777">
        <w:tc>
          <w:tcPr>
            <w:tcW w:w="1504" w:type="dxa"/>
            <w:tcBorders>
              <w:bottom w:val="single" w:sz="6" w:space="0" w:color="000000"/>
            </w:tcBorders>
          </w:tcPr>
          <w:p w14:paraId="4397FE54" w14:textId="6D1FDE1E" w:rsidR="005C5844" w:rsidRDefault="001C4AFC">
            <w:pPr>
              <w:pStyle w:val="TableContents"/>
              <w:jc w:val="center"/>
              <w:rPr>
                <w:rFonts w:ascii="Times New Roman" w:hAnsi="Times New Roman"/>
                <w:sz w:val="20"/>
                <w:szCs w:val="20"/>
              </w:rPr>
            </w:pPr>
            <w:r>
              <w:rPr>
                <w:rFonts w:ascii="Times New Roman" w:hAnsi="Times New Roman"/>
                <w:sz w:val="20"/>
                <w:szCs w:val="20"/>
              </w:rPr>
              <w:t>ISB-9</w:t>
            </w:r>
          </w:p>
        </w:tc>
        <w:tc>
          <w:tcPr>
            <w:tcW w:w="1505" w:type="dxa"/>
            <w:tcBorders>
              <w:bottom w:val="single" w:sz="6" w:space="0" w:color="000000"/>
            </w:tcBorders>
          </w:tcPr>
          <w:p w14:paraId="4397FE5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504" w:type="dxa"/>
            <w:tcBorders>
              <w:bottom w:val="single" w:sz="6" w:space="0" w:color="000000"/>
            </w:tcBorders>
          </w:tcPr>
          <w:p w14:paraId="4397FE5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15.00</w:t>
            </w:r>
          </w:p>
        </w:tc>
        <w:tc>
          <w:tcPr>
            <w:tcW w:w="1504" w:type="dxa"/>
            <w:vMerge/>
            <w:tcBorders>
              <w:bottom w:val="single" w:sz="6" w:space="0" w:color="000000"/>
            </w:tcBorders>
          </w:tcPr>
          <w:p w14:paraId="4397FE57" w14:textId="77777777" w:rsidR="005C5844" w:rsidRDefault="005C5844"/>
        </w:tc>
        <w:tc>
          <w:tcPr>
            <w:tcW w:w="1505" w:type="dxa"/>
            <w:vMerge/>
            <w:tcBorders>
              <w:bottom w:val="single" w:sz="6" w:space="0" w:color="000000"/>
            </w:tcBorders>
          </w:tcPr>
          <w:p w14:paraId="4397FE58" w14:textId="77777777" w:rsidR="005C5844" w:rsidRDefault="005C5844"/>
        </w:tc>
        <w:tc>
          <w:tcPr>
            <w:tcW w:w="1504" w:type="dxa"/>
            <w:vMerge/>
            <w:tcBorders>
              <w:bottom w:val="single" w:sz="6" w:space="0" w:color="000000"/>
            </w:tcBorders>
          </w:tcPr>
          <w:p w14:paraId="4397FE59" w14:textId="77777777" w:rsidR="005C5844" w:rsidRDefault="005C5844"/>
        </w:tc>
      </w:tr>
    </w:tbl>
    <w:p w14:paraId="4397FE5B" w14:textId="77777777" w:rsidR="005C5844" w:rsidRDefault="005C5844">
      <w:pPr>
        <w:rPr>
          <w:sz w:val="20"/>
          <w:szCs w:val="20"/>
        </w:rPr>
      </w:pPr>
    </w:p>
    <w:p w14:paraId="4397FE5C" w14:textId="77777777" w:rsidR="005C5844" w:rsidRDefault="005C5844">
      <w:pPr>
        <w:rPr>
          <w:sz w:val="20"/>
          <w:szCs w:val="20"/>
        </w:rPr>
      </w:pPr>
    </w:p>
    <w:p w14:paraId="4397FE5D" w14:textId="77777777" w:rsidR="005C5844" w:rsidRDefault="001C4AFC">
      <w:pPr>
        <w:rPr>
          <w:sz w:val="20"/>
          <w:szCs w:val="20"/>
        </w:rPr>
      </w:pPr>
      <w:bookmarkStart w:id="2" w:name="_Hlk163725015"/>
      <w:r>
        <w:rPr>
          <w:b/>
          <w:bCs/>
          <w:sz w:val="20"/>
          <w:szCs w:val="20"/>
        </w:rPr>
        <w:t>Table 4. Summary of centrifuge sled tests.</w:t>
      </w:r>
      <w:bookmarkEnd w:id="2"/>
    </w:p>
    <w:p w14:paraId="4397FE5E" w14:textId="77777777" w:rsidR="005C5844" w:rsidRDefault="005C5844">
      <w:pPr>
        <w:rPr>
          <w:sz w:val="20"/>
          <w:szCs w:val="20"/>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504"/>
        <w:gridCol w:w="1505"/>
        <w:gridCol w:w="1504"/>
        <w:gridCol w:w="1504"/>
        <w:gridCol w:w="1505"/>
        <w:gridCol w:w="1504"/>
      </w:tblGrid>
      <w:tr w:rsidR="005C5844" w14:paraId="4397FE69" w14:textId="77777777">
        <w:tc>
          <w:tcPr>
            <w:tcW w:w="1504" w:type="dxa"/>
            <w:tcBorders>
              <w:top w:val="single" w:sz="6" w:space="0" w:color="000000"/>
            </w:tcBorders>
          </w:tcPr>
          <w:p w14:paraId="4397FE5F" w14:textId="77777777" w:rsidR="005C5844" w:rsidRDefault="001C4AFC">
            <w:pPr>
              <w:pStyle w:val="TableHeading"/>
              <w:rPr>
                <w:rFonts w:ascii="Times New Roman" w:hAnsi="Times New Roman"/>
                <w:sz w:val="20"/>
                <w:szCs w:val="20"/>
              </w:rPr>
            </w:pPr>
            <w:r>
              <w:rPr>
                <w:rFonts w:ascii="Times New Roman" w:hAnsi="Times New Roman"/>
                <w:sz w:val="20"/>
                <w:szCs w:val="20"/>
              </w:rPr>
              <w:t>Test ID</w:t>
            </w:r>
          </w:p>
        </w:tc>
        <w:tc>
          <w:tcPr>
            <w:tcW w:w="1505" w:type="dxa"/>
            <w:tcBorders>
              <w:top w:val="single" w:sz="6" w:space="0" w:color="000000"/>
            </w:tcBorders>
          </w:tcPr>
          <w:p w14:paraId="4397FE60" w14:textId="77777777" w:rsidR="005C5844" w:rsidRDefault="001C4AFC">
            <w:pPr>
              <w:pStyle w:val="TableHeading"/>
              <w:rPr>
                <w:rFonts w:ascii="Times New Roman" w:hAnsi="Times New Roman"/>
                <w:sz w:val="20"/>
                <w:szCs w:val="20"/>
              </w:rPr>
            </w:pPr>
            <w:r>
              <w:rPr>
                <w:rFonts w:ascii="Times New Roman" w:hAnsi="Times New Roman"/>
                <w:sz w:val="20"/>
                <w:szCs w:val="20"/>
              </w:rPr>
              <w:t>Soil</w:t>
            </w:r>
          </w:p>
        </w:tc>
        <w:tc>
          <w:tcPr>
            <w:tcW w:w="1504" w:type="dxa"/>
            <w:tcBorders>
              <w:top w:val="single" w:sz="6" w:space="0" w:color="000000"/>
            </w:tcBorders>
          </w:tcPr>
          <w:p w14:paraId="4397FE61" w14:textId="77777777" w:rsidR="005C5844" w:rsidRDefault="001C4AFC">
            <w:pPr>
              <w:pStyle w:val="TableHeading"/>
              <w:rPr>
                <w:rFonts w:ascii="Times New Roman" w:hAnsi="Times New Roman"/>
                <w:i/>
                <w:iCs/>
                <w:sz w:val="20"/>
                <w:szCs w:val="20"/>
              </w:rPr>
            </w:pPr>
            <w:proofErr w:type="spellStart"/>
            <w:r>
              <w:rPr>
                <w:rFonts w:ascii="Times New Roman" w:hAnsi="Times New Roman"/>
                <w:i/>
                <w:iCs/>
                <w:sz w:val="20"/>
                <w:szCs w:val="20"/>
              </w:rPr>
              <w:t>σ'</w:t>
            </w:r>
            <w:r>
              <w:rPr>
                <w:rFonts w:ascii="Times New Roman" w:hAnsi="Times New Roman"/>
                <w:i/>
                <w:iCs/>
                <w:sz w:val="20"/>
                <w:szCs w:val="20"/>
                <w:vertAlign w:val="subscript"/>
              </w:rPr>
              <w:t>n</w:t>
            </w:r>
            <w:proofErr w:type="spellEnd"/>
            <w:r>
              <w:rPr>
                <w:rFonts w:ascii="Times New Roman" w:hAnsi="Times New Roman"/>
                <w:i/>
                <w:iCs/>
                <w:sz w:val="20"/>
                <w:szCs w:val="20"/>
              </w:rPr>
              <w:t xml:space="preserve"> </w:t>
            </w:r>
          </w:p>
          <w:p w14:paraId="4397FE62" w14:textId="77777777" w:rsidR="005C5844" w:rsidRDefault="001C4AFC">
            <w:pPr>
              <w:pStyle w:val="TableHeading"/>
              <w:rPr>
                <w:rFonts w:ascii="Times New Roman" w:hAnsi="Times New Roman"/>
                <w:sz w:val="20"/>
                <w:szCs w:val="20"/>
              </w:rPr>
            </w:pPr>
            <w:r>
              <w:rPr>
                <w:rFonts w:ascii="Times New Roman" w:hAnsi="Times New Roman"/>
                <w:sz w:val="20"/>
                <w:szCs w:val="20"/>
              </w:rPr>
              <w:t>(-)</w:t>
            </w:r>
          </w:p>
        </w:tc>
        <w:tc>
          <w:tcPr>
            <w:tcW w:w="1504" w:type="dxa"/>
            <w:tcBorders>
              <w:top w:val="single" w:sz="6" w:space="0" w:color="000000"/>
            </w:tcBorders>
          </w:tcPr>
          <w:p w14:paraId="4397FE63" w14:textId="77777777" w:rsidR="005C5844" w:rsidRDefault="001C4AFC">
            <w:pPr>
              <w:pStyle w:val="TableHeading"/>
              <w:rPr>
                <w:rFonts w:ascii="Times New Roman" w:hAnsi="Times New Roman"/>
                <w:i/>
                <w:iCs/>
                <w:sz w:val="20"/>
                <w:szCs w:val="20"/>
              </w:rPr>
            </w:pPr>
            <w:proofErr w:type="spellStart"/>
            <w:r>
              <w:rPr>
                <w:rFonts w:ascii="Times New Roman" w:hAnsi="Times New Roman"/>
                <w:i/>
                <w:iCs/>
                <w:sz w:val="20"/>
                <w:szCs w:val="20"/>
              </w:rPr>
              <w:t>μ</w:t>
            </w:r>
            <w:r>
              <w:rPr>
                <w:rFonts w:ascii="Times New Roman" w:hAnsi="Times New Roman"/>
                <w:i/>
                <w:iCs/>
                <w:sz w:val="20"/>
                <w:szCs w:val="20"/>
                <w:vertAlign w:val="subscript"/>
              </w:rPr>
              <w:t>r</w:t>
            </w:r>
            <w:proofErr w:type="spellEnd"/>
            <w:r>
              <w:rPr>
                <w:rFonts w:ascii="Times New Roman" w:hAnsi="Times New Roman"/>
                <w:i/>
                <w:iCs/>
                <w:sz w:val="20"/>
                <w:szCs w:val="20"/>
                <w:vertAlign w:val="subscript"/>
              </w:rPr>
              <w:t xml:space="preserve"> </w:t>
            </w:r>
          </w:p>
          <w:p w14:paraId="4397FE64" w14:textId="77777777" w:rsidR="005C5844" w:rsidRDefault="001C4AFC">
            <w:pPr>
              <w:pStyle w:val="TableHeading"/>
              <w:rPr>
                <w:rFonts w:ascii="Times New Roman" w:hAnsi="Times New Roman"/>
                <w:sz w:val="20"/>
                <w:szCs w:val="20"/>
              </w:rPr>
            </w:pPr>
            <w:r>
              <w:rPr>
                <w:rFonts w:ascii="Times New Roman" w:hAnsi="Times New Roman"/>
                <w:sz w:val="20"/>
                <w:szCs w:val="20"/>
              </w:rPr>
              <w:t>(-)</w:t>
            </w:r>
          </w:p>
        </w:tc>
        <w:tc>
          <w:tcPr>
            <w:tcW w:w="1505" w:type="dxa"/>
            <w:tcBorders>
              <w:top w:val="single" w:sz="6" w:space="0" w:color="000000"/>
            </w:tcBorders>
          </w:tcPr>
          <w:p w14:paraId="4397FE65" w14:textId="77777777" w:rsidR="005C5844" w:rsidRDefault="001C4AFC">
            <w:pPr>
              <w:pStyle w:val="TableHeading"/>
              <w:rPr>
                <w:rFonts w:ascii="Times New Roman" w:hAnsi="Times New Roman"/>
                <w:i/>
                <w:iCs/>
                <w:sz w:val="20"/>
                <w:szCs w:val="20"/>
              </w:rPr>
            </w:pPr>
            <w:r>
              <w:rPr>
                <w:rFonts w:ascii="Times New Roman" w:hAnsi="Times New Roman"/>
                <w:i/>
                <w:iCs/>
                <w:sz w:val="20"/>
                <w:szCs w:val="20"/>
              </w:rPr>
              <w:t xml:space="preserve">SD </w:t>
            </w:r>
          </w:p>
          <w:p w14:paraId="4397FE66" w14:textId="77777777" w:rsidR="005C5844" w:rsidRDefault="001C4AFC">
            <w:pPr>
              <w:pStyle w:val="TableHeading"/>
              <w:rPr>
                <w:rFonts w:ascii="Times New Roman" w:hAnsi="Times New Roman"/>
                <w:sz w:val="20"/>
                <w:szCs w:val="20"/>
              </w:rPr>
            </w:pPr>
            <w:r>
              <w:rPr>
                <w:rFonts w:ascii="Times New Roman" w:hAnsi="Times New Roman"/>
                <w:sz w:val="20"/>
                <w:szCs w:val="20"/>
              </w:rPr>
              <w:t>(-)</w:t>
            </w:r>
          </w:p>
        </w:tc>
        <w:tc>
          <w:tcPr>
            <w:tcW w:w="1504" w:type="dxa"/>
            <w:tcBorders>
              <w:top w:val="single" w:sz="6" w:space="0" w:color="000000"/>
            </w:tcBorders>
          </w:tcPr>
          <w:p w14:paraId="4397FE67" w14:textId="77777777" w:rsidR="005C5844" w:rsidRDefault="001C4AFC">
            <w:pPr>
              <w:pStyle w:val="TableHeading"/>
              <w:rPr>
                <w:rFonts w:ascii="Times New Roman" w:hAnsi="Times New Roman"/>
                <w:i/>
                <w:iCs/>
                <w:sz w:val="20"/>
                <w:szCs w:val="20"/>
              </w:rPr>
            </w:pPr>
            <w:r>
              <w:rPr>
                <w:rFonts w:ascii="Times New Roman" w:hAnsi="Times New Roman"/>
                <w:i/>
                <w:iCs/>
                <w:sz w:val="20"/>
                <w:szCs w:val="20"/>
              </w:rPr>
              <w:t xml:space="preserve">COV </w:t>
            </w:r>
          </w:p>
          <w:p w14:paraId="4397FE68" w14:textId="77777777" w:rsidR="005C5844" w:rsidRDefault="001C4AFC">
            <w:pPr>
              <w:pStyle w:val="TableHeading"/>
              <w:rPr>
                <w:rFonts w:ascii="Times New Roman" w:hAnsi="Times New Roman"/>
                <w:sz w:val="20"/>
                <w:szCs w:val="20"/>
              </w:rPr>
            </w:pPr>
            <w:r>
              <w:rPr>
                <w:rFonts w:ascii="Times New Roman" w:hAnsi="Times New Roman"/>
                <w:sz w:val="20"/>
                <w:szCs w:val="20"/>
              </w:rPr>
              <w:t>(%)</w:t>
            </w:r>
          </w:p>
        </w:tc>
      </w:tr>
      <w:tr w:rsidR="005C5844" w14:paraId="4397FE70" w14:textId="77777777">
        <w:tc>
          <w:tcPr>
            <w:tcW w:w="1504" w:type="dxa"/>
            <w:tcBorders>
              <w:top w:val="single" w:sz="4" w:space="0" w:color="000000"/>
            </w:tcBorders>
          </w:tcPr>
          <w:p w14:paraId="4397FE6A"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CFS-1</w:t>
            </w:r>
          </w:p>
        </w:tc>
        <w:tc>
          <w:tcPr>
            <w:tcW w:w="1505" w:type="dxa"/>
            <w:tcBorders>
              <w:top w:val="single" w:sz="4" w:space="0" w:color="000000"/>
            </w:tcBorders>
          </w:tcPr>
          <w:p w14:paraId="4397FE6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504" w:type="dxa"/>
            <w:tcBorders>
              <w:top w:val="single" w:sz="4" w:space="0" w:color="000000"/>
            </w:tcBorders>
          </w:tcPr>
          <w:p w14:paraId="4397FE6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Light</w:t>
            </w:r>
          </w:p>
        </w:tc>
        <w:tc>
          <w:tcPr>
            <w:tcW w:w="1504" w:type="dxa"/>
            <w:tcBorders>
              <w:top w:val="single" w:sz="4" w:space="0" w:color="000000"/>
            </w:tcBorders>
          </w:tcPr>
          <w:p w14:paraId="4397FE6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0.61</w:t>
            </w:r>
          </w:p>
        </w:tc>
        <w:tc>
          <w:tcPr>
            <w:tcW w:w="1505" w:type="dxa"/>
            <w:tcBorders>
              <w:top w:val="single" w:sz="4" w:space="0" w:color="000000"/>
            </w:tcBorders>
          </w:tcPr>
          <w:p w14:paraId="4397FE6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0.006</w:t>
            </w:r>
          </w:p>
        </w:tc>
        <w:tc>
          <w:tcPr>
            <w:tcW w:w="1504" w:type="dxa"/>
            <w:tcBorders>
              <w:top w:val="single" w:sz="4" w:space="0" w:color="000000"/>
            </w:tcBorders>
          </w:tcPr>
          <w:p w14:paraId="4397FE6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r>
      <w:tr w:rsidR="005C5844" w14:paraId="4397FE77" w14:textId="77777777">
        <w:tc>
          <w:tcPr>
            <w:tcW w:w="1504" w:type="dxa"/>
            <w:tcBorders>
              <w:bottom w:val="single" w:sz="4" w:space="0" w:color="000000"/>
            </w:tcBorders>
          </w:tcPr>
          <w:p w14:paraId="4397FE71"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CFS-2</w:t>
            </w:r>
          </w:p>
        </w:tc>
        <w:tc>
          <w:tcPr>
            <w:tcW w:w="1505" w:type="dxa"/>
            <w:tcBorders>
              <w:bottom w:val="single" w:sz="4" w:space="0" w:color="000000"/>
            </w:tcBorders>
          </w:tcPr>
          <w:p w14:paraId="4397FE72"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504" w:type="dxa"/>
            <w:tcBorders>
              <w:bottom w:val="single" w:sz="4" w:space="0" w:color="000000"/>
            </w:tcBorders>
          </w:tcPr>
          <w:p w14:paraId="4397FE7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Heavy</w:t>
            </w:r>
          </w:p>
        </w:tc>
        <w:tc>
          <w:tcPr>
            <w:tcW w:w="1504" w:type="dxa"/>
            <w:tcBorders>
              <w:bottom w:val="single" w:sz="4" w:space="0" w:color="000000"/>
            </w:tcBorders>
          </w:tcPr>
          <w:p w14:paraId="4397FE7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0.60</w:t>
            </w:r>
          </w:p>
        </w:tc>
        <w:tc>
          <w:tcPr>
            <w:tcW w:w="1505" w:type="dxa"/>
            <w:tcBorders>
              <w:bottom w:val="single" w:sz="4" w:space="0" w:color="000000"/>
            </w:tcBorders>
          </w:tcPr>
          <w:p w14:paraId="4397FE7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0.011</w:t>
            </w:r>
          </w:p>
        </w:tc>
        <w:tc>
          <w:tcPr>
            <w:tcW w:w="1504" w:type="dxa"/>
            <w:tcBorders>
              <w:bottom w:val="single" w:sz="4" w:space="0" w:color="000000"/>
            </w:tcBorders>
          </w:tcPr>
          <w:p w14:paraId="4397FE7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1.8</w:t>
            </w:r>
          </w:p>
        </w:tc>
      </w:tr>
      <w:tr w:rsidR="005C5844" w14:paraId="4397FE7E" w14:textId="77777777">
        <w:tc>
          <w:tcPr>
            <w:tcW w:w="1504" w:type="dxa"/>
            <w:tcBorders>
              <w:top w:val="single" w:sz="4" w:space="0" w:color="000000"/>
            </w:tcBorders>
          </w:tcPr>
          <w:p w14:paraId="4397FE7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CFS-4</w:t>
            </w:r>
          </w:p>
        </w:tc>
        <w:tc>
          <w:tcPr>
            <w:tcW w:w="1505" w:type="dxa"/>
            <w:tcBorders>
              <w:top w:val="single" w:sz="4" w:space="0" w:color="000000"/>
            </w:tcBorders>
          </w:tcPr>
          <w:p w14:paraId="4397FE79"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504" w:type="dxa"/>
            <w:tcBorders>
              <w:top w:val="single" w:sz="4" w:space="0" w:color="000000"/>
            </w:tcBorders>
          </w:tcPr>
          <w:p w14:paraId="4397FE7A"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Light</w:t>
            </w:r>
          </w:p>
        </w:tc>
        <w:tc>
          <w:tcPr>
            <w:tcW w:w="1504" w:type="dxa"/>
            <w:tcBorders>
              <w:top w:val="single" w:sz="4" w:space="0" w:color="000000"/>
            </w:tcBorders>
          </w:tcPr>
          <w:p w14:paraId="4397FE7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0.61</w:t>
            </w:r>
          </w:p>
        </w:tc>
        <w:tc>
          <w:tcPr>
            <w:tcW w:w="1505" w:type="dxa"/>
            <w:tcBorders>
              <w:top w:val="single" w:sz="4" w:space="0" w:color="000000"/>
            </w:tcBorders>
          </w:tcPr>
          <w:p w14:paraId="4397FE7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0.015</w:t>
            </w:r>
          </w:p>
        </w:tc>
        <w:tc>
          <w:tcPr>
            <w:tcW w:w="1504" w:type="dxa"/>
            <w:tcBorders>
              <w:top w:val="single" w:sz="4" w:space="0" w:color="000000"/>
            </w:tcBorders>
          </w:tcPr>
          <w:p w14:paraId="4397FE7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2.4</w:t>
            </w:r>
          </w:p>
        </w:tc>
      </w:tr>
      <w:tr w:rsidR="005C5844" w14:paraId="4397FE85" w14:textId="77777777">
        <w:tc>
          <w:tcPr>
            <w:tcW w:w="1504" w:type="dxa"/>
            <w:tcBorders>
              <w:bottom w:val="single" w:sz="4" w:space="0" w:color="000000"/>
            </w:tcBorders>
          </w:tcPr>
          <w:p w14:paraId="4397FE7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CFS-5</w:t>
            </w:r>
          </w:p>
        </w:tc>
        <w:tc>
          <w:tcPr>
            <w:tcW w:w="1505" w:type="dxa"/>
            <w:tcBorders>
              <w:bottom w:val="single" w:sz="4" w:space="0" w:color="000000"/>
            </w:tcBorders>
          </w:tcPr>
          <w:p w14:paraId="4397FE8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504" w:type="dxa"/>
            <w:tcBorders>
              <w:bottom w:val="single" w:sz="4" w:space="0" w:color="000000"/>
            </w:tcBorders>
          </w:tcPr>
          <w:p w14:paraId="4397FE81"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Heavy</w:t>
            </w:r>
          </w:p>
        </w:tc>
        <w:tc>
          <w:tcPr>
            <w:tcW w:w="1504" w:type="dxa"/>
            <w:tcBorders>
              <w:bottom w:val="single" w:sz="4" w:space="0" w:color="000000"/>
            </w:tcBorders>
          </w:tcPr>
          <w:p w14:paraId="4397FE82"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0.60</w:t>
            </w:r>
          </w:p>
        </w:tc>
        <w:tc>
          <w:tcPr>
            <w:tcW w:w="1505" w:type="dxa"/>
            <w:tcBorders>
              <w:bottom w:val="single" w:sz="4" w:space="0" w:color="000000"/>
            </w:tcBorders>
          </w:tcPr>
          <w:p w14:paraId="4397FE8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0.020</w:t>
            </w:r>
          </w:p>
        </w:tc>
        <w:tc>
          <w:tcPr>
            <w:tcW w:w="1504" w:type="dxa"/>
            <w:tcBorders>
              <w:bottom w:val="single" w:sz="4" w:space="0" w:color="000000"/>
            </w:tcBorders>
          </w:tcPr>
          <w:p w14:paraId="4397FE8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3.3</w:t>
            </w:r>
          </w:p>
        </w:tc>
      </w:tr>
      <w:tr w:rsidR="005C5844" w14:paraId="4397FE8C" w14:textId="77777777">
        <w:tc>
          <w:tcPr>
            <w:tcW w:w="1504" w:type="dxa"/>
          </w:tcPr>
          <w:p w14:paraId="4397FE8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CFS-7</w:t>
            </w:r>
          </w:p>
        </w:tc>
        <w:tc>
          <w:tcPr>
            <w:tcW w:w="1505" w:type="dxa"/>
          </w:tcPr>
          <w:p w14:paraId="4397FE8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504" w:type="dxa"/>
          </w:tcPr>
          <w:p w14:paraId="4397FE8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Light</w:t>
            </w:r>
          </w:p>
        </w:tc>
        <w:tc>
          <w:tcPr>
            <w:tcW w:w="1504" w:type="dxa"/>
          </w:tcPr>
          <w:p w14:paraId="4397FE89"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0.68</w:t>
            </w:r>
          </w:p>
        </w:tc>
        <w:tc>
          <w:tcPr>
            <w:tcW w:w="1505" w:type="dxa"/>
          </w:tcPr>
          <w:p w14:paraId="4397FE8A"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0.017</w:t>
            </w:r>
          </w:p>
        </w:tc>
        <w:tc>
          <w:tcPr>
            <w:tcW w:w="1504" w:type="dxa"/>
          </w:tcPr>
          <w:p w14:paraId="4397FE8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2.4</w:t>
            </w:r>
          </w:p>
        </w:tc>
      </w:tr>
      <w:tr w:rsidR="005C5844" w14:paraId="4397FE93" w14:textId="77777777">
        <w:tc>
          <w:tcPr>
            <w:tcW w:w="1504" w:type="dxa"/>
            <w:tcBorders>
              <w:bottom w:val="single" w:sz="6" w:space="0" w:color="000000"/>
            </w:tcBorders>
          </w:tcPr>
          <w:p w14:paraId="4397FE8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CFS-8</w:t>
            </w:r>
          </w:p>
        </w:tc>
        <w:tc>
          <w:tcPr>
            <w:tcW w:w="1505" w:type="dxa"/>
            <w:tcBorders>
              <w:bottom w:val="single" w:sz="6" w:space="0" w:color="000000"/>
            </w:tcBorders>
          </w:tcPr>
          <w:p w14:paraId="4397FE8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504" w:type="dxa"/>
            <w:tcBorders>
              <w:bottom w:val="single" w:sz="6" w:space="0" w:color="000000"/>
            </w:tcBorders>
          </w:tcPr>
          <w:p w14:paraId="4397FE8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Heavy</w:t>
            </w:r>
          </w:p>
        </w:tc>
        <w:tc>
          <w:tcPr>
            <w:tcW w:w="1504" w:type="dxa"/>
            <w:tcBorders>
              <w:bottom w:val="single" w:sz="6" w:space="0" w:color="000000"/>
            </w:tcBorders>
          </w:tcPr>
          <w:p w14:paraId="4397FE9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0.70</w:t>
            </w:r>
          </w:p>
        </w:tc>
        <w:tc>
          <w:tcPr>
            <w:tcW w:w="1505" w:type="dxa"/>
            <w:tcBorders>
              <w:bottom w:val="single" w:sz="6" w:space="0" w:color="000000"/>
            </w:tcBorders>
          </w:tcPr>
          <w:p w14:paraId="4397FE91"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0.020</w:t>
            </w:r>
          </w:p>
        </w:tc>
        <w:tc>
          <w:tcPr>
            <w:tcW w:w="1504" w:type="dxa"/>
            <w:tcBorders>
              <w:bottom w:val="single" w:sz="6" w:space="0" w:color="000000"/>
            </w:tcBorders>
          </w:tcPr>
          <w:p w14:paraId="4397FE92"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2.9</w:t>
            </w:r>
          </w:p>
        </w:tc>
      </w:tr>
    </w:tbl>
    <w:p w14:paraId="4397FE94" w14:textId="77777777" w:rsidR="005C5844" w:rsidRDefault="001C4AFC">
      <w:pPr>
        <w:pStyle w:val="BodyText"/>
        <w:rPr>
          <w:rFonts w:ascii="Times New Roman" w:hAnsi="Times New Roman"/>
          <w:sz w:val="20"/>
          <w:szCs w:val="20"/>
        </w:rPr>
      </w:pPr>
      <w:r>
        <w:br w:type="page"/>
      </w:r>
    </w:p>
    <w:p w14:paraId="4397FE95" w14:textId="77777777" w:rsidR="005C5844" w:rsidRDefault="001C4AFC">
      <w:pPr>
        <w:pStyle w:val="BodyText"/>
        <w:rPr>
          <w:rFonts w:ascii="Times New Roman" w:hAnsi="Times New Roman"/>
          <w:b/>
          <w:bCs/>
          <w:sz w:val="20"/>
          <w:szCs w:val="20"/>
        </w:rPr>
      </w:pPr>
      <w:bookmarkStart w:id="3" w:name="_Hlk163725030"/>
      <w:r>
        <w:rPr>
          <w:rFonts w:ascii="Times New Roman" w:hAnsi="Times New Roman"/>
          <w:b/>
          <w:bCs/>
          <w:sz w:val="20"/>
          <w:szCs w:val="20"/>
        </w:rPr>
        <w:lastRenderedPageBreak/>
        <w:t>Table 5. Summary of shallow penetrometer tests.</w:t>
      </w:r>
      <w:bookmarkEnd w:id="3"/>
    </w:p>
    <w:tbl>
      <w:tblPr>
        <w:tblW w:w="10039" w:type="dxa"/>
        <w:tblLayout w:type="fixed"/>
        <w:tblCellMar>
          <w:top w:w="55" w:type="dxa"/>
          <w:left w:w="55" w:type="dxa"/>
          <w:bottom w:w="55" w:type="dxa"/>
          <w:right w:w="55" w:type="dxa"/>
        </w:tblCellMar>
        <w:tblLook w:val="0000" w:firstRow="0" w:lastRow="0" w:firstColumn="0" w:lastColumn="0" w:noHBand="0" w:noVBand="0"/>
      </w:tblPr>
      <w:tblGrid>
        <w:gridCol w:w="1423"/>
        <w:gridCol w:w="1427"/>
        <w:gridCol w:w="1422"/>
        <w:gridCol w:w="1427"/>
        <w:gridCol w:w="1422"/>
        <w:gridCol w:w="1427"/>
        <w:gridCol w:w="1491"/>
      </w:tblGrid>
      <w:tr w:rsidR="005C5844" w14:paraId="4397FEA1" w14:textId="77777777">
        <w:tc>
          <w:tcPr>
            <w:tcW w:w="1423" w:type="dxa"/>
            <w:tcBorders>
              <w:top w:val="single" w:sz="4" w:space="0" w:color="000000"/>
            </w:tcBorders>
          </w:tcPr>
          <w:p w14:paraId="4397FE96" w14:textId="77777777" w:rsidR="005C5844" w:rsidRDefault="001C4AFC">
            <w:pPr>
              <w:pStyle w:val="TableHeading"/>
              <w:rPr>
                <w:rFonts w:ascii="Times New Roman" w:hAnsi="Times New Roman"/>
                <w:sz w:val="20"/>
                <w:szCs w:val="20"/>
              </w:rPr>
            </w:pPr>
            <w:r>
              <w:rPr>
                <w:rFonts w:ascii="Times New Roman" w:hAnsi="Times New Roman"/>
                <w:sz w:val="20"/>
                <w:szCs w:val="20"/>
              </w:rPr>
              <w:t>Test ID</w:t>
            </w:r>
          </w:p>
        </w:tc>
        <w:tc>
          <w:tcPr>
            <w:tcW w:w="1427" w:type="dxa"/>
            <w:tcBorders>
              <w:top w:val="single" w:sz="4" w:space="0" w:color="000000"/>
            </w:tcBorders>
          </w:tcPr>
          <w:p w14:paraId="4397FE97" w14:textId="77777777" w:rsidR="005C5844" w:rsidRDefault="001C4AFC">
            <w:pPr>
              <w:pStyle w:val="TableHeading"/>
              <w:rPr>
                <w:rFonts w:ascii="Times New Roman" w:hAnsi="Times New Roman"/>
                <w:sz w:val="20"/>
                <w:szCs w:val="20"/>
              </w:rPr>
            </w:pPr>
            <w:r>
              <w:rPr>
                <w:rFonts w:ascii="Times New Roman" w:hAnsi="Times New Roman"/>
                <w:sz w:val="20"/>
                <w:szCs w:val="20"/>
              </w:rPr>
              <w:t>Soil</w:t>
            </w:r>
          </w:p>
        </w:tc>
        <w:tc>
          <w:tcPr>
            <w:tcW w:w="1422" w:type="dxa"/>
            <w:tcBorders>
              <w:top w:val="single" w:sz="4" w:space="0" w:color="000000"/>
            </w:tcBorders>
          </w:tcPr>
          <w:p w14:paraId="4397FE98" w14:textId="77777777" w:rsidR="005C5844" w:rsidRDefault="001C4AFC">
            <w:pPr>
              <w:pStyle w:val="TableHeading"/>
              <w:rPr>
                <w:rFonts w:ascii="Times New Roman" w:hAnsi="Times New Roman"/>
                <w:sz w:val="20"/>
                <w:szCs w:val="20"/>
              </w:rPr>
            </w:pPr>
            <w:r>
              <w:rPr>
                <w:rFonts w:ascii="Times New Roman" w:hAnsi="Times New Roman"/>
                <w:sz w:val="20"/>
                <w:szCs w:val="20"/>
              </w:rPr>
              <w:t>Test Type</w:t>
            </w:r>
          </w:p>
        </w:tc>
        <w:tc>
          <w:tcPr>
            <w:tcW w:w="1427" w:type="dxa"/>
            <w:tcBorders>
              <w:top w:val="single" w:sz="4" w:space="0" w:color="000000"/>
            </w:tcBorders>
          </w:tcPr>
          <w:p w14:paraId="4397FE99" w14:textId="77777777" w:rsidR="005C5844" w:rsidRDefault="001C4AFC">
            <w:pPr>
              <w:pStyle w:val="TableHeading"/>
              <w:rPr>
                <w:rFonts w:ascii="Times New Roman" w:hAnsi="Times New Roman"/>
                <w:i/>
                <w:iCs/>
                <w:sz w:val="20"/>
                <w:szCs w:val="20"/>
              </w:rPr>
            </w:pPr>
            <w:r>
              <w:rPr>
                <w:rFonts w:ascii="Times New Roman" w:hAnsi="Times New Roman"/>
                <w:i/>
                <w:iCs/>
                <w:sz w:val="20"/>
                <w:szCs w:val="20"/>
              </w:rPr>
              <w:t>V</w:t>
            </w:r>
            <w:r>
              <w:rPr>
                <w:rFonts w:ascii="Times New Roman" w:hAnsi="Times New Roman"/>
                <w:i/>
                <w:iCs/>
                <w:sz w:val="20"/>
                <w:szCs w:val="20"/>
                <w:vertAlign w:val="subscript"/>
              </w:rPr>
              <w:t>i</w:t>
            </w:r>
            <w:r>
              <w:rPr>
                <w:rFonts w:ascii="Times New Roman" w:hAnsi="Times New Roman"/>
                <w:i/>
                <w:iCs/>
                <w:sz w:val="20"/>
                <w:szCs w:val="20"/>
              </w:rPr>
              <w:t>/V</w:t>
            </w:r>
            <w:r>
              <w:rPr>
                <w:rFonts w:ascii="Times New Roman" w:hAnsi="Times New Roman"/>
                <w:i/>
                <w:iCs/>
                <w:sz w:val="20"/>
                <w:szCs w:val="20"/>
                <w:vertAlign w:val="subscript"/>
              </w:rPr>
              <w:t>0</w:t>
            </w:r>
            <w:r>
              <w:rPr>
                <w:rFonts w:ascii="Times New Roman" w:hAnsi="Times New Roman"/>
                <w:i/>
                <w:iCs/>
                <w:sz w:val="20"/>
                <w:szCs w:val="20"/>
              </w:rPr>
              <w:t xml:space="preserve"> </w:t>
            </w:r>
          </w:p>
          <w:p w14:paraId="4397FE9A" w14:textId="77777777" w:rsidR="005C5844" w:rsidRDefault="001C4AFC">
            <w:pPr>
              <w:pStyle w:val="TableHeading"/>
              <w:rPr>
                <w:rFonts w:ascii="Times New Roman" w:hAnsi="Times New Roman"/>
                <w:sz w:val="20"/>
                <w:szCs w:val="20"/>
              </w:rPr>
            </w:pPr>
            <w:r>
              <w:rPr>
                <w:rFonts w:ascii="Times New Roman" w:hAnsi="Times New Roman"/>
                <w:sz w:val="20"/>
                <w:szCs w:val="20"/>
              </w:rPr>
              <w:t>(-)</w:t>
            </w:r>
          </w:p>
        </w:tc>
        <w:tc>
          <w:tcPr>
            <w:tcW w:w="1422" w:type="dxa"/>
            <w:tcBorders>
              <w:top w:val="single" w:sz="4" w:space="0" w:color="000000"/>
            </w:tcBorders>
          </w:tcPr>
          <w:p w14:paraId="4397FE9B" w14:textId="77777777" w:rsidR="005C5844" w:rsidRDefault="001C4AFC">
            <w:pPr>
              <w:pStyle w:val="TableHeading"/>
              <w:rPr>
                <w:rFonts w:ascii="Times New Roman" w:hAnsi="Times New Roman"/>
                <w:i/>
                <w:iCs/>
                <w:sz w:val="20"/>
                <w:szCs w:val="20"/>
              </w:rPr>
            </w:pPr>
            <w:proofErr w:type="spellStart"/>
            <w:r>
              <w:rPr>
                <w:rFonts w:ascii="Times New Roman" w:hAnsi="Times New Roman"/>
                <w:i/>
                <w:iCs/>
                <w:sz w:val="20"/>
                <w:szCs w:val="20"/>
              </w:rPr>
              <w:t>μ</w:t>
            </w:r>
            <w:r>
              <w:rPr>
                <w:rFonts w:ascii="Times New Roman" w:hAnsi="Times New Roman"/>
                <w:i/>
                <w:iCs/>
                <w:sz w:val="20"/>
                <w:szCs w:val="20"/>
                <w:vertAlign w:val="subscript"/>
              </w:rPr>
              <w:t>r</w:t>
            </w:r>
            <w:proofErr w:type="spellEnd"/>
            <w:r>
              <w:rPr>
                <w:rFonts w:ascii="Times New Roman" w:hAnsi="Times New Roman"/>
                <w:i/>
                <w:iCs/>
                <w:sz w:val="20"/>
                <w:szCs w:val="20"/>
              </w:rPr>
              <w:t xml:space="preserve"> </w:t>
            </w:r>
          </w:p>
          <w:p w14:paraId="4397FE9C" w14:textId="77777777" w:rsidR="005C5844" w:rsidRDefault="001C4AFC">
            <w:pPr>
              <w:pStyle w:val="TableHeading"/>
              <w:rPr>
                <w:rFonts w:ascii="Times New Roman" w:hAnsi="Times New Roman"/>
                <w:sz w:val="20"/>
                <w:szCs w:val="20"/>
              </w:rPr>
            </w:pPr>
            <w:r>
              <w:rPr>
                <w:rFonts w:ascii="Times New Roman" w:hAnsi="Times New Roman"/>
                <w:sz w:val="20"/>
                <w:szCs w:val="20"/>
              </w:rPr>
              <w:t>(-)</w:t>
            </w:r>
          </w:p>
        </w:tc>
        <w:tc>
          <w:tcPr>
            <w:tcW w:w="1427" w:type="dxa"/>
            <w:tcBorders>
              <w:top w:val="single" w:sz="4" w:space="0" w:color="000000"/>
            </w:tcBorders>
          </w:tcPr>
          <w:p w14:paraId="4397FE9D" w14:textId="77777777" w:rsidR="005C5844" w:rsidRDefault="001C4AFC">
            <w:pPr>
              <w:pStyle w:val="TableHeading"/>
              <w:rPr>
                <w:rFonts w:ascii="Times New Roman" w:hAnsi="Times New Roman"/>
                <w:i/>
                <w:iCs/>
                <w:sz w:val="20"/>
                <w:szCs w:val="20"/>
              </w:rPr>
            </w:pPr>
            <w:r>
              <w:rPr>
                <w:rFonts w:ascii="Times New Roman" w:hAnsi="Times New Roman"/>
                <w:i/>
                <w:iCs/>
                <w:sz w:val="20"/>
                <w:szCs w:val="20"/>
              </w:rPr>
              <w:t xml:space="preserve">SD </w:t>
            </w:r>
          </w:p>
          <w:p w14:paraId="4397FE9E" w14:textId="77777777" w:rsidR="005C5844" w:rsidRDefault="001C4AFC">
            <w:pPr>
              <w:pStyle w:val="TableHeading"/>
              <w:rPr>
                <w:rFonts w:ascii="Times New Roman" w:hAnsi="Times New Roman"/>
                <w:sz w:val="20"/>
                <w:szCs w:val="20"/>
              </w:rPr>
            </w:pPr>
            <w:r>
              <w:rPr>
                <w:rFonts w:ascii="Times New Roman" w:hAnsi="Times New Roman"/>
                <w:sz w:val="20"/>
                <w:szCs w:val="20"/>
              </w:rPr>
              <w:t>(-)</w:t>
            </w:r>
          </w:p>
        </w:tc>
        <w:tc>
          <w:tcPr>
            <w:tcW w:w="1491" w:type="dxa"/>
            <w:tcBorders>
              <w:top w:val="single" w:sz="4" w:space="0" w:color="000000"/>
            </w:tcBorders>
          </w:tcPr>
          <w:p w14:paraId="4397FE9F" w14:textId="77777777" w:rsidR="005C5844" w:rsidRDefault="001C4AFC">
            <w:pPr>
              <w:pStyle w:val="TableHeading"/>
              <w:rPr>
                <w:rFonts w:ascii="Times New Roman" w:hAnsi="Times New Roman"/>
                <w:i/>
                <w:iCs/>
                <w:sz w:val="20"/>
                <w:szCs w:val="20"/>
              </w:rPr>
            </w:pPr>
            <w:r>
              <w:rPr>
                <w:rFonts w:ascii="Times New Roman" w:hAnsi="Times New Roman"/>
                <w:i/>
                <w:iCs/>
                <w:sz w:val="20"/>
                <w:szCs w:val="20"/>
              </w:rPr>
              <w:t xml:space="preserve">COV </w:t>
            </w:r>
          </w:p>
          <w:p w14:paraId="4397FEA0" w14:textId="77777777" w:rsidR="005C5844" w:rsidRDefault="001C4AFC">
            <w:pPr>
              <w:pStyle w:val="TableHeading"/>
              <w:rPr>
                <w:rFonts w:ascii="Times New Roman" w:hAnsi="Times New Roman"/>
                <w:sz w:val="20"/>
                <w:szCs w:val="20"/>
              </w:rPr>
            </w:pPr>
            <w:r>
              <w:rPr>
                <w:rFonts w:ascii="Times New Roman" w:hAnsi="Times New Roman"/>
                <w:sz w:val="20"/>
                <w:szCs w:val="20"/>
              </w:rPr>
              <w:t>(%)</w:t>
            </w:r>
          </w:p>
        </w:tc>
      </w:tr>
      <w:tr w:rsidR="005C5844" w14:paraId="4397FEA9" w14:textId="77777777">
        <w:tc>
          <w:tcPr>
            <w:tcW w:w="1423" w:type="dxa"/>
            <w:tcBorders>
              <w:top w:val="single" w:sz="2" w:space="0" w:color="000000"/>
            </w:tcBorders>
          </w:tcPr>
          <w:p w14:paraId="4397FEA2" w14:textId="5BD8BA2A" w:rsidR="005C5844" w:rsidRDefault="001C4AFC">
            <w:pPr>
              <w:pStyle w:val="TableContents"/>
              <w:jc w:val="center"/>
              <w:rPr>
                <w:rFonts w:ascii="Times New Roman" w:hAnsi="Times New Roman"/>
                <w:sz w:val="20"/>
                <w:szCs w:val="20"/>
              </w:rPr>
            </w:pPr>
            <w:r>
              <w:rPr>
                <w:rFonts w:ascii="Times New Roman" w:hAnsi="Times New Roman"/>
                <w:sz w:val="20"/>
                <w:szCs w:val="20"/>
              </w:rPr>
              <w:t>RIP-1</w:t>
            </w:r>
          </w:p>
        </w:tc>
        <w:tc>
          <w:tcPr>
            <w:tcW w:w="1427" w:type="dxa"/>
            <w:tcBorders>
              <w:top w:val="single" w:sz="2" w:space="0" w:color="000000"/>
            </w:tcBorders>
          </w:tcPr>
          <w:p w14:paraId="4397FEA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422" w:type="dxa"/>
            <w:tcBorders>
              <w:top w:val="single" w:sz="2" w:space="0" w:color="000000"/>
            </w:tcBorders>
          </w:tcPr>
          <w:p w14:paraId="4397FEA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427" w:type="dxa"/>
            <w:tcBorders>
              <w:top w:val="single" w:sz="2" w:space="0" w:color="000000"/>
            </w:tcBorders>
          </w:tcPr>
          <w:p w14:paraId="4397FEA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422" w:type="dxa"/>
            <w:tcBorders>
              <w:top w:val="single" w:sz="2" w:space="0" w:color="000000"/>
            </w:tcBorders>
          </w:tcPr>
          <w:p w14:paraId="4397FEA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0.58</w:t>
            </w:r>
          </w:p>
        </w:tc>
        <w:tc>
          <w:tcPr>
            <w:tcW w:w="1427" w:type="dxa"/>
            <w:tcBorders>
              <w:top w:val="single" w:sz="2" w:space="0" w:color="000000"/>
            </w:tcBorders>
          </w:tcPr>
          <w:p w14:paraId="4397FEA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0.002</w:t>
            </w:r>
          </w:p>
        </w:tc>
        <w:tc>
          <w:tcPr>
            <w:tcW w:w="1491" w:type="dxa"/>
            <w:tcBorders>
              <w:top w:val="single" w:sz="2" w:space="0" w:color="000000"/>
            </w:tcBorders>
          </w:tcPr>
          <w:p w14:paraId="4397FEA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0.3</w:t>
            </w:r>
          </w:p>
        </w:tc>
      </w:tr>
      <w:tr w:rsidR="005C5844" w14:paraId="4397FEB1" w14:textId="77777777">
        <w:tc>
          <w:tcPr>
            <w:tcW w:w="1423" w:type="dxa"/>
          </w:tcPr>
          <w:p w14:paraId="4397FEAA" w14:textId="7258662B" w:rsidR="005C5844" w:rsidRDefault="001C4AFC">
            <w:pPr>
              <w:pStyle w:val="TableContents"/>
              <w:jc w:val="center"/>
              <w:rPr>
                <w:rFonts w:ascii="Times New Roman" w:hAnsi="Times New Roman"/>
                <w:sz w:val="20"/>
                <w:szCs w:val="20"/>
              </w:rPr>
            </w:pPr>
            <w:r>
              <w:rPr>
                <w:rFonts w:ascii="Times New Roman" w:hAnsi="Times New Roman"/>
                <w:sz w:val="20"/>
                <w:szCs w:val="20"/>
              </w:rPr>
              <w:t>RIP-2</w:t>
            </w:r>
          </w:p>
        </w:tc>
        <w:tc>
          <w:tcPr>
            <w:tcW w:w="1427" w:type="dxa"/>
          </w:tcPr>
          <w:p w14:paraId="4397FEA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422" w:type="dxa"/>
          </w:tcPr>
          <w:p w14:paraId="4397FEA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427" w:type="dxa"/>
          </w:tcPr>
          <w:p w14:paraId="4397FEA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422" w:type="dxa"/>
          </w:tcPr>
          <w:p w14:paraId="4397FEA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0.59</w:t>
            </w:r>
          </w:p>
        </w:tc>
        <w:tc>
          <w:tcPr>
            <w:tcW w:w="1427" w:type="dxa"/>
          </w:tcPr>
          <w:p w14:paraId="4397FEA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0.001</w:t>
            </w:r>
          </w:p>
        </w:tc>
        <w:tc>
          <w:tcPr>
            <w:tcW w:w="1491" w:type="dxa"/>
          </w:tcPr>
          <w:p w14:paraId="4397FEB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0.2</w:t>
            </w:r>
          </w:p>
        </w:tc>
      </w:tr>
      <w:tr w:rsidR="005C5844" w14:paraId="4397FEB9" w14:textId="77777777">
        <w:tc>
          <w:tcPr>
            <w:tcW w:w="1423" w:type="dxa"/>
          </w:tcPr>
          <w:p w14:paraId="4397FEB2" w14:textId="5624F77F" w:rsidR="005C5844" w:rsidRDefault="001C4AFC">
            <w:pPr>
              <w:pStyle w:val="TableContents"/>
              <w:jc w:val="center"/>
              <w:rPr>
                <w:rFonts w:ascii="Times New Roman" w:hAnsi="Times New Roman"/>
                <w:sz w:val="20"/>
                <w:szCs w:val="20"/>
              </w:rPr>
            </w:pPr>
            <w:r>
              <w:rPr>
                <w:rFonts w:ascii="Times New Roman" w:hAnsi="Times New Roman"/>
                <w:sz w:val="20"/>
                <w:szCs w:val="20"/>
              </w:rPr>
              <w:t>RIP-3</w:t>
            </w:r>
          </w:p>
        </w:tc>
        <w:tc>
          <w:tcPr>
            <w:tcW w:w="1427" w:type="dxa"/>
          </w:tcPr>
          <w:p w14:paraId="4397FEB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422" w:type="dxa"/>
          </w:tcPr>
          <w:p w14:paraId="4397FEB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427" w:type="dxa"/>
          </w:tcPr>
          <w:p w14:paraId="4397FEB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422" w:type="dxa"/>
          </w:tcPr>
          <w:p w14:paraId="4397FEB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0.59</w:t>
            </w:r>
          </w:p>
        </w:tc>
        <w:tc>
          <w:tcPr>
            <w:tcW w:w="1427" w:type="dxa"/>
          </w:tcPr>
          <w:p w14:paraId="4397FEB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0.011</w:t>
            </w:r>
          </w:p>
        </w:tc>
        <w:tc>
          <w:tcPr>
            <w:tcW w:w="1491" w:type="dxa"/>
          </w:tcPr>
          <w:p w14:paraId="4397FEB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1.9</w:t>
            </w:r>
          </w:p>
        </w:tc>
      </w:tr>
      <w:tr w:rsidR="005C5844" w14:paraId="4397FEC1" w14:textId="77777777">
        <w:tc>
          <w:tcPr>
            <w:tcW w:w="1423" w:type="dxa"/>
          </w:tcPr>
          <w:p w14:paraId="4397FEBA" w14:textId="3E6F8D57" w:rsidR="005C5844" w:rsidRDefault="001C4AFC">
            <w:pPr>
              <w:pStyle w:val="TableContents"/>
              <w:jc w:val="center"/>
              <w:rPr>
                <w:rFonts w:ascii="Times New Roman" w:hAnsi="Times New Roman"/>
                <w:sz w:val="20"/>
                <w:szCs w:val="20"/>
              </w:rPr>
            </w:pPr>
            <w:r>
              <w:rPr>
                <w:rFonts w:ascii="Times New Roman" w:hAnsi="Times New Roman"/>
                <w:sz w:val="20"/>
                <w:szCs w:val="20"/>
              </w:rPr>
              <w:t>RIP-4</w:t>
            </w:r>
          </w:p>
        </w:tc>
        <w:tc>
          <w:tcPr>
            <w:tcW w:w="1427" w:type="dxa"/>
          </w:tcPr>
          <w:p w14:paraId="4397FEB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422" w:type="dxa"/>
          </w:tcPr>
          <w:p w14:paraId="4397FEB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427" w:type="dxa"/>
          </w:tcPr>
          <w:p w14:paraId="4397FEB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422" w:type="dxa"/>
          </w:tcPr>
          <w:p w14:paraId="4397FEB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0.60</w:t>
            </w:r>
          </w:p>
        </w:tc>
        <w:tc>
          <w:tcPr>
            <w:tcW w:w="1427" w:type="dxa"/>
          </w:tcPr>
          <w:p w14:paraId="4397FEB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0.012</w:t>
            </w:r>
          </w:p>
        </w:tc>
        <w:tc>
          <w:tcPr>
            <w:tcW w:w="1491" w:type="dxa"/>
          </w:tcPr>
          <w:p w14:paraId="4397FEC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1.9</w:t>
            </w:r>
          </w:p>
        </w:tc>
      </w:tr>
      <w:tr w:rsidR="005C5844" w14:paraId="4397FEC9" w14:textId="77777777">
        <w:tc>
          <w:tcPr>
            <w:tcW w:w="1423" w:type="dxa"/>
          </w:tcPr>
          <w:p w14:paraId="4397FEC2" w14:textId="2382362C" w:rsidR="005C5844" w:rsidRDefault="001C4AFC">
            <w:pPr>
              <w:pStyle w:val="TableContents"/>
              <w:jc w:val="center"/>
              <w:rPr>
                <w:rFonts w:ascii="Times New Roman" w:hAnsi="Times New Roman"/>
                <w:sz w:val="20"/>
                <w:szCs w:val="20"/>
              </w:rPr>
            </w:pPr>
            <w:r>
              <w:rPr>
                <w:rFonts w:ascii="Times New Roman" w:hAnsi="Times New Roman"/>
                <w:sz w:val="20"/>
                <w:szCs w:val="20"/>
              </w:rPr>
              <w:t>RIP-5</w:t>
            </w:r>
          </w:p>
        </w:tc>
        <w:tc>
          <w:tcPr>
            <w:tcW w:w="1427" w:type="dxa"/>
          </w:tcPr>
          <w:p w14:paraId="4397FEC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422" w:type="dxa"/>
          </w:tcPr>
          <w:p w14:paraId="4397FEC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427" w:type="dxa"/>
          </w:tcPr>
          <w:p w14:paraId="4397FEC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422" w:type="dxa"/>
          </w:tcPr>
          <w:p w14:paraId="4397FEC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0.64</w:t>
            </w:r>
          </w:p>
        </w:tc>
        <w:tc>
          <w:tcPr>
            <w:tcW w:w="1427" w:type="dxa"/>
          </w:tcPr>
          <w:p w14:paraId="4397FEC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0.012</w:t>
            </w:r>
          </w:p>
        </w:tc>
        <w:tc>
          <w:tcPr>
            <w:tcW w:w="1491" w:type="dxa"/>
          </w:tcPr>
          <w:p w14:paraId="4397FEC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1.9</w:t>
            </w:r>
          </w:p>
        </w:tc>
      </w:tr>
      <w:tr w:rsidR="005C5844" w14:paraId="4397FED1" w14:textId="77777777">
        <w:tc>
          <w:tcPr>
            <w:tcW w:w="1423" w:type="dxa"/>
            <w:tcBorders>
              <w:bottom w:val="single" w:sz="4" w:space="0" w:color="000000"/>
            </w:tcBorders>
          </w:tcPr>
          <w:p w14:paraId="4397FECA" w14:textId="0F1B46FF" w:rsidR="005C5844" w:rsidRDefault="001C4AFC">
            <w:pPr>
              <w:pStyle w:val="TableContents"/>
              <w:jc w:val="center"/>
              <w:rPr>
                <w:rFonts w:ascii="Times New Roman" w:hAnsi="Times New Roman"/>
                <w:sz w:val="20"/>
                <w:szCs w:val="20"/>
              </w:rPr>
            </w:pPr>
            <w:r>
              <w:rPr>
                <w:rFonts w:ascii="Times New Roman" w:hAnsi="Times New Roman"/>
                <w:sz w:val="20"/>
                <w:szCs w:val="20"/>
              </w:rPr>
              <w:t>RIP-6</w:t>
            </w:r>
          </w:p>
        </w:tc>
        <w:tc>
          <w:tcPr>
            <w:tcW w:w="1427" w:type="dxa"/>
            <w:tcBorders>
              <w:bottom w:val="single" w:sz="4" w:space="0" w:color="000000"/>
            </w:tcBorders>
          </w:tcPr>
          <w:p w14:paraId="4397FEC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422" w:type="dxa"/>
            <w:tcBorders>
              <w:bottom w:val="single" w:sz="4" w:space="0" w:color="000000"/>
            </w:tcBorders>
          </w:tcPr>
          <w:p w14:paraId="4397FEC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427" w:type="dxa"/>
            <w:tcBorders>
              <w:bottom w:val="single" w:sz="4" w:space="0" w:color="000000"/>
            </w:tcBorders>
          </w:tcPr>
          <w:p w14:paraId="4397FEC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422" w:type="dxa"/>
            <w:tcBorders>
              <w:bottom w:val="single" w:sz="4" w:space="0" w:color="000000"/>
            </w:tcBorders>
          </w:tcPr>
          <w:p w14:paraId="4397FEC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0.61</w:t>
            </w:r>
          </w:p>
        </w:tc>
        <w:tc>
          <w:tcPr>
            <w:tcW w:w="1427" w:type="dxa"/>
            <w:tcBorders>
              <w:bottom w:val="single" w:sz="4" w:space="0" w:color="000000"/>
            </w:tcBorders>
          </w:tcPr>
          <w:p w14:paraId="4397FEC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0.010</w:t>
            </w:r>
          </w:p>
        </w:tc>
        <w:tc>
          <w:tcPr>
            <w:tcW w:w="1491" w:type="dxa"/>
            <w:tcBorders>
              <w:bottom w:val="single" w:sz="4" w:space="0" w:color="000000"/>
            </w:tcBorders>
          </w:tcPr>
          <w:p w14:paraId="4397FED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1.7</w:t>
            </w:r>
          </w:p>
        </w:tc>
      </w:tr>
      <w:tr w:rsidR="005C5844" w14:paraId="4397FED9" w14:textId="77777777">
        <w:tc>
          <w:tcPr>
            <w:tcW w:w="1423" w:type="dxa"/>
          </w:tcPr>
          <w:p w14:paraId="4397FED2" w14:textId="1BFE95DE" w:rsidR="005C5844" w:rsidRDefault="001C4AFC">
            <w:pPr>
              <w:pStyle w:val="TableContents"/>
              <w:jc w:val="center"/>
              <w:rPr>
                <w:rFonts w:ascii="Times New Roman" w:hAnsi="Times New Roman"/>
                <w:sz w:val="20"/>
                <w:szCs w:val="20"/>
              </w:rPr>
            </w:pPr>
            <w:r>
              <w:rPr>
                <w:rFonts w:ascii="Times New Roman" w:hAnsi="Times New Roman"/>
                <w:sz w:val="20"/>
                <w:szCs w:val="20"/>
              </w:rPr>
              <w:t>RIP-7</w:t>
            </w:r>
          </w:p>
        </w:tc>
        <w:tc>
          <w:tcPr>
            <w:tcW w:w="1427" w:type="dxa"/>
          </w:tcPr>
          <w:p w14:paraId="4397FED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422" w:type="dxa"/>
          </w:tcPr>
          <w:p w14:paraId="4397FED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427" w:type="dxa"/>
          </w:tcPr>
          <w:p w14:paraId="4397FED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422" w:type="dxa"/>
          </w:tcPr>
          <w:p w14:paraId="4397FED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0.64</w:t>
            </w:r>
          </w:p>
        </w:tc>
        <w:tc>
          <w:tcPr>
            <w:tcW w:w="1427" w:type="dxa"/>
          </w:tcPr>
          <w:p w14:paraId="4397FED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0.003</w:t>
            </w:r>
          </w:p>
        </w:tc>
        <w:tc>
          <w:tcPr>
            <w:tcW w:w="1491" w:type="dxa"/>
          </w:tcPr>
          <w:p w14:paraId="4397FED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0.4</w:t>
            </w:r>
          </w:p>
        </w:tc>
      </w:tr>
      <w:tr w:rsidR="005C5844" w14:paraId="4397FEE1" w14:textId="77777777">
        <w:tc>
          <w:tcPr>
            <w:tcW w:w="1423" w:type="dxa"/>
          </w:tcPr>
          <w:p w14:paraId="4397FEDA" w14:textId="4A0D7D9B" w:rsidR="005C5844" w:rsidRDefault="001C4AFC">
            <w:pPr>
              <w:pStyle w:val="TableContents"/>
              <w:jc w:val="center"/>
              <w:rPr>
                <w:rFonts w:ascii="Times New Roman" w:hAnsi="Times New Roman"/>
                <w:sz w:val="20"/>
                <w:szCs w:val="20"/>
              </w:rPr>
            </w:pPr>
            <w:r>
              <w:rPr>
                <w:rFonts w:ascii="Times New Roman" w:hAnsi="Times New Roman"/>
                <w:sz w:val="20"/>
                <w:szCs w:val="20"/>
              </w:rPr>
              <w:t>RIP-8</w:t>
            </w:r>
          </w:p>
        </w:tc>
        <w:tc>
          <w:tcPr>
            <w:tcW w:w="1427" w:type="dxa"/>
          </w:tcPr>
          <w:p w14:paraId="4397FED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422" w:type="dxa"/>
          </w:tcPr>
          <w:p w14:paraId="4397FED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427" w:type="dxa"/>
          </w:tcPr>
          <w:p w14:paraId="4397FED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422" w:type="dxa"/>
          </w:tcPr>
          <w:p w14:paraId="4397FED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0.61</w:t>
            </w:r>
          </w:p>
        </w:tc>
        <w:tc>
          <w:tcPr>
            <w:tcW w:w="1427" w:type="dxa"/>
          </w:tcPr>
          <w:p w14:paraId="4397FED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0.022</w:t>
            </w:r>
          </w:p>
        </w:tc>
        <w:tc>
          <w:tcPr>
            <w:tcW w:w="1491" w:type="dxa"/>
          </w:tcPr>
          <w:p w14:paraId="4397FEE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w:t>
            </w:r>
          </w:p>
        </w:tc>
      </w:tr>
      <w:tr w:rsidR="005C5844" w14:paraId="4397FEE9" w14:textId="77777777">
        <w:tc>
          <w:tcPr>
            <w:tcW w:w="1423" w:type="dxa"/>
          </w:tcPr>
          <w:p w14:paraId="4397FEE2" w14:textId="2BE3F759" w:rsidR="005C5844" w:rsidRDefault="001C4AFC">
            <w:pPr>
              <w:pStyle w:val="TableContents"/>
              <w:jc w:val="center"/>
              <w:rPr>
                <w:rFonts w:ascii="Times New Roman" w:hAnsi="Times New Roman"/>
                <w:sz w:val="20"/>
                <w:szCs w:val="20"/>
              </w:rPr>
            </w:pPr>
            <w:r>
              <w:rPr>
                <w:rFonts w:ascii="Times New Roman" w:hAnsi="Times New Roman"/>
                <w:sz w:val="20"/>
                <w:szCs w:val="20"/>
              </w:rPr>
              <w:t>RIP-9</w:t>
            </w:r>
          </w:p>
        </w:tc>
        <w:tc>
          <w:tcPr>
            <w:tcW w:w="1427" w:type="dxa"/>
          </w:tcPr>
          <w:p w14:paraId="4397FEE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422" w:type="dxa"/>
          </w:tcPr>
          <w:p w14:paraId="4397FEE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427" w:type="dxa"/>
          </w:tcPr>
          <w:p w14:paraId="4397FEE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422" w:type="dxa"/>
          </w:tcPr>
          <w:p w14:paraId="4397FEE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0.63</w:t>
            </w:r>
          </w:p>
        </w:tc>
        <w:tc>
          <w:tcPr>
            <w:tcW w:w="1427" w:type="dxa"/>
          </w:tcPr>
          <w:p w14:paraId="4397FEE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0.017</w:t>
            </w:r>
          </w:p>
        </w:tc>
        <w:tc>
          <w:tcPr>
            <w:tcW w:w="1491" w:type="dxa"/>
          </w:tcPr>
          <w:p w14:paraId="4397FEE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2.7</w:t>
            </w:r>
          </w:p>
        </w:tc>
      </w:tr>
      <w:tr w:rsidR="005C5844" w14:paraId="4397FEF1" w14:textId="77777777">
        <w:tc>
          <w:tcPr>
            <w:tcW w:w="1423" w:type="dxa"/>
          </w:tcPr>
          <w:p w14:paraId="4397FEEA" w14:textId="1100104D" w:rsidR="005C5844" w:rsidRDefault="001C4AFC">
            <w:pPr>
              <w:pStyle w:val="TableContents"/>
              <w:jc w:val="center"/>
              <w:rPr>
                <w:rFonts w:ascii="Times New Roman" w:hAnsi="Times New Roman"/>
                <w:sz w:val="20"/>
                <w:szCs w:val="20"/>
              </w:rPr>
            </w:pPr>
            <w:r>
              <w:rPr>
                <w:rFonts w:ascii="Times New Roman" w:hAnsi="Times New Roman"/>
                <w:sz w:val="20"/>
                <w:szCs w:val="20"/>
              </w:rPr>
              <w:t>RIP-10</w:t>
            </w:r>
          </w:p>
        </w:tc>
        <w:tc>
          <w:tcPr>
            <w:tcW w:w="1427" w:type="dxa"/>
          </w:tcPr>
          <w:p w14:paraId="4397FEE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422" w:type="dxa"/>
          </w:tcPr>
          <w:p w14:paraId="4397FEE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427" w:type="dxa"/>
          </w:tcPr>
          <w:p w14:paraId="4397FEE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422" w:type="dxa"/>
          </w:tcPr>
          <w:p w14:paraId="4397FEE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0.62</w:t>
            </w:r>
          </w:p>
        </w:tc>
        <w:tc>
          <w:tcPr>
            <w:tcW w:w="1427" w:type="dxa"/>
          </w:tcPr>
          <w:p w14:paraId="4397FEE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0.019</w:t>
            </w:r>
          </w:p>
        </w:tc>
        <w:tc>
          <w:tcPr>
            <w:tcW w:w="1491" w:type="dxa"/>
          </w:tcPr>
          <w:p w14:paraId="4397FEF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3.1</w:t>
            </w:r>
          </w:p>
        </w:tc>
      </w:tr>
      <w:tr w:rsidR="005C5844" w14:paraId="4397FEF9" w14:textId="77777777">
        <w:tc>
          <w:tcPr>
            <w:tcW w:w="1423" w:type="dxa"/>
          </w:tcPr>
          <w:p w14:paraId="4397FEF2" w14:textId="405205E8" w:rsidR="005C5844" w:rsidRDefault="001C4AFC">
            <w:pPr>
              <w:pStyle w:val="TableContents"/>
              <w:jc w:val="center"/>
              <w:rPr>
                <w:rFonts w:ascii="Times New Roman" w:hAnsi="Times New Roman"/>
                <w:sz w:val="20"/>
                <w:szCs w:val="20"/>
              </w:rPr>
            </w:pPr>
            <w:r>
              <w:rPr>
                <w:rFonts w:ascii="Times New Roman" w:hAnsi="Times New Roman"/>
                <w:sz w:val="20"/>
                <w:szCs w:val="20"/>
              </w:rPr>
              <w:t>RIP-11</w:t>
            </w:r>
          </w:p>
        </w:tc>
        <w:tc>
          <w:tcPr>
            <w:tcW w:w="1427" w:type="dxa"/>
          </w:tcPr>
          <w:p w14:paraId="4397FEF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422" w:type="dxa"/>
          </w:tcPr>
          <w:p w14:paraId="4397FEF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427" w:type="dxa"/>
          </w:tcPr>
          <w:p w14:paraId="4397FEF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422" w:type="dxa"/>
          </w:tcPr>
          <w:p w14:paraId="4397FEF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0.62</w:t>
            </w:r>
          </w:p>
        </w:tc>
        <w:tc>
          <w:tcPr>
            <w:tcW w:w="1427" w:type="dxa"/>
          </w:tcPr>
          <w:p w14:paraId="4397FEF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0.010</w:t>
            </w:r>
          </w:p>
        </w:tc>
        <w:tc>
          <w:tcPr>
            <w:tcW w:w="1491" w:type="dxa"/>
          </w:tcPr>
          <w:p w14:paraId="4397FEF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1.6</w:t>
            </w:r>
          </w:p>
        </w:tc>
      </w:tr>
      <w:tr w:rsidR="005C5844" w14:paraId="4397FF01" w14:textId="77777777">
        <w:tc>
          <w:tcPr>
            <w:tcW w:w="1423" w:type="dxa"/>
            <w:tcBorders>
              <w:bottom w:val="single" w:sz="4" w:space="0" w:color="000000"/>
            </w:tcBorders>
          </w:tcPr>
          <w:p w14:paraId="4397FEFA" w14:textId="0088E21B" w:rsidR="005C5844" w:rsidRDefault="001C4AFC">
            <w:pPr>
              <w:pStyle w:val="TableContents"/>
              <w:jc w:val="center"/>
              <w:rPr>
                <w:rFonts w:ascii="Times New Roman" w:hAnsi="Times New Roman"/>
                <w:sz w:val="20"/>
                <w:szCs w:val="20"/>
              </w:rPr>
            </w:pPr>
            <w:r>
              <w:rPr>
                <w:rFonts w:ascii="Times New Roman" w:hAnsi="Times New Roman"/>
                <w:sz w:val="20"/>
                <w:szCs w:val="20"/>
              </w:rPr>
              <w:t>RIP-12</w:t>
            </w:r>
          </w:p>
        </w:tc>
        <w:tc>
          <w:tcPr>
            <w:tcW w:w="1427" w:type="dxa"/>
            <w:tcBorders>
              <w:bottom w:val="single" w:sz="4" w:space="0" w:color="000000"/>
            </w:tcBorders>
          </w:tcPr>
          <w:p w14:paraId="4397FEF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422" w:type="dxa"/>
            <w:tcBorders>
              <w:bottom w:val="single" w:sz="4" w:space="0" w:color="000000"/>
            </w:tcBorders>
          </w:tcPr>
          <w:p w14:paraId="4397FEF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427" w:type="dxa"/>
            <w:tcBorders>
              <w:bottom w:val="single" w:sz="4" w:space="0" w:color="000000"/>
            </w:tcBorders>
          </w:tcPr>
          <w:p w14:paraId="4397FEF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422" w:type="dxa"/>
            <w:tcBorders>
              <w:bottom w:val="single" w:sz="4" w:space="0" w:color="000000"/>
            </w:tcBorders>
          </w:tcPr>
          <w:p w14:paraId="4397FEF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0.61</w:t>
            </w:r>
          </w:p>
        </w:tc>
        <w:tc>
          <w:tcPr>
            <w:tcW w:w="1427" w:type="dxa"/>
            <w:tcBorders>
              <w:bottom w:val="single" w:sz="4" w:space="0" w:color="000000"/>
            </w:tcBorders>
          </w:tcPr>
          <w:p w14:paraId="4397FEF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0.006</w:t>
            </w:r>
          </w:p>
        </w:tc>
        <w:tc>
          <w:tcPr>
            <w:tcW w:w="1491" w:type="dxa"/>
            <w:tcBorders>
              <w:bottom w:val="single" w:sz="4" w:space="0" w:color="000000"/>
            </w:tcBorders>
          </w:tcPr>
          <w:p w14:paraId="4397FF0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r>
      <w:tr w:rsidR="005C5844" w14:paraId="4397FF09" w14:textId="77777777">
        <w:tc>
          <w:tcPr>
            <w:tcW w:w="1423" w:type="dxa"/>
          </w:tcPr>
          <w:p w14:paraId="4397FF02" w14:textId="0198303B" w:rsidR="005C5844" w:rsidRDefault="001C4AFC">
            <w:pPr>
              <w:pStyle w:val="TableContents"/>
              <w:jc w:val="center"/>
              <w:rPr>
                <w:rFonts w:ascii="Times New Roman" w:hAnsi="Times New Roman"/>
                <w:sz w:val="20"/>
                <w:szCs w:val="20"/>
              </w:rPr>
            </w:pPr>
            <w:r>
              <w:rPr>
                <w:rFonts w:ascii="Times New Roman" w:hAnsi="Times New Roman"/>
                <w:sz w:val="20"/>
                <w:szCs w:val="20"/>
              </w:rPr>
              <w:t>RIP-13</w:t>
            </w:r>
          </w:p>
        </w:tc>
        <w:tc>
          <w:tcPr>
            <w:tcW w:w="1427" w:type="dxa"/>
          </w:tcPr>
          <w:p w14:paraId="4397FF0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422" w:type="dxa"/>
          </w:tcPr>
          <w:p w14:paraId="4397FF0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427" w:type="dxa"/>
          </w:tcPr>
          <w:p w14:paraId="4397FF0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422" w:type="dxa"/>
          </w:tcPr>
          <w:p w14:paraId="4397FF0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0.68</w:t>
            </w:r>
          </w:p>
        </w:tc>
        <w:tc>
          <w:tcPr>
            <w:tcW w:w="1427" w:type="dxa"/>
          </w:tcPr>
          <w:p w14:paraId="4397FF0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0.002</w:t>
            </w:r>
          </w:p>
        </w:tc>
        <w:tc>
          <w:tcPr>
            <w:tcW w:w="1491" w:type="dxa"/>
          </w:tcPr>
          <w:p w14:paraId="4397FF0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0.4</w:t>
            </w:r>
          </w:p>
        </w:tc>
      </w:tr>
      <w:tr w:rsidR="005C5844" w14:paraId="4397FF11" w14:textId="77777777">
        <w:tc>
          <w:tcPr>
            <w:tcW w:w="1423" w:type="dxa"/>
          </w:tcPr>
          <w:p w14:paraId="4397FF0A" w14:textId="55A42FA8" w:rsidR="005C5844" w:rsidRDefault="001C4AFC">
            <w:pPr>
              <w:pStyle w:val="TableContents"/>
              <w:jc w:val="center"/>
              <w:rPr>
                <w:rFonts w:ascii="Times New Roman" w:hAnsi="Times New Roman"/>
                <w:sz w:val="20"/>
                <w:szCs w:val="20"/>
              </w:rPr>
            </w:pPr>
            <w:r>
              <w:rPr>
                <w:rFonts w:ascii="Times New Roman" w:hAnsi="Times New Roman"/>
                <w:sz w:val="20"/>
                <w:szCs w:val="20"/>
              </w:rPr>
              <w:t>RIP-14</w:t>
            </w:r>
          </w:p>
        </w:tc>
        <w:tc>
          <w:tcPr>
            <w:tcW w:w="1427" w:type="dxa"/>
          </w:tcPr>
          <w:p w14:paraId="4397FF0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422" w:type="dxa"/>
          </w:tcPr>
          <w:p w14:paraId="4397FF0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427" w:type="dxa"/>
          </w:tcPr>
          <w:p w14:paraId="4397FF0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422" w:type="dxa"/>
          </w:tcPr>
          <w:p w14:paraId="4397FF0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0.69</w:t>
            </w:r>
          </w:p>
        </w:tc>
        <w:tc>
          <w:tcPr>
            <w:tcW w:w="1427" w:type="dxa"/>
          </w:tcPr>
          <w:p w14:paraId="4397FF0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0.003</w:t>
            </w:r>
          </w:p>
        </w:tc>
        <w:tc>
          <w:tcPr>
            <w:tcW w:w="1491" w:type="dxa"/>
          </w:tcPr>
          <w:p w14:paraId="4397FF1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0.4</w:t>
            </w:r>
          </w:p>
        </w:tc>
      </w:tr>
      <w:tr w:rsidR="005C5844" w14:paraId="4397FF19" w14:textId="77777777">
        <w:tc>
          <w:tcPr>
            <w:tcW w:w="1423" w:type="dxa"/>
          </w:tcPr>
          <w:p w14:paraId="4397FF12" w14:textId="078CD4E9" w:rsidR="005C5844" w:rsidRDefault="001C4AFC">
            <w:pPr>
              <w:pStyle w:val="TableContents"/>
              <w:jc w:val="center"/>
              <w:rPr>
                <w:rFonts w:ascii="Times New Roman" w:hAnsi="Times New Roman"/>
                <w:sz w:val="20"/>
                <w:szCs w:val="20"/>
              </w:rPr>
            </w:pPr>
            <w:r>
              <w:rPr>
                <w:rFonts w:ascii="Times New Roman" w:hAnsi="Times New Roman"/>
                <w:sz w:val="20"/>
                <w:szCs w:val="20"/>
              </w:rPr>
              <w:t>RIP-15</w:t>
            </w:r>
          </w:p>
        </w:tc>
        <w:tc>
          <w:tcPr>
            <w:tcW w:w="1427" w:type="dxa"/>
          </w:tcPr>
          <w:p w14:paraId="4397FF1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422" w:type="dxa"/>
          </w:tcPr>
          <w:p w14:paraId="4397FF1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427" w:type="dxa"/>
          </w:tcPr>
          <w:p w14:paraId="4397FF1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422" w:type="dxa"/>
          </w:tcPr>
          <w:p w14:paraId="4397FF1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0.70</w:t>
            </w:r>
          </w:p>
        </w:tc>
        <w:tc>
          <w:tcPr>
            <w:tcW w:w="1427" w:type="dxa"/>
          </w:tcPr>
          <w:p w14:paraId="4397FF1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0.008</w:t>
            </w:r>
          </w:p>
        </w:tc>
        <w:tc>
          <w:tcPr>
            <w:tcW w:w="1491" w:type="dxa"/>
          </w:tcPr>
          <w:p w14:paraId="4397FF1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1.1</w:t>
            </w:r>
          </w:p>
        </w:tc>
      </w:tr>
      <w:tr w:rsidR="005C5844" w14:paraId="4397FF21" w14:textId="77777777">
        <w:tc>
          <w:tcPr>
            <w:tcW w:w="1423" w:type="dxa"/>
          </w:tcPr>
          <w:p w14:paraId="4397FF1A" w14:textId="3B94C015" w:rsidR="005C5844" w:rsidRDefault="001C4AFC">
            <w:pPr>
              <w:pStyle w:val="TableContents"/>
              <w:jc w:val="center"/>
              <w:rPr>
                <w:rFonts w:ascii="Times New Roman" w:hAnsi="Times New Roman"/>
                <w:sz w:val="20"/>
                <w:szCs w:val="20"/>
              </w:rPr>
            </w:pPr>
            <w:r>
              <w:rPr>
                <w:rFonts w:ascii="Times New Roman" w:hAnsi="Times New Roman"/>
                <w:sz w:val="20"/>
                <w:szCs w:val="20"/>
              </w:rPr>
              <w:t>RIP-16</w:t>
            </w:r>
          </w:p>
        </w:tc>
        <w:tc>
          <w:tcPr>
            <w:tcW w:w="1427" w:type="dxa"/>
          </w:tcPr>
          <w:p w14:paraId="4397FF1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422" w:type="dxa"/>
          </w:tcPr>
          <w:p w14:paraId="4397FF1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427" w:type="dxa"/>
          </w:tcPr>
          <w:p w14:paraId="4397FF1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422" w:type="dxa"/>
          </w:tcPr>
          <w:p w14:paraId="4397FF1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0.69</w:t>
            </w:r>
          </w:p>
        </w:tc>
        <w:tc>
          <w:tcPr>
            <w:tcW w:w="1427" w:type="dxa"/>
          </w:tcPr>
          <w:p w14:paraId="4397FF1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0.014</w:t>
            </w:r>
          </w:p>
        </w:tc>
        <w:tc>
          <w:tcPr>
            <w:tcW w:w="1491" w:type="dxa"/>
          </w:tcPr>
          <w:p w14:paraId="4397FF2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2.0</w:t>
            </w:r>
          </w:p>
        </w:tc>
      </w:tr>
      <w:tr w:rsidR="005C5844" w14:paraId="4397FF29" w14:textId="77777777">
        <w:tc>
          <w:tcPr>
            <w:tcW w:w="1423" w:type="dxa"/>
          </w:tcPr>
          <w:p w14:paraId="4397FF22" w14:textId="50A6A952" w:rsidR="005C5844" w:rsidRDefault="001C4AFC">
            <w:pPr>
              <w:pStyle w:val="TableContents"/>
              <w:jc w:val="center"/>
              <w:rPr>
                <w:rFonts w:ascii="Times New Roman" w:hAnsi="Times New Roman"/>
                <w:sz w:val="20"/>
                <w:szCs w:val="20"/>
              </w:rPr>
            </w:pPr>
            <w:r>
              <w:rPr>
                <w:rFonts w:ascii="Times New Roman" w:hAnsi="Times New Roman"/>
                <w:sz w:val="20"/>
                <w:szCs w:val="20"/>
              </w:rPr>
              <w:t>RIP-17</w:t>
            </w:r>
          </w:p>
        </w:tc>
        <w:tc>
          <w:tcPr>
            <w:tcW w:w="1427" w:type="dxa"/>
          </w:tcPr>
          <w:p w14:paraId="4397FF2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422" w:type="dxa"/>
          </w:tcPr>
          <w:p w14:paraId="4397FF2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427" w:type="dxa"/>
          </w:tcPr>
          <w:p w14:paraId="4397FF2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422" w:type="dxa"/>
          </w:tcPr>
          <w:p w14:paraId="4397FF2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0.69</w:t>
            </w:r>
          </w:p>
        </w:tc>
        <w:tc>
          <w:tcPr>
            <w:tcW w:w="1427" w:type="dxa"/>
          </w:tcPr>
          <w:p w14:paraId="4397FF2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0.008</w:t>
            </w:r>
          </w:p>
        </w:tc>
        <w:tc>
          <w:tcPr>
            <w:tcW w:w="1491" w:type="dxa"/>
          </w:tcPr>
          <w:p w14:paraId="4397FF2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1.2</w:t>
            </w:r>
          </w:p>
        </w:tc>
      </w:tr>
      <w:tr w:rsidR="005C5844" w14:paraId="4397FF31" w14:textId="77777777">
        <w:tc>
          <w:tcPr>
            <w:tcW w:w="1423" w:type="dxa"/>
            <w:tcBorders>
              <w:bottom w:val="single" w:sz="6" w:space="0" w:color="000000"/>
            </w:tcBorders>
          </w:tcPr>
          <w:p w14:paraId="4397FF2A" w14:textId="30A5572D" w:rsidR="005C5844" w:rsidRDefault="001C4AFC">
            <w:pPr>
              <w:pStyle w:val="TableContents"/>
              <w:jc w:val="center"/>
              <w:rPr>
                <w:rFonts w:ascii="Times New Roman" w:hAnsi="Times New Roman"/>
                <w:sz w:val="20"/>
                <w:szCs w:val="20"/>
              </w:rPr>
            </w:pPr>
            <w:r>
              <w:rPr>
                <w:rFonts w:ascii="Times New Roman" w:hAnsi="Times New Roman"/>
                <w:sz w:val="20"/>
                <w:szCs w:val="20"/>
              </w:rPr>
              <w:t>RIP-18</w:t>
            </w:r>
          </w:p>
        </w:tc>
        <w:tc>
          <w:tcPr>
            <w:tcW w:w="1427" w:type="dxa"/>
            <w:tcBorders>
              <w:bottom w:val="single" w:sz="6" w:space="0" w:color="000000"/>
            </w:tcBorders>
          </w:tcPr>
          <w:p w14:paraId="4397FF2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422" w:type="dxa"/>
            <w:tcBorders>
              <w:bottom w:val="single" w:sz="6" w:space="0" w:color="000000"/>
            </w:tcBorders>
          </w:tcPr>
          <w:p w14:paraId="4397FF2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427" w:type="dxa"/>
            <w:tcBorders>
              <w:bottom w:val="single" w:sz="6" w:space="0" w:color="000000"/>
            </w:tcBorders>
          </w:tcPr>
          <w:p w14:paraId="4397FF2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422" w:type="dxa"/>
            <w:tcBorders>
              <w:bottom w:val="single" w:sz="6" w:space="0" w:color="000000"/>
            </w:tcBorders>
          </w:tcPr>
          <w:p w14:paraId="4397FF2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0.69</w:t>
            </w:r>
          </w:p>
        </w:tc>
        <w:tc>
          <w:tcPr>
            <w:tcW w:w="1427" w:type="dxa"/>
            <w:tcBorders>
              <w:bottom w:val="single" w:sz="6" w:space="0" w:color="000000"/>
            </w:tcBorders>
          </w:tcPr>
          <w:p w14:paraId="4397FF2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0.008</w:t>
            </w:r>
          </w:p>
        </w:tc>
        <w:tc>
          <w:tcPr>
            <w:tcW w:w="1491" w:type="dxa"/>
            <w:tcBorders>
              <w:bottom w:val="single" w:sz="6" w:space="0" w:color="000000"/>
            </w:tcBorders>
          </w:tcPr>
          <w:p w14:paraId="4397FF3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1.2</w:t>
            </w:r>
          </w:p>
        </w:tc>
      </w:tr>
    </w:tbl>
    <w:p w14:paraId="4397FF32" w14:textId="77777777" w:rsidR="005C5844" w:rsidRDefault="001C4AFC">
      <w:pPr>
        <w:rPr>
          <w:sz w:val="20"/>
          <w:szCs w:val="20"/>
        </w:rPr>
      </w:pPr>
      <w:r>
        <w:br w:type="page"/>
      </w:r>
    </w:p>
    <w:p w14:paraId="4397FF33" w14:textId="77777777" w:rsidR="005C5844" w:rsidRDefault="001C4AFC">
      <w:pPr>
        <w:rPr>
          <w:b/>
          <w:bCs/>
          <w:sz w:val="20"/>
          <w:szCs w:val="20"/>
        </w:rPr>
      </w:pPr>
      <w:bookmarkStart w:id="4" w:name="_Hlk163725042"/>
      <w:r>
        <w:rPr>
          <w:b/>
          <w:bCs/>
          <w:sz w:val="20"/>
          <w:szCs w:val="20"/>
        </w:rPr>
        <w:lastRenderedPageBreak/>
        <w:t>Table 6. Summary of calculated friction angle and relative density from ring penetrometer tests.</w:t>
      </w:r>
      <w:bookmarkEnd w:id="4"/>
    </w:p>
    <w:p w14:paraId="4397FF34" w14:textId="77777777" w:rsidR="005C5844" w:rsidRDefault="005C5844">
      <w:pPr>
        <w:rPr>
          <w:sz w:val="20"/>
          <w:szCs w:val="20"/>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504"/>
        <w:gridCol w:w="1505"/>
        <w:gridCol w:w="1504"/>
        <w:gridCol w:w="1242"/>
        <w:gridCol w:w="1767"/>
        <w:gridCol w:w="1504"/>
      </w:tblGrid>
      <w:tr w:rsidR="005C5844" w14:paraId="4397FF3A" w14:textId="77777777">
        <w:tc>
          <w:tcPr>
            <w:tcW w:w="1504" w:type="dxa"/>
            <w:tcBorders>
              <w:top w:val="single" w:sz="4" w:space="0" w:color="000000"/>
            </w:tcBorders>
          </w:tcPr>
          <w:p w14:paraId="4397FF35" w14:textId="77777777" w:rsidR="005C5844" w:rsidRDefault="005C5844">
            <w:pPr>
              <w:pStyle w:val="TableHeading"/>
              <w:rPr>
                <w:rFonts w:ascii="Times New Roman" w:hAnsi="Times New Roman"/>
                <w:sz w:val="20"/>
                <w:szCs w:val="20"/>
              </w:rPr>
            </w:pPr>
          </w:p>
        </w:tc>
        <w:tc>
          <w:tcPr>
            <w:tcW w:w="1505" w:type="dxa"/>
            <w:tcBorders>
              <w:top w:val="single" w:sz="4" w:space="0" w:color="000000"/>
            </w:tcBorders>
          </w:tcPr>
          <w:p w14:paraId="4397FF36" w14:textId="77777777" w:rsidR="005C5844" w:rsidRDefault="005C5844">
            <w:pPr>
              <w:pStyle w:val="TableHeading"/>
              <w:rPr>
                <w:rFonts w:ascii="Times New Roman" w:hAnsi="Times New Roman"/>
                <w:sz w:val="20"/>
                <w:szCs w:val="20"/>
              </w:rPr>
            </w:pPr>
          </w:p>
        </w:tc>
        <w:tc>
          <w:tcPr>
            <w:tcW w:w="1504" w:type="dxa"/>
            <w:tcBorders>
              <w:top w:val="single" w:sz="4" w:space="0" w:color="000000"/>
            </w:tcBorders>
          </w:tcPr>
          <w:p w14:paraId="4397FF37" w14:textId="77777777" w:rsidR="005C5844" w:rsidRDefault="005C5844">
            <w:pPr>
              <w:pStyle w:val="TableHeading"/>
              <w:rPr>
                <w:rFonts w:ascii="Times New Roman" w:hAnsi="Times New Roman"/>
                <w:sz w:val="20"/>
                <w:szCs w:val="20"/>
              </w:rPr>
            </w:pPr>
          </w:p>
        </w:tc>
        <w:tc>
          <w:tcPr>
            <w:tcW w:w="1242" w:type="dxa"/>
            <w:tcBorders>
              <w:top w:val="single" w:sz="4" w:space="0" w:color="000000"/>
            </w:tcBorders>
          </w:tcPr>
          <w:p w14:paraId="4397FF38" w14:textId="77777777" w:rsidR="005C5844" w:rsidRDefault="005C5844">
            <w:pPr>
              <w:pStyle w:val="TableHeading"/>
              <w:rPr>
                <w:rFonts w:ascii="Times New Roman" w:hAnsi="Times New Roman"/>
                <w:sz w:val="20"/>
                <w:szCs w:val="20"/>
              </w:rPr>
            </w:pPr>
          </w:p>
        </w:tc>
        <w:tc>
          <w:tcPr>
            <w:tcW w:w="3271" w:type="dxa"/>
            <w:gridSpan w:val="2"/>
            <w:tcBorders>
              <w:top w:val="single" w:sz="4" w:space="0" w:color="000000"/>
            </w:tcBorders>
          </w:tcPr>
          <w:p w14:paraId="4397FF39" w14:textId="77777777" w:rsidR="005C5844" w:rsidRDefault="001C4AFC">
            <w:pPr>
              <w:pStyle w:val="TableHeading"/>
              <w:rPr>
                <w:rFonts w:ascii="Times New Roman" w:hAnsi="Times New Roman"/>
                <w:sz w:val="20"/>
                <w:szCs w:val="20"/>
              </w:rPr>
            </w:pPr>
            <w:r>
              <w:rPr>
                <w:rFonts w:ascii="Times New Roman" w:hAnsi="Times New Roman"/>
                <w:sz w:val="20"/>
                <w:szCs w:val="20"/>
              </w:rPr>
              <w:t>Calculated based on Eq. (9) – (15)</w:t>
            </w:r>
          </w:p>
        </w:tc>
      </w:tr>
      <w:tr w:rsidR="005C5844" w14:paraId="4397FF41" w14:textId="77777777">
        <w:tc>
          <w:tcPr>
            <w:tcW w:w="1504" w:type="dxa"/>
          </w:tcPr>
          <w:p w14:paraId="4397FF3B" w14:textId="77777777" w:rsidR="005C5844" w:rsidRDefault="001C4AFC">
            <w:pPr>
              <w:pStyle w:val="TableHeading"/>
              <w:rPr>
                <w:rFonts w:ascii="Times New Roman" w:hAnsi="Times New Roman"/>
                <w:sz w:val="20"/>
                <w:szCs w:val="20"/>
              </w:rPr>
            </w:pPr>
            <w:r>
              <w:rPr>
                <w:rFonts w:ascii="Times New Roman" w:hAnsi="Times New Roman"/>
                <w:sz w:val="20"/>
                <w:szCs w:val="20"/>
              </w:rPr>
              <w:t>Test ID</w:t>
            </w:r>
          </w:p>
        </w:tc>
        <w:tc>
          <w:tcPr>
            <w:tcW w:w="1505" w:type="dxa"/>
          </w:tcPr>
          <w:p w14:paraId="4397FF3C" w14:textId="77777777" w:rsidR="005C5844" w:rsidRDefault="001C4AFC">
            <w:pPr>
              <w:pStyle w:val="TableHeading"/>
              <w:rPr>
                <w:rFonts w:ascii="Times New Roman" w:hAnsi="Times New Roman"/>
                <w:sz w:val="20"/>
                <w:szCs w:val="20"/>
              </w:rPr>
            </w:pPr>
            <w:r>
              <w:rPr>
                <w:rFonts w:ascii="Times New Roman" w:hAnsi="Times New Roman"/>
                <w:sz w:val="20"/>
                <w:szCs w:val="20"/>
              </w:rPr>
              <w:t>Soil</w:t>
            </w:r>
          </w:p>
        </w:tc>
        <w:tc>
          <w:tcPr>
            <w:tcW w:w="1504" w:type="dxa"/>
          </w:tcPr>
          <w:p w14:paraId="4397FF3D" w14:textId="77777777" w:rsidR="005C5844" w:rsidRDefault="001C4AFC">
            <w:pPr>
              <w:pStyle w:val="TableHeading"/>
              <w:rPr>
                <w:rFonts w:ascii="Times New Roman" w:hAnsi="Times New Roman"/>
                <w:sz w:val="20"/>
                <w:szCs w:val="20"/>
              </w:rPr>
            </w:pPr>
            <w:r>
              <w:rPr>
                <w:rFonts w:ascii="Times New Roman" w:hAnsi="Times New Roman"/>
                <w:sz w:val="20"/>
                <w:szCs w:val="20"/>
              </w:rPr>
              <w:t>Test Type</w:t>
            </w:r>
          </w:p>
        </w:tc>
        <w:tc>
          <w:tcPr>
            <w:tcW w:w="1242" w:type="dxa"/>
          </w:tcPr>
          <w:p w14:paraId="4397FF3E" w14:textId="77777777" w:rsidR="005C5844" w:rsidRDefault="001C4AFC">
            <w:pPr>
              <w:pStyle w:val="TableHeading"/>
              <w:rPr>
                <w:rFonts w:ascii="Times New Roman" w:hAnsi="Times New Roman"/>
                <w:sz w:val="20"/>
                <w:szCs w:val="20"/>
              </w:rPr>
            </w:pPr>
            <w:r>
              <w:rPr>
                <w:rFonts w:ascii="Times New Roman" w:hAnsi="Times New Roman"/>
                <w:i/>
                <w:iCs/>
                <w:sz w:val="20"/>
                <w:szCs w:val="20"/>
              </w:rPr>
              <w:t>V</w:t>
            </w:r>
            <w:r>
              <w:rPr>
                <w:rFonts w:ascii="Times New Roman" w:hAnsi="Times New Roman"/>
                <w:i/>
                <w:iCs/>
                <w:sz w:val="20"/>
                <w:szCs w:val="20"/>
                <w:vertAlign w:val="subscript"/>
              </w:rPr>
              <w:t>i</w:t>
            </w:r>
            <w:r>
              <w:rPr>
                <w:rFonts w:ascii="Times New Roman" w:hAnsi="Times New Roman"/>
                <w:sz w:val="20"/>
                <w:szCs w:val="20"/>
              </w:rPr>
              <w:t>/</w:t>
            </w:r>
            <w:r>
              <w:rPr>
                <w:rFonts w:ascii="Times New Roman" w:hAnsi="Times New Roman"/>
                <w:i/>
                <w:iCs/>
                <w:sz w:val="20"/>
                <w:szCs w:val="20"/>
              </w:rPr>
              <w:t>V</w:t>
            </w:r>
            <w:r>
              <w:rPr>
                <w:rFonts w:ascii="Times New Roman" w:hAnsi="Times New Roman"/>
                <w:i/>
                <w:iCs/>
                <w:sz w:val="20"/>
                <w:szCs w:val="20"/>
                <w:vertAlign w:val="subscript"/>
              </w:rPr>
              <w:t>0</w:t>
            </w:r>
            <w:r>
              <w:rPr>
                <w:rFonts w:ascii="Times New Roman" w:hAnsi="Times New Roman"/>
                <w:sz w:val="20"/>
                <w:szCs w:val="20"/>
              </w:rPr>
              <w:t xml:space="preserve"> (-)</w:t>
            </w:r>
          </w:p>
        </w:tc>
        <w:tc>
          <w:tcPr>
            <w:tcW w:w="1767" w:type="dxa"/>
          </w:tcPr>
          <w:p w14:paraId="4397FF3F" w14:textId="77777777" w:rsidR="005C5844" w:rsidRDefault="001C4AFC">
            <w:pPr>
              <w:pStyle w:val="TableHeading"/>
              <w:rPr>
                <w:rFonts w:ascii="Times New Roman" w:hAnsi="Times New Roman"/>
                <w:sz w:val="20"/>
                <w:szCs w:val="20"/>
              </w:rPr>
            </w:pPr>
            <w:r>
              <w:rPr>
                <w:rFonts w:ascii="Symbol" w:eastAsia="Symbol" w:hAnsi="Symbol" w:cs="Symbol"/>
                <w:i/>
                <w:iCs/>
                <w:sz w:val="20"/>
                <w:szCs w:val="20"/>
              </w:rPr>
              <w:sym w:font="Symbol" w:char="F066"/>
            </w:r>
            <w:r>
              <w:rPr>
                <w:rFonts w:ascii="Times New Roman" w:hAnsi="Times New Roman"/>
                <w:sz w:val="20"/>
                <w:szCs w:val="20"/>
              </w:rPr>
              <w:t xml:space="preserve"> (-)</w:t>
            </w:r>
          </w:p>
        </w:tc>
        <w:tc>
          <w:tcPr>
            <w:tcW w:w="1504" w:type="dxa"/>
          </w:tcPr>
          <w:p w14:paraId="4397FF40" w14:textId="77777777" w:rsidR="005C5844" w:rsidRDefault="001C4AFC">
            <w:pPr>
              <w:pStyle w:val="TableHeading"/>
              <w:rPr>
                <w:rFonts w:ascii="Times New Roman" w:hAnsi="Times New Roman"/>
                <w:sz w:val="20"/>
                <w:szCs w:val="20"/>
              </w:rPr>
            </w:pPr>
            <w:r>
              <w:rPr>
                <w:rFonts w:ascii="Times New Roman" w:hAnsi="Times New Roman"/>
                <w:sz w:val="20"/>
                <w:szCs w:val="20"/>
              </w:rPr>
              <w:t>I</w:t>
            </w:r>
            <w:r>
              <w:rPr>
                <w:rFonts w:ascii="Times New Roman" w:hAnsi="Times New Roman"/>
                <w:sz w:val="20"/>
                <w:szCs w:val="20"/>
                <w:vertAlign w:val="subscript"/>
              </w:rPr>
              <w:t>D</w:t>
            </w:r>
            <w:r>
              <w:rPr>
                <w:rFonts w:ascii="Times New Roman" w:hAnsi="Times New Roman"/>
                <w:sz w:val="20"/>
                <w:szCs w:val="20"/>
              </w:rPr>
              <w:t xml:space="preserve"> (-)</w:t>
            </w:r>
          </w:p>
        </w:tc>
      </w:tr>
      <w:tr w:rsidR="005C5844" w14:paraId="4397FF48" w14:textId="77777777">
        <w:tc>
          <w:tcPr>
            <w:tcW w:w="1504" w:type="dxa"/>
            <w:tcBorders>
              <w:top w:val="single" w:sz="4" w:space="0" w:color="000000"/>
            </w:tcBorders>
          </w:tcPr>
          <w:p w14:paraId="4397FF42" w14:textId="2C9F619F" w:rsidR="005C5844" w:rsidRDefault="001C4AFC">
            <w:pPr>
              <w:pStyle w:val="TableContents"/>
              <w:jc w:val="center"/>
              <w:rPr>
                <w:rFonts w:ascii="Times New Roman" w:hAnsi="Times New Roman"/>
                <w:sz w:val="20"/>
                <w:szCs w:val="20"/>
              </w:rPr>
            </w:pPr>
            <w:r>
              <w:rPr>
                <w:rFonts w:ascii="Times New Roman" w:hAnsi="Times New Roman"/>
                <w:sz w:val="20"/>
                <w:szCs w:val="20"/>
              </w:rPr>
              <w:t>RIP-1</w:t>
            </w:r>
          </w:p>
        </w:tc>
        <w:tc>
          <w:tcPr>
            <w:tcW w:w="1505" w:type="dxa"/>
            <w:tcBorders>
              <w:top w:val="single" w:sz="4" w:space="0" w:color="000000"/>
            </w:tcBorders>
          </w:tcPr>
          <w:p w14:paraId="4397FF4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504" w:type="dxa"/>
            <w:tcBorders>
              <w:top w:val="single" w:sz="4" w:space="0" w:color="000000"/>
            </w:tcBorders>
          </w:tcPr>
          <w:p w14:paraId="4397FF4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242" w:type="dxa"/>
            <w:tcBorders>
              <w:top w:val="single" w:sz="4" w:space="0" w:color="000000"/>
            </w:tcBorders>
          </w:tcPr>
          <w:p w14:paraId="4397FF4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767" w:type="dxa"/>
            <w:tcBorders>
              <w:top w:val="single" w:sz="4" w:space="0" w:color="000000"/>
            </w:tcBorders>
          </w:tcPr>
          <w:p w14:paraId="4397FF4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37.35</w:t>
            </w:r>
          </w:p>
        </w:tc>
        <w:tc>
          <w:tcPr>
            <w:tcW w:w="1504" w:type="dxa"/>
            <w:tcBorders>
              <w:top w:val="single" w:sz="4" w:space="0" w:color="000000"/>
            </w:tcBorders>
          </w:tcPr>
          <w:p w14:paraId="4397FF4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w:t>
            </w:r>
          </w:p>
        </w:tc>
      </w:tr>
      <w:tr w:rsidR="005C5844" w14:paraId="4397FF4F" w14:textId="77777777">
        <w:tc>
          <w:tcPr>
            <w:tcW w:w="1504" w:type="dxa"/>
          </w:tcPr>
          <w:p w14:paraId="4397FF49" w14:textId="0ACCD435" w:rsidR="005C5844" w:rsidRDefault="001C4AFC">
            <w:pPr>
              <w:pStyle w:val="TableContents"/>
              <w:jc w:val="center"/>
              <w:rPr>
                <w:rFonts w:ascii="Times New Roman" w:hAnsi="Times New Roman"/>
                <w:sz w:val="20"/>
                <w:szCs w:val="20"/>
              </w:rPr>
            </w:pPr>
            <w:r>
              <w:rPr>
                <w:rFonts w:ascii="Times New Roman" w:hAnsi="Times New Roman"/>
                <w:sz w:val="20"/>
                <w:szCs w:val="20"/>
              </w:rPr>
              <w:t>RIP-2</w:t>
            </w:r>
          </w:p>
        </w:tc>
        <w:tc>
          <w:tcPr>
            <w:tcW w:w="1505" w:type="dxa"/>
          </w:tcPr>
          <w:p w14:paraId="4397FF4A"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504" w:type="dxa"/>
          </w:tcPr>
          <w:p w14:paraId="4397FF4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242" w:type="dxa"/>
          </w:tcPr>
          <w:p w14:paraId="4397FF4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767" w:type="dxa"/>
          </w:tcPr>
          <w:p w14:paraId="4397FF4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37.51</w:t>
            </w:r>
          </w:p>
        </w:tc>
        <w:tc>
          <w:tcPr>
            <w:tcW w:w="1504" w:type="dxa"/>
          </w:tcPr>
          <w:p w14:paraId="4397FF4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w:t>
            </w:r>
          </w:p>
        </w:tc>
      </w:tr>
      <w:tr w:rsidR="005C5844" w14:paraId="4397FF56" w14:textId="77777777">
        <w:tc>
          <w:tcPr>
            <w:tcW w:w="1504" w:type="dxa"/>
          </w:tcPr>
          <w:p w14:paraId="4397FF50" w14:textId="0E13796C" w:rsidR="005C5844" w:rsidRDefault="001C4AFC">
            <w:pPr>
              <w:pStyle w:val="TableContents"/>
              <w:jc w:val="center"/>
              <w:rPr>
                <w:rFonts w:ascii="Times New Roman" w:hAnsi="Times New Roman"/>
                <w:sz w:val="20"/>
                <w:szCs w:val="20"/>
              </w:rPr>
            </w:pPr>
            <w:r>
              <w:rPr>
                <w:rFonts w:ascii="Times New Roman" w:hAnsi="Times New Roman"/>
                <w:sz w:val="20"/>
                <w:szCs w:val="20"/>
              </w:rPr>
              <w:t>RIP-3</w:t>
            </w:r>
          </w:p>
        </w:tc>
        <w:tc>
          <w:tcPr>
            <w:tcW w:w="1505" w:type="dxa"/>
          </w:tcPr>
          <w:p w14:paraId="4397FF51"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504" w:type="dxa"/>
          </w:tcPr>
          <w:p w14:paraId="4397FF52"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242" w:type="dxa"/>
          </w:tcPr>
          <w:p w14:paraId="4397FF5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767" w:type="dxa"/>
          </w:tcPr>
          <w:p w14:paraId="4397FF5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37.43</w:t>
            </w:r>
          </w:p>
        </w:tc>
        <w:tc>
          <w:tcPr>
            <w:tcW w:w="1504" w:type="dxa"/>
          </w:tcPr>
          <w:p w14:paraId="4397FF5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w:t>
            </w:r>
          </w:p>
        </w:tc>
      </w:tr>
      <w:tr w:rsidR="005C5844" w14:paraId="4397FF5D" w14:textId="77777777">
        <w:tc>
          <w:tcPr>
            <w:tcW w:w="1504" w:type="dxa"/>
          </w:tcPr>
          <w:p w14:paraId="4397FF57" w14:textId="07A48F7F" w:rsidR="005C5844" w:rsidRDefault="001C4AFC">
            <w:pPr>
              <w:pStyle w:val="TableContents"/>
              <w:jc w:val="center"/>
              <w:rPr>
                <w:rFonts w:ascii="Times New Roman" w:hAnsi="Times New Roman"/>
                <w:sz w:val="20"/>
                <w:szCs w:val="20"/>
              </w:rPr>
            </w:pPr>
            <w:r>
              <w:rPr>
                <w:rFonts w:ascii="Times New Roman" w:hAnsi="Times New Roman"/>
                <w:sz w:val="20"/>
                <w:szCs w:val="20"/>
              </w:rPr>
              <w:t>RIP-4</w:t>
            </w:r>
          </w:p>
        </w:tc>
        <w:tc>
          <w:tcPr>
            <w:tcW w:w="1505" w:type="dxa"/>
          </w:tcPr>
          <w:p w14:paraId="4397FF5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504" w:type="dxa"/>
          </w:tcPr>
          <w:p w14:paraId="4397FF59"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242" w:type="dxa"/>
          </w:tcPr>
          <w:p w14:paraId="4397FF5A"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767" w:type="dxa"/>
          </w:tcPr>
          <w:p w14:paraId="4397FF5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37.62</w:t>
            </w:r>
          </w:p>
        </w:tc>
        <w:tc>
          <w:tcPr>
            <w:tcW w:w="1504" w:type="dxa"/>
          </w:tcPr>
          <w:p w14:paraId="4397FF5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w:t>
            </w:r>
          </w:p>
        </w:tc>
      </w:tr>
      <w:tr w:rsidR="005C5844" w14:paraId="4397FF64" w14:textId="77777777">
        <w:tc>
          <w:tcPr>
            <w:tcW w:w="1504" w:type="dxa"/>
          </w:tcPr>
          <w:p w14:paraId="4397FF5E" w14:textId="6C0119CB" w:rsidR="005C5844" w:rsidRDefault="001C4AFC">
            <w:pPr>
              <w:pStyle w:val="TableContents"/>
              <w:jc w:val="center"/>
              <w:rPr>
                <w:rFonts w:ascii="Times New Roman" w:hAnsi="Times New Roman"/>
                <w:sz w:val="20"/>
                <w:szCs w:val="20"/>
              </w:rPr>
            </w:pPr>
            <w:r>
              <w:rPr>
                <w:rFonts w:ascii="Times New Roman" w:hAnsi="Times New Roman"/>
                <w:sz w:val="20"/>
                <w:szCs w:val="20"/>
              </w:rPr>
              <w:t>RIP-5</w:t>
            </w:r>
          </w:p>
        </w:tc>
        <w:tc>
          <w:tcPr>
            <w:tcW w:w="1505" w:type="dxa"/>
          </w:tcPr>
          <w:p w14:paraId="4397FF5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504" w:type="dxa"/>
          </w:tcPr>
          <w:p w14:paraId="4397FF6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242" w:type="dxa"/>
          </w:tcPr>
          <w:p w14:paraId="4397FF61"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767" w:type="dxa"/>
          </w:tcPr>
          <w:p w14:paraId="4397FF62"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37.22</w:t>
            </w:r>
          </w:p>
        </w:tc>
        <w:tc>
          <w:tcPr>
            <w:tcW w:w="1504" w:type="dxa"/>
          </w:tcPr>
          <w:p w14:paraId="4397FF6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34</w:t>
            </w:r>
          </w:p>
        </w:tc>
      </w:tr>
      <w:tr w:rsidR="005C5844" w14:paraId="4397FF6B" w14:textId="77777777">
        <w:tc>
          <w:tcPr>
            <w:tcW w:w="1504" w:type="dxa"/>
            <w:tcBorders>
              <w:bottom w:val="single" w:sz="4" w:space="0" w:color="000000"/>
            </w:tcBorders>
          </w:tcPr>
          <w:p w14:paraId="4397FF65" w14:textId="5F3C484F" w:rsidR="005C5844" w:rsidRDefault="001C4AFC">
            <w:pPr>
              <w:pStyle w:val="TableContents"/>
              <w:jc w:val="center"/>
              <w:rPr>
                <w:rFonts w:ascii="Times New Roman" w:hAnsi="Times New Roman"/>
                <w:sz w:val="20"/>
                <w:szCs w:val="20"/>
              </w:rPr>
            </w:pPr>
            <w:r>
              <w:rPr>
                <w:rFonts w:ascii="Times New Roman" w:hAnsi="Times New Roman"/>
                <w:sz w:val="20"/>
                <w:szCs w:val="20"/>
              </w:rPr>
              <w:t>RIP-6</w:t>
            </w:r>
          </w:p>
        </w:tc>
        <w:tc>
          <w:tcPr>
            <w:tcW w:w="1505" w:type="dxa"/>
            <w:tcBorders>
              <w:bottom w:val="single" w:sz="4" w:space="0" w:color="000000"/>
            </w:tcBorders>
          </w:tcPr>
          <w:p w14:paraId="4397FF6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CSS</w:t>
            </w:r>
          </w:p>
        </w:tc>
        <w:tc>
          <w:tcPr>
            <w:tcW w:w="1504" w:type="dxa"/>
            <w:tcBorders>
              <w:bottom w:val="single" w:sz="4" w:space="0" w:color="000000"/>
            </w:tcBorders>
          </w:tcPr>
          <w:p w14:paraId="4397FF6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242" w:type="dxa"/>
            <w:tcBorders>
              <w:bottom w:val="single" w:sz="4" w:space="0" w:color="000000"/>
            </w:tcBorders>
          </w:tcPr>
          <w:p w14:paraId="4397FF6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767" w:type="dxa"/>
            <w:tcBorders>
              <w:bottom w:val="single" w:sz="4" w:space="0" w:color="000000"/>
            </w:tcBorders>
          </w:tcPr>
          <w:p w14:paraId="4397FF69"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37.13</w:t>
            </w:r>
          </w:p>
        </w:tc>
        <w:tc>
          <w:tcPr>
            <w:tcW w:w="1504" w:type="dxa"/>
            <w:tcBorders>
              <w:bottom w:val="single" w:sz="4" w:space="0" w:color="000000"/>
            </w:tcBorders>
          </w:tcPr>
          <w:p w14:paraId="4397FF6A"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w:t>
            </w:r>
          </w:p>
        </w:tc>
      </w:tr>
      <w:tr w:rsidR="005C5844" w14:paraId="4397FF72" w14:textId="77777777">
        <w:tc>
          <w:tcPr>
            <w:tcW w:w="1504" w:type="dxa"/>
          </w:tcPr>
          <w:p w14:paraId="4397FF6C" w14:textId="10FF0DA6" w:rsidR="005C5844" w:rsidRDefault="001C4AFC">
            <w:pPr>
              <w:pStyle w:val="TableContents"/>
              <w:jc w:val="center"/>
              <w:rPr>
                <w:rFonts w:ascii="Times New Roman" w:hAnsi="Times New Roman"/>
                <w:sz w:val="20"/>
                <w:szCs w:val="20"/>
              </w:rPr>
            </w:pPr>
            <w:r>
              <w:rPr>
                <w:rFonts w:ascii="Times New Roman" w:hAnsi="Times New Roman"/>
                <w:sz w:val="20"/>
                <w:szCs w:val="20"/>
              </w:rPr>
              <w:t>RIP-7</w:t>
            </w:r>
          </w:p>
        </w:tc>
        <w:tc>
          <w:tcPr>
            <w:tcW w:w="1505" w:type="dxa"/>
          </w:tcPr>
          <w:p w14:paraId="4397FF6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504" w:type="dxa"/>
          </w:tcPr>
          <w:p w14:paraId="4397FF6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242" w:type="dxa"/>
          </w:tcPr>
          <w:p w14:paraId="4397FF6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767" w:type="dxa"/>
          </w:tcPr>
          <w:p w14:paraId="4397FF7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37.99</w:t>
            </w:r>
          </w:p>
        </w:tc>
        <w:tc>
          <w:tcPr>
            <w:tcW w:w="1504" w:type="dxa"/>
          </w:tcPr>
          <w:p w14:paraId="4397FF71"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34</w:t>
            </w:r>
          </w:p>
        </w:tc>
      </w:tr>
      <w:tr w:rsidR="005C5844" w14:paraId="4397FF79" w14:textId="77777777">
        <w:tc>
          <w:tcPr>
            <w:tcW w:w="1504" w:type="dxa"/>
          </w:tcPr>
          <w:p w14:paraId="4397FF73" w14:textId="12892C3C" w:rsidR="005C5844" w:rsidRDefault="001C4AFC">
            <w:pPr>
              <w:pStyle w:val="TableContents"/>
              <w:jc w:val="center"/>
              <w:rPr>
                <w:rFonts w:ascii="Times New Roman" w:hAnsi="Times New Roman"/>
                <w:sz w:val="20"/>
                <w:szCs w:val="20"/>
              </w:rPr>
            </w:pPr>
            <w:r>
              <w:rPr>
                <w:rFonts w:ascii="Times New Roman" w:hAnsi="Times New Roman"/>
                <w:sz w:val="20"/>
                <w:szCs w:val="20"/>
              </w:rPr>
              <w:t>RIP-8</w:t>
            </w:r>
          </w:p>
        </w:tc>
        <w:tc>
          <w:tcPr>
            <w:tcW w:w="1505" w:type="dxa"/>
          </w:tcPr>
          <w:p w14:paraId="4397FF7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504" w:type="dxa"/>
          </w:tcPr>
          <w:p w14:paraId="4397FF7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242" w:type="dxa"/>
          </w:tcPr>
          <w:p w14:paraId="4397FF7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767" w:type="dxa"/>
          </w:tcPr>
          <w:p w14:paraId="4397FF7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37.56</w:t>
            </w:r>
          </w:p>
        </w:tc>
        <w:tc>
          <w:tcPr>
            <w:tcW w:w="1504" w:type="dxa"/>
          </w:tcPr>
          <w:p w14:paraId="4397FF7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w:t>
            </w:r>
          </w:p>
        </w:tc>
      </w:tr>
      <w:tr w:rsidR="005C5844" w14:paraId="4397FF80" w14:textId="77777777">
        <w:tc>
          <w:tcPr>
            <w:tcW w:w="1504" w:type="dxa"/>
          </w:tcPr>
          <w:p w14:paraId="4397FF7A" w14:textId="5CEF6357" w:rsidR="005C5844" w:rsidRDefault="001C4AFC">
            <w:pPr>
              <w:pStyle w:val="TableContents"/>
              <w:jc w:val="center"/>
              <w:rPr>
                <w:rFonts w:ascii="Times New Roman" w:hAnsi="Times New Roman"/>
                <w:sz w:val="20"/>
                <w:szCs w:val="20"/>
              </w:rPr>
            </w:pPr>
            <w:r>
              <w:rPr>
                <w:rFonts w:ascii="Times New Roman" w:hAnsi="Times New Roman"/>
                <w:sz w:val="20"/>
                <w:szCs w:val="20"/>
              </w:rPr>
              <w:t>RIP-9</w:t>
            </w:r>
          </w:p>
        </w:tc>
        <w:tc>
          <w:tcPr>
            <w:tcW w:w="1505" w:type="dxa"/>
          </w:tcPr>
          <w:p w14:paraId="4397FF7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504" w:type="dxa"/>
          </w:tcPr>
          <w:p w14:paraId="4397FF7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242" w:type="dxa"/>
          </w:tcPr>
          <w:p w14:paraId="4397FF7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767" w:type="dxa"/>
          </w:tcPr>
          <w:p w14:paraId="4397FF7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37.16</w:t>
            </w:r>
          </w:p>
        </w:tc>
        <w:tc>
          <w:tcPr>
            <w:tcW w:w="1504" w:type="dxa"/>
          </w:tcPr>
          <w:p w14:paraId="4397FF7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w:t>
            </w:r>
          </w:p>
        </w:tc>
      </w:tr>
      <w:tr w:rsidR="005C5844" w14:paraId="4397FF87" w14:textId="77777777">
        <w:tc>
          <w:tcPr>
            <w:tcW w:w="1504" w:type="dxa"/>
          </w:tcPr>
          <w:p w14:paraId="4397FF81" w14:textId="17E22BB8" w:rsidR="005C5844" w:rsidRDefault="001C4AFC">
            <w:pPr>
              <w:pStyle w:val="TableContents"/>
              <w:jc w:val="center"/>
              <w:rPr>
                <w:rFonts w:ascii="Times New Roman" w:hAnsi="Times New Roman"/>
                <w:sz w:val="20"/>
                <w:szCs w:val="20"/>
              </w:rPr>
            </w:pPr>
            <w:r>
              <w:rPr>
                <w:rFonts w:ascii="Times New Roman" w:hAnsi="Times New Roman"/>
                <w:sz w:val="20"/>
                <w:szCs w:val="20"/>
              </w:rPr>
              <w:t>RIP-10</w:t>
            </w:r>
          </w:p>
        </w:tc>
        <w:tc>
          <w:tcPr>
            <w:tcW w:w="1505" w:type="dxa"/>
          </w:tcPr>
          <w:p w14:paraId="4397FF82"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504" w:type="dxa"/>
          </w:tcPr>
          <w:p w14:paraId="4397FF8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242" w:type="dxa"/>
          </w:tcPr>
          <w:p w14:paraId="4397FF8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767" w:type="dxa"/>
          </w:tcPr>
          <w:p w14:paraId="4397FF8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37.47</w:t>
            </w:r>
          </w:p>
        </w:tc>
        <w:tc>
          <w:tcPr>
            <w:tcW w:w="1504" w:type="dxa"/>
          </w:tcPr>
          <w:p w14:paraId="4397FF8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w:t>
            </w:r>
          </w:p>
        </w:tc>
      </w:tr>
      <w:tr w:rsidR="005C5844" w14:paraId="4397FF8E" w14:textId="77777777">
        <w:tc>
          <w:tcPr>
            <w:tcW w:w="1504" w:type="dxa"/>
          </w:tcPr>
          <w:p w14:paraId="4397FF88" w14:textId="4A1EE220" w:rsidR="005C5844" w:rsidRDefault="001C4AFC">
            <w:pPr>
              <w:pStyle w:val="TableContents"/>
              <w:jc w:val="center"/>
              <w:rPr>
                <w:rFonts w:ascii="Times New Roman" w:hAnsi="Times New Roman"/>
                <w:sz w:val="20"/>
                <w:szCs w:val="20"/>
              </w:rPr>
            </w:pPr>
            <w:r>
              <w:rPr>
                <w:rFonts w:ascii="Times New Roman" w:hAnsi="Times New Roman"/>
                <w:sz w:val="20"/>
                <w:szCs w:val="20"/>
              </w:rPr>
              <w:t>RIP-11</w:t>
            </w:r>
          </w:p>
        </w:tc>
        <w:tc>
          <w:tcPr>
            <w:tcW w:w="1505" w:type="dxa"/>
          </w:tcPr>
          <w:p w14:paraId="4397FF89"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504" w:type="dxa"/>
          </w:tcPr>
          <w:p w14:paraId="4397FF8A"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242" w:type="dxa"/>
          </w:tcPr>
          <w:p w14:paraId="4397FF8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767" w:type="dxa"/>
          </w:tcPr>
          <w:p w14:paraId="4397FF8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37.43</w:t>
            </w:r>
          </w:p>
        </w:tc>
        <w:tc>
          <w:tcPr>
            <w:tcW w:w="1504" w:type="dxa"/>
          </w:tcPr>
          <w:p w14:paraId="4397FF8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w:t>
            </w:r>
          </w:p>
        </w:tc>
      </w:tr>
      <w:tr w:rsidR="005C5844" w14:paraId="4397FF95" w14:textId="77777777">
        <w:tc>
          <w:tcPr>
            <w:tcW w:w="1504" w:type="dxa"/>
            <w:tcBorders>
              <w:bottom w:val="single" w:sz="4" w:space="0" w:color="000000"/>
            </w:tcBorders>
          </w:tcPr>
          <w:p w14:paraId="4397FF8F" w14:textId="7587A29A" w:rsidR="005C5844" w:rsidRDefault="001C4AFC">
            <w:pPr>
              <w:pStyle w:val="TableContents"/>
              <w:jc w:val="center"/>
              <w:rPr>
                <w:rFonts w:ascii="Times New Roman" w:hAnsi="Times New Roman"/>
                <w:sz w:val="20"/>
                <w:szCs w:val="20"/>
              </w:rPr>
            </w:pPr>
            <w:r>
              <w:rPr>
                <w:rFonts w:ascii="Times New Roman" w:hAnsi="Times New Roman"/>
                <w:sz w:val="20"/>
                <w:szCs w:val="20"/>
              </w:rPr>
              <w:t>RIP-12</w:t>
            </w:r>
          </w:p>
        </w:tc>
        <w:tc>
          <w:tcPr>
            <w:tcW w:w="1505" w:type="dxa"/>
            <w:tcBorders>
              <w:bottom w:val="single" w:sz="4" w:space="0" w:color="000000"/>
            </w:tcBorders>
          </w:tcPr>
          <w:p w14:paraId="4397FF9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FSS</w:t>
            </w:r>
          </w:p>
        </w:tc>
        <w:tc>
          <w:tcPr>
            <w:tcW w:w="1504" w:type="dxa"/>
            <w:tcBorders>
              <w:bottom w:val="single" w:sz="4" w:space="0" w:color="000000"/>
            </w:tcBorders>
          </w:tcPr>
          <w:p w14:paraId="4397FF91"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242" w:type="dxa"/>
            <w:tcBorders>
              <w:bottom w:val="single" w:sz="4" w:space="0" w:color="000000"/>
            </w:tcBorders>
          </w:tcPr>
          <w:p w14:paraId="4397FF92"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767" w:type="dxa"/>
            <w:tcBorders>
              <w:bottom w:val="single" w:sz="4" w:space="0" w:color="000000"/>
            </w:tcBorders>
          </w:tcPr>
          <w:p w14:paraId="4397FF9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37.91</w:t>
            </w:r>
          </w:p>
        </w:tc>
        <w:tc>
          <w:tcPr>
            <w:tcW w:w="1504" w:type="dxa"/>
            <w:tcBorders>
              <w:bottom w:val="single" w:sz="4" w:space="0" w:color="000000"/>
            </w:tcBorders>
          </w:tcPr>
          <w:p w14:paraId="4397FF9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w:t>
            </w:r>
          </w:p>
        </w:tc>
      </w:tr>
      <w:tr w:rsidR="005C5844" w14:paraId="4397FF9C" w14:textId="77777777">
        <w:tc>
          <w:tcPr>
            <w:tcW w:w="1504" w:type="dxa"/>
          </w:tcPr>
          <w:p w14:paraId="4397FF96" w14:textId="1CF8D9EC" w:rsidR="005C5844" w:rsidRDefault="001C4AFC">
            <w:pPr>
              <w:pStyle w:val="TableContents"/>
              <w:jc w:val="center"/>
              <w:rPr>
                <w:rFonts w:ascii="Times New Roman" w:hAnsi="Times New Roman"/>
                <w:sz w:val="20"/>
                <w:szCs w:val="20"/>
              </w:rPr>
            </w:pPr>
            <w:r>
              <w:rPr>
                <w:rFonts w:ascii="Times New Roman" w:hAnsi="Times New Roman"/>
                <w:sz w:val="20"/>
                <w:szCs w:val="20"/>
              </w:rPr>
              <w:t>RIP-13</w:t>
            </w:r>
          </w:p>
        </w:tc>
        <w:tc>
          <w:tcPr>
            <w:tcW w:w="1505" w:type="dxa"/>
          </w:tcPr>
          <w:p w14:paraId="4397FF9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504" w:type="dxa"/>
          </w:tcPr>
          <w:p w14:paraId="4397FF9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242" w:type="dxa"/>
          </w:tcPr>
          <w:p w14:paraId="4397FF99"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767" w:type="dxa"/>
          </w:tcPr>
          <w:p w14:paraId="4397FF9A"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36.50</w:t>
            </w:r>
          </w:p>
        </w:tc>
        <w:tc>
          <w:tcPr>
            <w:tcW w:w="1504" w:type="dxa"/>
          </w:tcPr>
          <w:p w14:paraId="4397FF9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44</w:t>
            </w:r>
          </w:p>
        </w:tc>
      </w:tr>
      <w:tr w:rsidR="005C5844" w14:paraId="4397FFA3" w14:textId="77777777">
        <w:tc>
          <w:tcPr>
            <w:tcW w:w="1504" w:type="dxa"/>
          </w:tcPr>
          <w:p w14:paraId="4397FF9D" w14:textId="7FB7C013" w:rsidR="005C5844" w:rsidRDefault="001C4AFC">
            <w:pPr>
              <w:pStyle w:val="TableContents"/>
              <w:jc w:val="center"/>
              <w:rPr>
                <w:rFonts w:ascii="Times New Roman" w:hAnsi="Times New Roman"/>
                <w:sz w:val="20"/>
                <w:szCs w:val="20"/>
              </w:rPr>
            </w:pPr>
            <w:r>
              <w:rPr>
                <w:rFonts w:ascii="Times New Roman" w:hAnsi="Times New Roman"/>
                <w:sz w:val="20"/>
                <w:szCs w:val="20"/>
              </w:rPr>
              <w:t>RIP-14</w:t>
            </w:r>
          </w:p>
        </w:tc>
        <w:tc>
          <w:tcPr>
            <w:tcW w:w="1505" w:type="dxa"/>
          </w:tcPr>
          <w:p w14:paraId="4397FF9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504" w:type="dxa"/>
          </w:tcPr>
          <w:p w14:paraId="4397FF9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Swipe</w:t>
            </w:r>
          </w:p>
        </w:tc>
        <w:tc>
          <w:tcPr>
            <w:tcW w:w="1242" w:type="dxa"/>
          </w:tcPr>
          <w:p w14:paraId="4397FFA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767" w:type="dxa"/>
          </w:tcPr>
          <w:p w14:paraId="4397FFA1"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35.23</w:t>
            </w:r>
          </w:p>
        </w:tc>
        <w:tc>
          <w:tcPr>
            <w:tcW w:w="1504" w:type="dxa"/>
          </w:tcPr>
          <w:p w14:paraId="4397FFA2"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43</w:t>
            </w:r>
          </w:p>
        </w:tc>
      </w:tr>
      <w:tr w:rsidR="005C5844" w14:paraId="4397FFAA" w14:textId="77777777">
        <w:tc>
          <w:tcPr>
            <w:tcW w:w="1504" w:type="dxa"/>
          </w:tcPr>
          <w:p w14:paraId="4397FFA4" w14:textId="10BE57A1" w:rsidR="005C5844" w:rsidRDefault="001C4AFC">
            <w:pPr>
              <w:pStyle w:val="TableContents"/>
              <w:jc w:val="center"/>
              <w:rPr>
                <w:rFonts w:ascii="Times New Roman" w:hAnsi="Times New Roman"/>
                <w:sz w:val="20"/>
                <w:szCs w:val="20"/>
              </w:rPr>
            </w:pPr>
            <w:r>
              <w:rPr>
                <w:rFonts w:ascii="Times New Roman" w:hAnsi="Times New Roman"/>
                <w:sz w:val="20"/>
                <w:szCs w:val="20"/>
              </w:rPr>
              <w:t>RIP-15</w:t>
            </w:r>
          </w:p>
        </w:tc>
        <w:tc>
          <w:tcPr>
            <w:tcW w:w="1505" w:type="dxa"/>
          </w:tcPr>
          <w:p w14:paraId="4397FFA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504" w:type="dxa"/>
          </w:tcPr>
          <w:p w14:paraId="4397FFA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242" w:type="dxa"/>
          </w:tcPr>
          <w:p w14:paraId="4397FFA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767" w:type="dxa"/>
          </w:tcPr>
          <w:p w14:paraId="4397FFA8"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36.08</w:t>
            </w:r>
          </w:p>
        </w:tc>
        <w:tc>
          <w:tcPr>
            <w:tcW w:w="1504" w:type="dxa"/>
          </w:tcPr>
          <w:p w14:paraId="4397FFA9"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44</w:t>
            </w:r>
          </w:p>
        </w:tc>
      </w:tr>
      <w:tr w:rsidR="005C5844" w14:paraId="4397FFB1" w14:textId="77777777">
        <w:tc>
          <w:tcPr>
            <w:tcW w:w="1504" w:type="dxa"/>
          </w:tcPr>
          <w:p w14:paraId="4397FFAB" w14:textId="4CC53065" w:rsidR="005C5844" w:rsidRDefault="001C4AFC">
            <w:pPr>
              <w:pStyle w:val="TableContents"/>
              <w:jc w:val="center"/>
              <w:rPr>
                <w:rFonts w:ascii="Times New Roman" w:hAnsi="Times New Roman"/>
                <w:sz w:val="20"/>
                <w:szCs w:val="20"/>
              </w:rPr>
            </w:pPr>
            <w:r>
              <w:rPr>
                <w:rFonts w:ascii="Times New Roman" w:hAnsi="Times New Roman"/>
                <w:sz w:val="20"/>
                <w:szCs w:val="20"/>
              </w:rPr>
              <w:t>RIP-16</w:t>
            </w:r>
          </w:p>
        </w:tc>
        <w:tc>
          <w:tcPr>
            <w:tcW w:w="1505" w:type="dxa"/>
          </w:tcPr>
          <w:p w14:paraId="4397FFA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504" w:type="dxa"/>
          </w:tcPr>
          <w:p w14:paraId="4397FFA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Short Probe</w:t>
            </w:r>
          </w:p>
        </w:tc>
        <w:tc>
          <w:tcPr>
            <w:tcW w:w="1242" w:type="dxa"/>
          </w:tcPr>
          <w:p w14:paraId="4397FFA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767" w:type="dxa"/>
          </w:tcPr>
          <w:p w14:paraId="4397FFAF"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35.45</w:t>
            </w:r>
          </w:p>
        </w:tc>
        <w:tc>
          <w:tcPr>
            <w:tcW w:w="1504" w:type="dxa"/>
          </w:tcPr>
          <w:p w14:paraId="4397FFB0"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43</w:t>
            </w:r>
          </w:p>
        </w:tc>
      </w:tr>
      <w:tr w:rsidR="005C5844" w14:paraId="4397FFB8" w14:textId="77777777">
        <w:tc>
          <w:tcPr>
            <w:tcW w:w="1504" w:type="dxa"/>
          </w:tcPr>
          <w:p w14:paraId="4397FFB2" w14:textId="34DEA1B1" w:rsidR="005C5844" w:rsidRDefault="001C4AFC">
            <w:pPr>
              <w:pStyle w:val="TableContents"/>
              <w:jc w:val="center"/>
              <w:rPr>
                <w:rFonts w:ascii="Times New Roman" w:hAnsi="Times New Roman"/>
                <w:sz w:val="20"/>
                <w:szCs w:val="20"/>
              </w:rPr>
            </w:pPr>
            <w:r>
              <w:rPr>
                <w:rFonts w:ascii="Times New Roman" w:hAnsi="Times New Roman"/>
                <w:sz w:val="20"/>
                <w:szCs w:val="20"/>
              </w:rPr>
              <w:t>RIP-17</w:t>
            </w:r>
          </w:p>
        </w:tc>
        <w:tc>
          <w:tcPr>
            <w:tcW w:w="1505" w:type="dxa"/>
          </w:tcPr>
          <w:p w14:paraId="4397FFB3"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504" w:type="dxa"/>
          </w:tcPr>
          <w:p w14:paraId="4397FFB4"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242" w:type="dxa"/>
          </w:tcPr>
          <w:p w14:paraId="4397FFB5"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1.0</w:t>
            </w:r>
          </w:p>
        </w:tc>
        <w:tc>
          <w:tcPr>
            <w:tcW w:w="1767" w:type="dxa"/>
          </w:tcPr>
          <w:p w14:paraId="4397FFB6"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36.32</w:t>
            </w:r>
          </w:p>
        </w:tc>
        <w:tc>
          <w:tcPr>
            <w:tcW w:w="1504" w:type="dxa"/>
          </w:tcPr>
          <w:p w14:paraId="4397FFB7"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44</w:t>
            </w:r>
          </w:p>
        </w:tc>
      </w:tr>
      <w:tr w:rsidR="005C5844" w14:paraId="4397FFBF" w14:textId="77777777">
        <w:tc>
          <w:tcPr>
            <w:tcW w:w="1504" w:type="dxa"/>
            <w:tcBorders>
              <w:bottom w:val="single" w:sz="6" w:space="0" w:color="000000"/>
            </w:tcBorders>
          </w:tcPr>
          <w:p w14:paraId="4397FFB9" w14:textId="245DAF56" w:rsidR="005C5844" w:rsidRDefault="001C4AFC">
            <w:pPr>
              <w:pStyle w:val="TableContents"/>
              <w:jc w:val="center"/>
              <w:rPr>
                <w:rFonts w:ascii="Times New Roman" w:hAnsi="Times New Roman"/>
                <w:sz w:val="20"/>
                <w:szCs w:val="20"/>
              </w:rPr>
            </w:pPr>
            <w:r>
              <w:rPr>
                <w:rFonts w:ascii="Times New Roman" w:hAnsi="Times New Roman"/>
                <w:sz w:val="20"/>
                <w:szCs w:val="20"/>
              </w:rPr>
              <w:t>RIP-18</w:t>
            </w:r>
          </w:p>
        </w:tc>
        <w:tc>
          <w:tcPr>
            <w:tcW w:w="1505" w:type="dxa"/>
            <w:tcBorders>
              <w:bottom w:val="single" w:sz="6" w:space="0" w:color="000000"/>
            </w:tcBorders>
          </w:tcPr>
          <w:p w14:paraId="4397FFBA"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NWS</w:t>
            </w:r>
          </w:p>
        </w:tc>
        <w:tc>
          <w:tcPr>
            <w:tcW w:w="1504" w:type="dxa"/>
            <w:tcBorders>
              <w:bottom w:val="single" w:sz="6" w:space="0" w:color="000000"/>
            </w:tcBorders>
          </w:tcPr>
          <w:p w14:paraId="4397FFBB"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Long Probe</w:t>
            </w:r>
          </w:p>
        </w:tc>
        <w:tc>
          <w:tcPr>
            <w:tcW w:w="1242" w:type="dxa"/>
            <w:tcBorders>
              <w:bottom w:val="single" w:sz="6" w:space="0" w:color="000000"/>
            </w:tcBorders>
          </w:tcPr>
          <w:p w14:paraId="4397FFBC"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0.5</w:t>
            </w:r>
          </w:p>
        </w:tc>
        <w:tc>
          <w:tcPr>
            <w:tcW w:w="1767" w:type="dxa"/>
            <w:tcBorders>
              <w:bottom w:val="single" w:sz="6" w:space="0" w:color="000000"/>
            </w:tcBorders>
          </w:tcPr>
          <w:p w14:paraId="4397FFBD"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35.12</w:t>
            </w:r>
          </w:p>
        </w:tc>
        <w:tc>
          <w:tcPr>
            <w:tcW w:w="1504" w:type="dxa"/>
            <w:tcBorders>
              <w:bottom w:val="single" w:sz="6" w:space="0" w:color="000000"/>
            </w:tcBorders>
          </w:tcPr>
          <w:p w14:paraId="4397FFBE" w14:textId="77777777" w:rsidR="005C5844" w:rsidRDefault="001C4AFC">
            <w:pPr>
              <w:pStyle w:val="TableContents"/>
              <w:jc w:val="center"/>
              <w:rPr>
                <w:rFonts w:ascii="Times New Roman" w:hAnsi="Times New Roman"/>
                <w:sz w:val="20"/>
                <w:szCs w:val="20"/>
              </w:rPr>
            </w:pPr>
            <w:r>
              <w:rPr>
                <w:rFonts w:ascii="Times New Roman" w:hAnsi="Times New Roman"/>
                <w:sz w:val="20"/>
                <w:szCs w:val="20"/>
              </w:rPr>
              <w:t>43</w:t>
            </w:r>
          </w:p>
        </w:tc>
      </w:tr>
    </w:tbl>
    <w:p w14:paraId="4397FFC0" w14:textId="77777777" w:rsidR="005C5844" w:rsidRDefault="001C4AFC">
      <w:pPr>
        <w:rPr>
          <w:sz w:val="20"/>
          <w:szCs w:val="20"/>
        </w:rPr>
      </w:pPr>
      <w:r>
        <w:br w:type="page"/>
      </w:r>
    </w:p>
    <w:p w14:paraId="4397FFC1" w14:textId="11451A5A" w:rsidR="005C5844" w:rsidRDefault="001C4AFC">
      <w:pPr>
        <w:spacing w:line="480" w:lineRule="auto"/>
        <w:jc w:val="both"/>
        <w:rPr>
          <w:rFonts w:cs="Times New Roman"/>
          <w:b/>
          <w:bCs/>
          <w:szCs w:val="24"/>
        </w:rPr>
      </w:pPr>
      <w:r>
        <w:rPr>
          <w:rFonts w:cs="Times New Roman"/>
          <w:b/>
          <w:bCs/>
          <w:szCs w:val="24"/>
        </w:rPr>
        <w:lastRenderedPageBreak/>
        <w:t>List of Figure</w:t>
      </w:r>
      <w:r w:rsidR="00F42E7C">
        <w:rPr>
          <w:rFonts w:cs="Times New Roman"/>
          <w:b/>
          <w:bCs/>
          <w:szCs w:val="24"/>
        </w:rPr>
        <w:t>s</w:t>
      </w:r>
    </w:p>
    <w:p w14:paraId="4397FFC2" w14:textId="77777777" w:rsidR="005C5844" w:rsidRDefault="001C4AFC">
      <w:pPr>
        <w:jc w:val="both"/>
        <w:rPr>
          <w:rFonts w:cs="Times New Roman"/>
          <w:sz w:val="20"/>
          <w:szCs w:val="20"/>
        </w:rPr>
      </w:pPr>
      <w:r>
        <w:rPr>
          <w:rFonts w:cs="Times New Roman"/>
          <w:sz w:val="20"/>
          <w:szCs w:val="20"/>
        </w:rPr>
        <w:t>Fig. 1: Particle size distribution of sediment.</w:t>
      </w:r>
    </w:p>
    <w:p w14:paraId="4397FFC3" w14:textId="347F0711" w:rsidR="005C5844" w:rsidRDefault="001C4AFC">
      <w:pPr>
        <w:jc w:val="both"/>
        <w:rPr>
          <w:rFonts w:cs="Times New Roman"/>
          <w:sz w:val="20"/>
          <w:szCs w:val="20"/>
        </w:rPr>
      </w:pPr>
      <w:r>
        <w:rPr>
          <w:rFonts w:cs="Times New Roman"/>
          <w:sz w:val="20"/>
          <w:szCs w:val="20"/>
        </w:rPr>
        <w:t xml:space="preserve">Fig. 2: Schematic of </w:t>
      </w:r>
      <w:r w:rsidR="007D341B">
        <w:rPr>
          <w:rFonts w:cs="Times New Roman"/>
          <w:sz w:val="20"/>
          <w:szCs w:val="20"/>
        </w:rPr>
        <w:t>interface</w:t>
      </w:r>
      <w:r>
        <w:rPr>
          <w:rFonts w:cs="Times New Roman"/>
          <w:sz w:val="20"/>
          <w:szCs w:val="20"/>
        </w:rPr>
        <w:t xml:space="preserve"> shear </w:t>
      </w:r>
      <w:r w:rsidR="007D341B">
        <w:rPr>
          <w:rFonts w:cs="Times New Roman"/>
          <w:sz w:val="20"/>
          <w:szCs w:val="20"/>
        </w:rPr>
        <w:t xml:space="preserve">box </w:t>
      </w:r>
      <w:r>
        <w:rPr>
          <w:rFonts w:cs="Times New Roman"/>
          <w:sz w:val="20"/>
          <w:szCs w:val="20"/>
        </w:rPr>
        <w:t>test, centrifuge sliding test and shallow penetrometer test</w:t>
      </w:r>
    </w:p>
    <w:p w14:paraId="4397FFC6" w14:textId="66F9BF7F" w:rsidR="005C5844" w:rsidRDefault="001C4AFC">
      <w:pPr>
        <w:jc w:val="both"/>
        <w:rPr>
          <w:rFonts w:cs="Times New Roman"/>
          <w:sz w:val="20"/>
          <w:szCs w:val="20"/>
        </w:rPr>
      </w:pPr>
      <w:r>
        <w:rPr>
          <w:rFonts w:cs="Times New Roman"/>
          <w:sz w:val="20"/>
          <w:szCs w:val="20"/>
        </w:rPr>
        <w:t xml:space="preserve">Fig. 3: Displacement plots of </w:t>
      </w:r>
      <w:r w:rsidR="0001737D">
        <w:rPr>
          <w:rFonts w:cs="Times New Roman"/>
          <w:sz w:val="20"/>
          <w:szCs w:val="20"/>
        </w:rPr>
        <w:t>interface</w:t>
      </w:r>
      <w:r>
        <w:rPr>
          <w:rFonts w:cs="Times New Roman"/>
          <w:sz w:val="20"/>
          <w:szCs w:val="20"/>
        </w:rPr>
        <w:t xml:space="preserve"> shear </w:t>
      </w:r>
      <w:r w:rsidR="0001737D">
        <w:rPr>
          <w:rFonts w:cs="Times New Roman"/>
          <w:sz w:val="20"/>
          <w:szCs w:val="20"/>
        </w:rPr>
        <w:t xml:space="preserve">box </w:t>
      </w:r>
      <w:r>
        <w:rPr>
          <w:rFonts w:cs="Times New Roman"/>
          <w:sz w:val="20"/>
          <w:szCs w:val="20"/>
        </w:rPr>
        <w:t>tests on uniform silica sand (CSS).</w:t>
      </w:r>
    </w:p>
    <w:p w14:paraId="4397FFC7" w14:textId="158F04C5" w:rsidR="005C5844" w:rsidRDefault="001C4AFC">
      <w:pPr>
        <w:jc w:val="both"/>
        <w:rPr>
          <w:rFonts w:cs="Times New Roman"/>
          <w:sz w:val="20"/>
          <w:szCs w:val="20"/>
        </w:rPr>
      </w:pPr>
      <w:r>
        <w:rPr>
          <w:rFonts w:cs="Times New Roman"/>
          <w:sz w:val="20"/>
          <w:szCs w:val="20"/>
        </w:rPr>
        <w:t xml:space="preserve">Fig. 4: </w:t>
      </w:r>
      <w:r w:rsidR="0001737D">
        <w:rPr>
          <w:rFonts w:cs="Times New Roman"/>
          <w:sz w:val="20"/>
          <w:szCs w:val="20"/>
        </w:rPr>
        <w:t>Interface</w:t>
      </w:r>
      <w:r>
        <w:rPr>
          <w:rFonts w:cs="Times New Roman"/>
          <w:sz w:val="20"/>
          <w:szCs w:val="20"/>
        </w:rPr>
        <w:t xml:space="preserve"> shear </w:t>
      </w:r>
      <w:r w:rsidR="0001737D">
        <w:rPr>
          <w:rFonts w:cs="Times New Roman"/>
          <w:sz w:val="20"/>
          <w:szCs w:val="20"/>
        </w:rPr>
        <w:t xml:space="preserve">box </w:t>
      </w:r>
      <w:r>
        <w:rPr>
          <w:rFonts w:cs="Times New Roman"/>
          <w:sz w:val="20"/>
          <w:szCs w:val="20"/>
        </w:rPr>
        <w:t>tests on uniform silica sand (FSS).</w:t>
      </w:r>
    </w:p>
    <w:p w14:paraId="4397FFC8" w14:textId="70217FBA" w:rsidR="005C5844" w:rsidRDefault="001C4AFC">
      <w:pPr>
        <w:jc w:val="both"/>
        <w:rPr>
          <w:rFonts w:cs="Times New Roman"/>
          <w:sz w:val="20"/>
          <w:szCs w:val="20"/>
        </w:rPr>
      </w:pPr>
      <w:r>
        <w:rPr>
          <w:rFonts w:cs="Times New Roman"/>
          <w:sz w:val="20"/>
          <w:szCs w:val="20"/>
        </w:rPr>
        <w:t xml:space="preserve">Fig. 5: </w:t>
      </w:r>
      <w:r w:rsidR="0001737D">
        <w:rPr>
          <w:rFonts w:cs="Times New Roman"/>
          <w:sz w:val="20"/>
          <w:szCs w:val="20"/>
        </w:rPr>
        <w:t>Interface</w:t>
      </w:r>
      <w:r>
        <w:rPr>
          <w:rFonts w:cs="Times New Roman"/>
          <w:sz w:val="20"/>
          <w:szCs w:val="20"/>
        </w:rPr>
        <w:t xml:space="preserve"> shear</w:t>
      </w:r>
      <w:r w:rsidR="0001737D">
        <w:rPr>
          <w:rFonts w:cs="Times New Roman"/>
          <w:sz w:val="20"/>
          <w:szCs w:val="20"/>
        </w:rPr>
        <w:t xml:space="preserve"> box</w:t>
      </w:r>
      <w:r>
        <w:rPr>
          <w:rFonts w:cs="Times New Roman"/>
          <w:sz w:val="20"/>
          <w:szCs w:val="20"/>
        </w:rPr>
        <w:t xml:space="preserve"> tests on marine sand (NWS).</w:t>
      </w:r>
    </w:p>
    <w:p w14:paraId="4397FFC9" w14:textId="07B58F4D" w:rsidR="005C5844" w:rsidRDefault="001C4AFC">
      <w:pPr>
        <w:jc w:val="both"/>
        <w:rPr>
          <w:rFonts w:cs="Times New Roman"/>
          <w:sz w:val="20"/>
          <w:szCs w:val="20"/>
        </w:rPr>
      </w:pPr>
      <w:r>
        <w:rPr>
          <w:rFonts w:cs="Times New Roman"/>
          <w:sz w:val="20"/>
          <w:szCs w:val="20"/>
        </w:rPr>
        <w:t>Fig. 6: Centrifuge sled tests on uniform silica sand (CSS).</w:t>
      </w:r>
    </w:p>
    <w:p w14:paraId="4397FFCA" w14:textId="162FB7FC" w:rsidR="005C5844" w:rsidRDefault="001C4AFC">
      <w:pPr>
        <w:jc w:val="both"/>
        <w:rPr>
          <w:rFonts w:cs="Times New Roman"/>
          <w:sz w:val="20"/>
          <w:szCs w:val="20"/>
        </w:rPr>
      </w:pPr>
      <w:r>
        <w:rPr>
          <w:rFonts w:cs="Times New Roman"/>
          <w:sz w:val="20"/>
          <w:szCs w:val="20"/>
        </w:rPr>
        <w:t>Fig. 7: Centrifuge sled tests on uniform silica sand (FSS).</w:t>
      </w:r>
    </w:p>
    <w:p w14:paraId="4397FFCB" w14:textId="1DC75881" w:rsidR="005C5844" w:rsidRDefault="001C4AFC">
      <w:pPr>
        <w:jc w:val="both"/>
        <w:rPr>
          <w:rFonts w:cs="Times New Roman"/>
          <w:sz w:val="20"/>
          <w:szCs w:val="20"/>
        </w:rPr>
      </w:pPr>
      <w:r>
        <w:rPr>
          <w:rFonts w:cs="Times New Roman"/>
          <w:sz w:val="20"/>
          <w:szCs w:val="20"/>
        </w:rPr>
        <w:t>Fig. 8: Centrifuge sled tests on marine sand (NWS).</w:t>
      </w:r>
    </w:p>
    <w:p w14:paraId="4397FFCC" w14:textId="46D6927A" w:rsidR="005C5844" w:rsidRDefault="001C4AFC">
      <w:pPr>
        <w:jc w:val="both"/>
        <w:rPr>
          <w:rFonts w:cs="Times New Roman"/>
          <w:sz w:val="20"/>
          <w:szCs w:val="20"/>
        </w:rPr>
      </w:pPr>
      <w:r>
        <w:rPr>
          <w:rFonts w:cs="Times New Roman"/>
          <w:sz w:val="20"/>
          <w:szCs w:val="20"/>
        </w:rPr>
        <w:t>Fig. 9: Shallow ring penetrometer tests on uniform silica sand (CSS).</w:t>
      </w:r>
    </w:p>
    <w:p w14:paraId="4397FFCD" w14:textId="6F5A4216" w:rsidR="005C5844" w:rsidRDefault="001C4AFC">
      <w:pPr>
        <w:jc w:val="both"/>
        <w:rPr>
          <w:rFonts w:cs="Times New Roman"/>
          <w:sz w:val="20"/>
          <w:szCs w:val="20"/>
        </w:rPr>
      </w:pPr>
      <w:r>
        <w:rPr>
          <w:rFonts w:cs="Times New Roman"/>
          <w:sz w:val="20"/>
          <w:szCs w:val="20"/>
        </w:rPr>
        <w:t>Fig. 10: Shallow ring penetrometer tests on uniform silica sand (FSS).</w:t>
      </w:r>
    </w:p>
    <w:p w14:paraId="4397FFCE" w14:textId="120CDFF7" w:rsidR="005C5844" w:rsidRDefault="001C4AFC">
      <w:pPr>
        <w:jc w:val="both"/>
        <w:rPr>
          <w:rFonts w:cs="Times New Roman"/>
          <w:sz w:val="20"/>
          <w:szCs w:val="20"/>
        </w:rPr>
      </w:pPr>
      <w:r>
        <w:rPr>
          <w:rFonts w:cs="Times New Roman"/>
          <w:sz w:val="20"/>
          <w:szCs w:val="20"/>
        </w:rPr>
        <w:t>Fig. 11: Shallow ring penetrometer tests on marine sand (NWS).</w:t>
      </w:r>
    </w:p>
    <w:p w14:paraId="4397FFCF" w14:textId="29CFF793" w:rsidR="005C5844" w:rsidRDefault="001C4AFC">
      <w:pPr>
        <w:jc w:val="both"/>
        <w:rPr>
          <w:rFonts w:cs="Times New Roman"/>
          <w:sz w:val="20"/>
          <w:szCs w:val="20"/>
        </w:rPr>
      </w:pPr>
      <w:r>
        <w:rPr>
          <w:rFonts w:cs="Times New Roman"/>
          <w:sz w:val="20"/>
          <w:szCs w:val="20"/>
        </w:rPr>
        <w:t>Fig. 12: Summary of all friction tests on a uniform silica sand (CSS).</w:t>
      </w:r>
    </w:p>
    <w:p w14:paraId="4397FFD0" w14:textId="70851A36" w:rsidR="005C5844" w:rsidRDefault="001C4AFC">
      <w:pPr>
        <w:jc w:val="both"/>
        <w:rPr>
          <w:rFonts w:cs="Times New Roman"/>
          <w:sz w:val="20"/>
          <w:szCs w:val="20"/>
        </w:rPr>
      </w:pPr>
      <w:r>
        <w:rPr>
          <w:rFonts w:cs="Times New Roman"/>
          <w:sz w:val="20"/>
          <w:szCs w:val="20"/>
        </w:rPr>
        <w:t>Fig. 13: Summary of all friction tests on uniform silica sand (FSS).</w:t>
      </w:r>
    </w:p>
    <w:p w14:paraId="4397FFD1" w14:textId="5C7DE682" w:rsidR="005C5844" w:rsidRDefault="001C4AFC">
      <w:pPr>
        <w:jc w:val="both"/>
        <w:rPr>
          <w:rFonts w:cs="Times New Roman"/>
          <w:sz w:val="20"/>
          <w:szCs w:val="20"/>
        </w:rPr>
      </w:pPr>
      <w:r>
        <w:rPr>
          <w:rFonts w:cs="Times New Roman"/>
          <w:sz w:val="20"/>
          <w:szCs w:val="20"/>
        </w:rPr>
        <w:t>Fig. 14: Summary of all friction tests on marine sand (NWS).</w:t>
      </w:r>
    </w:p>
    <w:p w14:paraId="4397FFD2" w14:textId="1DC53994" w:rsidR="005C5844" w:rsidRDefault="001C4AFC">
      <w:pPr>
        <w:jc w:val="both"/>
        <w:rPr>
          <w:rFonts w:cs="Times New Roman"/>
          <w:sz w:val="20"/>
          <w:szCs w:val="20"/>
        </w:rPr>
      </w:pPr>
      <w:r>
        <w:rPr>
          <w:rFonts w:cs="Times New Roman"/>
          <w:sz w:val="20"/>
          <w:szCs w:val="20"/>
        </w:rPr>
        <w:t>Fig. 15: Interpreted friction coefficients of CSS, FSS and NWS sands.</w:t>
      </w:r>
    </w:p>
    <w:p w14:paraId="4397FFD3" w14:textId="7477F4D2" w:rsidR="005C5844" w:rsidRDefault="001C4AFC">
      <w:pPr>
        <w:jc w:val="both"/>
        <w:rPr>
          <w:rFonts w:cs="Times New Roman"/>
          <w:sz w:val="20"/>
          <w:szCs w:val="20"/>
        </w:rPr>
      </w:pPr>
      <w:r>
        <w:rPr>
          <w:rFonts w:cs="Times New Roman"/>
          <w:sz w:val="20"/>
          <w:szCs w:val="20"/>
        </w:rPr>
        <w:t xml:space="preserve">Fig. 16: Bearing capacity factor </w:t>
      </w:r>
      <w:proofErr w:type="spellStart"/>
      <w:r>
        <w:rPr>
          <w:rFonts w:cs="Times New Roman"/>
          <w:i/>
          <w:iCs/>
          <w:sz w:val="20"/>
          <w:szCs w:val="20"/>
        </w:rPr>
        <w:t>N</w:t>
      </w:r>
      <w:r>
        <w:rPr>
          <w:rFonts w:cs="Times New Roman"/>
          <w:i/>
          <w:iCs/>
          <w:sz w:val="20"/>
          <w:szCs w:val="20"/>
          <w:vertAlign w:val="subscript"/>
        </w:rPr>
        <w:t>γ</w:t>
      </w:r>
      <w:proofErr w:type="spellEnd"/>
      <w:r>
        <w:rPr>
          <w:rFonts w:cs="Times New Roman"/>
          <w:sz w:val="20"/>
          <w:szCs w:val="20"/>
        </w:rPr>
        <w:t xml:space="preserve"> for the ring penetrometer based on numerical data from Vali et al. (2019).</w:t>
      </w:r>
    </w:p>
    <w:p w14:paraId="4397FFD4" w14:textId="370BCF9B" w:rsidR="005C5844" w:rsidRDefault="001C4AFC">
      <w:pPr>
        <w:jc w:val="both"/>
        <w:rPr>
          <w:rFonts w:cs="Times New Roman"/>
          <w:sz w:val="20"/>
          <w:szCs w:val="20"/>
        </w:rPr>
      </w:pPr>
      <w:r>
        <w:rPr>
          <w:rFonts w:cs="Times New Roman"/>
          <w:sz w:val="20"/>
          <w:szCs w:val="20"/>
        </w:rPr>
        <w:t>Fig. 17: Influence of settlement rate and mobilised bearing capacity on available friction.</w:t>
      </w:r>
    </w:p>
    <w:p w14:paraId="4397FFD5" w14:textId="77777777" w:rsidR="005C5844" w:rsidRDefault="005C5844">
      <w:pPr>
        <w:spacing w:line="480" w:lineRule="auto"/>
        <w:jc w:val="both"/>
        <w:rPr>
          <w:rFonts w:cs="Times New Roman"/>
          <w:szCs w:val="24"/>
        </w:rPr>
      </w:pPr>
    </w:p>
    <w:p w14:paraId="4397FFD8" w14:textId="6FDF5E48" w:rsidR="005C5844" w:rsidRPr="00590CC7" w:rsidRDefault="001C4AFC" w:rsidP="00590CC7">
      <w:pPr>
        <w:spacing w:line="480" w:lineRule="auto"/>
        <w:jc w:val="both"/>
        <w:rPr>
          <w:rFonts w:cs="Times New Roman"/>
          <w:b/>
          <w:bCs/>
          <w:szCs w:val="24"/>
        </w:rPr>
      </w:pPr>
      <w:r>
        <w:rPr>
          <w:rFonts w:cs="Times New Roman"/>
          <w:b/>
          <w:bCs/>
          <w:szCs w:val="24"/>
        </w:rPr>
        <w:t>Figures</w:t>
      </w:r>
    </w:p>
    <w:p w14:paraId="4397FFEB" w14:textId="684F25ED" w:rsidR="005C5844" w:rsidRDefault="0075064A" w:rsidP="0075064A">
      <w:pPr>
        <w:jc w:val="center"/>
        <w:rPr>
          <w:sz w:val="20"/>
          <w:szCs w:val="20"/>
        </w:rPr>
      </w:pPr>
      <w:r w:rsidRPr="0075064A">
        <w:rPr>
          <w:noProof/>
          <w:sz w:val="20"/>
          <w:szCs w:val="20"/>
        </w:rPr>
        <w:drawing>
          <wp:inline distT="0" distB="0" distL="0" distR="0" wp14:anchorId="606F67F1" wp14:editId="2CF3714D">
            <wp:extent cx="3105150" cy="2628900"/>
            <wp:effectExtent l="0" t="0" r="0" b="0"/>
            <wp:docPr id="2786761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610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105150" cy="2628900"/>
                    </a:xfrm>
                    <a:prstGeom prst="rect">
                      <a:avLst/>
                    </a:prstGeom>
                  </pic:spPr>
                </pic:pic>
              </a:graphicData>
            </a:graphic>
          </wp:inline>
        </w:drawing>
      </w:r>
    </w:p>
    <w:p w14:paraId="4397FFEE" w14:textId="66EBB838" w:rsidR="005C5844" w:rsidRPr="00590CC7" w:rsidRDefault="001C4AFC" w:rsidP="00590CC7">
      <w:pPr>
        <w:jc w:val="center"/>
        <w:rPr>
          <w:b/>
          <w:bCs/>
          <w:sz w:val="20"/>
          <w:szCs w:val="20"/>
        </w:rPr>
      </w:pPr>
      <w:bookmarkStart w:id="5" w:name="_Hlk163725160"/>
      <w:r>
        <w:rPr>
          <w:b/>
          <w:bCs/>
          <w:sz w:val="20"/>
          <w:szCs w:val="20"/>
        </w:rPr>
        <w:t>Fig. 1. Particle size distribution of sediments tested.</w:t>
      </w:r>
      <w:bookmarkEnd w:id="5"/>
      <w:r>
        <w:br w:type="page"/>
      </w:r>
    </w:p>
    <w:p w14:paraId="4397FFEF" w14:textId="77777777" w:rsidR="005C5844" w:rsidRDefault="005C5844">
      <w:pPr>
        <w:jc w:val="center"/>
        <w:rPr>
          <w:sz w:val="20"/>
          <w:szCs w:val="20"/>
        </w:rPr>
      </w:pPr>
    </w:p>
    <w:p w14:paraId="4397FFF0" w14:textId="77777777" w:rsidR="005C5844" w:rsidRDefault="001C4AFC">
      <w:pPr>
        <w:jc w:val="center"/>
        <w:rPr>
          <w:sz w:val="20"/>
          <w:szCs w:val="20"/>
        </w:rPr>
      </w:pPr>
      <w:r>
        <w:rPr>
          <w:noProof/>
          <w:sz w:val="20"/>
          <w:szCs w:val="20"/>
        </w:rPr>
        <w:drawing>
          <wp:anchor distT="0" distB="0" distL="0" distR="0" simplePos="0" relativeHeight="251652608" behindDoc="0" locked="0" layoutInCell="0" allowOverlap="1" wp14:anchorId="4398024B" wp14:editId="4398024C">
            <wp:simplePos x="0" y="0"/>
            <wp:positionH relativeFrom="column">
              <wp:align>center</wp:align>
            </wp:positionH>
            <wp:positionV relativeFrom="paragraph">
              <wp:posOffset>-1905</wp:posOffset>
            </wp:positionV>
            <wp:extent cx="3776345" cy="5087620"/>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3"/>
                    <a:stretch>
                      <a:fillRect/>
                    </a:stretch>
                  </pic:blipFill>
                  <pic:spPr bwMode="auto">
                    <a:xfrm>
                      <a:off x="0" y="0"/>
                      <a:ext cx="3776345" cy="5087620"/>
                    </a:xfrm>
                    <a:prstGeom prst="rect">
                      <a:avLst/>
                    </a:prstGeom>
                  </pic:spPr>
                </pic:pic>
              </a:graphicData>
            </a:graphic>
          </wp:anchor>
        </w:drawing>
      </w:r>
    </w:p>
    <w:p w14:paraId="4397FFF1" w14:textId="77777777" w:rsidR="005C5844" w:rsidRDefault="005C5844">
      <w:pPr>
        <w:jc w:val="center"/>
        <w:rPr>
          <w:sz w:val="20"/>
          <w:szCs w:val="20"/>
        </w:rPr>
      </w:pPr>
    </w:p>
    <w:p w14:paraId="4397FFF2" w14:textId="77777777" w:rsidR="005C5844" w:rsidRDefault="005C5844">
      <w:pPr>
        <w:jc w:val="center"/>
        <w:rPr>
          <w:sz w:val="20"/>
          <w:szCs w:val="20"/>
        </w:rPr>
      </w:pPr>
    </w:p>
    <w:p w14:paraId="4397FFF3" w14:textId="77777777" w:rsidR="005C5844" w:rsidRDefault="005C5844">
      <w:pPr>
        <w:jc w:val="center"/>
        <w:rPr>
          <w:sz w:val="20"/>
          <w:szCs w:val="20"/>
        </w:rPr>
      </w:pPr>
    </w:p>
    <w:p w14:paraId="4397FFF4" w14:textId="77777777" w:rsidR="005C5844" w:rsidRDefault="005C5844">
      <w:pPr>
        <w:jc w:val="center"/>
        <w:rPr>
          <w:sz w:val="20"/>
          <w:szCs w:val="20"/>
        </w:rPr>
      </w:pPr>
    </w:p>
    <w:p w14:paraId="4397FFF5" w14:textId="77777777" w:rsidR="005C5844" w:rsidRDefault="005C5844">
      <w:pPr>
        <w:jc w:val="center"/>
        <w:rPr>
          <w:sz w:val="20"/>
          <w:szCs w:val="20"/>
        </w:rPr>
      </w:pPr>
    </w:p>
    <w:p w14:paraId="4397FFF6" w14:textId="77777777" w:rsidR="005C5844" w:rsidRDefault="005C5844">
      <w:pPr>
        <w:jc w:val="center"/>
        <w:rPr>
          <w:sz w:val="20"/>
          <w:szCs w:val="20"/>
        </w:rPr>
      </w:pPr>
    </w:p>
    <w:p w14:paraId="4397FFF7" w14:textId="77777777" w:rsidR="005C5844" w:rsidRDefault="005C5844">
      <w:pPr>
        <w:jc w:val="center"/>
        <w:rPr>
          <w:sz w:val="20"/>
          <w:szCs w:val="20"/>
        </w:rPr>
      </w:pPr>
    </w:p>
    <w:p w14:paraId="4397FFF8" w14:textId="77777777" w:rsidR="005C5844" w:rsidRDefault="005C5844">
      <w:pPr>
        <w:jc w:val="center"/>
        <w:rPr>
          <w:sz w:val="20"/>
          <w:szCs w:val="20"/>
        </w:rPr>
      </w:pPr>
    </w:p>
    <w:p w14:paraId="4397FFF9" w14:textId="77777777" w:rsidR="005C5844" w:rsidRDefault="005C5844">
      <w:pPr>
        <w:jc w:val="center"/>
        <w:rPr>
          <w:sz w:val="20"/>
          <w:szCs w:val="20"/>
        </w:rPr>
      </w:pPr>
    </w:p>
    <w:p w14:paraId="4397FFFA" w14:textId="77777777" w:rsidR="005C5844" w:rsidRDefault="005C5844">
      <w:pPr>
        <w:jc w:val="center"/>
        <w:rPr>
          <w:sz w:val="20"/>
          <w:szCs w:val="20"/>
        </w:rPr>
      </w:pPr>
    </w:p>
    <w:p w14:paraId="4397FFFB" w14:textId="77777777" w:rsidR="005C5844" w:rsidRDefault="005C5844">
      <w:pPr>
        <w:jc w:val="center"/>
        <w:rPr>
          <w:sz w:val="20"/>
          <w:szCs w:val="20"/>
        </w:rPr>
      </w:pPr>
    </w:p>
    <w:p w14:paraId="4397FFFC" w14:textId="77777777" w:rsidR="005C5844" w:rsidRDefault="005C5844">
      <w:pPr>
        <w:jc w:val="center"/>
        <w:rPr>
          <w:sz w:val="20"/>
          <w:szCs w:val="20"/>
        </w:rPr>
      </w:pPr>
    </w:p>
    <w:p w14:paraId="4397FFFD" w14:textId="77777777" w:rsidR="005C5844" w:rsidRDefault="005C5844">
      <w:pPr>
        <w:jc w:val="center"/>
        <w:rPr>
          <w:sz w:val="20"/>
          <w:szCs w:val="20"/>
        </w:rPr>
      </w:pPr>
    </w:p>
    <w:p w14:paraId="4397FFFE" w14:textId="77777777" w:rsidR="005C5844" w:rsidRDefault="005C5844">
      <w:pPr>
        <w:jc w:val="center"/>
        <w:rPr>
          <w:sz w:val="20"/>
          <w:szCs w:val="20"/>
        </w:rPr>
      </w:pPr>
    </w:p>
    <w:p w14:paraId="4397FFFF" w14:textId="77777777" w:rsidR="005C5844" w:rsidRDefault="005C5844">
      <w:pPr>
        <w:jc w:val="center"/>
        <w:rPr>
          <w:sz w:val="20"/>
          <w:szCs w:val="20"/>
        </w:rPr>
      </w:pPr>
    </w:p>
    <w:p w14:paraId="43980000" w14:textId="77777777" w:rsidR="005C5844" w:rsidRDefault="005C5844">
      <w:pPr>
        <w:jc w:val="center"/>
        <w:rPr>
          <w:sz w:val="20"/>
          <w:szCs w:val="20"/>
        </w:rPr>
      </w:pPr>
    </w:p>
    <w:p w14:paraId="43980001" w14:textId="77777777" w:rsidR="005C5844" w:rsidRDefault="005C5844">
      <w:pPr>
        <w:jc w:val="center"/>
        <w:rPr>
          <w:sz w:val="20"/>
          <w:szCs w:val="20"/>
        </w:rPr>
      </w:pPr>
    </w:p>
    <w:p w14:paraId="43980002" w14:textId="77777777" w:rsidR="005C5844" w:rsidRDefault="005C5844">
      <w:pPr>
        <w:jc w:val="center"/>
        <w:rPr>
          <w:sz w:val="20"/>
          <w:szCs w:val="20"/>
        </w:rPr>
      </w:pPr>
    </w:p>
    <w:p w14:paraId="43980003" w14:textId="77777777" w:rsidR="005C5844" w:rsidRDefault="005C5844">
      <w:pPr>
        <w:jc w:val="center"/>
        <w:rPr>
          <w:sz w:val="20"/>
          <w:szCs w:val="20"/>
        </w:rPr>
      </w:pPr>
    </w:p>
    <w:p w14:paraId="43980004" w14:textId="77777777" w:rsidR="005C5844" w:rsidRDefault="005C5844">
      <w:pPr>
        <w:jc w:val="center"/>
        <w:rPr>
          <w:sz w:val="20"/>
          <w:szCs w:val="20"/>
        </w:rPr>
      </w:pPr>
    </w:p>
    <w:p w14:paraId="43980005" w14:textId="77777777" w:rsidR="005C5844" w:rsidRDefault="005C5844">
      <w:pPr>
        <w:jc w:val="center"/>
        <w:rPr>
          <w:sz w:val="20"/>
          <w:szCs w:val="20"/>
        </w:rPr>
      </w:pPr>
    </w:p>
    <w:p w14:paraId="43980006" w14:textId="77777777" w:rsidR="005C5844" w:rsidRDefault="005C5844">
      <w:pPr>
        <w:jc w:val="center"/>
        <w:rPr>
          <w:sz w:val="20"/>
          <w:szCs w:val="20"/>
        </w:rPr>
      </w:pPr>
    </w:p>
    <w:p w14:paraId="43980007" w14:textId="77777777" w:rsidR="005C5844" w:rsidRDefault="005C5844">
      <w:pPr>
        <w:jc w:val="center"/>
        <w:rPr>
          <w:sz w:val="20"/>
          <w:szCs w:val="20"/>
        </w:rPr>
      </w:pPr>
    </w:p>
    <w:p w14:paraId="43980008" w14:textId="77777777" w:rsidR="005C5844" w:rsidRDefault="005C5844">
      <w:pPr>
        <w:jc w:val="center"/>
        <w:rPr>
          <w:sz w:val="20"/>
          <w:szCs w:val="20"/>
        </w:rPr>
      </w:pPr>
    </w:p>
    <w:p w14:paraId="43980009" w14:textId="77777777" w:rsidR="005C5844" w:rsidRDefault="005C5844">
      <w:pPr>
        <w:jc w:val="center"/>
        <w:rPr>
          <w:sz w:val="20"/>
          <w:szCs w:val="20"/>
        </w:rPr>
      </w:pPr>
    </w:p>
    <w:p w14:paraId="4398000A" w14:textId="77777777" w:rsidR="005C5844" w:rsidRDefault="005C5844">
      <w:pPr>
        <w:jc w:val="center"/>
        <w:rPr>
          <w:sz w:val="20"/>
          <w:szCs w:val="20"/>
        </w:rPr>
      </w:pPr>
    </w:p>
    <w:p w14:paraId="4398000B" w14:textId="77777777" w:rsidR="005C5844" w:rsidRDefault="005C5844">
      <w:pPr>
        <w:jc w:val="center"/>
        <w:rPr>
          <w:sz w:val="20"/>
          <w:szCs w:val="20"/>
        </w:rPr>
      </w:pPr>
    </w:p>
    <w:p w14:paraId="4398000C" w14:textId="77777777" w:rsidR="005C5844" w:rsidRDefault="005C5844">
      <w:pPr>
        <w:jc w:val="center"/>
        <w:rPr>
          <w:sz w:val="20"/>
          <w:szCs w:val="20"/>
        </w:rPr>
      </w:pPr>
    </w:p>
    <w:p w14:paraId="4398000D" w14:textId="77777777" w:rsidR="005C5844" w:rsidRDefault="005C5844">
      <w:pPr>
        <w:jc w:val="center"/>
        <w:rPr>
          <w:sz w:val="20"/>
          <w:szCs w:val="20"/>
        </w:rPr>
      </w:pPr>
    </w:p>
    <w:p w14:paraId="4398000E" w14:textId="77777777" w:rsidR="005C5844" w:rsidRDefault="005C5844">
      <w:pPr>
        <w:jc w:val="center"/>
        <w:rPr>
          <w:sz w:val="20"/>
          <w:szCs w:val="20"/>
        </w:rPr>
      </w:pPr>
    </w:p>
    <w:p w14:paraId="4398000F" w14:textId="77777777" w:rsidR="005C5844" w:rsidRDefault="005C5844">
      <w:pPr>
        <w:jc w:val="center"/>
        <w:rPr>
          <w:sz w:val="20"/>
          <w:szCs w:val="20"/>
        </w:rPr>
      </w:pPr>
    </w:p>
    <w:p w14:paraId="43980010" w14:textId="77777777" w:rsidR="005C5844" w:rsidRDefault="005C5844">
      <w:pPr>
        <w:jc w:val="center"/>
        <w:rPr>
          <w:sz w:val="20"/>
          <w:szCs w:val="20"/>
        </w:rPr>
      </w:pPr>
    </w:p>
    <w:p w14:paraId="43980011" w14:textId="77777777" w:rsidR="005C5844" w:rsidRDefault="005C5844">
      <w:pPr>
        <w:jc w:val="center"/>
        <w:rPr>
          <w:sz w:val="20"/>
          <w:szCs w:val="20"/>
        </w:rPr>
      </w:pPr>
    </w:p>
    <w:p w14:paraId="43980012" w14:textId="77777777" w:rsidR="005C5844" w:rsidRDefault="005C5844">
      <w:pPr>
        <w:jc w:val="center"/>
        <w:rPr>
          <w:sz w:val="20"/>
          <w:szCs w:val="20"/>
        </w:rPr>
      </w:pPr>
    </w:p>
    <w:p w14:paraId="43980013" w14:textId="4A4670C7" w:rsidR="005C5844" w:rsidRDefault="001C4AFC">
      <w:pPr>
        <w:jc w:val="center"/>
        <w:rPr>
          <w:b/>
          <w:bCs/>
          <w:sz w:val="20"/>
          <w:szCs w:val="20"/>
        </w:rPr>
      </w:pPr>
      <w:bookmarkStart w:id="6" w:name="_Hlk163725176"/>
      <w:r>
        <w:rPr>
          <w:b/>
          <w:bCs/>
          <w:sz w:val="20"/>
          <w:szCs w:val="20"/>
        </w:rPr>
        <w:t xml:space="preserve">Fig. 2a. Schematic of </w:t>
      </w:r>
      <w:proofErr w:type="gramStart"/>
      <w:r w:rsidR="004528E7">
        <w:rPr>
          <w:b/>
          <w:bCs/>
          <w:sz w:val="20"/>
          <w:szCs w:val="20"/>
        </w:rPr>
        <w:t xml:space="preserve">interface </w:t>
      </w:r>
      <w:r>
        <w:rPr>
          <w:b/>
          <w:bCs/>
          <w:sz w:val="20"/>
          <w:szCs w:val="20"/>
        </w:rPr>
        <w:t xml:space="preserve"> shear</w:t>
      </w:r>
      <w:proofErr w:type="gramEnd"/>
      <w:r>
        <w:rPr>
          <w:b/>
          <w:bCs/>
          <w:sz w:val="20"/>
          <w:szCs w:val="20"/>
        </w:rPr>
        <w:t xml:space="preserve"> </w:t>
      </w:r>
      <w:r w:rsidR="004528E7">
        <w:rPr>
          <w:b/>
          <w:bCs/>
          <w:sz w:val="20"/>
          <w:szCs w:val="20"/>
        </w:rPr>
        <w:t xml:space="preserve">box </w:t>
      </w:r>
      <w:r>
        <w:rPr>
          <w:b/>
          <w:bCs/>
          <w:sz w:val="20"/>
          <w:szCs w:val="20"/>
        </w:rPr>
        <w:t>test.</w:t>
      </w:r>
      <w:bookmarkEnd w:id="6"/>
      <w:r>
        <w:br w:type="page"/>
      </w:r>
    </w:p>
    <w:p w14:paraId="4398001C" w14:textId="72F3B683" w:rsidR="005C5844" w:rsidRDefault="001C4AFC">
      <w:pPr>
        <w:jc w:val="center"/>
        <w:rPr>
          <w:sz w:val="20"/>
          <w:szCs w:val="20"/>
        </w:rPr>
      </w:pPr>
      <w:r>
        <w:rPr>
          <w:noProof/>
          <w:sz w:val="20"/>
          <w:szCs w:val="20"/>
        </w:rPr>
        <w:lastRenderedPageBreak/>
        <w:drawing>
          <wp:anchor distT="0" distB="0" distL="0" distR="0" simplePos="0" relativeHeight="251653632" behindDoc="0" locked="0" layoutInCell="0" allowOverlap="1" wp14:anchorId="4398024D" wp14:editId="4398024E">
            <wp:simplePos x="0" y="0"/>
            <wp:positionH relativeFrom="column">
              <wp:align>center</wp:align>
            </wp:positionH>
            <wp:positionV relativeFrom="paragraph">
              <wp:posOffset>635</wp:posOffset>
            </wp:positionV>
            <wp:extent cx="6080125" cy="3470275"/>
            <wp:effectExtent l="0" t="0" r="0" b="0"/>
            <wp:wrapSquare wrapText="largest"/>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4"/>
                    <a:stretch>
                      <a:fillRect/>
                    </a:stretch>
                  </pic:blipFill>
                  <pic:spPr bwMode="auto">
                    <a:xfrm>
                      <a:off x="0" y="0"/>
                      <a:ext cx="6080125" cy="3470275"/>
                    </a:xfrm>
                    <a:prstGeom prst="rect">
                      <a:avLst/>
                    </a:prstGeom>
                  </pic:spPr>
                </pic:pic>
              </a:graphicData>
            </a:graphic>
          </wp:anchor>
        </w:drawing>
      </w:r>
      <w:bookmarkStart w:id="7" w:name="_Hlk163725219"/>
      <w:r>
        <w:rPr>
          <w:b/>
          <w:bCs/>
          <w:sz w:val="20"/>
          <w:szCs w:val="20"/>
        </w:rPr>
        <w:t>Fig. 2b. Schematic of centrifuge sliding test.</w:t>
      </w:r>
      <w:bookmarkEnd w:id="7"/>
      <w:r>
        <w:br w:type="page"/>
      </w:r>
    </w:p>
    <w:p w14:paraId="4398001D" w14:textId="77777777" w:rsidR="005C5844" w:rsidRDefault="001C4AFC">
      <w:pPr>
        <w:jc w:val="center"/>
        <w:rPr>
          <w:sz w:val="20"/>
          <w:szCs w:val="20"/>
        </w:rPr>
      </w:pPr>
      <w:r>
        <w:rPr>
          <w:noProof/>
          <w:sz w:val="20"/>
          <w:szCs w:val="20"/>
        </w:rPr>
        <w:lastRenderedPageBreak/>
        <w:drawing>
          <wp:anchor distT="0" distB="0" distL="0" distR="0" simplePos="0" relativeHeight="251654656" behindDoc="0" locked="0" layoutInCell="0" allowOverlap="1" wp14:anchorId="4398024F" wp14:editId="2A990FA7">
            <wp:simplePos x="0" y="0"/>
            <wp:positionH relativeFrom="margin">
              <wp:posOffset>1408181</wp:posOffset>
            </wp:positionH>
            <wp:positionV relativeFrom="paragraph">
              <wp:posOffset>75924</wp:posOffset>
            </wp:positionV>
            <wp:extent cx="2707640" cy="4084320"/>
            <wp:effectExtent l="0" t="0" r="0" b="0"/>
            <wp:wrapSquare wrapText="largest"/>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5"/>
                    <a:stretch>
                      <a:fillRect/>
                    </a:stretch>
                  </pic:blipFill>
                  <pic:spPr bwMode="auto">
                    <a:xfrm>
                      <a:off x="0" y="0"/>
                      <a:ext cx="2707640" cy="4084320"/>
                    </a:xfrm>
                    <a:prstGeom prst="rect">
                      <a:avLst/>
                    </a:prstGeom>
                  </pic:spPr>
                </pic:pic>
              </a:graphicData>
            </a:graphic>
          </wp:anchor>
        </w:drawing>
      </w:r>
    </w:p>
    <w:p w14:paraId="4398001E" w14:textId="77777777" w:rsidR="005C5844" w:rsidRDefault="005C5844">
      <w:pPr>
        <w:jc w:val="center"/>
        <w:rPr>
          <w:sz w:val="20"/>
          <w:szCs w:val="20"/>
        </w:rPr>
      </w:pPr>
    </w:p>
    <w:p w14:paraId="4398001F" w14:textId="77777777" w:rsidR="005C5844" w:rsidRDefault="005C5844">
      <w:pPr>
        <w:jc w:val="center"/>
        <w:rPr>
          <w:sz w:val="20"/>
          <w:szCs w:val="20"/>
        </w:rPr>
      </w:pPr>
    </w:p>
    <w:p w14:paraId="43980020" w14:textId="77777777" w:rsidR="005C5844" w:rsidRDefault="005C5844">
      <w:pPr>
        <w:jc w:val="center"/>
        <w:rPr>
          <w:sz w:val="20"/>
          <w:szCs w:val="20"/>
        </w:rPr>
      </w:pPr>
    </w:p>
    <w:p w14:paraId="43980021" w14:textId="77777777" w:rsidR="005C5844" w:rsidRDefault="005C5844">
      <w:pPr>
        <w:jc w:val="center"/>
        <w:rPr>
          <w:sz w:val="20"/>
          <w:szCs w:val="20"/>
        </w:rPr>
      </w:pPr>
    </w:p>
    <w:p w14:paraId="43980022" w14:textId="77777777" w:rsidR="005C5844" w:rsidRDefault="005C5844">
      <w:pPr>
        <w:jc w:val="center"/>
        <w:rPr>
          <w:sz w:val="20"/>
          <w:szCs w:val="20"/>
        </w:rPr>
      </w:pPr>
    </w:p>
    <w:p w14:paraId="43980023" w14:textId="77777777" w:rsidR="005C5844" w:rsidRDefault="005C5844">
      <w:pPr>
        <w:jc w:val="center"/>
        <w:rPr>
          <w:sz w:val="20"/>
          <w:szCs w:val="20"/>
        </w:rPr>
      </w:pPr>
    </w:p>
    <w:p w14:paraId="43980024" w14:textId="77777777" w:rsidR="005C5844" w:rsidRDefault="005C5844">
      <w:pPr>
        <w:jc w:val="center"/>
        <w:rPr>
          <w:sz w:val="20"/>
          <w:szCs w:val="20"/>
        </w:rPr>
      </w:pPr>
    </w:p>
    <w:p w14:paraId="43980025" w14:textId="77777777" w:rsidR="005C5844" w:rsidRDefault="005C5844">
      <w:pPr>
        <w:jc w:val="center"/>
        <w:rPr>
          <w:sz w:val="20"/>
          <w:szCs w:val="20"/>
        </w:rPr>
      </w:pPr>
    </w:p>
    <w:p w14:paraId="43980026" w14:textId="77777777" w:rsidR="005C5844" w:rsidRDefault="005C5844">
      <w:pPr>
        <w:jc w:val="center"/>
        <w:rPr>
          <w:sz w:val="20"/>
          <w:szCs w:val="20"/>
        </w:rPr>
      </w:pPr>
    </w:p>
    <w:p w14:paraId="43980027" w14:textId="77777777" w:rsidR="005C5844" w:rsidRDefault="005C5844">
      <w:pPr>
        <w:jc w:val="center"/>
        <w:rPr>
          <w:sz w:val="20"/>
          <w:szCs w:val="20"/>
        </w:rPr>
      </w:pPr>
    </w:p>
    <w:p w14:paraId="43980028" w14:textId="77777777" w:rsidR="005C5844" w:rsidRDefault="005C5844">
      <w:pPr>
        <w:jc w:val="center"/>
        <w:rPr>
          <w:sz w:val="20"/>
          <w:szCs w:val="20"/>
        </w:rPr>
      </w:pPr>
    </w:p>
    <w:p w14:paraId="43980029" w14:textId="77777777" w:rsidR="005C5844" w:rsidRDefault="005C5844">
      <w:pPr>
        <w:jc w:val="center"/>
        <w:rPr>
          <w:sz w:val="20"/>
          <w:szCs w:val="20"/>
        </w:rPr>
      </w:pPr>
    </w:p>
    <w:p w14:paraId="4398002A" w14:textId="77777777" w:rsidR="005C5844" w:rsidRDefault="005C5844">
      <w:pPr>
        <w:jc w:val="center"/>
        <w:rPr>
          <w:sz w:val="20"/>
          <w:szCs w:val="20"/>
        </w:rPr>
      </w:pPr>
    </w:p>
    <w:p w14:paraId="4398002B" w14:textId="77777777" w:rsidR="005C5844" w:rsidRDefault="005C5844">
      <w:pPr>
        <w:jc w:val="center"/>
        <w:rPr>
          <w:sz w:val="20"/>
          <w:szCs w:val="20"/>
        </w:rPr>
      </w:pPr>
    </w:p>
    <w:p w14:paraId="4398002C" w14:textId="77777777" w:rsidR="005C5844" w:rsidRDefault="005C5844">
      <w:pPr>
        <w:jc w:val="center"/>
        <w:rPr>
          <w:sz w:val="20"/>
          <w:szCs w:val="20"/>
        </w:rPr>
      </w:pPr>
    </w:p>
    <w:p w14:paraId="4398002D" w14:textId="77777777" w:rsidR="005C5844" w:rsidRDefault="005C5844">
      <w:pPr>
        <w:jc w:val="center"/>
        <w:rPr>
          <w:sz w:val="20"/>
          <w:szCs w:val="20"/>
        </w:rPr>
      </w:pPr>
    </w:p>
    <w:p w14:paraId="4398002E" w14:textId="77777777" w:rsidR="005C5844" w:rsidRDefault="005C5844">
      <w:pPr>
        <w:jc w:val="center"/>
        <w:rPr>
          <w:sz w:val="20"/>
          <w:szCs w:val="20"/>
        </w:rPr>
      </w:pPr>
    </w:p>
    <w:p w14:paraId="4398002F" w14:textId="77777777" w:rsidR="005C5844" w:rsidRDefault="005C5844">
      <w:pPr>
        <w:jc w:val="center"/>
        <w:rPr>
          <w:sz w:val="20"/>
          <w:szCs w:val="20"/>
        </w:rPr>
      </w:pPr>
    </w:p>
    <w:p w14:paraId="43980030" w14:textId="77777777" w:rsidR="005C5844" w:rsidRDefault="005C5844">
      <w:pPr>
        <w:jc w:val="center"/>
        <w:rPr>
          <w:sz w:val="20"/>
          <w:szCs w:val="20"/>
        </w:rPr>
      </w:pPr>
    </w:p>
    <w:p w14:paraId="43980031" w14:textId="77777777" w:rsidR="005C5844" w:rsidRDefault="005C5844">
      <w:pPr>
        <w:jc w:val="center"/>
        <w:rPr>
          <w:sz w:val="20"/>
          <w:szCs w:val="20"/>
        </w:rPr>
      </w:pPr>
    </w:p>
    <w:p w14:paraId="43980032" w14:textId="77777777" w:rsidR="005C5844" w:rsidRDefault="005C5844">
      <w:pPr>
        <w:jc w:val="center"/>
        <w:rPr>
          <w:sz w:val="20"/>
          <w:szCs w:val="20"/>
        </w:rPr>
      </w:pPr>
    </w:p>
    <w:p w14:paraId="43980033" w14:textId="77777777" w:rsidR="005C5844" w:rsidRDefault="005C5844">
      <w:pPr>
        <w:jc w:val="center"/>
        <w:rPr>
          <w:sz w:val="20"/>
          <w:szCs w:val="20"/>
        </w:rPr>
      </w:pPr>
    </w:p>
    <w:p w14:paraId="43980034" w14:textId="77777777" w:rsidR="005C5844" w:rsidRDefault="005C5844">
      <w:pPr>
        <w:jc w:val="center"/>
        <w:rPr>
          <w:sz w:val="20"/>
          <w:szCs w:val="20"/>
        </w:rPr>
      </w:pPr>
    </w:p>
    <w:p w14:paraId="43980035" w14:textId="77777777" w:rsidR="005C5844" w:rsidRDefault="005C5844">
      <w:pPr>
        <w:jc w:val="center"/>
        <w:rPr>
          <w:sz w:val="20"/>
          <w:szCs w:val="20"/>
        </w:rPr>
      </w:pPr>
    </w:p>
    <w:p w14:paraId="43980036" w14:textId="77777777" w:rsidR="005C5844" w:rsidRDefault="005C5844">
      <w:pPr>
        <w:jc w:val="center"/>
        <w:rPr>
          <w:sz w:val="20"/>
          <w:szCs w:val="20"/>
        </w:rPr>
      </w:pPr>
    </w:p>
    <w:p w14:paraId="43980037" w14:textId="77777777" w:rsidR="005C5844" w:rsidRDefault="005C5844">
      <w:pPr>
        <w:jc w:val="center"/>
        <w:rPr>
          <w:sz w:val="20"/>
          <w:szCs w:val="20"/>
        </w:rPr>
      </w:pPr>
    </w:p>
    <w:p w14:paraId="43980038" w14:textId="77777777" w:rsidR="005C5844" w:rsidRDefault="005C5844">
      <w:pPr>
        <w:jc w:val="center"/>
        <w:rPr>
          <w:sz w:val="20"/>
          <w:szCs w:val="20"/>
        </w:rPr>
      </w:pPr>
    </w:p>
    <w:p w14:paraId="43980039" w14:textId="77777777" w:rsidR="005C5844" w:rsidRDefault="005C5844">
      <w:pPr>
        <w:jc w:val="center"/>
        <w:rPr>
          <w:sz w:val="20"/>
          <w:szCs w:val="20"/>
        </w:rPr>
      </w:pPr>
    </w:p>
    <w:p w14:paraId="094F88AD" w14:textId="60B3C70B" w:rsidR="00590CC7" w:rsidRDefault="001C4AFC" w:rsidP="003C0836">
      <w:pPr>
        <w:jc w:val="center"/>
        <w:rPr>
          <w:b/>
          <w:bCs/>
          <w:sz w:val="20"/>
          <w:szCs w:val="20"/>
        </w:rPr>
      </w:pPr>
      <w:bookmarkStart w:id="8" w:name="_Hlk163725229"/>
      <w:r>
        <w:rPr>
          <w:b/>
          <w:bCs/>
          <w:sz w:val="20"/>
          <w:szCs w:val="20"/>
        </w:rPr>
        <w:t>Fig. 2c. Schematic of shallow penetrometer test.</w:t>
      </w:r>
      <w:bookmarkEnd w:id="8"/>
      <w:r w:rsidR="00590CC7">
        <w:rPr>
          <w:b/>
          <w:bCs/>
          <w:sz w:val="20"/>
          <w:szCs w:val="20"/>
        </w:rPr>
        <w:br w:type="page"/>
      </w:r>
    </w:p>
    <w:p w14:paraId="4398003C" w14:textId="77777777" w:rsidR="005C5844" w:rsidRDefault="001C4AFC">
      <w:pPr>
        <w:jc w:val="center"/>
        <w:rPr>
          <w:sz w:val="20"/>
          <w:szCs w:val="20"/>
        </w:rPr>
      </w:pPr>
      <w:r>
        <w:rPr>
          <w:noProof/>
          <w:sz w:val="20"/>
          <w:szCs w:val="20"/>
        </w:rPr>
        <w:lastRenderedPageBreak/>
        <w:drawing>
          <wp:anchor distT="0" distB="0" distL="0" distR="0" simplePos="0" relativeHeight="251655680" behindDoc="0" locked="0" layoutInCell="0" allowOverlap="1" wp14:anchorId="43980251" wp14:editId="43980252">
            <wp:simplePos x="0" y="0"/>
            <wp:positionH relativeFrom="column">
              <wp:align>center</wp:align>
            </wp:positionH>
            <wp:positionV relativeFrom="paragraph">
              <wp:posOffset>5080</wp:posOffset>
            </wp:positionV>
            <wp:extent cx="5043805" cy="4046855"/>
            <wp:effectExtent l="0" t="0" r="0" b="0"/>
            <wp:wrapSquare wrapText="largest"/>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6"/>
                    <a:stretch>
                      <a:fillRect/>
                    </a:stretch>
                  </pic:blipFill>
                  <pic:spPr bwMode="auto">
                    <a:xfrm>
                      <a:off x="0" y="0"/>
                      <a:ext cx="5043805" cy="4046855"/>
                    </a:xfrm>
                    <a:prstGeom prst="rect">
                      <a:avLst/>
                    </a:prstGeom>
                  </pic:spPr>
                </pic:pic>
              </a:graphicData>
            </a:graphic>
          </wp:anchor>
        </w:drawing>
      </w:r>
    </w:p>
    <w:p w14:paraId="4398003D" w14:textId="77777777" w:rsidR="005C5844" w:rsidRDefault="005C5844">
      <w:pPr>
        <w:jc w:val="center"/>
        <w:rPr>
          <w:sz w:val="20"/>
          <w:szCs w:val="20"/>
        </w:rPr>
      </w:pPr>
    </w:p>
    <w:p w14:paraId="4398003E" w14:textId="77777777" w:rsidR="005C5844" w:rsidRDefault="005C5844">
      <w:pPr>
        <w:jc w:val="center"/>
        <w:rPr>
          <w:sz w:val="20"/>
          <w:szCs w:val="20"/>
        </w:rPr>
      </w:pPr>
    </w:p>
    <w:p w14:paraId="4398003F" w14:textId="77777777" w:rsidR="005C5844" w:rsidRDefault="005C5844">
      <w:pPr>
        <w:jc w:val="center"/>
        <w:rPr>
          <w:sz w:val="20"/>
          <w:szCs w:val="20"/>
        </w:rPr>
      </w:pPr>
    </w:p>
    <w:p w14:paraId="43980040" w14:textId="77777777" w:rsidR="005C5844" w:rsidRDefault="005C5844">
      <w:pPr>
        <w:jc w:val="center"/>
        <w:rPr>
          <w:sz w:val="20"/>
          <w:szCs w:val="20"/>
        </w:rPr>
      </w:pPr>
    </w:p>
    <w:p w14:paraId="43980041" w14:textId="77777777" w:rsidR="005C5844" w:rsidRDefault="005C5844">
      <w:pPr>
        <w:jc w:val="center"/>
        <w:rPr>
          <w:sz w:val="20"/>
          <w:szCs w:val="20"/>
        </w:rPr>
      </w:pPr>
    </w:p>
    <w:p w14:paraId="43980042" w14:textId="77777777" w:rsidR="005C5844" w:rsidRDefault="005C5844">
      <w:pPr>
        <w:jc w:val="center"/>
        <w:rPr>
          <w:sz w:val="20"/>
          <w:szCs w:val="20"/>
        </w:rPr>
      </w:pPr>
    </w:p>
    <w:p w14:paraId="43980043" w14:textId="77777777" w:rsidR="005C5844" w:rsidRDefault="005C5844">
      <w:pPr>
        <w:jc w:val="center"/>
        <w:rPr>
          <w:sz w:val="20"/>
          <w:szCs w:val="20"/>
        </w:rPr>
      </w:pPr>
    </w:p>
    <w:p w14:paraId="43980044" w14:textId="77777777" w:rsidR="005C5844" w:rsidRDefault="005C5844">
      <w:pPr>
        <w:jc w:val="center"/>
        <w:rPr>
          <w:sz w:val="20"/>
          <w:szCs w:val="20"/>
        </w:rPr>
      </w:pPr>
    </w:p>
    <w:p w14:paraId="43980045" w14:textId="77777777" w:rsidR="005C5844" w:rsidRDefault="005C5844">
      <w:pPr>
        <w:jc w:val="center"/>
        <w:rPr>
          <w:sz w:val="20"/>
          <w:szCs w:val="20"/>
        </w:rPr>
      </w:pPr>
    </w:p>
    <w:p w14:paraId="43980046" w14:textId="77777777" w:rsidR="005C5844" w:rsidRDefault="005C5844">
      <w:pPr>
        <w:jc w:val="center"/>
        <w:rPr>
          <w:sz w:val="20"/>
          <w:szCs w:val="20"/>
        </w:rPr>
      </w:pPr>
    </w:p>
    <w:p w14:paraId="43980047" w14:textId="77777777" w:rsidR="005C5844" w:rsidRDefault="005C5844">
      <w:pPr>
        <w:jc w:val="center"/>
        <w:rPr>
          <w:sz w:val="20"/>
          <w:szCs w:val="20"/>
        </w:rPr>
      </w:pPr>
    </w:p>
    <w:p w14:paraId="43980048" w14:textId="77777777" w:rsidR="005C5844" w:rsidRDefault="005C5844">
      <w:pPr>
        <w:jc w:val="center"/>
        <w:rPr>
          <w:sz w:val="20"/>
          <w:szCs w:val="20"/>
        </w:rPr>
      </w:pPr>
    </w:p>
    <w:p w14:paraId="43980049" w14:textId="77777777" w:rsidR="005C5844" w:rsidRDefault="005C5844">
      <w:pPr>
        <w:jc w:val="center"/>
        <w:rPr>
          <w:sz w:val="20"/>
          <w:szCs w:val="20"/>
        </w:rPr>
      </w:pPr>
    </w:p>
    <w:p w14:paraId="4398004A" w14:textId="77777777" w:rsidR="005C5844" w:rsidRDefault="005C5844">
      <w:pPr>
        <w:jc w:val="center"/>
        <w:rPr>
          <w:sz w:val="20"/>
          <w:szCs w:val="20"/>
        </w:rPr>
      </w:pPr>
    </w:p>
    <w:p w14:paraId="4398004B" w14:textId="77777777" w:rsidR="005C5844" w:rsidRDefault="005C5844">
      <w:pPr>
        <w:jc w:val="center"/>
        <w:rPr>
          <w:sz w:val="20"/>
          <w:szCs w:val="20"/>
        </w:rPr>
      </w:pPr>
    </w:p>
    <w:p w14:paraId="4398004C" w14:textId="77777777" w:rsidR="005C5844" w:rsidRDefault="005C5844">
      <w:pPr>
        <w:jc w:val="center"/>
        <w:rPr>
          <w:sz w:val="20"/>
          <w:szCs w:val="20"/>
        </w:rPr>
      </w:pPr>
    </w:p>
    <w:p w14:paraId="4398004D" w14:textId="77777777" w:rsidR="005C5844" w:rsidRDefault="005C5844">
      <w:pPr>
        <w:jc w:val="center"/>
        <w:rPr>
          <w:sz w:val="20"/>
          <w:szCs w:val="20"/>
        </w:rPr>
      </w:pPr>
    </w:p>
    <w:p w14:paraId="4398004E" w14:textId="77777777" w:rsidR="005C5844" w:rsidRDefault="005C5844">
      <w:pPr>
        <w:jc w:val="center"/>
        <w:rPr>
          <w:sz w:val="20"/>
          <w:szCs w:val="20"/>
        </w:rPr>
      </w:pPr>
    </w:p>
    <w:p w14:paraId="4398004F" w14:textId="77777777" w:rsidR="005C5844" w:rsidRDefault="005C5844">
      <w:pPr>
        <w:jc w:val="center"/>
        <w:rPr>
          <w:sz w:val="20"/>
          <w:szCs w:val="20"/>
        </w:rPr>
      </w:pPr>
    </w:p>
    <w:p w14:paraId="43980050" w14:textId="77777777" w:rsidR="005C5844" w:rsidRDefault="005C5844">
      <w:pPr>
        <w:jc w:val="center"/>
        <w:rPr>
          <w:sz w:val="20"/>
          <w:szCs w:val="20"/>
        </w:rPr>
      </w:pPr>
    </w:p>
    <w:p w14:paraId="43980051" w14:textId="77777777" w:rsidR="005C5844" w:rsidRDefault="005C5844">
      <w:pPr>
        <w:jc w:val="center"/>
        <w:rPr>
          <w:sz w:val="20"/>
          <w:szCs w:val="20"/>
        </w:rPr>
      </w:pPr>
    </w:p>
    <w:p w14:paraId="43980052" w14:textId="77777777" w:rsidR="005C5844" w:rsidRDefault="005C5844">
      <w:pPr>
        <w:jc w:val="center"/>
        <w:rPr>
          <w:sz w:val="20"/>
          <w:szCs w:val="20"/>
        </w:rPr>
      </w:pPr>
    </w:p>
    <w:p w14:paraId="43980053" w14:textId="77777777" w:rsidR="005C5844" w:rsidRDefault="005C5844">
      <w:pPr>
        <w:jc w:val="center"/>
        <w:rPr>
          <w:sz w:val="20"/>
          <w:szCs w:val="20"/>
        </w:rPr>
      </w:pPr>
    </w:p>
    <w:p w14:paraId="43980054" w14:textId="77777777" w:rsidR="005C5844" w:rsidRDefault="005C5844">
      <w:pPr>
        <w:jc w:val="center"/>
        <w:rPr>
          <w:sz w:val="20"/>
          <w:szCs w:val="20"/>
        </w:rPr>
      </w:pPr>
    </w:p>
    <w:p w14:paraId="43980055" w14:textId="77777777" w:rsidR="005C5844" w:rsidRDefault="005C5844">
      <w:pPr>
        <w:jc w:val="center"/>
        <w:rPr>
          <w:sz w:val="20"/>
          <w:szCs w:val="20"/>
        </w:rPr>
      </w:pPr>
    </w:p>
    <w:p w14:paraId="43980056" w14:textId="77777777" w:rsidR="005C5844" w:rsidRDefault="005C5844">
      <w:pPr>
        <w:jc w:val="center"/>
        <w:rPr>
          <w:sz w:val="20"/>
          <w:szCs w:val="20"/>
        </w:rPr>
      </w:pPr>
    </w:p>
    <w:p w14:paraId="43980057" w14:textId="77777777" w:rsidR="005C5844" w:rsidRDefault="005C5844">
      <w:pPr>
        <w:jc w:val="center"/>
        <w:rPr>
          <w:b/>
          <w:bCs/>
          <w:sz w:val="20"/>
          <w:szCs w:val="20"/>
        </w:rPr>
      </w:pPr>
      <w:bookmarkStart w:id="9" w:name="_Hlk163725258"/>
    </w:p>
    <w:p w14:paraId="43980059" w14:textId="054077A0" w:rsidR="005C5844" w:rsidRPr="00590CC7" w:rsidRDefault="001C4AFC" w:rsidP="00590CC7">
      <w:pPr>
        <w:jc w:val="center"/>
        <w:rPr>
          <w:b/>
          <w:bCs/>
          <w:sz w:val="20"/>
          <w:szCs w:val="20"/>
        </w:rPr>
      </w:pPr>
      <w:r>
        <w:rPr>
          <w:b/>
          <w:bCs/>
          <w:sz w:val="20"/>
          <w:szCs w:val="20"/>
        </w:rPr>
        <w:t xml:space="preserve">Fig. 3. Displacement plots of </w:t>
      </w:r>
      <w:r w:rsidR="000242E8">
        <w:rPr>
          <w:b/>
          <w:bCs/>
          <w:sz w:val="20"/>
          <w:szCs w:val="20"/>
        </w:rPr>
        <w:t>interface</w:t>
      </w:r>
      <w:r>
        <w:rPr>
          <w:b/>
          <w:bCs/>
          <w:sz w:val="20"/>
          <w:szCs w:val="20"/>
        </w:rPr>
        <w:t xml:space="preserve"> shear </w:t>
      </w:r>
      <w:r w:rsidR="000242E8">
        <w:rPr>
          <w:b/>
          <w:bCs/>
          <w:sz w:val="20"/>
          <w:szCs w:val="20"/>
        </w:rPr>
        <w:t xml:space="preserve">box </w:t>
      </w:r>
      <w:r>
        <w:rPr>
          <w:b/>
          <w:bCs/>
          <w:sz w:val="20"/>
          <w:szCs w:val="20"/>
        </w:rPr>
        <w:t>tests on uniform silica sand (CSS).</w:t>
      </w:r>
      <w:bookmarkEnd w:id="9"/>
      <w:r>
        <w:br w:type="page"/>
      </w:r>
    </w:p>
    <w:p w14:paraId="4398005A" w14:textId="77777777" w:rsidR="005C5844" w:rsidRDefault="001C4AFC">
      <w:pPr>
        <w:jc w:val="center"/>
        <w:rPr>
          <w:sz w:val="20"/>
          <w:szCs w:val="20"/>
        </w:rPr>
      </w:pPr>
      <w:r>
        <w:rPr>
          <w:noProof/>
          <w:sz w:val="20"/>
          <w:szCs w:val="20"/>
        </w:rPr>
        <w:lastRenderedPageBreak/>
        <w:drawing>
          <wp:anchor distT="0" distB="0" distL="0" distR="0" simplePos="0" relativeHeight="251656704" behindDoc="0" locked="0" layoutInCell="0" allowOverlap="1" wp14:anchorId="43980253" wp14:editId="43980254">
            <wp:simplePos x="0" y="0"/>
            <wp:positionH relativeFrom="column">
              <wp:align>center</wp:align>
            </wp:positionH>
            <wp:positionV relativeFrom="paragraph">
              <wp:posOffset>635</wp:posOffset>
            </wp:positionV>
            <wp:extent cx="5043805" cy="4046855"/>
            <wp:effectExtent l="0" t="0" r="0" b="0"/>
            <wp:wrapSquare wrapText="largest"/>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7"/>
                    <a:stretch>
                      <a:fillRect/>
                    </a:stretch>
                  </pic:blipFill>
                  <pic:spPr bwMode="auto">
                    <a:xfrm>
                      <a:off x="0" y="0"/>
                      <a:ext cx="5043805" cy="4046855"/>
                    </a:xfrm>
                    <a:prstGeom prst="rect">
                      <a:avLst/>
                    </a:prstGeom>
                  </pic:spPr>
                </pic:pic>
              </a:graphicData>
            </a:graphic>
          </wp:anchor>
        </w:drawing>
      </w:r>
    </w:p>
    <w:p w14:paraId="4398005B" w14:textId="77777777" w:rsidR="005C5844" w:rsidRDefault="005C5844">
      <w:pPr>
        <w:jc w:val="center"/>
        <w:rPr>
          <w:sz w:val="20"/>
          <w:szCs w:val="20"/>
        </w:rPr>
      </w:pPr>
    </w:p>
    <w:p w14:paraId="4398005C" w14:textId="77777777" w:rsidR="005C5844" w:rsidRDefault="005C5844">
      <w:pPr>
        <w:jc w:val="center"/>
        <w:rPr>
          <w:sz w:val="20"/>
          <w:szCs w:val="20"/>
        </w:rPr>
      </w:pPr>
    </w:p>
    <w:p w14:paraId="4398005D" w14:textId="77777777" w:rsidR="005C5844" w:rsidRDefault="005C5844">
      <w:pPr>
        <w:jc w:val="center"/>
        <w:rPr>
          <w:sz w:val="20"/>
          <w:szCs w:val="20"/>
        </w:rPr>
      </w:pPr>
    </w:p>
    <w:p w14:paraId="4398005E" w14:textId="77777777" w:rsidR="005C5844" w:rsidRDefault="005C5844">
      <w:pPr>
        <w:jc w:val="center"/>
        <w:rPr>
          <w:sz w:val="20"/>
          <w:szCs w:val="20"/>
        </w:rPr>
      </w:pPr>
    </w:p>
    <w:p w14:paraId="4398005F" w14:textId="77777777" w:rsidR="005C5844" w:rsidRDefault="005C5844">
      <w:pPr>
        <w:jc w:val="center"/>
        <w:rPr>
          <w:sz w:val="20"/>
          <w:szCs w:val="20"/>
        </w:rPr>
      </w:pPr>
    </w:p>
    <w:p w14:paraId="43980060" w14:textId="77777777" w:rsidR="005C5844" w:rsidRDefault="005C5844">
      <w:pPr>
        <w:jc w:val="center"/>
        <w:rPr>
          <w:sz w:val="20"/>
          <w:szCs w:val="20"/>
        </w:rPr>
      </w:pPr>
    </w:p>
    <w:p w14:paraId="43980061" w14:textId="77777777" w:rsidR="005C5844" w:rsidRDefault="005C5844">
      <w:pPr>
        <w:jc w:val="center"/>
        <w:rPr>
          <w:sz w:val="20"/>
          <w:szCs w:val="20"/>
        </w:rPr>
      </w:pPr>
    </w:p>
    <w:p w14:paraId="43980062" w14:textId="77777777" w:rsidR="005C5844" w:rsidRDefault="005C5844">
      <w:pPr>
        <w:jc w:val="center"/>
        <w:rPr>
          <w:sz w:val="20"/>
          <w:szCs w:val="20"/>
        </w:rPr>
      </w:pPr>
    </w:p>
    <w:p w14:paraId="43980063" w14:textId="77777777" w:rsidR="005C5844" w:rsidRDefault="005C5844">
      <w:pPr>
        <w:jc w:val="center"/>
        <w:rPr>
          <w:sz w:val="20"/>
          <w:szCs w:val="20"/>
        </w:rPr>
      </w:pPr>
    </w:p>
    <w:p w14:paraId="43980064" w14:textId="77777777" w:rsidR="005C5844" w:rsidRDefault="005C5844">
      <w:pPr>
        <w:jc w:val="center"/>
        <w:rPr>
          <w:sz w:val="20"/>
          <w:szCs w:val="20"/>
        </w:rPr>
      </w:pPr>
    </w:p>
    <w:p w14:paraId="43980065" w14:textId="77777777" w:rsidR="005C5844" w:rsidRDefault="005C5844">
      <w:pPr>
        <w:jc w:val="center"/>
        <w:rPr>
          <w:sz w:val="20"/>
          <w:szCs w:val="20"/>
        </w:rPr>
      </w:pPr>
    </w:p>
    <w:p w14:paraId="43980066" w14:textId="77777777" w:rsidR="005C5844" w:rsidRDefault="005C5844">
      <w:pPr>
        <w:jc w:val="center"/>
        <w:rPr>
          <w:sz w:val="20"/>
          <w:szCs w:val="20"/>
        </w:rPr>
      </w:pPr>
    </w:p>
    <w:p w14:paraId="43980067" w14:textId="77777777" w:rsidR="005C5844" w:rsidRDefault="005C5844">
      <w:pPr>
        <w:jc w:val="center"/>
        <w:rPr>
          <w:sz w:val="20"/>
          <w:szCs w:val="20"/>
        </w:rPr>
      </w:pPr>
    </w:p>
    <w:p w14:paraId="43980068" w14:textId="77777777" w:rsidR="005C5844" w:rsidRDefault="005C5844">
      <w:pPr>
        <w:jc w:val="center"/>
        <w:rPr>
          <w:sz w:val="20"/>
          <w:szCs w:val="20"/>
        </w:rPr>
      </w:pPr>
    </w:p>
    <w:p w14:paraId="43980069" w14:textId="77777777" w:rsidR="005C5844" w:rsidRDefault="005C5844">
      <w:pPr>
        <w:jc w:val="center"/>
        <w:rPr>
          <w:sz w:val="20"/>
          <w:szCs w:val="20"/>
        </w:rPr>
      </w:pPr>
    </w:p>
    <w:p w14:paraId="4398006A" w14:textId="77777777" w:rsidR="005C5844" w:rsidRDefault="005C5844">
      <w:pPr>
        <w:jc w:val="center"/>
        <w:rPr>
          <w:sz w:val="20"/>
          <w:szCs w:val="20"/>
        </w:rPr>
      </w:pPr>
    </w:p>
    <w:p w14:paraId="4398006B" w14:textId="77777777" w:rsidR="005C5844" w:rsidRDefault="005C5844">
      <w:pPr>
        <w:jc w:val="center"/>
        <w:rPr>
          <w:sz w:val="20"/>
          <w:szCs w:val="20"/>
        </w:rPr>
      </w:pPr>
    </w:p>
    <w:p w14:paraId="4398006C" w14:textId="77777777" w:rsidR="005C5844" w:rsidRDefault="005C5844">
      <w:pPr>
        <w:jc w:val="center"/>
        <w:rPr>
          <w:sz w:val="20"/>
          <w:szCs w:val="20"/>
        </w:rPr>
      </w:pPr>
    </w:p>
    <w:p w14:paraId="4398006D" w14:textId="77777777" w:rsidR="005C5844" w:rsidRDefault="005C5844">
      <w:pPr>
        <w:jc w:val="center"/>
        <w:rPr>
          <w:sz w:val="20"/>
          <w:szCs w:val="20"/>
        </w:rPr>
      </w:pPr>
    </w:p>
    <w:p w14:paraId="4398006E" w14:textId="77777777" w:rsidR="005C5844" w:rsidRDefault="005C5844">
      <w:pPr>
        <w:jc w:val="center"/>
        <w:rPr>
          <w:sz w:val="20"/>
          <w:szCs w:val="20"/>
        </w:rPr>
      </w:pPr>
    </w:p>
    <w:p w14:paraId="4398006F" w14:textId="77777777" w:rsidR="005C5844" w:rsidRDefault="005C5844">
      <w:pPr>
        <w:jc w:val="center"/>
        <w:rPr>
          <w:sz w:val="20"/>
          <w:szCs w:val="20"/>
        </w:rPr>
      </w:pPr>
    </w:p>
    <w:p w14:paraId="43980070" w14:textId="77777777" w:rsidR="005C5844" w:rsidRDefault="005C5844">
      <w:pPr>
        <w:jc w:val="center"/>
        <w:rPr>
          <w:sz w:val="20"/>
          <w:szCs w:val="20"/>
        </w:rPr>
      </w:pPr>
    </w:p>
    <w:p w14:paraId="43980071" w14:textId="77777777" w:rsidR="005C5844" w:rsidRDefault="005C5844">
      <w:pPr>
        <w:jc w:val="center"/>
        <w:rPr>
          <w:sz w:val="20"/>
          <w:szCs w:val="20"/>
        </w:rPr>
      </w:pPr>
    </w:p>
    <w:p w14:paraId="43980072" w14:textId="77777777" w:rsidR="005C5844" w:rsidRDefault="005C5844">
      <w:pPr>
        <w:jc w:val="center"/>
        <w:rPr>
          <w:sz w:val="20"/>
          <w:szCs w:val="20"/>
        </w:rPr>
      </w:pPr>
    </w:p>
    <w:p w14:paraId="43980073" w14:textId="77777777" w:rsidR="005C5844" w:rsidRDefault="005C5844">
      <w:pPr>
        <w:jc w:val="center"/>
        <w:rPr>
          <w:sz w:val="20"/>
          <w:szCs w:val="20"/>
        </w:rPr>
      </w:pPr>
    </w:p>
    <w:p w14:paraId="43980074" w14:textId="77777777" w:rsidR="005C5844" w:rsidRDefault="005C5844">
      <w:pPr>
        <w:jc w:val="center"/>
        <w:rPr>
          <w:sz w:val="20"/>
          <w:szCs w:val="20"/>
        </w:rPr>
      </w:pPr>
    </w:p>
    <w:p w14:paraId="43980075" w14:textId="77777777" w:rsidR="005C5844" w:rsidRDefault="005C5844">
      <w:pPr>
        <w:jc w:val="center"/>
        <w:rPr>
          <w:sz w:val="20"/>
          <w:szCs w:val="20"/>
        </w:rPr>
      </w:pPr>
    </w:p>
    <w:p w14:paraId="43980076" w14:textId="498136B2" w:rsidR="005C5844" w:rsidRDefault="001C4AFC">
      <w:pPr>
        <w:jc w:val="center"/>
        <w:rPr>
          <w:sz w:val="20"/>
          <w:szCs w:val="20"/>
        </w:rPr>
      </w:pPr>
      <w:bookmarkStart w:id="10" w:name="_Hlk163725295"/>
      <w:r>
        <w:rPr>
          <w:b/>
          <w:bCs/>
          <w:sz w:val="20"/>
          <w:szCs w:val="20"/>
        </w:rPr>
        <w:t xml:space="preserve">Fig. 4. </w:t>
      </w:r>
      <w:r w:rsidR="000242E8">
        <w:rPr>
          <w:b/>
          <w:bCs/>
          <w:sz w:val="20"/>
          <w:szCs w:val="20"/>
        </w:rPr>
        <w:t>Interface</w:t>
      </w:r>
      <w:r>
        <w:rPr>
          <w:b/>
          <w:bCs/>
          <w:sz w:val="20"/>
          <w:szCs w:val="20"/>
        </w:rPr>
        <w:t xml:space="preserve"> shear </w:t>
      </w:r>
      <w:r w:rsidR="000242E8">
        <w:rPr>
          <w:b/>
          <w:bCs/>
          <w:sz w:val="20"/>
          <w:szCs w:val="20"/>
        </w:rPr>
        <w:t xml:space="preserve">box </w:t>
      </w:r>
      <w:r>
        <w:rPr>
          <w:b/>
          <w:bCs/>
          <w:sz w:val="20"/>
          <w:szCs w:val="20"/>
        </w:rPr>
        <w:t>tests on uniform silica sand (FSS).</w:t>
      </w:r>
      <w:bookmarkEnd w:id="10"/>
    </w:p>
    <w:p w14:paraId="43980077" w14:textId="77777777" w:rsidR="005C5844" w:rsidRDefault="001C4AFC">
      <w:pPr>
        <w:jc w:val="center"/>
        <w:rPr>
          <w:sz w:val="20"/>
          <w:szCs w:val="20"/>
        </w:rPr>
      </w:pPr>
      <w:r>
        <w:rPr>
          <w:noProof/>
          <w:sz w:val="20"/>
          <w:szCs w:val="20"/>
        </w:rPr>
        <w:drawing>
          <wp:anchor distT="0" distB="0" distL="0" distR="0" simplePos="0" relativeHeight="251657728" behindDoc="0" locked="0" layoutInCell="0" allowOverlap="1" wp14:anchorId="43980255" wp14:editId="43980256">
            <wp:simplePos x="0" y="0"/>
            <wp:positionH relativeFrom="column">
              <wp:align>center</wp:align>
            </wp:positionH>
            <wp:positionV relativeFrom="paragraph">
              <wp:posOffset>635</wp:posOffset>
            </wp:positionV>
            <wp:extent cx="5043805" cy="4046855"/>
            <wp:effectExtent l="0" t="0" r="0" b="0"/>
            <wp:wrapSquare wrapText="largest"/>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8"/>
                    <a:stretch>
                      <a:fillRect/>
                    </a:stretch>
                  </pic:blipFill>
                  <pic:spPr bwMode="auto">
                    <a:xfrm>
                      <a:off x="0" y="0"/>
                      <a:ext cx="5043805" cy="4046855"/>
                    </a:xfrm>
                    <a:prstGeom prst="rect">
                      <a:avLst/>
                    </a:prstGeom>
                  </pic:spPr>
                </pic:pic>
              </a:graphicData>
            </a:graphic>
          </wp:anchor>
        </w:drawing>
      </w:r>
    </w:p>
    <w:p w14:paraId="43980078" w14:textId="77777777" w:rsidR="005C5844" w:rsidRDefault="005C5844">
      <w:pPr>
        <w:jc w:val="center"/>
        <w:rPr>
          <w:sz w:val="20"/>
          <w:szCs w:val="20"/>
        </w:rPr>
      </w:pPr>
    </w:p>
    <w:p w14:paraId="43980079" w14:textId="77777777" w:rsidR="005C5844" w:rsidRDefault="005C5844">
      <w:pPr>
        <w:jc w:val="center"/>
        <w:rPr>
          <w:sz w:val="20"/>
          <w:szCs w:val="20"/>
        </w:rPr>
      </w:pPr>
    </w:p>
    <w:p w14:paraId="4398007A" w14:textId="77777777" w:rsidR="005C5844" w:rsidRDefault="005C5844">
      <w:pPr>
        <w:jc w:val="center"/>
        <w:rPr>
          <w:sz w:val="20"/>
          <w:szCs w:val="20"/>
        </w:rPr>
      </w:pPr>
    </w:p>
    <w:p w14:paraId="4398007B" w14:textId="77777777" w:rsidR="005C5844" w:rsidRDefault="005C5844">
      <w:pPr>
        <w:jc w:val="center"/>
        <w:rPr>
          <w:sz w:val="20"/>
          <w:szCs w:val="20"/>
        </w:rPr>
      </w:pPr>
    </w:p>
    <w:p w14:paraId="4398007C" w14:textId="77777777" w:rsidR="005C5844" w:rsidRDefault="005C5844">
      <w:pPr>
        <w:jc w:val="center"/>
        <w:rPr>
          <w:sz w:val="20"/>
          <w:szCs w:val="20"/>
        </w:rPr>
      </w:pPr>
    </w:p>
    <w:p w14:paraId="4398007D" w14:textId="77777777" w:rsidR="005C5844" w:rsidRDefault="005C5844">
      <w:pPr>
        <w:jc w:val="center"/>
        <w:rPr>
          <w:sz w:val="20"/>
          <w:szCs w:val="20"/>
        </w:rPr>
      </w:pPr>
    </w:p>
    <w:p w14:paraId="4398007E" w14:textId="77777777" w:rsidR="005C5844" w:rsidRDefault="005C5844">
      <w:pPr>
        <w:jc w:val="center"/>
        <w:rPr>
          <w:sz w:val="20"/>
          <w:szCs w:val="20"/>
        </w:rPr>
      </w:pPr>
    </w:p>
    <w:p w14:paraId="4398007F" w14:textId="77777777" w:rsidR="005C5844" w:rsidRDefault="005C5844">
      <w:pPr>
        <w:jc w:val="center"/>
        <w:rPr>
          <w:sz w:val="20"/>
          <w:szCs w:val="20"/>
        </w:rPr>
      </w:pPr>
    </w:p>
    <w:p w14:paraId="43980080" w14:textId="77777777" w:rsidR="005C5844" w:rsidRDefault="005C5844">
      <w:pPr>
        <w:jc w:val="center"/>
        <w:rPr>
          <w:sz w:val="20"/>
          <w:szCs w:val="20"/>
        </w:rPr>
      </w:pPr>
    </w:p>
    <w:p w14:paraId="43980081" w14:textId="77777777" w:rsidR="005C5844" w:rsidRDefault="005C5844">
      <w:pPr>
        <w:jc w:val="center"/>
        <w:rPr>
          <w:sz w:val="20"/>
          <w:szCs w:val="20"/>
        </w:rPr>
      </w:pPr>
    </w:p>
    <w:p w14:paraId="43980082" w14:textId="77777777" w:rsidR="005C5844" w:rsidRDefault="005C5844">
      <w:pPr>
        <w:jc w:val="center"/>
        <w:rPr>
          <w:sz w:val="20"/>
          <w:szCs w:val="20"/>
        </w:rPr>
      </w:pPr>
    </w:p>
    <w:p w14:paraId="43980083" w14:textId="77777777" w:rsidR="005C5844" w:rsidRDefault="005C5844">
      <w:pPr>
        <w:jc w:val="center"/>
        <w:rPr>
          <w:sz w:val="20"/>
          <w:szCs w:val="20"/>
        </w:rPr>
      </w:pPr>
    </w:p>
    <w:p w14:paraId="43980084" w14:textId="77777777" w:rsidR="005C5844" w:rsidRDefault="005C5844">
      <w:pPr>
        <w:jc w:val="center"/>
        <w:rPr>
          <w:sz w:val="20"/>
          <w:szCs w:val="20"/>
        </w:rPr>
      </w:pPr>
    </w:p>
    <w:p w14:paraId="43980085" w14:textId="77777777" w:rsidR="005C5844" w:rsidRDefault="005C5844">
      <w:pPr>
        <w:jc w:val="center"/>
        <w:rPr>
          <w:sz w:val="20"/>
          <w:szCs w:val="20"/>
        </w:rPr>
      </w:pPr>
    </w:p>
    <w:p w14:paraId="43980086" w14:textId="77777777" w:rsidR="005C5844" w:rsidRDefault="005C5844">
      <w:pPr>
        <w:jc w:val="center"/>
        <w:rPr>
          <w:sz w:val="20"/>
          <w:szCs w:val="20"/>
        </w:rPr>
      </w:pPr>
    </w:p>
    <w:p w14:paraId="43980087" w14:textId="77777777" w:rsidR="005C5844" w:rsidRDefault="005C5844">
      <w:pPr>
        <w:jc w:val="center"/>
        <w:rPr>
          <w:sz w:val="20"/>
          <w:szCs w:val="20"/>
        </w:rPr>
      </w:pPr>
    </w:p>
    <w:p w14:paraId="43980088" w14:textId="77777777" w:rsidR="005C5844" w:rsidRDefault="005C5844">
      <w:pPr>
        <w:jc w:val="center"/>
        <w:rPr>
          <w:sz w:val="20"/>
          <w:szCs w:val="20"/>
        </w:rPr>
      </w:pPr>
    </w:p>
    <w:p w14:paraId="43980089" w14:textId="77777777" w:rsidR="005C5844" w:rsidRDefault="005C5844">
      <w:pPr>
        <w:jc w:val="center"/>
        <w:rPr>
          <w:sz w:val="20"/>
          <w:szCs w:val="20"/>
        </w:rPr>
      </w:pPr>
    </w:p>
    <w:p w14:paraId="4398008A" w14:textId="77777777" w:rsidR="005C5844" w:rsidRDefault="005C5844">
      <w:pPr>
        <w:jc w:val="center"/>
        <w:rPr>
          <w:sz w:val="20"/>
          <w:szCs w:val="20"/>
        </w:rPr>
      </w:pPr>
    </w:p>
    <w:p w14:paraId="4398008B" w14:textId="77777777" w:rsidR="005C5844" w:rsidRDefault="005C5844">
      <w:pPr>
        <w:jc w:val="center"/>
        <w:rPr>
          <w:sz w:val="20"/>
          <w:szCs w:val="20"/>
        </w:rPr>
      </w:pPr>
    </w:p>
    <w:p w14:paraId="4398008C" w14:textId="77777777" w:rsidR="005C5844" w:rsidRDefault="005C5844">
      <w:pPr>
        <w:jc w:val="center"/>
        <w:rPr>
          <w:sz w:val="20"/>
          <w:szCs w:val="20"/>
        </w:rPr>
      </w:pPr>
    </w:p>
    <w:p w14:paraId="4398008D" w14:textId="77777777" w:rsidR="005C5844" w:rsidRDefault="005C5844">
      <w:pPr>
        <w:jc w:val="center"/>
        <w:rPr>
          <w:sz w:val="20"/>
          <w:szCs w:val="20"/>
        </w:rPr>
      </w:pPr>
    </w:p>
    <w:p w14:paraId="4398008E" w14:textId="77777777" w:rsidR="005C5844" w:rsidRDefault="005C5844">
      <w:pPr>
        <w:jc w:val="center"/>
        <w:rPr>
          <w:sz w:val="20"/>
          <w:szCs w:val="20"/>
        </w:rPr>
      </w:pPr>
    </w:p>
    <w:p w14:paraId="4398008F" w14:textId="77777777" w:rsidR="005C5844" w:rsidRDefault="005C5844">
      <w:pPr>
        <w:jc w:val="center"/>
        <w:rPr>
          <w:sz w:val="20"/>
          <w:szCs w:val="20"/>
        </w:rPr>
      </w:pPr>
    </w:p>
    <w:p w14:paraId="43980090" w14:textId="77777777" w:rsidR="005C5844" w:rsidRDefault="005C5844">
      <w:pPr>
        <w:jc w:val="center"/>
        <w:rPr>
          <w:sz w:val="20"/>
          <w:szCs w:val="20"/>
        </w:rPr>
      </w:pPr>
    </w:p>
    <w:p w14:paraId="43980091" w14:textId="77777777" w:rsidR="005C5844" w:rsidRDefault="005C5844">
      <w:pPr>
        <w:jc w:val="center"/>
        <w:rPr>
          <w:sz w:val="20"/>
          <w:szCs w:val="20"/>
        </w:rPr>
      </w:pPr>
    </w:p>
    <w:p w14:paraId="43980092" w14:textId="77777777" w:rsidR="005C5844" w:rsidRDefault="005C5844">
      <w:pPr>
        <w:jc w:val="center"/>
        <w:rPr>
          <w:sz w:val="20"/>
          <w:szCs w:val="20"/>
        </w:rPr>
      </w:pPr>
    </w:p>
    <w:p w14:paraId="43980093" w14:textId="1C8A97AE" w:rsidR="005C5844" w:rsidRDefault="001C4AFC">
      <w:pPr>
        <w:jc w:val="center"/>
        <w:rPr>
          <w:b/>
          <w:bCs/>
          <w:sz w:val="20"/>
          <w:szCs w:val="20"/>
        </w:rPr>
      </w:pPr>
      <w:bookmarkStart w:id="11" w:name="_Hlk163725305"/>
      <w:r>
        <w:rPr>
          <w:b/>
          <w:bCs/>
          <w:sz w:val="20"/>
          <w:szCs w:val="20"/>
        </w:rPr>
        <w:t xml:space="preserve">Fig. 5. </w:t>
      </w:r>
      <w:r w:rsidR="000242E8">
        <w:rPr>
          <w:b/>
          <w:bCs/>
          <w:sz w:val="20"/>
          <w:szCs w:val="20"/>
        </w:rPr>
        <w:t>Interface</w:t>
      </w:r>
      <w:r>
        <w:rPr>
          <w:b/>
          <w:bCs/>
          <w:sz w:val="20"/>
          <w:szCs w:val="20"/>
        </w:rPr>
        <w:t xml:space="preserve"> shear </w:t>
      </w:r>
      <w:r w:rsidR="000242E8">
        <w:rPr>
          <w:b/>
          <w:bCs/>
          <w:sz w:val="20"/>
          <w:szCs w:val="20"/>
        </w:rPr>
        <w:t xml:space="preserve">box </w:t>
      </w:r>
      <w:r>
        <w:rPr>
          <w:b/>
          <w:bCs/>
          <w:sz w:val="20"/>
          <w:szCs w:val="20"/>
        </w:rPr>
        <w:t>tests on marine sand (NWS).</w:t>
      </w:r>
      <w:bookmarkEnd w:id="11"/>
      <w:r>
        <w:br w:type="page"/>
      </w:r>
    </w:p>
    <w:p w14:paraId="43980094" w14:textId="7CC1BEF8" w:rsidR="005C5844" w:rsidRDefault="005C5844">
      <w:pPr>
        <w:jc w:val="center"/>
        <w:rPr>
          <w:sz w:val="20"/>
          <w:szCs w:val="20"/>
        </w:rPr>
      </w:pPr>
    </w:p>
    <w:p w14:paraId="43980095" w14:textId="2FC83372" w:rsidR="005C5844" w:rsidRDefault="00590CC7">
      <w:pPr>
        <w:jc w:val="center"/>
        <w:rPr>
          <w:sz w:val="20"/>
          <w:szCs w:val="20"/>
        </w:rPr>
      </w:pPr>
      <w:r>
        <w:rPr>
          <w:noProof/>
          <w:sz w:val="20"/>
          <w:szCs w:val="20"/>
        </w:rPr>
        <w:drawing>
          <wp:anchor distT="0" distB="0" distL="0" distR="0" simplePos="0" relativeHeight="251658752" behindDoc="0" locked="0" layoutInCell="0" allowOverlap="1" wp14:anchorId="43980257" wp14:editId="6D60C19A">
            <wp:simplePos x="0" y="0"/>
            <wp:positionH relativeFrom="margin">
              <wp:align>center</wp:align>
            </wp:positionH>
            <wp:positionV relativeFrom="paragraph">
              <wp:posOffset>8586</wp:posOffset>
            </wp:positionV>
            <wp:extent cx="3066415" cy="5076190"/>
            <wp:effectExtent l="0" t="0" r="635" b="0"/>
            <wp:wrapSquare wrapText="largest"/>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19"/>
                    <a:stretch>
                      <a:fillRect/>
                    </a:stretch>
                  </pic:blipFill>
                  <pic:spPr bwMode="auto">
                    <a:xfrm>
                      <a:off x="0" y="0"/>
                      <a:ext cx="3066415" cy="5076190"/>
                    </a:xfrm>
                    <a:prstGeom prst="rect">
                      <a:avLst/>
                    </a:prstGeom>
                  </pic:spPr>
                </pic:pic>
              </a:graphicData>
            </a:graphic>
          </wp:anchor>
        </w:drawing>
      </w:r>
    </w:p>
    <w:p w14:paraId="43980096" w14:textId="77777777" w:rsidR="005C5844" w:rsidRDefault="005C5844">
      <w:pPr>
        <w:jc w:val="center"/>
        <w:rPr>
          <w:sz w:val="20"/>
          <w:szCs w:val="20"/>
        </w:rPr>
      </w:pPr>
    </w:p>
    <w:p w14:paraId="43980097" w14:textId="77777777" w:rsidR="005C5844" w:rsidRDefault="005C5844">
      <w:pPr>
        <w:jc w:val="center"/>
        <w:rPr>
          <w:sz w:val="20"/>
          <w:szCs w:val="20"/>
        </w:rPr>
      </w:pPr>
    </w:p>
    <w:p w14:paraId="43980098" w14:textId="77777777" w:rsidR="005C5844" w:rsidRDefault="005C5844">
      <w:pPr>
        <w:jc w:val="center"/>
        <w:rPr>
          <w:sz w:val="20"/>
          <w:szCs w:val="20"/>
        </w:rPr>
      </w:pPr>
    </w:p>
    <w:p w14:paraId="43980099" w14:textId="77777777" w:rsidR="005C5844" w:rsidRDefault="005C5844">
      <w:pPr>
        <w:jc w:val="center"/>
        <w:rPr>
          <w:sz w:val="20"/>
          <w:szCs w:val="20"/>
        </w:rPr>
      </w:pPr>
    </w:p>
    <w:p w14:paraId="4398009A" w14:textId="77777777" w:rsidR="005C5844" w:rsidRDefault="005C5844">
      <w:pPr>
        <w:jc w:val="center"/>
        <w:rPr>
          <w:sz w:val="20"/>
          <w:szCs w:val="20"/>
        </w:rPr>
      </w:pPr>
    </w:p>
    <w:p w14:paraId="4398009B" w14:textId="77777777" w:rsidR="005C5844" w:rsidRDefault="005C5844">
      <w:pPr>
        <w:jc w:val="center"/>
        <w:rPr>
          <w:sz w:val="20"/>
          <w:szCs w:val="20"/>
        </w:rPr>
      </w:pPr>
    </w:p>
    <w:p w14:paraId="4398009C" w14:textId="77777777" w:rsidR="005C5844" w:rsidRDefault="005C5844">
      <w:pPr>
        <w:jc w:val="center"/>
        <w:rPr>
          <w:sz w:val="20"/>
          <w:szCs w:val="20"/>
        </w:rPr>
      </w:pPr>
    </w:p>
    <w:p w14:paraId="4398009D" w14:textId="77777777" w:rsidR="005C5844" w:rsidRDefault="005C5844">
      <w:pPr>
        <w:jc w:val="center"/>
        <w:rPr>
          <w:sz w:val="20"/>
          <w:szCs w:val="20"/>
        </w:rPr>
      </w:pPr>
    </w:p>
    <w:p w14:paraId="4398009E" w14:textId="77777777" w:rsidR="005C5844" w:rsidRDefault="005C5844">
      <w:pPr>
        <w:jc w:val="center"/>
        <w:rPr>
          <w:sz w:val="20"/>
          <w:szCs w:val="20"/>
        </w:rPr>
      </w:pPr>
    </w:p>
    <w:p w14:paraId="4398009F" w14:textId="77777777" w:rsidR="005C5844" w:rsidRDefault="005C5844">
      <w:pPr>
        <w:jc w:val="center"/>
        <w:rPr>
          <w:sz w:val="20"/>
          <w:szCs w:val="20"/>
        </w:rPr>
      </w:pPr>
    </w:p>
    <w:p w14:paraId="439800A0" w14:textId="77777777" w:rsidR="005C5844" w:rsidRDefault="005C5844">
      <w:pPr>
        <w:jc w:val="center"/>
        <w:rPr>
          <w:sz w:val="20"/>
          <w:szCs w:val="20"/>
        </w:rPr>
      </w:pPr>
    </w:p>
    <w:p w14:paraId="439800A1" w14:textId="77777777" w:rsidR="005C5844" w:rsidRDefault="005C5844">
      <w:pPr>
        <w:jc w:val="center"/>
        <w:rPr>
          <w:sz w:val="20"/>
          <w:szCs w:val="20"/>
        </w:rPr>
      </w:pPr>
    </w:p>
    <w:p w14:paraId="439800A2" w14:textId="77777777" w:rsidR="005C5844" w:rsidRDefault="005C5844">
      <w:pPr>
        <w:jc w:val="center"/>
        <w:rPr>
          <w:sz w:val="20"/>
          <w:szCs w:val="20"/>
        </w:rPr>
      </w:pPr>
    </w:p>
    <w:p w14:paraId="439800A3" w14:textId="77777777" w:rsidR="005C5844" w:rsidRDefault="005C5844">
      <w:pPr>
        <w:jc w:val="center"/>
        <w:rPr>
          <w:sz w:val="20"/>
          <w:szCs w:val="20"/>
        </w:rPr>
      </w:pPr>
    </w:p>
    <w:p w14:paraId="439800A4" w14:textId="77777777" w:rsidR="005C5844" w:rsidRDefault="005C5844">
      <w:pPr>
        <w:jc w:val="center"/>
        <w:rPr>
          <w:sz w:val="20"/>
          <w:szCs w:val="20"/>
        </w:rPr>
      </w:pPr>
    </w:p>
    <w:p w14:paraId="439800A5" w14:textId="77777777" w:rsidR="005C5844" w:rsidRDefault="005C5844">
      <w:pPr>
        <w:jc w:val="center"/>
        <w:rPr>
          <w:sz w:val="20"/>
          <w:szCs w:val="20"/>
        </w:rPr>
      </w:pPr>
    </w:p>
    <w:p w14:paraId="439800A6" w14:textId="77777777" w:rsidR="005C5844" w:rsidRDefault="005C5844">
      <w:pPr>
        <w:jc w:val="center"/>
        <w:rPr>
          <w:sz w:val="20"/>
          <w:szCs w:val="20"/>
        </w:rPr>
      </w:pPr>
    </w:p>
    <w:p w14:paraId="439800A7" w14:textId="77777777" w:rsidR="005C5844" w:rsidRDefault="005C5844">
      <w:pPr>
        <w:jc w:val="center"/>
        <w:rPr>
          <w:sz w:val="20"/>
          <w:szCs w:val="20"/>
        </w:rPr>
      </w:pPr>
    </w:p>
    <w:p w14:paraId="439800A8" w14:textId="77777777" w:rsidR="005C5844" w:rsidRDefault="005C5844">
      <w:pPr>
        <w:jc w:val="center"/>
        <w:rPr>
          <w:sz w:val="20"/>
          <w:szCs w:val="20"/>
        </w:rPr>
      </w:pPr>
    </w:p>
    <w:p w14:paraId="439800A9" w14:textId="77777777" w:rsidR="005C5844" w:rsidRDefault="005C5844">
      <w:pPr>
        <w:jc w:val="center"/>
        <w:rPr>
          <w:sz w:val="20"/>
          <w:szCs w:val="20"/>
        </w:rPr>
      </w:pPr>
    </w:p>
    <w:p w14:paraId="439800AA" w14:textId="77777777" w:rsidR="005C5844" w:rsidRDefault="005C5844">
      <w:pPr>
        <w:jc w:val="center"/>
        <w:rPr>
          <w:sz w:val="20"/>
          <w:szCs w:val="20"/>
        </w:rPr>
      </w:pPr>
    </w:p>
    <w:p w14:paraId="439800AB" w14:textId="77777777" w:rsidR="005C5844" w:rsidRDefault="005C5844">
      <w:pPr>
        <w:jc w:val="center"/>
        <w:rPr>
          <w:sz w:val="20"/>
          <w:szCs w:val="20"/>
        </w:rPr>
      </w:pPr>
    </w:p>
    <w:p w14:paraId="439800AC" w14:textId="77777777" w:rsidR="005C5844" w:rsidRDefault="005C5844">
      <w:pPr>
        <w:jc w:val="center"/>
        <w:rPr>
          <w:sz w:val="20"/>
          <w:szCs w:val="20"/>
        </w:rPr>
      </w:pPr>
    </w:p>
    <w:p w14:paraId="439800AD" w14:textId="77777777" w:rsidR="005C5844" w:rsidRDefault="005C5844">
      <w:pPr>
        <w:jc w:val="center"/>
        <w:rPr>
          <w:sz w:val="20"/>
          <w:szCs w:val="20"/>
        </w:rPr>
      </w:pPr>
    </w:p>
    <w:p w14:paraId="439800AE" w14:textId="77777777" w:rsidR="005C5844" w:rsidRDefault="005C5844">
      <w:pPr>
        <w:jc w:val="center"/>
        <w:rPr>
          <w:sz w:val="20"/>
          <w:szCs w:val="20"/>
        </w:rPr>
      </w:pPr>
    </w:p>
    <w:p w14:paraId="439800AF" w14:textId="77777777" w:rsidR="005C5844" w:rsidRDefault="005C5844">
      <w:pPr>
        <w:jc w:val="center"/>
        <w:rPr>
          <w:sz w:val="20"/>
          <w:szCs w:val="20"/>
        </w:rPr>
      </w:pPr>
    </w:p>
    <w:p w14:paraId="439800B0" w14:textId="77777777" w:rsidR="005C5844" w:rsidRDefault="005C5844">
      <w:pPr>
        <w:jc w:val="center"/>
        <w:rPr>
          <w:sz w:val="20"/>
          <w:szCs w:val="20"/>
        </w:rPr>
      </w:pPr>
    </w:p>
    <w:p w14:paraId="439800B1" w14:textId="77777777" w:rsidR="005C5844" w:rsidRDefault="005C5844">
      <w:pPr>
        <w:jc w:val="center"/>
        <w:rPr>
          <w:sz w:val="20"/>
          <w:szCs w:val="20"/>
        </w:rPr>
      </w:pPr>
    </w:p>
    <w:p w14:paraId="439800B2" w14:textId="77777777" w:rsidR="005C5844" w:rsidRDefault="005C5844">
      <w:pPr>
        <w:jc w:val="center"/>
        <w:rPr>
          <w:sz w:val="20"/>
          <w:szCs w:val="20"/>
        </w:rPr>
      </w:pPr>
    </w:p>
    <w:p w14:paraId="439800B3" w14:textId="77777777" w:rsidR="005C5844" w:rsidRDefault="005C5844">
      <w:pPr>
        <w:jc w:val="center"/>
        <w:rPr>
          <w:sz w:val="20"/>
          <w:szCs w:val="20"/>
        </w:rPr>
      </w:pPr>
    </w:p>
    <w:p w14:paraId="439800B4" w14:textId="77777777" w:rsidR="005C5844" w:rsidRDefault="005C5844">
      <w:pPr>
        <w:jc w:val="center"/>
        <w:rPr>
          <w:sz w:val="20"/>
          <w:szCs w:val="20"/>
        </w:rPr>
      </w:pPr>
    </w:p>
    <w:p w14:paraId="439800B5" w14:textId="77777777" w:rsidR="005C5844" w:rsidRDefault="005C5844">
      <w:pPr>
        <w:jc w:val="center"/>
        <w:rPr>
          <w:sz w:val="20"/>
          <w:szCs w:val="20"/>
        </w:rPr>
      </w:pPr>
    </w:p>
    <w:p w14:paraId="439800B6" w14:textId="77777777" w:rsidR="005C5844" w:rsidRDefault="005C5844">
      <w:pPr>
        <w:jc w:val="center"/>
        <w:rPr>
          <w:sz w:val="20"/>
          <w:szCs w:val="20"/>
        </w:rPr>
      </w:pPr>
    </w:p>
    <w:p w14:paraId="439800B7" w14:textId="77777777" w:rsidR="005C5844" w:rsidRDefault="005C5844">
      <w:pPr>
        <w:jc w:val="center"/>
        <w:rPr>
          <w:sz w:val="20"/>
          <w:szCs w:val="20"/>
        </w:rPr>
      </w:pPr>
    </w:p>
    <w:p w14:paraId="439800BC" w14:textId="2CB7D0AF" w:rsidR="005C5844" w:rsidRPr="00590CC7" w:rsidRDefault="001C4AFC" w:rsidP="00590CC7">
      <w:pPr>
        <w:jc w:val="center"/>
        <w:rPr>
          <w:b/>
          <w:bCs/>
          <w:sz w:val="20"/>
          <w:szCs w:val="20"/>
        </w:rPr>
      </w:pPr>
      <w:bookmarkStart w:id="12" w:name="_Hlk163725316"/>
      <w:r>
        <w:rPr>
          <w:b/>
          <w:bCs/>
          <w:sz w:val="20"/>
          <w:szCs w:val="20"/>
        </w:rPr>
        <w:t>Fig. 6. Centrifuge sled tests on uniform silica sand (CSS).</w:t>
      </w:r>
      <w:bookmarkEnd w:id="12"/>
      <w:r>
        <w:br w:type="page"/>
      </w:r>
    </w:p>
    <w:p w14:paraId="439800BD" w14:textId="77777777" w:rsidR="005C5844" w:rsidRDefault="001C4AFC">
      <w:pPr>
        <w:jc w:val="center"/>
        <w:rPr>
          <w:sz w:val="20"/>
          <w:szCs w:val="20"/>
        </w:rPr>
      </w:pPr>
      <w:r>
        <w:rPr>
          <w:noProof/>
          <w:sz w:val="20"/>
          <w:szCs w:val="20"/>
        </w:rPr>
        <w:lastRenderedPageBreak/>
        <w:drawing>
          <wp:anchor distT="0" distB="0" distL="0" distR="0" simplePos="0" relativeHeight="251660800" behindDoc="0" locked="0" layoutInCell="0" allowOverlap="1" wp14:anchorId="43980259" wp14:editId="1726F498">
            <wp:simplePos x="0" y="0"/>
            <wp:positionH relativeFrom="margin">
              <wp:align>center</wp:align>
            </wp:positionH>
            <wp:positionV relativeFrom="paragraph">
              <wp:posOffset>8586</wp:posOffset>
            </wp:positionV>
            <wp:extent cx="3066415" cy="5076190"/>
            <wp:effectExtent l="0" t="0" r="635" b="0"/>
            <wp:wrapSquare wrapText="largest"/>
            <wp:docPr id="11"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pic:cNvPicPr>
                      <a:picLocks noChangeAspect="1" noChangeArrowheads="1"/>
                    </pic:cNvPicPr>
                  </pic:nvPicPr>
                  <pic:blipFill>
                    <a:blip r:embed="rId20"/>
                    <a:stretch>
                      <a:fillRect/>
                    </a:stretch>
                  </pic:blipFill>
                  <pic:spPr bwMode="auto">
                    <a:xfrm>
                      <a:off x="0" y="0"/>
                      <a:ext cx="3066415" cy="5076190"/>
                    </a:xfrm>
                    <a:prstGeom prst="rect">
                      <a:avLst/>
                    </a:prstGeom>
                  </pic:spPr>
                </pic:pic>
              </a:graphicData>
            </a:graphic>
          </wp:anchor>
        </w:drawing>
      </w:r>
    </w:p>
    <w:p w14:paraId="439800BE" w14:textId="77777777" w:rsidR="005C5844" w:rsidRDefault="005C5844">
      <w:pPr>
        <w:jc w:val="center"/>
        <w:rPr>
          <w:sz w:val="20"/>
          <w:szCs w:val="20"/>
        </w:rPr>
      </w:pPr>
    </w:p>
    <w:p w14:paraId="439800BF" w14:textId="77777777" w:rsidR="005C5844" w:rsidRDefault="005C5844">
      <w:pPr>
        <w:jc w:val="center"/>
        <w:rPr>
          <w:sz w:val="20"/>
          <w:szCs w:val="20"/>
        </w:rPr>
      </w:pPr>
    </w:p>
    <w:p w14:paraId="439800C0" w14:textId="77777777" w:rsidR="005C5844" w:rsidRDefault="005C5844">
      <w:pPr>
        <w:jc w:val="center"/>
        <w:rPr>
          <w:sz w:val="20"/>
          <w:szCs w:val="20"/>
        </w:rPr>
      </w:pPr>
    </w:p>
    <w:p w14:paraId="439800C1" w14:textId="77777777" w:rsidR="005C5844" w:rsidRDefault="005C5844">
      <w:pPr>
        <w:jc w:val="center"/>
        <w:rPr>
          <w:sz w:val="20"/>
          <w:szCs w:val="20"/>
        </w:rPr>
      </w:pPr>
    </w:p>
    <w:p w14:paraId="439800C2" w14:textId="77777777" w:rsidR="005C5844" w:rsidRDefault="005C5844">
      <w:pPr>
        <w:jc w:val="center"/>
        <w:rPr>
          <w:sz w:val="20"/>
          <w:szCs w:val="20"/>
        </w:rPr>
      </w:pPr>
    </w:p>
    <w:p w14:paraId="439800C3" w14:textId="77777777" w:rsidR="005C5844" w:rsidRDefault="005C5844">
      <w:pPr>
        <w:jc w:val="center"/>
        <w:rPr>
          <w:sz w:val="20"/>
          <w:szCs w:val="20"/>
        </w:rPr>
      </w:pPr>
    </w:p>
    <w:p w14:paraId="439800C4" w14:textId="77777777" w:rsidR="005C5844" w:rsidRDefault="005C5844">
      <w:pPr>
        <w:jc w:val="center"/>
        <w:rPr>
          <w:sz w:val="20"/>
          <w:szCs w:val="20"/>
        </w:rPr>
      </w:pPr>
    </w:p>
    <w:p w14:paraId="439800C5" w14:textId="77777777" w:rsidR="005C5844" w:rsidRDefault="005C5844">
      <w:pPr>
        <w:jc w:val="center"/>
        <w:rPr>
          <w:sz w:val="20"/>
          <w:szCs w:val="20"/>
        </w:rPr>
      </w:pPr>
    </w:p>
    <w:p w14:paraId="439800C6" w14:textId="77777777" w:rsidR="005C5844" w:rsidRDefault="005C5844">
      <w:pPr>
        <w:jc w:val="center"/>
        <w:rPr>
          <w:sz w:val="20"/>
          <w:szCs w:val="20"/>
        </w:rPr>
      </w:pPr>
    </w:p>
    <w:p w14:paraId="439800C7" w14:textId="77777777" w:rsidR="005C5844" w:rsidRDefault="005C5844">
      <w:pPr>
        <w:jc w:val="center"/>
        <w:rPr>
          <w:sz w:val="20"/>
          <w:szCs w:val="20"/>
        </w:rPr>
      </w:pPr>
    </w:p>
    <w:p w14:paraId="439800C8" w14:textId="77777777" w:rsidR="005C5844" w:rsidRDefault="005C5844">
      <w:pPr>
        <w:jc w:val="center"/>
        <w:rPr>
          <w:sz w:val="20"/>
          <w:szCs w:val="20"/>
        </w:rPr>
      </w:pPr>
    </w:p>
    <w:p w14:paraId="439800C9" w14:textId="77777777" w:rsidR="005C5844" w:rsidRDefault="005C5844">
      <w:pPr>
        <w:jc w:val="center"/>
        <w:rPr>
          <w:sz w:val="20"/>
          <w:szCs w:val="20"/>
        </w:rPr>
      </w:pPr>
    </w:p>
    <w:p w14:paraId="439800CA" w14:textId="77777777" w:rsidR="005C5844" w:rsidRDefault="005C5844">
      <w:pPr>
        <w:jc w:val="center"/>
        <w:rPr>
          <w:sz w:val="20"/>
          <w:szCs w:val="20"/>
        </w:rPr>
      </w:pPr>
    </w:p>
    <w:p w14:paraId="439800CB" w14:textId="77777777" w:rsidR="005C5844" w:rsidRDefault="005C5844">
      <w:pPr>
        <w:jc w:val="center"/>
        <w:rPr>
          <w:sz w:val="20"/>
          <w:szCs w:val="20"/>
        </w:rPr>
      </w:pPr>
    </w:p>
    <w:p w14:paraId="439800CC" w14:textId="77777777" w:rsidR="005C5844" w:rsidRDefault="005C5844">
      <w:pPr>
        <w:jc w:val="center"/>
        <w:rPr>
          <w:sz w:val="20"/>
          <w:szCs w:val="20"/>
        </w:rPr>
      </w:pPr>
    </w:p>
    <w:p w14:paraId="439800CD" w14:textId="77777777" w:rsidR="005C5844" w:rsidRDefault="005C5844">
      <w:pPr>
        <w:jc w:val="center"/>
        <w:rPr>
          <w:sz w:val="20"/>
          <w:szCs w:val="20"/>
        </w:rPr>
      </w:pPr>
    </w:p>
    <w:p w14:paraId="439800CE" w14:textId="77777777" w:rsidR="005C5844" w:rsidRDefault="005C5844">
      <w:pPr>
        <w:jc w:val="center"/>
        <w:rPr>
          <w:sz w:val="20"/>
          <w:szCs w:val="20"/>
        </w:rPr>
      </w:pPr>
    </w:p>
    <w:p w14:paraId="439800CF" w14:textId="77777777" w:rsidR="005C5844" w:rsidRDefault="005C5844">
      <w:pPr>
        <w:jc w:val="center"/>
        <w:rPr>
          <w:sz w:val="20"/>
          <w:szCs w:val="20"/>
        </w:rPr>
      </w:pPr>
    </w:p>
    <w:p w14:paraId="439800D0" w14:textId="77777777" w:rsidR="005C5844" w:rsidRDefault="005C5844">
      <w:pPr>
        <w:jc w:val="center"/>
        <w:rPr>
          <w:sz w:val="20"/>
          <w:szCs w:val="20"/>
        </w:rPr>
      </w:pPr>
    </w:p>
    <w:p w14:paraId="439800D1" w14:textId="77777777" w:rsidR="005C5844" w:rsidRDefault="005C5844">
      <w:pPr>
        <w:jc w:val="center"/>
        <w:rPr>
          <w:sz w:val="20"/>
          <w:szCs w:val="20"/>
        </w:rPr>
      </w:pPr>
    </w:p>
    <w:p w14:paraId="439800D2" w14:textId="77777777" w:rsidR="005C5844" w:rsidRDefault="005C5844">
      <w:pPr>
        <w:jc w:val="center"/>
        <w:rPr>
          <w:sz w:val="20"/>
          <w:szCs w:val="20"/>
        </w:rPr>
      </w:pPr>
    </w:p>
    <w:p w14:paraId="439800D3" w14:textId="77777777" w:rsidR="005C5844" w:rsidRDefault="005C5844">
      <w:pPr>
        <w:jc w:val="center"/>
        <w:rPr>
          <w:sz w:val="20"/>
          <w:szCs w:val="20"/>
        </w:rPr>
      </w:pPr>
    </w:p>
    <w:p w14:paraId="439800D4" w14:textId="77777777" w:rsidR="005C5844" w:rsidRDefault="005C5844">
      <w:pPr>
        <w:jc w:val="center"/>
        <w:rPr>
          <w:sz w:val="20"/>
          <w:szCs w:val="20"/>
        </w:rPr>
      </w:pPr>
    </w:p>
    <w:p w14:paraId="439800D5" w14:textId="77777777" w:rsidR="005C5844" w:rsidRDefault="005C5844">
      <w:pPr>
        <w:jc w:val="center"/>
        <w:rPr>
          <w:sz w:val="20"/>
          <w:szCs w:val="20"/>
        </w:rPr>
      </w:pPr>
    </w:p>
    <w:p w14:paraId="439800D6" w14:textId="77777777" w:rsidR="005C5844" w:rsidRDefault="005C5844">
      <w:pPr>
        <w:jc w:val="center"/>
        <w:rPr>
          <w:sz w:val="20"/>
          <w:szCs w:val="20"/>
        </w:rPr>
      </w:pPr>
    </w:p>
    <w:p w14:paraId="439800D7" w14:textId="77777777" w:rsidR="005C5844" w:rsidRDefault="005C5844">
      <w:pPr>
        <w:jc w:val="center"/>
        <w:rPr>
          <w:sz w:val="20"/>
          <w:szCs w:val="20"/>
        </w:rPr>
      </w:pPr>
    </w:p>
    <w:p w14:paraId="439800D8" w14:textId="77777777" w:rsidR="005C5844" w:rsidRDefault="005C5844">
      <w:pPr>
        <w:jc w:val="center"/>
        <w:rPr>
          <w:sz w:val="20"/>
          <w:szCs w:val="20"/>
        </w:rPr>
      </w:pPr>
    </w:p>
    <w:p w14:paraId="439800D9" w14:textId="77777777" w:rsidR="005C5844" w:rsidRDefault="005C5844">
      <w:pPr>
        <w:jc w:val="center"/>
        <w:rPr>
          <w:sz w:val="20"/>
          <w:szCs w:val="20"/>
        </w:rPr>
      </w:pPr>
    </w:p>
    <w:p w14:paraId="439800DA" w14:textId="77777777" w:rsidR="005C5844" w:rsidRDefault="005C5844">
      <w:pPr>
        <w:jc w:val="center"/>
        <w:rPr>
          <w:sz w:val="20"/>
          <w:szCs w:val="20"/>
        </w:rPr>
      </w:pPr>
    </w:p>
    <w:p w14:paraId="439800DB" w14:textId="77777777" w:rsidR="005C5844" w:rsidRDefault="005C5844">
      <w:pPr>
        <w:jc w:val="center"/>
        <w:rPr>
          <w:sz w:val="20"/>
          <w:szCs w:val="20"/>
        </w:rPr>
      </w:pPr>
    </w:p>
    <w:p w14:paraId="439800DC" w14:textId="77777777" w:rsidR="005C5844" w:rsidRDefault="005C5844">
      <w:pPr>
        <w:jc w:val="center"/>
        <w:rPr>
          <w:sz w:val="20"/>
          <w:szCs w:val="20"/>
        </w:rPr>
      </w:pPr>
    </w:p>
    <w:p w14:paraId="439800DD" w14:textId="77777777" w:rsidR="005C5844" w:rsidRDefault="005C5844">
      <w:pPr>
        <w:jc w:val="center"/>
        <w:rPr>
          <w:sz w:val="20"/>
          <w:szCs w:val="20"/>
        </w:rPr>
      </w:pPr>
    </w:p>
    <w:p w14:paraId="439800DE" w14:textId="77777777" w:rsidR="005C5844" w:rsidRDefault="005C5844">
      <w:pPr>
        <w:jc w:val="center"/>
        <w:rPr>
          <w:sz w:val="20"/>
          <w:szCs w:val="20"/>
        </w:rPr>
      </w:pPr>
    </w:p>
    <w:p w14:paraId="439800DF" w14:textId="77777777" w:rsidR="005C5844" w:rsidRDefault="005C5844">
      <w:pPr>
        <w:jc w:val="center"/>
        <w:rPr>
          <w:sz w:val="20"/>
          <w:szCs w:val="20"/>
        </w:rPr>
      </w:pPr>
    </w:p>
    <w:p w14:paraId="439800E0" w14:textId="726954DC" w:rsidR="005C5844" w:rsidRDefault="001C4AFC">
      <w:pPr>
        <w:jc w:val="center"/>
        <w:rPr>
          <w:b/>
          <w:bCs/>
          <w:sz w:val="20"/>
          <w:szCs w:val="20"/>
        </w:rPr>
      </w:pPr>
      <w:bookmarkStart w:id="13" w:name="_Hlk163725326"/>
      <w:r>
        <w:rPr>
          <w:b/>
          <w:bCs/>
          <w:sz w:val="20"/>
          <w:szCs w:val="20"/>
        </w:rPr>
        <w:t>Fig. 7. Centrifuge sled tests on uniform silica sand (FSS).</w:t>
      </w:r>
      <w:bookmarkEnd w:id="13"/>
      <w:r>
        <w:br w:type="page"/>
      </w:r>
    </w:p>
    <w:p w14:paraId="439800E1" w14:textId="77777777" w:rsidR="005C5844" w:rsidRDefault="001C4AFC">
      <w:pPr>
        <w:jc w:val="center"/>
        <w:rPr>
          <w:sz w:val="20"/>
          <w:szCs w:val="20"/>
        </w:rPr>
      </w:pPr>
      <w:r>
        <w:rPr>
          <w:noProof/>
          <w:sz w:val="20"/>
          <w:szCs w:val="20"/>
        </w:rPr>
        <w:lastRenderedPageBreak/>
        <w:drawing>
          <wp:anchor distT="0" distB="0" distL="0" distR="0" simplePos="0" relativeHeight="251659776" behindDoc="0" locked="0" layoutInCell="0" allowOverlap="1" wp14:anchorId="4398025B" wp14:editId="56DFCDBC">
            <wp:simplePos x="0" y="0"/>
            <wp:positionH relativeFrom="margin">
              <wp:align>center</wp:align>
            </wp:positionH>
            <wp:positionV relativeFrom="paragraph">
              <wp:posOffset>635</wp:posOffset>
            </wp:positionV>
            <wp:extent cx="3066415" cy="5076190"/>
            <wp:effectExtent l="0" t="0" r="635" b="0"/>
            <wp:wrapSquare wrapText="largest"/>
            <wp:docPr id="12"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pic:cNvPicPr>
                      <a:picLocks noChangeAspect="1" noChangeArrowheads="1"/>
                    </pic:cNvPicPr>
                  </pic:nvPicPr>
                  <pic:blipFill>
                    <a:blip r:embed="rId21"/>
                    <a:stretch>
                      <a:fillRect/>
                    </a:stretch>
                  </pic:blipFill>
                  <pic:spPr bwMode="auto">
                    <a:xfrm>
                      <a:off x="0" y="0"/>
                      <a:ext cx="3066415" cy="5076190"/>
                    </a:xfrm>
                    <a:prstGeom prst="rect">
                      <a:avLst/>
                    </a:prstGeom>
                  </pic:spPr>
                </pic:pic>
              </a:graphicData>
            </a:graphic>
          </wp:anchor>
        </w:drawing>
      </w:r>
    </w:p>
    <w:p w14:paraId="439800E2" w14:textId="77777777" w:rsidR="005C5844" w:rsidRDefault="005C5844">
      <w:pPr>
        <w:jc w:val="center"/>
        <w:rPr>
          <w:sz w:val="20"/>
          <w:szCs w:val="20"/>
        </w:rPr>
      </w:pPr>
    </w:p>
    <w:p w14:paraId="439800E3" w14:textId="77777777" w:rsidR="005C5844" w:rsidRDefault="005C5844">
      <w:pPr>
        <w:jc w:val="center"/>
        <w:rPr>
          <w:sz w:val="20"/>
          <w:szCs w:val="20"/>
        </w:rPr>
      </w:pPr>
    </w:p>
    <w:p w14:paraId="439800E4" w14:textId="77777777" w:rsidR="005C5844" w:rsidRDefault="005C5844">
      <w:pPr>
        <w:jc w:val="center"/>
        <w:rPr>
          <w:sz w:val="20"/>
          <w:szCs w:val="20"/>
        </w:rPr>
      </w:pPr>
    </w:p>
    <w:p w14:paraId="439800E5" w14:textId="77777777" w:rsidR="005C5844" w:rsidRDefault="005C5844">
      <w:pPr>
        <w:jc w:val="center"/>
        <w:rPr>
          <w:sz w:val="20"/>
          <w:szCs w:val="20"/>
        </w:rPr>
      </w:pPr>
    </w:p>
    <w:p w14:paraId="439800E6" w14:textId="77777777" w:rsidR="005C5844" w:rsidRDefault="005C5844">
      <w:pPr>
        <w:jc w:val="center"/>
        <w:rPr>
          <w:sz w:val="20"/>
          <w:szCs w:val="20"/>
        </w:rPr>
      </w:pPr>
    </w:p>
    <w:p w14:paraId="439800E7" w14:textId="77777777" w:rsidR="005C5844" w:rsidRDefault="005C5844">
      <w:pPr>
        <w:jc w:val="center"/>
        <w:rPr>
          <w:sz w:val="20"/>
          <w:szCs w:val="20"/>
        </w:rPr>
      </w:pPr>
    </w:p>
    <w:p w14:paraId="439800E8" w14:textId="77777777" w:rsidR="005C5844" w:rsidRDefault="005C5844">
      <w:pPr>
        <w:jc w:val="center"/>
        <w:rPr>
          <w:sz w:val="20"/>
          <w:szCs w:val="20"/>
        </w:rPr>
      </w:pPr>
    </w:p>
    <w:p w14:paraId="439800E9" w14:textId="77777777" w:rsidR="005C5844" w:rsidRDefault="005C5844">
      <w:pPr>
        <w:jc w:val="center"/>
        <w:rPr>
          <w:sz w:val="20"/>
          <w:szCs w:val="20"/>
        </w:rPr>
      </w:pPr>
    </w:p>
    <w:p w14:paraId="439800EA" w14:textId="77777777" w:rsidR="005C5844" w:rsidRDefault="005C5844">
      <w:pPr>
        <w:jc w:val="center"/>
        <w:rPr>
          <w:sz w:val="20"/>
          <w:szCs w:val="20"/>
        </w:rPr>
      </w:pPr>
    </w:p>
    <w:p w14:paraId="439800EB" w14:textId="77777777" w:rsidR="005C5844" w:rsidRDefault="005C5844">
      <w:pPr>
        <w:jc w:val="center"/>
        <w:rPr>
          <w:sz w:val="20"/>
          <w:szCs w:val="20"/>
        </w:rPr>
      </w:pPr>
    </w:p>
    <w:p w14:paraId="439800EC" w14:textId="77777777" w:rsidR="005C5844" w:rsidRDefault="005C5844">
      <w:pPr>
        <w:jc w:val="center"/>
        <w:rPr>
          <w:sz w:val="20"/>
          <w:szCs w:val="20"/>
        </w:rPr>
      </w:pPr>
    </w:p>
    <w:p w14:paraId="439800ED" w14:textId="77777777" w:rsidR="005C5844" w:rsidRDefault="005C5844">
      <w:pPr>
        <w:jc w:val="center"/>
        <w:rPr>
          <w:sz w:val="20"/>
          <w:szCs w:val="20"/>
        </w:rPr>
      </w:pPr>
    </w:p>
    <w:p w14:paraId="439800EE" w14:textId="77777777" w:rsidR="005C5844" w:rsidRDefault="005C5844">
      <w:pPr>
        <w:jc w:val="center"/>
        <w:rPr>
          <w:sz w:val="20"/>
          <w:szCs w:val="20"/>
        </w:rPr>
      </w:pPr>
    </w:p>
    <w:p w14:paraId="439800EF" w14:textId="77777777" w:rsidR="005C5844" w:rsidRDefault="005C5844">
      <w:pPr>
        <w:jc w:val="center"/>
        <w:rPr>
          <w:sz w:val="20"/>
          <w:szCs w:val="20"/>
        </w:rPr>
      </w:pPr>
    </w:p>
    <w:p w14:paraId="439800F0" w14:textId="77777777" w:rsidR="005C5844" w:rsidRDefault="005C5844">
      <w:pPr>
        <w:jc w:val="center"/>
        <w:rPr>
          <w:sz w:val="20"/>
          <w:szCs w:val="20"/>
        </w:rPr>
      </w:pPr>
    </w:p>
    <w:p w14:paraId="439800F1" w14:textId="77777777" w:rsidR="005C5844" w:rsidRDefault="005C5844">
      <w:pPr>
        <w:jc w:val="center"/>
        <w:rPr>
          <w:sz w:val="20"/>
          <w:szCs w:val="20"/>
        </w:rPr>
      </w:pPr>
    </w:p>
    <w:p w14:paraId="439800F2" w14:textId="77777777" w:rsidR="005C5844" w:rsidRDefault="005C5844">
      <w:pPr>
        <w:jc w:val="center"/>
        <w:rPr>
          <w:sz w:val="20"/>
          <w:szCs w:val="20"/>
        </w:rPr>
      </w:pPr>
    </w:p>
    <w:p w14:paraId="439800F3" w14:textId="77777777" w:rsidR="005C5844" w:rsidRDefault="005C5844">
      <w:pPr>
        <w:jc w:val="center"/>
        <w:rPr>
          <w:sz w:val="20"/>
          <w:szCs w:val="20"/>
        </w:rPr>
      </w:pPr>
    </w:p>
    <w:p w14:paraId="439800F4" w14:textId="77777777" w:rsidR="005C5844" w:rsidRDefault="005C5844">
      <w:pPr>
        <w:jc w:val="center"/>
        <w:rPr>
          <w:sz w:val="20"/>
          <w:szCs w:val="20"/>
        </w:rPr>
      </w:pPr>
    </w:p>
    <w:p w14:paraId="439800F5" w14:textId="77777777" w:rsidR="005C5844" w:rsidRDefault="005C5844">
      <w:pPr>
        <w:jc w:val="center"/>
        <w:rPr>
          <w:sz w:val="20"/>
          <w:szCs w:val="20"/>
        </w:rPr>
      </w:pPr>
    </w:p>
    <w:p w14:paraId="439800F6" w14:textId="77777777" w:rsidR="005C5844" w:rsidRDefault="005C5844">
      <w:pPr>
        <w:jc w:val="center"/>
        <w:rPr>
          <w:sz w:val="20"/>
          <w:szCs w:val="20"/>
        </w:rPr>
      </w:pPr>
    </w:p>
    <w:p w14:paraId="439800F7" w14:textId="77777777" w:rsidR="005C5844" w:rsidRDefault="005C5844">
      <w:pPr>
        <w:jc w:val="center"/>
        <w:rPr>
          <w:sz w:val="20"/>
          <w:szCs w:val="20"/>
        </w:rPr>
      </w:pPr>
    </w:p>
    <w:p w14:paraId="439800F8" w14:textId="77777777" w:rsidR="005C5844" w:rsidRDefault="005C5844">
      <w:pPr>
        <w:jc w:val="center"/>
        <w:rPr>
          <w:sz w:val="20"/>
          <w:szCs w:val="20"/>
        </w:rPr>
      </w:pPr>
    </w:p>
    <w:p w14:paraId="439800F9" w14:textId="77777777" w:rsidR="005C5844" w:rsidRDefault="005C5844">
      <w:pPr>
        <w:jc w:val="center"/>
        <w:rPr>
          <w:sz w:val="20"/>
          <w:szCs w:val="20"/>
        </w:rPr>
      </w:pPr>
    </w:p>
    <w:p w14:paraId="439800FA" w14:textId="77777777" w:rsidR="005C5844" w:rsidRDefault="005C5844">
      <w:pPr>
        <w:jc w:val="center"/>
        <w:rPr>
          <w:sz w:val="20"/>
          <w:szCs w:val="20"/>
        </w:rPr>
      </w:pPr>
    </w:p>
    <w:p w14:paraId="439800FB" w14:textId="77777777" w:rsidR="005C5844" w:rsidRDefault="005C5844">
      <w:pPr>
        <w:jc w:val="center"/>
        <w:rPr>
          <w:sz w:val="20"/>
          <w:szCs w:val="20"/>
        </w:rPr>
      </w:pPr>
    </w:p>
    <w:p w14:paraId="439800FC" w14:textId="77777777" w:rsidR="005C5844" w:rsidRDefault="005C5844">
      <w:pPr>
        <w:jc w:val="center"/>
        <w:rPr>
          <w:sz w:val="20"/>
          <w:szCs w:val="20"/>
        </w:rPr>
      </w:pPr>
    </w:p>
    <w:p w14:paraId="439800FD" w14:textId="77777777" w:rsidR="005C5844" w:rsidRDefault="005C5844">
      <w:pPr>
        <w:jc w:val="center"/>
        <w:rPr>
          <w:sz w:val="20"/>
          <w:szCs w:val="20"/>
        </w:rPr>
      </w:pPr>
    </w:p>
    <w:p w14:paraId="439800FE" w14:textId="77777777" w:rsidR="005C5844" w:rsidRDefault="005C5844">
      <w:pPr>
        <w:jc w:val="center"/>
        <w:rPr>
          <w:sz w:val="20"/>
          <w:szCs w:val="20"/>
        </w:rPr>
      </w:pPr>
    </w:p>
    <w:p w14:paraId="439800FF" w14:textId="77777777" w:rsidR="005C5844" w:rsidRDefault="005C5844">
      <w:pPr>
        <w:jc w:val="center"/>
        <w:rPr>
          <w:sz w:val="20"/>
          <w:szCs w:val="20"/>
        </w:rPr>
      </w:pPr>
    </w:p>
    <w:p w14:paraId="43980100" w14:textId="77777777" w:rsidR="005C5844" w:rsidRDefault="005C5844">
      <w:pPr>
        <w:jc w:val="center"/>
        <w:rPr>
          <w:sz w:val="20"/>
          <w:szCs w:val="20"/>
        </w:rPr>
      </w:pPr>
    </w:p>
    <w:p w14:paraId="43980101" w14:textId="77777777" w:rsidR="005C5844" w:rsidRDefault="005C5844">
      <w:pPr>
        <w:jc w:val="center"/>
        <w:rPr>
          <w:sz w:val="20"/>
          <w:szCs w:val="20"/>
        </w:rPr>
      </w:pPr>
    </w:p>
    <w:p w14:paraId="43980102" w14:textId="77777777" w:rsidR="005C5844" w:rsidRDefault="005C5844">
      <w:pPr>
        <w:jc w:val="center"/>
        <w:rPr>
          <w:sz w:val="20"/>
          <w:szCs w:val="20"/>
        </w:rPr>
      </w:pPr>
    </w:p>
    <w:p w14:paraId="43980103" w14:textId="77777777" w:rsidR="005C5844" w:rsidRDefault="005C5844">
      <w:pPr>
        <w:jc w:val="center"/>
        <w:rPr>
          <w:sz w:val="20"/>
          <w:szCs w:val="20"/>
        </w:rPr>
      </w:pPr>
    </w:p>
    <w:p w14:paraId="43980105" w14:textId="794D3998" w:rsidR="005C5844" w:rsidRPr="00590CC7" w:rsidRDefault="001C4AFC" w:rsidP="00590CC7">
      <w:pPr>
        <w:jc w:val="center"/>
        <w:rPr>
          <w:b/>
          <w:bCs/>
          <w:sz w:val="20"/>
          <w:szCs w:val="20"/>
        </w:rPr>
      </w:pPr>
      <w:bookmarkStart w:id="14" w:name="_Hlk163725335"/>
      <w:r>
        <w:rPr>
          <w:b/>
          <w:bCs/>
          <w:sz w:val="20"/>
          <w:szCs w:val="20"/>
        </w:rPr>
        <w:t>Fig. 8. Centrifuge sled tests on marine sand (NWS).</w:t>
      </w:r>
      <w:bookmarkEnd w:id="14"/>
      <w:r>
        <w:br w:type="page"/>
      </w:r>
    </w:p>
    <w:p w14:paraId="43980106" w14:textId="77777777" w:rsidR="005C5844" w:rsidRDefault="001C4AFC">
      <w:pPr>
        <w:jc w:val="center"/>
        <w:rPr>
          <w:sz w:val="20"/>
          <w:szCs w:val="20"/>
        </w:rPr>
      </w:pPr>
      <w:r>
        <w:rPr>
          <w:noProof/>
          <w:sz w:val="20"/>
          <w:szCs w:val="20"/>
        </w:rPr>
        <w:lastRenderedPageBreak/>
        <w:drawing>
          <wp:anchor distT="0" distB="0" distL="0" distR="0" simplePos="0" relativeHeight="251661824" behindDoc="0" locked="0" layoutInCell="0" allowOverlap="1" wp14:anchorId="4398025D" wp14:editId="7AE421B1">
            <wp:simplePos x="0" y="0"/>
            <wp:positionH relativeFrom="margin">
              <wp:align>center</wp:align>
            </wp:positionH>
            <wp:positionV relativeFrom="paragraph">
              <wp:posOffset>49557</wp:posOffset>
            </wp:positionV>
            <wp:extent cx="2747645" cy="7865110"/>
            <wp:effectExtent l="0" t="0" r="0" b="2540"/>
            <wp:wrapSquare wrapText="largest"/>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22"/>
                    <a:stretch>
                      <a:fillRect/>
                    </a:stretch>
                  </pic:blipFill>
                  <pic:spPr bwMode="auto">
                    <a:xfrm>
                      <a:off x="0" y="0"/>
                      <a:ext cx="2747645" cy="7865110"/>
                    </a:xfrm>
                    <a:prstGeom prst="rect">
                      <a:avLst/>
                    </a:prstGeom>
                  </pic:spPr>
                </pic:pic>
              </a:graphicData>
            </a:graphic>
          </wp:anchor>
        </w:drawing>
      </w:r>
    </w:p>
    <w:p w14:paraId="43980107" w14:textId="77777777" w:rsidR="005C5844" w:rsidRDefault="005C5844">
      <w:pPr>
        <w:jc w:val="center"/>
        <w:rPr>
          <w:sz w:val="20"/>
          <w:szCs w:val="20"/>
        </w:rPr>
      </w:pPr>
    </w:p>
    <w:p w14:paraId="43980108" w14:textId="77777777" w:rsidR="005C5844" w:rsidRDefault="005C5844">
      <w:pPr>
        <w:jc w:val="center"/>
        <w:rPr>
          <w:sz w:val="20"/>
          <w:szCs w:val="20"/>
        </w:rPr>
      </w:pPr>
    </w:p>
    <w:p w14:paraId="43980109" w14:textId="77777777" w:rsidR="005C5844" w:rsidRDefault="005C5844">
      <w:pPr>
        <w:jc w:val="center"/>
        <w:rPr>
          <w:sz w:val="20"/>
          <w:szCs w:val="20"/>
        </w:rPr>
      </w:pPr>
    </w:p>
    <w:p w14:paraId="4398010A" w14:textId="77777777" w:rsidR="005C5844" w:rsidRDefault="005C5844">
      <w:pPr>
        <w:jc w:val="center"/>
        <w:rPr>
          <w:sz w:val="20"/>
          <w:szCs w:val="20"/>
        </w:rPr>
      </w:pPr>
    </w:p>
    <w:p w14:paraId="4398010B" w14:textId="77777777" w:rsidR="005C5844" w:rsidRDefault="005C5844">
      <w:pPr>
        <w:jc w:val="center"/>
        <w:rPr>
          <w:sz w:val="20"/>
          <w:szCs w:val="20"/>
        </w:rPr>
      </w:pPr>
    </w:p>
    <w:p w14:paraId="4398010C" w14:textId="77777777" w:rsidR="005C5844" w:rsidRDefault="005C5844">
      <w:pPr>
        <w:jc w:val="center"/>
        <w:rPr>
          <w:sz w:val="20"/>
          <w:szCs w:val="20"/>
        </w:rPr>
      </w:pPr>
    </w:p>
    <w:p w14:paraId="4398010D" w14:textId="77777777" w:rsidR="005C5844" w:rsidRDefault="005C5844">
      <w:pPr>
        <w:jc w:val="center"/>
        <w:rPr>
          <w:sz w:val="20"/>
          <w:szCs w:val="20"/>
        </w:rPr>
      </w:pPr>
    </w:p>
    <w:p w14:paraId="4398010E" w14:textId="77777777" w:rsidR="005C5844" w:rsidRDefault="005C5844">
      <w:pPr>
        <w:jc w:val="center"/>
        <w:rPr>
          <w:sz w:val="20"/>
          <w:szCs w:val="20"/>
        </w:rPr>
      </w:pPr>
    </w:p>
    <w:p w14:paraId="4398010F" w14:textId="77777777" w:rsidR="005C5844" w:rsidRDefault="005C5844">
      <w:pPr>
        <w:jc w:val="center"/>
        <w:rPr>
          <w:sz w:val="20"/>
          <w:szCs w:val="20"/>
        </w:rPr>
      </w:pPr>
    </w:p>
    <w:p w14:paraId="43980110" w14:textId="77777777" w:rsidR="005C5844" w:rsidRDefault="005C5844">
      <w:pPr>
        <w:jc w:val="center"/>
        <w:rPr>
          <w:sz w:val="20"/>
          <w:szCs w:val="20"/>
        </w:rPr>
      </w:pPr>
    </w:p>
    <w:p w14:paraId="43980111" w14:textId="77777777" w:rsidR="005C5844" w:rsidRDefault="005C5844">
      <w:pPr>
        <w:jc w:val="center"/>
        <w:rPr>
          <w:sz w:val="20"/>
          <w:szCs w:val="20"/>
        </w:rPr>
      </w:pPr>
    </w:p>
    <w:p w14:paraId="43980112" w14:textId="77777777" w:rsidR="005C5844" w:rsidRDefault="005C5844">
      <w:pPr>
        <w:jc w:val="center"/>
        <w:rPr>
          <w:sz w:val="20"/>
          <w:szCs w:val="20"/>
        </w:rPr>
      </w:pPr>
    </w:p>
    <w:p w14:paraId="43980113" w14:textId="77777777" w:rsidR="005C5844" w:rsidRDefault="005C5844">
      <w:pPr>
        <w:jc w:val="center"/>
        <w:rPr>
          <w:sz w:val="20"/>
          <w:szCs w:val="20"/>
        </w:rPr>
      </w:pPr>
    </w:p>
    <w:p w14:paraId="43980114" w14:textId="77777777" w:rsidR="005C5844" w:rsidRDefault="005C5844">
      <w:pPr>
        <w:jc w:val="center"/>
        <w:rPr>
          <w:sz w:val="20"/>
          <w:szCs w:val="20"/>
        </w:rPr>
      </w:pPr>
    </w:p>
    <w:p w14:paraId="43980115" w14:textId="77777777" w:rsidR="005C5844" w:rsidRDefault="005C5844">
      <w:pPr>
        <w:jc w:val="center"/>
        <w:rPr>
          <w:sz w:val="20"/>
          <w:szCs w:val="20"/>
        </w:rPr>
      </w:pPr>
    </w:p>
    <w:p w14:paraId="43980116" w14:textId="77777777" w:rsidR="005C5844" w:rsidRDefault="005C5844">
      <w:pPr>
        <w:jc w:val="center"/>
        <w:rPr>
          <w:sz w:val="20"/>
          <w:szCs w:val="20"/>
        </w:rPr>
      </w:pPr>
    </w:p>
    <w:p w14:paraId="43980117" w14:textId="77777777" w:rsidR="005C5844" w:rsidRDefault="005C5844">
      <w:pPr>
        <w:jc w:val="center"/>
        <w:rPr>
          <w:sz w:val="20"/>
          <w:szCs w:val="20"/>
        </w:rPr>
      </w:pPr>
    </w:p>
    <w:p w14:paraId="43980118" w14:textId="77777777" w:rsidR="005C5844" w:rsidRDefault="005C5844">
      <w:pPr>
        <w:jc w:val="center"/>
        <w:rPr>
          <w:sz w:val="20"/>
          <w:szCs w:val="20"/>
        </w:rPr>
      </w:pPr>
    </w:p>
    <w:p w14:paraId="43980119" w14:textId="77777777" w:rsidR="005C5844" w:rsidRDefault="005C5844">
      <w:pPr>
        <w:jc w:val="center"/>
        <w:rPr>
          <w:sz w:val="20"/>
          <w:szCs w:val="20"/>
        </w:rPr>
      </w:pPr>
    </w:p>
    <w:p w14:paraId="4398011A" w14:textId="77777777" w:rsidR="005C5844" w:rsidRDefault="005C5844">
      <w:pPr>
        <w:jc w:val="center"/>
        <w:rPr>
          <w:sz w:val="20"/>
          <w:szCs w:val="20"/>
        </w:rPr>
      </w:pPr>
    </w:p>
    <w:p w14:paraId="4398011B" w14:textId="77777777" w:rsidR="005C5844" w:rsidRDefault="005C5844">
      <w:pPr>
        <w:jc w:val="center"/>
        <w:rPr>
          <w:sz w:val="20"/>
          <w:szCs w:val="20"/>
        </w:rPr>
      </w:pPr>
    </w:p>
    <w:p w14:paraId="4398011C" w14:textId="77777777" w:rsidR="005C5844" w:rsidRDefault="005C5844">
      <w:pPr>
        <w:jc w:val="center"/>
        <w:rPr>
          <w:sz w:val="20"/>
          <w:szCs w:val="20"/>
        </w:rPr>
      </w:pPr>
    </w:p>
    <w:p w14:paraId="4398011D" w14:textId="77777777" w:rsidR="005C5844" w:rsidRDefault="005C5844">
      <w:pPr>
        <w:jc w:val="center"/>
        <w:rPr>
          <w:sz w:val="20"/>
          <w:szCs w:val="20"/>
        </w:rPr>
      </w:pPr>
    </w:p>
    <w:p w14:paraId="4398011E" w14:textId="77777777" w:rsidR="005C5844" w:rsidRDefault="005C5844">
      <w:pPr>
        <w:jc w:val="center"/>
        <w:rPr>
          <w:sz w:val="20"/>
          <w:szCs w:val="20"/>
        </w:rPr>
      </w:pPr>
    </w:p>
    <w:p w14:paraId="4398011F" w14:textId="77777777" w:rsidR="005C5844" w:rsidRDefault="005C5844">
      <w:pPr>
        <w:jc w:val="center"/>
        <w:rPr>
          <w:sz w:val="20"/>
          <w:szCs w:val="20"/>
        </w:rPr>
      </w:pPr>
    </w:p>
    <w:p w14:paraId="43980120" w14:textId="77777777" w:rsidR="005C5844" w:rsidRDefault="005C5844">
      <w:pPr>
        <w:jc w:val="center"/>
        <w:rPr>
          <w:sz w:val="20"/>
          <w:szCs w:val="20"/>
        </w:rPr>
      </w:pPr>
    </w:p>
    <w:p w14:paraId="43980121" w14:textId="77777777" w:rsidR="005C5844" w:rsidRDefault="005C5844">
      <w:pPr>
        <w:jc w:val="center"/>
        <w:rPr>
          <w:sz w:val="20"/>
          <w:szCs w:val="20"/>
        </w:rPr>
      </w:pPr>
    </w:p>
    <w:p w14:paraId="43980122" w14:textId="77777777" w:rsidR="005C5844" w:rsidRDefault="005C5844">
      <w:pPr>
        <w:jc w:val="center"/>
        <w:rPr>
          <w:sz w:val="20"/>
          <w:szCs w:val="20"/>
        </w:rPr>
      </w:pPr>
    </w:p>
    <w:p w14:paraId="43980123" w14:textId="77777777" w:rsidR="005C5844" w:rsidRDefault="005C5844">
      <w:pPr>
        <w:jc w:val="center"/>
        <w:rPr>
          <w:sz w:val="20"/>
          <w:szCs w:val="20"/>
        </w:rPr>
      </w:pPr>
    </w:p>
    <w:p w14:paraId="43980124" w14:textId="77777777" w:rsidR="005C5844" w:rsidRDefault="005C5844">
      <w:pPr>
        <w:jc w:val="center"/>
        <w:rPr>
          <w:sz w:val="20"/>
          <w:szCs w:val="20"/>
        </w:rPr>
      </w:pPr>
    </w:p>
    <w:p w14:paraId="43980125" w14:textId="77777777" w:rsidR="005C5844" w:rsidRDefault="005C5844">
      <w:pPr>
        <w:jc w:val="center"/>
        <w:rPr>
          <w:sz w:val="20"/>
          <w:szCs w:val="20"/>
        </w:rPr>
      </w:pPr>
    </w:p>
    <w:p w14:paraId="43980126" w14:textId="77777777" w:rsidR="005C5844" w:rsidRDefault="005C5844">
      <w:pPr>
        <w:jc w:val="center"/>
        <w:rPr>
          <w:sz w:val="20"/>
          <w:szCs w:val="20"/>
        </w:rPr>
      </w:pPr>
    </w:p>
    <w:p w14:paraId="43980127" w14:textId="77777777" w:rsidR="005C5844" w:rsidRDefault="005C5844">
      <w:pPr>
        <w:jc w:val="center"/>
        <w:rPr>
          <w:sz w:val="20"/>
          <w:szCs w:val="20"/>
        </w:rPr>
      </w:pPr>
    </w:p>
    <w:p w14:paraId="43980128" w14:textId="77777777" w:rsidR="005C5844" w:rsidRDefault="005C5844">
      <w:pPr>
        <w:jc w:val="center"/>
        <w:rPr>
          <w:sz w:val="20"/>
          <w:szCs w:val="20"/>
        </w:rPr>
      </w:pPr>
    </w:p>
    <w:p w14:paraId="43980129" w14:textId="77777777" w:rsidR="005C5844" w:rsidRDefault="005C5844">
      <w:pPr>
        <w:jc w:val="center"/>
        <w:rPr>
          <w:sz w:val="20"/>
          <w:szCs w:val="20"/>
        </w:rPr>
      </w:pPr>
    </w:p>
    <w:p w14:paraId="4398012A" w14:textId="77777777" w:rsidR="005C5844" w:rsidRDefault="005C5844">
      <w:pPr>
        <w:jc w:val="center"/>
        <w:rPr>
          <w:sz w:val="20"/>
          <w:szCs w:val="20"/>
        </w:rPr>
      </w:pPr>
    </w:p>
    <w:p w14:paraId="4398012B" w14:textId="77777777" w:rsidR="005C5844" w:rsidRDefault="005C5844">
      <w:pPr>
        <w:jc w:val="center"/>
        <w:rPr>
          <w:sz w:val="20"/>
          <w:szCs w:val="20"/>
        </w:rPr>
      </w:pPr>
    </w:p>
    <w:p w14:paraId="4398012C" w14:textId="77777777" w:rsidR="005C5844" w:rsidRDefault="005C5844">
      <w:pPr>
        <w:jc w:val="center"/>
        <w:rPr>
          <w:sz w:val="20"/>
          <w:szCs w:val="20"/>
        </w:rPr>
      </w:pPr>
    </w:p>
    <w:p w14:paraId="4398012D" w14:textId="77777777" w:rsidR="005C5844" w:rsidRDefault="005C5844">
      <w:pPr>
        <w:jc w:val="center"/>
        <w:rPr>
          <w:sz w:val="20"/>
          <w:szCs w:val="20"/>
        </w:rPr>
      </w:pPr>
    </w:p>
    <w:p w14:paraId="4398012E" w14:textId="77777777" w:rsidR="005C5844" w:rsidRDefault="005C5844">
      <w:pPr>
        <w:jc w:val="center"/>
        <w:rPr>
          <w:sz w:val="20"/>
          <w:szCs w:val="20"/>
        </w:rPr>
      </w:pPr>
    </w:p>
    <w:p w14:paraId="4398012F" w14:textId="77777777" w:rsidR="005C5844" w:rsidRDefault="005C5844">
      <w:pPr>
        <w:jc w:val="center"/>
        <w:rPr>
          <w:sz w:val="20"/>
          <w:szCs w:val="20"/>
        </w:rPr>
      </w:pPr>
    </w:p>
    <w:p w14:paraId="43980130" w14:textId="77777777" w:rsidR="005C5844" w:rsidRDefault="005C5844">
      <w:pPr>
        <w:jc w:val="center"/>
        <w:rPr>
          <w:sz w:val="20"/>
          <w:szCs w:val="20"/>
        </w:rPr>
      </w:pPr>
    </w:p>
    <w:p w14:paraId="43980131" w14:textId="77777777" w:rsidR="005C5844" w:rsidRDefault="005C5844">
      <w:pPr>
        <w:jc w:val="center"/>
        <w:rPr>
          <w:sz w:val="20"/>
          <w:szCs w:val="20"/>
        </w:rPr>
      </w:pPr>
    </w:p>
    <w:p w14:paraId="43980132" w14:textId="77777777" w:rsidR="005C5844" w:rsidRDefault="005C5844">
      <w:pPr>
        <w:jc w:val="center"/>
        <w:rPr>
          <w:sz w:val="20"/>
          <w:szCs w:val="20"/>
        </w:rPr>
      </w:pPr>
    </w:p>
    <w:p w14:paraId="43980133" w14:textId="77777777" w:rsidR="005C5844" w:rsidRDefault="005C5844">
      <w:pPr>
        <w:jc w:val="center"/>
        <w:rPr>
          <w:sz w:val="20"/>
          <w:szCs w:val="20"/>
        </w:rPr>
      </w:pPr>
    </w:p>
    <w:p w14:paraId="43980134" w14:textId="77777777" w:rsidR="005C5844" w:rsidRDefault="005C5844">
      <w:pPr>
        <w:jc w:val="center"/>
        <w:rPr>
          <w:sz w:val="20"/>
          <w:szCs w:val="20"/>
        </w:rPr>
      </w:pPr>
    </w:p>
    <w:p w14:paraId="43980135" w14:textId="77777777" w:rsidR="005C5844" w:rsidRDefault="005C5844">
      <w:pPr>
        <w:jc w:val="center"/>
        <w:rPr>
          <w:sz w:val="20"/>
          <w:szCs w:val="20"/>
        </w:rPr>
      </w:pPr>
    </w:p>
    <w:p w14:paraId="43980136" w14:textId="77777777" w:rsidR="005C5844" w:rsidRDefault="005C5844">
      <w:pPr>
        <w:jc w:val="center"/>
        <w:rPr>
          <w:sz w:val="20"/>
          <w:szCs w:val="20"/>
        </w:rPr>
      </w:pPr>
    </w:p>
    <w:p w14:paraId="43980137" w14:textId="77777777" w:rsidR="005C5844" w:rsidRDefault="005C5844">
      <w:pPr>
        <w:jc w:val="center"/>
        <w:rPr>
          <w:sz w:val="20"/>
          <w:szCs w:val="20"/>
        </w:rPr>
      </w:pPr>
    </w:p>
    <w:p w14:paraId="43980138" w14:textId="77777777" w:rsidR="005C5844" w:rsidRDefault="005C5844">
      <w:pPr>
        <w:jc w:val="center"/>
        <w:rPr>
          <w:sz w:val="20"/>
          <w:szCs w:val="20"/>
        </w:rPr>
      </w:pPr>
    </w:p>
    <w:p w14:paraId="43980139" w14:textId="77777777" w:rsidR="005C5844" w:rsidRDefault="005C5844">
      <w:pPr>
        <w:jc w:val="center"/>
        <w:rPr>
          <w:sz w:val="20"/>
          <w:szCs w:val="20"/>
        </w:rPr>
      </w:pPr>
    </w:p>
    <w:p w14:paraId="4398013A" w14:textId="77777777" w:rsidR="005C5844" w:rsidRDefault="005C5844">
      <w:pPr>
        <w:jc w:val="center"/>
        <w:rPr>
          <w:sz w:val="20"/>
          <w:szCs w:val="20"/>
        </w:rPr>
      </w:pPr>
    </w:p>
    <w:p w14:paraId="4398013B" w14:textId="77777777" w:rsidR="005C5844" w:rsidRDefault="005C5844">
      <w:pPr>
        <w:jc w:val="center"/>
        <w:rPr>
          <w:sz w:val="20"/>
          <w:szCs w:val="20"/>
        </w:rPr>
      </w:pPr>
    </w:p>
    <w:p w14:paraId="4398013C" w14:textId="77777777" w:rsidR="005C5844" w:rsidRDefault="005C5844">
      <w:pPr>
        <w:jc w:val="center"/>
        <w:rPr>
          <w:b/>
          <w:bCs/>
          <w:sz w:val="20"/>
          <w:szCs w:val="20"/>
        </w:rPr>
      </w:pPr>
    </w:p>
    <w:p w14:paraId="4398013F" w14:textId="17DA0AC9" w:rsidR="005C5844" w:rsidRPr="00590CC7" w:rsidRDefault="001C4AFC" w:rsidP="00590CC7">
      <w:pPr>
        <w:jc w:val="center"/>
        <w:rPr>
          <w:b/>
          <w:bCs/>
          <w:sz w:val="20"/>
          <w:szCs w:val="20"/>
        </w:rPr>
      </w:pPr>
      <w:bookmarkStart w:id="15" w:name="_Hlk163725360"/>
      <w:r>
        <w:rPr>
          <w:b/>
          <w:bCs/>
          <w:sz w:val="20"/>
          <w:szCs w:val="20"/>
        </w:rPr>
        <w:t>Fig. 9. Shallow ring penetrometer tests on uniform silica sand (CSS).</w:t>
      </w:r>
      <w:bookmarkEnd w:id="15"/>
    </w:p>
    <w:p w14:paraId="43980140" w14:textId="77777777" w:rsidR="005C5844" w:rsidRDefault="001C4AFC">
      <w:pPr>
        <w:jc w:val="center"/>
        <w:rPr>
          <w:sz w:val="20"/>
          <w:szCs w:val="20"/>
        </w:rPr>
      </w:pPr>
      <w:r>
        <w:rPr>
          <w:noProof/>
          <w:sz w:val="20"/>
          <w:szCs w:val="20"/>
        </w:rPr>
        <w:lastRenderedPageBreak/>
        <w:drawing>
          <wp:anchor distT="0" distB="0" distL="0" distR="0" simplePos="0" relativeHeight="251662848" behindDoc="0" locked="0" layoutInCell="0" allowOverlap="1" wp14:anchorId="4398025F" wp14:editId="59401258">
            <wp:simplePos x="0" y="0"/>
            <wp:positionH relativeFrom="margin">
              <wp:posOffset>1309453</wp:posOffset>
            </wp:positionH>
            <wp:positionV relativeFrom="paragraph">
              <wp:posOffset>7620</wp:posOffset>
            </wp:positionV>
            <wp:extent cx="2842260" cy="8135620"/>
            <wp:effectExtent l="0" t="0" r="0" b="0"/>
            <wp:wrapSquare wrapText="largest"/>
            <wp:docPr id="14"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pic:cNvPicPr>
                      <a:picLocks noChangeAspect="1" noChangeArrowheads="1"/>
                    </pic:cNvPicPr>
                  </pic:nvPicPr>
                  <pic:blipFill>
                    <a:blip r:embed="rId23"/>
                    <a:stretch>
                      <a:fillRect/>
                    </a:stretch>
                  </pic:blipFill>
                  <pic:spPr bwMode="auto">
                    <a:xfrm>
                      <a:off x="0" y="0"/>
                      <a:ext cx="2842260" cy="8135620"/>
                    </a:xfrm>
                    <a:prstGeom prst="rect">
                      <a:avLst/>
                    </a:prstGeom>
                  </pic:spPr>
                </pic:pic>
              </a:graphicData>
            </a:graphic>
          </wp:anchor>
        </w:drawing>
      </w:r>
    </w:p>
    <w:p w14:paraId="43980141" w14:textId="77777777" w:rsidR="005C5844" w:rsidRDefault="005C5844">
      <w:pPr>
        <w:jc w:val="center"/>
        <w:rPr>
          <w:sz w:val="20"/>
          <w:szCs w:val="20"/>
        </w:rPr>
      </w:pPr>
    </w:p>
    <w:p w14:paraId="43980142" w14:textId="77777777" w:rsidR="005C5844" w:rsidRDefault="005C5844">
      <w:pPr>
        <w:jc w:val="center"/>
        <w:rPr>
          <w:sz w:val="20"/>
          <w:szCs w:val="20"/>
        </w:rPr>
      </w:pPr>
    </w:p>
    <w:p w14:paraId="43980143" w14:textId="77777777" w:rsidR="005C5844" w:rsidRDefault="005C5844">
      <w:pPr>
        <w:jc w:val="center"/>
        <w:rPr>
          <w:sz w:val="20"/>
          <w:szCs w:val="20"/>
        </w:rPr>
      </w:pPr>
    </w:p>
    <w:p w14:paraId="43980144" w14:textId="77777777" w:rsidR="005C5844" w:rsidRDefault="005C5844">
      <w:pPr>
        <w:jc w:val="center"/>
        <w:rPr>
          <w:sz w:val="20"/>
          <w:szCs w:val="20"/>
        </w:rPr>
      </w:pPr>
    </w:p>
    <w:p w14:paraId="43980145" w14:textId="77777777" w:rsidR="005C5844" w:rsidRDefault="005C5844">
      <w:pPr>
        <w:jc w:val="center"/>
        <w:rPr>
          <w:sz w:val="20"/>
          <w:szCs w:val="20"/>
        </w:rPr>
      </w:pPr>
    </w:p>
    <w:p w14:paraId="43980146" w14:textId="77777777" w:rsidR="005C5844" w:rsidRDefault="005C5844">
      <w:pPr>
        <w:jc w:val="center"/>
        <w:rPr>
          <w:sz w:val="20"/>
          <w:szCs w:val="20"/>
        </w:rPr>
      </w:pPr>
    </w:p>
    <w:p w14:paraId="43980147" w14:textId="77777777" w:rsidR="005C5844" w:rsidRDefault="005C5844">
      <w:pPr>
        <w:jc w:val="center"/>
        <w:rPr>
          <w:sz w:val="20"/>
          <w:szCs w:val="20"/>
        </w:rPr>
      </w:pPr>
    </w:p>
    <w:p w14:paraId="43980148" w14:textId="77777777" w:rsidR="005C5844" w:rsidRDefault="005C5844">
      <w:pPr>
        <w:jc w:val="center"/>
        <w:rPr>
          <w:sz w:val="20"/>
          <w:szCs w:val="20"/>
        </w:rPr>
      </w:pPr>
    </w:p>
    <w:p w14:paraId="43980149" w14:textId="77777777" w:rsidR="005C5844" w:rsidRDefault="005C5844">
      <w:pPr>
        <w:jc w:val="center"/>
        <w:rPr>
          <w:sz w:val="20"/>
          <w:szCs w:val="20"/>
        </w:rPr>
      </w:pPr>
    </w:p>
    <w:p w14:paraId="4398014A" w14:textId="77777777" w:rsidR="005C5844" w:rsidRDefault="005C5844">
      <w:pPr>
        <w:jc w:val="center"/>
        <w:rPr>
          <w:sz w:val="20"/>
          <w:szCs w:val="20"/>
        </w:rPr>
      </w:pPr>
    </w:p>
    <w:p w14:paraId="4398014B" w14:textId="77777777" w:rsidR="005C5844" w:rsidRDefault="005C5844">
      <w:pPr>
        <w:jc w:val="center"/>
        <w:rPr>
          <w:sz w:val="20"/>
          <w:szCs w:val="20"/>
        </w:rPr>
      </w:pPr>
    </w:p>
    <w:p w14:paraId="4398014C" w14:textId="77777777" w:rsidR="005C5844" w:rsidRDefault="005C5844">
      <w:pPr>
        <w:jc w:val="center"/>
        <w:rPr>
          <w:sz w:val="20"/>
          <w:szCs w:val="20"/>
        </w:rPr>
      </w:pPr>
    </w:p>
    <w:p w14:paraId="4398014D" w14:textId="77777777" w:rsidR="005C5844" w:rsidRDefault="005C5844">
      <w:pPr>
        <w:jc w:val="center"/>
        <w:rPr>
          <w:sz w:val="20"/>
          <w:szCs w:val="20"/>
        </w:rPr>
      </w:pPr>
    </w:p>
    <w:p w14:paraId="4398014E" w14:textId="77777777" w:rsidR="005C5844" w:rsidRDefault="005C5844">
      <w:pPr>
        <w:jc w:val="center"/>
        <w:rPr>
          <w:sz w:val="20"/>
          <w:szCs w:val="20"/>
        </w:rPr>
      </w:pPr>
    </w:p>
    <w:p w14:paraId="4398014F" w14:textId="77777777" w:rsidR="005C5844" w:rsidRDefault="005C5844">
      <w:pPr>
        <w:jc w:val="center"/>
        <w:rPr>
          <w:sz w:val="20"/>
          <w:szCs w:val="20"/>
        </w:rPr>
      </w:pPr>
    </w:p>
    <w:p w14:paraId="43980150" w14:textId="77777777" w:rsidR="005C5844" w:rsidRDefault="005C5844">
      <w:pPr>
        <w:jc w:val="center"/>
        <w:rPr>
          <w:sz w:val="20"/>
          <w:szCs w:val="20"/>
        </w:rPr>
      </w:pPr>
    </w:p>
    <w:p w14:paraId="43980151" w14:textId="77777777" w:rsidR="005C5844" w:rsidRDefault="005C5844">
      <w:pPr>
        <w:jc w:val="center"/>
        <w:rPr>
          <w:sz w:val="20"/>
          <w:szCs w:val="20"/>
        </w:rPr>
      </w:pPr>
    </w:p>
    <w:p w14:paraId="43980152" w14:textId="77777777" w:rsidR="005C5844" w:rsidRDefault="005C5844">
      <w:pPr>
        <w:jc w:val="center"/>
        <w:rPr>
          <w:sz w:val="20"/>
          <w:szCs w:val="20"/>
        </w:rPr>
      </w:pPr>
    </w:p>
    <w:p w14:paraId="43980153" w14:textId="77777777" w:rsidR="005C5844" w:rsidRDefault="005C5844">
      <w:pPr>
        <w:jc w:val="center"/>
        <w:rPr>
          <w:sz w:val="20"/>
          <w:szCs w:val="20"/>
        </w:rPr>
      </w:pPr>
    </w:p>
    <w:p w14:paraId="43980154" w14:textId="77777777" w:rsidR="005C5844" w:rsidRDefault="005C5844">
      <w:pPr>
        <w:jc w:val="center"/>
        <w:rPr>
          <w:sz w:val="20"/>
          <w:szCs w:val="20"/>
        </w:rPr>
      </w:pPr>
    </w:p>
    <w:p w14:paraId="43980155" w14:textId="77777777" w:rsidR="005C5844" w:rsidRDefault="005C5844">
      <w:pPr>
        <w:jc w:val="center"/>
        <w:rPr>
          <w:sz w:val="20"/>
          <w:szCs w:val="20"/>
        </w:rPr>
      </w:pPr>
    </w:p>
    <w:p w14:paraId="43980156" w14:textId="77777777" w:rsidR="005C5844" w:rsidRDefault="005C5844">
      <w:pPr>
        <w:jc w:val="center"/>
        <w:rPr>
          <w:sz w:val="20"/>
          <w:szCs w:val="20"/>
        </w:rPr>
      </w:pPr>
    </w:p>
    <w:p w14:paraId="43980157" w14:textId="77777777" w:rsidR="005C5844" w:rsidRDefault="005C5844">
      <w:pPr>
        <w:jc w:val="center"/>
        <w:rPr>
          <w:sz w:val="20"/>
          <w:szCs w:val="20"/>
        </w:rPr>
      </w:pPr>
    </w:p>
    <w:p w14:paraId="43980158" w14:textId="77777777" w:rsidR="005C5844" w:rsidRDefault="005C5844">
      <w:pPr>
        <w:jc w:val="center"/>
        <w:rPr>
          <w:sz w:val="20"/>
          <w:szCs w:val="20"/>
        </w:rPr>
      </w:pPr>
    </w:p>
    <w:p w14:paraId="43980159" w14:textId="77777777" w:rsidR="005C5844" w:rsidRDefault="005C5844">
      <w:pPr>
        <w:jc w:val="center"/>
        <w:rPr>
          <w:sz w:val="20"/>
          <w:szCs w:val="20"/>
        </w:rPr>
      </w:pPr>
    </w:p>
    <w:p w14:paraId="4398015A" w14:textId="77777777" w:rsidR="005C5844" w:rsidRDefault="005C5844">
      <w:pPr>
        <w:jc w:val="center"/>
        <w:rPr>
          <w:sz w:val="20"/>
          <w:szCs w:val="20"/>
        </w:rPr>
      </w:pPr>
    </w:p>
    <w:p w14:paraId="4398015B" w14:textId="77777777" w:rsidR="005C5844" w:rsidRDefault="005C5844">
      <w:pPr>
        <w:jc w:val="center"/>
        <w:rPr>
          <w:sz w:val="20"/>
          <w:szCs w:val="20"/>
        </w:rPr>
      </w:pPr>
    </w:p>
    <w:p w14:paraId="4398015C" w14:textId="77777777" w:rsidR="005C5844" w:rsidRDefault="005C5844">
      <w:pPr>
        <w:jc w:val="center"/>
        <w:rPr>
          <w:sz w:val="20"/>
          <w:szCs w:val="20"/>
        </w:rPr>
      </w:pPr>
    </w:p>
    <w:p w14:paraId="4398015D" w14:textId="77777777" w:rsidR="005C5844" w:rsidRDefault="005C5844">
      <w:pPr>
        <w:jc w:val="center"/>
        <w:rPr>
          <w:sz w:val="20"/>
          <w:szCs w:val="20"/>
        </w:rPr>
      </w:pPr>
    </w:p>
    <w:p w14:paraId="4398015E" w14:textId="77777777" w:rsidR="005C5844" w:rsidRDefault="005C5844">
      <w:pPr>
        <w:jc w:val="center"/>
        <w:rPr>
          <w:sz w:val="20"/>
          <w:szCs w:val="20"/>
        </w:rPr>
      </w:pPr>
    </w:p>
    <w:p w14:paraId="4398015F" w14:textId="77777777" w:rsidR="005C5844" w:rsidRDefault="005C5844">
      <w:pPr>
        <w:jc w:val="center"/>
        <w:rPr>
          <w:sz w:val="20"/>
          <w:szCs w:val="20"/>
        </w:rPr>
      </w:pPr>
    </w:p>
    <w:p w14:paraId="43980160" w14:textId="77777777" w:rsidR="005C5844" w:rsidRDefault="005C5844">
      <w:pPr>
        <w:jc w:val="center"/>
        <w:rPr>
          <w:sz w:val="20"/>
          <w:szCs w:val="20"/>
        </w:rPr>
      </w:pPr>
    </w:p>
    <w:p w14:paraId="43980161" w14:textId="77777777" w:rsidR="005C5844" w:rsidRDefault="005C5844">
      <w:pPr>
        <w:jc w:val="center"/>
        <w:rPr>
          <w:sz w:val="20"/>
          <w:szCs w:val="20"/>
        </w:rPr>
      </w:pPr>
    </w:p>
    <w:p w14:paraId="43980162" w14:textId="77777777" w:rsidR="005C5844" w:rsidRDefault="005C5844">
      <w:pPr>
        <w:jc w:val="center"/>
        <w:rPr>
          <w:sz w:val="20"/>
          <w:szCs w:val="20"/>
        </w:rPr>
      </w:pPr>
    </w:p>
    <w:p w14:paraId="43980163" w14:textId="77777777" w:rsidR="005C5844" w:rsidRDefault="005C5844">
      <w:pPr>
        <w:jc w:val="center"/>
        <w:rPr>
          <w:sz w:val="20"/>
          <w:szCs w:val="20"/>
        </w:rPr>
      </w:pPr>
    </w:p>
    <w:p w14:paraId="43980164" w14:textId="77777777" w:rsidR="005C5844" w:rsidRDefault="005C5844">
      <w:pPr>
        <w:jc w:val="center"/>
        <w:rPr>
          <w:sz w:val="20"/>
          <w:szCs w:val="20"/>
        </w:rPr>
      </w:pPr>
    </w:p>
    <w:p w14:paraId="43980165" w14:textId="77777777" w:rsidR="005C5844" w:rsidRDefault="005C5844">
      <w:pPr>
        <w:jc w:val="center"/>
        <w:rPr>
          <w:sz w:val="20"/>
          <w:szCs w:val="20"/>
        </w:rPr>
      </w:pPr>
    </w:p>
    <w:p w14:paraId="43980166" w14:textId="77777777" w:rsidR="005C5844" w:rsidRDefault="005C5844">
      <w:pPr>
        <w:jc w:val="center"/>
        <w:rPr>
          <w:sz w:val="20"/>
          <w:szCs w:val="20"/>
        </w:rPr>
      </w:pPr>
    </w:p>
    <w:p w14:paraId="43980167" w14:textId="77777777" w:rsidR="005C5844" w:rsidRDefault="005C5844">
      <w:pPr>
        <w:jc w:val="center"/>
        <w:rPr>
          <w:sz w:val="20"/>
          <w:szCs w:val="20"/>
        </w:rPr>
      </w:pPr>
    </w:p>
    <w:p w14:paraId="43980168" w14:textId="77777777" w:rsidR="005C5844" w:rsidRDefault="005C5844">
      <w:pPr>
        <w:jc w:val="center"/>
        <w:rPr>
          <w:sz w:val="20"/>
          <w:szCs w:val="20"/>
        </w:rPr>
      </w:pPr>
    </w:p>
    <w:p w14:paraId="43980169" w14:textId="77777777" w:rsidR="005C5844" w:rsidRDefault="005C5844">
      <w:pPr>
        <w:jc w:val="center"/>
        <w:rPr>
          <w:sz w:val="20"/>
          <w:szCs w:val="20"/>
        </w:rPr>
      </w:pPr>
    </w:p>
    <w:p w14:paraId="4398016A" w14:textId="77777777" w:rsidR="005C5844" w:rsidRDefault="005C5844">
      <w:pPr>
        <w:jc w:val="center"/>
        <w:rPr>
          <w:sz w:val="20"/>
          <w:szCs w:val="20"/>
        </w:rPr>
      </w:pPr>
    </w:p>
    <w:p w14:paraId="4398016B" w14:textId="77777777" w:rsidR="005C5844" w:rsidRDefault="005C5844">
      <w:pPr>
        <w:jc w:val="center"/>
        <w:rPr>
          <w:sz w:val="20"/>
          <w:szCs w:val="20"/>
        </w:rPr>
      </w:pPr>
    </w:p>
    <w:p w14:paraId="4398016C" w14:textId="77777777" w:rsidR="005C5844" w:rsidRDefault="005C5844">
      <w:pPr>
        <w:jc w:val="center"/>
        <w:rPr>
          <w:sz w:val="20"/>
          <w:szCs w:val="20"/>
        </w:rPr>
      </w:pPr>
    </w:p>
    <w:p w14:paraId="4398016D" w14:textId="77777777" w:rsidR="005C5844" w:rsidRDefault="005C5844">
      <w:pPr>
        <w:jc w:val="center"/>
        <w:rPr>
          <w:sz w:val="20"/>
          <w:szCs w:val="20"/>
        </w:rPr>
      </w:pPr>
    </w:p>
    <w:p w14:paraId="4398016E" w14:textId="77777777" w:rsidR="005C5844" w:rsidRDefault="005C5844">
      <w:pPr>
        <w:jc w:val="center"/>
        <w:rPr>
          <w:sz w:val="20"/>
          <w:szCs w:val="20"/>
        </w:rPr>
      </w:pPr>
    </w:p>
    <w:p w14:paraId="4398016F" w14:textId="77777777" w:rsidR="005C5844" w:rsidRDefault="005C5844">
      <w:pPr>
        <w:jc w:val="center"/>
        <w:rPr>
          <w:sz w:val="20"/>
          <w:szCs w:val="20"/>
        </w:rPr>
      </w:pPr>
    </w:p>
    <w:p w14:paraId="43980170" w14:textId="77777777" w:rsidR="005C5844" w:rsidRDefault="005C5844">
      <w:pPr>
        <w:jc w:val="center"/>
        <w:rPr>
          <w:sz w:val="20"/>
          <w:szCs w:val="20"/>
        </w:rPr>
      </w:pPr>
    </w:p>
    <w:p w14:paraId="43980171" w14:textId="77777777" w:rsidR="005C5844" w:rsidRDefault="005C5844">
      <w:pPr>
        <w:jc w:val="center"/>
        <w:rPr>
          <w:sz w:val="20"/>
          <w:szCs w:val="20"/>
        </w:rPr>
      </w:pPr>
    </w:p>
    <w:p w14:paraId="43980172" w14:textId="77777777" w:rsidR="005C5844" w:rsidRDefault="005C5844">
      <w:pPr>
        <w:jc w:val="center"/>
        <w:rPr>
          <w:sz w:val="20"/>
          <w:szCs w:val="20"/>
        </w:rPr>
      </w:pPr>
    </w:p>
    <w:p w14:paraId="43980173" w14:textId="77777777" w:rsidR="005C5844" w:rsidRDefault="005C5844">
      <w:pPr>
        <w:jc w:val="center"/>
        <w:rPr>
          <w:sz w:val="20"/>
          <w:szCs w:val="20"/>
        </w:rPr>
      </w:pPr>
    </w:p>
    <w:p w14:paraId="43980174" w14:textId="77777777" w:rsidR="005C5844" w:rsidRDefault="005C5844">
      <w:pPr>
        <w:jc w:val="center"/>
        <w:rPr>
          <w:sz w:val="20"/>
          <w:szCs w:val="20"/>
        </w:rPr>
      </w:pPr>
    </w:p>
    <w:p w14:paraId="43980175" w14:textId="77777777" w:rsidR="005C5844" w:rsidRDefault="005C5844">
      <w:pPr>
        <w:jc w:val="center"/>
        <w:rPr>
          <w:sz w:val="20"/>
          <w:szCs w:val="20"/>
        </w:rPr>
      </w:pPr>
    </w:p>
    <w:p w14:paraId="43980176" w14:textId="77777777" w:rsidR="005C5844" w:rsidRDefault="005C5844">
      <w:pPr>
        <w:jc w:val="center"/>
        <w:rPr>
          <w:sz w:val="20"/>
          <w:szCs w:val="20"/>
        </w:rPr>
      </w:pPr>
    </w:p>
    <w:p w14:paraId="43980177" w14:textId="77777777" w:rsidR="005C5844" w:rsidRDefault="005C5844">
      <w:pPr>
        <w:jc w:val="center"/>
        <w:rPr>
          <w:sz w:val="20"/>
          <w:szCs w:val="20"/>
        </w:rPr>
      </w:pPr>
    </w:p>
    <w:p w14:paraId="43980178" w14:textId="7949F2EE" w:rsidR="005C5844" w:rsidRDefault="001C4AFC">
      <w:pPr>
        <w:jc w:val="center"/>
        <w:rPr>
          <w:b/>
          <w:bCs/>
          <w:sz w:val="20"/>
          <w:szCs w:val="20"/>
        </w:rPr>
      </w:pPr>
      <w:bookmarkStart w:id="16" w:name="_Hlk163725372"/>
      <w:r>
        <w:rPr>
          <w:b/>
          <w:bCs/>
          <w:sz w:val="20"/>
          <w:szCs w:val="20"/>
        </w:rPr>
        <w:t>Fig. 10. Shallow ring penetrometer tests on uniform silica sand (FSS).</w:t>
      </w:r>
      <w:bookmarkEnd w:id="16"/>
      <w:r>
        <w:br w:type="page"/>
      </w:r>
    </w:p>
    <w:p w14:paraId="43980179" w14:textId="77777777" w:rsidR="005C5844" w:rsidRDefault="001C4AFC">
      <w:pPr>
        <w:jc w:val="center"/>
        <w:rPr>
          <w:sz w:val="20"/>
          <w:szCs w:val="20"/>
        </w:rPr>
      </w:pPr>
      <w:r>
        <w:rPr>
          <w:noProof/>
          <w:sz w:val="20"/>
          <w:szCs w:val="20"/>
        </w:rPr>
        <w:lastRenderedPageBreak/>
        <w:drawing>
          <wp:anchor distT="0" distB="0" distL="0" distR="0" simplePos="0" relativeHeight="251663872" behindDoc="0" locked="0" layoutInCell="0" allowOverlap="1" wp14:anchorId="43980261" wp14:editId="067679F0">
            <wp:simplePos x="0" y="0"/>
            <wp:positionH relativeFrom="margin">
              <wp:align>center</wp:align>
            </wp:positionH>
            <wp:positionV relativeFrom="paragraph">
              <wp:posOffset>7951</wp:posOffset>
            </wp:positionV>
            <wp:extent cx="2827020" cy="7858125"/>
            <wp:effectExtent l="0" t="0" r="0" b="9525"/>
            <wp:wrapSquare wrapText="largest"/>
            <wp:docPr id="15"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pic:cNvPicPr>
                      <a:picLocks noChangeAspect="1" noChangeArrowheads="1"/>
                    </pic:cNvPicPr>
                  </pic:nvPicPr>
                  <pic:blipFill>
                    <a:blip r:embed="rId24"/>
                    <a:stretch>
                      <a:fillRect/>
                    </a:stretch>
                  </pic:blipFill>
                  <pic:spPr bwMode="auto">
                    <a:xfrm>
                      <a:off x="0" y="0"/>
                      <a:ext cx="2827020" cy="7858125"/>
                    </a:xfrm>
                    <a:prstGeom prst="rect">
                      <a:avLst/>
                    </a:prstGeom>
                  </pic:spPr>
                </pic:pic>
              </a:graphicData>
            </a:graphic>
          </wp:anchor>
        </w:drawing>
      </w:r>
    </w:p>
    <w:p w14:paraId="4398017A" w14:textId="77777777" w:rsidR="005C5844" w:rsidRDefault="005C5844">
      <w:pPr>
        <w:jc w:val="center"/>
        <w:rPr>
          <w:sz w:val="20"/>
          <w:szCs w:val="20"/>
        </w:rPr>
      </w:pPr>
    </w:p>
    <w:p w14:paraId="4398017B" w14:textId="77777777" w:rsidR="005C5844" w:rsidRDefault="005C5844">
      <w:pPr>
        <w:jc w:val="center"/>
        <w:rPr>
          <w:sz w:val="20"/>
          <w:szCs w:val="20"/>
        </w:rPr>
      </w:pPr>
    </w:p>
    <w:p w14:paraId="4398017C" w14:textId="77777777" w:rsidR="005C5844" w:rsidRDefault="005C5844">
      <w:pPr>
        <w:jc w:val="center"/>
        <w:rPr>
          <w:sz w:val="20"/>
          <w:szCs w:val="20"/>
        </w:rPr>
      </w:pPr>
    </w:p>
    <w:p w14:paraId="4398017D" w14:textId="77777777" w:rsidR="005C5844" w:rsidRDefault="005C5844">
      <w:pPr>
        <w:jc w:val="center"/>
        <w:rPr>
          <w:sz w:val="20"/>
          <w:szCs w:val="20"/>
        </w:rPr>
      </w:pPr>
    </w:p>
    <w:p w14:paraId="4398017E" w14:textId="77777777" w:rsidR="005C5844" w:rsidRDefault="005C5844">
      <w:pPr>
        <w:jc w:val="center"/>
        <w:rPr>
          <w:sz w:val="20"/>
          <w:szCs w:val="20"/>
        </w:rPr>
      </w:pPr>
    </w:p>
    <w:p w14:paraId="4398017F" w14:textId="77777777" w:rsidR="005C5844" w:rsidRDefault="005C5844">
      <w:pPr>
        <w:jc w:val="center"/>
        <w:rPr>
          <w:sz w:val="20"/>
          <w:szCs w:val="20"/>
        </w:rPr>
      </w:pPr>
    </w:p>
    <w:p w14:paraId="43980180" w14:textId="77777777" w:rsidR="005C5844" w:rsidRDefault="005C5844">
      <w:pPr>
        <w:jc w:val="center"/>
        <w:rPr>
          <w:sz w:val="20"/>
          <w:szCs w:val="20"/>
        </w:rPr>
      </w:pPr>
    </w:p>
    <w:p w14:paraId="43980181" w14:textId="77777777" w:rsidR="005C5844" w:rsidRDefault="005C5844">
      <w:pPr>
        <w:jc w:val="center"/>
        <w:rPr>
          <w:sz w:val="20"/>
          <w:szCs w:val="20"/>
        </w:rPr>
      </w:pPr>
    </w:p>
    <w:p w14:paraId="43980182" w14:textId="77777777" w:rsidR="005C5844" w:rsidRDefault="005C5844">
      <w:pPr>
        <w:jc w:val="center"/>
        <w:rPr>
          <w:sz w:val="20"/>
          <w:szCs w:val="20"/>
        </w:rPr>
      </w:pPr>
    </w:p>
    <w:p w14:paraId="43980183" w14:textId="77777777" w:rsidR="005C5844" w:rsidRDefault="005C5844">
      <w:pPr>
        <w:jc w:val="center"/>
        <w:rPr>
          <w:sz w:val="20"/>
          <w:szCs w:val="20"/>
        </w:rPr>
      </w:pPr>
    </w:p>
    <w:p w14:paraId="43980184" w14:textId="77777777" w:rsidR="005C5844" w:rsidRDefault="005C5844">
      <w:pPr>
        <w:jc w:val="center"/>
        <w:rPr>
          <w:sz w:val="20"/>
          <w:szCs w:val="20"/>
        </w:rPr>
      </w:pPr>
    </w:p>
    <w:p w14:paraId="43980185" w14:textId="77777777" w:rsidR="005C5844" w:rsidRDefault="005C5844">
      <w:pPr>
        <w:jc w:val="center"/>
        <w:rPr>
          <w:sz w:val="20"/>
          <w:szCs w:val="20"/>
        </w:rPr>
      </w:pPr>
    </w:p>
    <w:p w14:paraId="43980186" w14:textId="77777777" w:rsidR="005C5844" w:rsidRDefault="005C5844">
      <w:pPr>
        <w:jc w:val="center"/>
        <w:rPr>
          <w:sz w:val="20"/>
          <w:szCs w:val="20"/>
        </w:rPr>
      </w:pPr>
    </w:p>
    <w:p w14:paraId="43980187" w14:textId="77777777" w:rsidR="005C5844" w:rsidRDefault="005C5844">
      <w:pPr>
        <w:jc w:val="center"/>
        <w:rPr>
          <w:sz w:val="20"/>
          <w:szCs w:val="20"/>
        </w:rPr>
      </w:pPr>
    </w:p>
    <w:p w14:paraId="43980188" w14:textId="77777777" w:rsidR="005C5844" w:rsidRDefault="005C5844">
      <w:pPr>
        <w:jc w:val="center"/>
        <w:rPr>
          <w:sz w:val="20"/>
          <w:szCs w:val="20"/>
        </w:rPr>
      </w:pPr>
    </w:p>
    <w:p w14:paraId="43980189" w14:textId="77777777" w:rsidR="005C5844" w:rsidRDefault="005C5844">
      <w:pPr>
        <w:jc w:val="center"/>
        <w:rPr>
          <w:sz w:val="20"/>
          <w:szCs w:val="20"/>
        </w:rPr>
      </w:pPr>
    </w:p>
    <w:p w14:paraId="4398018A" w14:textId="77777777" w:rsidR="005C5844" w:rsidRDefault="005C5844">
      <w:pPr>
        <w:jc w:val="center"/>
        <w:rPr>
          <w:sz w:val="20"/>
          <w:szCs w:val="20"/>
        </w:rPr>
      </w:pPr>
    </w:p>
    <w:p w14:paraId="4398018B" w14:textId="77777777" w:rsidR="005C5844" w:rsidRDefault="005C5844">
      <w:pPr>
        <w:jc w:val="center"/>
        <w:rPr>
          <w:sz w:val="20"/>
          <w:szCs w:val="20"/>
        </w:rPr>
      </w:pPr>
    </w:p>
    <w:p w14:paraId="4398018C" w14:textId="77777777" w:rsidR="005C5844" w:rsidRDefault="005C5844">
      <w:pPr>
        <w:jc w:val="center"/>
        <w:rPr>
          <w:sz w:val="20"/>
          <w:szCs w:val="20"/>
        </w:rPr>
      </w:pPr>
    </w:p>
    <w:p w14:paraId="4398018D" w14:textId="77777777" w:rsidR="005C5844" w:rsidRDefault="005C5844">
      <w:pPr>
        <w:jc w:val="center"/>
        <w:rPr>
          <w:sz w:val="20"/>
          <w:szCs w:val="20"/>
        </w:rPr>
      </w:pPr>
    </w:p>
    <w:p w14:paraId="4398018E" w14:textId="77777777" w:rsidR="005C5844" w:rsidRDefault="005C5844">
      <w:pPr>
        <w:jc w:val="center"/>
        <w:rPr>
          <w:sz w:val="20"/>
          <w:szCs w:val="20"/>
        </w:rPr>
      </w:pPr>
    </w:p>
    <w:p w14:paraId="4398018F" w14:textId="77777777" w:rsidR="005C5844" w:rsidRDefault="005C5844">
      <w:pPr>
        <w:jc w:val="center"/>
        <w:rPr>
          <w:sz w:val="20"/>
          <w:szCs w:val="20"/>
        </w:rPr>
      </w:pPr>
    </w:p>
    <w:p w14:paraId="43980190" w14:textId="77777777" w:rsidR="005C5844" w:rsidRDefault="005C5844">
      <w:pPr>
        <w:jc w:val="center"/>
        <w:rPr>
          <w:sz w:val="20"/>
          <w:szCs w:val="20"/>
        </w:rPr>
      </w:pPr>
    </w:p>
    <w:p w14:paraId="43980191" w14:textId="77777777" w:rsidR="005C5844" w:rsidRDefault="005C5844">
      <w:pPr>
        <w:jc w:val="center"/>
        <w:rPr>
          <w:sz w:val="20"/>
          <w:szCs w:val="20"/>
        </w:rPr>
      </w:pPr>
    </w:p>
    <w:p w14:paraId="43980192" w14:textId="77777777" w:rsidR="005C5844" w:rsidRDefault="005C5844">
      <w:pPr>
        <w:jc w:val="center"/>
        <w:rPr>
          <w:sz w:val="20"/>
          <w:szCs w:val="20"/>
        </w:rPr>
      </w:pPr>
    </w:p>
    <w:p w14:paraId="43980193" w14:textId="77777777" w:rsidR="005C5844" w:rsidRDefault="005C5844">
      <w:pPr>
        <w:jc w:val="center"/>
        <w:rPr>
          <w:sz w:val="20"/>
          <w:szCs w:val="20"/>
        </w:rPr>
      </w:pPr>
    </w:p>
    <w:p w14:paraId="43980194" w14:textId="77777777" w:rsidR="005C5844" w:rsidRDefault="005C5844">
      <w:pPr>
        <w:jc w:val="center"/>
        <w:rPr>
          <w:sz w:val="20"/>
          <w:szCs w:val="20"/>
        </w:rPr>
      </w:pPr>
    </w:p>
    <w:p w14:paraId="43980195" w14:textId="77777777" w:rsidR="005C5844" w:rsidRDefault="005C5844">
      <w:pPr>
        <w:jc w:val="center"/>
        <w:rPr>
          <w:sz w:val="20"/>
          <w:szCs w:val="20"/>
        </w:rPr>
      </w:pPr>
    </w:p>
    <w:p w14:paraId="43980196" w14:textId="77777777" w:rsidR="005C5844" w:rsidRDefault="005C5844">
      <w:pPr>
        <w:jc w:val="center"/>
        <w:rPr>
          <w:sz w:val="20"/>
          <w:szCs w:val="20"/>
        </w:rPr>
      </w:pPr>
    </w:p>
    <w:p w14:paraId="43980197" w14:textId="77777777" w:rsidR="005C5844" w:rsidRDefault="005C5844">
      <w:pPr>
        <w:jc w:val="center"/>
        <w:rPr>
          <w:sz w:val="20"/>
          <w:szCs w:val="20"/>
        </w:rPr>
      </w:pPr>
    </w:p>
    <w:p w14:paraId="43980198" w14:textId="77777777" w:rsidR="005C5844" w:rsidRDefault="005C5844">
      <w:pPr>
        <w:jc w:val="center"/>
        <w:rPr>
          <w:sz w:val="20"/>
          <w:szCs w:val="20"/>
        </w:rPr>
      </w:pPr>
    </w:p>
    <w:p w14:paraId="43980199" w14:textId="77777777" w:rsidR="005C5844" w:rsidRDefault="005C5844">
      <w:pPr>
        <w:jc w:val="center"/>
        <w:rPr>
          <w:sz w:val="20"/>
          <w:szCs w:val="20"/>
        </w:rPr>
      </w:pPr>
    </w:p>
    <w:p w14:paraId="4398019A" w14:textId="77777777" w:rsidR="005C5844" w:rsidRDefault="005C5844">
      <w:pPr>
        <w:jc w:val="center"/>
        <w:rPr>
          <w:sz w:val="20"/>
          <w:szCs w:val="20"/>
        </w:rPr>
      </w:pPr>
    </w:p>
    <w:p w14:paraId="4398019B" w14:textId="77777777" w:rsidR="005C5844" w:rsidRDefault="005C5844">
      <w:pPr>
        <w:jc w:val="center"/>
        <w:rPr>
          <w:sz w:val="20"/>
          <w:szCs w:val="20"/>
        </w:rPr>
      </w:pPr>
    </w:p>
    <w:p w14:paraId="4398019C" w14:textId="77777777" w:rsidR="005C5844" w:rsidRDefault="005C5844">
      <w:pPr>
        <w:jc w:val="center"/>
        <w:rPr>
          <w:sz w:val="20"/>
          <w:szCs w:val="20"/>
        </w:rPr>
      </w:pPr>
    </w:p>
    <w:p w14:paraId="4398019D" w14:textId="77777777" w:rsidR="005C5844" w:rsidRDefault="005C5844">
      <w:pPr>
        <w:jc w:val="center"/>
        <w:rPr>
          <w:sz w:val="20"/>
          <w:szCs w:val="20"/>
        </w:rPr>
      </w:pPr>
    </w:p>
    <w:p w14:paraId="4398019E" w14:textId="77777777" w:rsidR="005C5844" w:rsidRDefault="005C5844">
      <w:pPr>
        <w:jc w:val="center"/>
        <w:rPr>
          <w:sz w:val="20"/>
          <w:szCs w:val="20"/>
        </w:rPr>
      </w:pPr>
    </w:p>
    <w:p w14:paraId="4398019F" w14:textId="77777777" w:rsidR="005C5844" w:rsidRDefault="005C5844">
      <w:pPr>
        <w:jc w:val="center"/>
        <w:rPr>
          <w:sz w:val="20"/>
          <w:szCs w:val="20"/>
        </w:rPr>
      </w:pPr>
    </w:p>
    <w:p w14:paraId="439801A0" w14:textId="77777777" w:rsidR="005C5844" w:rsidRDefault="005C5844">
      <w:pPr>
        <w:jc w:val="center"/>
        <w:rPr>
          <w:sz w:val="20"/>
          <w:szCs w:val="20"/>
        </w:rPr>
      </w:pPr>
    </w:p>
    <w:p w14:paraId="439801A1" w14:textId="77777777" w:rsidR="005C5844" w:rsidRDefault="005C5844">
      <w:pPr>
        <w:jc w:val="center"/>
        <w:rPr>
          <w:sz w:val="20"/>
          <w:szCs w:val="20"/>
        </w:rPr>
      </w:pPr>
    </w:p>
    <w:p w14:paraId="439801A2" w14:textId="77777777" w:rsidR="005C5844" w:rsidRDefault="005C5844">
      <w:pPr>
        <w:jc w:val="center"/>
        <w:rPr>
          <w:sz w:val="20"/>
          <w:szCs w:val="20"/>
        </w:rPr>
      </w:pPr>
    </w:p>
    <w:p w14:paraId="439801A3" w14:textId="77777777" w:rsidR="005C5844" w:rsidRDefault="005C5844">
      <w:pPr>
        <w:jc w:val="center"/>
        <w:rPr>
          <w:sz w:val="20"/>
          <w:szCs w:val="20"/>
        </w:rPr>
      </w:pPr>
    </w:p>
    <w:p w14:paraId="439801A4" w14:textId="77777777" w:rsidR="005C5844" w:rsidRDefault="005C5844">
      <w:pPr>
        <w:jc w:val="center"/>
        <w:rPr>
          <w:sz w:val="20"/>
          <w:szCs w:val="20"/>
        </w:rPr>
      </w:pPr>
    </w:p>
    <w:p w14:paraId="439801A5" w14:textId="77777777" w:rsidR="005C5844" w:rsidRDefault="005C5844">
      <w:pPr>
        <w:jc w:val="center"/>
        <w:rPr>
          <w:sz w:val="20"/>
          <w:szCs w:val="20"/>
        </w:rPr>
      </w:pPr>
    </w:p>
    <w:p w14:paraId="439801A6" w14:textId="77777777" w:rsidR="005C5844" w:rsidRDefault="005C5844">
      <w:pPr>
        <w:jc w:val="center"/>
        <w:rPr>
          <w:sz w:val="20"/>
          <w:szCs w:val="20"/>
        </w:rPr>
      </w:pPr>
    </w:p>
    <w:p w14:paraId="439801A7" w14:textId="77777777" w:rsidR="005C5844" w:rsidRDefault="005C5844">
      <w:pPr>
        <w:jc w:val="center"/>
        <w:rPr>
          <w:sz w:val="20"/>
          <w:szCs w:val="20"/>
        </w:rPr>
      </w:pPr>
    </w:p>
    <w:p w14:paraId="439801A8" w14:textId="77777777" w:rsidR="005C5844" w:rsidRDefault="005C5844">
      <w:pPr>
        <w:jc w:val="center"/>
        <w:rPr>
          <w:sz w:val="20"/>
          <w:szCs w:val="20"/>
        </w:rPr>
      </w:pPr>
    </w:p>
    <w:p w14:paraId="439801A9" w14:textId="77777777" w:rsidR="005C5844" w:rsidRDefault="005C5844">
      <w:pPr>
        <w:jc w:val="center"/>
        <w:rPr>
          <w:sz w:val="20"/>
          <w:szCs w:val="20"/>
        </w:rPr>
      </w:pPr>
    </w:p>
    <w:p w14:paraId="439801AA" w14:textId="77777777" w:rsidR="005C5844" w:rsidRDefault="005C5844">
      <w:pPr>
        <w:jc w:val="center"/>
        <w:rPr>
          <w:sz w:val="20"/>
          <w:szCs w:val="20"/>
        </w:rPr>
      </w:pPr>
    </w:p>
    <w:p w14:paraId="439801AB" w14:textId="77777777" w:rsidR="005C5844" w:rsidRDefault="005C5844">
      <w:pPr>
        <w:jc w:val="center"/>
        <w:rPr>
          <w:sz w:val="20"/>
          <w:szCs w:val="20"/>
        </w:rPr>
      </w:pPr>
    </w:p>
    <w:p w14:paraId="439801AC" w14:textId="77777777" w:rsidR="005C5844" w:rsidRDefault="005C5844">
      <w:pPr>
        <w:jc w:val="center"/>
        <w:rPr>
          <w:sz w:val="20"/>
          <w:szCs w:val="20"/>
        </w:rPr>
      </w:pPr>
    </w:p>
    <w:p w14:paraId="439801AD" w14:textId="77777777" w:rsidR="005C5844" w:rsidRDefault="005C5844">
      <w:pPr>
        <w:jc w:val="center"/>
        <w:rPr>
          <w:sz w:val="20"/>
          <w:szCs w:val="20"/>
        </w:rPr>
      </w:pPr>
    </w:p>
    <w:p w14:paraId="439801AE" w14:textId="77777777" w:rsidR="005C5844" w:rsidRDefault="005C5844">
      <w:pPr>
        <w:jc w:val="center"/>
        <w:rPr>
          <w:sz w:val="20"/>
          <w:szCs w:val="20"/>
        </w:rPr>
      </w:pPr>
    </w:p>
    <w:p w14:paraId="439801AF" w14:textId="794B4DC9" w:rsidR="005C5844" w:rsidRDefault="001C4AFC">
      <w:pPr>
        <w:jc w:val="center"/>
        <w:rPr>
          <w:b/>
          <w:bCs/>
          <w:sz w:val="20"/>
          <w:szCs w:val="20"/>
        </w:rPr>
      </w:pPr>
      <w:bookmarkStart w:id="17" w:name="_Hlk163725383"/>
      <w:r>
        <w:rPr>
          <w:b/>
          <w:bCs/>
          <w:sz w:val="20"/>
          <w:szCs w:val="20"/>
        </w:rPr>
        <w:t>Fig. 11. Shallow ring penetrometer tests on marine sand (NWS).</w:t>
      </w:r>
      <w:bookmarkEnd w:id="17"/>
    </w:p>
    <w:p w14:paraId="439801B4" w14:textId="43E41239" w:rsidR="005C5844" w:rsidRDefault="001C4AFC" w:rsidP="009342E2">
      <w:pPr>
        <w:rPr>
          <w:sz w:val="20"/>
          <w:szCs w:val="20"/>
        </w:rPr>
      </w:pPr>
      <w:r>
        <w:rPr>
          <w:noProof/>
          <w:sz w:val="20"/>
          <w:szCs w:val="20"/>
        </w:rPr>
        <w:lastRenderedPageBreak/>
        <w:drawing>
          <wp:anchor distT="0" distB="0" distL="0" distR="0" simplePos="0" relativeHeight="251664896" behindDoc="0" locked="0" layoutInCell="0" allowOverlap="1" wp14:anchorId="43980263" wp14:editId="677C5927">
            <wp:simplePos x="0" y="0"/>
            <wp:positionH relativeFrom="margin">
              <wp:align>center</wp:align>
            </wp:positionH>
            <wp:positionV relativeFrom="paragraph">
              <wp:posOffset>6350</wp:posOffset>
            </wp:positionV>
            <wp:extent cx="3246120" cy="5828665"/>
            <wp:effectExtent l="0" t="0" r="0" b="635"/>
            <wp:wrapSquare wrapText="largest"/>
            <wp:docPr id="16"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pic:cNvPicPr>
                      <a:picLocks noChangeAspect="1" noChangeArrowheads="1"/>
                    </pic:cNvPicPr>
                  </pic:nvPicPr>
                  <pic:blipFill>
                    <a:blip r:embed="rId25"/>
                    <a:stretch>
                      <a:fillRect/>
                    </a:stretch>
                  </pic:blipFill>
                  <pic:spPr bwMode="auto">
                    <a:xfrm>
                      <a:off x="0" y="0"/>
                      <a:ext cx="3246120" cy="5828665"/>
                    </a:xfrm>
                    <a:prstGeom prst="rect">
                      <a:avLst/>
                    </a:prstGeom>
                  </pic:spPr>
                </pic:pic>
              </a:graphicData>
            </a:graphic>
          </wp:anchor>
        </w:drawing>
      </w:r>
    </w:p>
    <w:p w14:paraId="439801B5" w14:textId="77777777" w:rsidR="005C5844" w:rsidRDefault="005C5844">
      <w:pPr>
        <w:jc w:val="center"/>
        <w:rPr>
          <w:sz w:val="20"/>
          <w:szCs w:val="20"/>
        </w:rPr>
      </w:pPr>
    </w:p>
    <w:p w14:paraId="439801B6" w14:textId="77777777" w:rsidR="005C5844" w:rsidRDefault="005C5844">
      <w:pPr>
        <w:jc w:val="center"/>
        <w:rPr>
          <w:sz w:val="20"/>
          <w:szCs w:val="20"/>
        </w:rPr>
      </w:pPr>
    </w:p>
    <w:p w14:paraId="439801B7" w14:textId="77777777" w:rsidR="005C5844" w:rsidRDefault="005C5844">
      <w:pPr>
        <w:jc w:val="center"/>
        <w:rPr>
          <w:sz w:val="20"/>
          <w:szCs w:val="20"/>
        </w:rPr>
      </w:pPr>
    </w:p>
    <w:p w14:paraId="439801B8" w14:textId="77777777" w:rsidR="005C5844" w:rsidRDefault="005C5844">
      <w:pPr>
        <w:jc w:val="center"/>
        <w:rPr>
          <w:sz w:val="20"/>
          <w:szCs w:val="20"/>
        </w:rPr>
      </w:pPr>
    </w:p>
    <w:p w14:paraId="439801B9" w14:textId="77777777" w:rsidR="005C5844" w:rsidRDefault="005C5844">
      <w:pPr>
        <w:jc w:val="center"/>
        <w:rPr>
          <w:sz w:val="20"/>
          <w:szCs w:val="20"/>
        </w:rPr>
      </w:pPr>
    </w:p>
    <w:p w14:paraId="439801BA" w14:textId="77777777" w:rsidR="005C5844" w:rsidRDefault="005C5844">
      <w:pPr>
        <w:jc w:val="center"/>
        <w:rPr>
          <w:sz w:val="20"/>
          <w:szCs w:val="20"/>
        </w:rPr>
      </w:pPr>
    </w:p>
    <w:p w14:paraId="439801BB" w14:textId="77777777" w:rsidR="005C5844" w:rsidRDefault="005C5844">
      <w:pPr>
        <w:jc w:val="center"/>
        <w:rPr>
          <w:sz w:val="20"/>
          <w:szCs w:val="20"/>
        </w:rPr>
      </w:pPr>
    </w:p>
    <w:p w14:paraId="439801BC" w14:textId="77777777" w:rsidR="005C5844" w:rsidRDefault="005C5844">
      <w:pPr>
        <w:jc w:val="center"/>
        <w:rPr>
          <w:sz w:val="20"/>
          <w:szCs w:val="20"/>
        </w:rPr>
      </w:pPr>
    </w:p>
    <w:p w14:paraId="439801BD" w14:textId="77777777" w:rsidR="005C5844" w:rsidRDefault="005C5844">
      <w:pPr>
        <w:jc w:val="center"/>
        <w:rPr>
          <w:sz w:val="20"/>
          <w:szCs w:val="20"/>
        </w:rPr>
      </w:pPr>
    </w:p>
    <w:p w14:paraId="439801BE" w14:textId="77777777" w:rsidR="005C5844" w:rsidRDefault="005C5844">
      <w:pPr>
        <w:jc w:val="center"/>
        <w:rPr>
          <w:sz w:val="20"/>
          <w:szCs w:val="20"/>
        </w:rPr>
      </w:pPr>
    </w:p>
    <w:p w14:paraId="439801BF" w14:textId="77777777" w:rsidR="005C5844" w:rsidRDefault="005C5844">
      <w:pPr>
        <w:jc w:val="center"/>
        <w:rPr>
          <w:sz w:val="20"/>
          <w:szCs w:val="20"/>
        </w:rPr>
      </w:pPr>
    </w:p>
    <w:p w14:paraId="439801C0" w14:textId="77777777" w:rsidR="005C5844" w:rsidRDefault="005C5844">
      <w:pPr>
        <w:jc w:val="center"/>
        <w:rPr>
          <w:sz w:val="20"/>
          <w:szCs w:val="20"/>
        </w:rPr>
      </w:pPr>
    </w:p>
    <w:p w14:paraId="439801C1" w14:textId="77777777" w:rsidR="005C5844" w:rsidRDefault="005C5844">
      <w:pPr>
        <w:jc w:val="center"/>
        <w:rPr>
          <w:sz w:val="20"/>
          <w:szCs w:val="20"/>
        </w:rPr>
      </w:pPr>
    </w:p>
    <w:p w14:paraId="439801C2" w14:textId="77777777" w:rsidR="005C5844" w:rsidRDefault="005C5844">
      <w:pPr>
        <w:jc w:val="center"/>
        <w:rPr>
          <w:sz w:val="20"/>
          <w:szCs w:val="20"/>
        </w:rPr>
      </w:pPr>
    </w:p>
    <w:p w14:paraId="439801C3" w14:textId="77777777" w:rsidR="005C5844" w:rsidRDefault="005C5844">
      <w:pPr>
        <w:jc w:val="center"/>
        <w:rPr>
          <w:sz w:val="20"/>
          <w:szCs w:val="20"/>
        </w:rPr>
      </w:pPr>
    </w:p>
    <w:p w14:paraId="439801C4" w14:textId="77777777" w:rsidR="005C5844" w:rsidRDefault="005C5844">
      <w:pPr>
        <w:jc w:val="center"/>
        <w:rPr>
          <w:sz w:val="20"/>
          <w:szCs w:val="20"/>
        </w:rPr>
      </w:pPr>
    </w:p>
    <w:p w14:paraId="439801C5" w14:textId="77777777" w:rsidR="005C5844" w:rsidRDefault="005C5844">
      <w:pPr>
        <w:jc w:val="center"/>
        <w:rPr>
          <w:sz w:val="20"/>
          <w:szCs w:val="20"/>
        </w:rPr>
      </w:pPr>
    </w:p>
    <w:p w14:paraId="439801C6" w14:textId="77777777" w:rsidR="005C5844" w:rsidRDefault="005C5844">
      <w:pPr>
        <w:jc w:val="center"/>
        <w:rPr>
          <w:sz w:val="20"/>
          <w:szCs w:val="20"/>
        </w:rPr>
      </w:pPr>
    </w:p>
    <w:p w14:paraId="439801C7" w14:textId="77777777" w:rsidR="005C5844" w:rsidRDefault="005C5844">
      <w:pPr>
        <w:jc w:val="center"/>
        <w:rPr>
          <w:sz w:val="20"/>
          <w:szCs w:val="20"/>
        </w:rPr>
      </w:pPr>
    </w:p>
    <w:p w14:paraId="439801C8" w14:textId="77777777" w:rsidR="005C5844" w:rsidRDefault="005C5844">
      <w:pPr>
        <w:jc w:val="center"/>
        <w:rPr>
          <w:sz w:val="20"/>
          <w:szCs w:val="20"/>
        </w:rPr>
      </w:pPr>
    </w:p>
    <w:p w14:paraId="439801C9" w14:textId="77777777" w:rsidR="005C5844" w:rsidRDefault="005C5844">
      <w:pPr>
        <w:jc w:val="center"/>
        <w:rPr>
          <w:sz w:val="20"/>
          <w:szCs w:val="20"/>
        </w:rPr>
      </w:pPr>
    </w:p>
    <w:p w14:paraId="439801CA" w14:textId="77777777" w:rsidR="005C5844" w:rsidRDefault="005C5844">
      <w:pPr>
        <w:jc w:val="center"/>
        <w:rPr>
          <w:sz w:val="20"/>
          <w:szCs w:val="20"/>
        </w:rPr>
      </w:pPr>
    </w:p>
    <w:p w14:paraId="439801CB" w14:textId="77777777" w:rsidR="005C5844" w:rsidRDefault="005C5844">
      <w:pPr>
        <w:jc w:val="center"/>
        <w:rPr>
          <w:sz w:val="20"/>
          <w:szCs w:val="20"/>
        </w:rPr>
      </w:pPr>
    </w:p>
    <w:p w14:paraId="439801CC" w14:textId="77777777" w:rsidR="005C5844" w:rsidRDefault="005C5844">
      <w:pPr>
        <w:jc w:val="center"/>
        <w:rPr>
          <w:sz w:val="20"/>
          <w:szCs w:val="20"/>
        </w:rPr>
      </w:pPr>
    </w:p>
    <w:p w14:paraId="439801CD" w14:textId="77777777" w:rsidR="005C5844" w:rsidRDefault="005C5844">
      <w:pPr>
        <w:jc w:val="center"/>
        <w:rPr>
          <w:sz w:val="20"/>
          <w:szCs w:val="20"/>
        </w:rPr>
      </w:pPr>
    </w:p>
    <w:p w14:paraId="439801CE" w14:textId="77777777" w:rsidR="005C5844" w:rsidRDefault="005C5844">
      <w:pPr>
        <w:jc w:val="center"/>
        <w:rPr>
          <w:sz w:val="20"/>
          <w:szCs w:val="20"/>
        </w:rPr>
      </w:pPr>
    </w:p>
    <w:p w14:paraId="439801CF" w14:textId="77777777" w:rsidR="005C5844" w:rsidRDefault="005C5844">
      <w:pPr>
        <w:jc w:val="center"/>
        <w:rPr>
          <w:sz w:val="20"/>
          <w:szCs w:val="20"/>
        </w:rPr>
      </w:pPr>
    </w:p>
    <w:p w14:paraId="439801D0" w14:textId="77777777" w:rsidR="005C5844" w:rsidRDefault="005C5844">
      <w:pPr>
        <w:jc w:val="center"/>
        <w:rPr>
          <w:sz w:val="20"/>
          <w:szCs w:val="20"/>
        </w:rPr>
      </w:pPr>
    </w:p>
    <w:p w14:paraId="439801D1" w14:textId="77777777" w:rsidR="005C5844" w:rsidRDefault="005C5844">
      <w:pPr>
        <w:jc w:val="center"/>
        <w:rPr>
          <w:sz w:val="20"/>
          <w:szCs w:val="20"/>
        </w:rPr>
      </w:pPr>
    </w:p>
    <w:p w14:paraId="439801D2" w14:textId="77777777" w:rsidR="005C5844" w:rsidRDefault="005C5844">
      <w:pPr>
        <w:jc w:val="center"/>
        <w:rPr>
          <w:sz w:val="20"/>
          <w:szCs w:val="20"/>
        </w:rPr>
      </w:pPr>
    </w:p>
    <w:p w14:paraId="439801D3" w14:textId="77777777" w:rsidR="005C5844" w:rsidRDefault="005C5844">
      <w:pPr>
        <w:jc w:val="center"/>
        <w:rPr>
          <w:sz w:val="20"/>
          <w:szCs w:val="20"/>
        </w:rPr>
      </w:pPr>
    </w:p>
    <w:p w14:paraId="439801D4" w14:textId="77777777" w:rsidR="005C5844" w:rsidRDefault="005C5844">
      <w:pPr>
        <w:jc w:val="center"/>
        <w:rPr>
          <w:sz w:val="20"/>
          <w:szCs w:val="20"/>
        </w:rPr>
      </w:pPr>
    </w:p>
    <w:p w14:paraId="439801D5" w14:textId="77777777" w:rsidR="005C5844" w:rsidRDefault="005C5844">
      <w:pPr>
        <w:jc w:val="center"/>
        <w:rPr>
          <w:sz w:val="20"/>
          <w:szCs w:val="20"/>
        </w:rPr>
      </w:pPr>
    </w:p>
    <w:p w14:paraId="439801D6" w14:textId="77777777" w:rsidR="005C5844" w:rsidRDefault="005C5844">
      <w:pPr>
        <w:jc w:val="center"/>
        <w:rPr>
          <w:sz w:val="20"/>
          <w:szCs w:val="20"/>
        </w:rPr>
      </w:pPr>
    </w:p>
    <w:p w14:paraId="439801D7" w14:textId="77777777" w:rsidR="005C5844" w:rsidRDefault="005C5844">
      <w:pPr>
        <w:jc w:val="center"/>
        <w:rPr>
          <w:sz w:val="20"/>
          <w:szCs w:val="20"/>
        </w:rPr>
      </w:pPr>
    </w:p>
    <w:p w14:paraId="439801D8" w14:textId="77777777" w:rsidR="005C5844" w:rsidRDefault="005C5844">
      <w:pPr>
        <w:jc w:val="center"/>
        <w:rPr>
          <w:sz w:val="20"/>
          <w:szCs w:val="20"/>
        </w:rPr>
      </w:pPr>
    </w:p>
    <w:p w14:paraId="439801D9" w14:textId="77777777" w:rsidR="005C5844" w:rsidRDefault="005C5844">
      <w:pPr>
        <w:jc w:val="center"/>
        <w:rPr>
          <w:sz w:val="20"/>
          <w:szCs w:val="20"/>
        </w:rPr>
      </w:pPr>
    </w:p>
    <w:p w14:paraId="439801DA" w14:textId="77777777" w:rsidR="005C5844" w:rsidRDefault="005C5844">
      <w:pPr>
        <w:jc w:val="center"/>
        <w:rPr>
          <w:sz w:val="20"/>
          <w:szCs w:val="20"/>
        </w:rPr>
      </w:pPr>
    </w:p>
    <w:p w14:paraId="439801DB" w14:textId="77777777" w:rsidR="005C5844" w:rsidRDefault="005C5844">
      <w:pPr>
        <w:jc w:val="center"/>
        <w:rPr>
          <w:sz w:val="20"/>
          <w:szCs w:val="20"/>
        </w:rPr>
      </w:pPr>
    </w:p>
    <w:p w14:paraId="439801DC" w14:textId="568ADC28" w:rsidR="005C5844" w:rsidRDefault="001C4AFC">
      <w:pPr>
        <w:jc w:val="center"/>
        <w:rPr>
          <w:b/>
          <w:bCs/>
          <w:sz w:val="20"/>
          <w:szCs w:val="20"/>
        </w:rPr>
      </w:pPr>
      <w:bookmarkStart w:id="18" w:name="_Hlk163725392"/>
      <w:r>
        <w:rPr>
          <w:b/>
          <w:bCs/>
          <w:sz w:val="20"/>
          <w:szCs w:val="20"/>
        </w:rPr>
        <w:t>Fig. 12. Summary of all friction tests on a uniform silica sand (CSS).</w:t>
      </w:r>
      <w:bookmarkEnd w:id="18"/>
      <w:r>
        <w:br w:type="page"/>
      </w:r>
    </w:p>
    <w:p w14:paraId="439801DD" w14:textId="77777777" w:rsidR="005C5844" w:rsidRDefault="001C4AFC">
      <w:pPr>
        <w:jc w:val="center"/>
        <w:rPr>
          <w:sz w:val="20"/>
          <w:szCs w:val="20"/>
        </w:rPr>
      </w:pPr>
      <w:r>
        <w:rPr>
          <w:noProof/>
          <w:sz w:val="20"/>
          <w:szCs w:val="20"/>
        </w:rPr>
        <w:lastRenderedPageBreak/>
        <w:drawing>
          <wp:anchor distT="0" distB="0" distL="0" distR="0" simplePos="0" relativeHeight="251649536" behindDoc="0" locked="0" layoutInCell="0" allowOverlap="1" wp14:anchorId="43980265" wp14:editId="43980266">
            <wp:simplePos x="0" y="0"/>
            <wp:positionH relativeFrom="column">
              <wp:align>center</wp:align>
            </wp:positionH>
            <wp:positionV relativeFrom="paragraph">
              <wp:posOffset>635</wp:posOffset>
            </wp:positionV>
            <wp:extent cx="3246120" cy="5828665"/>
            <wp:effectExtent l="0" t="0" r="0" b="0"/>
            <wp:wrapSquare wrapText="largest"/>
            <wp:docPr id="17"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pic:cNvPicPr>
                      <a:picLocks noChangeAspect="1" noChangeArrowheads="1"/>
                    </pic:cNvPicPr>
                  </pic:nvPicPr>
                  <pic:blipFill>
                    <a:blip r:embed="rId26"/>
                    <a:stretch>
                      <a:fillRect/>
                    </a:stretch>
                  </pic:blipFill>
                  <pic:spPr bwMode="auto">
                    <a:xfrm>
                      <a:off x="0" y="0"/>
                      <a:ext cx="3246120" cy="5828665"/>
                    </a:xfrm>
                    <a:prstGeom prst="rect">
                      <a:avLst/>
                    </a:prstGeom>
                  </pic:spPr>
                </pic:pic>
              </a:graphicData>
            </a:graphic>
          </wp:anchor>
        </w:drawing>
      </w:r>
    </w:p>
    <w:p w14:paraId="439801DE" w14:textId="77777777" w:rsidR="005C5844" w:rsidRDefault="005C5844">
      <w:pPr>
        <w:jc w:val="center"/>
        <w:rPr>
          <w:sz w:val="20"/>
          <w:szCs w:val="20"/>
        </w:rPr>
      </w:pPr>
    </w:p>
    <w:p w14:paraId="439801DF" w14:textId="77777777" w:rsidR="005C5844" w:rsidRDefault="005C5844">
      <w:pPr>
        <w:jc w:val="center"/>
        <w:rPr>
          <w:sz w:val="20"/>
          <w:szCs w:val="20"/>
        </w:rPr>
      </w:pPr>
    </w:p>
    <w:p w14:paraId="439801E0" w14:textId="77777777" w:rsidR="005C5844" w:rsidRDefault="005C5844">
      <w:pPr>
        <w:jc w:val="center"/>
        <w:rPr>
          <w:sz w:val="20"/>
          <w:szCs w:val="20"/>
        </w:rPr>
      </w:pPr>
    </w:p>
    <w:p w14:paraId="439801E1" w14:textId="77777777" w:rsidR="005C5844" w:rsidRDefault="005C5844">
      <w:pPr>
        <w:jc w:val="center"/>
        <w:rPr>
          <w:sz w:val="20"/>
          <w:szCs w:val="20"/>
        </w:rPr>
      </w:pPr>
    </w:p>
    <w:p w14:paraId="439801E2" w14:textId="77777777" w:rsidR="005C5844" w:rsidRDefault="005C5844">
      <w:pPr>
        <w:jc w:val="center"/>
        <w:rPr>
          <w:sz w:val="20"/>
          <w:szCs w:val="20"/>
        </w:rPr>
      </w:pPr>
    </w:p>
    <w:p w14:paraId="439801E3" w14:textId="77777777" w:rsidR="005C5844" w:rsidRDefault="005C5844">
      <w:pPr>
        <w:jc w:val="center"/>
        <w:rPr>
          <w:sz w:val="20"/>
          <w:szCs w:val="20"/>
        </w:rPr>
      </w:pPr>
    </w:p>
    <w:p w14:paraId="439801E4" w14:textId="77777777" w:rsidR="005C5844" w:rsidRDefault="005C5844">
      <w:pPr>
        <w:jc w:val="center"/>
        <w:rPr>
          <w:sz w:val="20"/>
          <w:szCs w:val="20"/>
        </w:rPr>
      </w:pPr>
    </w:p>
    <w:p w14:paraId="439801E5" w14:textId="77777777" w:rsidR="005C5844" w:rsidRDefault="005C5844">
      <w:pPr>
        <w:jc w:val="center"/>
        <w:rPr>
          <w:sz w:val="20"/>
          <w:szCs w:val="20"/>
        </w:rPr>
      </w:pPr>
    </w:p>
    <w:p w14:paraId="439801E6" w14:textId="77777777" w:rsidR="005C5844" w:rsidRDefault="005C5844">
      <w:pPr>
        <w:jc w:val="center"/>
        <w:rPr>
          <w:sz w:val="20"/>
          <w:szCs w:val="20"/>
        </w:rPr>
      </w:pPr>
    </w:p>
    <w:p w14:paraId="439801E7" w14:textId="77777777" w:rsidR="005C5844" w:rsidRDefault="005C5844">
      <w:pPr>
        <w:jc w:val="center"/>
        <w:rPr>
          <w:sz w:val="20"/>
          <w:szCs w:val="20"/>
        </w:rPr>
      </w:pPr>
    </w:p>
    <w:p w14:paraId="439801E8" w14:textId="77777777" w:rsidR="005C5844" w:rsidRDefault="005C5844">
      <w:pPr>
        <w:jc w:val="center"/>
        <w:rPr>
          <w:sz w:val="20"/>
          <w:szCs w:val="20"/>
        </w:rPr>
      </w:pPr>
    </w:p>
    <w:p w14:paraId="439801E9" w14:textId="77777777" w:rsidR="005C5844" w:rsidRDefault="005C5844">
      <w:pPr>
        <w:jc w:val="center"/>
        <w:rPr>
          <w:sz w:val="20"/>
          <w:szCs w:val="20"/>
        </w:rPr>
      </w:pPr>
    </w:p>
    <w:p w14:paraId="439801EA" w14:textId="77777777" w:rsidR="005C5844" w:rsidRDefault="005C5844">
      <w:pPr>
        <w:jc w:val="center"/>
        <w:rPr>
          <w:sz w:val="20"/>
          <w:szCs w:val="20"/>
        </w:rPr>
      </w:pPr>
    </w:p>
    <w:p w14:paraId="439801EB" w14:textId="77777777" w:rsidR="005C5844" w:rsidRDefault="005C5844">
      <w:pPr>
        <w:jc w:val="center"/>
        <w:rPr>
          <w:sz w:val="20"/>
          <w:szCs w:val="20"/>
        </w:rPr>
      </w:pPr>
    </w:p>
    <w:p w14:paraId="439801EC" w14:textId="77777777" w:rsidR="005C5844" w:rsidRDefault="005C5844">
      <w:pPr>
        <w:jc w:val="center"/>
        <w:rPr>
          <w:sz w:val="20"/>
          <w:szCs w:val="20"/>
        </w:rPr>
      </w:pPr>
    </w:p>
    <w:p w14:paraId="439801ED" w14:textId="77777777" w:rsidR="005C5844" w:rsidRDefault="005C5844">
      <w:pPr>
        <w:jc w:val="center"/>
        <w:rPr>
          <w:sz w:val="20"/>
          <w:szCs w:val="20"/>
        </w:rPr>
      </w:pPr>
    </w:p>
    <w:p w14:paraId="439801EE" w14:textId="77777777" w:rsidR="005C5844" w:rsidRDefault="005C5844">
      <w:pPr>
        <w:jc w:val="center"/>
        <w:rPr>
          <w:sz w:val="20"/>
          <w:szCs w:val="20"/>
        </w:rPr>
      </w:pPr>
    </w:p>
    <w:p w14:paraId="439801EF" w14:textId="77777777" w:rsidR="005C5844" w:rsidRDefault="005C5844">
      <w:pPr>
        <w:jc w:val="center"/>
        <w:rPr>
          <w:sz w:val="20"/>
          <w:szCs w:val="20"/>
        </w:rPr>
      </w:pPr>
    </w:p>
    <w:p w14:paraId="439801F0" w14:textId="77777777" w:rsidR="005C5844" w:rsidRDefault="005C5844">
      <w:pPr>
        <w:jc w:val="center"/>
        <w:rPr>
          <w:sz w:val="20"/>
          <w:szCs w:val="20"/>
        </w:rPr>
      </w:pPr>
    </w:p>
    <w:p w14:paraId="439801F1" w14:textId="77777777" w:rsidR="005C5844" w:rsidRDefault="005C5844">
      <w:pPr>
        <w:jc w:val="center"/>
        <w:rPr>
          <w:sz w:val="20"/>
          <w:szCs w:val="20"/>
        </w:rPr>
      </w:pPr>
    </w:p>
    <w:p w14:paraId="439801F2" w14:textId="77777777" w:rsidR="005C5844" w:rsidRDefault="005C5844">
      <w:pPr>
        <w:jc w:val="center"/>
        <w:rPr>
          <w:sz w:val="20"/>
          <w:szCs w:val="20"/>
        </w:rPr>
      </w:pPr>
    </w:p>
    <w:p w14:paraId="439801F3" w14:textId="77777777" w:rsidR="005C5844" w:rsidRDefault="005C5844">
      <w:pPr>
        <w:jc w:val="center"/>
        <w:rPr>
          <w:sz w:val="20"/>
          <w:szCs w:val="20"/>
        </w:rPr>
      </w:pPr>
    </w:p>
    <w:p w14:paraId="439801F4" w14:textId="77777777" w:rsidR="005C5844" w:rsidRDefault="005C5844">
      <w:pPr>
        <w:jc w:val="center"/>
        <w:rPr>
          <w:sz w:val="20"/>
          <w:szCs w:val="20"/>
        </w:rPr>
      </w:pPr>
    </w:p>
    <w:p w14:paraId="439801F5" w14:textId="77777777" w:rsidR="005C5844" w:rsidRDefault="005C5844">
      <w:pPr>
        <w:jc w:val="center"/>
        <w:rPr>
          <w:sz w:val="20"/>
          <w:szCs w:val="20"/>
        </w:rPr>
      </w:pPr>
    </w:p>
    <w:p w14:paraId="439801F6" w14:textId="77777777" w:rsidR="005C5844" w:rsidRDefault="005C5844">
      <w:pPr>
        <w:jc w:val="center"/>
        <w:rPr>
          <w:sz w:val="20"/>
          <w:szCs w:val="20"/>
        </w:rPr>
      </w:pPr>
    </w:p>
    <w:p w14:paraId="439801F7" w14:textId="77777777" w:rsidR="005C5844" w:rsidRDefault="005C5844">
      <w:pPr>
        <w:jc w:val="center"/>
        <w:rPr>
          <w:sz w:val="20"/>
          <w:szCs w:val="20"/>
        </w:rPr>
      </w:pPr>
    </w:p>
    <w:p w14:paraId="439801F8" w14:textId="77777777" w:rsidR="005C5844" w:rsidRDefault="005C5844">
      <w:pPr>
        <w:jc w:val="center"/>
        <w:rPr>
          <w:sz w:val="20"/>
          <w:szCs w:val="20"/>
        </w:rPr>
      </w:pPr>
    </w:p>
    <w:p w14:paraId="439801F9" w14:textId="77777777" w:rsidR="005C5844" w:rsidRDefault="005C5844">
      <w:pPr>
        <w:jc w:val="center"/>
        <w:rPr>
          <w:sz w:val="20"/>
          <w:szCs w:val="20"/>
        </w:rPr>
      </w:pPr>
    </w:p>
    <w:p w14:paraId="439801FA" w14:textId="77777777" w:rsidR="005C5844" w:rsidRDefault="005C5844">
      <w:pPr>
        <w:jc w:val="center"/>
        <w:rPr>
          <w:sz w:val="20"/>
          <w:szCs w:val="20"/>
        </w:rPr>
      </w:pPr>
    </w:p>
    <w:p w14:paraId="439801FB" w14:textId="77777777" w:rsidR="005C5844" w:rsidRDefault="005C5844">
      <w:pPr>
        <w:jc w:val="center"/>
        <w:rPr>
          <w:sz w:val="20"/>
          <w:szCs w:val="20"/>
        </w:rPr>
      </w:pPr>
    </w:p>
    <w:p w14:paraId="439801FC" w14:textId="77777777" w:rsidR="005C5844" w:rsidRDefault="005C5844">
      <w:pPr>
        <w:jc w:val="center"/>
        <w:rPr>
          <w:sz w:val="20"/>
          <w:szCs w:val="20"/>
        </w:rPr>
      </w:pPr>
    </w:p>
    <w:p w14:paraId="439801FD" w14:textId="77777777" w:rsidR="005C5844" w:rsidRDefault="005C5844">
      <w:pPr>
        <w:jc w:val="center"/>
        <w:rPr>
          <w:sz w:val="20"/>
          <w:szCs w:val="20"/>
        </w:rPr>
      </w:pPr>
    </w:p>
    <w:p w14:paraId="439801FE" w14:textId="77777777" w:rsidR="005C5844" w:rsidRDefault="005C5844">
      <w:pPr>
        <w:jc w:val="center"/>
        <w:rPr>
          <w:sz w:val="20"/>
          <w:szCs w:val="20"/>
        </w:rPr>
      </w:pPr>
    </w:p>
    <w:p w14:paraId="439801FF" w14:textId="77777777" w:rsidR="005C5844" w:rsidRDefault="005C5844">
      <w:pPr>
        <w:jc w:val="center"/>
        <w:rPr>
          <w:sz w:val="20"/>
          <w:szCs w:val="20"/>
        </w:rPr>
      </w:pPr>
    </w:p>
    <w:p w14:paraId="43980200" w14:textId="77777777" w:rsidR="005C5844" w:rsidRDefault="005C5844">
      <w:pPr>
        <w:jc w:val="center"/>
        <w:rPr>
          <w:sz w:val="20"/>
          <w:szCs w:val="20"/>
        </w:rPr>
      </w:pPr>
    </w:p>
    <w:p w14:paraId="43980201" w14:textId="77777777" w:rsidR="005C5844" w:rsidRDefault="005C5844">
      <w:pPr>
        <w:jc w:val="center"/>
        <w:rPr>
          <w:sz w:val="20"/>
          <w:szCs w:val="20"/>
        </w:rPr>
      </w:pPr>
    </w:p>
    <w:p w14:paraId="43980202" w14:textId="77777777" w:rsidR="005C5844" w:rsidRDefault="005C5844">
      <w:pPr>
        <w:jc w:val="center"/>
        <w:rPr>
          <w:sz w:val="20"/>
          <w:szCs w:val="20"/>
        </w:rPr>
      </w:pPr>
    </w:p>
    <w:p w14:paraId="43980203" w14:textId="77777777" w:rsidR="005C5844" w:rsidRDefault="005C5844">
      <w:pPr>
        <w:jc w:val="center"/>
        <w:rPr>
          <w:sz w:val="20"/>
          <w:szCs w:val="20"/>
        </w:rPr>
      </w:pPr>
    </w:p>
    <w:p w14:paraId="43980204" w14:textId="77777777" w:rsidR="005C5844" w:rsidRDefault="005C5844">
      <w:pPr>
        <w:jc w:val="center"/>
        <w:rPr>
          <w:sz w:val="20"/>
          <w:szCs w:val="20"/>
        </w:rPr>
      </w:pPr>
    </w:p>
    <w:p w14:paraId="43980207" w14:textId="79003526" w:rsidR="005C5844" w:rsidRPr="009342E2" w:rsidRDefault="001C4AFC" w:rsidP="009342E2">
      <w:pPr>
        <w:jc w:val="center"/>
        <w:rPr>
          <w:b/>
          <w:bCs/>
          <w:sz w:val="20"/>
          <w:szCs w:val="20"/>
        </w:rPr>
      </w:pPr>
      <w:bookmarkStart w:id="19" w:name="_Hlk163725404"/>
      <w:r>
        <w:rPr>
          <w:b/>
          <w:bCs/>
          <w:sz w:val="20"/>
          <w:szCs w:val="20"/>
        </w:rPr>
        <w:t>Fig. 13. Summary of all friction tests on uniform silica sand (FSS).</w:t>
      </w:r>
      <w:bookmarkEnd w:id="19"/>
      <w:r>
        <w:br w:type="page"/>
      </w:r>
    </w:p>
    <w:p w14:paraId="43980208" w14:textId="77777777" w:rsidR="005C5844" w:rsidRDefault="001C4AFC">
      <w:pPr>
        <w:jc w:val="center"/>
        <w:rPr>
          <w:sz w:val="20"/>
          <w:szCs w:val="20"/>
        </w:rPr>
      </w:pPr>
      <w:r>
        <w:rPr>
          <w:noProof/>
          <w:sz w:val="20"/>
          <w:szCs w:val="20"/>
        </w:rPr>
        <w:lastRenderedPageBreak/>
        <w:drawing>
          <wp:anchor distT="0" distB="0" distL="0" distR="0" simplePos="0" relativeHeight="251648512" behindDoc="0" locked="0" layoutInCell="0" allowOverlap="1" wp14:anchorId="43980267" wp14:editId="43980268">
            <wp:simplePos x="0" y="0"/>
            <wp:positionH relativeFrom="column">
              <wp:align>center</wp:align>
            </wp:positionH>
            <wp:positionV relativeFrom="paragraph">
              <wp:posOffset>635</wp:posOffset>
            </wp:positionV>
            <wp:extent cx="3373120" cy="5828665"/>
            <wp:effectExtent l="0" t="0" r="0" b="0"/>
            <wp:wrapSquare wrapText="largest"/>
            <wp:docPr id="1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pic:cNvPicPr>
                      <a:picLocks noChangeAspect="1" noChangeArrowheads="1"/>
                    </pic:cNvPicPr>
                  </pic:nvPicPr>
                  <pic:blipFill>
                    <a:blip r:embed="rId27"/>
                    <a:stretch>
                      <a:fillRect/>
                    </a:stretch>
                  </pic:blipFill>
                  <pic:spPr bwMode="auto">
                    <a:xfrm>
                      <a:off x="0" y="0"/>
                      <a:ext cx="3373120" cy="5828665"/>
                    </a:xfrm>
                    <a:prstGeom prst="rect">
                      <a:avLst/>
                    </a:prstGeom>
                  </pic:spPr>
                </pic:pic>
              </a:graphicData>
            </a:graphic>
          </wp:anchor>
        </w:drawing>
      </w:r>
    </w:p>
    <w:p w14:paraId="43980209" w14:textId="77777777" w:rsidR="005C5844" w:rsidRDefault="005C5844">
      <w:pPr>
        <w:jc w:val="center"/>
        <w:rPr>
          <w:sz w:val="20"/>
          <w:szCs w:val="20"/>
        </w:rPr>
      </w:pPr>
    </w:p>
    <w:p w14:paraId="4398020A" w14:textId="77777777" w:rsidR="005C5844" w:rsidRDefault="005C5844">
      <w:pPr>
        <w:jc w:val="center"/>
        <w:rPr>
          <w:sz w:val="20"/>
          <w:szCs w:val="20"/>
        </w:rPr>
      </w:pPr>
    </w:p>
    <w:p w14:paraId="4398020B" w14:textId="77777777" w:rsidR="005C5844" w:rsidRDefault="005C5844">
      <w:pPr>
        <w:jc w:val="center"/>
        <w:rPr>
          <w:sz w:val="20"/>
          <w:szCs w:val="20"/>
        </w:rPr>
      </w:pPr>
    </w:p>
    <w:p w14:paraId="4398020C" w14:textId="77777777" w:rsidR="005C5844" w:rsidRDefault="005C5844">
      <w:pPr>
        <w:jc w:val="center"/>
        <w:rPr>
          <w:sz w:val="20"/>
          <w:szCs w:val="20"/>
        </w:rPr>
      </w:pPr>
    </w:p>
    <w:p w14:paraId="4398020D" w14:textId="77777777" w:rsidR="005C5844" w:rsidRDefault="005C5844">
      <w:pPr>
        <w:jc w:val="center"/>
        <w:rPr>
          <w:sz w:val="20"/>
          <w:szCs w:val="20"/>
        </w:rPr>
      </w:pPr>
    </w:p>
    <w:p w14:paraId="4398020E" w14:textId="77777777" w:rsidR="005C5844" w:rsidRDefault="005C5844">
      <w:pPr>
        <w:jc w:val="center"/>
        <w:rPr>
          <w:sz w:val="20"/>
          <w:szCs w:val="20"/>
        </w:rPr>
      </w:pPr>
    </w:p>
    <w:p w14:paraId="4398020F" w14:textId="77777777" w:rsidR="005C5844" w:rsidRDefault="005C5844">
      <w:pPr>
        <w:jc w:val="center"/>
        <w:rPr>
          <w:sz w:val="20"/>
          <w:szCs w:val="20"/>
        </w:rPr>
      </w:pPr>
    </w:p>
    <w:p w14:paraId="43980210" w14:textId="77777777" w:rsidR="005C5844" w:rsidRDefault="005C5844">
      <w:pPr>
        <w:jc w:val="center"/>
        <w:rPr>
          <w:sz w:val="20"/>
          <w:szCs w:val="20"/>
        </w:rPr>
      </w:pPr>
    </w:p>
    <w:p w14:paraId="43980211" w14:textId="77777777" w:rsidR="005C5844" w:rsidRDefault="005C5844">
      <w:pPr>
        <w:jc w:val="center"/>
        <w:rPr>
          <w:sz w:val="20"/>
          <w:szCs w:val="20"/>
        </w:rPr>
      </w:pPr>
    </w:p>
    <w:p w14:paraId="43980212" w14:textId="77777777" w:rsidR="005C5844" w:rsidRDefault="005C5844">
      <w:pPr>
        <w:jc w:val="center"/>
        <w:rPr>
          <w:sz w:val="20"/>
          <w:szCs w:val="20"/>
        </w:rPr>
      </w:pPr>
    </w:p>
    <w:p w14:paraId="43980213" w14:textId="77777777" w:rsidR="005C5844" w:rsidRDefault="005C5844">
      <w:pPr>
        <w:jc w:val="center"/>
        <w:rPr>
          <w:sz w:val="20"/>
          <w:szCs w:val="20"/>
        </w:rPr>
      </w:pPr>
    </w:p>
    <w:p w14:paraId="43980214" w14:textId="77777777" w:rsidR="005C5844" w:rsidRDefault="005C5844">
      <w:pPr>
        <w:jc w:val="center"/>
        <w:rPr>
          <w:sz w:val="20"/>
          <w:szCs w:val="20"/>
        </w:rPr>
      </w:pPr>
    </w:p>
    <w:p w14:paraId="43980215" w14:textId="77777777" w:rsidR="005C5844" w:rsidRDefault="005C5844">
      <w:pPr>
        <w:jc w:val="center"/>
        <w:rPr>
          <w:sz w:val="20"/>
          <w:szCs w:val="20"/>
        </w:rPr>
      </w:pPr>
    </w:p>
    <w:p w14:paraId="43980216" w14:textId="77777777" w:rsidR="005C5844" w:rsidRDefault="005C5844">
      <w:pPr>
        <w:jc w:val="center"/>
        <w:rPr>
          <w:sz w:val="20"/>
          <w:szCs w:val="20"/>
        </w:rPr>
      </w:pPr>
    </w:p>
    <w:p w14:paraId="43980217" w14:textId="77777777" w:rsidR="005C5844" w:rsidRDefault="005C5844">
      <w:pPr>
        <w:jc w:val="center"/>
        <w:rPr>
          <w:sz w:val="20"/>
          <w:szCs w:val="20"/>
        </w:rPr>
      </w:pPr>
    </w:p>
    <w:p w14:paraId="43980218" w14:textId="77777777" w:rsidR="005C5844" w:rsidRDefault="005C5844">
      <w:pPr>
        <w:jc w:val="center"/>
        <w:rPr>
          <w:sz w:val="20"/>
          <w:szCs w:val="20"/>
        </w:rPr>
      </w:pPr>
    </w:p>
    <w:p w14:paraId="43980219" w14:textId="77777777" w:rsidR="005C5844" w:rsidRDefault="005C5844">
      <w:pPr>
        <w:jc w:val="center"/>
        <w:rPr>
          <w:sz w:val="20"/>
          <w:szCs w:val="20"/>
        </w:rPr>
      </w:pPr>
    </w:p>
    <w:p w14:paraId="4398021A" w14:textId="77777777" w:rsidR="005C5844" w:rsidRDefault="005C5844">
      <w:pPr>
        <w:jc w:val="center"/>
        <w:rPr>
          <w:sz w:val="20"/>
          <w:szCs w:val="20"/>
        </w:rPr>
      </w:pPr>
    </w:p>
    <w:p w14:paraId="4398021B" w14:textId="77777777" w:rsidR="005C5844" w:rsidRDefault="005C5844">
      <w:pPr>
        <w:jc w:val="center"/>
        <w:rPr>
          <w:sz w:val="20"/>
          <w:szCs w:val="20"/>
        </w:rPr>
      </w:pPr>
    </w:p>
    <w:p w14:paraId="4398021C" w14:textId="77777777" w:rsidR="005C5844" w:rsidRDefault="005C5844">
      <w:pPr>
        <w:jc w:val="center"/>
        <w:rPr>
          <w:sz w:val="20"/>
          <w:szCs w:val="20"/>
        </w:rPr>
      </w:pPr>
    </w:p>
    <w:p w14:paraId="4398021D" w14:textId="77777777" w:rsidR="005C5844" w:rsidRDefault="005C5844">
      <w:pPr>
        <w:jc w:val="center"/>
        <w:rPr>
          <w:sz w:val="20"/>
          <w:szCs w:val="20"/>
        </w:rPr>
      </w:pPr>
    </w:p>
    <w:p w14:paraId="4398021E" w14:textId="77777777" w:rsidR="005C5844" w:rsidRDefault="005C5844">
      <w:pPr>
        <w:jc w:val="center"/>
        <w:rPr>
          <w:sz w:val="20"/>
          <w:szCs w:val="20"/>
        </w:rPr>
      </w:pPr>
    </w:p>
    <w:p w14:paraId="4398021F" w14:textId="77777777" w:rsidR="005C5844" w:rsidRDefault="005C5844">
      <w:pPr>
        <w:jc w:val="center"/>
        <w:rPr>
          <w:sz w:val="20"/>
          <w:szCs w:val="20"/>
        </w:rPr>
      </w:pPr>
    </w:p>
    <w:p w14:paraId="43980220" w14:textId="77777777" w:rsidR="005C5844" w:rsidRDefault="005C5844">
      <w:pPr>
        <w:jc w:val="center"/>
        <w:rPr>
          <w:sz w:val="20"/>
          <w:szCs w:val="20"/>
        </w:rPr>
      </w:pPr>
    </w:p>
    <w:p w14:paraId="43980221" w14:textId="77777777" w:rsidR="005C5844" w:rsidRDefault="005C5844">
      <w:pPr>
        <w:jc w:val="center"/>
        <w:rPr>
          <w:sz w:val="20"/>
          <w:szCs w:val="20"/>
        </w:rPr>
      </w:pPr>
    </w:p>
    <w:p w14:paraId="43980222" w14:textId="77777777" w:rsidR="005C5844" w:rsidRDefault="005C5844">
      <w:pPr>
        <w:jc w:val="center"/>
        <w:rPr>
          <w:sz w:val="20"/>
          <w:szCs w:val="20"/>
        </w:rPr>
      </w:pPr>
    </w:p>
    <w:p w14:paraId="43980223" w14:textId="77777777" w:rsidR="005C5844" w:rsidRDefault="005C5844">
      <w:pPr>
        <w:jc w:val="center"/>
        <w:rPr>
          <w:sz w:val="20"/>
          <w:szCs w:val="20"/>
        </w:rPr>
      </w:pPr>
    </w:p>
    <w:p w14:paraId="43980224" w14:textId="77777777" w:rsidR="005C5844" w:rsidRDefault="005C5844">
      <w:pPr>
        <w:jc w:val="center"/>
        <w:rPr>
          <w:sz w:val="20"/>
          <w:szCs w:val="20"/>
        </w:rPr>
      </w:pPr>
    </w:p>
    <w:p w14:paraId="43980225" w14:textId="77777777" w:rsidR="005C5844" w:rsidRDefault="005C5844">
      <w:pPr>
        <w:jc w:val="center"/>
        <w:rPr>
          <w:sz w:val="20"/>
          <w:szCs w:val="20"/>
        </w:rPr>
      </w:pPr>
    </w:p>
    <w:p w14:paraId="43980226" w14:textId="77777777" w:rsidR="005C5844" w:rsidRDefault="005C5844">
      <w:pPr>
        <w:jc w:val="center"/>
        <w:rPr>
          <w:sz w:val="20"/>
          <w:szCs w:val="20"/>
        </w:rPr>
      </w:pPr>
    </w:p>
    <w:p w14:paraId="43980227" w14:textId="77777777" w:rsidR="005C5844" w:rsidRDefault="005C5844">
      <w:pPr>
        <w:jc w:val="center"/>
        <w:rPr>
          <w:sz w:val="20"/>
          <w:szCs w:val="20"/>
        </w:rPr>
      </w:pPr>
    </w:p>
    <w:p w14:paraId="43980228" w14:textId="77777777" w:rsidR="005C5844" w:rsidRDefault="005C5844">
      <w:pPr>
        <w:jc w:val="center"/>
        <w:rPr>
          <w:sz w:val="20"/>
          <w:szCs w:val="20"/>
        </w:rPr>
      </w:pPr>
    </w:p>
    <w:p w14:paraId="43980229" w14:textId="77777777" w:rsidR="005C5844" w:rsidRDefault="005C5844">
      <w:pPr>
        <w:jc w:val="center"/>
        <w:rPr>
          <w:sz w:val="20"/>
          <w:szCs w:val="20"/>
        </w:rPr>
      </w:pPr>
    </w:p>
    <w:p w14:paraId="4398022A" w14:textId="77777777" w:rsidR="005C5844" w:rsidRDefault="005C5844">
      <w:pPr>
        <w:jc w:val="center"/>
        <w:rPr>
          <w:sz w:val="20"/>
          <w:szCs w:val="20"/>
        </w:rPr>
      </w:pPr>
    </w:p>
    <w:p w14:paraId="4398022B" w14:textId="77777777" w:rsidR="005C5844" w:rsidRDefault="005C5844">
      <w:pPr>
        <w:jc w:val="center"/>
        <w:rPr>
          <w:sz w:val="20"/>
          <w:szCs w:val="20"/>
        </w:rPr>
      </w:pPr>
    </w:p>
    <w:p w14:paraId="4398022C" w14:textId="77777777" w:rsidR="005C5844" w:rsidRDefault="005C5844">
      <w:pPr>
        <w:jc w:val="center"/>
        <w:rPr>
          <w:sz w:val="20"/>
          <w:szCs w:val="20"/>
        </w:rPr>
      </w:pPr>
    </w:p>
    <w:p w14:paraId="4398022D" w14:textId="77777777" w:rsidR="005C5844" w:rsidRDefault="005C5844">
      <w:pPr>
        <w:jc w:val="center"/>
        <w:rPr>
          <w:sz w:val="20"/>
          <w:szCs w:val="20"/>
        </w:rPr>
      </w:pPr>
    </w:p>
    <w:p w14:paraId="4398022E" w14:textId="77777777" w:rsidR="005C5844" w:rsidRDefault="005C5844">
      <w:pPr>
        <w:jc w:val="center"/>
        <w:rPr>
          <w:sz w:val="20"/>
          <w:szCs w:val="20"/>
        </w:rPr>
      </w:pPr>
    </w:p>
    <w:p w14:paraId="4398022F" w14:textId="77777777" w:rsidR="005C5844" w:rsidRDefault="005C5844">
      <w:pPr>
        <w:jc w:val="center"/>
        <w:rPr>
          <w:sz w:val="20"/>
          <w:szCs w:val="20"/>
        </w:rPr>
      </w:pPr>
    </w:p>
    <w:p w14:paraId="43980230" w14:textId="4650136D" w:rsidR="005C5844" w:rsidRDefault="001C4AFC">
      <w:pPr>
        <w:jc w:val="center"/>
        <w:rPr>
          <w:b/>
          <w:bCs/>
          <w:sz w:val="20"/>
          <w:szCs w:val="20"/>
        </w:rPr>
      </w:pPr>
      <w:bookmarkStart w:id="20" w:name="_Hlk163725413"/>
      <w:r>
        <w:rPr>
          <w:b/>
          <w:bCs/>
          <w:sz w:val="20"/>
          <w:szCs w:val="20"/>
        </w:rPr>
        <w:t>Fig. 14. Summary of all friction tests on marine sand (NWS).</w:t>
      </w:r>
      <w:bookmarkEnd w:id="20"/>
      <w:r>
        <w:br w:type="page"/>
      </w:r>
    </w:p>
    <w:p w14:paraId="43980232" w14:textId="77777777" w:rsidR="005C5844" w:rsidRDefault="001C4AFC">
      <w:pPr>
        <w:jc w:val="center"/>
        <w:rPr>
          <w:sz w:val="20"/>
          <w:szCs w:val="20"/>
        </w:rPr>
      </w:pPr>
      <w:r>
        <w:rPr>
          <w:noProof/>
        </w:rPr>
        <w:lastRenderedPageBreak/>
        <w:drawing>
          <wp:inline distT="0" distB="0" distL="0" distR="0" wp14:anchorId="43980269" wp14:editId="4398026A">
            <wp:extent cx="4467225" cy="7943850"/>
            <wp:effectExtent l="0" t="0" r="0" b="0"/>
            <wp:docPr id="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4467225" cy="7943850"/>
                    </a:xfrm>
                    <a:prstGeom prst="rect">
                      <a:avLst/>
                    </a:prstGeom>
                  </pic:spPr>
                </pic:pic>
              </a:graphicData>
            </a:graphic>
          </wp:inline>
        </w:drawing>
      </w:r>
      <w:r>
        <w:rPr>
          <w:sz w:val="20"/>
          <w:szCs w:val="20"/>
        </w:rPr>
        <w:t xml:space="preserve"> </w:t>
      </w:r>
    </w:p>
    <w:p w14:paraId="43980238" w14:textId="7917467A" w:rsidR="005C5844" w:rsidRDefault="001C4AFC" w:rsidP="00590CC7">
      <w:pPr>
        <w:jc w:val="center"/>
        <w:rPr>
          <w:sz w:val="20"/>
          <w:szCs w:val="20"/>
        </w:rPr>
      </w:pPr>
      <w:bookmarkStart w:id="21" w:name="_Hlk163725423"/>
      <w:r>
        <w:rPr>
          <w:b/>
          <w:bCs/>
          <w:sz w:val="20"/>
          <w:szCs w:val="20"/>
        </w:rPr>
        <w:t>Fig. 15. Interpreted friction coefficients of CSS, FSS and NWS sands.</w:t>
      </w:r>
      <w:bookmarkEnd w:id="21"/>
    </w:p>
    <w:p w14:paraId="4398023C" w14:textId="075AF10D" w:rsidR="005C5844" w:rsidRPr="009342E2" w:rsidRDefault="001C4AFC" w:rsidP="009342E2">
      <w:pPr>
        <w:jc w:val="center"/>
        <w:rPr>
          <w:b/>
          <w:bCs/>
          <w:sz w:val="20"/>
          <w:szCs w:val="20"/>
        </w:rPr>
      </w:pPr>
      <w:r>
        <w:rPr>
          <w:noProof/>
        </w:rPr>
        <w:lastRenderedPageBreak/>
        <w:drawing>
          <wp:anchor distT="0" distB="0" distL="0" distR="0" simplePos="0" relativeHeight="251650560" behindDoc="0" locked="0" layoutInCell="0" allowOverlap="1" wp14:anchorId="4398026B" wp14:editId="4398026C">
            <wp:simplePos x="0" y="0"/>
            <wp:positionH relativeFrom="column">
              <wp:align>center</wp:align>
            </wp:positionH>
            <wp:positionV relativeFrom="paragraph">
              <wp:posOffset>635</wp:posOffset>
            </wp:positionV>
            <wp:extent cx="5575300" cy="2903220"/>
            <wp:effectExtent l="0" t="0" r="0" b="0"/>
            <wp:wrapSquare wrapText="largest"/>
            <wp:docPr id="20"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pic:cNvPicPr>
                      <a:picLocks noChangeAspect="1" noChangeArrowheads="1"/>
                    </pic:cNvPicPr>
                  </pic:nvPicPr>
                  <pic:blipFill>
                    <a:blip r:embed="rId30"/>
                    <a:stretch>
                      <a:fillRect/>
                    </a:stretch>
                  </pic:blipFill>
                  <pic:spPr bwMode="auto">
                    <a:xfrm>
                      <a:off x="0" y="0"/>
                      <a:ext cx="5575300" cy="2903220"/>
                    </a:xfrm>
                    <a:prstGeom prst="rect">
                      <a:avLst/>
                    </a:prstGeom>
                  </pic:spPr>
                </pic:pic>
              </a:graphicData>
            </a:graphic>
          </wp:anchor>
        </w:drawing>
      </w:r>
      <w:bookmarkStart w:id="22" w:name="_Hlk163725434"/>
      <w:r>
        <w:rPr>
          <w:b/>
          <w:bCs/>
          <w:sz w:val="20"/>
          <w:szCs w:val="20"/>
        </w:rPr>
        <w:t xml:space="preserve">Fig. 16. Bearing capacity factor </w:t>
      </w:r>
      <w:proofErr w:type="spellStart"/>
      <w:r>
        <w:rPr>
          <w:b/>
          <w:bCs/>
          <w:i/>
          <w:iCs/>
          <w:sz w:val="20"/>
          <w:szCs w:val="20"/>
        </w:rPr>
        <w:t>N</w:t>
      </w:r>
      <w:r>
        <w:rPr>
          <w:b/>
          <w:bCs/>
          <w:i/>
          <w:iCs/>
          <w:sz w:val="20"/>
          <w:szCs w:val="20"/>
          <w:vertAlign w:val="subscript"/>
        </w:rPr>
        <w:t>γ</w:t>
      </w:r>
      <w:proofErr w:type="spellEnd"/>
      <w:r>
        <w:rPr>
          <w:b/>
          <w:bCs/>
          <w:sz w:val="20"/>
          <w:szCs w:val="20"/>
        </w:rPr>
        <w:t xml:space="preserve"> for the ring penetrometer based on numerical data from Vali et al. (2019).</w:t>
      </w:r>
      <w:bookmarkEnd w:id="22"/>
      <w:r>
        <w:br w:type="page"/>
      </w:r>
    </w:p>
    <w:p w14:paraId="4398023E" w14:textId="418EF231" w:rsidR="005C5844" w:rsidRDefault="001C4AFC" w:rsidP="00590CC7">
      <w:pPr>
        <w:rPr>
          <w:sz w:val="20"/>
          <w:szCs w:val="20"/>
        </w:rPr>
      </w:pPr>
      <w:r>
        <w:rPr>
          <w:noProof/>
        </w:rPr>
        <w:lastRenderedPageBreak/>
        <w:drawing>
          <wp:inline distT="0" distB="0" distL="0" distR="0" wp14:anchorId="4398026D" wp14:editId="4398026E">
            <wp:extent cx="5524500" cy="5800725"/>
            <wp:effectExtent l="0" t="0" r="0" b="0"/>
            <wp:docPr id="2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5524500" cy="5800725"/>
                    </a:xfrm>
                    <a:prstGeom prst="rect">
                      <a:avLst/>
                    </a:prstGeom>
                  </pic:spPr>
                </pic:pic>
              </a:graphicData>
            </a:graphic>
          </wp:inline>
        </w:drawing>
      </w:r>
    </w:p>
    <w:p w14:paraId="43980246" w14:textId="7A4F63A7" w:rsidR="005C5844" w:rsidRPr="009342E2" w:rsidRDefault="001C4AFC" w:rsidP="009342E2">
      <w:pPr>
        <w:jc w:val="center"/>
        <w:rPr>
          <w:b/>
          <w:bCs/>
          <w:sz w:val="20"/>
          <w:szCs w:val="20"/>
        </w:rPr>
      </w:pPr>
      <w:bookmarkStart w:id="23" w:name="_Hlk163725450"/>
      <w:r>
        <w:rPr>
          <w:b/>
          <w:bCs/>
          <w:sz w:val="20"/>
          <w:szCs w:val="20"/>
        </w:rPr>
        <w:t>Fig. 17. Influence of settlement rate and mobilised bearing capacity on available friction.</w:t>
      </w:r>
      <w:bookmarkEnd w:id="23"/>
    </w:p>
    <w:sectPr w:rsidR="005C5844" w:rsidRPr="009342E2">
      <w:type w:val="continuous"/>
      <w:pgSz w:w="11906" w:h="16838"/>
      <w:pgMar w:top="1440" w:right="1440" w:bottom="1440" w:left="1440" w:header="708" w:footer="0" w:gutter="0"/>
      <w:lnNumType w:countBy="1" w:distance="283" w:restart="continuou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6CEFC" w14:textId="77777777" w:rsidR="00DF3E11" w:rsidRDefault="00DF3E11">
      <w:r>
        <w:separator/>
      </w:r>
    </w:p>
  </w:endnote>
  <w:endnote w:type="continuationSeparator" w:id="0">
    <w:p w14:paraId="18446E95" w14:textId="77777777" w:rsidR="00DF3E11" w:rsidRDefault="00DF3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Free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imbus Sans">
    <w:altName w:val="Calibri"/>
    <w:charset w:val="01"/>
    <w:family w:val="swiss"/>
    <w:pitch w:val="variable"/>
  </w:font>
  <w:font w:name="FreeSan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E357E" w14:textId="77777777" w:rsidR="00DF3E11" w:rsidRDefault="00DF3E11">
      <w:r>
        <w:separator/>
      </w:r>
    </w:p>
  </w:footnote>
  <w:footnote w:type="continuationSeparator" w:id="0">
    <w:p w14:paraId="033193F5" w14:textId="77777777" w:rsidR="00DF3E11" w:rsidRDefault="00DF3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026F" w14:textId="58FC3DE1" w:rsidR="005C5844" w:rsidRDefault="001C4AFC">
    <w:pPr>
      <w:pStyle w:val="Header"/>
      <w:jc w:val="both"/>
      <w:rPr>
        <w:rFonts w:cs="Times New Roman"/>
        <w:szCs w:val="24"/>
      </w:rPr>
    </w:pPr>
    <w:r>
      <w:rPr>
        <w:rFonts w:cs="Times New Roman"/>
        <w:szCs w:val="24"/>
      </w:rPr>
      <w:t>Ring penetrometer for interface shear testing on sand</w:t>
    </w:r>
    <w:r w:rsidR="00A30550">
      <w:rPr>
        <w:rFonts w:cs="Times New Roman"/>
        <w:szCs w:val="24"/>
      </w:rPr>
      <w:t xml:space="preserve"> </w:t>
    </w:r>
    <w:r w:rsidR="00A30550" w:rsidRPr="00A30550">
      <w:rPr>
        <w:rFonts w:cs="Times New Roman"/>
        <w:szCs w:val="24"/>
      </w:rPr>
      <w:t>under low-stress conditions</w:t>
    </w:r>
  </w:p>
  <w:p w14:paraId="43980270" w14:textId="77777777" w:rsidR="005C5844" w:rsidRDefault="001C4AFC">
    <w:pPr>
      <w:pStyle w:val="Header"/>
      <w:rPr>
        <w:rFonts w:cs="Times New Roman"/>
        <w:szCs w:val="24"/>
      </w:rPr>
    </w:pPr>
    <w:r>
      <w:rPr>
        <w:noProof/>
      </w:rPr>
      <mc:AlternateContent>
        <mc:Choice Requires="wps">
          <w:drawing>
            <wp:anchor distT="0" distB="0" distL="0" distR="0" simplePos="0" relativeHeight="4" behindDoc="1" locked="0" layoutInCell="0" allowOverlap="1" wp14:anchorId="43980276" wp14:editId="43980277">
              <wp:simplePos x="0" y="0"/>
              <wp:positionH relativeFrom="margin">
                <wp:posOffset>-1251585</wp:posOffset>
              </wp:positionH>
              <wp:positionV relativeFrom="paragraph">
                <wp:posOffset>276225</wp:posOffset>
              </wp:positionV>
              <wp:extent cx="8007985" cy="0"/>
              <wp:effectExtent l="635" t="3810" r="0" b="3810"/>
              <wp:wrapNone/>
              <wp:docPr id="1" name="Straight Connector 1"/>
              <wp:cNvGraphicFramePr/>
              <a:graphic xmlns:a="http://schemas.openxmlformats.org/drawingml/2006/main">
                <a:graphicData uri="http://schemas.microsoft.com/office/word/2010/wordprocessingShape">
                  <wps:wsp>
                    <wps:cNvCnPr/>
                    <wps:spPr>
                      <a:xfrm>
                        <a:off x="0" y="0"/>
                        <a:ext cx="8007840" cy="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5583A40" id="Straight Connector 1" o:spid="_x0000_s1026" style="position:absolute;z-index:-503316476;visibility:visible;mso-wrap-style:square;mso-wrap-distance-left:0;mso-wrap-distance-top:0;mso-wrap-distance-right:0;mso-wrap-distance-bottom:0;mso-position-horizontal:absolute;mso-position-horizontal-relative:margin;mso-position-vertical:absolute;mso-position-vertical-relative:text" from="-98.55pt,21.75pt" to="5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" o:allowincell="f" strokeweight=".18mm">
              <v:stroke joinstyle="miter"/>
              <w10:wrap anchorx="margin"/>
            </v:line>
          </w:pict>
        </mc:Fallback>
      </mc:AlternateContent>
    </w:r>
    <w:r>
      <w:rPr>
        <w:rFonts w:cs="Times New Roman"/>
        <w:szCs w:val="24"/>
      </w:rPr>
      <w:t>H. Mohr, V. Singh, S Stanier and D. J. White</w:t>
    </w:r>
    <w:r>
      <w:rPr>
        <w:rFonts w:cs="Times New Roman"/>
        <w:szCs w:val="24"/>
      </w:rPr>
      <w:tab/>
    </w:r>
    <w:r>
      <w:rPr>
        <w:rFonts w:cs="Times New Roman"/>
        <w:szCs w:val="24"/>
      </w:rPr>
      <w:tab/>
      <w:t>April 2024</w:t>
    </w:r>
  </w:p>
  <w:p w14:paraId="43980271" w14:textId="77777777" w:rsidR="005C5844" w:rsidRDefault="001C4AFC">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0272" w14:textId="0AD7C3CA" w:rsidR="005C5844" w:rsidRDefault="001C4AFC">
    <w:pPr>
      <w:pStyle w:val="Header"/>
      <w:jc w:val="both"/>
      <w:rPr>
        <w:rFonts w:cs="Times New Roman"/>
        <w:szCs w:val="24"/>
      </w:rPr>
    </w:pPr>
    <w:r>
      <w:rPr>
        <w:rFonts w:cs="Times New Roman"/>
        <w:szCs w:val="24"/>
      </w:rPr>
      <w:t>Ring penetrometer for interface shear testing on sand</w:t>
    </w:r>
    <w:r w:rsidR="00A30550">
      <w:rPr>
        <w:rFonts w:cs="Times New Roman"/>
        <w:szCs w:val="24"/>
      </w:rPr>
      <w:t xml:space="preserve"> </w:t>
    </w:r>
    <w:r w:rsidR="00A30550" w:rsidRPr="00A30550">
      <w:rPr>
        <w:rFonts w:cs="Times New Roman"/>
        <w:szCs w:val="24"/>
      </w:rPr>
      <w:t>under low-stress conditions</w:t>
    </w:r>
  </w:p>
  <w:p w14:paraId="43980273" w14:textId="77777777" w:rsidR="005C5844" w:rsidRDefault="001C4AFC">
    <w:pPr>
      <w:pStyle w:val="Header"/>
      <w:rPr>
        <w:rFonts w:cs="Times New Roman"/>
        <w:szCs w:val="24"/>
      </w:rPr>
    </w:pPr>
    <w:r>
      <w:rPr>
        <w:noProof/>
      </w:rPr>
      <mc:AlternateContent>
        <mc:Choice Requires="wps">
          <w:drawing>
            <wp:anchor distT="0" distB="0" distL="0" distR="0" simplePos="0" relativeHeight="48" behindDoc="1" locked="0" layoutInCell="0" allowOverlap="1" wp14:anchorId="43980278" wp14:editId="43980279">
              <wp:simplePos x="0" y="0"/>
              <wp:positionH relativeFrom="margin">
                <wp:posOffset>-1251585</wp:posOffset>
              </wp:positionH>
              <wp:positionV relativeFrom="paragraph">
                <wp:posOffset>276225</wp:posOffset>
              </wp:positionV>
              <wp:extent cx="8007985" cy="0"/>
              <wp:effectExtent l="635" t="3810" r="0" b="3810"/>
              <wp:wrapNone/>
              <wp:docPr id="2" name="Straight Connector 2"/>
              <wp:cNvGraphicFramePr/>
              <a:graphic xmlns:a="http://schemas.openxmlformats.org/drawingml/2006/main">
                <a:graphicData uri="http://schemas.microsoft.com/office/word/2010/wordprocessingShape">
                  <wps:wsp>
                    <wps:cNvCnPr/>
                    <wps:spPr>
                      <a:xfrm>
                        <a:off x="0" y="0"/>
                        <a:ext cx="8007840" cy="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D16880A" id="Straight Connector 2" o:spid="_x0000_s1026" style="position:absolute;z-index:-503316432;visibility:visible;mso-wrap-style:square;mso-wrap-distance-left:0;mso-wrap-distance-top:0;mso-wrap-distance-right:0;mso-wrap-distance-bottom:0;mso-position-horizontal:absolute;mso-position-horizontal-relative:margin;mso-position-vertical:absolute;mso-position-vertical-relative:text" from="-98.55pt,21.75pt" to="5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" o:allowincell="f" strokeweight=".18mm">
              <v:stroke joinstyle="miter"/>
              <w10:wrap anchorx="margin"/>
            </v:line>
          </w:pict>
        </mc:Fallback>
      </mc:AlternateContent>
    </w:r>
    <w:r>
      <w:rPr>
        <w:rFonts w:cs="Times New Roman"/>
        <w:szCs w:val="24"/>
      </w:rPr>
      <w:t>H. Mohr, V. Singh, S Stanier and D. J. White</w:t>
    </w:r>
    <w:r>
      <w:rPr>
        <w:rFonts w:cs="Times New Roman"/>
        <w:szCs w:val="24"/>
      </w:rPr>
      <w:tab/>
    </w:r>
    <w:r>
      <w:rPr>
        <w:rFonts w:cs="Times New Roman"/>
        <w:szCs w:val="24"/>
      </w:rPr>
      <w:tab/>
      <w:t>April 2024</w:t>
    </w:r>
  </w:p>
  <w:p w14:paraId="43980274" w14:textId="77777777" w:rsidR="005C5844" w:rsidRDefault="001C4AFC">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0275" w14:textId="77777777" w:rsidR="005C5844" w:rsidRDefault="005C58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AD160D"/>
    <w:multiLevelType w:val="multilevel"/>
    <w:tmpl w:val="36720B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511D058B"/>
    <w:multiLevelType w:val="multilevel"/>
    <w:tmpl w:val="C5B06E3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59A5686E"/>
    <w:multiLevelType w:val="multilevel"/>
    <w:tmpl w:val="2232254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051997670">
    <w:abstractNumId w:val="0"/>
  </w:num>
  <w:num w:numId="2" w16cid:durableId="619456973">
    <w:abstractNumId w:val="2"/>
  </w:num>
  <w:num w:numId="3" w16cid:durableId="679088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844"/>
    <w:rsid w:val="00003F37"/>
    <w:rsid w:val="000171ED"/>
    <w:rsid w:val="0001737D"/>
    <w:rsid w:val="000242E8"/>
    <w:rsid w:val="00052529"/>
    <w:rsid w:val="00053D7D"/>
    <w:rsid w:val="00084370"/>
    <w:rsid w:val="0008504D"/>
    <w:rsid w:val="000A0CF1"/>
    <w:rsid w:val="000A1A9E"/>
    <w:rsid w:val="000C0711"/>
    <w:rsid w:val="000E2514"/>
    <w:rsid w:val="000F0A64"/>
    <w:rsid w:val="000F5C82"/>
    <w:rsid w:val="00106862"/>
    <w:rsid w:val="00111B78"/>
    <w:rsid w:val="001123DB"/>
    <w:rsid w:val="001225D6"/>
    <w:rsid w:val="00153D5C"/>
    <w:rsid w:val="0016030D"/>
    <w:rsid w:val="001840C0"/>
    <w:rsid w:val="001A612D"/>
    <w:rsid w:val="001B0782"/>
    <w:rsid w:val="001B3C2A"/>
    <w:rsid w:val="001B64F2"/>
    <w:rsid w:val="001C4921"/>
    <w:rsid w:val="001C4AFC"/>
    <w:rsid w:val="001D4251"/>
    <w:rsid w:val="001E0FFC"/>
    <w:rsid w:val="001F7963"/>
    <w:rsid w:val="00224F10"/>
    <w:rsid w:val="00230167"/>
    <w:rsid w:val="00230EC7"/>
    <w:rsid w:val="00237210"/>
    <w:rsid w:val="0029279A"/>
    <w:rsid w:val="00292B5A"/>
    <w:rsid w:val="002C23C8"/>
    <w:rsid w:val="002E469B"/>
    <w:rsid w:val="002E53DA"/>
    <w:rsid w:val="002F343E"/>
    <w:rsid w:val="0032509F"/>
    <w:rsid w:val="00326137"/>
    <w:rsid w:val="0032623D"/>
    <w:rsid w:val="00340B61"/>
    <w:rsid w:val="00342674"/>
    <w:rsid w:val="00366319"/>
    <w:rsid w:val="003722A4"/>
    <w:rsid w:val="003812AA"/>
    <w:rsid w:val="0038506D"/>
    <w:rsid w:val="00392909"/>
    <w:rsid w:val="003973A8"/>
    <w:rsid w:val="003A4BC8"/>
    <w:rsid w:val="003C0836"/>
    <w:rsid w:val="003D08CE"/>
    <w:rsid w:val="003D0A91"/>
    <w:rsid w:val="003D1876"/>
    <w:rsid w:val="003E6C24"/>
    <w:rsid w:val="00401C9D"/>
    <w:rsid w:val="004055AF"/>
    <w:rsid w:val="00414E41"/>
    <w:rsid w:val="004221B0"/>
    <w:rsid w:val="004528E7"/>
    <w:rsid w:val="00463112"/>
    <w:rsid w:val="00485432"/>
    <w:rsid w:val="00497275"/>
    <w:rsid w:val="004A1C08"/>
    <w:rsid w:val="004D3603"/>
    <w:rsid w:val="004D5436"/>
    <w:rsid w:val="004F0E71"/>
    <w:rsid w:val="004F1556"/>
    <w:rsid w:val="00512E56"/>
    <w:rsid w:val="00512E6B"/>
    <w:rsid w:val="005177D9"/>
    <w:rsid w:val="00524672"/>
    <w:rsid w:val="005249FB"/>
    <w:rsid w:val="00540FCD"/>
    <w:rsid w:val="00546A06"/>
    <w:rsid w:val="00561354"/>
    <w:rsid w:val="005909BD"/>
    <w:rsid w:val="00590CC7"/>
    <w:rsid w:val="00592F5E"/>
    <w:rsid w:val="005A28E5"/>
    <w:rsid w:val="005C5844"/>
    <w:rsid w:val="005E1237"/>
    <w:rsid w:val="005E2E12"/>
    <w:rsid w:val="005E7E04"/>
    <w:rsid w:val="005F3564"/>
    <w:rsid w:val="005F576A"/>
    <w:rsid w:val="005F6A33"/>
    <w:rsid w:val="0060215A"/>
    <w:rsid w:val="00605A99"/>
    <w:rsid w:val="00614AD1"/>
    <w:rsid w:val="0062212E"/>
    <w:rsid w:val="006235A8"/>
    <w:rsid w:val="00633542"/>
    <w:rsid w:val="00643D4D"/>
    <w:rsid w:val="00663D30"/>
    <w:rsid w:val="00666686"/>
    <w:rsid w:val="00676B94"/>
    <w:rsid w:val="00694E5A"/>
    <w:rsid w:val="006B01CA"/>
    <w:rsid w:val="006B2B26"/>
    <w:rsid w:val="006C0DBD"/>
    <w:rsid w:val="00701A8B"/>
    <w:rsid w:val="007041CC"/>
    <w:rsid w:val="00724922"/>
    <w:rsid w:val="00734FC2"/>
    <w:rsid w:val="00735961"/>
    <w:rsid w:val="0075064A"/>
    <w:rsid w:val="00767051"/>
    <w:rsid w:val="0079789D"/>
    <w:rsid w:val="007B011E"/>
    <w:rsid w:val="007C65C7"/>
    <w:rsid w:val="007D341B"/>
    <w:rsid w:val="007D6485"/>
    <w:rsid w:val="007E09B6"/>
    <w:rsid w:val="007F1996"/>
    <w:rsid w:val="007F2E63"/>
    <w:rsid w:val="00805B7C"/>
    <w:rsid w:val="0087075C"/>
    <w:rsid w:val="00870E2C"/>
    <w:rsid w:val="008777B4"/>
    <w:rsid w:val="008D4F03"/>
    <w:rsid w:val="008E2FF0"/>
    <w:rsid w:val="008E48D2"/>
    <w:rsid w:val="008F2942"/>
    <w:rsid w:val="008F7D1D"/>
    <w:rsid w:val="00934061"/>
    <w:rsid w:val="009342E2"/>
    <w:rsid w:val="00965477"/>
    <w:rsid w:val="0098244E"/>
    <w:rsid w:val="009A106E"/>
    <w:rsid w:val="009A4D20"/>
    <w:rsid w:val="009B5F7B"/>
    <w:rsid w:val="009C3616"/>
    <w:rsid w:val="009E2D69"/>
    <w:rsid w:val="00A15DFB"/>
    <w:rsid w:val="00A229B7"/>
    <w:rsid w:val="00A303FA"/>
    <w:rsid w:val="00A30550"/>
    <w:rsid w:val="00A402B5"/>
    <w:rsid w:val="00A43D29"/>
    <w:rsid w:val="00A50411"/>
    <w:rsid w:val="00A625B7"/>
    <w:rsid w:val="00A70C9C"/>
    <w:rsid w:val="00A92890"/>
    <w:rsid w:val="00AA2753"/>
    <w:rsid w:val="00AB0019"/>
    <w:rsid w:val="00AB2553"/>
    <w:rsid w:val="00AB3F78"/>
    <w:rsid w:val="00AC7DB8"/>
    <w:rsid w:val="00AD219F"/>
    <w:rsid w:val="00AE32EA"/>
    <w:rsid w:val="00AF095E"/>
    <w:rsid w:val="00AF1741"/>
    <w:rsid w:val="00AF4848"/>
    <w:rsid w:val="00B01CF7"/>
    <w:rsid w:val="00B11A08"/>
    <w:rsid w:val="00B156D2"/>
    <w:rsid w:val="00B16DD5"/>
    <w:rsid w:val="00B23A12"/>
    <w:rsid w:val="00B66BBA"/>
    <w:rsid w:val="00B74C24"/>
    <w:rsid w:val="00B8116A"/>
    <w:rsid w:val="00B818CB"/>
    <w:rsid w:val="00BB3B93"/>
    <w:rsid w:val="00BC13DC"/>
    <w:rsid w:val="00BC227F"/>
    <w:rsid w:val="00BC7C11"/>
    <w:rsid w:val="00C01F57"/>
    <w:rsid w:val="00C07C3C"/>
    <w:rsid w:val="00C2694C"/>
    <w:rsid w:val="00C40AF7"/>
    <w:rsid w:val="00C76511"/>
    <w:rsid w:val="00C77BC4"/>
    <w:rsid w:val="00C9397D"/>
    <w:rsid w:val="00CA41E2"/>
    <w:rsid w:val="00CB1CC9"/>
    <w:rsid w:val="00CB2590"/>
    <w:rsid w:val="00CB46CD"/>
    <w:rsid w:val="00CC30D5"/>
    <w:rsid w:val="00CE5ED4"/>
    <w:rsid w:val="00CE733F"/>
    <w:rsid w:val="00D07F68"/>
    <w:rsid w:val="00D374AE"/>
    <w:rsid w:val="00D44B76"/>
    <w:rsid w:val="00D82375"/>
    <w:rsid w:val="00D90974"/>
    <w:rsid w:val="00DB09F1"/>
    <w:rsid w:val="00DF3E11"/>
    <w:rsid w:val="00DF5534"/>
    <w:rsid w:val="00E33E70"/>
    <w:rsid w:val="00E3508B"/>
    <w:rsid w:val="00E41064"/>
    <w:rsid w:val="00E43A90"/>
    <w:rsid w:val="00E44621"/>
    <w:rsid w:val="00E701DB"/>
    <w:rsid w:val="00E71C69"/>
    <w:rsid w:val="00E73926"/>
    <w:rsid w:val="00E73B28"/>
    <w:rsid w:val="00E84D87"/>
    <w:rsid w:val="00E9297B"/>
    <w:rsid w:val="00EA1791"/>
    <w:rsid w:val="00EA2740"/>
    <w:rsid w:val="00EB7B7B"/>
    <w:rsid w:val="00ED69FA"/>
    <w:rsid w:val="00F36FF7"/>
    <w:rsid w:val="00F42E7C"/>
    <w:rsid w:val="00F76084"/>
    <w:rsid w:val="00FA6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7FC14"/>
  <w15:docId w15:val="{14C06156-ADB3-4D9A-8919-886C31864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FreeSerif"/>
        <w:kern w:val="2"/>
        <w:sz w:val="22"/>
        <w:szCs w:val="22"/>
        <w:lang w:val="en-A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B26"/>
    <w:rPr>
      <w:rFonts w:ascii="Times New Roman" w:eastAsia="Times New Roman" w:hAnsi="Times New Roman" w:cs="Arial"/>
      <w:kern w:val="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rFonts w:ascii="Times New Roman" w:hAnsi="Times New Roman" w:cs="Times New Roman"/>
      <w:color w:val="0000FF"/>
      <w:u w:val="single"/>
    </w:rPr>
  </w:style>
  <w:style w:type="character" w:styleId="PlaceholderText">
    <w:name w:val="Placeholder Text"/>
    <w:basedOn w:val="DefaultParagraphFont"/>
    <w:qFormat/>
    <w:rPr>
      <w:color w:val="808080"/>
    </w:rPr>
  </w:style>
  <w:style w:type="character" w:customStyle="1" w:styleId="HeaderChar">
    <w:name w:val="Header Char"/>
    <w:basedOn w:val="DefaultParagraphFont"/>
    <w:link w:val="Header"/>
    <w:qFormat/>
    <w:rPr>
      <w:rFonts w:ascii="Arial" w:eastAsia="Times New Roman" w:hAnsi="Arial" w:cs="Arial"/>
      <w:kern w:val="0"/>
      <w:lang w:val="en-GB" w:eastAsia="en-GB"/>
    </w:rPr>
  </w:style>
  <w:style w:type="character" w:customStyle="1" w:styleId="FooterChar">
    <w:name w:val="Footer Char"/>
    <w:basedOn w:val="DefaultParagraphFont"/>
    <w:link w:val="Footer"/>
    <w:qFormat/>
    <w:rPr>
      <w:rFonts w:ascii="Arial" w:eastAsia="Times New Roman" w:hAnsi="Arial" w:cs="Arial"/>
      <w:kern w:val="0"/>
      <w:lang w:val="en-GB" w:eastAsia="en-GB"/>
    </w:rPr>
  </w:style>
  <w:style w:type="character" w:styleId="UnresolvedMention">
    <w:name w:val="Unresolved Mention"/>
    <w:basedOn w:val="DefaultParagraphFont"/>
    <w:qFormat/>
    <w:rPr>
      <w:color w:val="605E5C"/>
      <w:shd w:val="clear" w:color="auto" w:fill="E1DFDD"/>
    </w:rPr>
  </w:style>
  <w:style w:type="character" w:styleId="FollowedHyperlink">
    <w:name w:val="FollowedHyperlink"/>
    <w:basedOn w:val="DefaultParagraphFont"/>
    <w:rPr>
      <w:color w:val="954F72" w:themeColor="followedHyperlink"/>
      <w:u w:val="single"/>
    </w:rPr>
  </w:style>
  <w:style w:type="character" w:customStyle="1" w:styleId="BodyTextChar">
    <w:name w:val="Body Text Char"/>
    <w:basedOn w:val="DefaultParagraphFont"/>
    <w:link w:val="BodyText"/>
    <w:qFormat/>
    <w:rPr>
      <w:rFonts w:ascii="Liberation Serif" w:eastAsia="Noto Serif CJK SC" w:hAnsi="Liberation Serif" w:cs="Lohit Devanagari"/>
      <w:sz w:val="24"/>
      <w:szCs w:val="24"/>
      <w:lang w:eastAsia="zh-CN" w:bidi="hi-IN"/>
    </w:rPr>
  </w:style>
  <w:style w:type="character" w:styleId="LineNumber">
    <w:name w:val="line number"/>
    <w:basedOn w:val="DefaultParagraphFont"/>
  </w:style>
  <w:style w:type="character" w:customStyle="1" w:styleId="FootnoteCharacters">
    <w:name w:val="Footnote Characters"/>
    <w:qFormat/>
  </w:style>
  <w:style w:type="character" w:styleId="FootnoteReference">
    <w:name w:val="footnote reference"/>
    <w:rPr>
      <w:vertAlign w:val="superscript"/>
    </w:rPr>
  </w:style>
  <w:style w:type="paragraph" w:customStyle="1" w:styleId="Heading">
    <w:name w:val="Heading"/>
    <w:basedOn w:val="Normal"/>
    <w:next w:val="BodyText"/>
    <w:qFormat/>
    <w:pPr>
      <w:keepNext/>
      <w:spacing w:before="240" w:after="120"/>
    </w:pPr>
    <w:rPr>
      <w:rFonts w:ascii="Nimbus Sans" w:eastAsia="Nimbus Sans" w:hAnsi="Nimbus Sans" w:cs="FreeSans"/>
      <w:sz w:val="28"/>
      <w:szCs w:val="28"/>
    </w:rPr>
  </w:style>
  <w:style w:type="paragraph" w:styleId="BodyText">
    <w:name w:val="Body Text"/>
    <w:basedOn w:val="Normal"/>
    <w:link w:val="BodyTextChar"/>
    <w:pPr>
      <w:spacing w:after="140" w:line="276" w:lineRule="auto"/>
    </w:pPr>
    <w:rPr>
      <w:rFonts w:ascii="Liberation Serif" w:eastAsia="Noto Serif CJK SC" w:hAnsi="Liberation Serif" w:cs="Lohit Devanagari"/>
      <w:kern w:val="2"/>
      <w:szCs w:val="24"/>
      <w:lang w:val="en-AU" w:eastAsia="zh-CN" w:bidi="hi-IN"/>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Cs w:val="24"/>
    </w:rPr>
  </w:style>
  <w:style w:type="paragraph" w:customStyle="1" w:styleId="Index">
    <w:name w:val="Index"/>
    <w:basedOn w:val="Normal"/>
    <w:qFormat/>
    <w:pPr>
      <w:suppressLineNumbers/>
    </w:pPr>
    <w:rPr>
      <w:rFonts w:cs="FreeSans"/>
    </w:rPr>
  </w:style>
  <w:style w:type="paragraph" w:customStyle="1" w:styleId="Authoraffiliations">
    <w:name w:val="Author affiliations"/>
    <w:next w:val="Normal"/>
    <w:autoRedefine/>
    <w:qFormat/>
    <w:pPr>
      <w:spacing w:line="360" w:lineRule="auto"/>
    </w:pPr>
    <w:rPr>
      <w:rFonts w:ascii="Arial" w:eastAsia="Times New Roman" w:hAnsi="Arial" w:cs="Arial"/>
      <w:kern w:val="0"/>
      <w:sz w:val="20"/>
      <w:szCs w:val="20"/>
      <w:lang w:val="en-US" w:eastAsia="en-GB"/>
    </w:rPr>
  </w:style>
  <w:style w:type="paragraph" w:customStyle="1" w:styleId="Authorname">
    <w:name w:val="Author name"/>
    <w:next w:val="Authoraffiliations"/>
    <w:autoRedefine/>
    <w:qFormat/>
    <w:pPr>
      <w:spacing w:after="120"/>
    </w:pPr>
    <w:rPr>
      <w:rFonts w:ascii="Arial" w:eastAsia="Times New Roman" w:hAnsi="Arial" w:cs="Arial"/>
      <w:kern w:val="0"/>
      <w:szCs w:val="20"/>
      <w:lang w:val="en-US" w:eastAsia="en-GB"/>
    </w:rPr>
  </w:style>
  <w:style w:type="paragraph" w:customStyle="1" w:styleId="Articletitle">
    <w:name w:val="Article title"/>
    <w:next w:val="Authorname"/>
    <w:autoRedefine/>
    <w:qFormat/>
    <w:pPr>
      <w:spacing w:line="360" w:lineRule="auto"/>
    </w:pPr>
    <w:rPr>
      <w:rFonts w:ascii="Arial" w:eastAsia="Times New Roman" w:hAnsi="Arial" w:cs="Arial"/>
      <w:b/>
      <w:bCs/>
      <w:sz w:val="52"/>
      <w:szCs w:val="52"/>
      <w:lang w:val="en-US" w:eastAsia="en-GB"/>
    </w:rPr>
  </w:style>
  <w:style w:type="paragraph" w:customStyle="1" w:styleId="Keywords">
    <w:name w:val="Keywords"/>
    <w:basedOn w:val="Normal"/>
    <w:qFormat/>
    <w:pPr>
      <w:widowControl w:val="0"/>
      <w:spacing w:before="240"/>
      <w:ind w:left="567" w:right="567"/>
    </w:pPr>
    <w:rPr>
      <w:sz w:val="18"/>
      <w:szCs w:val="18"/>
      <w:lang w:val="en-US"/>
    </w:rPr>
  </w:style>
  <w:style w:type="paragraph" w:styleId="ListParagraph">
    <w:name w:val="List Paragraph"/>
    <w:basedOn w:val="Normal"/>
    <w:qFormat/>
    <w:pPr>
      <w:ind w:left="720"/>
      <w:contextualSpacing/>
    </w:pPr>
  </w:style>
  <w:style w:type="paragraph" w:styleId="Revision">
    <w:name w:val="Revision"/>
    <w:qFormat/>
    <w:rPr>
      <w:rFonts w:ascii="Arial" w:eastAsia="Times New Roman" w:hAnsi="Arial" w:cs="Arial"/>
      <w:kern w:val="0"/>
      <w:lang w:val="en-GB" w:eastAsia="en-GB"/>
    </w:rPr>
  </w:style>
  <w:style w:type="paragraph" w:customStyle="1" w:styleId="HeaderandFooter">
    <w:name w:val="Header and Footer"/>
    <w:basedOn w:val="Normal"/>
    <w:qFormat/>
  </w:style>
  <w:style w:type="paragraph" w:styleId="Header">
    <w:name w:val="header"/>
    <w:basedOn w:val="Normal"/>
    <w:link w:val="HeaderChar"/>
    <w:pPr>
      <w:suppressLineNumbers/>
      <w:tabs>
        <w:tab w:val="center" w:pos="4513"/>
        <w:tab w:val="right" w:pos="9026"/>
      </w:tabs>
    </w:pPr>
  </w:style>
  <w:style w:type="paragraph" w:styleId="Footer">
    <w:name w:val="footer"/>
    <w:basedOn w:val="Normal"/>
    <w:link w:val="FooterChar"/>
    <w:pPr>
      <w:suppressLineNumbers/>
      <w:tabs>
        <w:tab w:val="center" w:pos="4513"/>
        <w:tab w:val="right" w:pos="9026"/>
      </w:tabs>
    </w:pPr>
  </w:style>
  <w:style w:type="paragraph" w:customStyle="1" w:styleId="TableContents">
    <w:name w:val="Table Contents"/>
    <w:basedOn w:val="Normal"/>
    <w:qFormat/>
    <w:pPr>
      <w:widowControl w:val="0"/>
      <w:suppressLineNumbers/>
    </w:pPr>
    <w:rPr>
      <w:rFonts w:ascii="Liberation Serif" w:eastAsia="Noto Serif CJK SC" w:hAnsi="Liberation Serif" w:cs="Lohit Devanagari"/>
      <w:kern w:val="2"/>
      <w:szCs w:val="24"/>
      <w:lang w:val="en-AU" w:eastAsia="zh-CN" w:bidi="hi-IN"/>
    </w:rPr>
  </w:style>
  <w:style w:type="paragraph" w:customStyle="1" w:styleId="TableHeading">
    <w:name w:val="Table Heading"/>
    <w:basedOn w:val="TableContents"/>
    <w:qFormat/>
    <w:pPr>
      <w:jc w:val="center"/>
    </w:pPr>
    <w:rPr>
      <w:b/>
      <w:bCs/>
    </w:rPr>
  </w:style>
  <w:style w:type="character" w:styleId="CommentReference">
    <w:name w:val="annotation reference"/>
    <w:basedOn w:val="DefaultParagraphFont"/>
    <w:uiPriority w:val="99"/>
    <w:semiHidden/>
    <w:unhideWhenUsed/>
    <w:rsid w:val="001B64F2"/>
    <w:rPr>
      <w:sz w:val="16"/>
      <w:szCs w:val="16"/>
    </w:rPr>
  </w:style>
  <w:style w:type="paragraph" w:styleId="CommentText">
    <w:name w:val="annotation text"/>
    <w:basedOn w:val="Normal"/>
    <w:link w:val="CommentTextChar"/>
    <w:uiPriority w:val="99"/>
    <w:unhideWhenUsed/>
    <w:rsid w:val="001B64F2"/>
    <w:rPr>
      <w:sz w:val="20"/>
      <w:szCs w:val="20"/>
    </w:rPr>
  </w:style>
  <w:style w:type="character" w:customStyle="1" w:styleId="CommentTextChar">
    <w:name w:val="Comment Text Char"/>
    <w:basedOn w:val="DefaultParagraphFont"/>
    <w:link w:val="CommentText"/>
    <w:uiPriority w:val="99"/>
    <w:rsid w:val="001B64F2"/>
    <w:rPr>
      <w:rFonts w:ascii="Arial" w:eastAsia="Times New Roman" w:hAnsi="Arial" w:cs="Arial"/>
      <w:kern w:val="0"/>
      <w:sz w:val="20"/>
      <w:szCs w:val="20"/>
      <w:lang w:val="en-GB" w:eastAsia="en-GB"/>
    </w:rPr>
  </w:style>
  <w:style w:type="paragraph" w:styleId="CommentSubject">
    <w:name w:val="annotation subject"/>
    <w:basedOn w:val="CommentText"/>
    <w:next w:val="CommentText"/>
    <w:link w:val="CommentSubjectChar"/>
    <w:uiPriority w:val="99"/>
    <w:semiHidden/>
    <w:unhideWhenUsed/>
    <w:rsid w:val="001B64F2"/>
    <w:rPr>
      <w:b/>
      <w:bCs/>
    </w:rPr>
  </w:style>
  <w:style w:type="character" w:customStyle="1" w:styleId="CommentSubjectChar">
    <w:name w:val="Comment Subject Char"/>
    <w:basedOn w:val="CommentTextChar"/>
    <w:link w:val="CommentSubject"/>
    <w:uiPriority w:val="99"/>
    <w:semiHidden/>
    <w:rsid w:val="001B64F2"/>
    <w:rPr>
      <w:rFonts w:ascii="Arial" w:eastAsia="Times New Roman" w:hAnsi="Arial" w:cs="Arial"/>
      <w:b/>
      <w:bCs/>
      <w:kern w:val="0"/>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sv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083B8-8CCB-4561-827E-34A0B45C5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7237</Words>
  <Characters>41256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Vikram Singh</dc:creator>
  <dc:description/>
  <cp:lastModifiedBy>Dave White</cp:lastModifiedBy>
  <cp:revision>2</cp:revision>
  <dcterms:created xsi:type="dcterms:W3CDTF">2025-02-03T08:11:00Z</dcterms:created>
  <dcterms:modified xsi:type="dcterms:W3CDTF">2025-02-03T08:11:00Z</dcterms:modified>
  <dc:language>en-GB</dc:language>
</cp:coreProperties>
</file>