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D5738" w14:textId="77777777" w:rsidR="00AA7D0B" w:rsidRDefault="004E2640">
      <w:pPr>
        <w:spacing w:after="156"/>
        <w:ind w:firstLineChars="0" w:firstLine="0"/>
        <w:rPr>
          <w:b/>
          <w:bCs/>
          <w:sz w:val="24"/>
        </w:rPr>
      </w:pPr>
      <w:r>
        <w:rPr>
          <w:b/>
          <w:bCs/>
          <w:sz w:val="24"/>
        </w:rPr>
        <w:t>The stability implications of drag minimization by tail action modelled in the gliding barn owl (</w:t>
      </w:r>
      <w:r>
        <w:rPr>
          <w:b/>
          <w:bCs/>
          <w:i/>
          <w:sz w:val="24"/>
          <w:szCs w:val="24"/>
        </w:rPr>
        <w:t>Tyto alba</w:t>
      </w:r>
      <w:r>
        <w:rPr>
          <w:b/>
          <w:bCs/>
          <w:sz w:val="24"/>
        </w:rPr>
        <w:t>)</w:t>
      </w:r>
    </w:p>
    <w:p w14:paraId="676D5739" w14:textId="77777777" w:rsidR="00AA7D0B" w:rsidRDefault="004E2640">
      <w:pPr>
        <w:pStyle w:val="a"/>
        <w:spacing w:after="156"/>
        <w:ind w:left="0"/>
        <w:rPr>
          <w:rFonts w:eastAsia="SimSun"/>
          <w:sz w:val="21"/>
          <w:szCs w:val="21"/>
        </w:rPr>
      </w:pPr>
      <w:proofErr w:type="spellStart"/>
      <w:r>
        <w:rPr>
          <w:sz w:val="21"/>
          <w:szCs w:val="21"/>
        </w:rPr>
        <w:t>Changyao</w:t>
      </w:r>
      <w:proofErr w:type="spellEnd"/>
      <w:r>
        <w:rPr>
          <w:sz w:val="21"/>
          <w:szCs w:val="21"/>
        </w:rPr>
        <w:t xml:space="preserve"> Chen</w:t>
      </w:r>
      <w:r>
        <w:rPr>
          <w:sz w:val="21"/>
          <w:szCs w:val="21"/>
          <w:vertAlign w:val="superscript"/>
        </w:rPr>
        <w:t>1</w:t>
      </w:r>
      <w:r>
        <w:rPr>
          <w:sz w:val="21"/>
          <w:szCs w:val="21"/>
        </w:rPr>
        <w:t>, Jorn A. Cheney</w:t>
      </w:r>
      <w:r>
        <w:rPr>
          <w:sz w:val="21"/>
          <w:szCs w:val="21"/>
          <w:vertAlign w:val="superscript"/>
        </w:rPr>
        <w:t>2</w:t>
      </w:r>
      <w:r>
        <w:rPr>
          <w:sz w:val="21"/>
          <w:szCs w:val="21"/>
        </w:rPr>
        <w:t>, James R. Usherwood</w:t>
      </w:r>
      <w:r>
        <w:rPr>
          <w:sz w:val="21"/>
          <w:szCs w:val="21"/>
          <w:vertAlign w:val="superscript"/>
        </w:rPr>
        <w:t>3</w:t>
      </w:r>
      <w:r>
        <w:rPr>
          <w:sz w:val="21"/>
          <w:szCs w:val="21"/>
        </w:rPr>
        <w:t>, Richard J. Bomphrey</w:t>
      </w:r>
      <w:r>
        <w:rPr>
          <w:sz w:val="21"/>
          <w:szCs w:val="21"/>
          <w:vertAlign w:val="superscript"/>
        </w:rPr>
        <w:t>3</w:t>
      </w:r>
      <w:r>
        <w:rPr>
          <w:sz w:val="21"/>
          <w:szCs w:val="21"/>
        </w:rPr>
        <w:t>, Jialei Song</w:t>
      </w:r>
      <w:r>
        <w:rPr>
          <w:sz w:val="21"/>
          <w:szCs w:val="21"/>
          <w:vertAlign w:val="superscript"/>
        </w:rPr>
        <w:t>1</w:t>
      </w:r>
    </w:p>
    <w:p w14:paraId="676D573A" w14:textId="77777777" w:rsidR="00AA7D0B" w:rsidRDefault="004E2640">
      <w:pPr>
        <w:adjustRightInd w:val="0"/>
        <w:snapToGrid w:val="0"/>
        <w:spacing w:after="156"/>
        <w:ind w:firstLineChars="0" w:firstLine="0"/>
        <w:contextualSpacing/>
      </w:pPr>
      <w:r>
        <w:rPr>
          <w:vertAlign w:val="superscript"/>
        </w:rPr>
        <w:t>1</w:t>
      </w:r>
      <w:r>
        <w:t>School of Mechanical Engineering, Dongguan University of Technology, Dongguan 523808, Guangdong, China</w:t>
      </w:r>
    </w:p>
    <w:p w14:paraId="676D573B" w14:textId="77777777" w:rsidR="00AA7D0B" w:rsidRDefault="004E2640">
      <w:pPr>
        <w:adjustRightInd w:val="0"/>
        <w:snapToGrid w:val="0"/>
        <w:spacing w:after="156"/>
        <w:ind w:firstLineChars="0" w:firstLine="0"/>
        <w:contextualSpacing/>
      </w:pPr>
      <w:r>
        <w:rPr>
          <w:vertAlign w:val="superscript"/>
        </w:rPr>
        <w:t xml:space="preserve">2 </w:t>
      </w:r>
      <w:r>
        <w:t>School of Biological Sciences, University of Southampton, Southampton, SO17 1BJ, UK</w:t>
      </w:r>
    </w:p>
    <w:p w14:paraId="676D573C" w14:textId="77777777" w:rsidR="00AA7D0B" w:rsidRDefault="004E2640">
      <w:pPr>
        <w:adjustRightInd w:val="0"/>
        <w:snapToGrid w:val="0"/>
        <w:spacing w:after="156"/>
        <w:ind w:firstLineChars="0" w:firstLine="0"/>
        <w:contextualSpacing/>
      </w:pPr>
      <w:r>
        <w:rPr>
          <w:vertAlign w:val="superscript"/>
        </w:rPr>
        <w:t>3</w:t>
      </w:r>
      <w:r>
        <w:t xml:space="preserve">Structure and Motion Laboratory, Department of Comparative Biomedical Sciences, Royal Veterinary College, North </w:t>
      </w:r>
      <w:proofErr w:type="spellStart"/>
      <w:r>
        <w:t>Mymms</w:t>
      </w:r>
      <w:proofErr w:type="spellEnd"/>
      <w:r>
        <w:t>, Hatfield AL9 7TA, UK</w:t>
      </w:r>
    </w:p>
    <w:p w14:paraId="676D573D" w14:textId="77777777" w:rsidR="00AA7D0B" w:rsidRDefault="004E2640">
      <w:pPr>
        <w:spacing w:after="156"/>
        <w:ind w:firstLineChars="0" w:firstLine="0"/>
        <w:rPr>
          <w:b/>
          <w:bCs/>
        </w:rPr>
      </w:pPr>
      <w:r>
        <w:rPr>
          <w:b/>
          <w:bCs/>
        </w:rPr>
        <w:t xml:space="preserve">Corresponding email: </w:t>
      </w:r>
      <w:hyperlink r:id="rId9" w:history="1">
        <w:r>
          <w:rPr>
            <w:rStyle w:val="Hyperlink"/>
          </w:rPr>
          <w:t>songjl@dgut.edu.cn</w:t>
        </w:r>
      </w:hyperlink>
    </w:p>
    <w:p w14:paraId="676D573E" w14:textId="77777777" w:rsidR="00AA7D0B" w:rsidRDefault="004E2640">
      <w:pPr>
        <w:spacing w:after="156"/>
        <w:ind w:firstLine="422"/>
        <w:jc w:val="center"/>
      </w:pPr>
      <w:r>
        <w:rPr>
          <w:b/>
          <w:bCs/>
        </w:rPr>
        <w:t>Abstract</w:t>
      </w:r>
    </w:p>
    <w:p w14:paraId="676D573F" w14:textId="77777777" w:rsidR="00AA7D0B" w:rsidRDefault="004E2640">
      <w:pPr>
        <w:widowControl/>
        <w:spacing w:before="0" w:beforeAutospacing="0" w:afterLines="0"/>
        <w:ind w:firstLineChars="0" w:firstLine="0"/>
        <w:rPr>
          <w:sz w:val="20"/>
          <w:szCs w:val="20"/>
        </w:rPr>
      </w:pPr>
      <w:r>
        <w:rPr>
          <w:sz w:val="20"/>
          <w:szCs w:val="20"/>
        </w:rPr>
        <w:t>Tail posture influences lift, drag, trim and stability for birds, yet the interaction between them as the tail spreads and pitches remains unclear, even during steady gliding. In this study, we investigated the aerodynamic consequences of tail morphing, exploring the interactions between weight support, drag, longitudinal trim and stability using data obtained from computational fluid dynamics (CFD) simulations of high-fidelity, photogrammetry-derived geometry of a free-gliding barn owl. Assuming drag to be</w:t>
      </w:r>
      <w:r>
        <w:rPr>
          <w:sz w:val="20"/>
          <w:szCs w:val="20"/>
        </w:rPr>
        <w:t xml:space="preserve"> minimised over a range of speeds, the tail should be more spread and pitched at low speeds, and less so at high speeds. This influences the proportion of weight supported by the tail; </w:t>
      </w:r>
      <w:proofErr w:type="gramStart"/>
      <w:r>
        <w:rPr>
          <w:sz w:val="20"/>
          <w:szCs w:val="20"/>
        </w:rPr>
        <w:t>in order to</w:t>
      </w:r>
      <w:proofErr w:type="gramEnd"/>
      <w:r>
        <w:rPr>
          <w:sz w:val="20"/>
          <w:szCs w:val="20"/>
        </w:rPr>
        <w:t xml:space="preserve"> prevent net aerodynamic pitching moment and maintain longitudinal moment equilibrium, the relative position of the centre of gravity must shift. These effects shorten the negative static margin at higher speeds, making the model bird less unstable, limiting the reduction in pitch divergence doubling time that woul</w:t>
      </w:r>
      <w:r>
        <w:rPr>
          <w:sz w:val="20"/>
          <w:szCs w:val="20"/>
        </w:rPr>
        <w:t xml:space="preserve">d otherwise have been coupled with the increase in speed. The drag-minimising model owl is aerodynamically unstable at all speeds, but the feedback and control challenges of maintaining steady glides at high speeds are partially ameliorated and lower than would be predicted without a morphing airframe. </w:t>
      </w:r>
    </w:p>
    <w:p w14:paraId="676D5740" w14:textId="77777777" w:rsidR="00AA7D0B" w:rsidRDefault="004E2640">
      <w:pPr>
        <w:widowControl/>
        <w:spacing w:after="156"/>
        <w:ind w:firstLineChars="0" w:firstLine="0"/>
        <w:jc w:val="left"/>
        <w:rPr>
          <w:b/>
          <w:bCs/>
        </w:rPr>
      </w:pPr>
      <w:r>
        <w:rPr>
          <w:b/>
          <w:bCs/>
        </w:rPr>
        <w:t>Keywords</w:t>
      </w:r>
      <w:r>
        <w:t>: bird flight, gliding aerodynamics, longitudinal stability, tail morphing</w:t>
      </w:r>
    </w:p>
    <w:p w14:paraId="676D5741" w14:textId="77777777" w:rsidR="00AA7D0B" w:rsidRDefault="004E2640">
      <w:pPr>
        <w:numPr>
          <w:ilvl w:val="0"/>
          <w:numId w:val="1"/>
        </w:numPr>
        <w:spacing w:after="156"/>
        <w:ind w:left="284" w:firstLineChars="0" w:hanging="284"/>
        <w:rPr>
          <w:b/>
          <w:bCs/>
        </w:rPr>
      </w:pPr>
      <w:r>
        <w:rPr>
          <w:b/>
          <w:bCs/>
        </w:rPr>
        <w:t>Introduction</w:t>
      </w:r>
    </w:p>
    <w:p w14:paraId="676D5742" w14:textId="77777777" w:rsidR="00AA7D0B" w:rsidRDefault="004E2640">
      <w:pPr>
        <w:spacing w:after="156"/>
        <w:ind w:firstLine="420"/>
        <w:rPr>
          <w:rFonts w:eastAsia="Times New Roman"/>
          <w:kern w:val="0"/>
          <w:sz w:val="24"/>
          <w:szCs w:val="24"/>
        </w:rPr>
      </w:pPr>
      <w:r>
        <w:t>The avian tail plays a crucial role in controlling flight</w:t>
      </w:r>
      <w:r>
        <w:rPr>
          <w:vertAlign w:val="superscript"/>
        </w:rPr>
        <w:fldChar w:fldCharType="begin"/>
      </w:r>
      <w:r>
        <w:rPr>
          <w:vertAlign w:val="superscript"/>
        </w:rPr>
        <w:instrText xml:space="preserve"> ADDIN EN.CITE &lt;EndNote&gt;&lt;Cite&gt;&lt;Author&gt;Thomas&lt;/Author&gt;&lt;Year&gt;1993&lt;/Year&gt;&lt;RecNum&gt;3&lt;/RecNum&gt;&lt;DisplayText&gt;[1, 2]&lt;/DisplayText&gt;&lt;record&gt;&lt;rec-number&gt;3&lt;/rec-number&gt;&lt;foreign-keys&gt;&lt;key app="EN" db-id="f50fdrxzis2rxleezpb5fwzbd9zz5zrdrp25" timestamp="1732143377"&gt;3&lt;/key&gt;&lt;/foreign-keys&gt;&lt;ref-type name="Journal Article"&gt;17&lt;/ref-type&gt;&lt;contributors&gt;&lt;authors&gt;&lt;author&gt;Thomas, Adrian LR&lt;/author&gt;&lt;/authors&gt;&lt;/contributors&gt;&lt;titles&gt;&lt;title&gt;On the aerodynamics of birds’ tails&lt;/title&gt;&lt;secondary-title&gt;Philosophical Transactions of the Ro</w:instrText>
      </w:r>
      <w:r>
        <w:rPr>
          <w:vertAlign w:val="superscript"/>
        </w:rPr>
        <w:instrText>yal Society of London. Series B: Biological Sciences&lt;/secondary-title&gt;&lt;/titles&gt;&lt;periodical&gt;&lt;full-title&gt;Philosophical Transactions of the Royal Society of London. Series B: Biological Sciences&lt;/full-title&gt;&lt;/periodical&gt;&lt;pages&gt;361-380&lt;/pages&gt;&lt;volume&gt;340&lt;/volume&gt;&lt;number&gt;1294&lt;/number&gt;&lt;dates&gt;&lt;year&gt;1993&lt;/year&gt;&lt;/dates&gt;&lt;isbn&gt;0962-8436&lt;/isbn&gt;&lt;urls&gt;&lt;/urls&gt;&lt;/record&gt;&lt;/Cite&gt;&lt;Cite&gt;&lt;Author&gt;Thomas&lt;/Author&gt;&lt;Year&gt;1997&lt;/Year&gt;&lt;RecNum&gt;4&lt;/RecNum&gt;&lt;record&gt;&lt;rec-number&gt;4&lt;/rec-number&gt;&lt;foreign-keys&gt;&lt;key app="EN" db-id="f50fdrxzis2rxlee</w:instrText>
      </w:r>
      <w:r>
        <w:rPr>
          <w:vertAlign w:val="superscript"/>
        </w:rPr>
        <w:instrText>zpb5fwzbd9zz5zrdrp25" timestamp="1732143399"&gt;4&lt;/key&gt;&lt;/foreign-keys&gt;&lt;ref-type name="Journal Article"&gt;17&lt;/ref-type&gt;&lt;contributors&gt;&lt;authors&gt;&lt;author&gt;Thomas, Adrian LR&lt;/author&gt;&lt;/authors&gt;&lt;/contributors&gt;&lt;titles&gt;&lt;title&gt;On the tails of birds&lt;/title&gt;&lt;secondary-title&gt;Bioscience&lt;/secondary-title&gt;&lt;/titles&gt;&lt;periodical&gt;&lt;full-title&gt;Bioscience&lt;/full-title&gt;&lt;/periodical&gt;&lt;pages&gt;215-225&lt;/pages&gt;&lt;dates&gt;&lt;year&gt;1997&lt;/year&gt;&lt;/dates&gt;&lt;isbn&gt;0006-3568&lt;/isbn&gt;&lt;urls&gt;&lt;/urls&gt;&lt;/record&gt;&lt;/Cite&gt;&lt;/EndNote&gt;</w:instrText>
      </w:r>
      <w:r>
        <w:rPr>
          <w:vertAlign w:val="superscript"/>
        </w:rPr>
        <w:fldChar w:fldCharType="separate"/>
      </w:r>
      <w:r>
        <w:rPr>
          <w:vertAlign w:val="superscript"/>
        </w:rPr>
        <w:t>[1, 2]</w:t>
      </w:r>
      <w:r>
        <w:rPr>
          <w:vertAlign w:val="superscript"/>
        </w:rPr>
        <w:fldChar w:fldCharType="end"/>
      </w:r>
      <w:r>
        <w:t>, functioning as an ancillary lifting surface that contributes to weight support at low speeds</w:t>
      </w:r>
      <w:r>
        <w:rPr>
          <w:vertAlign w:val="superscript"/>
        </w:rPr>
        <w:fldChar w:fldCharType="begin">
          <w:fldData xml:space="preserve">PEVuZE5vdGU+PENpdGU+PEF1dGhvcj5NYXlidXJ5PC9BdXRob3I+PFllYXI+MjAwMTwvWWVhcj48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</w:fldData>
        </w:fldChar>
      </w:r>
      <w:r>
        <w:rPr>
          <w:vertAlign w:val="superscript"/>
        </w:rPr>
        <w:instrText xml:space="preserve"> ADDIN EN.CITE </w:instrText>
      </w:r>
      <w:r>
        <w:rPr>
          <w:vertAlign w:val="superscript"/>
        </w:rPr>
        <w:fldChar w:fldCharType="begin">
          <w:fldData xml:space="preserve">PEVuZE5vdGU+PENpdGU+PEF1dGhvcj5NYXlidXJ5PC9BdXRob3I+PFllYXI+MjAwMTwvWWVhcj48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r>
        <w:rPr>
          <w:vertAlign w:val="superscript"/>
        </w:rPr>
        <w:t>[3-5]</w:t>
      </w:r>
      <w:r>
        <w:rPr>
          <w:vertAlign w:val="superscript"/>
        </w:rPr>
        <w:fldChar w:fldCharType="end"/>
      </w:r>
      <w:r>
        <w:t>, drag reduction</w:t>
      </w:r>
      <w:r>
        <w:rPr>
          <w:vertAlign w:val="superscript"/>
        </w:rPr>
        <w:fldChar w:fldCharType="begin">
          <w:fldData xml:space="preserve">PEVuZE5vdGU+PENpdGU+PEF1dGhvcj5NYXlidXJ5PC9BdXRob3I+PFllYXI+MjAwMTwvWWVhcj48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</w:fldData>
        </w:fldChar>
      </w:r>
      <w:r>
        <w:rPr>
          <w:vertAlign w:val="superscript"/>
        </w:rPr>
        <w:instrText xml:space="preserve"> ADDIN EN.CITE </w:instrText>
      </w:r>
      <w:r>
        <w:rPr>
          <w:vertAlign w:val="superscript"/>
        </w:rPr>
        <w:fldChar w:fldCharType="begin">
          <w:fldData xml:space="preserve">PEVuZE5vdGU+PENpdGU+PEF1dGhvcj5NYXlidXJ5PC9BdXRob3I+PFllYXI+MjAwMTwvWWVhcj48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r>
        <w:rPr>
          <w:vertAlign w:val="superscript"/>
        </w:rPr>
        <w:t>[6-9]</w:t>
      </w:r>
      <w:r>
        <w:rPr>
          <w:vertAlign w:val="superscript"/>
        </w:rPr>
        <w:fldChar w:fldCharType="end"/>
      </w:r>
      <w:r>
        <w:t>, and pitching moment adjustment</w:t>
      </w:r>
      <w:r>
        <w:rPr>
          <w:vertAlign w:val="superscript"/>
        </w:rPr>
        <w:fldChar w:fldCharType="begin"/>
      </w:r>
      <w:r>
        <w:rPr>
          <w:vertAlign w:val="superscript"/>
        </w:rPr>
        <w:instrText xml:space="preserve"> ADDIN EN.CITE &lt;EndNote&gt;&lt;Cite&gt;&lt;Author&gt;KleinHeerenbrink&lt;/Author&gt;&lt;Year&gt;2017&lt;/Year&gt;&lt;RecNum&gt;4&lt;/RecNum&gt;&lt;DisplayText&gt;[10, 11]&lt;/DisplayText&gt;&lt;record&gt;&lt;rec-number&gt;4&lt;/rec-number&gt;&lt;foreign-keys&gt;&lt;key app="EN" db-id="pw50fsw28vzf2xessdtpdzr8r2t50pw9tees" timestamp="1732126701"&gt;4&lt;/key&gt;&lt;/foreign-keys&gt;&lt;ref-type name="Journal Article"&gt;17&lt;/ref-type&gt;&lt;contributors&gt;&lt;authors&gt;&lt;author&gt;KleinHeerenbrink, Marco&lt;/author&gt;&lt;author&gt;Hedenström, Anders&lt;/author&gt;&lt;/authors&gt;&lt;/contributors&gt;&lt;titles&gt;&lt;title&gt;Wake analysis of drag components in gliding</w:instrText>
      </w:r>
      <w:r>
        <w:rPr>
          <w:vertAlign w:val="superscript"/>
        </w:rPr>
        <w:instrText xml:space="preserve"> flight of a jackdaw (Corvus monedula) during moult&lt;/title&gt;&lt;secondary-title&gt;Interface Focus&lt;/secondary-title&gt;&lt;/titles&gt;&lt;pages&gt;20160081&lt;/pages&gt;&lt;volume&gt;7&lt;/volume&gt;&lt;number&gt;1&lt;/number&gt;&lt;dates&gt;&lt;year&gt;2017&lt;/year&gt;&lt;/dates&gt;&lt;isbn&gt;2042-8898&lt;/isbn&gt;&lt;urls&gt;&lt;/urls&gt;&lt;/record&gt;&lt;/Cite&gt;&lt;Cite&gt;&lt;Author&gt;Rosén&lt;/Author&gt;&lt;Year&gt;2001&lt;/Year&gt;&lt;RecNum&gt;5&lt;/RecNum&gt;&lt;record&gt;&lt;rec-number&gt;5&lt;/rec-number&gt;&lt;foreign-keys&gt;&lt;key app="EN" db-id="f50fdrxzis2rxleezpb5fwzbd9zz5zrdrp25" timestamp="1732144066"&gt;5&lt;/key&gt;&lt;/foreign-keys&gt;&lt;ref-type name="Journal Article"&gt;17&lt;/</w:instrText>
      </w:r>
      <w:r>
        <w:rPr>
          <w:vertAlign w:val="superscript"/>
        </w:rPr>
        <w:instrText>ref-type&gt;&lt;contributors&gt;&lt;authors&gt;&lt;author&gt;Rosén, Mikael&lt;/author&gt;&lt;author&gt;Hedenström, Anders&lt;/author&gt;&lt;/authors&gt;&lt;/contributors&gt;&lt;titles&gt;&lt;title&gt;Gliding flight in a jackdaw: a wind tunnel study&lt;/title&gt;&lt;secondary-title&gt;Journal of Experimental Biology&lt;/secondary-title&gt;&lt;/titles&gt;&lt;periodical&gt;&lt;full-title&gt;Journal of Experimental Biology&lt;/full-title&gt;&lt;/periodical&gt;&lt;pages&gt;1153-1166&lt;/pages&gt;&lt;volume&gt;204&lt;/volume&gt;&lt;number&gt;6&lt;/number&gt;&lt;dates&gt;&lt;year&gt;2001&lt;/year&gt;&lt;/dates&gt;&lt;isbn&gt;0022-0949&lt;/isbn&gt;&lt;urls&gt;&lt;/urls&gt;&lt;/record&gt;&lt;/Cite&gt;&lt;/EndNote&gt;</w:instrText>
      </w:r>
      <w:r>
        <w:rPr>
          <w:vertAlign w:val="superscript"/>
        </w:rPr>
        <w:fldChar w:fldCharType="separate"/>
      </w:r>
      <w:r>
        <w:rPr>
          <w:vertAlign w:val="superscript"/>
        </w:rPr>
        <w:t>[10, 11]</w:t>
      </w:r>
      <w:r>
        <w:rPr>
          <w:vertAlign w:val="superscript"/>
        </w:rPr>
        <w:fldChar w:fldCharType="end"/>
      </w:r>
      <w:r>
        <w:t>. Additionally, tail pitching modifies torso-tail camber, forming longitudinal dihedral or anhedral configurations that influence pitching stability</w:t>
      </w:r>
      <w:r>
        <w:rPr>
          <w:vertAlign w:val="superscript"/>
        </w:rPr>
        <w:fldChar w:fldCharType="begin"/>
      </w:r>
      <w:r>
        <w:rPr>
          <w:vertAlign w:val="superscript"/>
        </w:rPr>
        <w:instrText xml:space="preserve"> ADDIN EN.CITE &lt;EndNote&gt;&lt;Cite&gt;&lt;Author&gt;Durston&lt;/Author&gt;&lt;Year&gt;2019&lt;/Year&gt;&lt;RecNum&gt;6&lt;/RecNum&gt;&lt;DisplayText&gt;[12, 13]&lt;/DisplayText&gt;&lt;record&gt;&lt;rec-number&gt;6&lt;/rec-number&gt;&lt;foreign-keys&gt;&lt;key app="EN" db-id="f50fdrxzis2rxleezpb5fwzbd9zz5zrdrp25" timestamp="1732144368"&gt;6&lt;/key&gt;&lt;/foreign-keys&gt;&lt;ref-type name="Journal Article"&gt;17&lt;/ref-type&gt;&lt;contributors&gt;&lt;authors&gt;&lt;author&gt;Durston, Nicholas E&lt;/author&gt;&lt;author&gt;Wan, Xue&lt;/author&gt;&lt;author&gt;Liu, Jian G&lt;/author&gt;&lt;author&gt;Windsor, Shane P&lt;/author&gt;&lt;/authors&gt;&lt;/contributors&gt;&lt;titles&gt;&lt;title&gt;Avian</w:instrText>
      </w:r>
      <w:r>
        <w:rPr>
          <w:vertAlign w:val="superscript"/>
        </w:rPr>
        <w:instrText xml:space="preserve"> surface reconstruction in free flight with application to flight stability analysis of a barn owl and peregrine falcon&lt;/title&gt;&lt;secondary-title&gt;Journal of Experimental Biology&lt;/secondary-title&gt;&lt;/titles&gt;&lt;periodical&gt;&lt;full-title&gt;Journal of Experimental Biology&lt;/full-title&gt;&lt;/periodical&gt;&lt;pages&gt;jeb185488&lt;/pages&gt;&lt;volume&gt;222&lt;/volume&gt;&lt;number&gt;9&lt;/number&gt;&lt;dates&gt;&lt;year&gt;2019&lt;/year&gt;&lt;/dates&gt;&lt;isbn&gt;1477-9145&lt;/isbn&gt;&lt;urls&gt;&lt;/urls&gt;&lt;/record&gt;&lt;/Cite&gt;&lt;Cite&gt;&lt;Author&gt;Thomas&lt;/Author&gt;&lt;Year&gt;2001&lt;/Year&gt;&lt;RecNum&gt;7&lt;/RecNum&gt;&lt;record&gt;&lt;rec-number&gt;</w:instrText>
      </w:r>
      <w:r>
        <w:rPr>
          <w:vertAlign w:val="superscript"/>
        </w:rPr>
        <w:instrText>7&lt;/rec-number&gt;&lt;foreign-keys&gt;&lt;key app="EN" db-id="f50fdrxzis2rxleezpb5fwzbd9zz5zrdrp25" timestamp="1732177532"&gt;7&lt;/key&gt;&lt;/foreign-keys&gt;&lt;ref-type name="Journal Article"&gt;17&lt;/ref-type&gt;&lt;contributors&gt;&lt;authors&gt;&lt;author&gt;Thomas, Adrian LR&lt;/author&gt;&lt;author&gt;Taylor, Graham K&lt;/author&gt;&lt;/authors&gt;&lt;/contributors&gt;&lt;titles&gt;&lt;title&gt;Animal flight dynamics I. Stability in gliding flight&lt;/title&gt;&lt;secondary-title&gt;Journal of theoretical biology&lt;/secondary-title&gt;&lt;/titles&gt;&lt;periodical&gt;&lt;full-title&gt;Journal of theoretical biology&lt;/full-title&gt;&lt;/</w:instrText>
      </w:r>
      <w:r>
        <w:rPr>
          <w:vertAlign w:val="superscript"/>
        </w:rPr>
        <w:instrText>periodical&gt;&lt;pages&gt;399-424&lt;/pages&gt;&lt;volume&gt;212&lt;/volume&gt;&lt;number&gt;3&lt;/number&gt;&lt;dates&gt;&lt;year&gt;2001&lt;/year&gt;&lt;/dates&gt;&lt;isbn&gt;0022-5193&lt;/isbn&gt;&lt;urls&gt;&lt;/urls&gt;&lt;/record&gt;&lt;/Cite&gt;&lt;/EndNote&gt;</w:instrText>
      </w:r>
      <w:r>
        <w:rPr>
          <w:vertAlign w:val="superscript"/>
        </w:rPr>
        <w:fldChar w:fldCharType="separate"/>
      </w:r>
      <w:r>
        <w:rPr>
          <w:vertAlign w:val="superscript"/>
        </w:rPr>
        <w:t>[12, 13]</w:t>
      </w:r>
      <w:r>
        <w:rPr>
          <w:vertAlign w:val="superscript"/>
        </w:rPr>
        <w:fldChar w:fldCharType="end"/>
      </w:r>
      <w:r>
        <w:t>.</w:t>
      </w:r>
      <w:r>
        <w:rPr>
          <w:rFonts w:eastAsia="Times New Roman"/>
          <w:kern w:val="0"/>
        </w:rPr>
        <w:t xml:space="preserve"> When the bird’s flight is unstable</w:t>
      </w:r>
      <w:r>
        <w:rPr>
          <w:rFonts w:eastAsia="Times New Roman"/>
          <w:kern w:val="0"/>
          <w:vertAlign w:val="superscript"/>
        </w:rPr>
        <w:fldChar w:fldCharType="begin">
          <w:fldData xml:space="preserve">PEVuZE5vdGU+PENpdGU+PEF1dGhvcj5EdXJzdG9uPC9BdXRob3I+PFllYXI+MjAxOTwvWWVhcj48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</w:fldData>
        </w:fldChar>
      </w:r>
      <w:r>
        <w:rPr>
          <w:rFonts w:eastAsia="Times New Roman"/>
          <w:kern w:val="0"/>
          <w:vertAlign w:val="superscript"/>
        </w:rPr>
        <w:instrText xml:space="preserve"> ADDIN EN.CITE </w:instrText>
      </w:r>
      <w:r>
        <w:rPr>
          <w:rFonts w:eastAsia="Times New Roman"/>
          <w:kern w:val="0"/>
          <w:vertAlign w:val="superscript"/>
        </w:rPr>
        <w:fldChar w:fldCharType="begin">
          <w:fldData xml:space="preserve">PEVuZE5vdGU+PENpdGU+PEF1dGhvcj5EdXJzdG9uPC9BdXRob3I+PFllYXI+MjAxOTwvWWVhcj48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</w:fldData>
        </w:fldChar>
      </w:r>
      <w:r>
        <w:rPr>
          <w:rFonts w:eastAsia="Times New Roman"/>
          <w:kern w:val="0"/>
          <w:vertAlign w:val="superscript"/>
        </w:rPr>
        <w:instrText xml:space="preserve"> ADDIN EN.CITE.DATA </w:instrText>
      </w:r>
      <w:r>
        <w:rPr>
          <w:rFonts w:eastAsia="Times New Roman"/>
          <w:kern w:val="0"/>
          <w:vertAlign w:val="superscript"/>
        </w:rPr>
      </w:r>
      <w:r>
        <w:rPr>
          <w:rFonts w:eastAsia="Times New Roman"/>
          <w:kern w:val="0"/>
          <w:vertAlign w:val="superscript"/>
        </w:rPr>
        <w:fldChar w:fldCharType="end"/>
      </w:r>
      <w:r>
        <w:rPr>
          <w:rFonts w:eastAsia="Times New Roman"/>
          <w:kern w:val="0"/>
          <w:vertAlign w:val="superscript"/>
        </w:rPr>
      </w:r>
      <w:r>
        <w:rPr>
          <w:rFonts w:eastAsia="Times New Roman"/>
          <w:kern w:val="0"/>
          <w:vertAlign w:val="superscript"/>
        </w:rPr>
        <w:fldChar w:fldCharType="separate"/>
      </w:r>
      <w:r>
        <w:rPr>
          <w:rFonts w:eastAsia="Times New Roman"/>
          <w:kern w:val="0"/>
          <w:vertAlign w:val="superscript"/>
        </w:rPr>
        <w:t>[12, 14, 15]</w:t>
      </w:r>
      <w:r>
        <w:rPr>
          <w:rFonts w:eastAsia="Times New Roman"/>
          <w:kern w:val="0"/>
          <w:vertAlign w:val="superscript"/>
        </w:rPr>
        <w:fldChar w:fldCharType="end"/>
      </w:r>
      <w:r>
        <w:rPr>
          <w:rFonts w:eastAsia="Times New Roman"/>
          <w:kern w:val="0"/>
        </w:rPr>
        <w:t xml:space="preserve">, the pitching </w:t>
      </w:r>
      <w:r>
        <w:rPr>
          <w:rFonts w:eastAsia="SimSun" w:hint="eastAsia"/>
          <w:kern w:val="0"/>
          <w:lang w:val="en-US"/>
        </w:rPr>
        <w:t xml:space="preserve">moment </w:t>
      </w:r>
      <w:r>
        <w:rPr>
          <w:rFonts w:eastAsia="Times New Roman"/>
          <w:kern w:val="0"/>
        </w:rPr>
        <w:t xml:space="preserve">would diverge after a small disturbance in the absence of </w:t>
      </w:r>
      <w:r>
        <w:rPr>
          <w:rFonts w:eastAsia="SimSun" w:hint="eastAsia"/>
          <w:kern w:val="0"/>
          <w:lang w:val="en-US"/>
        </w:rPr>
        <w:t>active</w:t>
      </w:r>
      <w:r>
        <w:rPr>
          <w:rFonts w:eastAsia="Times New Roman"/>
          <w:kern w:val="0"/>
          <w:lang w:val="en-US"/>
        </w:rPr>
        <w:t xml:space="preserve"> control by wings or tail.</w:t>
      </w:r>
      <w:r>
        <w:rPr>
          <w:rFonts w:eastAsia="Times New Roman"/>
          <w:kern w:val="0"/>
        </w:rPr>
        <w:t xml:space="preserve"> Meanwhile, bats use their hindlimbs in a similar functional manner</w:t>
      </w:r>
      <w:r>
        <w:rPr>
          <w:rFonts w:eastAsia="Times New Roman"/>
          <w:kern w:val="0"/>
          <w:vertAlign w:val="superscript"/>
        </w:rPr>
        <w:fldChar w:fldCharType="begin"/>
      </w:r>
      <w:r>
        <w:rPr>
          <w:rFonts w:eastAsia="Times New Roman"/>
          <w:kern w:val="0"/>
          <w:vertAlign w:val="superscript"/>
        </w:rPr>
        <w:instrText xml:space="preserve"> ADDIN EN.CITE &lt;EndNote&gt;&lt;Cite&gt;&lt;Author&gt;Cheney&lt;/Author&gt;&lt;Year&gt;2014&lt;/Year&gt;&lt;RecNum&gt;122&lt;/RecNum&gt;&lt;DisplayText&gt;[16, 17]&lt;/DisplayText&gt;&lt;record&gt;&lt;rec-number&gt;122&lt;/rec-number&gt;&lt;foreign-keys&gt;&lt;key app="EN" db-id="f50fdrxzis2rxleezpb5fwzbd9zz5zrdrp25" timestamp="1753193647"&gt;122&lt;/key&gt;&lt;/foreign-keys&gt;&lt;ref-type name="Journal Article"&gt;17&lt;/ref-type&gt;&lt;contributors&gt;&lt;authors&gt;&lt;author&gt;Cheney, Jorn A&lt;/author&gt;&lt;author&gt;Ton, Daniel&lt;/author&gt;&lt;author&gt;Konow, Nicolai&lt;/author&gt;&lt;author&gt;Riskin, Daniel K&lt;/author&gt;&lt;author&gt;Breuer, Kenneth S&lt;/author&gt;&lt;auth</w:instrText>
      </w:r>
      <w:r>
        <w:rPr>
          <w:rFonts w:eastAsia="Times New Roman"/>
          <w:kern w:val="0"/>
          <w:vertAlign w:val="superscript"/>
        </w:rPr>
        <w:instrText>or&gt;Swartz, Sharon M&lt;/author&gt;&lt;/authors&gt;&lt;/contributors&gt;&lt;titles&gt;&lt;title&gt;Hindlimb motion during steady flight of the lesser dog-faced fruit bat, Cynopterus brachyotis&lt;/title&gt;&lt;secondary-title&gt;Plos one&lt;/secondary-title&gt;&lt;/titles&gt;&lt;periodical&gt;&lt;full-title&gt;Plos one&lt;/full-title&gt;&lt;/periodical&gt;&lt;pages&gt;e98093&lt;/pages&gt;&lt;volume&gt;9&lt;/volume&gt;&lt;number&gt;5&lt;/number&gt;&lt;dates&gt;&lt;year&gt;2014&lt;/year&gt;&lt;/dates&gt;&lt;isbn&gt;1932-6203&lt;/isbn&gt;&lt;urls&gt;&lt;/urls&gt;&lt;/record&gt;&lt;/Cite&gt;&lt;Cite&gt;&lt;Author&gt;Ramezani&lt;/Author&gt;&lt;Year&gt;2017&lt;/Year&gt;&lt;RecNum&gt;126&lt;/RecNum&gt;&lt;record&gt;&lt;rec-number&gt;126&lt;/</w:instrText>
      </w:r>
      <w:r>
        <w:rPr>
          <w:rFonts w:eastAsia="Times New Roman"/>
          <w:kern w:val="0"/>
          <w:vertAlign w:val="superscript"/>
        </w:rPr>
        <w:instrText>rec-number&gt;&lt;foreign-keys&gt;&lt;key app="EN" db-id="f50fdrxzis2rxleezpb5fwzbd9zz5zrdrp25" timestamp="1754303375"&gt;126&lt;/key&gt;&lt;/foreign-keys&gt;&lt;ref-type name="Journal Article"&gt;17&lt;/ref-type&gt;&lt;contributors&gt;&lt;authors&gt;&lt;author&gt;Ramezani, Alireza&lt;/author&gt;&lt;author&gt;Chung, Soon-Jo&lt;/author&gt;&lt;author&gt;Hutchinson, Seth&lt;/author&gt;&lt;/authors&gt;&lt;/contributors&gt;&lt;titles&gt;&lt;title&gt;A biomimetic robotic platform to study flight specializations of bats&lt;/title&gt;&lt;secondary-title&gt;Science Robotics&lt;/secondary-title&gt;&lt;/titles&gt;&lt;periodical&gt;&lt;full-title&gt;Science Robot</w:instrText>
      </w:r>
      <w:r>
        <w:rPr>
          <w:rFonts w:eastAsia="Times New Roman"/>
          <w:kern w:val="0"/>
          <w:vertAlign w:val="superscript"/>
        </w:rPr>
        <w:instrText>ics&lt;/full-title&gt;&lt;/periodical&gt;&lt;pages&gt;eaal2505&lt;/pages&gt;&lt;volume&gt;2&lt;/volume&gt;&lt;number&gt;3&lt;/number&gt;&lt;dates&gt;&lt;year&gt;2017&lt;/year&gt;&lt;/dates&gt;&lt;isbn&gt;2470-9476&lt;/isbn&gt;&lt;urls&gt;&lt;/urls&gt;&lt;/record&gt;&lt;/Cite&gt;&lt;/EndNote&gt;</w:instrText>
      </w:r>
      <w:r>
        <w:rPr>
          <w:rFonts w:eastAsia="Times New Roman"/>
          <w:kern w:val="0"/>
          <w:vertAlign w:val="superscript"/>
        </w:rPr>
        <w:fldChar w:fldCharType="separate"/>
      </w:r>
      <w:r>
        <w:rPr>
          <w:rFonts w:eastAsia="Times New Roman"/>
          <w:kern w:val="0"/>
          <w:vertAlign w:val="superscript"/>
        </w:rPr>
        <w:t>[16, 17]</w:t>
      </w:r>
      <w:r>
        <w:rPr>
          <w:rFonts w:eastAsia="Times New Roman"/>
          <w:kern w:val="0"/>
          <w:vertAlign w:val="superscript"/>
        </w:rPr>
        <w:fldChar w:fldCharType="end"/>
      </w:r>
      <w:r>
        <w:rPr>
          <w:rFonts w:eastAsia="Times New Roman"/>
          <w:kern w:val="0"/>
        </w:rPr>
        <w:t xml:space="preserve">, and some species even possess a tail-like structural, the </w:t>
      </w:r>
      <w:r>
        <w:rPr>
          <w:rFonts w:eastAsia="SimSun"/>
          <w:color w:val="000000" w:themeColor="text1"/>
        </w:rPr>
        <w:t>uropatagium</w:t>
      </w:r>
      <w:r>
        <w:rPr>
          <w:rFonts w:eastAsia="SimSun"/>
          <w:color w:val="000000" w:themeColor="text1"/>
        </w:rPr>
        <w:t>, to aid flight control</w:t>
      </w:r>
      <w:r>
        <w:rPr>
          <w:rFonts w:eastAsia="SimSun"/>
          <w:color w:val="000000" w:themeColor="text1"/>
          <w:vertAlign w:val="superscript"/>
        </w:rPr>
        <w:fldChar w:fldCharType="begin"/>
      </w:r>
      <w:r>
        <w:rPr>
          <w:rFonts w:eastAsia="SimSun"/>
          <w:color w:val="000000" w:themeColor="text1"/>
          <w:vertAlign w:val="superscript"/>
        </w:rPr>
        <w:instrText xml:space="preserve"> ADDIN EN.CITE &lt;EndNote&gt;&lt;Cite&gt;&lt;Author&gt;Chen&lt;/Author&gt;&lt;Year&gt;2023&lt;/Year&gt;&lt;RecNum&gt;121&lt;/RecNum&gt;&lt;DisplayText&gt;[18, 19]&lt;/DisplayText&gt;&lt;record&gt;&lt;rec-number&gt;121&lt;/rec-number&gt;&lt;foreign-keys&gt;&lt;key app="EN" db-id="f50fdrxzis2rxleezpb5fwzbd9zz5zrdrp25" timestamp="1753193282"&gt;121&lt;/key&gt;&lt;/foreign-keys&gt;&lt;ref-type name="Journal Article"&gt;17&lt;/ref-type&gt;&lt;contributors&gt;&lt;authors&gt;&lt;author&gt;Chen, Yixin&lt;/author&gt;&lt;author&gt;Wang, Chunyu&lt;/author&gt;&lt;author&gt;Zhao, Jingshan&lt;/author&gt;&lt;author&gt;Wang, Shizhao&lt;/author&gt;&lt;/authors&gt;&lt;/contributors&gt;&lt;titles&gt;&lt;title&gt;Lift o</w:instrText>
      </w:r>
      <w:r>
        <w:rPr>
          <w:rFonts w:eastAsia="SimSun"/>
          <w:color w:val="000000" w:themeColor="text1"/>
          <w:vertAlign w:val="superscript"/>
        </w:rPr>
        <w:instrText>f a bio-inspired flapping wing with a dynamic trailing-edge flap in forward flight&lt;/title&gt;&lt;secondary-title&gt;Physics of Fluids&lt;/secondary-title&gt;&lt;/titles&gt;&lt;periodical&gt;&lt;full-title&gt;Physics of Fluids&lt;/full-title&gt;&lt;/periodical&gt;&lt;volume&gt;35&lt;/volume&gt;&lt;number&gt;4&lt;/number&gt;&lt;dates&gt;&lt;year&gt;2023&lt;/year&gt;&lt;/dates&gt;&lt;isbn&gt;1070-6631&lt;/isbn&gt;&lt;urls&gt;&lt;/urls&gt;&lt;/record&gt;&lt;/Cite&gt;&lt;Cite&gt;&lt;Author&gt;Hedenström&lt;/Author&gt;&lt;Year&gt;2015&lt;/Year&gt;&lt;RecNum&gt;127&lt;/RecNum&gt;&lt;record&gt;&lt;rec-number&gt;127&lt;/rec-number&gt;&lt;foreign-keys&gt;&lt;key app="EN" db-id="f50fdrxzis2rxleezpb5fwzbd9zz5zrdr</w:instrText>
      </w:r>
      <w:r>
        <w:rPr>
          <w:rFonts w:eastAsia="SimSun"/>
          <w:color w:val="000000" w:themeColor="text1"/>
          <w:vertAlign w:val="superscript"/>
        </w:rPr>
        <w:instrText>p25" timestamp="1754303548"&gt;127&lt;/key&gt;&lt;/foreign-keys&gt;&lt;ref-type name="Journal Article"&gt;17&lt;/ref-type&gt;&lt;contributors&gt;&lt;authors&gt;&lt;author&gt;Hedenström, Anders&lt;/author&gt;&lt;author&gt;Johansson, L Christoffer&lt;/author&gt;&lt;/authors&gt;&lt;/contributors&gt;&lt;titles&gt;&lt;title&gt;Bat flight: aerodynamics, kinematics and flight morphology&lt;/title&gt;&lt;secondary-title&gt;The Journal of experimental biology&lt;/secondary-title&gt;&lt;/titles&gt;&lt;periodical&gt;&lt;full-title&gt;The Journal of experimental biology&lt;/full-title&gt;&lt;/periodical&gt;&lt;pages&gt;653-663&lt;/pages&gt;&lt;volume&gt;218&lt;/volume&gt;&lt;nu</w:instrText>
      </w:r>
      <w:r>
        <w:rPr>
          <w:rFonts w:eastAsia="SimSun"/>
          <w:color w:val="000000" w:themeColor="text1"/>
          <w:vertAlign w:val="superscript"/>
        </w:rPr>
        <w:instrText>mber&gt;5&lt;/number&gt;&lt;dates&gt;&lt;year&gt;2015&lt;/year&gt;&lt;/dates&gt;&lt;isbn&gt;1477-9145&lt;/isbn&gt;&lt;urls&gt;&lt;/urls&gt;&lt;/record&gt;&lt;/Cite&gt;&lt;/EndNote&gt;</w:instrText>
      </w:r>
      <w:r>
        <w:rPr>
          <w:rFonts w:eastAsia="SimSun"/>
          <w:color w:val="000000" w:themeColor="text1"/>
          <w:vertAlign w:val="superscript"/>
        </w:rPr>
        <w:fldChar w:fldCharType="separate"/>
      </w:r>
      <w:r>
        <w:rPr>
          <w:rFonts w:eastAsia="SimSun"/>
          <w:color w:val="000000" w:themeColor="text1"/>
          <w:vertAlign w:val="superscript"/>
        </w:rPr>
        <w:t>[18, 19]</w:t>
      </w:r>
      <w:r>
        <w:rPr>
          <w:rFonts w:eastAsia="SimSun"/>
          <w:color w:val="000000" w:themeColor="text1"/>
          <w:vertAlign w:val="superscript"/>
        </w:rPr>
        <w:fldChar w:fldCharType="end"/>
      </w:r>
      <w:r>
        <w:rPr>
          <w:rFonts w:eastAsia="SimSun"/>
          <w:i/>
          <w:iCs/>
          <w:color w:val="0000FF"/>
        </w:rPr>
        <w:t>.</w:t>
      </w:r>
      <w:r>
        <w:rPr>
          <w:rFonts w:eastAsia="Times New Roman"/>
          <w:kern w:val="0"/>
        </w:rPr>
        <w:t xml:space="preserve"> Therefore, a key question is how the tail contributes to weight support and moment balance during gliding while </w:t>
      </w:r>
      <w:r>
        <w:rPr>
          <w:rFonts w:eastAsia="Times New Roman"/>
          <w:color w:val="000000" w:themeColor="text1"/>
          <w:kern w:val="0"/>
        </w:rPr>
        <w:t xml:space="preserve">maintaining low drag and avoiding instability in excess of that which can be compensated for either </w:t>
      </w:r>
      <w:proofErr w:type="spellStart"/>
      <w:r>
        <w:rPr>
          <w:rFonts w:eastAsia="Times New Roman"/>
          <w:color w:val="000000" w:themeColor="text1"/>
          <w:kern w:val="0"/>
        </w:rPr>
        <w:t>aeroelastically</w:t>
      </w:r>
      <w:proofErr w:type="spellEnd"/>
      <w:r>
        <w:rPr>
          <w:rFonts w:eastAsia="Times New Roman"/>
          <w:color w:val="000000" w:themeColor="text1"/>
          <w:kern w:val="0"/>
          <w:vertAlign w:val="superscript"/>
        </w:rPr>
        <w:fldChar w:fldCharType="begin"/>
      </w:r>
      <w:r>
        <w:rPr>
          <w:rFonts w:eastAsia="Times New Roman"/>
          <w:color w:val="000000" w:themeColor="text1"/>
          <w:kern w:val="0"/>
          <w:vertAlign w:val="superscript"/>
        </w:rPr>
        <w:instrText xml:space="preserve"> ADDIN EN.CITE &lt;EndNote&gt;&lt;Cite&gt;&lt;Author&gt;Carruthers&lt;/Author&gt;&lt;Year&gt;2007&lt;/Year&gt;&lt;RecNum&gt;19&lt;/RecNum&gt;&lt;DisplayText&gt;[20]&lt;/DisplayText&gt;&lt;record&gt;&lt;rec-number&gt;19&lt;/rec-number&gt;&lt;foreign-keys&gt;&lt;key app="EN" db-id="f50fdrxzis2rxleezpb5fwzbd9zz5zrdrp25" timestamp="1733391254"&gt;19&lt;/key&gt;&lt;/foreign-keys&gt;&lt;ref-type name="Journal Article"&gt;17&lt;/ref-type&gt;&lt;contributors&gt;&lt;authors&gt;&lt;author&gt;Carruthers, Anna C&lt;/author&gt;&lt;author&gt;Thomas, Adrian LR&lt;/author&gt;&lt;author&gt;Taylor, Graham K&lt;/author&gt;&lt;/authors&gt;&lt;/contributors&gt;&lt;titles&gt;&lt;title&gt;Automatic aeroelastic d</w:instrText>
      </w:r>
      <w:r>
        <w:rPr>
          <w:rFonts w:eastAsia="Times New Roman"/>
          <w:color w:val="000000" w:themeColor="text1"/>
          <w:kern w:val="0"/>
          <w:vertAlign w:val="superscript"/>
        </w:rPr>
        <w:instrText>evices in the wings of a steppe eagle Aquila nipalensis&lt;/title&gt;&lt;secondary-title&gt;Journal of Experimental Biology&lt;/secondary-title&gt;&lt;/titles&gt;&lt;periodical&gt;&lt;full-title&gt;Journal of Experimental Biology&lt;/full-title&gt;&lt;/periodical&gt;&lt;pages&gt;4136-4149&lt;/pages&gt;&lt;volume&gt;210&lt;/volume&gt;&lt;number&gt;23&lt;/number&gt;&lt;dates&gt;&lt;year&gt;2007&lt;/year&gt;&lt;/dates&gt;&lt;isbn&gt;1477-9145&lt;/isbn&gt;&lt;urls&gt;&lt;/urls&gt;&lt;/record&gt;&lt;/Cite&gt;&lt;/EndNote&gt;</w:instrText>
      </w:r>
      <w:r>
        <w:rPr>
          <w:rFonts w:eastAsia="Times New Roman"/>
          <w:color w:val="000000" w:themeColor="text1"/>
          <w:kern w:val="0"/>
          <w:vertAlign w:val="superscript"/>
        </w:rPr>
        <w:fldChar w:fldCharType="separate"/>
      </w:r>
      <w:r>
        <w:rPr>
          <w:rFonts w:eastAsia="Times New Roman"/>
          <w:color w:val="000000" w:themeColor="text1"/>
          <w:kern w:val="0"/>
          <w:vertAlign w:val="superscript"/>
        </w:rPr>
        <w:t>[20]</w:t>
      </w:r>
      <w:r>
        <w:rPr>
          <w:rFonts w:eastAsia="Times New Roman"/>
          <w:color w:val="000000" w:themeColor="text1"/>
          <w:kern w:val="0"/>
          <w:vertAlign w:val="superscript"/>
        </w:rPr>
        <w:fldChar w:fldCharType="end"/>
      </w:r>
      <w:r>
        <w:rPr>
          <w:rFonts w:eastAsia="Times New Roman"/>
          <w:color w:val="000000" w:themeColor="text1"/>
          <w:kern w:val="0"/>
        </w:rPr>
        <w:t xml:space="preserve"> or actively</w:t>
      </w:r>
      <w:r>
        <w:rPr>
          <w:rFonts w:eastAsia="Times New Roman"/>
          <w:kern w:val="0"/>
        </w:rPr>
        <w:t xml:space="preserve">. A </w:t>
      </w:r>
      <w:r>
        <w:t>comprehensive understanding of tail function requires not only an analysis of aerodynamic forces but also moments and the degree of stability/instability. Experimental methods such as wind tunnel free-flight tests</w:t>
      </w:r>
      <w:r>
        <w:rPr>
          <w:vertAlign w:val="superscript"/>
        </w:rPr>
        <w:fldChar w:fldCharType="begin"/>
      </w:r>
      <w:r>
        <w:rPr>
          <w:vertAlign w:val="superscript"/>
        </w:rPr>
        <w:instrText xml:space="preserve"> ADDIN EN.CITE &lt;EndNote&gt;&lt;Cite&gt;&lt;Author&gt;Rosén&lt;/Author&gt;&lt;Year&gt;2001&lt;/Year&gt;&lt;RecNum&gt;5&lt;/RecNum&gt;&lt;DisplayText&gt;[11]&lt;/DisplayText&gt;&lt;record&gt;&lt;rec-number&gt;5&lt;/rec-number&gt;&lt;foreign-keys&gt;&lt;key app="EN" db-id="f50fdrxzis2rxleezpb5fwzbd9zz5zrdrp25" timestamp="1732144066"&gt;5&lt;/key&gt;&lt;/foreign-keys&gt;&lt;ref-type name="Journal Article"&gt;17&lt;/ref-type&gt;&lt;contributors&gt;&lt;authors&gt;&lt;author&gt;Rosén, Mikael&lt;/author&gt;&lt;author&gt;Hedenström, Anders&lt;/author&gt;&lt;/authors&gt;&lt;/contributors&gt;&lt;titles&gt;&lt;title&gt;Gliding flight in a jackdaw: a wind tunnel study&lt;/title&gt;&lt;secondary-t</w:instrText>
      </w:r>
      <w:r>
        <w:rPr>
          <w:vertAlign w:val="superscript"/>
        </w:rPr>
        <w:instrText>itle&gt;Journal of Experimental Biology&lt;/secondary-title&gt;&lt;/titles&gt;&lt;periodical&gt;&lt;full-title&gt;Journal of Experimental Biology&lt;/full-title&gt;&lt;/periodical&gt;&lt;pages&gt;1153-1166&lt;/pages&gt;&lt;volume&gt;204&lt;/volume&gt;&lt;number&gt;6&lt;/number&gt;&lt;dates&gt;&lt;year&gt;2001&lt;/year&gt;&lt;/dates&gt;&lt;isbn&gt;0022-0949&lt;/isbn&gt;&lt;urls&gt;&lt;/urls&gt;&lt;/record&gt;&lt;/Cite&gt;&lt;/EndNote&gt;</w:instrText>
      </w:r>
      <w:r>
        <w:rPr>
          <w:vertAlign w:val="superscript"/>
        </w:rPr>
        <w:fldChar w:fldCharType="separate"/>
      </w:r>
      <w:r>
        <w:rPr>
          <w:vertAlign w:val="superscript"/>
        </w:rPr>
        <w:t>[11]</w:t>
      </w:r>
      <w:r>
        <w:rPr>
          <w:vertAlign w:val="superscript"/>
        </w:rPr>
        <w:fldChar w:fldCharType="end"/>
      </w:r>
      <w:r>
        <w:t xml:space="preserve">, quantitative flow </w:t>
      </w:r>
      <w:r>
        <w:lastRenderedPageBreak/>
        <w:t>visualization</w:t>
      </w:r>
      <w:r>
        <w:rPr>
          <w:vertAlign w:val="superscript"/>
        </w:rPr>
        <w:fldChar w:fldCharType="begin"/>
      </w:r>
      <w:r>
        <w:rPr>
          <w:vertAlign w:val="superscript"/>
        </w:rPr>
        <w:instrText xml:space="preserve"> ADDIN EN.CITE &lt;EndNote&gt;&lt;Cite&gt;&lt;Author&gt;KleinHeerenbrink&lt;/Author&gt;&lt;Year&gt;2017&lt;/Year&gt;&lt;RecNum&gt;6&lt;/RecNum&gt;&lt;DisplayText&gt;[10, 21]&lt;/DisplayText&gt;&lt;record&gt;&lt;rec-number&gt;6&lt;/rec-number&gt;&lt;foreign-keys&gt;&lt;key app="EN" db-id="2p2z90d98atr25ew2wcpfa2cxpsrzppse22z" timestamp="1732186252"&gt;6&lt;/key&gt;&lt;/foreign-keys&gt;&lt;ref-type name="Journal Article"&gt;17&lt;/ref-type&gt;&lt;contributors&gt;&lt;authors&gt;&lt;author&gt;KleinHeerenbrink, Marco&lt;/author&gt;&lt;author&gt;Hedenström, Anders&lt;/author&gt;&lt;/authors&gt;&lt;/contributors&gt;&lt;titles&gt;&lt;title&gt;Wake analysis of drag components in gliding</w:instrText>
      </w:r>
      <w:r>
        <w:rPr>
          <w:vertAlign w:val="superscript"/>
        </w:rPr>
        <w:instrText xml:space="preserve"> flight of a jackdaw (Corvus monedula) during moult&lt;/title&gt;&lt;secondary-title&gt;Interface Focus&lt;/secondary-title&gt;&lt;/titles&gt;&lt;pages&gt;20160081&lt;/pages&gt;&lt;volume&gt;7&lt;/volume&gt;&lt;number&gt;1&lt;/number&gt;&lt;dates&gt;&lt;year&gt;2017&lt;/year&gt;&lt;/dates&gt;&lt;isbn&gt;2042-8898&lt;/isbn&gt;&lt;urls&gt;&lt;/urls&gt;&lt;/record&gt;&lt;/Cite&gt;&lt;Cite&gt;&lt;Author&gt;KleinHeerenbrink&lt;/Author&gt;&lt;Year&gt;2017&lt;/Year&gt;&lt;RecNum&gt;10&lt;/RecNum&gt;&lt;record&gt;&lt;rec-number&gt;10&lt;/rec-number&gt;&lt;foreign-keys&gt;&lt;key app="EN" db-id="f50fdrxzis2rxleezpb5fwzbd9zz5zrdrp25" timestamp="1732204520"&gt;10&lt;/key&gt;&lt;/foreign-keys&gt;&lt;ref-type name="Journal</w:instrText>
      </w:r>
      <w:r>
        <w:rPr>
          <w:vertAlign w:val="superscript"/>
        </w:rPr>
        <w:instrText xml:space="preserve"> Article"&gt;17&lt;/ref-type&gt;&lt;contributors&gt;&lt;authors&gt;&lt;author&gt;KleinHeerenbrink, Marco&lt;/author&gt;&lt;author&gt;Johansson, L Christoffer&lt;/author&gt;&lt;author&gt;Hedenström, Anders&lt;/author&gt;&lt;/authors&gt;&lt;/contributors&gt;&lt;titles&gt;&lt;title&gt;Multi-cored vortices support function of slotted wing tips of birds in gliding and flapping flight&lt;/title&gt;&lt;secondary-title&gt;Journal of the Royal Society Interface&lt;/secondary-title&gt;&lt;/titles&gt;&lt;periodical&gt;&lt;full-title&gt;Journal of The Royal Society Interface&lt;/full-title&gt;&lt;/periodical&gt;&lt;pages&gt;20170099&lt;/pages&gt;&lt;volume&gt;14&lt;</w:instrText>
      </w:r>
      <w:r>
        <w:rPr>
          <w:vertAlign w:val="superscript"/>
        </w:rPr>
        <w:instrText>/volume&gt;&lt;number&gt;130&lt;/number&gt;&lt;dates&gt;&lt;year&gt;2017&lt;/year&gt;&lt;/dates&gt;&lt;isbn&gt;1742-5689&lt;/isbn&gt;&lt;urls&gt;&lt;/urls&gt;&lt;/record&gt;&lt;/Cite&gt;&lt;/EndNote&gt;</w:instrText>
      </w:r>
      <w:r>
        <w:rPr>
          <w:vertAlign w:val="superscript"/>
        </w:rPr>
        <w:fldChar w:fldCharType="separate"/>
      </w:r>
      <w:r>
        <w:rPr>
          <w:vertAlign w:val="superscript"/>
        </w:rPr>
        <w:t>[10, 21]</w:t>
      </w:r>
      <w:r>
        <w:rPr>
          <w:vertAlign w:val="superscript"/>
        </w:rPr>
        <w:fldChar w:fldCharType="end"/>
      </w:r>
      <w:r>
        <w:t>, and pressure-sensors measurements on</w:t>
      </w:r>
      <w:r>
        <w:rPr>
          <w:rFonts w:eastAsia="Times New Roman"/>
          <w:kern w:val="0"/>
        </w:rPr>
        <w:t xml:space="preserve"> freely-flying birds</w:t>
      </w:r>
      <w:r>
        <w:rPr>
          <w:vertAlign w:val="superscript"/>
        </w:rPr>
        <w:fldChar w:fldCharType="begin"/>
      </w:r>
      <w:r>
        <w:rPr>
          <w:vertAlign w:val="superscript"/>
        </w:rPr>
        <w:instrText xml:space="preserve"> ADDIN EN.CITE &lt;EndNote&gt;&lt;Cite&gt;&lt;Author&gt;Usherwood&lt;/Author&gt;&lt;Year&gt;2003&lt;/Year&gt;&lt;RecNum&gt;12&lt;/RecNum&gt;&lt;DisplayText&gt;[22, 23]&lt;/DisplayText&gt;&lt;record&gt;&lt;rec-number&gt;12&lt;/rec-number&gt;&lt;foreign-keys&gt;&lt;key app="EN" db-id="f50fdrxzis2rxleezpb5fwzbd9zz5zrdrp25" timestamp="1732204921"&gt;12&lt;/key&gt;&lt;/foreign-keys&gt;&lt;ref-type name="Journal Article"&gt;17&lt;/ref-type&gt;&lt;contributors&gt;&lt;authors&gt;&lt;author&gt;Usherwood, James R&lt;/author&gt;&lt;author&gt;Hedrick, Tyson L&lt;/author&gt;&lt;author&gt;Biewener, Andrew A&lt;/author&gt;&lt;/authors&gt;&lt;/contributors&gt;&lt;titles&gt;&lt;title&gt;The aerodynamics of</w:instrText>
      </w:r>
      <w:r>
        <w:rPr>
          <w:vertAlign w:val="superscript"/>
        </w:rPr>
        <w:instrText xml:space="preserve"> avian take-off from direct pressure measurements in Canada geese (Branta canadensis)&lt;/title&gt;&lt;secondary-title&gt;Journal of Experimental Biology&lt;/secondary-title&gt;&lt;/titles&gt;&lt;periodical&gt;&lt;full-title&gt;Journal of Experimental Biology&lt;/full-title&gt;&lt;/periodical&gt;&lt;pages&gt;4051-4056&lt;/pages&gt;&lt;volume&gt;206&lt;/volume&gt;&lt;number&gt;22&lt;/number&gt;&lt;dates&gt;&lt;year&gt;2003&lt;/year&gt;&lt;/dates&gt;&lt;isbn&gt;1477-9145&lt;/isbn&gt;&lt;urls&gt;&lt;/urls&gt;&lt;/record&gt;&lt;/Cite&gt;&lt;Cite&gt;&lt;Author&gt;Usherwood&lt;/Author&gt;&lt;Year&gt;2009&lt;/Year&gt;&lt;RecNum&gt;11&lt;/RecNum&gt;&lt;record&gt;&lt;rec-number&gt;11&lt;/rec-number&gt;&lt;foreign-keys&gt;</w:instrText>
      </w:r>
      <w:r>
        <w:rPr>
          <w:vertAlign w:val="superscript"/>
        </w:rPr>
        <w:instrText>&lt;key app="EN" db-id="f50fdrxzis2rxleezpb5fwzbd9zz5zrdrp25" timestamp="1732204915"&gt;11&lt;/key&gt;&lt;/foreign-keys&gt;&lt;ref-type name="Journal Article"&gt;17&lt;/ref-type&gt;&lt;contributors&gt;&lt;authors&gt;&lt;author&gt;Usherwood, James R&lt;/author&gt;&lt;/authors&gt;&lt;/contributors&gt;&lt;titles&gt;&lt;title&gt;The aerodynamic forces and pressure distribution of a revolving pigeon wing&lt;/title&gt;&lt;secondary-title&gt;Experiments in fluids&lt;/secondary-title&gt;&lt;/titles&gt;&lt;periodical&gt;&lt;full-title&gt;Experiments in fluids&lt;/full-title&gt;&lt;/periodical&gt;&lt;pages&gt;991-1003&lt;/pages&gt;&lt;volume&gt;46&lt;/volume&gt;&lt;d</w:instrText>
      </w:r>
      <w:r>
        <w:rPr>
          <w:vertAlign w:val="superscript"/>
        </w:rPr>
        <w:instrText>ates&gt;&lt;year&gt;2009&lt;/year&gt;&lt;/dates&gt;&lt;isbn&gt;0723-4864&lt;/isbn&gt;&lt;urls&gt;&lt;/urls&gt;&lt;/record&gt;&lt;/Cite&gt;&lt;/EndNote&gt;</w:instrText>
      </w:r>
      <w:r>
        <w:rPr>
          <w:vertAlign w:val="superscript"/>
        </w:rPr>
        <w:fldChar w:fldCharType="separate"/>
      </w:r>
      <w:r>
        <w:rPr>
          <w:vertAlign w:val="superscript"/>
        </w:rPr>
        <w:t>[22, 23]</w:t>
      </w:r>
      <w:r>
        <w:rPr>
          <w:vertAlign w:val="superscript"/>
        </w:rPr>
        <w:fldChar w:fldCharType="end"/>
      </w:r>
      <w:r>
        <w:t xml:space="preserve"> have been used to estimate aerodynamic forces, revealing mechanisms for lift enhancement and drag reduction</w:t>
      </w:r>
      <w:r>
        <w:rPr>
          <w:vertAlign w:val="superscript"/>
        </w:rPr>
        <w:fldChar w:fldCharType="begin">
          <w:fldData xml:space="preserve">PEVuZE5vdGU+PENpdGU+PEF1dGhvcj5WaWRlbGVyPC9BdXRob3I+PFllYXI+MjAwNDwvWWVhcj48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</w:fldData>
        </w:fldChar>
      </w:r>
      <w:r>
        <w:rPr>
          <w:vertAlign w:val="superscript"/>
        </w:rPr>
        <w:instrText xml:space="preserve"> ADDIN EN.CITE </w:instrText>
      </w:r>
      <w:r>
        <w:rPr>
          <w:vertAlign w:val="superscript"/>
        </w:rPr>
        <w:fldChar w:fldCharType="begin">
          <w:fldData xml:space="preserve">PEVuZE5vdGU+PENpdGU+PEF1dGhvcj5WaWRlbGVyPC9BdXRob3I+PFllYXI+MjAwNDwvWWVhcj48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r>
        <w:rPr>
          <w:vertAlign w:val="superscript"/>
        </w:rPr>
        <w:t>[3, 24, 25]</w:t>
      </w:r>
      <w:r>
        <w:rPr>
          <w:vertAlign w:val="superscript"/>
        </w:rPr>
        <w:fldChar w:fldCharType="end"/>
      </w:r>
      <w:r>
        <w:rPr>
          <w:rFonts w:eastAsia="Times New Roman"/>
          <w:kern w:val="0"/>
        </w:rPr>
        <w:t xml:space="preserve">. However, </w:t>
      </w:r>
      <w:r>
        <w:t>determining stability metrics requires calculating or measuring what the aerodynamic forces and moments would be for a small deviation in pitch</w:t>
      </w:r>
      <w:r>
        <w:rPr>
          <w:vertAlign w:val="superscript"/>
        </w:rPr>
        <w:fldChar w:fldCharType="begin"/>
      </w:r>
      <w:r>
        <w:rPr>
          <w:vertAlign w:val="superscript"/>
        </w:rPr>
        <w:instrText xml:space="preserve"> ADDIN EN.CITE &lt;EndNote&gt;&lt;Cite&gt;&lt;Author&gt;Etkin&lt;/Author&gt;&lt;Year&gt;1995&lt;/Year&gt;&lt;RecNum&gt;16&lt;/RecNum&gt;&lt;DisplayText&gt;[26]&lt;/DisplayText&gt;&lt;record&gt;&lt;rec-number&gt;16&lt;/rec-number&gt;&lt;foreign-keys&gt;&lt;key app="EN" db-id="f50fdrxzis2rxleezpb5fwzbd9zz5zrdrp25" timestamp="1733077014"&gt;16&lt;/key&gt;&lt;/foreign-keys&gt;&lt;ref-type name="Book"&gt;6&lt;/ref-type&gt;&lt;contributors&gt;&lt;authors&gt;&lt;author&gt;Etkin, Bernard&lt;/author&gt;&lt;author&gt;Reid, Lloyd Duff&lt;/author&gt;&lt;/authors&gt;&lt;/contributors&gt;&lt;titles&gt;&lt;title&gt;Dynamics of flight: stability and control&lt;/title&gt;&lt;/titles&gt;&lt;dates&gt;&lt;year&gt;1995&lt;/y</w:instrText>
      </w:r>
      <w:r>
        <w:rPr>
          <w:vertAlign w:val="superscript"/>
        </w:rPr>
        <w:instrText>ear&gt;&lt;/dates&gt;&lt;publisher&gt;John Wiley &amp;amp; Sons&lt;/publisher&gt;&lt;isbn&gt;0471034185&lt;/isbn&gt;&lt;urls&gt;&lt;/urls&gt;&lt;/record&gt;&lt;/Cite&gt;&lt;/EndNote&gt;</w:instrText>
      </w:r>
      <w:r>
        <w:rPr>
          <w:vertAlign w:val="superscript"/>
        </w:rPr>
        <w:fldChar w:fldCharType="separate"/>
      </w:r>
      <w:r>
        <w:rPr>
          <w:vertAlign w:val="superscript"/>
        </w:rPr>
        <w:t>[26]</w:t>
      </w:r>
      <w:r>
        <w:rPr>
          <w:vertAlign w:val="superscript"/>
        </w:rPr>
        <w:fldChar w:fldCharType="end"/>
      </w:r>
      <w:r>
        <w:t>. Direct observation of a steady glide only reveals the current state, which alone cannot indicate stability quantitatively without a model predicting what would happen under different conditions. Wind tunnel experiments</w:t>
      </w:r>
      <w:r>
        <w:rPr>
          <w:vertAlign w:val="superscript"/>
        </w:rPr>
        <w:fldChar w:fldCharType="begin"/>
      </w:r>
      <w:r>
        <w:rPr>
          <w:vertAlign w:val="superscript"/>
        </w:rPr>
        <w:instrText xml:space="preserve"> ADDIN EN.CITE &lt;EndNote&gt;&lt;Cite&gt;&lt;Author&gt;Harvey&lt;/Author&gt;&lt;Year&gt;2019&lt;/Year&gt;&lt;RecNum&gt;13&lt;/RecNum&gt;&lt;DisplayText&gt;[27-29]&lt;/DisplayText&gt;&lt;record&gt;&lt;rec-number&gt;13&lt;/rec-number&gt;&lt;foreign-keys&gt;&lt;key app="EN" db-id="2p2z90d98atr25ew2wcpfa2cxpsrzppse22z" timestamp="1732186252"&gt;13&lt;/key&gt;&lt;/foreign-keys&gt;&lt;ref-type name="Journal Article"&gt;17&lt;/ref-type&gt;&lt;contributors&gt;&lt;authors&gt;&lt;author&gt;Harvey, C&lt;/author&gt;&lt;author&gt;Baliga, VB&lt;/author&gt;&lt;author&gt;Lavoie, P&lt;/author&gt;&lt;author&gt;Altshuler, DL&lt;/author&gt;&lt;/authors&gt;&lt;/contributors&gt;&lt;titles&gt;&lt;title&gt;Wing morphing all</w:instrText>
      </w:r>
      <w:r>
        <w:rPr>
          <w:vertAlign w:val="superscript"/>
        </w:rPr>
        <w:instrText>ows gulls to modulate static pitch stability during gliding&lt;/title&gt;&lt;secondary-title&gt;Journal of the Royal Society Interface&lt;/secondary-title&gt;&lt;/titles&gt;&lt;pages&gt;20180641&lt;/pages&gt;&lt;volume&gt;16&lt;/volume&gt;&lt;number&gt;150&lt;/number&gt;&lt;dates&gt;&lt;year&gt;2019&lt;/year&gt;&lt;/dates&gt;&lt;isbn&gt;1742-5689&lt;/isbn&gt;&lt;urls&gt;&lt;/urls&gt;&lt;/record&gt;&lt;/Cite&gt;&lt;Cite&gt;&lt;Author&gt;Harvey&lt;/Author&gt;&lt;Year&gt;2022&lt;/Year&gt;&lt;RecNum&gt;12&lt;/RecNum&gt;&lt;record&gt;&lt;rec-number&gt;12&lt;/rec-number&gt;&lt;foreign-keys&gt;&lt;key app="EN" db-id="2p2z90d98atr25ew2wcpfa2cxpsrzppse22z" timestamp="1732186252"&gt;12&lt;/key&gt;&lt;/foreign-keys</w:instrText>
      </w:r>
      <w:r>
        <w:rPr>
          <w:vertAlign w:val="superscript"/>
        </w:rPr>
        <w:instrText>&gt;&lt;ref-type name="Journal Article"&gt;17&lt;/ref-type&gt;&lt;contributors&gt;&lt;authors&gt;&lt;author&gt;Harvey, Christina&lt;/author&gt;&lt;author&gt;Inman, Daniel J&lt;/author&gt;&lt;/authors&gt;&lt;/contributors&gt;&lt;titles&gt;&lt;title&gt;Gull dynamic pitch stability is controlled by wing morphing&lt;/title&gt;&lt;secondary-title&gt;Proceedings of the National Academy of Sciences&lt;/secondary-title&gt;&lt;/titles&gt;&lt;pages&gt;e2204847119&lt;/pages&gt;&lt;volume&gt;119&lt;/volume&gt;&lt;number&gt;37&lt;/number&gt;&lt;dates&gt;&lt;year&gt;2022&lt;/year&gt;&lt;/dates&gt;&lt;isbn&gt;0027-8424&lt;/isbn&gt;&lt;urls&gt;&lt;/urls&gt;&lt;/record&gt;&lt;/Cite&gt;&lt;Cite&gt;&lt;Author&gt;Durston&lt;/Author&gt;</w:instrText>
      </w:r>
      <w:r>
        <w:rPr>
          <w:vertAlign w:val="superscript"/>
        </w:rPr>
        <w:instrText>&lt;Year&gt;2019&lt;/Year&gt;&lt;RecNum&gt;13&lt;/RecNum&gt;&lt;record&gt;&lt;rec-number&gt;13&lt;/rec-number&gt;&lt;foreign-keys&gt;&lt;key app="EN" db-id="f50fdrxzis2rxleezpb5fwzbd9zz5zrdrp25" timestamp="1732205497"&gt;13&lt;/key&gt;&lt;/foreign-keys&gt;&lt;ref-type name="Thesis"&gt;32&lt;/ref-type&gt;&lt;contributors&gt;&lt;authors&gt;&lt;author&gt;Durston, Nick&lt;/author&gt;&lt;/authors&gt;&lt;/contributors&gt;&lt;titles&gt;&lt;title&gt;Quantifying the flight stability of free-gliding birds of prey&lt;/title&gt;&lt;/titles&gt;&lt;dates&gt;&lt;year&gt;2019&lt;/year&gt;&lt;/dates&gt;&lt;publisher&gt;University of Bristol&lt;/publisher&gt;&lt;urls&gt;&lt;/urls&gt;&lt;/record&gt;&lt;/Cite&gt;&lt;/EndNot</w:instrText>
      </w:r>
      <w:r>
        <w:rPr>
          <w:vertAlign w:val="superscript"/>
        </w:rPr>
        <w:instrText>e&gt;</w:instrText>
      </w:r>
      <w:r>
        <w:rPr>
          <w:vertAlign w:val="superscript"/>
        </w:rPr>
        <w:fldChar w:fldCharType="separate"/>
      </w:r>
      <w:r>
        <w:rPr>
          <w:vertAlign w:val="superscript"/>
        </w:rPr>
        <w:t>[27-29]</w:t>
      </w:r>
      <w:r>
        <w:rPr>
          <w:vertAlign w:val="superscript"/>
        </w:rPr>
        <w:fldChar w:fldCharType="end"/>
      </w:r>
      <w:r>
        <w:t xml:space="preserve"> and computational fluid dynamics (CFD)</w:t>
      </w:r>
      <w:r>
        <w:rPr>
          <w:vertAlign w:val="superscript"/>
        </w:rPr>
        <w:t xml:space="preserve"> </w:t>
      </w:r>
      <w:r>
        <w:rPr>
          <w:vertAlign w:val="superscript"/>
        </w:rPr>
        <w:fldChar w:fldCharType="begin"/>
      </w:r>
      <w:r>
        <w:rPr>
          <w:vertAlign w:val="superscript"/>
        </w:rPr>
        <w:instrText xml:space="preserve"> ADDIN EN.CITE &lt;EndNote&gt;&lt;Cite&gt;&lt;Author&gt;Selim&lt;/Author&gt;&lt;Year&gt;2021&lt;/Year&gt;&lt;RecNum&gt;41&lt;/RecNum&gt;&lt;DisplayText&gt;[15]&lt;/DisplayText&gt;&lt;record&gt;&lt;rec-number&gt;41&lt;/rec-number&gt;&lt;foreign-keys&gt;&lt;key app="EN" db-id="f50fdrxzis2rxleezpb5fwzbd9zz5zrdrp25" timestamp="1738758474"&gt;41&lt;/key&gt;&lt;/foreign-keys&gt;&lt;ref-type name="Journal Article"&gt;17&lt;/ref-type&gt;&lt;contributors&gt;&lt;authors&gt;&lt;author&gt;Selim, Omar&lt;/author&gt;&lt;author&gt;Gowree, Erwin R&lt;/author&gt;&lt;author&gt;Lagemann, Christian&lt;/author&gt;&lt;author&gt;Talboys, Edward&lt;/author&gt;&lt;author&gt;Jagadeesh, Chetan&lt;/author&gt;&lt;author&gt;</w:instrText>
      </w:r>
      <w:r>
        <w:rPr>
          <w:vertAlign w:val="superscript"/>
        </w:rPr>
        <w:instrText>Brücker, Christoph&lt;/author&gt;&lt;/authors&gt;&lt;/contributors&gt;&lt;titles&gt;&lt;title&gt;Peregrine falcon’s dive: Pullout maneuver and flight control through wing morphing&lt;/title&gt;&lt;secondary-title&gt;AIAA Journal&lt;/secondary-title&gt;&lt;/titles&gt;&lt;periodical&gt;&lt;full-title&gt;AIAA Journal&lt;/full-title&gt;&lt;/periodical&gt;&lt;pages&gt;3979-3987&lt;/pages&gt;&lt;volume&gt;59&lt;/volume&gt;&lt;number&gt;10&lt;/number&gt;&lt;dates&gt;&lt;year&gt;2021&lt;/year&gt;&lt;/dates&gt;&lt;isbn&gt;1533-385X&lt;/isbn&gt;&lt;urls&gt;&lt;/urls&gt;&lt;/record&gt;&lt;/Cite&gt;&lt;/EndNote&gt;</w:instrText>
      </w:r>
      <w:r>
        <w:rPr>
          <w:vertAlign w:val="superscript"/>
        </w:rPr>
        <w:fldChar w:fldCharType="separate"/>
      </w:r>
      <w:r>
        <w:rPr>
          <w:vertAlign w:val="superscript"/>
        </w:rPr>
        <w:t>[15]</w:t>
      </w:r>
      <w:r>
        <w:rPr>
          <w:vertAlign w:val="superscript"/>
        </w:rPr>
        <w:fldChar w:fldCharType="end"/>
      </w:r>
      <w:r>
        <w:t xml:space="preserve"> using bird models can predict the moments associated with small changes in pitch for a given airframe. Gliding barn owls have been found to be unstable in pitch</w:t>
      </w:r>
      <w:r>
        <w:rPr>
          <w:vertAlign w:val="superscript"/>
        </w:rPr>
        <w:fldChar w:fldCharType="begin"/>
      </w:r>
      <w:r>
        <w:rPr>
          <w:vertAlign w:val="superscript"/>
        </w:rPr>
        <w:instrText xml:space="preserve"> ADDIN EN.CITE &lt;EndNote&gt;&lt;Cite&gt;&lt;Author&gt;Durston&lt;/Author&gt;&lt;Year&gt;2019&lt;/Year&gt;&lt;RecNum&gt;13&lt;/RecNum&gt;&lt;DisplayText&gt;[12, 29]&lt;/DisplayText&gt;&lt;record&gt;&lt;rec-number&gt;13&lt;/rec-number&gt;&lt;foreign-keys&gt;&lt;key app="EN" db-id="f50fdrxzis2rxleezpb5fwzbd9zz5zrdrp25" timestamp="1732205497"&gt;13&lt;/key&gt;&lt;/foreign-keys&gt;&lt;ref-type name="Thesis"&gt;32&lt;/ref-type&gt;&lt;contributors&gt;&lt;authors&gt;&lt;author&gt;Durston, Nick&lt;/author&gt;&lt;/authors&gt;&lt;/contributors&gt;&lt;titles&gt;&lt;title&gt;Quantifying the flight stability of free-gliding birds of prey&lt;/title&gt;&lt;/titles&gt;&lt;dates&gt;&lt;year&gt;2019&lt;/year&gt;</w:instrText>
      </w:r>
      <w:r>
        <w:rPr>
          <w:vertAlign w:val="superscript"/>
        </w:rPr>
        <w:instrText>&lt;/dates&gt;&lt;publisher&gt;University of Bristol&lt;/publisher&gt;&lt;urls&gt;&lt;/urls&gt;&lt;/record&gt;&lt;/Cite&gt;&lt;Cite&gt;&lt;Author&gt;Durston&lt;/Author&gt;&lt;Year&gt;2019&lt;/Year&gt;&lt;RecNum&gt;6&lt;/RecNum&gt;&lt;record&gt;&lt;rec-number&gt;6&lt;/rec-number&gt;&lt;foreign-keys&gt;&lt;key app="EN" db-id="f50fdrxzis2rxleezpb5fwzbd9zz5zrdrp25" timestamp="1732144368"&gt;6&lt;/key&gt;&lt;/foreign-keys&gt;&lt;ref-type name="Journal Article"&gt;17&lt;/ref-type&gt;&lt;contributors&gt;&lt;authors&gt;&lt;author&gt;Durston, Nicholas E&lt;/author&gt;&lt;author&gt;Wan, Xue&lt;/author&gt;&lt;author&gt;Liu, Jian G&lt;/author&gt;&lt;author&gt;Windsor, Shane P&lt;/author&gt;&lt;/authors&gt;&lt;/contributor</w:instrText>
      </w:r>
      <w:r>
        <w:rPr>
          <w:vertAlign w:val="superscript"/>
        </w:rPr>
        <w:instrText>s&gt;&lt;titles&gt;&lt;title&gt;Avian surface reconstruction in free flight with application to flight stability analysis of a barn owl and peregrine falcon&lt;/title&gt;&lt;secondary-title&gt;Journal of Experimental Biology&lt;/secondary-title&gt;&lt;/titles&gt;&lt;periodical&gt;&lt;full-title&gt;Journal of Experimental Biology&lt;/full-title&gt;&lt;/periodical&gt;&lt;pages&gt;jeb185488&lt;/pages&gt;&lt;volume&gt;222&lt;/volume&gt;&lt;number&gt;9&lt;/number&gt;&lt;dates&gt;&lt;year&gt;2019&lt;/year&gt;&lt;/dates&gt;&lt;isbn&gt;1477-9145&lt;/isbn&gt;&lt;urls&gt;&lt;/urls&gt;&lt;/record&gt;&lt;/Cite&gt;&lt;/EndNote&gt;</w:instrText>
      </w:r>
      <w:r>
        <w:rPr>
          <w:vertAlign w:val="superscript"/>
        </w:rPr>
        <w:fldChar w:fldCharType="separate"/>
      </w:r>
      <w:r>
        <w:rPr>
          <w:vertAlign w:val="superscript"/>
        </w:rPr>
        <w:t>[12, 29]</w:t>
      </w:r>
      <w:r>
        <w:rPr>
          <w:vertAlign w:val="superscript"/>
        </w:rPr>
        <w:fldChar w:fldCharType="end"/>
      </w:r>
      <w:r>
        <w:t>; however, how might this (in)stability change with speed? Is it likely that certain flight speeds will impose insurmountable control demands for maintaining a steady glide?</w:t>
      </w:r>
    </w:p>
    <w:p w14:paraId="676D5743" w14:textId="77777777" w:rsidR="00AA7D0B" w:rsidRDefault="004E2640">
      <w:pPr>
        <w:widowControl/>
        <w:spacing w:afterLines="0" w:after="120" w:afterAutospacing="1"/>
        <w:ind w:firstLineChars="0" w:firstLine="0"/>
      </w:pPr>
      <w:r>
        <w:rPr>
          <w:rFonts w:eastAsia="Times New Roman"/>
          <w:kern w:val="0"/>
        </w:rPr>
        <w:t>In this study, we reconstructed a high-fidelity model of a free-gliding barn owl (</w:t>
      </w:r>
      <w:r>
        <w:rPr>
          <w:rFonts w:eastAsia="Times New Roman"/>
          <w:i/>
          <w:iCs/>
          <w:kern w:val="0"/>
        </w:rPr>
        <w:t>Tyto alba</w:t>
      </w:r>
      <w:r>
        <w:rPr>
          <w:rFonts w:eastAsia="Times New Roman"/>
          <w:kern w:val="0"/>
        </w:rPr>
        <w:t>), based on the surface geometry measured in our previous study</w:t>
      </w:r>
      <w:r>
        <w:rPr>
          <w:rFonts w:eastAsia="Times New Roman"/>
          <w:kern w:val="0"/>
          <w:vertAlign w:val="superscript"/>
        </w:rPr>
        <w:fldChar w:fldCharType="begin"/>
      </w:r>
      <w:r>
        <w:rPr>
          <w:rFonts w:eastAsia="Times New Roman"/>
          <w:kern w:val="0"/>
          <w:vertAlign w:val="superscript"/>
        </w:rPr>
        <w:instrText xml:space="preserve"> ADDIN EN.CITE &lt;EndNote&gt;&lt;Cite&gt;&lt;Author&gt;Cheney&lt;/Author&gt;&lt;Year&gt;2021&lt;/Year&gt;&lt;RecNum&gt;1&lt;/RecNum&gt;&lt;DisplayText&gt;[30]&lt;/DisplayText&gt;&lt;record&gt;&lt;rec-number&gt;1&lt;/rec-number&gt;&lt;foreign-keys&gt;&lt;key app="EN" db-id="f50fdrxzis2rxleezpb5fwzbd9zz5zrdrp25" timestamp="1732126669"&gt;1&lt;/key&gt;&lt;/foreign-keys&gt;&lt;ref-type name="Journal Article"&gt;17&lt;/ref-type&gt;&lt;contributors&gt;&lt;authors&gt;&lt;author&gt;Cheney, Jorn A&lt;/author&gt;&lt;author&gt;Stevenson, Jonathan PJ&lt;/author&gt;&lt;author&gt;Durston, Nicholas E&lt;/author&gt;&lt;author&gt;Maeda, Masateru&lt;/author&gt;&lt;author&gt;Song, Jialei&lt;/author&gt;&lt;auth</w:instrText>
      </w:r>
      <w:r>
        <w:rPr>
          <w:rFonts w:eastAsia="Times New Roman"/>
          <w:kern w:val="0"/>
          <w:vertAlign w:val="superscript"/>
        </w:rPr>
        <w:instrText>or&gt;Megson-Smith, David A&lt;/author&gt;&lt;author&gt;Windsor, Shane P&lt;/author&gt;&lt;author&gt;Usherwood, James R&lt;/author&gt;&lt;author&gt;Bomphrey, Richard J&lt;/author&gt;&lt;/authors&gt;&lt;/contributors&gt;&lt;titles&gt;&lt;title&gt;Raptor wing morphing with flight speed&lt;/title&gt;&lt;secondary-title&gt;Journal of The Royal Society Interface&lt;/secondary-title&gt;&lt;/titles&gt;&lt;periodical&gt;&lt;full-title&gt;Journal of The Royal Society Interface&lt;/full-title&gt;&lt;/periodical&gt;&lt;pages&gt;20210349&lt;/pages&gt;&lt;volume&gt;18&lt;/volume&gt;&lt;number&gt;180&lt;/number&gt;&lt;dates&gt;&lt;year&gt;2021&lt;/year&gt;&lt;/dates&gt;&lt;isbn&gt;1742-5662&lt;/isbn&gt;&lt;ur</w:instrText>
      </w:r>
      <w:r>
        <w:rPr>
          <w:rFonts w:eastAsia="Times New Roman"/>
          <w:kern w:val="0"/>
          <w:vertAlign w:val="superscript"/>
        </w:rPr>
        <w:instrText>ls&gt;&lt;/urls&gt;&lt;/record&gt;&lt;/Cite&gt;&lt;/EndNote&gt;</w:instrText>
      </w:r>
      <w:r>
        <w:rPr>
          <w:rFonts w:eastAsia="Times New Roman"/>
          <w:kern w:val="0"/>
          <w:vertAlign w:val="superscript"/>
        </w:rPr>
        <w:fldChar w:fldCharType="separate"/>
      </w:r>
      <w:r>
        <w:rPr>
          <w:rFonts w:eastAsia="Times New Roman"/>
          <w:kern w:val="0"/>
          <w:vertAlign w:val="superscript"/>
        </w:rPr>
        <w:t>[30]</w:t>
      </w:r>
      <w:r>
        <w:rPr>
          <w:rFonts w:eastAsia="Times New Roman"/>
          <w:kern w:val="0"/>
          <w:vertAlign w:val="superscript"/>
        </w:rPr>
        <w:fldChar w:fldCharType="end"/>
      </w:r>
      <w:r>
        <w:rPr>
          <w:rFonts w:eastAsia="Times New Roman"/>
          <w:kern w:val="0"/>
        </w:rPr>
        <w:t xml:space="preserve">. Using computational fluid dynamics (CFD), we obtained aerodynamic data for both the reconstructed model and re-morphed models with virtually manipulated tail postures in terms of pitch and spread. Additional simulations were conducted for the re-morphed models across various angles of attack to evaluate the variation of </w:t>
      </w:r>
      <w:r>
        <w:t xml:space="preserve">aerodynamic forces with pitch deviation </w:t>
      </w:r>
      <w:r>
        <w:rPr>
          <w:rFonts w:eastAsia="Times New Roman"/>
          <w:kern w:val="0"/>
        </w:rPr>
        <w:t xml:space="preserve">and to identify the </w:t>
      </w:r>
      <w:r>
        <w:rPr>
          <w:rFonts w:eastAsia="SimSun"/>
          <w:kern w:val="0"/>
          <w:lang w:val="en-US"/>
        </w:rPr>
        <w:t>neutral point</w:t>
      </w:r>
      <w:r>
        <w:rPr>
          <w:rFonts w:eastAsia="Times New Roman"/>
          <w:kern w:val="0"/>
        </w:rPr>
        <w:t>. Based on parameters calibrated from the CFD simulations, we investigated the effect of the tail on aerodynamics a</w:t>
      </w:r>
      <w:r>
        <w:rPr>
          <w:rFonts w:eastAsia="Times New Roman"/>
          <w:kern w:val="0"/>
        </w:rPr>
        <w:t>nd stability at longitudinal trim across a range of speeds. The trimmed condition</w:t>
      </w:r>
      <w:r>
        <w:t>, with balances for both aerodynamic forces and pitching moments, is illustrated in Figure 1(a). We assess metrics of stability across a range of speeds for owl models able to spread and pitch their tails for steady glides – avoiding net forces and longitudinal moments – assuming drag minimisation is achieved at each speed.</w:t>
      </w:r>
    </w:p>
    <w:p w14:paraId="676D5744" w14:textId="77777777" w:rsidR="00AA7D0B" w:rsidRDefault="004E2640">
      <w:pPr>
        <w:pStyle w:val="ListParagraph"/>
        <w:numPr>
          <w:ilvl w:val="0"/>
          <w:numId w:val="1"/>
        </w:numPr>
        <w:spacing w:after="120"/>
        <w:ind w:left="0"/>
        <w:rPr>
          <w:rFonts w:ascii="Times New Roman" w:eastAsia="FangSong" w:hAnsi="Times New Roman" w:cs="Times New Roman"/>
          <w:b/>
          <w:bCs/>
          <w:szCs w:val="21"/>
          <w:lang w:val="en-GB"/>
        </w:rPr>
      </w:pPr>
      <w:r>
        <w:rPr>
          <w:rFonts w:ascii="Times New Roman" w:eastAsia="FangSong" w:hAnsi="Times New Roman" w:cs="Times New Roman"/>
          <w:b/>
          <w:bCs/>
          <w:szCs w:val="21"/>
          <w:lang w:val="en-GB"/>
        </w:rPr>
        <w:t>Results</w:t>
      </w:r>
    </w:p>
    <w:p w14:paraId="676D5745" w14:textId="77777777" w:rsidR="00AA7D0B" w:rsidRDefault="004E2640">
      <w:pPr>
        <w:pStyle w:val="ListParagraph"/>
        <w:numPr>
          <w:ilvl w:val="0"/>
          <w:numId w:val="2"/>
        </w:numPr>
        <w:ind w:left="284" w:hanging="284"/>
        <w:rPr>
          <w:rFonts w:ascii="Times New Roman" w:hAnsi="Times New Roman" w:cs="Times New Roman"/>
          <w:b/>
          <w:bCs/>
          <w:lang w:val="en-GB"/>
        </w:rPr>
      </w:pPr>
      <w:r>
        <w:rPr>
          <w:rFonts w:ascii="Times New Roman" w:hAnsi="Times New Roman" w:cs="Times New Roman"/>
          <w:b/>
          <w:bCs/>
          <w:lang w:val="en-GB"/>
        </w:rPr>
        <w:t>Force balance, moment balance, and the stability of a measured owl posture</w:t>
      </w:r>
    </w:p>
    <w:p w14:paraId="676D5746" w14:textId="77777777" w:rsidR="00AA7D0B" w:rsidRDefault="004E2640">
      <w:pPr>
        <w:spacing w:after="156"/>
        <w:ind w:firstLineChars="0" w:firstLine="0"/>
        <w:rPr>
          <w:bCs/>
          <w:sz w:val="18"/>
          <w:szCs w:val="18"/>
        </w:rPr>
      </w:pPr>
      <w:r>
        <w:rPr>
          <w:b/>
          <w:noProof/>
          <w:sz w:val="18"/>
          <w:szCs w:val="18"/>
        </w:rPr>
        <w:drawing>
          <wp:inline distT="0" distB="0" distL="0" distR="0" wp14:anchorId="676D57CB" wp14:editId="676D57CC">
            <wp:extent cx="5274310" cy="3368040"/>
            <wp:effectExtent l="0" t="0" r="0" b="0"/>
            <wp:docPr id="640567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67349"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368040"/>
                    </a:xfrm>
                    <a:prstGeom prst="rect">
                      <a:avLst/>
                    </a:prstGeom>
                  </pic:spPr>
                </pic:pic>
              </a:graphicData>
            </a:graphic>
          </wp:inline>
        </w:drawing>
      </w:r>
      <w:r>
        <w:rPr>
          <w:b/>
          <w:sz w:val="18"/>
          <w:szCs w:val="18"/>
        </w:rPr>
        <w:lastRenderedPageBreak/>
        <w:t xml:space="preserve">Figure 1 </w:t>
      </w:r>
      <w:r>
        <w:rPr>
          <w:bCs/>
          <w:sz w:val="18"/>
          <w:szCs w:val="18"/>
        </w:rPr>
        <w:t xml:space="preserve">(a) Illustration of the kinematic parameters and force diagram for gliding flight of a barn owl. The coordinate system </w:t>
      </w:r>
      <w:r>
        <w:rPr>
          <w:bCs/>
          <w:i/>
          <w:iCs/>
          <w:sz w:val="18"/>
          <w:szCs w:val="18"/>
        </w:rPr>
        <w:t>Oxy</w:t>
      </w:r>
      <w:r>
        <w:rPr>
          <w:bCs/>
          <w:sz w:val="18"/>
          <w:szCs w:val="18"/>
        </w:rPr>
        <w:t xml:space="preserve"> is on the bird, with </w:t>
      </w:r>
      <w:r>
        <w:rPr>
          <w:bCs/>
          <w:i/>
          <w:iCs/>
          <w:sz w:val="18"/>
          <w:szCs w:val="18"/>
        </w:rPr>
        <w:t>O</w:t>
      </w:r>
      <w:r>
        <w:rPr>
          <w:bCs/>
          <w:sz w:val="18"/>
          <w:szCs w:val="18"/>
        </w:rPr>
        <w:t xml:space="preserve"> fixed on the centre of gravity (CG), </w:t>
      </w:r>
      <w:r>
        <w:rPr>
          <w:bCs/>
          <w:i/>
          <w:iCs/>
          <w:sz w:val="18"/>
          <w:szCs w:val="18"/>
        </w:rPr>
        <w:t>x</w:t>
      </w:r>
      <w:r>
        <w:rPr>
          <w:bCs/>
          <w:sz w:val="18"/>
          <w:szCs w:val="18"/>
        </w:rPr>
        <w:t xml:space="preserve"> horizontal and </w:t>
      </w:r>
      <w:r>
        <w:rPr>
          <w:bCs/>
          <w:i/>
          <w:iCs/>
          <w:sz w:val="18"/>
          <w:szCs w:val="18"/>
        </w:rPr>
        <w:t>y</w:t>
      </w:r>
      <w:r>
        <w:rPr>
          <w:bCs/>
          <w:sz w:val="18"/>
          <w:szCs w:val="18"/>
        </w:rPr>
        <w:t xml:space="preserve"> vertical. The neutral point (</w:t>
      </w:r>
      <w:r>
        <w:rPr>
          <w:bCs/>
          <w:i/>
          <w:iCs/>
          <w:sz w:val="18"/>
          <w:szCs w:val="18"/>
        </w:rPr>
        <w:t>N</w:t>
      </w:r>
      <w:r>
        <w:rPr>
          <w:bCs/>
          <w:sz w:val="18"/>
          <w:szCs w:val="18"/>
        </w:rPr>
        <w:t xml:space="preserve">) is illustrated here on the body axis in front of the CG for unstable configuration, with a distance, </w:t>
      </w:r>
      <w:r>
        <w:rPr>
          <w:bCs/>
          <w:i/>
          <w:iCs/>
          <w:sz w:val="18"/>
          <w:szCs w:val="18"/>
        </w:rPr>
        <w:t>d</w:t>
      </w:r>
      <w:r>
        <w:rPr>
          <w:bCs/>
          <w:sz w:val="18"/>
          <w:szCs w:val="18"/>
        </w:rPr>
        <w:t>. Angle of attack (</w:t>
      </w:r>
      <m:oMath>
        <m:r>
          <w:rPr>
            <w:rFonts w:ascii="DejaVu Math TeX Gyre" w:hAnsi="DejaVu Math TeX Gyre"/>
            <w:sz w:val="18"/>
            <w:szCs w:val="18"/>
          </w:rPr>
          <m:t>α</m:t>
        </m:r>
        <m:r>
          <w:rPr>
            <w:rFonts w:ascii="DejaVu Math TeX Gyre" w:hAnsi="DejaVu Math TeX Gyre"/>
            <w:sz w:val="18"/>
            <w:szCs w:val="18"/>
          </w:rPr>
          <m:t>)</m:t>
        </m:r>
      </m:oMath>
      <w:r>
        <w:rPr>
          <w:sz w:val="18"/>
          <w:szCs w:val="18"/>
        </w:rPr>
        <w:t xml:space="preserve">, </w:t>
      </w:r>
      <w:r>
        <w:rPr>
          <w:bCs/>
          <w:sz w:val="18"/>
          <w:szCs w:val="18"/>
        </w:rPr>
        <w:t>gliding angle (</w:t>
      </w:r>
      <m:oMath>
        <m:r>
          <w:rPr>
            <w:rFonts w:ascii="DejaVu Math TeX Gyre" w:hAnsi="DejaVu Math TeX Gyre"/>
            <w:sz w:val="18"/>
            <w:szCs w:val="18"/>
          </w:rPr>
          <m:t>γ</m:t>
        </m:r>
        <m:r>
          <w:rPr>
            <w:rFonts w:ascii="DejaVu Math TeX Gyre" w:hAnsi="DejaVu Math TeX Gyre"/>
            <w:sz w:val="18"/>
            <w:szCs w:val="18"/>
          </w:rPr>
          <m:t>)</m:t>
        </m:r>
      </m:oMath>
      <w:r>
        <w:rPr>
          <w:sz w:val="18"/>
          <w:szCs w:val="18"/>
        </w:rPr>
        <w:t>, and angle of incidence (</w:t>
      </w:r>
      <m:oMath>
        <m:r>
          <w:rPr>
            <w:rFonts w:ascii="DejaVu Math TeX Gyre" w:hAnsi="DejaVu Math TeX Gyre"/>
            <w:sz w:val="18"/>
            <w:szCs w:val="18"/>
          </w:rPr>
          <m:t>θ</m:t>
        </m:r>
      </m:oMath>
      <w:r>
        <w:rPr>
          <w:sz w:val="18"/>
          <w:szCs w:val="18"/>
        </w:rPr>
        <w:t>)</w:t>
      </w:r>
      <w:r>
        <w:rPr>
          <w:bCs/>
          <w:color w:val="000000" w:themeColor="text1"/>
          <w:sz w:val="18"/>
          <w:szCs w:val="18"/>
        </w:rPr>
        <w:t xml:space="preserve"> are shown as well. </w:t>
      </w:r>
      <w:r>
        <w:rPr>
          <w:bCs/>
          <w:sz w:val="18"/>
          <w:szCs w:val="18"/>
        </w:rPr>
        <w:t>(b) Pressure distribution on the barn owl’s surface, along with the primary vortex structure and flow field presented by the plenary vortex in streamwise direction (</w:t>
      </w:r>
      <m:oMath>
        <m:sSub>
          <m:sSubPr>
            <m:ctrlPr>
              <w:rPr>
                <w:rFonts w:ascii="Cambria Math" w:hAnsi="Cambria Math"/>
                <w:bCs/>
                <w:i/>
                <w:sz w:val="18"/>
                <w:szCs w:val="18"/>
              </w:rPr>
            </m:ctrlPr>
          </m:sSubPr>
          <m:e>
            <m:r>
              <w:rPr>
                <w:rFonts w:ascii="DejaVu Math TeX Gyre" w:hAnsi="DejaVu Math TeX Gyre"/>
                <w:sz w:val="18"/>
                <w:szCs w:val="18"/>
              </w:rPr>
              <m:t>ω</m:t>
            </m:r>
          </m:e>
          <m:sub>
            <m:r>
              <w:rPr>
                <w:rFonts w:ascii="DejaVu Math TeX Gyre" w:hAnsi="DejaVu Math TeX Gyre"/>
                <w:sz w:val="18"/>
                <w:szCs w:val="18"/>
              </w:rPr>
              <m:t>x</m:t>
            </m:r>
          </m:sub>
        </m:sSub>
      </m:oMath>
      <w:r>
        <w:rPr>
          <w:bCs/>
          <w:sz w:val="18"/>
          <w:szCs w:val="18"/>
        </w:rPr>
        <w:t>), obtained from high-fidelity CFD simulations. (c) Plot of pitching moment varying with the reference center allows for identification of the neutral point and zero-lift moment (</w:t>
      </w:r>
      <w:r>
        <w:rPr>
          <w:bCs/>
          <w:i/>
          <w:iCs/>
          <w:sz w:val="18"/>
          <w:szCs w:val="18"/>
        </w:rPr>
        <w:t>C</w:t>
      </w:r>
      <w:r>
        <w:rPr>
          <w:bCs/>
          <w:i/>
          <w:iCs/>
          <w:sz w:val="18"/>
          <w:szCs w:val="18"/>
          <w:vertAlign w:val="subscript"/>
        </w:rPr>
        <w:t>m0</w:t>
      </w:r>
      <w:r>
        <w:rPr>
          <w:bCs/>
          <w:sz w:val="18"/>
          <w:szCs w:val="18"/>
        </w:rPr>
        <w:t xml:space="preserve">) using CFD simulations for the owl’s original posture across five angles of attack relative to the original angle of attack: </w:t>
      </w:r>
      <m:oMath>
        <m:r>
          <w:rPr>
            <w:rFonts w:ascii="DejaVu Math TeX Gyre" w:hAnsi="DejaVu Math TeX Gyre"/>
            <w:sz w:val="18"/>
            <w:szCs w:val="18"/>
          </w:rPr>
          <m:t>∆</m:t>
        </m:r>
        <m:r>
          <w:rPr>
            <w:rFonts w:ascii="DejaVu Math TeX Gyre" w:hAnsi="DejaVu Math TeX Gyre"/>
            <w:sz w:val="18"/>
            <w:szCs w:val="18"/>
          </w:rPr>
          <m:t>α</m:t>
        </m:r>
      </m:oMath>
      <w:r>
        <w:rPr>
          <w:bCs/>
          <w:sz w:val="18"/>
          <w:szCs w:val="18"/>
        </w:rPr>
        <w:t xml:space="preserve"> = [-6°, -3°, 0°, -3°, 6°]. </w:t>
      </w:r>
      <w:r>
        <w:rPr>
          <w:bCs/>
          <w:i/>
          <w:iCs/>
          <w:sz w:val="18"/>
          <w:szCs w:val="18"/>
        </w:rPr>
        <w:t>X</w:t>
      </w:r>
      <w:r>
        <w:rPr>
          <w:bCs/>
          <w:sz w:val="18"/>
          <w:szCs w:val="18"/>
        </w:rPr>
        <w:t xml:space="preserve"> indicates the location from the front edge, and </w:t>
      </w:r>
      <w:r>
        <w:rPr>
          <w:bCs/>
          <w:i/>
          <w:iCs/>
          <w:sz w:val="18"/>
          <w:szCs w:val="18"/>
        </w:rPr>
        <w:t>BL</w:t>
      </w:r>
      <w:r>
        <w:rPr>
          <w:bCs/>
          <w:sz w:val="18"/>
          <w:szCs w:val="18"/>
        </w:rPr>
        <w:t xml:space="preserve"> indicates body length. </w:t>
      </w:r>
      <w:r>
        <w:rPr>
          <w:bCs/>
          <w:color w:val="000000" w:themeColor="text1"/>
          <w:sz w:val="18"/>
          <w:szCs w:val="18"/>
        </w:rPr>
        <w:t xml:space="preserve">We provide a zoomed-in view around </w:t>
      </w:r>
      <w:proofErr w:type="spellStart"/>
      <w:r>
        <w:rPr>
          <w:bCs/>
          <w:i/>
          <w:iCs/>
          <w:color w:val="000000" w:themeColor="text1"/>
          <w:sz w:val="18"/>
          <w:szCs w:val="18"/>
        </w:rPr>
        <w:t>x</w:t>
      </w:r>
      <w:r>
        <w:rPr>
          <w:bCs/>
          <w:i/>
          <w:iCs/>
          <w:color w:val="000000" w:themeColor="text1"/>
          <w:sz w:val="18"/>
          <w:szCs w:val="18"/>
          <w:vertAlign w:val="subscript"/>
        </w:rPr>
        <w:t>N</w:t>
      </w:r>
      <w:proofErr w:type="spellEnd"/>
      <w:r>
        <w:rPr>
          <w:bCs/>
          <w:color w:val="000000" w:themeColor="text1"/>
          <w:sz w:val="18"/>
          <w:szCs w:val="18"/>
        </w:rPr>
        <w:t xml:space="preserve"> to verify that the neutral point’s existence in the Figure S3 in supplementary materials</w:t>
      </w:r>
      <w:r>
        <w:rPr>
          <w:bCs/>
          <w:sz w:val="18"/>
          <w:szCs w:val="18"/>
        </w:rPr>
        <w:t xml:space="preserve">; shaded area indicates the chord location of the wing root, </w:t>
      </w:r>
      <w:proofErr w:type="spellStart"/>
      <w:r>
        <w:rPr>
          <w:bCs/>
          <w:i/>
          <w:iCs/>
          <w:sz w:val="18"/>
          <w:szCs w:val="18"/>
        </w:rPr>
        <w:t>c</w:t>
      </w:r>
      <w:r>
        <w:rPr>
          <w:bCs/>
          <w:i/>
          <w:iCs/>
          <w:sz w:val="18"/>
          <w:szCs w:val="18"/>
          <w:vertAlign w:val="subscript"/>
        </w:rPr>
        <w:t>max</w:t>
      </w:r>
      <w:proofErr w:type="spellEnd"/>
      <w:r>
        <w:rPr>
          <w:bCs/>
          <w:sz w:val="18"/>
          <w:szCs w:val="18"/>
        </w:rPr>
        <w:t xml:space="preserve">. (d) The relationship between moment </w:t>
      </w:r>
      <w:r>
        <w:rPr>
          <w:bCs/>
          <w:color w:val="000000" w:themeColor="text1"/>
          <w:sz w:val="18"/>
          <w:szCs w:val="18"/>
        </w:rPr>
        <w:t>coefficient (</w:t>
      </w:r>
      <w:r>
        <w:rPr>
          <w:bCs/>
          <w:i/>
          <w:iCs/>
          <w:color w:val="000000" w:themeColor="text1"/>
          <w:sz w:val="18"/>
          <w:szCs w:val="18"/>
        </w:rPr>
        <w:t>C</w:t>
      </w:r>
      <w:r>
        <w:rPr>
          <w:bCs/>
          <w:i/>
          <w:iCs/>
          <w:color w:val="000000" w:themeColor="text1"/>
          <w:sz w:val="18"/>
          <w:szCs w:val="18"/>
          <w:vertAlign w:val="subscript"/>
        </w:rPr>
        <w:t>m</w:t>
      </w:r>
      <w:r>
        <w:rPr>
          <w:bCs/>
          <w:color w:val="000000" w:themeColor="text1"/>
          <w:sz w:val="18"/>
          <w:szCs w:val="18"/>
        </w:rPr>
        <w:t>) and lift coefficient (</w:t>
      </w:r>
      <w:r>
        <w:rPr>
          <w:bCs/>
          <w:i/>
          <w:iCs/>
          <w:color w:val="000000" w:themeColor="text1"/>
          <w:sz w:val="18"/>
          <w:szCs w:val="18"/>
        </w:rPr>
        <w:t>C</w:t>
      </w:r>
      <w:r>
        <w:rPr>
          <w:bCs/>
          <w:i/>
          <w:iCs/>
          <w:color w:val="000000" w:themeColor="text1"/>
          <w:sz w:val="18"/>
          <w:szCs w:val="18"/>
          <w:vertAlign w:val="subscript"/>
        </w:rPr>
        <w:t>L</w:t>
      </w:r>
      <w:r>
        <w:rPr>
          <w:bCs/>
          <w:color w:val="000000" w:themeColor="text1"/>
          <w:sz w:val="18"/>
          <w:szCs w:val="18"/>
        </w:rPr>
        <w:t xml:space="preserve">) follows a linear trend, expressed as </w:t>
      </w:r>
      <w:r>
        <w:rPr>
          <w:bCs/>
          <w:i/>
          <w:iCs/>
          <w:color w:val="000000" w:themeColor="text1"/>
          <w:sz w:val="18"/>
          <w:szCs w:val="18"/>
        </w:rPr>
        <w:t>C</w:t>
      </w:r>
      <w:r>
        <w:rPr>
          <w:bCs/>
          <w:i/>
          <w:iCs/>
          <w:color w:val="000000" w:themeColor="text1"/>
          <w:sz w:val="18"/>
          <w:szCs w:val="18"/>
          <w:vertAlign w:val="subscript"/>
        </w:rPr>
        <w:t>m</w:t>
      </w:r>
      <w:r>
        <w:rPr>
          <w:bCs/>
          <w:color w:val="000000" w:themeColor="text1"/>
          <w:sz w:val="18"/>
          <w:szCs w:val="18"/>
        </w:rPr>
        <w:t xml:space="preserve"> = -</w:t>
      </w:r>
      <m:oMath>
        <m:r>
          <w:rPr>
            <w:rFonts w:ascii="DejaVu Math TeX Gyre" w:eastAsia="Segoe UI" w:hAnsi="DejaVu Math TeX Gyre"/>
            <w:color w:val="000000" w:themeColor="text1"/>
            <w:sz w:val="18"/>
            <w:szCs w:val="18"/>
            <w:shd w:val="clear" w:color="auto" w:fill="FFFFFF"/>
          </w:rPr>
          <m:t>κ</m:t>
        </m:r>
      </m:oMath>
      <w:r>
        <w:rPr>
          <w:bCs/>
          <w:i/>
          <w:iCs/>
          <w:color w:val="000000" w:themeColor="text1"/>
          <w:sz w:val="18"/>
          <w:szCs w:val="18"/>
        </w:rPr>
        <w:t>C</w:t>
      </w:r>
      <w:r>
        <w:rPr>
          <w:bCs/>
          <w:i/>
          <w:iCs/>
          <w:color w:val="000000" w:themeColor="text1"/>
          <w:sz w:val="18"/>
          <w:szCs w:val="18"/>
          <w:vertAlign w:val="subscript"/>
        </w:rPr>
        <w:t>L</w:t>
      </w:r>
      <w:r>
        <w:rPr>
          <w:bCs/>
          <w:color w:val="000000" w:themeColor="text1"/>
          <w:sz w:val="18"/>
          <w:szCs w:val="18"/>
        </w:rPr>
        <w:t xml:space="preserve"> + </w:t>
      </w:r>
      <w:r>
        <w:rPr>
          <w:rFonts w:eastAsia="Segoe UI"/>
          <w:i/>
          <w:iCs/>
          <w:color w:val="000000" w:themeColor="text1"/>
          <w:sz w:val="18"/>
          <w:szCs w:val="18"/>
          <w:shd w:val="clear" w:color="auto" w:fill="FFFFFF"/>
        </w:rPr>
        <w:t>C</w:t>
      </w:r>
      <w:r>
        <w:rPr>
          <w:rFonts w:eastAsia="Segoe UI"/>
          <w:i/>
          <w:iCs/>
          <w:color w:val="000000" w:themeColor="text1"/>
          <w:sz w:val="18"/>
          <w:szCs w:val="18"/>
          <w:shd w:val="clear" w:color="auto" w:fill="FFFFFF"/>
          <w:vertAlign w:val="subscript"/>
        </w:rPr>
        <w:t xml:space="preserve">m0 </w:t>
      </w:r>
      <w:r>
        <w:rPr>
          <w:bCs/>
          <w:color w:val="000000" w:themeColor="text1"/>
          <w:sz w:val="18"/>
          <w:szCs w:val="18"/>
        </w:rPr>
        <w:t xml:space="preserve">= 0.112 </w:t>
      </w:r>
      <w:r>
        <w:rPr>
          <w:bCs/>
          <w:i/>
          <w:iCs/>
          <w:color w:val="000000" w:themeColor="text1"/>
          <w:sz w:val="18"/>
          <w:szCs w:val="18"/>
        </w:rPr>
        <w:t>C</w:t>
      </w:r>
      <w:r>
        <w:rPr>
          <w:bCs/>
          <w:i/>
          <w:iCs/>
          <w:color w:val="000000" w:themeColor="text1"/>
          <w:sz w:val="18"/>
          <w:szCs w:val="18"/>
          <w:vertAlign w:val="subscript"/>
        </w:rPr>
        <w:t>L</w:t>
      </w:r>
      <w:r>
        <w:rPr>
          <w:bCs/>
          <w:color w:val="000000" w:themeColor="text1"/>
          <w:sz w:val="18"/>
          <w:szCs w:val="18"/>
        </w:rPr>
        <w:t xml:space="preserve"> - 0.057 (rms = 0.002, and R</w:t>
      </w:r>
      <w:r>
        <w:rPr>
          <w:bCs/>
          <w:color w:val="000000" w:themeColor="text1"/>
          <w:sz w:val="18"/>
          <w:szCs w:val="18"/>
          <w:vertAlign w:val="superscript"/>
        </w:rPr>
        <w:t>2</w:t>
      </w:r>
      <w:r>
        <w:rPr>
          <w:bCs/>
          <w:color w:val="000000" w:themeColor="text1"/>
          <w:sz w:val="18"/>
          <w:szCs w:val="18"/>
        </w:rPr>
        <w:t xml:space="preserve"> = 0.995). </w:t>
      </w:r>
    </w:p>
    <w:p w14:paraId="676D5747" w14:textId="77777777" w:rsidR="00AA7D0B" w:rsidRDefault="004E2640">
      <w:pPr>
        <w:pStyle w:val="NormalWeb"/>
        <w:jc w:val="both"/>
      </w:pPr>
      <w:r>
        <w:rPr>
          <w:sz w:val="21"/>
          <w:szCs w:val="21"/>
        </w:rPr>
        <w:t xml:space="preserve">In the barn owl’s observed gliding state, its flight speed was </w:t>
      </w:r>
      <w:r>
        <w:rPr>
          <w:i/>
          <w:iCs/>
          <w:sz w:val="21"/>
          <w:szCs w:val="21"/>
        </w:rPr>
        <w:t>U</w:t>
      </w:r>
      <w:r>
        <w:rPr>
          <w:sz w:val="21"/>
          <w:szCs w:val="21"/>
        </w:rPr>
        <w:t xml:space="preserve"> = 7.88 m/s with a glide angle of </w:t>
      </w:r>
      <m:oMath>
        <m:r>
          <w:rPr>
            <w:rFonts w:ascii="Cambria Math" w:hAnsi="Cambria Math"/>
            <w:sz w:val="21"/>
            <w:szCs w:val="21"/>
          </w:rPr>
          <m:t>γ</m:t>
        </m:r>
      </m:oMath>
      <w:r>
        <w:rPr>
          <w:sz w:val="21"/>
          <w:szCs w:val="21"/>
        </w:rPr>
        <w:t xml:space="preserve"> = 2.9°. As the bird’s rotation</w:t>
      </w:r>
      <w:r>
        <w:rPr>
          <w:rFonts w:hint="eastAsia"/>
          <w:sz w:val="21"/>
          <w:szCs w:val="21"/>
        </w:rPr>
        <w:t>al</w:t>
      </w:r>
      <w:r>
        <w:rPr>
          <w:sz w:val="21"/>
          <w:szCs w:val="21"/>
        </w:rPr>
        <w:t xml:space="preserve"> acceleration is negligible (~0.15 rad/s</w:t>
      </w:r>
      <w:r>
        <w:rPr>
          <w:sz w:val="21"/>
          <w:szCs w:val="21"/>
          <w:vertAlign w:val="superscript"/>
        </w:rPr>
        <w:t>2</w:t>
      </w:r>
      <w:r>
        <w:rPr>
          <w:sz w:val="21"/>
          <w:szCs w:val="21"/>
        </w:rPr>
        <w:t xml:space="preserve">), the center of pressure is assumed to coincide with CG. Based on the pressure distribution on the surface of the model, the position of the CG is located at </w:t>
      </w:r>
      <w:r>
        <w:rPr>
          <w:color w:val="000000" w:themeColor="text1"/>
          <w:sz w:val="21"/>
          <w:szCs w:val="21"/>
        </w:rPr>
        <w:t xml:space="preserve">27.9% </w:t>
      </w:r>
      <w:proofErr w:type="spellStart"/>
      <w:r>
        <w:rPr>
          <w:i/>
          <w:iCs/>
          <w:sz w:val="21"/>
          <w:szCs w:val="21"/>
        </w:rPr>
        <w:t>c</w:t>
      </w:r>
      <w:r>
        <w:rPr>
          <w:i/>
          <w:iCs/>
          <w:sz w:val="21"/>
          <w:szCs w:val="21"/>
          <w:vertAlign w:val="subscript"/>
        </w:rPr>
        <w:t>max</w:t>
      </w:r>
      <w:proofErr w:type="spellEnd"/>
      <w:r>
        <w:rPr>
          <w:color w:val="000000" w:themeColor="text1"/>
          <w:sz w:val="21"/>
          <w:szCs w:val="21"/>
        </w:rPr>
        <w:t xml:space="preserve"> (the wing’s maximal chord length</w:t>
      </w:r>
      <w:r>
        <w:rPr>
          <w:sz w:val="21"/>
          <w:szCs w:val="21"/>
        </w:rPr>
        <w:t xml:space="preserve">) from the bird’s shoulder, which aligns closely with estimates from computed tomography measurements (25.7% </w:t>
      </w:r>
      <w:proofErr w:type="spellStart"/>
      <w:r>
        <w:rPr>
          <w:i/>
          <w:iCs/>
          <w:sz w:val="21"/>
          <w:szCs w:val="21"/>
        </w:rPr>
        <w:t>c</w:t>
      </w:r>
      <w:r>
        <w:rPr>
          <w:i/>
          <w:iCs/>
          <w:sz w:val="21"/>
          <w:szCs w:val="21"/>
          <w:vertAlign w:val="subscript"/>
        </w:rPr>
        <w:t>max</w:t>
      </w:r>
      <w:proofErr w:type="spellEnd"/>
      <w:r>
        <w:rPr>
          <w:sz w:val="21"/>
          <w:szCs w:val="21"/>
        </w:rPr>
        <w:t>)</w:t>
      </w:r>
      <w:r>
        <w:rPr>
          <w:sz w:val="21"/>
          <w:szCs w:val="21"/>
          <w:vertAlign w:val="superscript"/>
        </w:rPr>
        <w:fldChar w:fldCharType="begin"/>
      </w:r>
      <w:r>
        <w:rPr>
          <w:sz w:val="21"/>
          <w:szCs w:val="21"/>
          <w:vertAlign w:val="superscript"/>
        </w:rPr>
        <w:instrText xml:space="preserve"> ADDIN EN.CITE &lt;EndNote&gt;&lt;Cite&gt;&lt;Author&gt;Durston&lt;/Author&gt;&lt;Year&gt;2019&lt;/Year&gt;&lt;RecNum&gt;13&lt;/RecNum&gt;&lt;DisplayText&gt;[29]&lt;/DisplayText&gt;&lt;record&gt;&lt;rec-number&gt;13&lt;/rec-number&gt;&lt;foreign-keys&gt;&lt;key app="EN" db-id="f50fdrxzis2rxleezpb5fwzbd9zz5zrdrp25" timestamp="1732205497"&gt;13&lt;/key&gt;&lt;/foreign-keys&gt;&lt;ref-type name="Thesis"&gt;32&lt;/ref-type&gt;&lt;contributors&gt;&lt;authors&gt;&lt;author&gt;Durston, Nick&lt;/author&gt;&lt;/authors&gt;&lt;/contributors&gt;&lt;titles&gt;&lt;title&gt;Quantifying the flight stability of free-gliding birds of prey&lt;/title&gt;&lt;/titles&gt;&lt;dates&gt;&lt;year&gt;2019&lt;/year&gt;&lt;/da</w:instrText>
      </w:r>
      <w:r>
        <w:rPr>
          <w:sz w:val="21"/>
          <w:szCs w:val="21"/>
          <w:vertAlign w:val="superscript"/>
        </w:rPr>
        <w:instrText>tes&gt;&lt;publisher&gt;University of Bristol&lt;/publisher&gt;&lt;urls&gt;&lt;/urls&gt;&lt;/record&gt;&lt;/Cite&gt;&lt;/EndNote&gt;</w:instrText>
      </w:r>
      <w:r>
        <w:rPr>
          <w:sz w:val="21"/>
          <w:szCs w:val="21"/>
          <w:vertAlign w:val="superscript"/>
        </w:rPr>
        <w:fldChar w:fldCharType="separate"/>
      </w:r>
      <w:r>
        <w:rPr>
          <w:sz w:val="21"/>
          <w:szCs w:val="21"/>
          <w:vertAlign w:val="superscript"/>
        </w:rPr>
        <w:t>[29]</w:t>
      </w:r>
      <w:r>
        <w:rPr>
          <w:sz w:val="21"/>
          <w:szCs w:val="21"/>
          <w:vertAlign w:val="superscript"/>
        </w:rPr>
        <w:fldChar w:fldCharType="end"/>
      </w:r>
      <w:r>
        <w:rPr>
          <w:sz w:val="21"/>
          <w:szCs w:val="21"/>
        </w:rPr>
        <w:t>. For force balance, lift (</w:t>
      </w:r>
      <w:r>
        <w:rPr>
          <w:i/>
          <w:iCs/>
          <w:sz w:val="21"/>
          <w:szCs w:val="21"/>
        </w:rPr>
        <w:t>L</w:t>
      </w:r>
      <w:r>
        <w:rPr>
          <w:sz w:val="21"/>
          <w:szCs w:val="21"/>
        </w:rPr>
        <w:t>) equals the component of weight (</w:t>
      </w:r>
      <w:r>
        <w:rPr>
          <w:i/>
          <w:iCs/>
          <w:sz w:val="21"/>
          <w:szCs w:val="21"/>
        </w:rPr>
        <w:t>W)</w:t>
      </w:r>
      <w:r>
        <w:rPr>
          <w:sz w:val="21"/>
          <w:szCs w:val="21"/>
        </w:rPr>
        <w:t xml:space="preserve"> perpendicular to the gliding direction, expressed as </w:t>
      </w:r>
      <w:r>
        <w:rPr>
          <w:i/>
          <w:iCs/>
          <w:sz w:val="21"/>
          <w:szCs w:val="21"/>
        </w:rPr>
        <w:t>L</w:t>
      </w:r>
      <w:r>
        <w:rPr>
          <w:sz w:val="21"/>
          <w:szCs w:val="21"/>
        </w:rPr>
        <w:t xml:space="preserve"> = </w:t>
      </w:r>
      <w:r>
        <w:rPr>
          <w:i/>
          <w:iCs/>
          <w:sz w:val="21"/>
          <w:szCs w:val="21"/>
        </w:rPr>
        <w:t>W</w:t>
      </w:r>
      <m:oMath>
        <m:r>
          <w:rPr>
            <w:rFonts w:ascii="Cambria Math" w:hAnsi="Cambria Math"/>
            <w:sz w:val="21"/>
            <w:szCs w:val="21"/>
          </w:rPr>
          <m:t>∙</m:t>
        </m:r>
      </m:oMath>
      <w:r>
        <w:rPr>
          <w:sz w:val="21"/>
          <w:szCs w:val="21"/>
        </w:rPr>
        <w:t>cos (</w:t>
      </w:r>
      <m:oMath>
        <m:r>
          <w:rPr>
            <w:rFonts w:ascii="Cambria Math" w:hAnsi="Cambria Math"/>
            <w:sz w:val="21"/>
            <w:szCs w:val="21"/>
          </w:rPr>
          <m:t>γ</m:t>
        </m:r>
      </m:oMath>
      <w:r>
        <w:rPr>
          <w:sz w:val="21"/>
          <w:szCs w:val="21"/>
        </w:rPr>
        <w:t>); for moment balance, a nose-down zero-lift moment (</w:t>
      </w:r>
      <w:r>
        <w:rPr>
          <w:rStyle w:val="katex-mathml"/>
          <w:i/>
          <w:iCs/>
          <w:sz w:val="21"/>
          <w:szCs w:val="21"/>
        </w:rPr>
        <w:t>M</w:t>
      </w:r>
      <w:r>
        <w:rPr>
          <w:rStyle w:val="katex-mathml"/>
          <w:i/>
          <w:iCs/>
          <w:sz w:val="21"/>
          <w:szCs w:val="21"/>
          <w:vertAlign w:val="subscript"/>
        </w:rPr>
        <w:t>0</w:t>
      </w:r>
      <w:r>
        <w:rPr>
          <w:sz w:val="21"/>
          <w:szCs w:val="21"/>
        </w:rPr>
        <w:t>) is required at the neutral point (</w:t>
      </w:r>
      <w:r>
        <w:rPr>
          <w:i/>
          <w:iCs/>
          <w:sz w:val="21"/>
          <w:szCs w:val="21"/>
        </w:rPr>
        <w:t>N</w:t>
      </w:r>
      <w:r>
        <w:rPr>
          <w:sz w:val="21"/>
          <w:szCs w:val="21"/>
        </w:rPr>
        <w:t xml:space="preserve">, also known as aerodynamic center), where the pitching moment remains constant despite changes in angle of attack. </w:t>
      </w:r>
      <w:r>
        <w:rPr>
          <w:i/>
          <w:iCs/>
          <w:sz w:val="21"/>
          <w:szCs w:val="21"/>
        </w:rPr>
        <w:t>N</w:t>
      </w:r>
      <w:r>
        <w:rPr>
          <w:sz w:val="21"/>
          <w:szCs w:val="21"/>
        </w:rPr>
        <w:t xml:space="preserve"> is assumed to lie on the body axis, as its lateral offset is negligible</w:t>
      </w:r>
      <w:r>
        <w:rPr>
          <w:color w:val="000000" w:themeColor="text1"/>
          <w:sz w:val="21"/>
          <w:szCs w:val="21"/>
        </w:rPr>
        <w:t xml:space="preserve">. </w:t>
      </w:r>
      <w:r>
        <w:rPr>
          <w:sz w:val="21"/>
          <w:szCs w:val="21"/>
        </w:rPr>
        <w:t xml:space="preserve">To identify </w:t>
      </w:r>
      <w:r>
        <w:rPr>
          <w:i/>
          <w:iCs/>
          <w:sz w:val="21"/>
          <w:szCs w:val="21"/>
        </w:rPr>
        <w:t>N</w:t>
      </w:r>
      <w:r>
        <w:rPr>
          <w:sz w:val="21"/>
          <w:szCs w:val="21"/>
        </w:rPr>
        <w:t>, CFD simulations were conducted at five angles of attack (</w:t>
      </w:r>
      <m:oMath>
        <m:r>
          <w:rPr>
            <w:rFonts w:ascii="DejaVu Math TeX Gyre" w:hAnsi="DejaVu Math TeX Gyre"/>
            <w:sz w:val="21"/>
            <w:szCs w:val="21"/>
          </w:rPr>
          <m:t>∆</m:t>
        </m:r>
        <m:r>
          <w:rPr>
            <w:rFonts w:ascii="DejaVu Math TeX Gyre" w:hAnsi="DejaVu Math TeX Gyre"/>
            <w:sz w:val="21"/>
            <w:szCs w:val="21"/>
          </w:rPr>
          <m:t>α</m:t>
        </m:r>
      </m:oMath>
      <w:r>
        <w:rPr>
          <w:sz w:val="21"/>
          <w:szCs w:val="21"/>
        </w:rPr>
        <w:t>) ranging from -6° to 6° relative to the original posture. The simulations predict that the forces support 94.2% of the bird's weight. Later in the study, we make the approximation that this force matches the body weight by adjusting the mass to obtain the equilibrium state. The wake pattern also closely matches particle tracking velocimetry (PTV) measurements from a previous study</w:t>
      </w:r>
      <w:r>
        <w:rPr>
          <w:sz w:val="21"/>
          <w:szCs w:val="21"/>
          <w:vertAlign w:val="superscript"/>
        </w:rPr>
        <w:fldChar w:fldCharType="begin"/>
      </w:r>
      <w:r>
        <w:rPr>
          <w:sz w:val="21"/>
          <w:szCs w:val="21"/>
          <w:vertAlign w:val="superscript"/>
        </w:rPr>
        <w:instrText xml:space="preserve"> ADDIN EN.CITE &lt;EndNote&gt;&lt;Cite&gt;&lt;Author&gt;Song&lt;/Author&gt;&lt;Year&gt;2024&lt;/Year&gt;&lt;RecNum&gt;15&lt;/RecNum&gt;&lt;DisplayText&gt;[31]&lt;/DisplayText&gt;&lt;record&gt;&lt;rec-number&gt;15&lt;/rec-number&gt;&lt;foreign-keys&gt;&lt;key app="EN" db-id="f50fdrxzis2rxleezpb5fwzbd9zz5zrdrp25" timestamp="1732271493"&gt;15&lt;/key&gt;&lt;/foreign-keys&gt;&lt;ref-type name="Journal Article"&gt;17&lt;/ref-type&gt;&lt;contributors&gt;&lt;authors&gt;&lt;author&gt;Song, Jialei&lt;/author&gt;&lt;author&gt;Chen, Changyao&lt;/author&gt;&lt;author&gt;Cheney, Jorn A&lt;/author&gt;&lt;author&gt;Usherwood, James R&lt;/author&gt;&lt;author&gt;Bomphrey, Richard J&lt;/author&gt;&lt;/authors</w:instrText>
      </w:r>
      <w:r>
        <w:rPr>
          <w:sz w:val="21"/>
          <w:szCs w:val="21"/>
          <w:vertAlign w:val="superscript"/>
        </w:rPr>
        <w:instrText>&gt;&lt;/contributors&gt;&lt;titles&gt;&lt;title&gt;Investigation of models to estimate flight performance of gliding birds from wakes&lt;/title&gt;&lt;secondary-title&gt;Physics of Fluids&lt;/secondary-title&gt;&lt;/titles&gt;&lt;periodical&gt;&lt;full-title&gt;Physics of Fluids&lt;/full-title&gt;&lt;/periodical&gt;&lt;volume&gt;36&lt;/volume&gt;&lt;number&gt;9&lt;/number&gt;&lt;dates&gt;&lt;year&gt;2024&lt;/year&gt;&lt;/dates&gt;&lt;isbn&gt;1070-6631&lt;/isbn&gt;&lt;urls&gt;&lt;/urls&gt;&lt;/record&gt;&lt;/Cite&gt;&lt;/EndNote&gt;</w:instrText>
      </w:r>
      <w:r>
        <w:rPr>
          <w:sz w:val="21"/>
          <w:szCs w:val="21"/>
          <w:vertAlign w:val="superscript"/>
        </w:rPr>
        <w:fldChar w:fldCharType="separate"/>
      </w:r>
      <w:r>
        <w:rPr>
          <w:sz w:val="21"/>
          <w:szCs w:val="21"/>
          <w:vertAlign w:val="superscript"/>
        </w:rPr>
        <w:t>[31]</w:t>
      </w:r>
      <w:r>
        <w:rPr>
          <w:sz w:val="21"/>
          <w:szCs w:val="21"/>
          <w:vertAlign w:val="superscript"/>
        </w:rPr>
        <w:fldChar w:fldCharType="end"/>
      </w:r>
      <w:r>
        <w:rPr>
          <w:sz w:val="21"/>
          <w:szCs w:val="21"/>
        </w:rPr>
        <w:t xml:space="preserve"> both qualitatively and quantitatively, </w:t>
      </w:r>
      <w:r>
        <w:rPr>
          <w:b/>
          <w:bCs/>
          <w:sz w:val="21"/>
          <w:szCs w:val="21"/>
        </w:rPr>
        <w:t xml:space="preserve">with maximum downwash near the left wing of 1.18 m/s (CFD) versus </w:t>
      </w:r>
      <w:r>
        <w:rPr>
          <w:sz w:val="21"/>
          <w:szCs w:val="21"/>
        </w:rPr>
        <w:t xml:space="preserve">1.16 </w:t>
      </w:r>
      <m:oMath>
        <m:r>
          <m:rPr>
            <m:sty m:val="p"/>
          </m:rPr>
          <w:rPr>
            <w:rFonts w:ascii="DejaVu Math TeX Gyre" w:hAnsi="DejaVu Math TeX Gyre"/>
            <w:sz w:val="21"/>
            <w:szCs w:val="21"/>
          </w:rPr>
          <m:t>±</m:t>
        </m:r>
      </m:oMath>
      <w:r>
        <w:rPr>
          <w:sz w:val="21"/>
          <w:szCs w:val="21"/>
        </w:rPr>
        <w:t xml:space="preserve"> 0.45</w:t>
      </w:r>
      <w:r>
        <w:rPr>
          <w:b/>
          <w:bCs/>
          <w:sz w:val="21"/>
          <w:szCs w:val="21"/>
        </w:rPr>
        <w:t xml:space="preserve"> m/s (PTV), and tip vortex circulation of 0.29 m²/s (CFD) versus </w:t>
      </w:r>
      <w:r>
        <w:rPr>
          <w:sz w:val="21"/>
          <w:szCs w:val="21"/>
        </w:rPr>
        <w:t xml:space="preserve">0.31 </w:t>
      </w:r>
      <m:oMath>
        <m:r>
          <m:rPr>
            <m:sty m:val="p"/>
          </m:rPr>
          <w:rPr>
            <w:rFonts w:ascii="DejaVu Math TeX Gyre" w:hAnsi="DejaVu Math TeX Gyre"/>
            <w:sz w:val="21"/>
            <w:szCs w:val="21"/>
          </w:rPr>
          <m:t>±</m:t>
        </m:r>
      </m:oMath>
      <w:r>
        <w:rPr>
          <w:sz w:val="21"/>
          <w:szCs w:val="21"/>
        </w:rPr>
        <w:t xml:space="preserve"> 0.11</w:t>
      </w:r>
      <w:r>
        <w:rPr>
          <w:b/>
          <w:bCs/>
          <w:sz w:val="21"/>
          <w:szCs w:val="21"/>
        </w:rPr>
        <w:t xml:space="preserve"> m²/s (PTV) </w:t>
      </w:r>
      <w:r>
        <w:rPr>
          <w:sz w:val="21"/>
          <w:szCs w:val="21"/>
        </w:rPr>
        <w:t xml:space="preserve">(Figure 1(b); see </w:t>
      </w:r>
      <w:r>
        <w:rPr>
          <w:color w:val="000000" w:themeColor="text1"/>
          <w:sz w:val="21"/>
          <w:szCs w:val="21"/>
        </w:rPr>
        <w:t>supplementary materials for CFD details</w:t>
      </w:r>
      <w:r>
        <w:rPr>
          <w:sz w:val="21"/>
          <w:szCs w:val="21"/>
        </w:rPr>
        <w:t>). The results show the neutral point (</w:t>
      </w:r>
      <w:r>
        <w:rPr>
          <w:rStyle w:val="katex-mathml"/>
          <w:i/>
          <w:iCs/>
          <w:sz w:val="21"/>
          <w:szCs w:val="21"/>
        </w:rPr>
        <w:t>N</w:t>
      </w:r>
      <w:r>
        <w:rPr>
          <w:sz w:val="21"/>
          <w:szCs w:val="21"/>
        </w:rPr>
        <w:t xml:space="preserve">) is located </w:t>
      </w:r>
      <w:r>
        <w:rPr>
          <w:color w:val="000000" w:themeColor="text1"/>
          <w:sz w:val="21"/>
          <w:szCs w:val="21"/>
        </w:rPr>
        <w:t xml:space="preserve">15.8% </w:t>
      </w:r>
      <w:proofErr w:type="spellStart"/>
      <w:r>
        <w:rPr>
          <w:i/>
          <w:iCs/>
          <w:color w:val="000000" w:themeColor="text1"/>
          <w:sz w:val="21"/>
          <w:szCs w:val="21"/>
        </w:rPr>
        <w:t>c</w:t>
      </w:r>
      <w:r>
        <w:rPr>
          <w:i/>
          <w:iCs/>
          <w:color w:val="000000" w:themeColor="text1"/>
          <w:sz w:val="21"/>
          <w:szCs w:val="21"/>
          <w:vertAlign w:val="subscript"/>
        </w:rPr>
        <w:t>max</w:t>
      </w:r>
      <w:proofErr w:type="spellEnd"/>
      <w:r>
        <w:rPr>
          <w:color w:val="000000" w:themeColor="text1"/>
          <w:sz w:val="21"/>
          <w:szCs w:val="21"/>
          <w:vertAlign w:val="subscript"/>
        </w:rPr>
        <w:t xml:space="preserve"> </w:t>
      </w:r>
      <w:r>
        <w:rPr>
          <w:sz w:val="21"/>
          <w:szCs w:val="21"/>
        </w:rPr>
        <w:t>anterior to the center of gravity (CG), defining a distance-based static margin of</w:t>
      </w:r>
      <w:r>
        <w:rPr>
          <w:rFonts w:eastAsia="Times New Roman"/>
          <w:sz w:val="21"/>
          <w:szCs w:val="21"/>
        </w:rPr>
        <w:t xml:space="preserve"> </w:t>
      </w:r>
      <m:oMath>
        <m:sSub>
          <m:sSubPr>
            <m:ctrlPr>
              <w:rPr>
                <w:rFonts w:ascii="Cambria Math" w:eastAsia="Times New Roman" w:hAnsi="Cambria Math"/>
                <w:i/>
                <w:sz w:val="21"/>
                <w:szCs w:val="21"/>
              </w:rPr>
            </m:ctrlPr>
          </m:sSubPr>
          <m:e>
            <m:r>
              <w:rPr>
                <w:rFonts w:ascii="Cambria Math" w:eastAsia="Times New Roman" w:hAnsi="Cambria Math"/>
                <w:sz w:val="21"/>
                <w:szCs w:val="21"/>
              </w:rPr>
              <m:t>κ</m:t>
            </m:r>
          </m:e>
          <m:sub>
            <m:r>
              <w:rPr>
                <w:rFonts w:ascii="Cambria Math" w:eastAsia="Times New Roman" w:hAnsi="Cambria Math"/>
                <w:sz w:val="21"/>
                <w:szCs w:val="21"/>
              </w:rPr>
              <m:t>d</m:t>
            </m:r>
          </m:sub>
        </m:sSub>
      </m:oMath>
      <w:r>
        <w:rPr>
          <w:rFonts w:eastAsia="Times New Roman"/>
          <w:sz w:val="21"/>
          <w:szCs w:val="21"/>
        </w:rPr>
        <w:t xml:space="preserve"> = </w:t>
      </w:r>
      <m:oMath>
        <m:f>
          <m:fPr>
            <m:ctrlPr>
              <w:rPr>
                <w:rFonts w:ascii="Cambria Math" w:eastAsia="Times New Roman" w:hAnsi="Cambria Math"/>
                <w:i/>
                <w:sz w:val="21"/>
                <w:szCs w:val="21"/>
              </w:rPr>
            </m:ctrlPr>
          </m:fPr>
          <m:num>
            <m:r>
              <w:rPr>
                <w:rFonts w:ascii="Cambria Math" w:eastAsia="Times New Roman" w:hAnsi="Cambria Math"/>
                <w:sz w:val="21"/>
                <w:szCs w:val="21"/>
              </w:rPr>
              <m:t>-</m:t>
            </m:r>
            <m:r>
              <w:rPr>
                <w:rFonts w:ascii="Cambria Math" w:eastAsia="Times New Roman" w:hAnsi="Cambria Math"/>
                <w:sz w:val="21"/>
                <w:szCs w:val="21"/>
              </w:rPr>
              <m:t>d</m:t>
            </m:r>
          </m:num>
          <m:den>
            <m:sSub>
              <m:sSubPr>
                <m:ctrlPr>
                  <w:rPr>
                    <w:rFonts w:ascii="Cambria Math" w:eastAsia="Times New Roman" w:hAnsi="Cambria Math"/>
                    <w:i/>
                    <w:sz w:val="21"/>
                    <w:szCs w:val="21"/>
                  </w:rPr>
                </m:ctrlPr>
              </m:sSubPr>
              <m:e>
                <m:r>
                  <w:rPr>
                    <w:rFonts w:ascii="Cambria Math" w:hAnsi="Cambria Math"/>
                    <w:sz w:val="21"/>
                    <w:szCs w:val="21"/>
                  </w:rPr>
                  <m:t>c</m:t>
                </m:r>
              </m:e>
              <m:sub>
                <m:r>
                  <w:rPr>
                    <w:rFonts w:ascii="Cambria Math" w:eastAsia="Times New Roman" w:hAnsi="Cambria Math"/>
                    <w:sz w:val="21"/>
                    <w:szCs w:val="21"/>
                  </w:rPr>
                  <m:t>max</m:t>
                </m:r>
              </m:sub>
            </m:sSub>
          </m:den>
        </m:f>
      </m:oMath>
      <w:r>
        <w:rPr>
          <w:rFonts w:eastAsia="Times New Roman"/>
          <w:sz w:val="21"/>
          <w:szCs w:val="21"/>
        </w:rPr>
        <w:t xml:space="preserve"> = -0.158, where </w:t>
      </w:r>
      <w:r>
        <w:rPr>
          <w:rFonts w:eastAsia="Times New Roman"/>
          <w:i/>
          <w:iCs/>
          <w:sz w:val="21"/>
          <w:szCs w:val="21"/>
        </w:rPr>
        <w:t>d</w:t>
      </w:r>
      <w:r>
        <w:rPr>
          <w:rFonts w:eastAsia="Times New Roman"/>
          <w:sz w:val="21"/>
          <w:szCs w:val="21"/>
        </w:rPr>
        <w:t xml:space="preserve"> is the distance between </w:t>
      </w:r>
      <w:r>
        <w:rPr>
          <w:rFonts w:eastAsia="Times New Roman"/>
          <w:i/>
          <w:iCs/>
          <w:sz w:val="21"/>
          <w:szCs w:val="21"/>
        </w:rPr>
        <w:t>N</w:t>
      </w:r>
      <w:r>
        <w:rPr>
          <w:rFonts w:eastAsia="Times New Roman"/>
          <w:sz w:val="21"/>
          <w:szCs w:val="21"/>
        </w:rPr>
        <w:t xml:space="preserve"> and CG</w:t>
      </w:r>
      <w:r>
        <w:rPr>
          <w:sz w:val="21"/>
          <w:szCs w:val="21"/>
        </w:rPr>
        <w:t xml:space="preserve"> (Figure 1(c)). Theoretically in inviscid steady aerodynamics, the static margin can be expressed as </w:t>
      </w:r>
      <w:r>
        <w:rPr>
          <w:i/>
          <w:iCs/>
          <w:sz w:val="21"/>
          <w:szCs w:val="21"/>
        </w:rPr>
        <w:t>-</w:t>
      </w:r>
      <w:proofErr w:type="spellStart"/>
      <w:r>
        <w:rPr>
          <w:i/>
          <w:iCs/>
          <w:sz w:val="21"/>
          <w:szCs w:val="21"/>
        </w:rPr>
        <w:t>dC</w:t>
      </w:r>
      <w:r>
        <w:rPr>
          <w:i/>
          <w:iCs/>
          <w:sz w:val="21"/>
          <w:szCs w:val="21"/>
          <w:vertAlign w:val="subscript"/>
        </w:rPr>
        <w:t>m</w:t>
      </w:r>
      <w:proofErr w:type="spellEnd"/>
      <w:r>
        <w:rPr>
          <w:i/>
          <w:iCs/>
          <w:sz w:val="21"/>
          <w:szCs w:val="21"/>
        </w:rPr>
        <w:t>/</w:t>
      </w:r>
      <w:proofErr w:type="spellStart"/>
      <w:r>
        <w:rPr>
          <w:i/>
          <w:iCs/>
          <w:sz w:val="21"/>
          <w:szCs w:val="21"/>
        </w:rPr>
        <w:t>dC</w:t>
      </w:r>
      <w:r>
        <w:rPr>
          <w:i/>
          <w:iCs/>
          <w:sz w:val="21"/>
          <w:szCs w:val="21"/>
          <w:vertAlign w:val="subscript"/>
        </w:rPr>
        <w:t>L</w:t>
      </w:r>
      <w:proofErr w:type="spellEnd"/>
      <w:r>
        <w:rPr>
          <w:i/>
          <w:iCs/>
          <w:sz w:val="21"/>
          <w:szCs w:val="21"/>
        </w:rPr>
        <w:t xml:space="preserve">, </w:t>
      </w:r>
      <w:r>
        <w:rPr>
          <w:iCs/>
          <w:sz w:val="21"/>
          <w:szCs w:val="21"/>
        </w:rPr>
        <w:t xml:space="preserve">which should be the same as the previous distance-based static margin </w:t>
      </w:r>
      <m:oMath>
        <m:sSub>
          <m:sSubPr>
            <m:ctrlPr>
              <w:rPr>
                <w:rFonts w:ascii="Cambria Math" w:eastAsia="Times New Roman" w:hAnsi="Cambria Math"/>
                <w:i/>
                <w:sz w:val="21"/>
                <w:szCs w:val="21"/>
              </w:rPr>
            </m:ctrlPr>
          </m:sSubPr>
          <m:e>
            <m:r>
              <w:rPr>
                <w:rFonts w:ascii="Cambria Math" w:eastAsia="Times New Roman" w:hAnsi="Cambria Math"/>
                <w:sz w:val="21"/>
                <w:szCs w:val="21"/>
              </w:rPr>
              <m:t>κ</m:t>
            </m:r>
          </m:e>
          <m:sub>
            <m:r>
              <w:rPr>
                <w:rFonts w:ascii="Cambria Math" w:eastAsia="Times New Roman" w:hAnsi="Cambria Math"/>
                <w:sz w:val="21"/>
                <w:szCs w:val="21"/>
              </w:rPr>
              <m:t>d</m:t>
            </m:r>
          </m:sub>
        </m:sSub>
      </m:oMath>
      <w:r>
        <w:rPr>
          <w:iCs/>
          <w:sz w:val="21"/>
          <w:szCs w:val="21"/>
        </w:rPr>
        <w:t>.</w:t>
      </w:r>
      <w:r>
        <w:rPr>
          <w:i/>
          <w:iCs/>
          <w:sz w:val="21"/>
          <w:szCs w:val="21"/>
        </w:rPr>
        <w:t xml:space="preserve"> </w:t>
      </w:r>
      <w:r>
        <w:rPr>
          <w:sz w:val="21"/>
          <w:szCs w:val="21"/>
        </w:rPr>
        <w:t>However, nonlinear aerodynamics, flow interaction, tail contribution and simplified calculations yield a different value</w:t>
      </w:r>
      <w:r>
        <w:rPr>
          <w:sz w:val="21"/>
          <w:szCs w:val="21"/>
          <w:vertAlign w:val="superscript"/>
        </w:rPr>
        <w:fldChar w:fldCharType="begin"/>
      </w:r>
      <w:r>
        <w:rPr>
          <w:sz w:val="21"/>
          <w:szCs w:val="21"/>
          <w:vertAlign w:val="superscript"/>
        </w:rPr>
        <w:instrText xml:space="preserve"> ADDIN EN.CITE &lt;EndNote&gt;&lt;Cite&gt;&lt;Author&gt;Etkin&lt;/Author&gt;&lt;Year&gt;1995&lt;/Year&gt;&lt;RecNum&gt;16&lt;/RecNum&gt;&lt;DisplayText&gt;[26]&lt;/DisplayText&gt;&lt;record&gt;&lt;rec-number&gt;16&lt;/rec-number&gt;&lt;foreign-keys&gt;&lt;key app="EN" db-id="f50fdrxzis2rxleezpb5fwzbd9zz5zrdrp25" timestamp="1733077014"&gt;16&lt;/key&gt;&lt;/foreign-keys&gt;&lt;ref-type name="Book"&gt;6&lt;/ref-type&gt;&lt;contributors&gt;&lt;authors&gt;&lt;author&gt;Etkin, Bernard&lt;/author&gt;&lt;author&gt;Reid, Lloyd Duff&lt;/author&gt;&lt;/authors&gt;&lt;/contributors&gt;&lt;titles&gt;&lt;title&gt;Dynamics of flight: stability and control&lt;/title&gt;&lt;/titles&gt;&lt;dates&gt;&lt;year&gt;1995&lt;/y</w:instrText>
      </w:r>
      <w:r>
        <w:rPr>
          <w:sz w:val="21"/>
          <w:szCs w:val="21"/>
          <w:vertAlign w:val="superscript"/>
        </w:rPr>
        <w:instrText>ear&gt;&lt;/dates&gt;&lt;publisher&gt;John Wiley &amp;amp; Sons&lt;/publisher&gt;&lt;isbn&gt;0471034185&lt;/isbn&gt;&lt;urls&gt;&lt;/urls&gt;&lt;/record&gt;&lt;/Cite&gt;&lt;/EndNote&gt;</w:instrText>
      </w:r>
      <w:r>
        <w:rPr>
          <w:sz w:val="21"/>
          <w:szCs w:val="21"/>
          <w:vertAlign w:val="superscript"/>
        </w:rPr>
        <w:fldChar w:fldCharType="separate"/>
      </w:r>
      <w:r>
        <w:rPr>
          <w:sz w:val="21"/>
          <w:szCs w:val="21"/>
          <w:vertAlign w:val="superscript"/>
        </w:rPr>
        <w:t>[26]</w:t>
      </w:r>
      <w:r>
        <w:rPr>
          <w:sz w:val="21"/>
          <w:szCs w:val="21"/>
          <w:vertAlign w:val="superscript"/>
        </w:rPr>
        <w:fldChar w:fldCharType="end"/>
      </w:r>
      <w:r>
        <w:rPr>
          <w:sz w:val="21"/>
          <w:szCs w:val="21"/>
        </w:rPr>
        <w:t>. The derivative-based static margin is obtained with</w:t>
      </w:r>
      <m:oMath>
        <m:r>
          <w:rPr>
            <w:rFonts w:ascii="DejaVu Math TeX Gyre" w:eastAsia="Segoe UI" w:hAnsi="DejaVu Math TeX Gyre"/>
            <w:color w:val="0D0D0D"/>
            <w:sz w:val="21"/>
            <w:szCs w:val="21"/>
            <w:shd w:val="clear" w:color="auto" w:fill="FFFFFF"/>
          </w:rPr>
          <m:t xml:space="preserve"> </m:t>
        </m:r>
        <m:r>
          <w:rPr>
            <w:rFonts w:ascii="DejaVu Math TeX Gyre" w:eastAsia="Segoe UI" w:hAnsi="DejaVu Math TeX Gyre"/>
            <w:color w:val="0D0D0D"/>
            <w:sz w:val="21"/>
            <w:szCs w:val="21"/>
            <w:shd w:val="clear" w:color="auto" w:fill="FFFFFF"/>
          </w:rPr>
          <m:t>κ</m:t>
        </m:r>
      </m:oMath>
      <w:r>
        <w:rPr>
          <w:color w:val="0D0D0D"/>
          <w:sz w:val="21"/>
          <w:szCs w:val="21"/>
          <w:shd w:val="clear" w:color="auto" w:fill="FFFFFF"/>
        </w:rPr>
        <w:t>=</w:t>
      </w:r>
      <w:r>
        <w:rPr>
          <w:i/>
          <w:iCs/>
          <w:sz w:val="21"/>
          <w:szCs w:val="21"/>
        </w:rPr>
        <w:t>-</w:t>
      </w:r>
      <w:proofErr w:type="spellStart"/>
      <w:r>
        <w:rPr>
          <w:i/>
          <w:iCs/>
          <w:sz w:val="21"/>
          <w:szCs w:val="21"/>
        </w:rPr>
        <w:t>dC</w:t>
      </w:r>
      <w:r>
        <w:rPr>
          <w:i/>
          <w:iCs/>
          <w:sz w:val="21"/>
          <w:szCs w:val="21"/>
          <w:vertAlign w:val="subscript"/>
        </w:rPr>
        <w:t>m</w:t>
      </w:r>
      <w:proofErr w:type="spellEnd"/>
      <w:r>
        <w:rPr>
          <w:i/>
          <w:iCs/>
          <w:sz w:val="21"/>
          <w:szCs w:val="21"/>
        </w:rPr>
        <w:t>/</w:t>
      </w:r>
      <w:proofErr w:type="spellStart"/>
      <w:r>
        <w:rPr>
          <w:i/>
          <w:iCs/>
          <w:sz w:val="21"/>
          <w:szCs w:val="21"/>
        </w:rPr>
        <w:t>dC</w:t>
      </w:r>
      <w:r>
        <w:rPr>
          <w:i/>
          <w:iCs/>
          <w:sz w:val="21"/>
          <w:szCs w:val="21"/>
          <w:vertAlign w:val="subscript"/>
        </w:rPr>
        <w:t>L</w:t>
      </w:r>
      <w:proofErr w:type="spellEnd"/>
      <w:r>
        <w:rPr>
          <w:i/>
          <w:iCs/>
          <w:sz w:val="21"/>
          <w:szCs w:val="21"/>
        </w:rPr>
        <w:t xml:space="preserve">, </w:t>
      </w:r>
      <w:r>
        <w:rPr>
          <w:sz w:val="21"/>
          <w:szCs w:val="21"/>
        </w:rPr>
        <w:t xml:space="preserve">which yields </w:t>
      </w:r>
      <m:oMath>
        <m:r>
          <w:rPr>
            <w:rFonts w:ascii="DejaVu Math TeX Gyre" w:eastAsia="Segoe UI" w:hAnsi="DejaVu Math TeX Gyre"/>
            <w:color w:val="0D0D0D"/>
            <w:sz w:val="21"/>
            <w:szCs w:val="21"/>
            <w:shd w:val="clear" w:color="auto" w:fill="FFFFFF"/>
          </w:rPr>
          <m:t>κ</m:t>
        </m:r>
      </m:oMath>
      <w:r>
        <w:rPr>
          <w:sz w:val="21"/>
          <w:szCs w:val="21"/>
        </w:rPr>
        <w:t>= -0.112 (Figure 1(d)). Both calculations returning a negative static margin confirms that the barn owl’s gliding posture is longitudinally unstable. The static margin we used is the derivative-based one due to its robustness and aerodynamic relevance</w:t>
      </w:r>
      <w:r>
        <w:rPr>
          <w:sz w:val="21"/>
          <w:szCs w:val="21"/>
          <w:vertAlign w:val="superscript"/>
        </w:rPr>
        <w:fldChar w:fldCharType="begin"/>
      </w:r>
      <w:r>
        <w:rPr>
          <w:sz w:val="21"/>
          <w:szCs w:val="21"/>
          <w:vertAlign w:val="superscript"/>
        </w:rPr>
        <w:instrText xml:space="preserve"> ADDIN EN.CITE &lt;EndNote&gt;&lt;Cite&gt;&lt;Author&gt;Phillips&lt;/Author&gt;&lt;Year&gt;2004&lt;/Year&gt;&lt;RecNum&gt;69&lt;/RecNum&gt;&lt;DisplayText&gt;[32]&lt;/DisplayText&gt;&lt;record&gt;&lt;rec-number&gt;69&lt;/rec-number&gt;&lt;foreign-keys&gt;&lt;key app="EN" db-id="f50fdrxzis2rxleezpb5fwzbd9zz5zrdrp25" timestamp="1742639646"&gt;69&lt;/key&gt;&lt;/foreign-keys&gt;&lt;ref-type name="Book"&gt;6&lt;/ref-type&gt;&lt;contributors&gt;&lt;authors&gt;&lt;author&gt;Phillips, Warren F&lt;/author&gt;&lt;/authors&gt;&lt;/contributors&gt;&lt;titles&gt;&lt;title&gt;Mechanics of flight&lt;/title&gt;&lt;/titles&gt;&lt;dates&gt;&lt;year&gt;2004&lt;/year&gt;&lt;/dates&gt;&lt;publisher&gt;John Wiley &amp;amp; Sons&lt;/pu</w:instrText>
      </w:r>
      <w:r>
        <w:rPr>
          <w:sz w:val="21"/>
          <w:szCs w:val="21"/>
          <w:vertAlign w:val="superscript"/>
        </w:rPr>
        <w:instrText>blisher&gt;&lt;isbn&gt;0471334588&lt;/isbn&gt;&lt;urls&gt;&lt;/urls&gt;&lt;/record&gt;&lt;/Cite&gt;&lt;/EndNote&gt;</w:instrText>
      </w:r>
      <w:r>
        <w:rPr>
          <w:sz w:val="21"/>
          <w:szCs w:val="21"/>
          <w:vertAlign w:val="superscript"/>
        </w:rPr>
        <w:fldChar w:fldCharType="separate"/>
      </w:r>
      <w:r>
        <w:rPr>
          <w:sz w:val="21"/>
          <w:szCs w:val="21"/>
          <w:vertAlign w:val="superscript"/>
        </w:rPr>
        <w:t>[32]</w:t>
      </w:r>
      <w:r>
        <w:rPr>
          <w:sz w:val="21"/>
          <w:szCs w:val="21"/>
          <w:vertAlign w:val="superscript"/>
        </w:rPr>
        <w:fldChar w:fldCharType="end"/>
      </w:r>
      <w:r>
        <w:rPr>
          <w:sz w:val="21"/>
          <w:szCs w:val="21"/>
        </w:rPr>
        <w:t>.</w:t>
      </w:r>
    </w:p>
    <w:p w14:paraId="676D5748" w14:textId="77777777" w:rsidR="00AA7D0B" w:rsidRDefault="004E2640">
      <w:pPr>
        <w:pStyle w:val="ListParagraph"/>
        <w:numPr>
          <w:ilvl w:val="0"/>
          <w:numId w:val="2"/>
        </w:numPr>
        <w:spacing w:after="120"/>
        <w:ind w:left="284" w:hanging="284"/>
        <w:rPr>
          <w:rFonts w:ascii="Times New Roman" w:hAnsi="Times New Roman" w:cs="Times New Roman"/>
          <w:b/>
          <w:bCs/>
          <w:lang w:val="en-GB"/>
        </w:rPr>
      </w:pPr>
      <w:r>
        <w:rPr>
          <w:rFonts w:ascii="Times New Roman" w:hAnsi="Times New Roman" w:cs="Times New Roman"/>
          <w:b/>
          <w:bCs/>
          <w:lang w:val="en-GB"/>
        </w:rPr>
        <w:t>Aerodynamic force variation with tail morphing</w:t>
      </w:r>
    </w:p>
    <w:p w14:paraId="676D5749" w14:textId="77777777" w:rsidR="00AA7D0B" w:rsidRDefault="004E2640">
      <w:pPr>
        <w:widowControl/>
        <w:spacing w:afterLines="0" w:after="120" w:afterAutospacing="1"/>
        <w:ind w:firstLineChars="0" w:firstLine="0"/>
      </w:pPr>
      <w:r>
        <w:lastRenderedPageBreak/>
        <w:t>Tail posture significantly affects both lift and drag, functioning similarly to an aircraft flap</w:t>
      </w:r>
      <w:r>
        <w:rPr>
          <w:vertAlign w:val="superscript"/>
        </w:rPr>
        <w:fldChar w:fldCharType="begin"/>
      </w:r>
      <w:r>
        <w:rPr>
          <w:vertAlign w:val="superscript"/>
        </w:rPr>
        <w:instrText xml:space="preserve"> ADDIN EN.CITE &lt;EndNote&gt;&lt;Cite&gt;&lt;Author&gt;Usherwood&lt;/Author&gt;&lt;Year&gt;2020&lt;/Year&gt;&lt;RecNum&gt;4&lt;/RecNum&gt;&lt;DisplayText&gt;[8, 9]&lt;/DisplayText&gt;&lt;record&gt;&lt;rec-number&gt;4&lt;/rec-number&gt;&lt;foreign-keys&gt;&lt;key app="EN" db-id="t0xxpd9agpxpxserpv7xwar92xvxszw9axrf" timestamp="1742630638"&gt;4&lt;/key&gt;&lt;/foreign-keys&gt;&lt;ref-type name="Journal Article"&gt;17&lt;/ref-type&gt;&lt;contributors&gt;&lt;authors&gt;&lt;author&gt;Usherwood, James R&lt;/author&gt;&lt;author&gt;Cheney, Jorn A&lt;/author&gt;&lt;author&gt;Song, Jialei&lt;/author&gt;&lt;author&gt;Windsor, Shane P&lt;/author&gt;&lt;author&gt;Stevenson, Jonathan PJ&lt;/author&gt;</w:instrText>
      </w:r>
      <w:r>
        <w:rPr>
          <w:vertAlign w:val="superscript"/>
        </w:rPr>
        <w:instrText>&lt;author&gt;Dierksheide, Uwe&lt;/author&gt;&lt;author&gt;Nila, Alex&lt;/author&gt;&lt;author&gt;Bomphrey, Richard J&lt;/author&gt;&lt;/authors&gt;&lt;/contributors&gt;&lt;titles&gt;&lt;title&gt;High aerodynamic lift from the tail reduces drag in gliding raptors&lt;/title&gt;&lt;secondary-title&gt;Journal of Experimental Biology&lt;/secondary-title&gt;&lt;/titles&gt;&lt;pages&gt;jeb214809&lt;/pages&gt;&lt;volume&gt;223&lt;/volume&gt;&lt;number&gt;3&lt;/number&gt;&lt;dates&gt;&lt;year&gt;2020&lt;/year&gt;&lt;/dates&gt;&lt;isbn&gt;1477-9145&lt;/isbn&gt;&lt;urls&gt;&lt;/urls&gt;&lt;/record&gt;&lt;/Cite&gt;&lt;Cite&gt;&lt;Author&gt;Song&lt;/Author&gt;&lt;Year&gt;2022&lt;/Year&gt;&lt;RecNum&gt;89&lt;/RecNum&gt;&lt;record&gt;&lt;rec-numbe</w:instrText>
      </w:r>
      <w:r>
        <w:rPr>
          <w:vertAlign w:val="superscript"/>
        </w:rPr>
        <w:instrText>r&gt;89&lt;/rec-number&gt;&lt;foreign-keys&gt;&lt;key app="EN" db-id="f50fdrxzis2rxleezpb5fwzbd9zz5zrdrp25" timestamp="1750097472"&gt;89&lt;/key&gt;&lt;/foreign-keys&gt;&lt;ref-type name="Journal Article"&gt;17&lt;/ref-type&gt;&lt;contributors&gt;&lt;authors&gt;&lt;author&gt;Song, Jialei&lt;/author&gt;&lt;author&gt;Cheney, Jorn A&lt;/author&gt;&lt;author&gt;Bomphrey, Richard J&lt;/author&gt;&lt;author&gt;Usherwood, James R&lt;/author&gt;&lt;/authors&gt;&lt;/contributors&gt;&lt;titles&gt;&lt;title&gt;Virtual manipulation of tail postures of a gliding barn owl (Tyto alba) demonstrates drag minimization when gliding&lt;/title&gt;&lt;secondary-ti</w:instrText>
      </w:r>
      <w:r>
        <w:rPr>
          <w:vertAlign w:val="superscript"/>
        </w:rPr>
        <w:instrText>tle&gt;Journal of the Royal Society Interface&lt;/secondary-title&gt;&lt;/titles&gt;&lt;periodical&gt;&lt;full-title&gt;Journal of The Royal Society Interface&lt;/full-title&gt;&lt;/periodical&gt;&lt;pages&gt;20210710&lt;/pages&gt;&lt;volume&gt;19&lt;/volume&gt;&lt;number&gt;187&lt;/number&gt;&lt;dates&gt;&lt;year&gt;2022&lt;/year&gt;&lt;/dates&gt;&lt;isbn&gt;1742-5662&lt;/isbn&gt;&lt;urls&gt;&lt;/urls&gt;&lt;/record&gt;&lt;/Cite&gt;&lt;/EndNote&gt;</w:instrText>
      </w:r>
      <w:r>
        <w:rPr>
          <w:vertAlign w:val="superscript"/>
        </w:rPr>
        <w:fldChar w:fldCharType="separate"/>
      </w:r>
      <w:r>
        <w:rPr>
          <w:vertAlign w:val="superscript"/>
        </w:rPr>
        <w:t>[8, 9]</w:t>
      </w:r>
      <w:r>
        <w:rPr>
          <w:vertAlign w:val="superscript"/>
        </w:rPr>
        <w:fldChar w:fldCharType="end"/>
      </w:r>
      <w:r>
        <w:t>. In this study, we performed CFD simulations across 15 postures, varying tail pitch angles (</w:t>
      </w:r>
      <w:proofErr w:type="spellStart"/>
      <w:r>
        <w:rPr>
          <w:i/>
          <w:iCs/>
        </w:rPr>
        <w:t>ϕ</w:t>
      </w:r>
      <w:r>
        <w:rPr>
          <w:i/>
          <w:iCs/>
          <w:vertAlign w:val="subscript"/>
        </w:rPr>
        <w:t>p</w:t>
      </w:r>
      <w:proofErr w:type="spellEnd"/>
      <w:r>
        <w:t>) from   -46° to 46° and spread angle (</w:t>
      </w:r>
      <w:proofErr w:type="spellStart"/>
      <w:r>
        <w:rPr>
          <w:i/>
          <w:iCs/>
        </w:rPr>
        <w:t>ϕ</w:t>
      </w:r>
      <w:r>
        <w:rPr>
          <w:i/>
          <w:iCs/>
          <w:vertAlign w:val="subscript"/>
        </w:rPr>
        <w:t>s</w:t>
      </w:r>
      <w:proofErr w:type="spellEnd"/>
      <w:r>
        <w:t xml:space="preserve">) from 0° to 35°, with pitch and spread angles illustrated in </w:t>
      </w:r>
      <w:r>
        <w:rPr>
          <w:rFonts w:eastAsia="Times New Roman"/>
          <w:kern w:val="0"/>
        </w:rPr>
        <w:t>Figure S4 (Supplementary Materials)</w:t>
      </w:r>
      <w:r>
        <w:t>. As shown in Figure 2(a), the lift coefficient (</w:t>
      </w:r>
      <w:r>
        <w:rPr>
          <w:i/>
          <w:iCs/>
        </w:rPr>
        <w:t>C</w:t>
      </w:r>
      <w:r>
        <w:rPr>
          <w:i/>
          <w:iCs/>
          <w:vertAlign w:val="subscript"/>
        </w:rPr>
        <w:t>L</w:t>
      </w:r>
      <w:r>
        <w:t xml:space="preserve">) increases as the tail pitches downward, with the maximum lift-to-drag ratio (10.5) occurring at </w:t>
      </w:r>
      <w:proofErr w:type="spellStart"/>
      <w:r>
        <w:rPr>
          <w:i/>
          <w:iCs/>
        </w:rPr>
        <w:t>ϕ</w:t>
      </w:r>
      <w:r>
        <w:rPr>
          <w:i/>
          <w:iCs/>
          <w:vertAlign w:val="subscript"/>
        </w:rPr>
        <w:t>p</w:t>
      </w:r>
      <w:proofErr w:type="spellEnd"/>
      <w:r>
        <w:t xml:space="preserve"> = 26°, matching the original posture’s pitching angle. Meanwhile, tail spread increases the range of lift variation. However, t</w:t>
      </w:r>
      <w:r>
        <w:t xml:space="preserve">he lift and drag obtained directly from CFD simulations (excluding the original posture) do not reflect balanced conditions. By integrating the linear relationship between </w:t>
      </w:r>
      <w:r>
        <w:rPr>
          <w:i/>
          <w:iCs/>
        </w:rPr>
        <w:t>C</w:t>
      </w:r>
      <w:r>
        <w:rPr>
          <w:i/>
          <w:iCs/>
          <w:vertAlign w:val="subscript"/>
        </w:rPr>
        <w:t>L</w:t>
      </w:r>
      <w:r>
        <w:rPr>
          <w:i/>
          <w:iCs/>
        </w:rPr>
        <w:t xml:space="preserve"> </w:t>
      </w:r>
      <w:r>
        <w:t>and angle of attack with CFD-calibrated drag models</w:t>
      </w:r>
      <w:r>
        <w:rPr>
          <w:vertAlign w:val="superscript"/>
        </w:rPr>
        <w:fldChar w:fldCharType="begin"/>
      </w:r>
      <w:r>
        <w:rPr>
          <w:vertAlign w:val="superscript"/>
        </w:rPr>
        <w:instrText xml:space="preserve"> ADDIN EN.CITE &lt;EndNote&gt;&lt;Cite&gt;&lt;Author&gt;Song&lt;/Author&gt;&lt;Year&gt;2022&lt;/Year&gt;&lt;RecNum&gt;89&lt;/RecNum&gt;&lt;DisplayText&gt;[9]&lt;/DisplayText&gt;&lt;record&gt;&lt;rec-number&gt;89&lt;/rec-number&gt;&lt;foreign-keys&gt;&lt;key app="EN" db-id="f50fdrxzis2rxleezpb5fwzbd9zz5zrdrp25" timestamp="1750097472"&gt;89&lt;/key&gt;&lt;/foreign-keys&gt;&lt;ref-type name="Journal Article"&gt;17&lt;/ref-type&gt;&lt;contributors&gt;&lt;authors&gt;&lt;author&gt;Song, Jialei&lt;/author&gt;&lt;author&gt;Cheney, Jorn A&lt;/author&gt;&lt;author&gt;Bomphrey, Richard J&lt;/author&gt;&lt;author&gt;Usherwood, James R&lt;/author&gt;&lt;/authors&gt;&lt;/contributors&gt;&lt;titles&gt;&lt;title&gt;V</w:instrText>
      </w:r>
      <w:r>
        <w:rPr>
          <w:vertAlign w:val="superscript"/>
        </w:rPr>
        <w:instrText>irtual manipulation of tail postures of a gliding barn owl (Tyto alba) demonstrates drag minimization when gliding&lt;/title&gt;&lt;secondary-title&gt;Journal of the Royal Society Interface&lt;/secondary-title&gt;&lt;/titles&gt;&lt;periodical&gt;&lt;full-title&gt;Journal of The Royal Society Interface&lt;/full-title&gt;&lt;/periodical&gt;&lt;pages&gt;20210710&lt;/pages&gt;&lt;volume&gt;19&lt;/volume&gt;&lt;number&gt;187&lt;/number&gt;&lt;dates&gt;&lt;year&gt;2022&lt;/year&gt;&lt;/dates&gt;&lt;isbn&gt;1742-5662&lt;/isbn&gt;&lt;urls&gt;&lt;/urls&gt;&lt;/record&gt;&lt;/Cite&gt;&lt;/EndNote&gt;</w:instrText>
      </w:r>
      <w:r>
        <w:rPr>
          <w:vertAlign w:val="superscript"/>
        </w:rPr>
        <w:fldChar w:fldCharType="separate"/>
      </w:r>
      <w:r>
        <w:rPr>
          <w:vertAlign w:val="superscript"/>
        </w:rPr>
        <w:t>[9]</w:t>
      </w:r>
      <w:r>
        <w:rPr>
          <w:vertAlign w:val="superscript"/>
        </w:rPr>
        <w:fldChar w:fldCharType="end"/>
      </w:r>
      <w:r>
        <w:t>, we derived angle of attack (</w:t>
      </w:r>
      <w:r>
        <w:rPr>
          <w:i/>
          <w:iCs/>
        </w:rPr>
        <w:t>α</w:t>
      </w:r>
      <w:r>
        <w:t>), gliding angle (</w:t>
      </w:r>
      <w:r>
        <w:rPr>
          <w:i/>
          <w:iCs/>
        </w:rPr>
        <w:t>γ</w:t>
      </w:r>
      <w:r>
        <w:t>), and angle of incidence (</w:t>
      </w:r>
      <w:proofErr w:type="spellStart"/>
      <w:r>
        <w:rPr>
          <w:i/>
          <w:iCs/>
        </w:rPr>
        <w:t>θ</w:t>
      </w:r>
      <w:r>
        <w:rPr>
          <w:i/>
          <w:iCs/>
          <w:vertAlign w:val="subscript"/>
        </w:rPr>
        <w:t>f</w:t>
      </w:r>
      <w:proofErr w:type="spellEnd"/>
      <w:r>
        <w:rPr>
          <w:i/>
          <w:iCs/>
          <w:vertAlign w:val="subscript"/>
        </w:rPr>
        <w:t xml:space="preserve">  </w:t>
      </w:r>
      <w:r>
        <w:rPr>
          <w:i/>
          <w:iCs/>
        </w:rPr>
        <w:t>= α − γ</w:t>
      </w:r>
      <w:r>
        <w:t xml:space="preserve">) as functions of gliding speed </w:t>
      </w:r>
      <w:r>
        <w:rPr>
          <w:lang w:val="en-US"/>
        </w:rPr>
        <w:t>under</w:t>
      </w:r>
      <w:r>
        <w:t xml:space="preserve"> force </w:t>
      </w:r>
      <w:r>
        <w:rPr>
          <w:lang w:val="en-US"/>
        </w:rPr>
        <w:t>equilibrium, though not necessarily under pitching moment equilibrium</w:t>
      </w:r>
      <w:r>
        <w:t xml:space="preserve">. These angles are defined in Figure 1(a). We then repeated this for all 15 </w:t>
      </w:r>
      <w:r>
        <w:rPr>
          <w:lang w:val="en-US"/>
        </w:rPr>
        <w:t>tail posture</w:t>
      </w:r>
      <w:r>
        <w:t xml:space="preserve">s, which allows us to assess the aerodynamic performance of tail posture on force-balanced flights at speeds of 5 - 12 m/s (Figure 2(b)–(d)). The algorithm is detailed in Materials and Methods. </w:t>
      </w:r>
    </w:p>
    <w:p w14:paraId="676D574A" w14:textId="77777777" w:rsidR="00AA7D0B" w:rsidRDefault="004E2640">
      <w:pPr>
        <w:widowControl/>
        <w:spacing w:afterLines="0" w:after="120" w:afterAutospacing="1"/>
        <w:ind w:firstLineChars="0" w:firstLine="0"/>
      </w:pPr>
      <w:r>
        <w:t>The gliding polar (Figure 2(e)) illustrates the relationship between sinking speed (</w:t>
      </w:r>
      <w:r>
        <w:rPr>
          <w:i/>
        </w:rPr>
        <w:t>v</w:t>
      </w:r>
      <w:r>
        <w:t>) and forward speed (</w:t>
      </w:r>
      <w:r>
        <w:rPr>
          <w:i/>
        </w:rPr>
        <w:t>u</w:t>
      </w:r>
      <w:r>
        <w:t xml:space="preserve">) (defined in Figure 1(a)), highlighting the effect of tail posture on drag minimization. Generally, extreme tail pitching (both upward and downward) results in poorer performance, while a mildly downward-pitched tail achieves the lowest sinking speed across all forward speeds (Figure 2(e)). However, since moment balance was not considered at this stage, the plot in Figure 2(e) does not necessarily reflect a trim condition. Additional constraints accounting for moment balance </w:t>
      </w:r>
      <w:proofErr w:type="gramStart"/>
      <w:r>
        <w:t>are</w:t>
      </w:r>
      <w:proofErr w:type="gramEnd"/>
      <w:r>
        <w:t xml:space="preserve"> requ</w:t>
      </w:r>
      <w:r>
        <w:t>ired.</w:t>
      </w:r>
    </w:p>
    <w:p w14:paraId="676D574B" w14:textId="77777777" w:rsidR="00AA7D0B" w:rsidRDefault="004E2640">
      <w:pPr>
        <w:spacing w:after="156"/>
        <w:ind w:firstLineChars="0" w:firstLine="0"/>
        <w:jc w:val="center"/>
        <w:rPr>
          <w:b/>
          <w:sz w:val="18"/>
          <w:szCs w:val="18"/>
          <w:lang w:val="en-US"/>
        </w:rPr>
      </w:pPr>
      <w:r>
        <w:rPr>
          <w:noProof/>
        </w:rPr>
        <w:lastRenderedPageBreak/>
        <mc:AlternateContent>
          <mc:Choice Requires="wps">
            <w:drawing>
              <wp:anchor distT="0" distB="0" distL="114300" distR="114300" simplePos="0" relativeHeight="251669504" behindDoc="0" locked="0" layoutInCell="1" allowOverlap="1" wp14:anchorId="676D57CD" wp14:editId="676D57CE">
                <wp:simplePos x="0" y="0"/>
                <wp:positionH relativeFrom="margin">
                  <wp:posOffset>205740</wp:posOffset>
                </wp:positionH>
                <wp:positionV relativeFrom="paragraph">
                  <wp:posOffset>3687445</wp:posOffset>
                </wp:positionV>
                <wp:extent cx="381000" cy="304800"/>
                <wp:effectExtent l="0" t="0" r="0" b="0"/>
                <wp:wrapNone/>
                <wp:docPr id="6" name="Rectangle 3"/>
                <wp:cNvGraphicFramePr/>
                <a:graphic xmlns:a="http://schemas.openxmlformats.org/drawingml/2006/main">
                  <a:graphicData uri="http://schemas.microsoft.com/office/word/2010/wordprocessingShape">
                    <wps:wsp>
                      <wps:cNvSpPr/>
                      <wps:spPr>
                        <a:xfrm>
                          <a:off x="0" y="0"/>
                          <a:ext cx="381000"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6D5801" w14:textId="77777777" w:rsidR="00AA7D0B" w:rsidRDefault="004E2640">
                            <w:pPr>
                              <w:spacing w:after="156"/>
                              <w:ind w:firstLineChars="0" w:firstLine="0"/>
                              <w:rPr>
                                <w:sz w:val="20"/>
                                <w:szCs w:val="20"/>
                              </w:rPr>
                            </w:pPr>
                            <w:r>
                              <w:rPr>
                                <w:sz w:val="20"/>
                                <w:szCs w:val="20"/>
                              </w:rPr>
                              <w:t>(</w:t>
                            </w:r>
                            <w:r>
                              <w:rPr>
                                <w:sz w:val="20"/>
                                <w:szCs w:val="20"/>
                                <w:lang w:val="en-US"/>
                              </w:rPr>
                              <w:t>e</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6D57CD" id="Rectangle 3" o:spid="_x0000_s1026" style="position:absolute;left:0;text-align:left;margin-left:16.2pt;margin-top:290.35pt;width:30pt;height:24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" filled="f" stroked="f" strokeweight="1pt">
                <v:textbox>
                  <w:txbxContent>
                    <w:p w14:paraId="676D5801" w14:textId="77777777" w:rsidR="00AA7D0B" w:rsidRDefault="004E2640">
                      <w:pPr>
                        <w:spacing w:after="156"/>
                        <w:ind w:firstLineChars="0" w:firstLine="0"/>
                        <w:rPr>
                          <w:sz w:val="20"/>
                          <w:szCs w:val="20"/>
                        </w:rPr>
                      </w:pPr>
                      <w:r>
                        <w:rPr>
                          <w:sz w:val="20"/>
                          <w:szCs w:val="20"/>
                        </w:rPr>
                        <w:t>(</w:t>
                      </w:r>
                      <w:r>
                        <w:rPr>
                          <w:sz w:val="20"/>
                          <w:szCs w:val="20"/>
                          <w:lang w:val="en-US"/>
                        </w:rPr>
                        <w:t>e</w:t>
                      </w:r>
                      <w:r>
                        <w:rPr>
                          <w:sz w:val="20"/>
                          <w:szCs w:val="20"/>
                        </w:rPr>
                        <w:t>)</w:t>
                      </w:r>
                    </w:p>
                  </w:txbxContent>
                </v:textbox>
                <w10:wrap anchorx="margin"/>
              </v:rect>
            </w:pict>
          </mc:Fallback>
        </mc:AlternateContent>
      </w:r>
      <w:r>
        <w:rPr>
          <w:noProof/>
        </w:rPr>
        <mc:AlternateContent>
          <mc:Choice Requires="wps">
            <w:drawing>
              <wp:anchor distT="0" distB="0" distL="114300" distR="114300" simplePos="0" relativeHeight="251666432" behindDoc="0" locked="0" layoutInCell="1" allowOverlap="1" wp14:anchorId="676D57CF" wp14:editId="676D57D0">
                <wp:simplePos x="0" y="0"/>
                <wp:positionH relativeFrom="margin">
                  <wp:posOffset>2466975</wp:posOffset>
                </wp:positionH>
                <wp:positionV relativeFrom="paragraph">
                  <wp:posOffset>1795145</wp:posOffset>
                </wp:positionV>
                <wp:extent cx="381000" cy="304800"/>
                <wp:effectExtent l="0" t="0" r="0" b="0"/>
                <wp:wrapNone/>
                <wp:docPr id="7" name="Rectangle 3"/>
                <wp:cNvGraphicFramePr/>
                <a:graphic xmlns:a="http://schemas.openxmlformats.org/drawingml/2006/main">
                  <a:graphicData uri="http://schemas.microsoft.com/office/word/2010/wordprocessingShape">
                    <wps:wsp>
                      <wps:cNvSpPr/>
                      <wps:spPr>
                        <a:xfrm>
                          <a:off x="0" y="0"/>
                          <a:ext cx="381000"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6D5802" w14:textId="77777777" w:rsidR="00AA7D0B" w:rsidRDefault="004E2640">
                            <w:pPr>
                              <w:spacing w:after="156"/>
                              <w:ind w:firstLineChars="0" w:firstLine="0"/>
                              <w:rPr>
                                <w:sz w:val="20"/>
                                <w:szCs w:val="20"/>
                              </w:rPr>
                            </w:pPr>
                            <w:r>
                              <w:rPr>
                                <w:sz w:val="20"/>
                                <w:szCs w:val="20"/>
                              </w:rPr>
                              <w:t>(</w:t>
                            </w:r>
                            <w:r>
                              <w:rPr>
                                <w:sz w:val="20"/>
                                <w:szCs w:val="20"/>
                                <w:lang w:val="en-US"/>
                              </w:rPr>
                              <w:t>d</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6D57CF" id="_x0000_s1027" style="position:absolute;left:0;text-align:left;margin-left:194.25pt;margin-top:141.35pt;width:30pt;height:24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" filled="f" stroked="f" strokeweight="1pt">
                <v:textbox>
                  <w:txbxContent>
                    <w:p w14:paraId="676D5802" w14:textId="77777777" w:rsidR="00AA7D0B" w:rsidRDefault="004E2640">
                      <w:pPr>
                        <w:spacing w:after="156"/>
                        <w:ind w:firstLineChars="0" w:firstLine="0"/>
                        <w:rPr>
                          <w:sz w:val="20"/>
                          <w:szCs w:val="20"/>
                        </w:rPr>
                      </w:pPr>
                      <w:r>
                        <w:rPr>
                          <w:sz w:val="20"/>
                          <w:szCs w:val="20"/>
                        </w:rPr>
                        <w:t>(</w:t>
                      </w:r>
                      <w:r>
                        <w:rPr>
                          <w:sz w:val="20"/>
                          <w:szCs w:val="20"/>
                          <w:lang w:val="en-US"/>
                        </w:rPr>
                        <w:t>d</w:t>
                      </w:r>
                      <w:r>
                        <w:rPr>
                          <w:sz w:val="20"/>
                          <w:szCs w:val="20"/>
                        </w:rPr>
                        <w:t>)</w:t>
                      </w:r>
                    </w:p>
                  </w:txbxContent>
                </v:textbox>
                <w10:wrap anchorx="margin"/>
              </v:rect>
            </w:pict>
          </mc:Fallback>
        </mc:AlternateContent>
      </w:r>
      <w:r>
        <w:rPr>
          <w:noProof/>
        </w:rPr>
        <mc:AlternateContent>
          <mc:Choice Requires="wps">
            <w:drawing>
              <wp:anchor distT="0" distB="0" distL="114300" distR="114300" simplePos="0" relativeHeight="251668480" behindDoc="0" locked="0" layoutInCell="1" allowOverlap="1" wp14:anchorId="676D57D1" wp14:editId="676D57D2">
                <wp:simplePos x="0" y="0"/>
                <wp:positionH relativeFrom="margin">
                  <wp:posOffset>173990</wp:posOffset>
                </wp:positionH>
                <wp:positionV relativeFrom="paragraph">
                  <wp:posOffset>1830705</wp:posOffset>
                </wp:positionV>
                <wp:extent cx="381000" cy="368300"/>
                <wp:effectExtent l="0" t="0" r="0" b="0"/>
                <wp:wrapNone/>
                <wp:docPr id="4" name="Rectangle 3"/>
                <wp:cNvGraphicFramePr/>
                <a:graphic xmlns:a="http://schemas.openxmlformats.org/drawingml/2006/main">
                  <a:graphicData uri="http://schemas.microsoft.com/office/word/2010/wordprocessingShape">
                    <wps:wsp>
                      <wps:cNvSpPr/>
                      <wps:spPr>
                        <a:xfrm>
                          <a:off x="0" y="0"/>
                          <a:ext cx="381000" cy="368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6D5803" w14:textId="77777777" w:rsidR="00AA7D0B" w:rsidRDefault="004E2640">
                            <w:pPr>
                              <w:spacing w:after="156"/>
                              <w:ind w:firstLineChars="0" w:firstLine="0"/>
                              <w:rPr>
                                <w:sz w:val="20"/>
                                <w:szCs w:val="20"/>
                              </w:rPr>
                            </w:pPr>
                            <w:r>
                              <w:rPr>
                                <w:sz w:val="20"/>
                                <w:szCs w:val="20"/>
                              </w:rPr>
                              <w:t>(</w:t>
                            </w:r>
                            <w:r>
                              <w:rPr>
                                <w:sz w:val="20"/>
                                <w:szCs w:val="20"/>
                                <w:lang w:val="en-US"/>
                              </w:rPr>
                              <w:t>c</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6D57D1" id="_x0000_s1028" style="position:absolute;left:0;text-align:left;margin-left:13.7pt;margin-top:144.15pt;width:30pt;height:29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" filled="f" stroked="f" strokeweight="1pt">
                <v:textbox>
                  <w:txbxContent>
                    <w:p w14:paraId="676D5803" w14:textId="77777777" w:rsidR="00AA7D0B" w:rsidRDefault="004E2640">
                      <w:pPr>
                        <w:spacing w:after="156"/>
                        <w:ind w:firstLineChars="0" w:firstLine="0"/>
                        <w:rPr>
                          <w:sz w:val="20"/>
                          <w:szCs w:val="20"/>
                        </w:rPr>
                      </w:pPr>
                      <w:r>
                        <w:rPr>
                          <w:sz w:val="20"/>
                          <w:szCs w:val="20"/>
                        </w:rPr>
                        <w:t>(</w:t>
                      </w:r>
                      <w:r>
                        <w:rPr>
                          <w:sz w:val="20"/>
                          <w:szCs w:val="20"/>
                          <w:lang w:val="en-US"/>
                        </w:rPr>
                        <w:t>c</w:t>
                      </w:r>
                      <w:r>
                        <w:rPr>
                          <w:sz w:val="20"/>
                          <w:szCs w:val="20"/>
                        </w:rPr>
                        <w:t>)</w:t>
                      </w:r>
                    </w:p>
                  </w:txbxContent>
                </v:textbox>
                <w10:wrap anchorx="margin"/>
              </v:rect>
            </w:pict>
          </mc:Fallback>
        </mc:AlternateContent>
      </w:r>
      <w:r>
        <w:rPr>
          <w:noProof/>
        </w:rPr>
        <mc:AlternateContent>
          <mc:Choice Requires="wps">
            <w:drawing>
              <wp:anchor distT="0" distB="0" distL="114300" distR="114300" simplePos="0" relativeHeight="251667456" behindDoc="0" locked="0" layoutInCell="1" allowOverlap="1" wp14:anchorId="676D57D3" wp14:editId="676D57D4">
                <wp:simplePos x="0" y="0"/>
                <wp:positionH relativeFrom="column">
                  <wp:posOffset>2583815</wp:posOffset>
                </wp:positionH>
                <wp:positionV relativeFrom="paragraph">
                  <wp:posOffset>-148590</wp:posOffset>
                </wp:positionV>
                <wp:extent cx="381000" cy="304800"/>
                <wp:effectExtent l="0" t="0" r="0" b="0"/>
                <wp:wrapNone/>
                <wp:docPr id="2" name="Rectangle 3"/>
                <wp:cNvGraphicFramePr/>
                <a:graphic xmlns:a="http://schemas.openxmlformats.org/drawingml/2006/main">
                  <a:graphicData uri="http://schemas.microsoft.com/office/word/2010/wordprocessingShape">
                    <wps:wsp>
                      <wps:cNvSpPr/>
                      <wps:spPr>
                        <a:xfrm>
                          <a:off x="0" y="0"/>
                          <a:ext cx="381000"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6D5804" w14:textId="77777777" w:rsidR="00AA7D0B" w:rsidRDefault="004E2640">
                            <w:pPr>
                              <w:spacing w:after="156"/>
                              <w:ind w:firstLineChars="0" w:firstLine="0"/>
                              <w:rPr>
                                <w:sz w:val="20"/>
                                <w:szCs w:val="20"/>
                              </w:rPr>
                            </w:pPr>
                            <w:r>
                              <w:rPr>
                                <w:sz w:val="20"/>
                                <w:szCs w:val="20"/>
                              </w:rPr>
                              <w:t>(</w:t>
                            </w:r>
                            <w:r>
                              <w:rPr>
                                <w:sz w:val="20"/>
                                <w:szCs w:val="20"/>
                                <w:lang w:val="en-US"/>
                              </w:rPr>
                              <w:t>b</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6D57D3" id="_x0000_s1029" style="position:absolute;left:0;text-align:left;margin-left:203.45pt;margin-top:-11.7pt;width:30pt;height:2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" filled="f" stroked="f" strokeweight="1pt">
                <v:textbox>
                  <w:txbxContent>
                    <w:p w14:paraId="676D5804" w14:textId="77777777" w:rsidR="00AA7D0B" w:rsidRDefault="004E2640">
                      <w:pPr>
                        <w:spacing w:after="156"/>
                        <w:ind w:firstLineChars="0" w:firstLine="0"/>
                        <w:rPr>
                          <w:sz w:val="20"/>
                          <w:szCs w:val="20"/>
                        </w:rPr>
                      </w:pPr>
                      <w:r>
                        <w:rPr>
                          <w:sz w:val="20"/>
                          <w:szCs w:val="20"/>
                        </w:rPr>
                        <w:t>(</w:t>
                      </w:r>
                      <w:r>
                        <w:rPr>
                          <w:sz w:val="20"/>
                          <w:szCs w:val="20"/>
                          <w:lang w:val="en-US"/>
                        </w:rPr>
                        <w:t>b</w:t>
                      </w:r>
                      <w:r>
                        <w:rPr>
                          <w:sz w:val="20"/>
                          <w:szCs w:val="20"/>
                        </w:rPr>
                        <w:t>)</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676D57D5" wp14:editId="676D57D6">
                <wp:simplePos x="0" y="0"/>
                <wp:positionH relativeFrom="margin">
                  <wp:posOffset>127635</wp:posOffset>
                </wp:positionH>
                <wp:positionV relativeFrom="paragraph">
                  <wp:posOffset>-146685</wp:posOffset>
                </wp:positionV>
                <wp:extent cx="381000" cy="304800"/>
                <wp:effectExtent l="0" t="0" r="0" b="0"/>
                <wp:wrapNone/>
                <wp:docPr id="8" name="Rectangle 3"/>
                <wp:cNvGraphicFramePr/>
                <a:graphic xmlns:a="http://schemas.openxmlformats.org/drawingml/2006/main">
                  <a:graphicData uri="http://schemas.microsoft.com/office/word/2010/wordprocessingShape">
                    <wps:wsp>
                      <wps:cNvSpPr/>
                      <wps:spPr>
                        <a:xfrm>
                          <a:off x="0" y="0"/>
                          <a:ext cx="381000"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6D5805" w14:textId="77777777" w:rsidR="00AA7D0B" w:rsidRDefault="004E2640">
                            <w:pPr>
                              <w:spacing w:after="156"/>
                              <w:ind w:firstLineChars="0" w:firstLine="0"/>
                              <w:rPr>
                                <w:sz w:val="20"/>
                                <w:szCs w:val="20"/>
                              </w:rPr>
                            </w:pPr>
                            <w:r>
                              <w:rPr>
                                <w:sz w:val="20"/>
                                <w:szCs w:val="20"/>
                              </w:rPr>
                              <w:t>(</w:t>
                            </w:r>
                            <w:r>
                              <w:rPr>
                                <w:sz w:val="20"/>
                                <w:szCs w:val="20"/>
                                <w:lang w:val="en-US"/>
                              </w:rPr>
                              <w:t>a</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6D57D5" id="_x0000_s1030" style="position:absolute;left:0;text-align:left;margin-left:10.05pt;margin-top:-11.55pt;width:30pt;height:24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" filled="f" stroked="f" strokeweight="1pt">
                <v:textbox>
                  <w:txbxContent>
                    <w:p w14:paraId="676D5805" w14:textId="77777777" w:rsidR="00AA7D0B" w:rsidRDefault="004E2640">
                      <w:pPr>
                        <w:spacing w:after="156"/>
                        <w:ind w:firstLineChars="0" w:firstLine="0"/>
                        <w:rPr>
                          <w:sz w:val="20"/>
                          <w:szCs w:val="20"/>
                        </w:rPr>
                      </w:pPr>
                      <w:r>
                        <w:rPr>
                          <w:sz w:val="20"/>
                          <w:szCs w:val="20"/>
                        </w:rPr>
                        <w:t>(</w:t>
                      </w:r>
                      <w:r>
                        <w:rPr>
                          <w:sz w:val="20"/>
                          <w:szCs w:val="20"/>
                          <w:lang w:val="en-US"/>
                        </w:rPr>
                        <w:t>a</w:t>
                      </w:r>
                      <w:r>
                        <w:rPr>
                          <w:sz w:val="20"/>
                          <w:szCs w:val="20"/>
                        </w:rPr>
                        <w:t>)</w:t>
                      </w:r>
                    </w:p>
                  </w:txbxContent>
                </v:textbox>
                <w10:wrap anchorx="margin"/>
              </v:rect>
            </w:pict>
          </mc:Fallback>
        </mc:AlternateContent>
      </w:r>
      <w:r>
        <w:rPr>
          <w:b/>
          <w:noProof/>
          <w:sz w:val="18"/>
          <w:szCs w:val="18"/>
          <w:lang w:val="en-US"/>
        </w:rPr>
        <w:drawing>
          <wp:inline distT="0" distB="0" distL="0" distR="0" wp14:anchorId="676D57D7" wp14:editId="676D57D8">
            <wp:extent cx="5273040" cy="5514975"/>
            <wp:effectExtent l="0" t="0" r="0" b="0"/>
            <wp:docPr id="1296484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84650"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323306" cy="5567761"/>
                    </a:xfrm>
                    <a:prstGeom prst="rect">
                      <a:avLst/>
                    </a:prstGeom>
                  </pic:spPr>
                </pic:pic>
              </a:graphicData>
            </a:graphic>
          </wp:inline>
        </w:drawing>
      </w:r>
    </w:p>
    <w:p w14:paraId="676D574C" w14:textId="77777777" w:rsidR="00AA7D0B" w:rsidRDefault="004E2640">
      <w:pPr>
        <w:spacing w:after="156"/>
        <w:ind w:firstLineChars="0" w:firstLine="0"/>
        <w:rPr>
          <w:bCs/>
          <w:sz w:val="18"/>
          <w:szCs w:val="18"/>
        </w:rPr>
      </w:pPr>
      <w:r>
        <w:rPr>
          <w:b/>
          <w:sz w:val="18"/>
          <w:szCs w:val="18"/>
        </w:rPr>
        <w:t xml:space="preserve">Figure 2 </w:t>
      </w:r>
      <w:r>
        <w:rPr>
          <w:sz w:val="18"/>
          <w:szCs w:val="18"/>
        </w:rPr>
        <w:t xml:space="preserve">(a) The relationship between lift coefficient </w:t>
      </w:r>
      <w:r>
        <w:rPr>
          <w:i/>
          <w:iCs/>
          <w:sz w:val="18"/>
          <w:szCs w:val="18"/>
        </w:rPr>
        <w:t>C</w:t>
      </w:r>
      <w:r>
        <w:rPr>
          <w:i/>
          <w:iCs/>
          <w:sz w:val="18"/>
          <w:szCs w:val="18"/>
          <w:vertAlign w:val="subscript"/>
        </w:rPr>
        <w:t>L</w:t>
      </w:r>
      <w:r>
        <w:rPr>
          <w:sz w:val="18"/>
          <w:szCs w:val="18"/>
        </w:rPr>
        <w:t xml:space="preserve"> and lift-drag-ratio </w:t>
      </w:r>
      <w:r>
        <w:rPr>
          <w:i/>
          <w:iCs/>
          <w:sz w:val="18"/>
          <w:szCs w:val="18"/>
        </w:rPr>
        <w:t>L/D</w:t>
      </w:r>
      <w:r>
        <w:rPr>
          <w:sz w:val="18"/>
          <w:szCs w:val="18"/>
        </w:rPr>
        <w:t xml:space="preserve"> with tail posture from the CFD simulation.</w:t>
      </w:r>
      <w:r>
        <w:rPr>
          <w:sz w:val="18"/>
          <w:szCs w:val="18"/>
          <w:lang w:val="en-US"/>
        </w:rPr>
        <w:t xml:space="preserve"> </w:t>
      </w:r>
      <w:r>
        <w:rPr>
          <w:bCs/>
          <w:sz w:val="18"/>
          <w:szCs w:val="18"/>
        </w:rPr>
        <w:t xml:space="preserve">For a given flight speed, we can balance forces if we allow angle of attack </w:t>
      </w:r>
      <m:oMath>
        <m:r>
          <w:rPr>
            <w:rFonts w:ascii="DejaVu Math TeX Gyre" w:hAnsi="DejaVu Math TeX Gyre"/>
            <w:sz w:val="18"/>
            <w:szCs w:val="18"/>
          </w:rPr>
          <m:t>α</m:t>
        </m:r>
      </m:oMath>
      <w:r>
        <w:rPr>
          <w:bCs/>
          <w:sz w:val="18"/>
          <w:szCs w:val="18"/>
        </w:rPr>
        <w:t xml:space="preserve"> (b), glide angle </w:t>
      </w:r>
      <m:oMath>
        <m:r>
          <w:rPr>
            <w:rFonts w:ascii="DejaVu Math TeX Gyre" w:hAnsi="DejaVu Math TeX Gyre"/>
            <w:sz w:val="18"/>
            <w:szCs w:val="18"/>
          </w:rPr>
          <m:t>γ</m:t>
        </m:r>
      </m:oMath>
      <w:r>
        <w:rPr>
          <w:sz w:val="18"/>
          <w:szCs w:val="18"/>
        </w:rPr>
        <w:t xml:space="preserve"> </w:t>
      </w:r>
      <w:r>
        <w:rPr>
          <w:bCs/>
          <w:sz w:val="18"/>
          <w:szCs w:val="18"/>
        </w:rPr>
        <w:t xml:space="preserve">(c), and angle of incidence </w:t>
      </w:r>
      <m:oMath>
        <m:r>
          <w:rPr>
            <w:rFonts w:ascii="DejaVu Math TeX Gyre" w:hAnsi="DejaVu Math TeX Gyre"/>
            <w:sz w:val="18"/>
            <w:szCs w:val="18"/>
          </w:rPr>
          <m:t>θ</m:t>
        </m:r>
      </m:oMath>
      <w:r>
        <w:rPr>
          <w:i/>
          <w:iCs/>
          <w:sz w:val="18"/>
          <w:szCs w:val="18"/>
          <w:vertAlign w:val="subscript"/>
        </w:rPr>
        <w:t>f</w:t>
      </w:r>
      <w:r>
        <w:rPr>
          <w:bCs/>
          <w:sz w:val="18"/>
          <w:szCs w:val="18"/>
        </w:rPr>
        <w:t xml:space="preserve"> (d) to change. (e) Gliding polar for force balance across different </w:t>
      </w:r>
      <w:r>
        <w:rPr>
          <w:bCs/>
          <w:sz w:val="18"/>
          <w:szCs w:val="18"/>
          <w:lang w:val="en-US"/>
        </w:rPr>
        <w:t>tail posture</w:t>
      </w:r>
      <w:r>
        <w:rPr>
          <w:bCs/>
          <w:sz w:val="18"/>
          <w:szCs w:val="18"/>
        </w:rPr>
        <w:t>s.</w:t>
      </w:r>
      <w:r>
        <w:rPr>
          <w:b/>
          <w:sz w:val="18"/>
          <w:szCs w:val="18"/>
        </w:rPr>
        <w:t xml:space="preserve"> </w:t>
      </w:r>
      <w:r>
        <w:rPr>
          <w:sz w:val="18"/>
          <w:szCs w:val="18"/>
        </w:rPr>
        <w:t xml:space="preserve">The colourmap from (b) to (e) indicates the tail pitching angle </w:t>
      </w:r>
      <w:proofErr w:type="spellStart"/>
      <w:r>
        <w:rPr>
          <w:i/>
          <w:iCs/>
          <w:sz w:val="18"/>
          <w:szCs w:val="18"/>
        </w:rPr>
        <w:t>ϕ</w:t>
      </w:r>
      <w:r>
        <w:rPr>
          <w:i/>
          <w:iCs/>
          <w:sz w:val="18"/>
          <w:szCs w:val="18"/>
          <w:vertAlign w:val="subscript"/>
        </w:rPr>
        <w:t>p</w:t>
      </w:r>
      <w:proofErr w:type="spellEnd"/>
      <w:r>
        <w:rPr>
          <w:sz w:val="18"/>
          <w:szCs w:val="18"/>
        </w:rPr>
        <w:t xml:space="preserve">, and the thickness of lines indicates the three spread angles </w:t>
      </w:r>
      <w:proofErr w:type="spellStart"/>
      <w:r>
        <w:rPr>
          <w:i/>
          <w:iCs/>
          <w:sz w:val="18"/>
          <w:szCs w:val="18"/>
        </w:rPr>
        <w:t>ϕ</w:t>
      </w:r>
      <w:r>
        <w:rPr>
          <w:i/>
          <w:iCs/>
          <w:sz w:val="18"/>
          <w:szCs w:val="18"/>
          <w:vertAlign w:val="subscript"/>
        </w:rPr>
        <w:t>s</w:t>
      </w:r>
      <w:proofErr w:type="spellEnd"/>
      <w:r>
        <w:rPr>
          <w:sz w:val="18"/>
          <w:szCs w:val="18"/>
        </w:rPr>
        <w:t xml:space="preserve"> with the thickest one referring to </w:t>
      </w:r>
      <w:proofErr w:type="spellStart"/>
      <w:r>
        <w:rPr>
          <w:i/>
          <w:iCs/>
          <w:sz w:val="18"/>
          <w:szCs w:val="18"/>
        </w:rPr>
        <w:t>ϕ</w:t>
      </w:r>
      <w:r>
        <w:rPr>
          <w:i/>
          <w:iCs/>
          <w:sz w:val="18"/>
          <w:szCs w:val="18"/>
          <w:vertAlign w:val="subscript"/>
        </w:rPr>
        <w:t>s</w:t>
      </w:r>
      <w:proofErr w:type="spellEnd"/>
      <w:r>
        <w:rPr>
          <w:sz w:val="18"/>
          <w:szCs w:val="18"/>
        </w:rPr>
        <w:t xml:space="preserve"> = 35° and thinnest one </w:t>
      </w:r>
      <w:proofErr w:type="spellStart"/>
      <w:r>
        <w:rPr>
          <w:i/>
          <w:iCs/>
          <w:sz w:val="18"/>
          <w:szCs w:val="18"/>
        </w:rPr>
        <w:t>ϕ</w:t>
      </w:r>
      <w:r>
        <w:rPr>
          <w:i/>
          <w:iCs/>
          <w:sz w:val="18"/>
          <w:szCs w:val="18"/>
          <w:vertAlign w:val="subscript"/>
        </w:rPr>
        <w:t>s</w:t>
      </w:r>
      <w:proofErr w:type="spellEnd"/>
      <w:r>
        <w:rPr>
          <w:sz w:val="18"/>
          <w:szCs w:val="18"/>
        </w:rPr>
        <w:t xml:space="preserve"> = 0°. </w:t>
      </w:r>
    </w:p>
    <w:p w14:paraId="676D574D" w14:textId="77777777" w:rsidR="00AA7D0B" w:rsidRDefault="004E2640">
      <w:pPr>
        <w:pStyle w:val="ListParagraph"/>
        <w:numPr>
          <w:ilvl w:val="0"/>
          <w:numId w:val="2"/>
        </w:numPr>
        <w:spacing w:after="120"/>
        <w:ind w:left="284" w:hanging="284"/>
        <w:rPr>
          <w:rFonts w:ascii="Times New Roman" w:hAnsi="Times New Roman" w:cs="Times New Roman"/>
          <w:b/>
          <w:bCs/>
          <w:lang w:val="en-GB"/>
        </w:rPr>
      </w:pPr>
      <w:r>
        <w:rPr>
          <w:rFonts w:ascii="Times New Roman" w:hAnsi="Times New Roman" w:cs="Times New Roman"/>
          <w:b/>
          <w:bCs/>
          <w:lang w:val="en-GB"/>
        </w:rPr>
        <w:t>Stability and aerodynamic variations with tail morphing at trim</w:t>
      </w:r>
    </w:p>
    <w:p w14:paraId="676D574E" w14:textId="77777777" w:rsidR="00AA7D0B" w:rsidRDefault="004E2640">
      <w:pPr>
        <w:widowControl/>
        <w:spacing w:afterLines="0" w:after="120" w:afterAutospacing="1"/>
        <w:ind w:firstLineChars="0" w:firstLine="0"/>
      </w:pPr>
      <w:r>
        <w:t>The relevant gliding postures are those where the longitudinal moments can be balanced.</w:t>
      </w:r>
      <w:r>
        <w:rPr>
          <w:b/>
          <w:bCs/>
          <w:color w:val="FF0000"/>
        </w:rPr>
        <w:t xml:space="preserve"> </w:t>
      </w:r>
      <w:r>
        <w:t xml:space="preserve">The bird models in this study are assumed to be rigid, and the moment </w:t>
      </w:r>
      <w:r>
        <w:rPr>
          <w:rStyle w:val="katex-mathml"/>
          <w:i/>
          <w:iCs/>
        </w:rPr>
        <w:t>M</w:t>
      </w:r>
      <w:r>
        <w:t xml:space="preserve"> is given by:</w:t>
      </w:r>
    </w:p>
    <w:p w14:paraId="676D574F" w14:textId="77777777" w:rsidR="00AA7D0B" w:rsidRDefault="004E2640">
      <w:pPr>
        <w:widowControl/>
        <w:spacing w:afterLines="0" w:after="120" w:afterAutospacing="1"/>
        <w:ind w:firstLineChars="0" w:firstLine="0"/>
      </w:pPr>
      <w:r>
        <w:rPr>
          <w:i/>
          <w:iCs/>
        </w:rPr>
        <w:t>M</w:t>
      </w:r>
      <w:r>
        <w:t xml:space="preserve"> = </w:t>
      </w:r>
      <w:r>
        <w:rPr>
          <w:i/>
          <w:iCs/>
        </w:rPr>
        <w:t>m</w:t>
      </w:r>
      <w:r>
        <w:rPr>
          <w:i/>
          <w:iCs/>
          <w:vertAlign w:val="subscript"/>
        </w:rPr>
        <w:t>0</w:t>
      </w:r>
      <w:r>
        <w:t xml:space="preserve"> + </w:t>
      </w:r>
      <w:r>
        <w:rPr>
          <w:i/>
          <w:iCs/>
        </w:rPr>
        <w:t>W</w:t>
      </w:r>
      <m:oMath>
        <m:r>
          <w:rPr>
            <w:rFonts w:ascii="Cambria Math" w:hAnsi="Cambria Math"/>
          </w:rPr>
          <m:t>∙</m:t>
        </m:r>
      </m:oMath>
      <w:r>
        <w:rPr>
          <w:i/>
          <w:iCs/>
        </w:rPr>
        <w:t>d</w:t>
      </w:r>
      <m:oMath>
        <m:r>
          <w:rPr>
            <w:rFonts w:ascii="Cambria Math" w:hAnsi="Cambria Math"/>
          </w:rPr>
          <m:t>∙</m:t>
        </m:r>
      </m:oMath>
      <w:proofErr w:type="gramStart"/>
      <w:r>
        <w:t>cos(</w:t>
      </w:r>
      <w:proofErr w:type="gramEnd"/>
      <m:oMath>
        <m:r>
          <w:rPr>
            <w:rFonts w:ascii="Cambria Math" w:hAnsi="Cambria Math"/>
          </w:rPr>
          <m:t>θ</m:t>
        </m:r>
      </m:oMath>
      <w:r>
        <w:t xml:space="preserve">) = 0, </w:t>
      </w:r>
    </w:p>
    <w:p w14:paraId="676D5750" w14:textId="77777777" w:rsidR="00AA7D0B" w:rsidRDefault="004E2640">
      <w:pPr>
        <w:widowControl/>
        <w:spacing w:afterLines="0" w:after="120" w:afterAutospacing="1"/>
        <w:ind w:firstLineChars="0" w:firstLine="0"/>
        <w:rPr>
          <w:rFonts w:eastAsia="Times New Roman"/>
          <w:kern w:val="0"/>
          <w:lang w:eastAsia="en-GB"/>
        </w:rPr>
      </w:pPr>
      <w:r>
        <w:rPr>
          <w:rFonts w:eastAsia="Times New Roman"/>
          <w:kern w:val="0"/>
        </w:rPr>
        <w:t xml:space="preserve">for the moment balance, </w:t>
      </w:r>
      <w:r>
        <w:rPr>
          <w:rFonts w:eastAsia="Times New Roman"/>
          <w:kern w:val="0"/>
          <w:lang w:eastAsia="en-GB"/>
        </w:rPr>
        <w:t xml:space="preserve">where </w:t>
      </w:r>
      <w:r>
        <w:rPr>
          <w:rFonts w:eastAsia="Times New Roman"/>
          <w:i/>
          <w:kern w:val="0"/>
          <w:lang w:eastAsia="en-GB"/>
        </w:rPr>
        <w:t>m</w:t>
      </w:r>
      <w:r>
        <w:rPr>
          <w:rFonts w:eastAsia="Times New Roman"/>
          <w:i/>
          <w:kern w:val="0"/>
          <w:vertAlign w:val="subscript"/>
          <w:lang w:eastAsia="en-GB"/>
        </w:rPr>
        <w:t>0</w:t>
      </w:r>
      <w:r>
        <w:rPr>
          <w:rFonts w:eastAsia="Times New Roman"/>
          <w:i/>
          <w:kern w:val="0"/>
          <w:lang w:eastAsia="en-GB"/>
        </w:rPr>
        <w:t>​</w:t>
      </w:r>
      <w:r>
        <w:rPr>
          <w:rFonts w:eastAsia="Times New Roman"/>
          <w:kern w:val="0"/>
          <w:lang w:eastAsia="en-GB"/>
        </w:rPr>
        <w:t xml:space="preserve"> is the moment at the neutral point, and </w:t>
      </w:r>
      <w:r>
        <w:rPr>
          <w:rFonts w:eastAsia="Times New Roman"/>
          <w:i/>
          <w:kern w:val="0"/>
          <w:lang w:eastAsia="en-GB"/>
        </w:rPr>
        <w:t>d</w:t>
      </w:r>
      <w:r>
        <w:rPr>
          <w:rFonts w:eastAsia="Times New Roman"/>
          <w:kern w:val="0"/>
          <w:lang w:eastAsia="en-GB"/>
        </w:rPr>
        <w:t xml:space="preserve"> is the distance between the neutral point and CG. Across all tail postures, each model’s neutral point was located anterior to the CG, denoting longitudinal instability (Figure 3(a)). This aligns with the positive </w:t>
      </w:r>
      <w:r>
        <w:rPr>
          <w:rFonts w:eastAsia="Times New Roman"/>
          <w:i/>
          <w:iCs/>
          <w:kern w:val="0"/>
          <w:lang w:eastAsia="en-GB"/>
        </w:rPr>
        <w:t>C</w:t>
      </w:r>
      <w:r>
        <w:rPr>
          <w:rFonts w:eastAsia="Times New Roman"/>
          <w:i/>
          <w:iCs/>
          <w:kern w:val="0"/>
          <w:vertAlign w:val="subscript"/>
          <w:lang w:eastAsia="en-GB"/>
        </w:rPr>
        <w:t>m</w:t>
      </w:r>
      <w:r>
        <w:rPr>
          <w:rFonts w:eastAsia="Times New Roman"/>
          <w:kern w:val="0"/>
          <w:lang w:eastAsia="en-GB"/>
        </w:rPr>
        <w:t>​</w:t>
      </w:r>
      <w:r>
        <w:rPr>
          <w:rFonts w:eastAsia="Times New Roman"/>
          <w:kern w:val="0"/>
          <w:lang w:eastAsia="en-GB"/>
        </w:rPr>
        <w:t xml:space="preserve"> - </w:t>
      </w:r>
      <m:oMath>
        <m:r>
          <w:rPr>
            <w:rFonts w:ascii="DejaVu Math TeX Gyre" w:hAnsi="DejaVu Math TeX Gyre"/>
          </w:rPr>
          <m:t>α</m:t>
        </m:r>
      </m:oMath>
      <w:r>
        <w:rPr>
          <w:rFonts w:eastAsia="Times New Roman"/>
        </w:rPr>
        <w:t xml:space="preserve"> </w:t>
      </w:r>
      <w:r>
        <w:rPr>
          <w:rFonts w:eastAsia="Times New Roman"/>
        </w:rPr>
        <w:lastRenderedPageBreak/>
        <w:t xml:space="preserve">relationship </w:t>
      </w:r>
      <w:r>
        <w:rPr>
          <w:rFonts w:eastAsia="Times New Roman"/>
          <w:kern w:val="0"/>
          <w:lang w:eastAsia="en-GB"/>
        </w:rPr>
        <w:t xml:space="preserve">(Figure 3(b)), with static margins </w:t>
      </w:r>
      <w:r>
        <w:rPr>
          <w:rFonts w:eastAsia="Times New Roman"/>
          <w:i/>
          <w:iCs/>
          <w:kern w:val="0"/>
          <w:lang w:eastAsia="en-GB"/>
        </w:rPr>
        <w:t>κ</w:t>
      </w:r>
      <w:r>
        <w:rPr>
          <w:rFonts w:eastAsia="Times New Roman"/>
          <w:kern w:val="0"/>
          <w:lang w:eastAsia="en-GB"/>
        </w:rPr>
        <w:t xml:space="preserve"> ranging from -0.069 to -0.139 across configurations. The dimensionless zero-lift moment </w:t>
      </w:r>
      <w:r>
        <w:rPr>
          <w:rFonts w:eastAsia="Times New Roman"/>
          <w:i/>
          <w:kern w:val="0"/>
          <w:lang w:eastAsia="en-GB"/>
        </w:rPr>
        <w:t>C</w:t>
      </w:r>
      <w:r>
        <w:rPr>
          <w:rFonts w:eastAsia="Times New Roman"/>
          <w:i/>
          <w:kern w:val="0"/>
          <w:vertAlign w:val="subscript"/>
          <w:lang w:eastAsia="en-GB"/>
        </w:rPr>
        <w:t>m0</w:t>
      </w:r>
      <w:r>
        <w:rPr>
          <w:rFonts w:eastAsia="Times New Roman"/>
          <w:kern w:val="0"/>
          <w:lang w:eastAsia="en-GB"/>
        </w:rPr>
        <w:t xml:space="preserve"> decreases as the tail pitches downward, with only large downward pitch angles resulting in negative </w:t>
      </w:r>
      <w:r>
        <w:rPr>
          <w:rFonts w:eastAsia="Times New Roman"/>
          <w:i/>
          <w:kern w:val="0"/>
          <w:lang w:eastAsia="en-GB"/>
        </w:rPr>
        <w:t>C</w:t>
      </w:r>
      <w:r>
        <w:rPr>
          <w:rFonts w:eastAsia="Times New Roman"/>
          <w:i/>
          <w:kern w:val="0"/>
          <w:vertAlign w:val="subscript"/>
          <w:lang w:eastAsia="en-GB"/>
        </w:rPr>
        <w:t>m0</w:t>
      </w:r>
      <w:r>
        <w:rPr>
          <w:rFonts w:eastAsia="Times New Roman"/>
          <w:kern w:val="0"/>
          <w:lang w:eastAsia="en-GB"/>
        </w:rPr>
        <w:t xml:space="preserve">. Since the negative </w:t>
      </w:r>
      <w:r>
        <w:rPr>
          <w:rFonts w:eastAsia="Times New Roman"/>
          <w:i/>
          <w:kern w:val="0"/>
          <w:lang w:eastAsia="en-GB"/>
        </w:rPr>
        <w:t>C</w:t>
      </w:r>
      <w:r>
        <w:rPr>
          <w:rFonts w:eastAsia="Times New Roman"/>
          <w:i/>
          <w:kern w:val="0"/>
          <w:vertAlign w:val="subscript"/>
          <w:lang w:eastAsia="en-GB"/>
        </w:rPr>
        <w:t>m0</w:t>
      </w:r>
      <w:r>
        <w:rPr>
          <w:rFonts w:eastAsia="Times New Roman"/>
          <w:kern w:val="0"/>
          <w:lang w:eastAsia="en-GB"/>
        </w:rPr>
        <w:t>​ is required for trim in longitudinally unstable configurations</w:t>
      </w:r>
      <w:r>
        <w:rPr>
          <w:rFonts w:eastAsia="Times New Roman"/>
          <w:kern w:val="0"/>
          <w:vertAlign w:val="superscript"/>
          <w:lang w:eastAsia="en-GB"/>
        </w:rPr>
        <w:fldChar w:fldCharType="begin"/>
      </w:r>
      <w:r>
        <w:rPr>
          <w:rFonts w:eastAsia="Times New Roman"/>
          <w:kern w:val="0"/>
          <w:vertAlign w:val="superscript"/>
          <w:lang w:eastAsia="en-GB"/>
        </w:rPr>
        <w:instrText xml:space="preserve"> ADDIN EN.CITE &lt;EndNote&gt;&lt;Cite&gt;&lt;Author&gt;Thomas&lt;/Author&gt;&lt;Year&gt;2001&lt;/Year&gt;&lt;RecNum&gt;7&lt;/RecNum&gt;&lt;DisplayText&gt;[13]&lt;/DisplayText&gt;&lt;record&gt;&lt;rec-number&gt;7&lt;/rec-number&gt;&lt;foreign-keys&gt;&lt;key app="EN" db-id="f50fdrxzis2rxleezpb5fwzbd9zz5zrdrp25" timestamp="1732177532"&gt;7&lt;/key&gt;&lt;/foreign-keys&gt;&lt;ref-type name="Journal Article"&gt;17&lt;/ref-type&gt;&lt;contributors&gt;&lt;authors&gt;&lt;author&gt;Thomas, Adrian LR&lt;/author&gt;&lt;author&gt;Taylor, Graham K&lt;/author&gt;&lt;/authors&gt;&lt;/contributors&gt;&lt;titles&gt;&lt;title&gt;Animal flight dynamics I. Stability in gliding flight&lt;/title&gt;&lt;sec</w:instrText>
      </w:r>
      <w:r>
        <w:rPr>
          <w:rFonts w:eastAsia="Times New Roman"/>
          <w:kern w:val="0"/>
          <w:vertAlign w:val="superscript"/>
          <w:lang w:eastAsia="en-GB"/>
        </w:rPr>
        <w:instrText>ondary-title&gt;Journal of theoretical biology&lt;/secondary-title&gt;&lt;/titles&gt;&lt;periodical&gt;&lt;full-title&gt;Journal of theoretical biology&lt;/full-title&gt;&lt;/periodical&gt;&lt;pages&gt;399-424&lt;/pages&gt;&lt;volume&gt;212&lt;/volume&gt;&lt;number&gt;3&lt;/number&gt;&lt;dates&gt;&lt;year&gt;2001&lt;/year&gt;&lt;/dates&gt;&lt;isbn&gt;0022-5193&lt;/isbn&gt;&lt;urls&gt;&lt;/urls&gt;&lt;/record&gt;&lt;/Cite&gt;&lt;/EndNote&gt;</w:instrText>
      </w:r>
      <w:r>
        <w:rPr>
          <w:rFonts w:eastAsia="Times New Roman"/>
          <w:kern w:val="0"/>
          <w:vertAlign w:val="superscript"/>
          <w:lang w:eastAsia="en-GB"/>
        </w:rPr>
        <w:fldChar w:fldCharType="separate"/>
      </w:r>
      <w:r>
        <w:rPr>
          <w:rFonts w:eastAsia="Times New Roman"/>
          <w:kern w:val="0"/>
          <w:vertAlign w:val="superscript"/>
          <w:lang w:eastAsia="en-GB"/>
        </w:rPr>
        <w:t>[13]</w:t>
      </w:r>
      <w:r>
        <w:rPr>
          <w:rFonts w:eastAsia="Times New Roman"/>
          <w:kern w:val="0"/>
          <w:vertAlign w:val="superscript"/>
          <w:lang w:eastAsia="en-GB"/>
        </w:rPr>
        <w:fldChar w:fldCharType="end"/>
      </w:r>
      <w:r>
        <w:rPr>
          <w:rFonts w:eastAsia="Times New Roman"/>
          <w:kern w:val="0"/>
          <w:lang w:eastAsia="en-GB"/>
        </w:rPr>
        <w:t>, this suggests that tail postures with a</w:t>
      </w:r>
      <w:r>
        <w:rPr>
          <w:rFonts w:eastAsia="Times New Roman"/>
          <w:kern w:val="0"/>
        </w:rPr>
        <w:t xml:space="preserve"> p</w:t>
      </w:r>
      <w:r>
        <w:rPr>
          <w:rFonts w:eastAsia="Times New Roman"/>
          <w:kern w:val="0"/>
          <w:lang w:eastAsia="en-GB"/>
        </w:rPr>
        <w:t xml:space="preserve">ositive </w:t>
      </w:r>
      <w:r>
        <w:rPr>
          <w:rFonts w:eastAsia="Times New Roman"/>
          <w:i/>
          <w:kern w:val="0"/>
          <w:lang w:eastAsia="en-GB"/>
        </w:rPr>
        <w:t>C</w:t>
      </w:r>
      <w:r>
        <w:rPr>
          <w:rFonts w:eastAsia="Times New Roman"/>
          <w:i/>
          <w:kern w:val="0"/>
          <w:vertAlign w:val="subscript"/>
          <w:lang w:eastAsia="en-GB"/>
        </w:rPr>
        <w:t>m0</w:t>
      </w:r>
      <w:r>
        <w:rPr>
          <w:rFonts w:eastAsia="Times New Roman"/>
          <w:i/>
          <w:kern w:val="0"/>
          <w:vertAlign w:val="subscript"/>
          <w:lang w:val="en-US" w:eastAsia="en-GB"/>
        </w:rPr>
        <w:t xml:space="preserve"> </w:t>
      </w:r>
      <w:r>
        <w:rPr>
          <w:rFonts w:eastAsia="Times New Roman"/>
          <w:kern w:val="0"/>
          <w:lang w:eastAsia="en-GB"/>
        </w:rPr>
        <w:t>cannot achieve trim (</w:t>
      </w:r>
      <w:proofErr w:type="spellStart"/>
      <w:r>
        <w:rPr>
          <w:i/>
          <w:iCs/>
        </w:rPr>
        <w:t>ϕ</w:t>
      </w:r>
      <w:r>
        <w:rPr>
          <w:i/>
          <w:iCs/>
          <w:vertAlign w:val="subscript"/>
        </w:rPr>
        <w:t>p</w:t>
      </w:r>
      <w:proofErr w:type="spellEnd"/>
      <w:r>
        <w:rPr>
          <w:i/>
          <w:iCs/>
        </w:rPr>
        <w:t xml:space="preserve"> </w:t>
      </w:r>
      <m:oMath>
        <m:r>
          <w:rPr>
            <w:rFonts w:ascii="Cambria Math" w:hAnsi="Cambria Math"/>
          </w:rPr>
          <m:t>≤</m:t>
        </m:r>
      </m:oMath>
      <w:r>
        <w:rPr>
          <w:rFonts w:eastAsia="Times New Roman"/>
          <w:kern w:val="0"/>
          <w:lang w:eastAsia="en-GB"/>
        </w:rPr>
        <w:t xml:space="preserve"> −26°), as any positive lift leads to a larger positive moment. For other tail postures, trim can potentially be achieved by adjusting the angle of incidence </w:t>
      </w:r>
      <w:r>
        <w:rPr>
          <w:rFonts w:eastAsia="Times New Roman"/>
          <w:i/>
          <w:iCs/>
          <w:kern w:val="0"/>
          <w:lang w:eastAsia="en-GB"/>
        </w:rPr>
        <w:t>θ</w:t>
      </w:r>
      <w:r>
        <w:rPr>
          <w:rFonts w:eastAsia="Times New Roman"/>
          <w:kern w:val="0"/>
          <w:lang w:eastAsia="en-GB"/>
        </w:rPr>
        <w:t xml:space="preserve">; of the 15 tail postures at speeds 5 - 12m/s, only two achieved moment balance with </w:t>
      </w:r>
      <m:oMath>
        <m:r>
          <w:rPr>
            <w:rFonts w:ascii="Cambria Math" w:hAnsi="Cambria Math"/>
          </w:rPr>
          <m:t>θ</m:t>
        </m:r>
      </m:oMath>
      <w:r>
        <w:rPr>
          <w:rFonts w:eastAsia="Times New Roman"/>
          <w:kern w:val="0"/>
          <w:lang w:eastAsia="en-GB"/>
        </w:rPr>
        <w:t xml:space="preserve"> between -25° to 0°, a range that </w:t>
      </w:r>
      <m:oMath>
        <m:r>
          <w:rPr>
            <w:rFonts w:ascii="Cambria Math" w:hAnsi="Cambria Math"/>
          </w:rPr>
          <m:t>θ</m:t>
        </m:r>
      </m:oMath>
      <w:r>
        <w:rPr>
          <w:rFonts w:eastAsia="Times New Roman"/>
        </w:rPr>
        <w:t xml:space="preserve"> should be within</w:t>
      </w:r>
      <w:r>
        <w:rPr>
          <w:rFonts w:eastAsia="Times New Roman"/>
          <w:kern w:val="0"/>
          <w:lang w:eastAsia="en-GB"/>
        </w:rPr>
        <w:t xml:space="preserve"> for force balance. Using the range of </w:t>
      </w:r>
      <w:proofErr w:type="spellStart"/>
      <w:r>
        <w:rPr>
          <w:i/>
          <w:iCs/>
        </w:rPr>
        <w:t>ϕ</w:t>
      </w:r>
      <w:r>
        <w:rPr>
          <w:i/>
          <w:iCs/>
          <w:vertAlign w:val="subscript"/>
        </w:rPr>
        <w:t>p</w:t>
      </w:r>
      <w:proofErr w:type="spellEnd"/>
      <w:r>
        <w:rPr>
          <w:rFonts w:eastAsia="Times New Roman"/>
          <w:kern w:val="0"/>
          <w:lang w:eastAsia="en-GB"/>
        </w:rPr>
        <w:t xml:space="preserve"> (−46° to 46°) and </w:t>
      </w:r>
      <w:proofErr w:type="spellStart"/>
      <w:r>
        <w:rPr>
          <w:i/>
          <w:iCs/>
        </w:rPr>
        <w:t>ϕ</w:t>
      </w:r>
      <w:r>
        <w:rPr>
          <w:i/>
          <w:iCs/>
          <w:vertAlign w:val="subscript"/>
        </w:rPr>
        <w:t>s</w:t>
      </w:r>
      <w:proofErr w:type="spellEnd"/>
      <w:r>
        <w:rPr>
          <w:rFonts w:eastAsia="Times New Roman"/>
          <w:kern w:val="0"/>
          <w:lang w:eastAsia="en-GB"/>
        </w:rPr>
        <w:t xml:space="preserve"> (0° to 35°), we interpolated aerodynamic data to generate a gliding polar that satisfies both force and moment balance. This interpolation includes 256 values for pitch angles and 9 values for spread angles. </w:t>
      </w:r>
    </w:p>
    <w:p w14:paraId="676D5751" w14:textId="77777777" w:rsidR="00AA7D0B" w:rsidRDefault="004E2640">
      <w:pPr>
        <w:widowControl/>
        <w:spacing w:afterLines="0" w:after="120" w:afterAutospacing="1"/>
        <w:ind w:firstLineChars="0" w:firstLine="0"/>
        <w:rPr>
          <w:rFonts w:eastAsia="Times New Roman"/>
          <w:kern w:val="0"/>
          <w:lang w:eastAsia="en-GB"/>
        </w:rPr>
      </w:pPr>
      <w:r>
        <w:rPr>
          <w:rFonts w:eastAsia="Times New Roman"/>
          <w:kern w:val="0"/>
          <w:lang w:eastAsia="en-GB"/>
        </w:rPr>
        <w:t xml:space="preserve">The trimmed gliding polar is, therefore, a subset of the gliding polar shown in Figure 2(e). Only tail postures with pitch angles between 21.2° and 46° achieve moment balance in this study; other configurations fail to meet this condition. </w:t>
      </w:r>
      <w:r>
        <w:t xml:space="preserve">Tails that pitch-down more steeply correlate with reduced spreading, and vice versa (Figure 3(e)). This correlation leads to a small change of static margin caused by the tail posture, with </w:t>
      </w:r>
      <w:r>
        <w:rPr>
          <w:rFonts w:eastAsia="Times New Roman"/>
          <w:i/>
          <w:iCs/>
          <w:kern w:val="0"/>
          <w:lang w:eastAsia="en-GB"/>
        </w:rPr>
        <w:t>κ</w:t>
      </w:r>
      <w:r>
        <w:rPr>
          <w:rFonts w:eastAsia="Times New Roman"/>
          <w:kern w:val="0"/>
          <w:lang w:eastAsia="en-GB"/>
        </w:rPr>
        <w:t xml:space="preserve"> ranging from -0.111 to -0.113 across the speeds. </w:t>
      </w:r>
      <w:r>
        <w:t>In these configurations, a mildly pitched-down tail with an intermediate spread achieves the minimal sinking speed across all the forward speeds examined in this study; the relevant models do not fall at extremes of the surveyed tail pitch/spread parameter space.</w:t>
      </w:r>
      <w:r>
        <w:rPr>
          <w:rFonts w:eastAsia="Times New Roman"/>
          <w:kern w:val="0"/>
          <w:lang w:eastAsia="en-GB"/>
        </w:rPr>
        <w:t xml:space="preserve"> Moment </w:t>
      </w:r>
      <w:r>
        <w:rPr>
          <w:rFonts w:eastAsia="Times New Roman"/>
          <w:kern w:val="0"/>
          <w:lang w:eastAsia="en-GB"/>
        </w:rPr>
        <w:t>balance is unattainable at low speeds (</w:t>
      </w:r>
      <w:r>
        <w:rPr>
          <w:rFonts w:eastAsia="Times New Roman"/>
          <w:i/>
          <w:kern w:val="0"/>
          <w:lang w:eastAsia="en-GB"/>
        </w:rPr>
        <w:t>u</w:t>
      </w:r>
      <w:r>
        <w:rPr>
          <w:rFonts w:eastAsia="Times New Roman"/>
          <w:kern w:val="0"/>
          <w:lang w:eastAsia="en-GB"/>
        </w:rPr>
        <w:t xml:space="preserve"> &lt; 6.5 m/s), even for tail pitching angle </w:t>
      </w:r>
      <w:proofErr w:type="spellStart"/>
      <w:r>
        <w:rPr>
          <w:i/>
          <w:iCs/>
        </w:rPr>
        <w:t>ϕ</w:t>
      </w:r>
      <w:r>
        <w:rPr>
          <w:i/>
          <w:iCs/>
          <w:vertAlign w:val="subscript"/>
        </w:rPr>
        <w:t>p</w:t>
      </w:r>
      <w:proofErr w:type="spellEnd"/>
      <w:r>
        <w:rPr>
          <w:i/>
          <w:iCs/>
        </w:rPr>
        <w:t xml:space="preserve"> </w:t>
      </w:r>
      <m:oMath>
        <m:r>
          <w:rPr>
            <w:rFonts w:ascii="Cambria Math" w:hAnsi="Cambria Math"/>
          </w:rPr>
          <m:t>&gt;</m:t>
        </m:r>
      </m:oMath>
      <w:r>
        <w:rPr>
          <w:rFonts w:eastAsia="Times New Roman"/>
          <w:kern w:val="0"/>
          <w:lang w:eastAsia="en-GB"/>
        </w:rPr>
        <w:t xml:space="preserve"> −26°. At these speeds, greater tail pitch-down and spread (i.e., a lower </w:t>
      </w:r>
      <w:r>
        <w:rPr>
          <w:rFonts w:eastAsia="Times New Roman"/>
          <w:i/>
          <w:iCs/>
          <w:kern w:val="0"/>
          <w:lang w:eastAsia="en-GB"/>
        </w:rPr>
        <w:t>C</w:t>
      </w:r>
      <w:r>
        <w:rPr>
          <w:rFonts w:eastAsia="Times New Roman"/>
          <w:i/>
          <w:iCs/>
          <w:kern w:val="0"/>
          <w:vertAlign w:val="subscript"/>
          <w:lang w:eastAsia="en-GB"/>
        </w:rPr>
        <w:t>m0</w:t>
      </w:r>
      <w:r>
        <w:rPr>
          <w:rFonts w:eastAsia="Times New Roman"/>
          <w:kern w:val="0"/>
          <w:lang w:eastAsia="en-GB"/>
        </w:rPr>
        <w:t>) are required, but the resulting lift for force balance is insufficient to compensate for the excessively low </w:t>
      </w:r>
      <w:r>
        <w:rPr>
          <w:rFonts w:eastAsia="Times New Roman"/>
          <w:i/>
          <w:iCs/>
          <w:kern w:val="0"/>
          <w:lang w:eastAsia="en-GB"/>
        </w:rPr>
        <w:t>C</w:t>
      </w:r>
      <w:r>
        <w:rPr>
          <w:rFonts w:eastAsia="Times New Roman"/>
          <w:i/>
          <w:iCs/>
          <w:kern w:val="0"/>
          <w:vertAlign w:val="subscript"/>
          <w:lang w:eastAsia="en-GB"/>
        </w:rPr>
        <w:t>m0.</w:t>
      </w:r>
      <w:r>
        <w:rPr>
          <w:rFonts w:eastAsia="Times New Roman"/>
          <w:kern w:val="0"/>
          <w:lang w:eastAsia="en-GB"/>
        </w:rPr>
        <w:t xml:space="preserve"> Overall, the trimmed gliding polar closely aligns with the force-balance gliding polar with minimal sinking speed. However, at higher speeds (with forward speed </w:t>
      </w:r>
      <w:r>
        <w:rPr>
          <w:rFonts w:eastAsia="Times New Roman"/>
          <w:i/>
          <w:iCs/>
          <w:kern w:val="0"/>
          <w:lang w:eastAsia="en-GB"/>
        </w:rPr>
        <w:t>u</w:t>
      </w:r>
      <w:r>
        <w:rPr>
          <w:rFonts w:eastAsia="Times New Roman"/>
          <w:kern w:val="0"/>
          <w:lang w:eastAsia="en-GB"/>
        </w:rPr>
        <w:t xml:space="preserve"> &gt; 9 m/s), the zero pitch moment constraint precludes the minimum drag configuration. Whether this is a real issue for the </w:t>
      </w:r>
      <w:proofErr w:type="gramStart"/>
      <w:r>
        <w:rPr>
          <w:rFonts w:eastAsia="Times New Roman"/>
          <w:kern w:val="0"/>
          <w:lang w:eastAsia="en-GB"/>
        </w:rPr>
        <w:t>birds, or</w:t>
      </w:r>
      <w:proofErr w:type="gramEnd"/>
      <w:r>
        <w:rPr>
          <w:rFonts w:eastAsia="Times New Roman"/>
          <w:kern w:val="0"/>
          <w:lang w:eastAsia="en-GB"/>
        </w:rPr>
        <w:t xml:space="preserve"> is one that can be circu</w:t>
      </w:r>
      <w:r>
        <w:rPr>
          <w:rFonts w:eastAsia="Times New Roman"/>
          <w:kern w:val="0"/>
          <w:lang w:eastAsia="en-GB"/>
        </w:rPr>
        <w:t xml:space="preserve">mvented with trivial but unconsidered planform morphing, is beyond the scope of this study. Here, we focus only on the configurations that do achieve trim. </w:t>
      </w:r>
    </w:p>
    <w:p w14:paraId="676D5752" w14:textId="77777777" w:rsidR="00AA7D0B" w:rsidRDefault="004E2640">
      <w:pPr>
        <w:spacing w:after="156"/>
        <w:ind w:firstLineChars="0" w:firstLine="0"/>
        <w:jc w:val="center"/>
        <w:rPr>
          <w:b/>
          <w:sz w:val="18"/>
          <w:szCs w:val="18"/>
        </w:rPr>
      </w:pPr>
      <w:r>
        <w:rPr>
          <w:noProof/>
        </w:rPr>
        <w:lastRenderedPageBreak/>
        <mc:AlternateContent>
          <mc:Choice Requires="wps">
            <w:drawing>
              <wp:anchor distT="0" distB="0" distL="114300" distR="114300" simplePos="0" relativeHeight="251676672" behindDoc="0" locked="0" layoutInCell="1" allowOverlap="1" wp14:anchorId="676D57D9" wp14:editId="676D57DA">
                <wp:simplePos x="0" y="0"/>
                <wp:positionH relativeFrom="margin">
                  <wp:posOffset>3434080</wp:posOffset>
                </wp:positionH>
                <wp:positionV relativeFrom="paragraph">
                  <wp:posOffset>2660015</wp:posOffset>
                </wp:positionV>
                <wp:extent cx="481965" cy="434975"/>
                <wp:effectExtent l="0" t="0" r="0" b="0"/>
                <wp:wrapNone/>
                <wp:docPr id="220154573" name="Rectangle 3"/>
                <wp:cNvGraphicFramePr/>
                <a:graphic xmlns:a="http://schemas.openxmlformats.org/drawingml/2006/main">
                  <a:graphicData uri="http://schemas.microsoft.com/office/word/2010/wordprocessingShape">
                    <wps:wsp>
                      <wps:cNvSpPr/>
                      <wps:spPr>
                        <a:xfrm>
                          <a:off x="0" y="0"/>
                          <a:ext cx="481965" cy="4349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6D5806" w14:textId="77777777" w:rsidR="00AA7D0B" w:rsidRDefault="004E2640">
                            <w:pPr>
                              <w:spacing w:after="156"/>
                              <w:ind w:firstLineChars="0" w:firstLine="0"/>
                              <w:rPr>
                                <w:sz w:val="20"/>
                                <w:szCs w:val="20"/>
                              </w:rPr>
                            </w:pPr>
                            <w:r>
                              <w:rPr>
                                <w:sz w:val="20"/>
                                <w:szCs w:val="20"/>
                              </w:rPr>
                              <w: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6D57D9" id="_x0000_s1031" style="position:absolute;left:0;text-align:left;margin-left:270.4pt;margin-top:209.45pt;width:37.95pt;height:34.2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" filled="f" stroked="f" strokeweight="1pt">
                <v:textbox>
                  <w:txbxContent>
                    <w:p w14:paraId="676D5806" w14:textId="77777777" w:rsidR="00AA7D0B" w:rsidRDefault="004E2640">
                      <w:pPr>
                        <w:spacing w:after="156"/>
                        <w:ind w:firstLineChars="0" w:firstLine="0"/>
                        <w:rPr>
                          <w:sz w:val="20"/>
                          <w:szCs w:val="20"/>
                        </w:rPr>
                      </w:pPr>
                      <w:r>
                        <w:rPr>
                          <w:sz w:val="20"/>
                          <w:szCs w:val="20"/>
                        </w:rPr>
                        <w:t>(e)</w:t>
                      </w:r>
                    </w:p>
                  </w:txbxContent>
                </v:textbox>
                <w10:wrap anchorx="margin"/>
              </v:rect>
            </w:pict>
          </mc:Fallback>
        </mc:AlternateContent>
      </w:r>
      <w:r>
        <w:rPr>
          <w:noProof/>
        </w:rPr>
        <mc:AlternateContent>
          <mc:Choice Requires="wps">
            <w:drawing>
              <wp:anchor distT="0" distB="0" distL="114300" distR="114300" simplePos="0" relativeHeight="251671552" behindDoc="0" locked="0" layoutInCell="1" allowOverlap="1" wp14:anchorId="676D57DB" wp14:editId="676D57DC">
                <wp:simplePos x="0" y="0"/>
                <wp:positionH relativeFrom="margin">
                  <wp:posOffset>-10160</wp:posOffset>
                </wp:positionH>
                <wp:positionV relativeFrom="paragraph">
                  <wp:posOffset>1078230</wp:posOffset>
                </wp:positionV>
                <wp:extent cx="481965" cy="434975"/>
                <wp:effectExtent l="0" t="0" r="0" b="0"/>
                <wp:wrapNone/>
                <wp:docPr id="1044943883" name="Rectangle 3"/>
                <wp:cNvGraphicFramePr/>
                <a:graphic xmlns:a="http://schemas.openxmlformats.org/drawingml/2006/main">
                  <a:graphicData uri="http://schemas.microsoft.com/office/word/2010/wordprocessingShape">
                    <wps:wsp>
                      <wps:cNvSpPr/>
                      <wps:spPr>
                        <a:xfrm>
                          <a:off x="0" y="0"/>
                          <a:ext cx="481965" cy="4349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6D5807" w14:textId="77777777" w:rsidR="00AA7D0B" w:rsidRDefault="004E2640">
                            <w:pPr>
                              <w:spacing w:after="156"/>
                              <w:ind w:firstLineChars="0" w:firstLine="0"/>
                              <w:rPr>
                                <w:sz w:val="20"/>
                                <w:szCs w:val="20"/>
                              </w:rPr>
                            </w:pPr>
                            <w:r>
                              <w:rPr>
                                <w:sz w:val="20"/>
                                <w:szCs w:val="20"/>
                              </w:rPr>
                              <w:t>(</w:t>
                            </w:r>
                            <w:r>
                              <w:rPr>
                                <w:rFonts w:hint="eastAsia"/>
                                <w:sz w:val="20"/>
                                <w:szCs w:val="20"/>
                                <w:lang w:val="en-US"/>
                              </w:rPr>
                              <w:t>b</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6D57DB" id="_x0000_s1032" style="position:absolute;left:0;text-align:left;margin-left:-.8pt;margin-top:84.9pt;width:37.95pt;height:34.25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" filled="f" stroked="f" strokeweight="1pt">
                <v:textbox>
                  <w:txbxContent>
                    <w:p w14:paraId="676D5807" w14:textId="77777777" w:rsidR="00AA7D0B" w:rsidRDefault="004E2640">
                      <w:pPr>
                        <w:spacing w:after="156"/>
                        <w:ind w:firstLineChars="0" w:firstLine="0"/>
                        <w:rPr>
                          <w:sz w:val="20"/>
                          <w:szCs w:val="20"/>
                        </w:rPr>
                      </w:pPr>
                      <w:r>
                        <w:rPr>
                          <w:sz w:val="20"/>
                          <w:szCs w:val="20"/>
                        </w:rPr>
                        <w:t>(</w:t>
                      </w:r>
                      <w:r>
                        <w:rPr>
                          <w:rFonts w:hint="eastAsia"/>
                          <w:sz w:val="20"/>
                          <w:szCs w:val="20"/>
                          <w:lang w:val="en-US"/>
                        </w:rPr>
                        <w:t>b</w:t>
                      </w:r>
                      <w:r>
                        <w:rPr>
                          <w:sz w:val="20"/>
                          <w:szCs w:val="20"/>
                        </w:rPr>
                        <w:t>)</w:t>
                      </w:r>
                    </w:p>
                  </w:txbxContent>
                </v:textbox>
                <w10:wrap anchorx="margin"/>
              </v:rect>
            </w:pict>
          </mc:Fallback>
        </mc:AlternateContent>
      </w:r>
      <w:r>
        <w:rPr>
          <w:noProof/>
        </w:rPr>
        <mc:AlternateContent>
          <mc:Choice Requires="wps">
            <w:drawing>
              <wp:anchor distT="0" distB="0" distL="114300" distR="114300" simplePos="0" relativeHeight="251670528" behindDoc="0" locked="0" layoutInCell="1" allowOverlap="1" wp14:anchorId="676D57DD" wp14:editId="676D57DE">
                <wp:simplePos x="0" y="0"/>
                <wp:positionH relativeFrom="margin">
                  <wp:posOffset>-25400</wp:posOffset>
                </wp:positionH>
                <wp:positionV relativeFrom="paragraph">
                  <wp:posOffset>-9525</wp:posOffset>
                </wp:positionV>
                <wp:extent cx="381000" cy="304800"/>
                <wp:effectExtent l="0" t="0" r="0" b="0"/>
                <wp:wrapNone/>
                <wp:docPr id="630613189" name="Rectangle 3"/>
                <wp:cNvGraphicFramePr/>
                <a:graphic xmlns:a="http://schemas.openxmlformats.org/drawingml/2006/main">
                  <a:graphicData uri="http://schemas.microsoft.com/office/word/2010/wordprocessingShape">
                    <wps:wsp>
                      <wps:cNvSpPr/>
                      <wps:spPr>
                        <a:xfrm>
                          <a:off x="0" y="0"/>
                          <a:ext cx="381000"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6D5808" w14:textId="77777777" w:rsidR="00AA7D0B" w:rsidRDefault="004E2640">
                            <w:pPr>
                              <w:spacing w:after="156"/>
                              <w:ind w:firstLineChars="0" w:firstLine="0"/>
                              <w:rPr>
                                <w:sz w:val="20"/>
                                <w:szCs w:val="20"/>
                              </w:rPr>
                            </w:pPr>
                            <w:r>
                              <w:rPr>
                                <w:sz w:val="20"/>
                                <w:szCs w:val="20"/>
                              </w:rPr>
                              <w:t>(</w:t>
                            </w:r>
                            <w:r>
                              <w:rPr>
                                <w:sz w:val="20"/>
                                <w:szCs w:val="20"/>
                                <w:lang w:val="en-US"/>
                              </w:rPr>
                              <w:t>a</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6D57DD" id="_x0000_s1033" style="position:absolute;left:0;text-align:left;margin-left:-2pt;margin-top:-.75pt;width:30pt;height:24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" filled="f" stroked="f" strokeweight="1pt">
                <v:textbox>
                  <w:txbxContent>
                    <w:p w14:paraId="676D5808" w14:textId="77777777" w:rsidR="00AA7D0B" w:rsidRDefault="004E2640">
                      <w:pPr>
                        <w:spacing w:after="156"/>
                        <w:ind w:firstLineChars="0" w:firstLine="0"/>
                        <w:rPr>
                          <w:sz w:val="20"/>
                          <w:szCs w:val="20"/>
                        </w:rPr>
                      </w:pPr>
                      <w:r>
                        <w:rPr>
                          <w:sz w:val="20"/>
                          <w:szCs w:val="20"/>
                        </w:rPr>
                        <w:t>(</w:t>
                      </w:r>
                      <w:r>
                        <w:rPr>
                          <w:sz w:val="20"/>
                          <w:szCs w:val="20"/>
                          <w:lang w:val="en-US"/>
                        </w:rPr>
                        <w:t>a</w:t>
                      </w:r>
                      <w:r>
                        <w:rPr>
                          <w:sz w:val="20"/>
                          <w:szCs w:val="20"/>
                        </w:rPr>
                        <w:t>)</w:t>
                      </w:r>
                    </w:p>
                  </w:txbxContent>
                </v:textbox>
                <w10:wrap anchorx="margin"/>
              </v:rect>
            </w:pict>
          </mc:Fallback>
        </mc:AlternateContent>
      </w:r>
      <w:r>
        <w:rPr>
          <w:noProof/>
        </w:rPr>
        <mc:AlternateContent>
          <mc:Choice Requires="wps">
            <w:drawing>
              <wp:anchor distT="0" distB="0" distL="114300" distR="114300" simplePos="0" relativeHeight="251674624" behindDoc="0" locked="0" layoutInCell="1" allowOverlap="1" wp14:anchorId="676D57DF" wp14:editId="676D57E0">
                <wp:simplePos x="0" y="0"/>
                <wp:positionH relativeFrom="margin">
                  <wp:posOffset>-26035</wp:posOffset>
                </wp:positionH>
                <wp:positionV relativeFrom="paragraph">
                  <wp:posOffset>2666365</wp:posOffset>
                </wp:positionV>
                <wp:extent cx="481965" cy="434975"/>
                <wp:effectExtent l="0" t="0" r="0" b="0"/>
                <wp:wrapNone/>
                <wp:docPr id="1087437500" name="Rectangle 3"/>
                <wp:cNvGraphicFramePr/>
                <a:graphic xmlns:a="http://schemas.openxmlformats.org/drawingml/2006/main">
                  <a:graphicData uri="http://schemas.microsoft.com/office/word/2010/wordprocessingShape">
                    <wps:wsp>
                      <wps:cNvSpPr/>
                      <wps:spPr>
                        <a:xfrm>
                          <a:off x="0" y="0"/>
                          <a:ext cx="481965" cy="4349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6D5809" w14:textId="77777777" w:rsidR="00AA7D0B" w:rsidRDefault="004E2640">
                            <w:pPr>
                              <w:spacing w:after="156"/>
                              <w:ind w:firstLineChars="0" w:firstLine="0"/>
                              <w:rPr>
                                <w:sz w:val="20"/>
                                <w:szCs w:val="20"/>
                              </w:rPr>
                            </w:pPr>
                            <w:r>
                              <w:rPr>
                                <w:sz w:val="20"/>
                                <w:szCs w:val="20"/>
                              </w:rPr>
                              <w:t>(</w:t>
                            </w:r>
                            <w:r>
                              <w:rPr>
                                <w:rFonts w:hint="eastAsia"/>
                                <w:sz w:val="20"/>
                                <w:szCs w:val="20"/>
                              </w:rPr>
                              <w:t>d</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6D57DF" id="_x0000_s1034" style="position:absolute;left:0;text-align:left;margin-left:-2.05pt;margin-top:209.95pt;width:37.95pt;height:34.2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" filled="f" stroked="f" strokeweight="1pt">
                <v:textbox>
                  <w:txbxContent>
                    <w:p w14:paraId="676D5809" w14:textId="77777777" w:rsidR="00AA7D0B" w:rsidRDefault="004E2640">
                      <w:pPr>
                        <w:spacing w:after="156"/>
                        <w:ind w:firstLineChars="0" w:firstLine="0"/>
                        <w:rPr>
                          <w:sz w:val="20"/>
                          <w:szCs w:val="20"/>
                        </w:rPr>
                      </w:pPr>
                      <w:r>
                        <w:rPr>
                          <w:sz w:val="20"/>
                          <w:szCs w:val="20"/>
                        </w:rPr>
                        <w:t>(</w:t>
                      </w:r>
                      <w:r>
                        <w:rPr>
                          <w:rFonts w:hint="eastAsia"/>
                          <w:sz w:val="20"/>
                          <w:szCs w:val="20"/>
                        </w:rPr>
                        <w:t>d</w:t>
                      </w:r>
                      <w:r>
                        <w:rPr>
                          <w:sz w:val="20"/>
                          <w:szCs w:val="20"/>
                        </w:rPr>
                        <w:t>)</w:t>
                      </w:r>
                    </w:p>
                  </w:txbxContent>
                </v:textbox>
                <w10:wrap anchorx="margin"/>
              </v:rect>
            </w:pict>
          </mc:Fallback>
        </mc:AlternateContent>
      </w:r>
      <w:r>
        <w:rPr>
          <w:noProof/>
        </w:rPr>
        <mc:AlternateContent>
          <mc:Choice Requires="wps">
            <w:drawing>
              <wp:anchor distT="0" distB="0" distL="114300" distR="114300" simplePos="0" relativeHeight="251672576" behindDoc="0" locked="0" layoutInCell="1" allowOverlap="1" wp14:anchorId="676D57E1" wp14:editId="676D57E2">
                <wp:simplePos x="0" y="0"/>
                <wp:positionH relativeFrom="margin">
                  <wp:posOffset>2550795</wp:posOffset>
                </wp:positionH>
                <wp:positionV relativeFrom="paragraph">
                  <wp:posOffset>1061720</wp:posOffset>
                </wp:positionV>
                <wp:extent cx="434975" cy="344170"/>
                <wp:effectExtent l="0" t="0" r="0" b="0"/>
                <wp:wrapNone/>
                <wp:docPr id="207633151" name="Rectangle 3"/>
                <wp:cNvGraphicFramePr/>
                <a:graphic xmlns:a="http://schemas.openxmlformats.org/drawingml/2006/main">
                  <a:graphicData uri="http://schemas.microsoft.com/office/word/2010/wordprocessingShape">
                    <wps:wsp>
                      <wps:cNvSpPr/>
                      <wps:spPr>
                        <a:xfrm flipH="1">
                          <a:off x="0" y="0"/>
                          <a:ext cx="434714" cy="34414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6D580A" w14:textId="77777777" w:rsidR="00AA7D0B" w:rsidRDefault="004E2640">
                            <w:pPr>
                              <w:spacing w:after="156"/>
                              <w:ind w:firstLineChars="0" w:firstLine="0"/>
                              <w:rPr>
                                <w:sz w:val="20"/>
                                <w:szCs w:val="20"/>
                              </w:rPr>
                            </w:pPr>
                            <w:r>
                              <w:rPr>
                                <w:sz w:val="20"/>
                                <w:szCs w:val="20"/>
                              </w:rPr>
                              <w:t>(</w:t>
                            </w:r>
                            <w:r>
                              <w:rPr>
                                <w:rFonts w:hint="eastAsia"/>
                                <w:sz w:val="20"/>
                                <w:szCs w:val="20"/>
                              </w:rPr>
                              <w:t>c</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6D57E1" id="_x0000_s1035" style="position:absolute;left:0;text-align:left;margin-left:200.85pt;margin-top:83.6pt;width:34.25pt;height:27.1pt;flip:x;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" filled="f" stroked="f" strokeweight="1pt">
                <v:textbox>
                  <w:txbxContent>
                    <w:p w14:paraId="676D580A" w14:textId="77777777" w:rsidR="00AA7D0B" w:rsidRDefault="004E2640">
                      <w:pPr>
                        <w:spacing w:after="156"/>
                        <w:ind w:firstLineChars="0" w:firstLine="0"/>
                        <w:rPr>
                          <w:sz w:val="20"/>
                          <w:szCs w:val="20"/>
                        </w:rPr>
                      </w:pPr>
                      <w:r>
                        <w:rPr>
                          <w:sz w:val="20"/>
                          <w:szCs w:val="20"/>
                        </w:rPr>
                        <w:t>(</w:t>
                      </w:r>
                      <w:r>
                        <w:rPr>
                          <w:rFonts w:hint="eastAsia"/>
                          <w:sz w:val="20"/>
                          <w:szCs w:val="20"/>
                        </w:rPr>
                        <w:t>c</w:t>
                      </w:r>
                      <w:r>
                        <w:rPr>
                          <w:sz w:val="20"/>
                          <w:szCs w:val="20"/>
                        </w:rPr>
                        <w:t>)</w:t>
                      </w:r>
                    </w:p>
                  </w:txbxContent>
                </v:textbox>
                <w10:wrap anchorx="margin"/>
              </v:rect>
            </w:pict>
          </mc:Fallback>
        </mc:AlternateContent>
      </w:r>
      <w:r>
        <w:rPr>
          <w:b/>
          <w:noProof/>
          <w:sz w:val="18"/>
          <w:szCs w:val="18"/>
        </w:rPr>
        <w:drawing>
          <wp:inline distT="0" distB="0" distL="0" distR="0" wp14:anchorId="676D57E3" wp14:editId="676D57E4">
            <wp:extent cx="5274310" cy="4508500"/>
            <wp:effectExtent l="0" t="0" r="0" b="0"/>
            <wp:docPr id="466189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89480"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4508500"/>
                    </a:xfrm>
                    <a:prstGeom prst="rect">
                      <a:avLst/>
                    </a:prstGeom>
                  </pic:spPr>
                </pic:pic>
              </a:graphicData>
            </a:graphic>
          </wp:inline>
        </w:drawing>
      </w:r>
    </w:p>
    <w:p w14:paraId="676D5753" w14:textId="77777777" w:rsidR="00AA7D0B" w:rsidRDefault="004E2640">
      <w:pPr>
        <w:spacing w:after="156"/>
        <w:ind w:firstLineChars="0" w:firstLine="0"/>
        <w:rPr>
          <w:bCs/>
          <w:sz w:val="18"/>
          <w:szCs w:val="18"/>
          <w:lang w:val="en-US"/>
        </w:rPr>
      </w:pPr>
      <w:r>
        <w:rPr>
          <w:b/>
          <w:sz w:val="18"/>
          <w:szCs w:val="18"/>
        </w:rPr>
        <w:t xml:space="preserve">Figure 3 </w:t>
      </w:r>
      <w:r>
        <w:rPr>
          <w:sz w:val="18"/>
          <w:szCs w:val="18"/>
        </w:rPr>
        <w:t xml:space="preserve">(a) </w:t>
      </w:r>
      <w:r>
        <w:rPr>
          <w:bCs/>
          <w:sz w:val="18"/>
          <w:szCs w:val="18"/>
        </w:rPr>
        <w:t xml:space="preserve">Location of neutral points for different </w:t>
      </w:r>
      <w:r>
        <w:rPr>
          <w:bCs/>
          <w:sz w:val="18"/>
          <w:szCs w:val="18"/>
          <w:lang w:val="en-US"/>
        </w:rPr>
        <w:t>tail posture</w:t>
      </w:r>
      <w:r>
        <w:rPr>
          <w:bCs/>
          <w:sz w:val="18"/>
          <w:szCs w:val="18"/>
        </w:rPr>
        <w:t xml:space="preserve">s. All neutral points are positioned ahead of the </w:t>
      </w:r>
      <w:proofErr w:type="spellStart"/>
      <w:r>
        <w:rPr>
          <w:bCs/>
          <w:sz w:val="18"/>
          <w:szCs w:val="18"/>
        </w:rPr>
        <w:t>center</w:t>
      </w:r>
      <w:proofErr w:type="spellEnd"/>
      <w:r>
        <w:rPr>
          <w:bCs/>
          <w:sz w:val="18"/>
          <w:szCs w:val="18"/>
        </w:rPr>
        <w:t xml:space="preserve"> of gravity, indicating that these gliding postures are longitudinally unstable. The size of circles indicates the spread, and the colour indicates the tail pitch. (b) Moment coefficient versus angle of attack for different tail postures. (c) Zero-lift moment </w:t>
      </w:r>
      <w:r>
        <w:rPr>
          <w:bCs/>
          <w:i/>
          <w:iCs/>
          <w:sz w:val="18"/>
          <w:szCs w:val="18"/>
        </w:rPr>
        <w:t>C</w:t>
      </w:r>
      <w:r>
        <w:rPr>
          <w:bCs/>
          <w:i/>
          <w:iCs/>
          <w:sz w:val="18"/>
          <w:szCs w:val="18"/>
          <w:vertAlign w:val="subscript"/>
        </w:rPr>
        <w:t>m0</w:t>
      </w:r>
      <w:r>
        <w:rPr>
          <w:bCs/>
          <w:i/>
          <w:iCs/>
          <w:sz w:val="18"/>
          <w:szCs w:val="18"/>
        </w:rPr>
        <w:t xml:space="preserve"> </w:t>
      </w:r>
      <w:r>
        <w:rPr>
          <w:bCs/>
          <w:sz w:val="18"/>
          <w:szCs w:val="18"/>
        </w:rPr>
        <w:t>versus tail pitch angle.</w:t>
      </w:r>
      <w:r>
        <w:rPr>
          <w:b/>
          <w:sz w:val="18"/>
          <w:szCs w:val="18"/>
        </w:rPr>
        <w:t xml:space="preserve"> </w:t>
      </w:r>
      <w:r>
        <w:rPr>
          <w:bCs/>
          <w:sz w:val="18"/>
          <w:szCs w:val="18"/>
        </w:rPr>
        <w:t xml:space="preserve">(d) Gliding polar for trimmed flight, </w:t>
      </w:r>
      <w:r>
        <w:rPr>
          <w:bCs/>
          <w:i/>
          <w:iCs/>
          <w:sz w:val="18"/>
          <w:szCs w:val="18"/>
        </w:rPr>
        <w:t>i.e.</w:t>
      </w:r>
      <w:r>
        <w:rPr>
          <w:bCs/>
          <w:sz w:val="18"/>
          <w:szCs w:val="18"/>
        </w:rPr>
        <w:t>, both force and moment balance, for models with differing tail pitch an</w:t>
      </w:r>
      <w:r>
        <w:rPr>
          <w:bCs/>
          <w:sz w:val="18"/>
          <w:szCs w:val="18"/>
        </w:rPr>
        <w:t>d spread. The transparent lines are the gliding polars merely at force balance (same as Figure 2(e)). Colourmap in (d) also applies to (a-b). (e) The correlation between tail pitch angle and spread angle for trimmed flight.</w:t>
      </w:r>
    </w:p>
    <w:p w14:paraId="676D5754" w14:textId="77777777" w:rsidR="00AA7D0B" w:rsidRDefault="004E2640">
      <w:pPr>
        <w:pStyle w:val="ListParagraph"/>
        <w:numPr>
          <w:ilvl w:val="0"/>
          <w:numId w:val="2"/>
        </w:numPr>
        <w:spacing w:after="120"/>
        <w:ind w:left="284" w:hanging="218"/>
        <w:rPr>
          <w:rFonts w:ascii="Times New Roman" w:eastAsia="FangSong" w:hAnsi="Times New Roman" w:cs="Times New Roman"/>
          <w:b/>
          <w:bCs/>
          <w:szCs w:val="21"/>
          <w:lang w:val="en-GB"/>
        </w:rPr>
      </w:pPr>
      <w:r>
        <w:rPr>
          <w:rFonts w:ascii="Times New Roman" w:eastAsia="FangSong" w:hAnsi="Times New Roman" w:cs="Times New Roman"/>
          <w:b/>
          <w:bCs/>
          <w:szCs w:val="21"/>
          <w:lang w:val="en-GB"/>
        </w:rPr>
        <w:t>Effect of morphing on stability</w:t>
      </w:r>
    </w:p>
    <w:p w14:paraId="676D5755" w14:textId="77777777" w:rsidR="00AA7D0B" w:rsidRDefault="004E2640">
      <w:pPr>
        <w:spacing w:after="156"/>
        <w:ind w:firstLineChars="0" w:firstLine="0"/>
      </w:pPr>
      <w:r>
        <w:rPr>
          <w:noProof/>
        </w:rPr>
        <mc:AlternateContent>
          <mc:Choice Requires="wps">
            <w:drawing>
              <wp:anchor distT="0" distB="0" distL="114300" distR="114300" simplePos="0" relativeHeight="251673600" behindDoc="0" locked="0" layoutInCell="1" allowOverlap="1" wp14:anchorId="676D57E5" wp14:editId="676D57E6">
                <wp:simplePos x="0" y="0"/>
                <wp:positionH relativeFrom="margin">
                  <wp:posOffset>146050</wp:posOffset>
                </wp:positionH>
                <wp:positionV relativeFrom="paragraph">
                  <wp:posOffset>6873240</wp:posOffset>
                </wp:positionV>
                <wp:extent cx="381000" cy="304800"/>
                <wp:effectExtent l="0" t="0" r="0" b="0"/>
                <wp:wrapNone/>
                <wp:docPr id="1069901026" name="Rectangle 3"/>
                <wp:cNvGraphicFramePr/>
                <a:graphic xmlns:a="http://schemas.openxmlformats.org/drawingml/2006/main">
                  <a:graphicData uri="http://schemas.microsoft.com/office/word/2010/wordprocessingShape">
                    <wps:wsp>
                      <wps:cNvSpPr/>
                      <wps:spPr>
                        <a:xfrm>
                          <a:off x="0" y="0"/>
                          <a:ext cx="381000"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6D580B" w14:textId="77777777" w:rsidR="00AA7D0B" w:rsidRDefault="004E2640">
                            <w:pPr>
                              <w:spacing w:after="156"/>
                              <w:ind w:firstLineChars="0" w:firstLine="0"/>
                              <w:rPr>
                                <w:sz w:val="20"/>
                                <w:szCs w:val="20"/>
                              </w:rPr>
                            </w:pPr>
                            <w:r>
                              <w:rPr>
                                <w:sz w:val="20"/>
                                <w:szCs w:val="20"/>
                              </w:rPr>
                              <w:t>(</w:t>
                            </w:r>
                            <w:r>
                              <w:rPr>
                                <w:sz w:val="20"/>
                                <w:szCs w:val="20"/>
                                <w:lang w:val="en-US"/>
                              </w:rPr>
                              <w:t>a</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6D57E5" id="_x0000_s1036" style="position:absolute;left:0;text-align:left;margin-left:11.5pt;margin-top:541.2pt;width:30pt;height:24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" filled="f" stroked="f" strokeweight="1pt">
                <v:textbox>
                  <w:txbxContent>
                    <w:p w14:paraId="676D580B" w14:textId="77777777" w:rsidR="00AA7D0B" w:rsidRDefault="004E2640">
                      <w:pPr>
                        <w:spacing w:after="156"/>
                        <w:ind w:firstLineChars="0" w:firstLine="0"/>
                        <w:rPr>
                          <w:sz w:val="20"/>
                          <w:szCs w:val="20"/>
                        </w:rPr>
                      </w:pPr>
                      <w:r>
                        <w:rPr>
                          <w:sz w:val="20"/>
                          <w:szCs w:val="20"/>
                        </w:rPr>
                        <w:t>(</w:t>
                      </w:r>
                      <w:r>
                        <w:rPr>
                          <w:sz w:val="20"/>
                          <w:szCs w:val="20"/>
                          <w:lang w:val="en-US"/>
                        </w:rPr>
                        <w:t>a</w:t>
                      </w:r>
                      <w:r>
                        <w:rPr>
                          <w:sz w:val="20"/>
                          <w:szCs w:val="20"/>
                        </w:rPr>
                        <w:t>)</w:t>
                      </w:r>
                    </w:p>
                  </w:txbxContent>
                </v:textbox>
                <w10:wrap anchorx="margin"/>
              </v:rect>
            </w:pict>
          </mc:Fallback>
        </mc:AlternateContent>
      </w:r>
      <w:r>
        <w:rPr>
          <w:color w:val="000000" w:themeColor="text1"/>
        </w:rPr>
        <w:t>Here, we change the static margin by moving the assumed CG. We do not suggest that the real owl shifts its CG to balance moments (although various changes in load distribution, from egg bearing to prey-carrying may have a bearing on its location and interesting stability consequences). Instead, the relative movement of the owl’s CG could be achieved by slight forward/backward wing sweep. While this is not exactly equivalent – because sweep would change geometry and so the aerodynamics – we assume that chang</w:t>
      </w:r>
      <w:r>
        <w:rPr>
          <w:color w:val="000000" w:themeColor="text1"/>
        </w:rPr>
        <w:t xml:space="preserve">es in geometry are small enough that the previous CFD-derived models are sufficiently accurate for subsequent modelling. Simulating </w:t>
      </w:r>
      <w:r>
        <w:t xml:space="preserve">the full interaction would be computationally </w:t>
      </w:r>
      <w:proofErr w:type="gramStart"/>
      <w:r>
        <w:t>excessive, and</w:t>
      </w:r>
      <w:proofErr w:type="gramEnd"/>
      <w:r>
        <w:t xml:space="preserve"> rely on further assumptions concerning changes in wing shape and posture. W</w:t>
      </w:r>
      <w:r>
        <w:rPr>
          <w:rFonts w:eastAsia="Times New Roman"/>
          <w:kern w:val="0"/>
        </w:rPr>
        <w:t xml:space="preserve">e virtually adjusted the derivative-based static margin by ± </w:t>
      </w:r>
      <w:r>
        <w:t xml:space="preserve">3.0% </w:t>
      </w:r>
      <w:proofErr w:type="spellStart"/>
      <w:r>
        <w:rPr>
          <w:i/>
          <w:iCs/>
        </w:rPr>
        <w:t>c</w:t>
      </w:r>
      <w:r>
        <w:rPr>
          <w:i/>
          <w:iCs/>
          <w:vertAlign w:val="subscript"/>
        </w:rPr>
        <w:t>max</w:t>
      </w:r>
      <w:proofErr w:type="spellEnd"/>
      <w:r>
        <w:t xml:space="preserve"> – a value large enough to differentiate between cases, yet small enough to ensure equilibrium is attainable by adjusting tail postures and to justify the assumption of uncha</w:t>
      </w:r>
      <w:r>
        <w:t xml:space="preserve">nged aerodynamics (Figure 4(a)). In </w:t>
      </w:r>
      <w:r>
        <w:lastRenderedPageBreak/>
        <w:t>birds, this could be achieved via wing sweep</w:t>
      </w:r>
      <w:r>
        <w:rPr>
          <w:vertAlign w:val="superscript"/>
        </w:rPr>
        <w:fldChar w:fldCharType="begin"/>
      </w:r>
      <w:r>
        <w:rPr>
          <w:vertAlign w:val="superscript"/>
        </w:rPr>
        <w:instrText xml:space="preserve"> ADDIN EN.CITE &lt;EndNote&gt;&lt;Cite&gt;&lt;Author&gt;Ajanic&lt;/Author&gt;&lt;Year&gt;2020&lt;/Year&gt;&lt;RecNum&gt;14&lt;/RecNum&gt;&lt;DisplayText&gt;[27, 33]&lt;/DisplayText&gt;&lt;record&gt;&lt;rec-number&gt;14&lt;/rec-number&gt;&lt;foreign-keys&gt;&lt;key app="EN" db-id="f50fdrxzis2rxleezpb5fwzbd9zz5zrdrp25" timestamp="1732206543"&gt;14&lt;/key&gt;&lt;/foreign-keys&gt;&lt;ref-type name="Journal Article"&gt;17&lt;/ref-type&gt;&lt;contributors&gt;&lt;authors&gt;&lt;author&gt;Ajanic, Enrico&lt;/author&gt;&lt;author&gt;Feroskhan, Mir&lt;/author&gt;&lt;author&gt;Mintchev, Stefano&lt;/author&gt;&lt;author&gt;Noca, Flavio&lt;/author&gt;&lt;author&gt;Floreano, Dario&lt;/author&gt;&lt;/author</w:instrText>
      </w:r>
      <w:r>
        <w:rPr>
          <w:vertAlign w:val="superscript"/>
        </w:rPr>
        <w:instrText>s&gt;&lt;/contributors&gt;&lt;titles&gt;&lt;title&gt;Bioinspired wing and tail morphing extends drone flight capabilities&lt;/title&gt;&lt;secondary-title&gt;Science Robotics&lt;/secondary-title&gt;&lt;/titles&gt;&lt;periodical&gt;&lt;full-title&gt;Science Robotics&lt;/full-title&gt;&lt;/periodical&gt;&lt;pages&gt;eabc2897&lt;/pages&gt;&lt;volume&gt;5&lt;/volume&gt;&lt;number&gt;47&lt;/number&gt;&lt;dates&gt;&lt;year&gt;2020&lt;/year&gt;&lt;/dates&gt;&lt;isbn&gt;2470-9476&lt;/isbn&gt;&lt;urls&gt;&lt;/urls&gt;&lt;/record&gt;&lt;/Cite&gt;&lt;Cite&gt;&lt;Author&gt;Harvey&lt;/Author&gt;&lt;Year&gt;2019&lt;/Year&gt;&lt;RecNum&gt;7&lt;/RecNum&gt;&lt;record&gt;&lt;rec-number&gt;7&lt;/rec-number&gt;&lt;foreign-keys&gt;&lt;key app="EN" db-id="t0</w:instrText>
      </w:r>
      <w:r>
        <w:rPr>
          <w:vertAlign w:val="superscript"/>
        </w:rPr>
        <w:instrText>xxpd9agpxpxserpv7xwar92xvxszw9axrf" timestamp="1742630638"&gt;7&lt;/key&gt;&lt;/foreign-keys&gt;&lt;ref-type name="Journal Article"&gt;17&lt;/ref-type&gt;&lt;contributors&gt;&lt;authors&gt;&lt;author&gt;Harvey, C&lt;/author&gt;&lt;author&gt;Baliga, VB&lt;/author&gt;&lt;author&gt;Lavoie, P&lt;/author&gt;&lt;author&gt;Altshuler, DL&lt;/author&gt;&lt;/authors&gt;&lt;/contributors&gt;&lt;titles&gt;&lt;title&gt;Wing morphing allows gulls to modulate static pitch stability during gliding&lt;/title&gt;&lt;secondary-title&gt;Journal of the Royal Society Interface&lt;/secondary-title&gt;&lt;/titles&gt;&lt;pages&gt;20180641&lt;/pages&gt;&lt;volume&gt;16&lt;/volume&gt;&lt;numb</w:instrText>
      </w:r>
      <w:r>
        <w:rPr>
          <w:vertAlign w:val="superscript"/>
        </w:rPr>
        <w:instrText>er&gt;150&lt;/number&gt;&lt;dates&gt;&lt;year&gt;2019&lt;/year&gt;&lt;/dates&gt;&lt;isbn&gt;1742-5689&lt;/isbn&gt;&lt;urls&gt;&lt;/urls&gt;&lt;/record&gt;&lt;/Cite&gt;&lt;/EndNote&gt;</w:instrText>
      </w:r>
      <w:r>
        <w:rPr>
          <w:vertAlign w:val="superscript"/>
        </w:rPr>
        <w:fldChar w:fldCharType="separate"/>
      </w:r>
      <w:r>
        <w:rPr>
          <w:vertAlign w:val="superscript"/>
        </w:rPr>
        <w:t>[27, 33]</w:t>
      </w:r>
      <w:r>
        <w:rPr>
          <w:vertAlign w:val="superscript"/>
        </w:rPr>
        <w:fldChar w:fldCharType="end"/>
      </w:r>
      <w:r>
        <w:t>; in aircraft, it would require CG shifts under</w:t>
      </w:r>
      <w:r>
        <w:rPr>
          <w:rFonts w:eastAsia="Times New Roman"/>
          <w:kern w:val="0"/>
        </w:rPr>
        <w:t xml:space="preserve"> </w:t>
      </w:r>
      <w:r>
        <w:rPr>
          <w:rFonts w:eastAsia="Times New Roman"/>
          <w:bCs/>
          <w:kern w:val="0"/>
        </w:rPr>
        <w:t>relaxed static stability</w:t>
      </w:r>
      <w:r>
        <w:rPr>
          <w:rFonts w:eastAsia="Times New Roman"/>
          <w:kern w:val="0"/>
        </w:rPr>
        <w:t xml:space="preserve">. Since wing posture, and hence wing aerodynamics, in this study are held constant, the stability adjustment we apply is </w:t>
      </w:r>
      <w:proofErr w:type="gramStart"/>
      <w:r>
        <w:rPr>
          <w:rFonts w:eastAsia="Times New Roman"/>
          <w:kern w:val="0"/>
        </w:rPr>
        <w:t>similar to</w:t>
      </w:r>
      <w:proofErr w:type="gramEnd"/>
      <w:r>
        <w:rPr>
          <w:rFonts w:eastAsia="Times New Roman"/>
          <w:kern w:val="0"/>
        </w:rPr>
        <w:t xml:space="preserve"> aircraft’s CG </w:t>
      </w:r>
      <w:proofErr w:type="gramStart"/>
      <w:r>
        <w:rPr>
          <w:rFonts w:eastAsia="Times New Roman"/>
          <w:kern w:val="0"/>
        </w:rPr>
        <w:t>shifts, but</w:t>
      </w:r>
      <w:proofErr w:type="gramEnd"/>
      <w:r>
        <w:rPr>
          <w:rFonts w:eastAsia="Times New Roman"/>
          <w:kern w:val="0"/>
        </w:rPr>
        <w:t xml:space="preserve"> remains relevant to avian morphing wings since the sweep required would be minor. For clarity, we describe stability change as CG shifts hereafter and, because the aerodynamics are unchanged, the force balance shown in Figure 2 still holds. Changing the static margin leads to the c</w:t>
      </w:r>
      <w:r>
        <w:rPr>
          <w:rFonts w:eastAsia="Times New Roman"/>
          <w:kern w:val="0"/>
        </w:rPr>
        <w:t xml:space="preserve">hange of angle of incidence required for moment balance, contributing to different trim states. </w:t>
      </w:r>
      <w:r>
        <w:rPr>
          <w:rStyle w:val="Strong"/>
          <w:b w:val="0"/>
          <w:bCs w:val="0"/>
          <w:color w:val="404040"/>
        </w:rPr>
        <w:t>In this case, the CG shift is represented by </w:t>
      </w:r>
      <m:oMath>
        <m:acc>
          <m:accPr>
            <m:chr m:val="̅"/>
            <m:ctrlPr>
              <w:rPr>
                <w:rFonts w:ascii="Cambria Math" w:hAnsi="Cambria Math"/>
                <w:i/>
              </w:rPr>
            </m:ctrlPr>
          </m:accPr>
          <m:e>
            <m:r>
              <w:rPr>
                <w:rFonts w:ascii="DejaVu Math TeX Gyre" w:hAnsi="DejaVu Math TeX Gyre"/>
              </w:rPr>
              <m:t>κ</m:t>
            </m:r>
          </m:e>
        </m:acc>
      </m:oMath>
      <w:r>
        <w:rPr>
          <w:rFonts w:eastAsia="Times New Roman"/>
          <w:b/>
          <w:bCs/>
        </w:rPr>
        <w:t xml:space="preserve"> </w:t>
      </w:r>
      <w:r>
        <w:rPr>
          <w:rStyle w:val="Strong"/>
          <w:b w:val="0"/>
          <w:bCs w:val="0"/>
          <w:color w:val="404040"/>
        </w:rPr>
        <w:t>—the derivative-based static margin for the original tail posture. When there is no CG shift, </w:t>
      </w:r>
      <m:oMath>
        <m:acc>
          <m:accPr>
            <m:chr m:val="̅"/>
            <m:ctrlPr>
              <w:rPr>
                <w:rFonts w:ascii="Cambria Math" w:hAnsi="Cambria Math"/>
                <w:i/>
              </w:rPr>
            </m:ctrlPr>
          </m:accPr>
          <m:e>
            <m:r>
              <w:rPr>
                <w:rFonts w:ascii="DejaVu Math TeX Gyre" w:hAnsi="DejaVu Math TeX Gyre"/>
              </w:rPr>
              <m:t>κ</m:t>
            </m:r>
          </m:e>
        </m:acc>
      </m:oMath>
      <w:r>
        <w:rPr>
          <w:rFonts w:eastAsia="Times New Roman"/>
        </w:rPr>
        <w:t xml:space="preserve"> = -0.112</w:t>
      </w:r>
      <w:r>
        <w:rPr>
          <w:rStyle w:val="Strong"/>
          <w:b w:val="0"/>
          <w:bCs w:val="0"/>
          <w:color w:val="404040"/>
        </w:rPr>
        <w:t xml:space="preserve">. </w:t>
      </w:r>
      <w:r>
        <w:rPr>
          <w:rFonts w:eastAsia="Times New Roman"/>
          <w:kern w:val="0"/>
        </w:rPr>
        <w:t xml:space="preserve">Forward shifts of the CG yield a less unstable configuration, with </w:t>
      </w:r>
      <m:oMath>
        <m:acc>
          <m:accPr>
            <m:chr m:val="̅"/>
            <m:ctrlPr>
              <w:rPr>
                <w:rFonts w:ascii="Cambria Math" w:hAnsi="Cambria Math"/>
                <w:bCs/>
                <w:i/>
              </w:rPr>
            </m:ctrlPr>
          </m:accPr>
          <m:e>
            <m:r>
              <w:rPr>
                <w:rFonts w:ascii="DejaVu Math TeX Gyre" w:hAnsi="DejaVu Math TeX Gyre"/>
              </w:rPr>
              <m:t>κ</m:t>
            </m:r>
          </m:e>
        </m:acc>
        <m:r>
          <w:rPr>
            <w:rFonts w:ascii="DejaVu Math TeX Gyre" w:hAnsi="DejaVu Math TeX Gyre"/>
          </w:rPr>
          <m:t xml:space="preserve">= </m:t>
        </m:r>
      </m:oMath>
      <w:r>
        <w:rPr>
          <w:bCs/>
        </w:rPr>
        <w:t>-0.082</w:t>
      </w:r>
      <w:r>
        <w:rPr>
          <w:rFonts w:eastAsia="Times New Roman"/>
          <w:kern w:val="0"/>
        </w:rPr>
        <w:t xml:space="preserve">. See Figure S5(a) (Supplementary Materials) for the gliding polar in this trim. In these configurations, the minimum trimmable speed increases to </w:t>
      </w:r>
      <w:r>
        <w:t>8.10 m/s. Conversely,</w:t>
      </w:r>
      <w:r>
        <w:rPr>
          <w:rFonts w:eastAsia="Times New Roman"/>
          <w:kern w:val="0"/>
        </w:rPr>
        <w:t xml:space="preserve"> backward CG shifts (</w:t>
      </w:r>
      <m:oMath>
        <m:acc>
          <m:accPr>
            <m:chr m:val="̅"/>
            <m:ctrlPr>
              <w:rPr>
                <w:rFonts w:ascii="Cambria Math" w:hAnsi="Cambria Math"/>
                <w:bCs/>
                <w:i/>
              </w:rPr>
            </m:ctrlPr>
          </m:accPr>
          <m:e>
            <m:r>
              <w:rPr>
                <w:rFonts w:ascii="DejaVu Math TeX Gyre" w:hAnsi="DejaVu Math TeX Gyre"/>
              </w:rPr>
              <m:t>κ</m:t>
            </m:r>
          </m:e>
        </m:acc>
        <m:r>
          <w:rPr>
            <w:rFonts w:ascii="DejaVu Math TeX Gyre" w:hAnsi="DejaVu Math TeX Gyre"/>
          </w:rPr>
          <m:t xml:space="preserve"> </m:t>
        </m:r>
      </m:oMath>
      <w:r>
        <w:rPr>
          <w:bCs/>
        </w:rPr>
        <w:t>= - 0.142</w:t>
      </w:r>
      <w:r>
        <w:rPr>
          <w:rFonts w:eastAsia="Times New Roman"/>
          <w:kern w:val="0"/>
        </w:rPr>
        <w:t>) reduce the minimum speed to</w:t>
      </w:r>
      <w:r>
        <w:t xml:space="preserve"> 4.59 m/s (Figure S5(c)), but the configuration is more unstable.</w:t>
      </w:r>
      <w:r>
        <w:rPr>
          <w:rFonts w:eastAsia="Times New Roman"/>
          <w:kern w:val="0"/>
        </w:rPr>
        <w:t xml:space="preserve"> To achieve equilibrium gliding under varying CG positions, the tail must adjust its posture accordingly</w:t>
      </w:r>
      <w:r>
        <w:rPr>
          <w:rFonts w:eastAsia="Times New Roman"/>
          <w:kern w:val="0"/>
          <w:lang w:val="en-US"/>
        </w:rPr>
        <w:t xml:space="preserve">. </w:t>
      </w:r>
      <w:r>
        <w:t xml:space="preserve">Less unstable configurations </w:t>
      </w:r>
      <w:r>
        <w:rPr>
          <w:rFonts w:eastAsia="Times New Roman"/>
          <w:kern w:val="0"/>
        </w:rPr>
        <w:t>(</w:t>
      </w:r>
      <m:oMath>
        <m:acc>
          <m:accPr>
            <m:chr m:val="̅"/>
            <m:ctrlPr>
              <w:rPr>
                <w:rFonts w:ascii="Cambria Math" w:hAnsi="Cambria Math"/>
                <w:bCs/>
                <w:i/>
              </w:rPr>
            </m:ctrlPr>
          </m:accPr>
          <m:e>
            <m:r>
              <w:rPr>
                <w:rFonts w:ascii="DejaVu Math TeX Gyre" w:hAnsi="DejaVu Math TeX Gyre"/>
              </w:rPr>
              <m:t>κ</m:t>
            </m:r>
          </m:e>
        </m:acc>
        <m:r>
          <w:rPr>
            <w:rFonts w:ascii="DejaVu Math TeX Gyre" w:hAnsi="DejaVu Math TeX Gyre"/>
          </w:rPr>
          <m:t xml:space="preserve"> </m:t>
        </m:r>
      </m:oMath>
      <w:r>
        <w:rPr>
          <w:bCs/>
        </w:rPr>
        <w:t>= -0.082</w:t>
      </w:r>
      <w:r>
        <w:rPr>
          <w:rFonts w:eastAsia="Times New Roman"/>
          <w:kern w:val="0"/>
        </w:rPr>
        <w:t>)</w:t>
      </w:r>
      <w:r>
        <w:t xml:space="preserve"> are associated with less tail pitch (</w:t>
      </w:r>
      <m:oMath>
        <m:sSub>
          <m:sSubPr>
            <m:ctrlPr>
              <w:rPr>
                <w:rFonts w:ascii="Cambria Math" w:hAnsi="Cambria Math"/>
              </w:rPr>
            </m:ctrlPr>
          </m:sSubPr>
          <m:e>
            <m:r>
              <w:rPr>
                <w:rFonts w:ascii="DejaVu Math TeX Gyre" w:hAnsi="DejaVu Math TeX Gyre"/>
              </w:rPr>
              <m:t>ϕ</m:t>
            </m:r>
          </m:e>
          <m:sub>
            <m:r>
              <w:rPr>
                <w:rFonts w:ascii="DejaVu Math TeX Gyre" w:hAnsi="DejaVu Math TeX Gyre"/>
              </w:rPr>
              <m:t>p</m:t>
            </m:r>
          </m:sub>
        </m:sSub>
        <m:r>
          <w:rPr>
            <w:rFonts w:ascii="DejaVu Math TeX Gyre" w:hAnsi="DejaVu Math TeX Gyre"/>
          </w:rPr>
          <m:t xml:space="preserve"> </m:t>
        </m:r>
      </m:oMath>
      <w:r>
        <w:t>ranging from 9.2</w:t>
      </w:r>
      <w:r>
        <w:rPr>
          <w:rFonts w:eastAsia="Times New Roman"/>
          <w:kern w:val="0"/>
          <w:lang w:eastAsia="en-GB"/>
        </w:rPr>
        <w:t>°</w:t>
      </w:r>
      <w:r>
        <w:t xml:space="preserve"> to 19.8</w:t>
      </w:r>
      <w:r>
        <w:rPr>
          <w:rFonts w:eastAsia="Times New Roman"/>
          <w:kern w:val="0"/>
          <w:lang w:eastAsia="en-GB"/>
        </w:rPr>
        <w:t>°</w:t>
      </w:r>
      <w:r>
        <w:t>) (Figure 4(c)), with the spread angle ranging from 0</w:t>
      </w:r>
      <w:r>
        <w:rPr>
          <w:rFonts w:eastAsia="Times New Roman"/>
          <w:kern w:val="0"/>
          <w:lang w:eastAsia="en-GB"/>
        </w:rPr>
        <w:t>°</w:t>
      </w:r>
      <w:r>
        <w:t xml:space="preserve"> to 35</w:t>
      </w:r>
      <w:r>
        <w:rPr>
          <w:rFonts w:eastAsia="Times New Roman"/>
          <w:kern w:val="0"/>
          <w:lang w:eastAsia="en-GB"/>
        </w:rPr>
        <w:t>°</w:t>
      </w:r>
      <w:r>
        <w:rPr>
          <w:vertAlign w:val="superscript"/>
        </w:rPr>
        <w:t xml:space="preserve"> </w:t>
      </w:r>
      <w:r>
        <w:t>(Figure 4d).</w:t>
      </w:r>
      <w:r>
        <w:rPr>
          <w:lang w:val="en-US"/>
        </w:rPr>
        <w:t xml:space="preserve"> </w:t>
      </w:r>
      <w:r>
        <w:t xml:space="preserve">More unstable configurations </w:t>
      </w:r>
      <w:r>
        <w:rPr>
          <w:rFonts w:eastAsia="Times New Roman"/>
          <w:kern w:val="0"/>
        </w:rPr>
        <w:t>(</w:t>
      </w:r>
      <m:oMath>
        <m:acc>
          <m:accPr>
            <m:chr m:val="̅"/>
            <m:ctrlPr>
              <w:rPr>
                <w:rFonts w:ascii="Cambria Math" w:hAnsi="Cambria Math"/>
                <w:bCs/>
                <w:i/>
              </w:rPr>
            </m:ctrlPr>
          </m:accPr>
          <m:e>
            <m:r>
              <w:rPr>
                <w:rFonts w:ascii="DejaVu Math TeX Gyre" w:hAnsi="DejaVu Math TeX Gyre"/>
              </w:rPr>
              <m:t>κ</m:t>
            </m:r>
          </m:e>
        </m:acc>
        <m:r>
          <w:rPr>
            <w:rFonts w:ascii="DejaVu Math TeX Gyre" w:hAnsi="DejaVu Math TeX Gyre"/>
          </w:rPr>
          <m:t xml:space="preserve"> </m:t>
        </m:r>
      </m:oMath>
      <w:r>
        <w:rPr>
          <w:bCs/>
        </w:rPr>
        <w:t>= -0.142</w:t>
      </w:r>
      <w:r>
        <w:rPr>
          <w:rFonts w:eastAsia="Times New Roman"/>
          <w:kern w:val="0"/>
        </w:rPr>
        <w:t xml:space="preserve">) </w:t>
      </w:r>
      <w:r>
        <w:t>are associated with greater tail pitch (</w:t>
      </w:r>
      <m:oMath>
        <m:sSub>
          <m:sSubPr>
            <m:ctrlPr>
              <w:rPr>
                <w:rFonts w:ascii="Cambria Math" w:hAnsi="Cambria Math"/>
              </w:rPr>
            </m:ctrlPr>
          </m:sSubPr>
          <m:e>
            <m:r>
              <w:rPr>
                <w:rFonts w:ascii="DejaVu Math TeX Gyre" w:hAnsi="DejaVu Math TeX Gyre"/>
              </w:rPr>
              <m:t>ϕ</m:t>
            </m:r>
          </m:e>
          <m:sub>
            <m:r>
              <w:rPr>
                <w:rFonts w:ascii="DejaVu Math TeX Gyre" w:hAnsi="DejaVu Math TeX Gyre"/>
              </w:rPr>
              <m:t>p</m:t>
            </m:r>
          </m:sub>
        </m:sSub>
      </m:oMath>
      <w:r>
        <w:t xml:space="preserve"> ranging from 37.1</w:t>
      </w:r>
      <w:r>
        <w:rPr>
          <w:rFonts w:eastAsia="Times New Roman"/>
          <w:kern w:val="0"/>
          <w:lang w:eastAsia="en-GB"/>
        </w:rPr>
        <w:t>°</w:t>
      </w:r>
      <w:r>
        <w:t xml:space="preserve"> to 46</w:t>
      </w:r>
      <w:r>
        <w:rPr>
          <w:rFonts w:eastAsia="Times New Roman"/>
          <w:kern w:val="0"/>
          <w:lang w:eastAsia="en-GB"/>
        </w:rPr>
        <w:t>°</w:t>
      </w:r>
      <w:r>
        <w:t>) (Figure 4(c)), and larger spread angles (26.2</w:t>
      </w:r>
      <w:r>
        <w:rPr>
          <w:rFonts w:eastAsia="Times New Roman"/>
          <w:kern w:val="0"/>
          <w:lang w:eastAsia="en-GB"/>
        </w:rPr>
        <w:t>°</w:t>
      </w:r>
      <w:r>
        <w:t xml:space="preserve"> to 35</w:t>
      </w:r>
      <w:r>
        <w:rPr>
          <w:rFonts w:eastAsia="Times New Roman"/>
          <w:kern w:val="0"/>
          <w:lang w:eastAsia="en-GB"/>
        </w:rPr>
        <w:t>°</w:t>
      </w:r>
      <w:r>
        <w:t xml:space="preserve">) (Figure 4(d)). </w:t>
      </w:r>
    </w:p>
    <w:p w14:paraId="676D5756" w14:textId="77777777" w:rsidR="00AA7D0B" w:rsidRDefault="004E2640">
      <w:pPr>
        <w:spacing w:after="156"/>
        <w:ind w:firstLineChars="0" w:firstLine="0"/>
        <w:rPr>
          <w:rFonts w:eastAsia="Times New Roman"/>
          <w:color w:val="FF0000"/>
          <w:kern w:val="0"/>
        </w:rPr>
      </w:pPr>
      <w:r>
        <w:rPr>
          <w:rFonts w:eastAsia="Times New Roman"/>
          <w:kern w:val="0"/>
        </w:rPr>
        <w:t xml:space="preserve">Optimal gliding—defined by the lowest sinking rate at a given speed—occurs with different tail postures dependent upon the CG position. </w:t>
      </w:r>
      <w:r>
        <w:rPr>
          <w:rFonts w:eastAsia="Times New Roman"/>
          <w:kern w:val="0"/>
          <w:lang w:val="en-US"/>
        </w:rPr>
        <w:t xml:space="preserve">To </w:t>
      </w:r>
      <w:r>
        <w:rPr>
          <w:rFonts w:eastAsia="Times New Roman"/>
          <w:kern w:val="0"/>
        </w:rPr>
        <w:t>obtain the gliding polars with tail pitch and spread for trim and lowest sinking speed (Figure 4(b))</w:t>
      </w:r>
      <w:r>
        <w:rPr>
          <w:rFonts w:eastAsia="Times New Roman"/>
          <w:kern w:val="0"/>
          <w:lang w:val="en-US"/>
        </w:rPr>
        <w:t>, we</w:t>
      </w:r>
      <w:r>
        <w:rPr>
          <w:rFonts w:eastAsia="Times New Roman"/>
          <w:kern w:val="0"/>
        </w:rPr>
        <w:t xml:space="preserve"> overlaid the supremum 50% of equilibrium</w:t>
      </w:r>
      <w:r>
        <w:rPr>
          <w:rFonts w:eastAsia="Times New Roman"/>
          <w:kern w:val="0"/>
          <w:lang w:val="en-US"/>
        </w:rPr>
        <w:t xml:space="preserve"> cases</w:t>
      </w:r>
      <w:r>
        <w:rPr>
          <w:rFonts w:eastAsia="Times New Roman"/>
          <w:kern w:val="0"/>
        </w:rPr>
        <w:t xml:space="preserve">, </w:t>
      </w:r>
      <w:r>
        <w:rPr>
          <w:rFonts w:eastAsia="Times New Roman"/>
          <w:kern w:val="0"/>
          <w:lang w:val="en-US"/>
        </w:rPr>
        <w:t>defined as those</w:t>
      </w:r>
      <w:r>
        <w:rPr>
          <w:rFonts w:eastAsia="Times New Roman"/>
          <w:kern w:val="0"/>
        </w:rPr>
        <w:t xml:space="preserve"> above the binominal fitting of all trim cases (</w:t>
      </w:r>
      <w:r>
        <w:rPr>
          <w:rFonts w:eastAsia="Segoe UI"/>
          <w:color w:val="0D0D0D"/>
          <w:shd w:val="clear" w:color="auto" w:fill="FFFFFF"/>
        </w:rPr>
        <w:t>Figure S5 in supplementary materials</w:t>
      </w:r>
      <w:r>
        <w:rPr>
          <w:rFonts w:eastAsia="Times New Roman"/>
          <w:kern w:val="0"/>
        </w:rPr>
        <w:t>)</w:t>
      </w:r>
      <w:r>
        <w:rPr>
          <w:rFonts w:eastAsia="Times New Roman"/>
          <w:kern w:val="0"/>
          <w:lang w:val="en-US"/>
        </w:rPr>
        <w:t xml:space="preserve">. </w:t>
      </w:r>
      <w:r>
        <w:rPr>
          <w:rFonts w:eastAsia="Times New Roman"/>
          <w:kern w:val="0"/>
        </w:rPr>
        <w:t>Comparing to the tail postures for trim, the range satisfying both trim and drag minimization narrows (Figure 4(c) and 4(d)). By introducing the effect of stability, we observed that as the bird becomes more unstable (CG shifts backward), the optimal ta</w:t>
      </w:r>
      <w:r>
        <w:rPr>
          <w:rFonts w:eastAsia="Times New Roman"/>
          <w:kern w:val="0"/>
        </w:rPr>
        <w:t xml:space="preserve">il pitch increases, with average value from </w:t>
      </w:r>
      <w:r>
        <w:t>17.8</w:t>
      </w:r>
      <w:r>
        <w:rPr>
          <w:rFonts w:eastAsia="Times New Roman"/>
          <w:kern w:val="0"/>
          <w:lang w:eastAsia="en-GB"/>
        </w:rPr>
        <w:t>°</w:t>
      </w:r>
      <w:r>
        <w:t xml:space="preserve"> to 38.7</w:t>
      </w:r>
      <w:r>
        <w:rPr>
          <w:rFonts w:eastAsia="Times New Roman"/>
          <w:kern w:val="0"/>
          <w:lang w:eastAsia="en-GB"/>
        </w:rPr>
        <w:t>°</w:t>
      </w:r>
      <w:r>
        <w:rPr>
          <w:rFonts w:eastAsia="Times New Roman"/>
          <w:kern w:val="0"/>
        </w:rPr>
        <w:t xml:space="preserve"> (Figure 4(c)), along with the spread angle, </w:t>
      </w:r>
      <w:r>
        <w:t>with average from 8.6</w:t>
      </w:r>
      <w:r>
        <w:rPr>
          <w:rFonts w:eastAsia="Times New Roman"/>
          <w:kern w:val="0"/>
          <w:lang w:eastAsia="en-GB"/>
        </w:rPr>
        <w:t>°</w:t>
      </w:r>
      <w:r>
        <w:t xml:space="preserve"> to 33.2</w:t>
      </w:r>
      <w:r>
        <w:rPr>
          <w:rFonts w:eastAsia="Times New Roman"/>
          <w:kern w:val="0"/>
          <w:lang w:eastAsia="en-GB"/>
        </w:rPr>
        <w:t>°</w:t>
      </w:r>
      <w:r>
        <w:rPr>
          <w:rFonts w:eastAsia="Times New Roman"/>
          <w:kern w:val="0"/>
        </w:rPr>
        <w:t xml:space="preserve"> (Figure 4(d)). O</w:t>
      </w:r>
      <w:r>
        <w:t xml:space="preserve">verlaying the optimal positions across all three stability scenarios reveals a clear trend, which is, at low speeds, a more unstable configuration with a downward-pitched and spread tail is optimal for minimising sink rate. Conversely, at high speeds, a less unstable configuration with reduced tail pitching and a more folded posture is optimal. These results </w:t>
      </w:r>
      <w:r>
        <w:t>match observed avian tail morphing trends</w:t>
      </w:r>
      <w:r>
        <w:rPr>
          <w:vertAlign w:val="superscript"/>
        </w:rPr>
        <w:fldChar w:fldCharType="begin">
          <w:fldData xml:space="preserve">PEVuZE5vdGU+PENpdGU+PEF1dGhvcj5DaGVuZXk8L0F1dGhvcj48WWVhcj4yMDIxPC9ZZWFyPjxS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</w:fldData>
        </w:fldChar>
      </w:r>
      <w:r>
        <w:rPr>
          <w:vertAlign w:val="superscript"/>
        </w:rPr>
        <w:instrText xml:space="preserve"> ADDIN EN.CITE </w:instrText>
      </w:r>
      <w:r>
        <w:rPr>
          <w:vertAlign w:val="superscript"/>
        </w:rPr>
        <w:fldChar w:fldCharType="begin">
          <w:fldData xml:space="preserve">PEVuZE5vdGU+PENpdGU+PEF1dGhvcj5DaGVuZXk8L0F1dGhvcj48WWVhcj4yMDIxPC9ZZWFyPjxS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r>
        <w:rPr>
          <w:vertAlign w:val="superscript"/>
        </w:rPr>
        <w:t>[10, 11, 30]</w:t>
      </w:r>
      <w:r>
        <w:rPr>
          <w:vertAlign w:val="superscript"/>
        </w:rPr>
        <w:fldChar w:fldCharType="end"/>
      </w:r>
      <w:r>
        <w:t xml:space="preserve">. </w:t>
      </w:r>
    </w:p>
    <w:p w14:paraId="676D5757" w14:textId="77777777" w:rsidR="00AA7D0B" w:rsidRDefault="00AA7D0B">
      <w:pPr>
        <w:spacing w:after="156"/>
        <w:ind w:firstLineChars="0" w:firstLine="0"/>
        <w:rPr>
          <w:rFonts w:eastAsia="Times New Roman"/>
          <w:kern w:val="0"/>
        </w:rPr>
      </w:pPr>
    </w:p>
    <w:p w14:paraId="676D5758" w14:textId="77777777" w:rsidR="00AA7D0B" w:rsidRDefault="00AA7D0B">
      <w:pPr>
        <w:spacing w:after="156"/>
        <w:ind w:firstLineChars="0" w:firstLine="0"/>
        <w:rPr>
          <w:rFonts w:eastAsia="Times New Roman"/>
          <w:kern w:val="0"/>
        </w:rPr>
      </w:pPr>
    </w:p>
    <w:p w14:paraId="676D5759" w14:textId="77777777" w:rsidR="00AA7D0B" w:rsidRDefault="004E2640">
      <w:pPr>
        <w:spacing w:after="156"/>
        <w:ind w:firstLineChars="0" w:firstLine="0"/>
        <w:jc w:val="center"/>
        <w:rPr>
          <w:lang w:val="en-US"/>
        </w:rPr>
      </w:pPr>
      <w:r>
        <w:rPr>
          <w:noProof/>
        </w:rPr>
        <w:lastRenderedPageBreak/>
        <mc:AlternateContent>
          <mc:Choice Requires="wps">
            <w:drawing>
              <wp:anchor distT="0" distB="0" distL="114300" distR="114300" simplePos="0" relativeHeight="251660288" behindDoc="0" locked="0" layoutInCell="1" allowOverlap="1" wp14:anchorId="676D57E7" wp14:editId="676D57E8">
                <wp:simplePos x="0" y="0"/>
                <wp:positionH relativeFrom="column">
                  <wp:posOffset>198120</wp:posOffset>
                </wp:positionH>
                <wp:positionV relativeFrom="paragraph">
                  <wp:posOffset>3084195</wp:posOffset>
                </wp:positionV>
                <wp:extent cx="381000" cy="304800"/>
                <wp:effectExtent l="0" t="0" r="0" b="0"/>
                <wp:wrapNone/>
                <wp:docPr id="215712196" name="Rectangle 3"/>
                <wp:cNvGraphicFramePr/>
                <a:graphic xmlns:a="http://schemas.openxmlformats.org/drawingml/2006/main">
                  <a:graphicData uri="http://schemas.microsoft.com/office/word/2010/wordprocessingShape">
                    <wps:wsp>
                      <wps:cNvSpPr/>
                      <wps:spPr>
                        <a:xfrm>
                          <a:off x="0" y="0"/>
                          <a:ext cx="381000"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6D580C" w14:textId="77777777" w:rsidR="00AA7D0B" w:rsidRDefault="004E2640">
                            <w:pPr>
                              <w:spacing w:after="156"/>
                              <w:ind w:firstLineChars="0" w:firstLine="0"/>
                              <w:rPr>
                                <w:sz w:val="20"/>
                                <w:szCs w:val="20"/>
                              </w:rPr>
                            </w:pPr>
                            <w:r>
                              <w:rPr>
                                <w:sz w:val="20"/>
                                <w:szCs w:val="20"/>
                              </w:rPr>
                              <w:t>(</w:t>
                            </w:r>
                            <w:r>
                              <w:rPr>
                                <w:sz w:val="20"/>
                                <w:szCs w:val="20"/>
                                <w:lang w:val="en-US"/>
                              </w:rPr>
                              <w:t>c</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6D57E7" id="_x0000_s1037" style="position:absolute;left:0;text-align:left;margin-left:15.6pt;margin-top:242.85pt;width:30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" filled="f" stroked="f" strokeweight="1pt">
                <v:textbox>
                  <w:txbxContent>
                    <w:p w14:paraId="676D580C" w14:textId="77777777" w:rsidR="00AA7D0B" w:rsidRDefault="004E2640">
                      <w:pPr>
                        <w:spacing w:after="156"/>
                        <w:ind w:firstLineChars="0" w:firstLine="0"/>
                        <w:rPr>
                          <w:sz w:val="20"/>
                          <w:szCs w:val="20"/>
                        </w:rPr>
                      </w:pPr>
                      <w:r>
                        <w:rPr>
                          <w:sz w:val="20"/>
                          <w:szCs w:val="20"/>
                        </w:rPr>
                        <w:t>(</w:t>
                      </w:r>
                      <w:r>
                        <w:rPr>
                          <w:sz w:val="20"/>
                          <w:szCs w:val="20"/>
                          <w:lang w:val="en-US"/>
                        </w:rPr>
                        <w:t>c</w:t>
                      </w:r>
                      <w:r>
                        <w:rPr>
                          <w:sz w:val="20"/>
                          <w:szCs w:val="20"/>
                        </w:rPr>
                        <w:t>)</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676D57E9" wp14:editId="676D57EA">
                <wp:simplePos x="0" y="0"/>
                <wp:positionH relativeFrom="column">
                  <wp:posOffset>144145</wp:posOffset>
                </wp:positionH>
                <wp:positionV relativeFrom="paragraph">
                  <wp:posOffset>1359535</wp:posOffset>
                </wp:positionV>
                <wp:extent cx="381000" cy="304800"/>
                <wp:effectExtent l="0" t="0" r="0" b="0"/>
                <wp:wrapNone/>
                <wp:docPr id="648350242" name="Rectangle 3"/>
                <wp:cNvGraphicFramePr/>
                <a:graphic xmlns:a="http://schemas.openxmlformats.org/drawingml/2006/main">
                  <a:graphicData uri="http://schemas.microsoft.com/office/word/2010/wordprocessingShape">
                    <wps:wsp>
                      <wps:cNvSpPr/>
                      <wps:spPr>
                        <a:xfrm>
                          <a:off x="0" y="0"/>
                          <a:ext cx="381000"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6D580D" w14:textId="77777777" w:rsidR="00AA7D0B" w:rsidRDefault="004E2640">
                            <w:pPr>
                              <w:spacing w:after="156"/>
                              <w:ind w:firstLineChars="0" w:firstLine="0"/>
                              <w:rPr>
                                <w:sz w:val="20"/>
                                <w:szCs w:val="20"/>
                              </w:rPr>
                            </w:pPr>
                            <w:r>
                              <w:rPr>
                                <w:sz w:val="20"/>
                                <w:szCs w:val="20"/>
                              </w:rPr>
                              <w:t>(</w:t>
                            </w:r>
                            <w:r>
                              <w:rPr>
                                <w:sz w:val="20"/>
                                <w:szCs w:val="20"/>
                                <w:lang w:val="en-US"/>
                              </w:rPr>
                              <w:t>b</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6D57E9" id="_x0000_s1038" style="position:absolute;left:0;text-align:left;margin-left:11.35pt;margin-top:107.05pt;width:30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" filled="f" stroked="f" strokeweight="1pt">
                <v:textbox>
                  <w:txbxContent>
                    <w:p w14:paraId="676D580D" w14:textId="77777777" w:rsidR="00AA7D0B" w:rsidRDefault="004E2640">
                      <w:pPr>
                        <w:spacing w:after="156"/>
                        <w:ind w:firstLineChars="0" w:firstLine="0"/>
                        <w:rPr>
                          <w:sz w:val="20"/>
                          <w:szCs w:val="20"/>
                        </w:rPr>
                      </w:pPr>
                      <w:r>
                        <w:rPr>
                          <w:sz w:val="20"/>
                          <w:szCs w:val="20"/>
                        </w:rPr>
                        <w:t>(</w:t>
                      </w:r>
                      <w:r>
                        <w:rPr>
                          <w:sz w:val="20"/>
                          <w:szCs w:val="20"/>
                          <w:lang w:val="en-US"/>
                        </w:rPr>
                        <w:t>b</w:t>
                      </w:r>
                      <w:r>
                        <w:rPr>
                          <w:sz w:val="20"/>
                          <w:szCs w:val="20"/>
                        </w:rPr>
                        <w:t>)</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676D57EB" wp14:editId="676D57EC">
                <wp:simplePos x="0" y="0"/>
                <wp:positionH relativeFrom="column">
                  <wp:posOffset>2468880</wp:posOffset>
                </wp:positionH>
                <wp:positionV relativeFrom="paragraph">
                  <wp:posOffset>3066415</wp:posOffset>
                </wp:positionV>
                <wp:extent cx="381000" cy="304800"/>
                <wp:effectExtent l="0" t="0" r="0" b="0"/>
                <wp:wrapNone/>
                <wp:docPr id="1882471494" name="Rectangle 3"/>
                <wp:cNvGraphicFramePr/>
                <a:graphic xmlns:a="http://schemas.openxmlformats.org/drawingml/2006/main">
                  <a:graphicData uri="http://schemas.microsoft.com/office/word/2010/wordprocessingShape">
                    <wps:wsp>
                      <wps:cNvSpPr/>
                      <wps:spPr>
                        <a:xfrm>
                          <a:off x="0" y="0"/>
                          <a:ext cx="381000"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6D580E" w14:textId="77777777" w:rsidR="00AA7D0B" w:rsidRDefault="004E2640">
                            <w:pPr>
                              <w:spacing w:after="156"/>
                              <w:ind w:firstLineChars="0" w:firstLine="0"/>
                              <w:rPr>
                                <w:sz w:val="20"/>
                                <w:szCs w:val="20"/>
                              </w:rPr>
                            </w:pPr>
                            <w:r>
                              <w:rPr>
                                <w:sz w:val="20"/>
                                <w:szCs w:val="20"/>
                              </w:rPr>
                              <w:t>(</w:t>
                            </w:r>
                            <w:r>
                              <w:rPr>
                                <w:sz w:val="20"/>
                                <w:szCs w:val="20"/>
                                <w:lang w:val="en-US"/>
                              </w:rPr>
                              <w:t>d</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6D57EB" id="_x0000_s1039" style="position:absolute;left:0;text-align:left;margin-left:194.4pt;margin-top:241.45pt;width:30pt;height: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" filled="f" stroked="f" strokeweight="1pt">
                <v:textbox>
                  <w:txbxContent>
                    <w:p w14:paraId="676D580E" w14:textId="77777777" w:rsidR="00AA7D0B" w:rsidRDefault="004E2640">
                      <w:pPr>
                        <w:spacing w:after="156"/>
                        <w:ind w:firstLineChars="0" w:firstLine="0"/>
                        <w:rPr>
                          <w:sz w:val="20"/>
                          <w:szCs w:val="20"/>
                        </w:rPr>
                      </w:pPr>
                      <w:r>
                        <w:rPr>
                          <w:sz w:val="20"/>
                          <w:szCs w:val="20"/>
                        </w:rPr>
                        <w:t>(</w:t>
                      </w:r>
                      <w:r>
                        <w:rPr>
                          <w:sz w:val="20"/>
                          <w:szCs w:val="20"/>
                          <w:lang w:val="en-US"/>
                        </w:rPr>
                        <w:t>d</w:t>
                      </w:r>
                      <w:r>
                        <w:rPr>
                          <w:sz w:val="20"/>
                          <w:szCs w:val="20"/>
                        </w:rPr>
                        <w:t>)</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676D57ED" wp14:editId="676D57EE">
                <wp:simplePos x="0" y="0"/>
                <wp:positionH relativeFrom="column">
                  <wp:posOffset>111125</wp:posOffset>
                </wp:positionH>
                <wp:positionV relativeFrom="paragraph">
                  <wp:posOffset>257175</wp:posOffset>
                </wp:positionV>
                <wp:extent cx="381000" cy="304800"/>
                <wp:effectExtent l="0" t="0" r="0" b="0"/>
                <wp:wrapNone/>
                <wp:docPr id="261646288" name="Rectangle 3"/>
                <wp:cNvGraphicFramePr/>
                <a:graphic xmlns:a="http://schemas.openxmlformats.org/drawingml/2006/main">
                  <a:graphicData uri="http://schemas.microsoft.com/office/word/2010/wordprocessingShape">
                    <wps:wsp>
                      <wps:cNvSpPr/>
                      <wps:spPr>
                        <a:xfrm>
                          <a:off x="0" y="0"/>
                          <a:ext cx="381000"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6D580F" w14:textId="77777777" w:rsidR="00AA7D0B" w:rsidRDefault="004E2640">
                            <w:pPr>
                              <w:spacing w:after="156"/>
                              <w:ind w:firstLineChars="0" w:firstLine="0"/>
                              <w:rPr>
                                <w:sz w:val="20"/>
                                <w:szCs w:val="20"/>
                              </w:rPr>
                            </w:pPr>
                            <w:r>
                              <w:rPr>
                                <w:sz w:val="20"/>
                                <w:szCs w:val="20"/>
                              </w:rPr>
                              <w:t>(</w:t>
                            </w:r>
                            <w:r>
                              <w:rPr>
                                <w:sz w:val="20"/>
                                <w:szCs w:val="20"/>
                                <w:lang w:val="en-US"/>
                              </w:rPr>
                              <w:t>a</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6D57ED" id="_x0000_s1040" style="position:absolute;left:0;text-align:left;margin-left:8.75pt;margin-top:20.25pt;width:30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" filled="f" stroked="f" strokeweight="1pt">
                <v:textbox>
                  <w:txbxContent>
                    <w:p w14:paraId="676D580F" w14:textId="77777777" w:rsidR="00AA7D0B" w:rsidRDefault="004E2640">
                      <w:pPr>
                        <w:spacing w:after="156"/>
                        <w:ind w:firstLineChars="0" w:firstLine="0"/>
                        <w:rPr>
                          <w:sz w:val="20"/>
                          <w:szCs w:val="20"/>
                        </w:rPr>
                      </w:pPr>
                      <w:r>
                        <w:rPr>
                          <w:sz w:val="20"/>
                          <w:szCs w:val="20"/>
                        </w:rPr>
                        <w:t>(</w:t>
                      </w:r>
                      <w:r>
                        <w:rPr>
                          <w:sz w:val="20"/>
                          <w:szCs w:val="20"/>
                          <w:lang w:val="en-US"/>
                        </w:rPr>
                        <w:t>a</w:t>
                      </w:r>
                      <w:r>
                        <w:rPr>
                          <w:sz w:val="20"/>
                          <w:szCs w:val="20"/>
                        </w:rPr>
                        <w:t>)</w:t>
                      </w:r>
                    </w:p>
                  </w:txbxContent>
                </v:textbox>
              </v:rect>
            </w:pict>
          </mc:Fallback>
        </mc:AlternateContent>
      </w:r>
      <w:r>
        <w:rPr>
          <w:noProof/>
          <w:lang w:val="en-US"/>
        </w:rPr>
        <w:drawing>
          <wp:inline distT="0" distB="0" distL="0" distR="0" wp14:anchorId="676D57EF" wp14:editId="676D57F0">
            <wp:extent cx="5274310" cy="4489450"/>
            <wp:effectExtent l="0" t="0" r="0" b="6350"/>
            <wp:docPr id="1326256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56822"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489450"/>
                    </a:xfrm>
                    <a:prstGeom prst="rect">
                      <a:avLst/>
                    </a:prstGeom>
                  </pic:spPr>
                </pic:pic>
              </a:graphicData>
            </a:graphic>
          </wp:inline>
        </w:drawing>
      </w:r>
    </w:p>
    <w:p w14:paraId="676D575A" w14:textId="77777777" w:rsidR="00AA7D0B" w:rsidRDefault="004E2640">
      <w:pPr>
        <w:spacing w:after="156"/>
        <w:ind w:firstLineChars="0" w:firstLine="0"/>
        <w:rPr>
          <w:bCs/>
          <w:sz w:val="18"/>
          <w:szCs w:val="18"/>
        </w:rPr>
      </w:pPr>
      <w:r>
        <w:rPr>
          <w:b/>
          <w:sz w:val="18"/>
          <w:szCs w:val="18"/>
        </w:rPr>
        <w:t xml:space="preserve">Figure 4 </w:t>
      </w:r>
      <w:r>
        <w:rPr>
          <w:bCs/>
          <w:sz w:val="18"/>
          <w:szCs w:val="18"/>
        </w:rPr>
        <w:t>(a)</w:t>
      </w:r>
      <w:r>
        <w:rPr>
          <w:b/>
          <w:sz w:val="18"/>
          <w:szCs w:val="18"/>
        </w:rPr>
        <w:t xml:space="preserve"> </w:t>
      </w:r>
      <w:r>
        <w:rPr>
          <w:bCs/>
          <w:sz w:val="18"/>
          <w:szCs w:val="18"/>
        </w:rPr>
        <w:t xml:space="preserve">The shift of the CG to change the static margin. The CG is set at </w:t>
      </w:r>
      <w:r>
        <w:rPr>
          <w:bCs/>
          <w:i/>
          <w:iCs/>
          <w:sz w:val="18"/>
          <w:szCs w:val="18"/>
        </w:rPr>
        <w:t>x/</w:t>
      </w:r>
      <w:proofErr w:type="spellStart"/>
      <w:r>
        <w:rPr>
          <w:bCs/>
          <w:i/>
          <w:iCs/>
          <w:sz w:val="18"/>
          <w:szCs w:val="18"/>
        </w:rPr>
        <w:t>c</w:t>
      </w:r>
      <w:r>
        <w:rPr>
          <w:bCs/>
          <w:i/>
          <w:iCs/>
          <w:sz w:val="18"/>
          <w:szCs w:val="18"/>
          <w:vertAlign w:val="subscript"/>
        </w:rPr>
        <w:t>max</w:t>
      </w:r>
      <w:proofErr w:type="spellEnd"/>
      <w:r>
        <w:rPr>
          <w:bCs/>
          <w:sz w:val="18"/>
          <w:szCs w:val="18"/>
        </w:rPr>
        <w:t xml:space="preserve"> = 0, with neutral points located </w:t>
      </w:r>
      <w:r>
        <w:rPr>
          <w:sz w:val="18"/>
          <w:szCs w:val="18"/>
        </w:rPr>
        <w:t>in the unstable left region with white background, while location of neutral point at the right region with red background indicate stable gliding</w:t>
      </w:r>
      <w:r>
        <w:rPr>
          <w:bCs/>
          <w:sz w:val="18"/>
          <w:szCs w:val="18"/>
        </w:rPr>
        <w:t xml:space="preserve">. </w:t>
      </w:r>
      <w:r>
        <w:rPr>
          <w:sz w:val="18"/>
          <w:szCs w:val="18"/>
        </w:rPr>
        <w:t>Each dumbbell represents the range achievable through tail manipulation</w:t>
      </w:r>
      <w:r>
        <w:rPr>
          <w:bCs/>
          <w:sz w:val="18"/>
          <w:szCs w:val="18"/>
        </w:rPr>
        <w:t xml:space="preserve">. </w:t>
      </w:r>
      <w:r>
        <w:rPr>
          <w:sz w:val="18"/>
          <w:szCs w:val="18"/>
        </w:rPr>
        <w:t>The red squares indicate minimal and maximal values of the barn owl’s static margin via wing and tail morphing</w:t>
      </w:r>
      <w:r>
        <w:rPr>
          <w:bCs/>
          <w:sz w:val="18"/>
          <w:szCs w:val="18"/>
          <w:vertAlign w:val="superscript"/>
        </w:rPr>
        <w:fldChar w:fldCharType="begin"/>
      </w:r>
      <w:r>
        <w:rPr>
          <w:bCs/>
          <w:sz w:val="18"/>
          <w:szCs w:val="18"/>
          <w:vertAlign w:val="superscript"/>
        </w:rPr>
        <w:instrText xml:space="preserve"> ADDIN EN.CITE &lt;EndNote&gt;&lt;Cite&gt;&lt;Author&gt;Harvey&lt;/Author&gt;&lt;Year&gt;2022&lt;/Year&gt;&lt;RecNum&gt;9&lt;/RecNum&gt;&lt;DisplayText&gt;[14]&lt;/DisplayText&gt;&lt;record&gt;&lt;rec-number&gt;9&lt;/rec-number&gt;&lt;foreign-keys&gt;&lt;key app="EN" db-id="pddvtawx7vfwvhesfpuvw0tktft955axdxs2" timestamp="1733671892"&gt;9&lt;/key&gt;&lt;/foreign-keys&gt;&lt;ref-type name="Journal Article"&gt;17&lt;/ref-type&gt;&lt;contributors&gt;&lt;authors&gt;&lt;author&gt;Harvey, C.&lt;/author&gt;&lt;author&gt;Baliga, V. B.&lt;/author&gt;&lt;author&gt;Wong, J. C. M.&lt;/author&gt;&lt;author&gt;Altshuler, D. L.&lt;/author&gt;&lt;author&gt;Inman, D. J.&lt;/author&gt;&lt;/authors&gt;&lt;/contributo</w:instrText>
      </w:r>
      <w:r>
        <w:rPr>
          <w:bCs/>
          <w:sz w:val="18"/>
          <w:szCs w:val="18"/>
          <w:vertAlign w:val="superscript"/>
        </w:rPr>
        <w:instrText>rs&gt;&lt;titles&gt;&lt;title&gt;Birds can transition between stable and unstable states via wing morphing&lt;/title&gt;&lt;secondary-title&gt;Nature&lt;/secondary-title&gt;&lt;/titles&gt;&lt;pages&gt;648-653&lt;/pages&gt;&lt;volume&gt;603&lt;/volume&gt;&lt;number&gt;7902&lt;/number&gt;&lt;dates&gt;&lt;year&gt;2022&lt;/year&gt;&lt;pub-dates&gt;&lt;date&gt;2022/03/01&lt;/date&gt;&lt;/pub-dates&gt;&lt;/dates&gt;&lt;isbn&gt;1476-4687&lt;/isbn&gt;&lt;urls&gt;&lt;related-urls&gt;&lt;url&gt;https://doi.org/10.1038/s41586-022-04477-8&lt;/url&gt;&lt;/related-urls&gt;&lt;/urls&gt;&lt;electronic-resource-num&gt;10.1038/s41586-022-04477-8&lt;/electronic-resource-num&gt;&lt;/record&gt;&lt;/Cite&gt;&lt;/EndNote&gt;</w:instrText>
      </w:r>
      <w:r>
        <w:rPr>
          <w:bCs/>
          <w:sz w:val="18"/>
          <w:szCs w:val="18"/>
          <w:vertAlign w:val="superscript"/>
        </w:rPr>
        <w:fldChar w:fldCharType="separate"/>
      </w:r>
      <w:r>
        <w:rPr>
          <w:bCs/>
          <w:sz w:val="18"/>
          <w:szCs w:val="18"/>
          <w:vertAlign w:val="superscript"/>
        </w:rPr>
        <w:t>[14]</w:t>
      </w:r>
      <w:r>
        <w:rPr>
          <w:bCs/>
          <w:sz w:val="18"/>
          <w:szCs w:val="18"/>
          <w:vertAlign w:val="superscript"/>
        </w:rPr>
        <w:fldChar w:fldCharType="end"/>
      </w:r>
      <w:r>
        <w:rPr>
          <w:bCs/>
          <w:sz w:val="18"/>
          <w:szCs w:val="18"/>
        </w:rPr>
        <w:t xml:space="preserve">. </w:t>
      </w:r>
      <w:r>
        <w:rPr>
          <w:sz w:val="18"/>
          <w:szCs w:val="18"/>
        </w:rPr>
        <w:t>Triangles are values from 3D-printed model tests</w:t>
      </w:r>
      <w:r>
        <w:rPr>
          <w:bCs/>
          <w:sz w:val="18"/>
          <w:szCs w:val="18"/>
          <w:vertAlign w:val="superscript"/>
        </w:rPr>
        <w:fldChar w:fldCharType="begin"/>
      </w:r>
      <w:r>
        <w:rPr>
          <w:bCs/>
          <w:sz w:val="18"/>
          <w:szCs w:val="18"/>
          <w:vertAlign w:val="superscript"/>
        </w:rPr>
        <w:instrText xml:space="preserve"> ADDIN EN.CITE &lt;EndNote&gt;&lt;Cite&gt;&lt;Author&gt;Durston&lt;/Author&gt;&lt;Year&gt;2019&lt;/Year&gt;&lt;RecNum&gt;13&lt;/RecNum&gt;&lt;DisplayText&gt;[29]&lt;/DisplayText&gt;&lt;record&gt;&lt;rec-number&gt;13&lt;/rec-number&gt;&lt;foreign-keys&gt;&lt;key app="EN" db-id="f50fdrxzis2rxleezpb5fwzbd9zz5zrdrp25" timestamp="1732205497"&gt;13&lt;/key&gt;&lt;/foreign-keys&gt;&lt;ref-type name="Thesis"&gt;32&lt;/ref-type&gt;&lt;contributors&gt;&lt;authors&gt;&lt;author&gt;Durston, Nick&lt;/author&gt;&lt;/authors&gt;&lt;/contributors&gt;&lt;titles&gt;&lt;title&gt;Quantifying the flight stability of free-gliding birds of prey&lt;/title&gt;&lt;/titles&gt;&lt;dates&gt;&lt;year&gt;2019&lt;/year&gt;&lt;/da</w:instrText>
      </w:r>
      <w:r>
        <w:rPr>
          <w:bCs/>
          <w:sz w:val="18"/>
          <w:szCs w:val="18"/>
          <w:vertAlign w:val="superscript"/>
        </w:rPr>
        <w:instrText>tes&gt;&lt;publisher&gt;University of Bristol&lt;/publisher&gt;&lt;urls&gt;&lt;/urls&gt;&lt;/record&gt;&lt;/Cite&gt;&lt;/EndNote&gt;</w:instrText>
      </w:r>
      <w:r>
        <w:rPr>
          <w:bCs/>
          <w:sz w:val="18"/>
          <w:szCs w:val="18"/>
          <w:vertAlign w:val="superscript"/>
        </w:rPr>
        <w:fldChar w:fldCharType="separate"/>
      </w:r>
      <w:r>
        <w:rPr>
          <w:bCs/>
          <w:sz w:val="18"/>
          <w:szCs w:val="18"/>
          <w:vertAlign w:val="superscript"/>
        </w:rPr>
        <w:t>[29]</w:t>
      </w:r>
      <w:r>
        <w:rPr>
          <w:bCs/>
          <w:sz w:val="18"/>
          <w:szCs w:val="18"/>
          <w:vertAlign w:val="superscript"/>
        </w:rPr>
        <w:fldChar w:fldCharType="end"/>
      </w:r>
      <w:r>
        <w:rPr>
          <w:bCs/>
          <w:sz w:val="18"/>
          <w:szCs w:val="18"/>
        </w:rPr>
        <w:t>.  (b) The optimal gliding polars for three different stabilities with CG shift with both the data from trim and the binominal fitting. Circles indicate the data in trim and optimal gliding (data with sinking speed lower than the original fitting on all data in trim). The filled colour indicates the tail pitching angles and radius of circle indicates the spread angle (the reference of circle radius same as Figure 3(d)). Squares indicate the equilibrium state for lowest forward speed of each CG configuration</w:t>
      </w:r>
      <w:r>
        <w:rPr>
          <w:bCs/>
          <w:sz w:val="18"/>
          <w:szCs w:val="18"/>
        </w:rPr>
        <w:t xml:space="preserve">. The binomial fitted line are </w:t>
      </w:r>
      <w:r>
        <w:rPr>
          <w:bCs/>
          <w:i/>
          <w:iCs/>
          <w:sz w:val="18"/>
          <w:szCs w:val="18"/>
        </w:rPr>
        <w:t>v</w:t>
      </w:r>
      <w:r>
        <w:rPr>
          <w:bCs/>
          <w:sz w:val="18"/>
          <w:szCs w:val="18"/>
        </w:rPr>
        <w:t xml:space="preserve"> = -0.0558</w:t>
      </w:r>
      <w:r>
        <w:rPr>
          <w:bCs/>
          <w:i/>
          <w:iCs/>
          <w:sz w:val="18"/>
          <w:szCs w:val="18"/>
        </w:rPr>
        <w:t>u</w:t>
      </w:r>
      <w:r>
        <w:rPr>
          <w:bCs/>
          <w:sz w:val="18"/>
          <w:szCs w:val="18"/>
          <w:vertAlign w:val="superscript"/>
        </w:rPr>
        <w:t>2</w:t>
      </w:r>
      <w:r>
        <w:rPr>
          <w:bCs/>
          <w:sz w:val="18"/>
          <w:szCs w:val="18"/>
        </w:rPr>
        <w:t xml:space="preserve"> + 0.846 </w:t>
      </w:r>
      <w:r>
        <w:rPr>
          <w:bCs/>
          <w:i/>
          <w:iCs/>
          <w:sz w:val="18"/>
          <w:szCs w:val="18"/>
        </w:rPr>
        <w:t>u</w:t>
      </w:r>
      <w:r>
        <w:rPr>
          <w:bCs/>
          <w:sz w:val="18"/>
          <w:szCs w:val="18"/>
        </w:rPr>
        <w:t xml:space="preserve"> - 4.21 (rms = 0.040, R</w:t>
      </w:r>
      <w:r>
        <w:rPr>
          <w:bCs/>
          <w:sz w:val="18"/>
          <w:szCs w:val="18"/>
          <w:vertAlign w:val="superscript"/>
        </w:rPr>
        <w:t>2</w:t>
      </w:r>
      <w:r>
        <w:rPr>
          <w:bCs/>
          <w:sz w:val="18"/>
          <w:szCs w:val="18"/>
        </w:rPr>
        <w:t xml:space="preserve"> = 0.986) for backward CG (</w:t>
      </w:r>
      <m:oMath>
        <m:acc>
          <m:accPr>
            <m:chr m:val="̅"/>
            <m:ctrlPr>
              <w:rPr>
                <w:rFonts w:ascii="Cambria Math" w:hAnsi="Cambria Math"/>
                <w:bCs/>
                <w:i/>
                <w:sz w:val="18"/>
                <w:szCs w:val="18"/>
              </w:rPr>
            </m:ctrlPr>
          </m:accPr>
          <m:e>
            <m:r>
              <w:rPr>
                <w:rFonts w:ascii="DejaVu Math TeX Gyre" w:hAnsi="DejaVu Math TeX Gyre"/>
                <w:sz w:val="18"/>
                <w:szCs w:val="18"/>
              </w:rPr>
              <m:t>κ</m:t>
            </m:r>
          </m:e>
        </m:acc>
        <m:r>
          <w:rPr>
            <w:rFonts w:ascii="DejaVu Math TeX Gyre" w:hAnsi="DejaVu Math TeX Gyre"/>
            <w:sz w:val="18"/>
            <w:szCs w:val="18"/>
          </w:rPr>
          <m:t xml:space="preserve"> </m:t>
        </m:r>
      </m:oMath>
      <w:r>
        <w:rPr>
          <w:bCs/>
          <w:sz w:val="18"/>
          <w:szCs w:val="18"/>
        </w:rPr>
        <w:t xml:space="preserve"> = - 0.142, dark red); </w:t>
      </w:r>
      <w:r>
        <w:rPr>
          <w:bCs/>
          <w:i/>
          <w:iCs/>
          <w:sz w:val="18"/>
          <w:szCs w:val="18"/>
        </w:rPr>
        <w:t>v</w:t>
      </w:r>
      <w:r>
        <w:rPr>
          <w:bCs/>
          <w:sz w:val="18"/>
          <w:szCs w:val="18"/>
        </w:rPr>
        <w:t xml:space="preserve"> = -0.0481</w:t>
      </w:r>
      <w:r>
        <w:rPr>
          <w:bCs/>
          <w:i/>
          <w:iCs/>
          <w:sz w:val="18"/>
          <w:szCs w:val="18"/>
        </w:rPr>
        <w:t>u</w:t>
      </w:r>
      <w:r>
        <w:rPr>
          <w:bCs/>
          <w:sz w:val="18"/>
          <w:szCs w:val="18"/>
          <w:vertAlign w:val="superscript"/>
        </w:rPr>
        <w:t>2</w:t>
      </w:r>
      <w:r>
        <w:rPr>
          <w:bCs/>
          <w:sz w:val="18"/>
          <w:szCs w:val="18"/>
        </w:rPr>
        <w:t xml:space="preserve"> + 0.792 </w:t>
      </w:r>
      <w:r>
        <w:rPr>
          <w:bCs/>
          <w:i/>
          <w:iCs/>
          <w:sz w:val="18"/>
          <w:szCs w:val="18"/>
        </w:rPr>
        <w:t>u</w:t>
      </w:r>
      <w:r>
        <w:rPr>
          <w:bCs/>
          <w:sz w:val="18"/>
          <w:szCs w:val="18"/>
        </w:rPr>
        <w:t xml:space="preserve"> - 4.06 (rms = 0.043, R</w:t>
      </w:r>
      <w:r>
        <w:rPr>
          <w:bCs/>
          <w:sz w:val="18"/>
          <w:szCs w:val="18"/>
          <w:vertAlign w:val="superscript"/>
        </w:rPr>
        <w:t>2</w:t>
      </w:r>
      <w:r>
        <w:rPr>
          <w:bCs/>
          <w:sz w:val="18"/>
          <w:szCs w:val="18"/>
        </w:rPr>
        <w:t xml:space="preserve"> = 0.960) for original CG (</w:t>
      </w:r>
      <m:oMath>
        <m:acc>
          <m:accPr>
            <m:chr m:val="̅"/>
            <m:ctrlPr>
              <w:rPr>
                <w:rFonts w:ascii="Cambria Math" w:hAnsi="Cambria Math"/>
                <w:bCs/>
                <w:i/>
                <w:sz w:val="18"/>
                <w:szCs w:val="18"/>
              </w:rPr>
            </m:ctrlPr>
          </m:accPr>
          <m:e>
            <m:r>
              <w:rPr>
                <w:rFonts w:ascii="DejaVu Math TeX Gyre" w:hAnsi="DejaVu Math TeX Gyre"/>
                <w:sz w:val="18"/>
                <w:szCs w:val="18"/>
              </w:rPr>
              <m:t>κ</m:t>
            </m:r>
          </m:e>
        </m:acc>
        <m:r>
          <w:rPr>
            <w:rFonts w:ascii="DejaVu Math TeX Gyre" w:hAnsi="DejaVu Math TeX Gyre"/>
            <w:sz w:val="18"/>
            <w:szCs w:val="18"/>
          </w:rPr>
          <m:t xml:space="preserve"> </m:t>
        </m:r>
      </m:oMath>
      <w:r>
        <w:rPr>
          <w:bCs/>
          <w:sz w:val="18"/>
          <w:szCs w:val="18"/>
        </w:rPr>
        <w:t xml:space="preserve"> = - 0.112, brown red); </w:t>
      </w:r>
      <w:r>
        <w:rPr>
          <w:bCs/>
          <w:i/>
          <w:iCs/>
          <w:sz w:val="18"/>
          <w:szCs w:val="18"/>
        </w:rPr>
        <w:t>v</w:t>
      </w:r>
      <w:r>
        <w:rPr>
          <w:bCs/>
          <w:sz w:val="18"/>
          <w:szCs w:val="18"/>
        </w:rPr>
        <w:t xml:space="preserve"> = -0.0403</w:t>
      </w:r>
      <w:r>
        <w:rPr>
          <w:bCs/>
          <w:i/>
          <w:iCs/>
          <w:sz w:val="18"/>
          <w:szCs w:val="18"/>
        </w:rPr>
        <w:t>u</w:t>
      </w:r>
      <w:r>
        <w:rPr>
          <w:bCs/>
          <w:sz w:val="18"/>
          <w:szCs w:val="18"/>
          <w:vertAlign w:val="superscript"/>
        </w:rPr>
        <w:t>2</w:t>
      </w:r>
      <w:r>
        <w:rPr>
          <w:bCs/>
          <w:sz w:val="18"/>
          <w:szCs w:val="18"/>
        </w:rPr>
        <w:t xml:space="preserve"> + 0.883 </w:t>
      </w:r>
      <w:r>
        <w:rPr>
          <w:bCs/>
          <w:i/>
          <w:iCs/>
          <w:sz w:val="18"/>
          <w:szCs w:val="18"/>
        </w:rPr>
        <w:t>u</w:t>
      </w:r>
      <w:r>
        <w:rPr>
          <w:bCs/>
          <w:sz w:val="18"/>
          <w:szCs w:val="18"/>
        </w:rPr>
        <w:t xml:space="preserve"> – 3.72 (rms = 0.0168, R</w:t>
      </w:r>
      <w:r>
        <w:rPr>
          <w:bCs/>
          <w:sz w:val="18"/>
          <w:szCs w:val="18"/>
          <w:vertAlign w:val="superscript"/>
        </w:rPr>
        <w:t>2</w:t>
      </w:r>
      <w:r>
        <w:rPr>
          <w:bCs/>
          <w:sz w:val="18"/>
          <w:szCs w:val="18"/>
        </w:rPr>
        <w:t xml:space="preserve"> = 0.988) for forward CG (</w:t>
      </w:r>
      <m:oMath>
        <m:acc>
          <m:accPr>
            <m:chr m:val="̅"/>
            <m:ctrlPr>
              <w:rPr>
                <w:rFonts w:ascii="Cambria Math" w:hAnsi="Cambria Math"/>
                <w:bCs/>
                <w:i/>
                <w:sz w:val="18"/>
                <w:szCs w:val="18"/>
              </w:rPr>
            </m:ctrlPr>
          </m:accPr>
          <m:e>
            <m:r>
              <w:rPr>
                <w:rFonts w:ascii="DejaVu Math TeX Gyre" w:hAnsi="DejaVu Math TeX Gyre"/>
                <w:sz w:val="18"/>
                <w:szCs w:val="18"/>
              </w:rPr>
              <m:t>κ</m:t>
            </m:r>
          </m:e>
        </m:acc>
        <m:r>
          <w:rPr>
            <w:rFonts w:ascii="DejaVu Math TeX Gyre" w:hAnsi="DejaVu Math TeX Gyre"/>
            <w:sz w:val="18"/>
            <w:szCs w:val="18"/>
          </w:rPr>
          <m:t xml:space="preserve"> </m:t>
        </m:r>
      </m:oMath>
      <w:r>
        <w:rPr>
          <w:bCs/>
          <w:sz w:val="18"/>
          <w:szCs w:val="18"/>
        </w:rPr>
        <w:t xml:space="preserve"> = - 0.082, light red). (c) Range of tail pitching angle for equilibrium state (square), and optimal gliding (diamond) for different </w:t>
      </w:r>
      <m:oMath>
        <m:acc>
          <m:accPr>
            <m:chr m:val="̅"/>
            <m:ctrlPr>
              <w:rPr>
                <w:rFonts w:ascii="Cambria Math" w:hAnsi="Cambria Math"/>
                <w:bCs/>
                <w:i/>
                <w:sz w:val="18"/>
                <w:szCs w:val="18"/>
              </w:rPr>
            </m:ctrlPr>
          </m:accPr>
          <m:e>
            <m:r>
              <w:rPr>
                <w:rFonts w:ascii="DejaVu Math TeX Gyre" w:hAnsi="DejaVu Math TeX Gyre"/>
                <w:sz w:val="18"/>
                <w:szCs w:val="18"/>
              </w:rPr>
              <m:t>κ</m:t>
            </m:r>
          </m:e>
        </m:acc>
      </m:oMath>
      <w:r>
        <w:rPr>
          <w:bCs/>
          <w:sz w:val="18"/>
          <w:szCs w:val="18"/>
        </w:rPr>
        <w:t xml:space="preserve">. (d) Range of tail spread angle for equilibrium state (square), and optimal gliding (diamond) for different </w:t>
      </w:r>
      <m:oMath>
        <m:acc>
          <m:accPr>
            <m:chr m:val="̅"/>
            <m:ctrlPr>
              <w:rPr>
                <w:rFonts w:ascii="Cambria Math" w:hAnsi="Cambria Math"/>
                <w:bCs/>
                <w:i/>
                <w:sz w:val="18"/>
                <w:szCs w:val="18"/>
              </w:rPr>
            </m:ctrlPr>
          </m:accPr>
          <m:e>
            <m:r>
              <w:rPr>
                <w:rFonts w:ascii="DejaVu Math TeX Gyre" w:hAnsi="DejaVu Math TeX Gyre"/>
                <w:sz w:val="18"/>
                <w:szCs w:val="18"/>
              </w:rPr>
              <m:t>κ</m:t>
            </m:r>
          </m:e>
        </m:acc>
      </m:oMath>
      <w:r>
        <w:rPr>
          <w:bCs/>
          <w:sz w:val="18"/>
          <w:szCs w:val="18"/>
        </w:rPr>
        <w:t>.</w:t>
      </w:r>
    </w:p>
    <w:p w14:paraId="676D575B" w14:textId="77777777" w:rsidR="00AA7D0B" w:rsidRDefault="004E2640">
      <w:pPr>
        <w:spacing w:after="156"/>
        <w:ind w:firstLineChars="0" w:firstLine="0"/>
        <w:rPr>
          <w:sz w:val="18"/>
          <w:szCs w:val="18"/>
        </w:rPr>
      </w:pPr>
      <w:r>
        <w:rPr>
          <w:noProof/>
        </w:rPr>
        <w:lastRenderedPageBreak/>
        <mc:AlternateContent>
          <mc:Choice Requires="wps">
            <w:drawing>
              <wp:anchor distT="0" distB="0" distL="114300" distR="114300" simplePos="0" relativeHeight="251677696" behindDoc="0" locked="0" layoutInCell="1" allowOverlap="1" wp14:anchorId="676D57F1" wp14:editId="676D57F2">
                <wp:simplePos x="0" y="0"/>
                <wp:positionH relativeFrom="column">
                  <wp:posOffset>236220</wp:posOffset>
                </wp:positionH>
                <wp:positionV relativeFrom="paragraph">
                  <wp:posOffset>3898900</wp:posOffset>
                </wp:positionV>
                <wp:extent cx="381000" cy="304800"/>
                <wp:effectExtent l="0" t="0" r="0" b="0"/>
                <wp:wrapNone/>
                <wp:docPr id="672314201" name="Rectangle 3"/>
                <wp:cNvGraphicFramePr/>
                <a:graphic xmlns:a="http://schemas.openxmlformats.org/drawingml/2006/main">
                  <a:graphicData uri="http://schemas.microsoft.com/office/word/2010/wordprocessingShape">
                    <wps:wsp>
                      <wps:cNvSpPr/>
                      <wps:spPr>
                        <a:xfrm>
                          <a:off x="0" y="0"/>
                          <a:ext cx="381000"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6D5810" w14:textId="77777777" w:rsidR="00AA7D0B" w:rsidRDefault="004E2640">
                            <w:pPr>
                              <w:spacing w:after="156"/>
                              <w:ind w:firstLineChars="0" w:firstLine="0"/>
                              <w:rPr>
                                <w:sz w:val="20"/>
                                <w:szCs w:val="20"/>
                              </w:rPr>
                            </w:pPr>
                            <w:r>
                              <w:rPr>
                                <w:sz w:val="20"/>
                                <w:szCs w:val="20"/>
                              </w:rPr>
                              <w:t>(</w:t>
                            </w:r>
                            <w:r>
                              <w:rPr>
                                <w:sz w:val="20"/>
                                <w:szCs w:val="20"/>
                                <w:lang w:val="en-US"/>
                              </w:rPr>
                              <w:t>d</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6D57F1" id="_x0000_s1041" style="position:absolute;left:0;text-align:left;margin-left:18.6pt;margin-top:307pt;width:30pt;height:2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" filled="f" stroked="f" strokeweight="1pt">
                <v:textbox>
                  <w:txbxContent>
                    <w:p w14:paraId="676D5810" w14:textId="77777777" w:rsidR="00AA7D0B" w:rsidRDefault="004E2640">
                      <w:pPr>
                        <w:spacing w:after="156"/>
                        <w:ind w:firstLineChars="0" w:firstLine="0"/>
                        <w:rPr>
                          <w:sz w:val="20"/>
                          <w:szCs w:val="20"/>
                        </w:rPr>
                      </w:pPr>
                      <w:r>
                        <w:rPr>
                          <w:sz w:val="20"/>
                          <w:szCs w:val="20"/>
                        </w:rPr>
                        <w:t>(</w:t>
                      </w:r>
                      <w:r>
                        <w:rPr>
                          <w:sz w:val="20"/>
                          <w:szCs w:val="20"/>
                          <w:lang w:val="en-US"/>
                        </w:rPr>
                        <w:t>d</w:t>
                      </w:r>
                      <w:r>
                        <w:rPr>
                          <w:sz w:val="20"/>
                          <w:szCs w:val="20"/>
                        </w:rPr>
                        <w:t>)</w:t>
                      </w:r>
                    </w:p>
                  </w:txbxContent>
                </v:textbox>
              </v:rect>
            </w:pict>
          </mc:Fallback>
        </mc:AlternateContent>
      </w:r>
      <w:r>
        <w:rPr>
          <w:noProof/>
        </w:rPr>
        <mc:AlternateContent>
          <mc:Choice Requires="wps">
            <w:drawing>
              <wp:anchor distT="0" distB="0" distL="114300" distR="114300" simplePos="0" relativeHeight="251675648" behindDoc="0" locked="0" layoutInCell="1" allowOverlap="1" wp14:anchorId="676D57F3" wp14:editId="676D57F4">
                <wp:simplePos x="0" y="0"/>
                <wp:positionH relativeFrom="column">
                  <wp:posOffset>167640</wp:posOffset>
                </wp:positionH>
                <wp:positionV relativeFrom="paragraph">
                  <wp:posOffset>1967865</wp:posOffset>
                </wp:positionV>
                <wp:extent cx="381000" cy="304800"/>
                <wp:effectExtent l="0" t="0" r="0" b="0"/>
                <wp:wrapNone/>
                <wp:docPr id="14431251" name="Rectangle 3"/>
                <wp:cNvGraphicFramePr/>
                <a:graphic xmlns:a="http://schemas.openxmlformats.org/drawingml/2006/main">
                  <a:graphicData uri="http://schemas.microsoft.com/office/word/2010/wordprocessingShape">
                    <wps:wsp>
                      <wps:cNvSpPr/>
                      <wps:spPr>
                        <a:xfrm>
                          <a:off x="0" y="0"/>
                          <a:ext cx="381000"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6D5811" w14:textId="77777777" w:rsidR="00AA7D0B" w:rsidRDefault="004E2640">
                            <w:pPr>
                              <w:spacing w:after="156"/>
                              <w:ind w:firstLineChars="0" w:firstLine="0"/>
                              <w:rPr>
                                <w:sz w:val="20"/>
                                <w:szCs w:val="20"/>
                              </w:rPr>
                            </w:pPr>
                            <w:r>
                              <w:rPr>
                                <w:sz w:val="20"/>
                                <w:szCs w:val="20"/>
                              </w:rPr>
                              <w:t>(</w:t>
                            </w:r>
                            <w:r>
                              <w:rPr>
                                <w:sz w:val="20"/>
                                <w:szCs w:val="20"/>
                                <w:lang w:val="en-US"/>
                              </w:rPr>
                              <w:t>c</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6D57F3" id="_x0000_s1042" style="position:absolute;left:0;text-align:left;margin-left:13.2pt;margin-top:154.95pt;width:30pt;height:2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" filled="f" stroked="f" strokeweight="1pt">
                <v:textbox>
                  <w:txbxContent>
                    <w:p w14:paraId="676D5811" w14:textId="77777777" w:rsidR="00AA7D0B" w:rsidRDefault="004E2640">
                      <w:pPr>
                        <w:spacing w:after="156"/>
                        <w:ind w:firstLineChars="0" w:firstLine="0"/>
                        <w:rPr>
                          <w:sz w:val="20"/>
                          <w:szCs w:val="20"/>
                        </w:rPr>
                      </w:pPr>
                      <w:r>
                        <w:rPr>
                          <w:sz w:val="20"/>
                          <w:szCs w:val="20"/>
                        </w:rPr>
                        <w:t>(</w:t>
                      </w:r>
                      <w:r>
                        <w:rPr>
                          <w:sz w:val="20"/>
                          <w:szCs w:val="20"/>
                          <w:lang w:val="en-US"/>
                        </w:rPr>
                        <w:t>c</w:t>
                      </w:r>
                      <w:r>
                        <w:rPr>
                          <w:sz w:val="20"/>
                          <w:szCs w:val="20"/>
                        </w:rPr>
                        <w:t>)</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676D57F5" wp14:editId="676D57F6">
                <wp:simplePos x="0" y="0"/>
                <wp:positionH relativeFrom="column">
                  <wp:posOffset>2492375</wp:posOffset>
                </wp:positionH>
                <wp:positionV relativeFrom="paragraph">
                  <wp:posOffset>37465</wp:posOffset>
                </wp:positionV>
                <wp:extent cx="381000" cy="304800"/>
                <wp:effectExtent l="0" t="0" r="0" b="0"/>
                <wp:wrapNone/>
                <wp:docPr id="162079445" name="Rectangle 3"/>
                <wp:cNvGraphicFramePr/>
                <a:graphic xmlns:a="http://schemas.openxmlformats.org/drawingml/2006/main">
                  <a:graphicData uri="http://schemas.microsoft.com/office/word/2010/wordprocessingShape">
                    <wps:wsp>
                      <wps:cNvSpPr/>
                      <wps:spPr>
                        <a:xfrm>
                          <a:off x="0" y="0"/>
                          <a:ext cx="381000"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6D5812" w14:textId="77777777" w:rsidR="00AA7D0B" w:rsidRDefault="004E2640">
                            <w:pPr>
                              <w:spacing w:after="156"/>
                              <w:ind w:firstLineChars="0" w:firstLine="0"/>
                              <w:rPr>
                                <w:sz w:val="20"/>
                                <w:szCs w:val="20"/>
                              </w:rPr>
                            </w:pPr>
                            <w:r>
                              <w:rPr>
                                <w:sz w:val="20"/>
                                <w:szCs w:val="20"/>
                              </w:rPr>
                              <w:t>(</w:t>
                            </w:r>
                            <w:r>
                              <w:rPr>
                                <w:rFonts w:hint="eastAsia"/>
                                <w:sz w:val="20"/>
                                <w:szCs w:val="20"/>
                                <w:lang w:val="en-US"/>
                              </w:rPr>
                              <w:t>b</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6D57F5" id="_x0000_s1043" style="position:absolute;left:0;text-align:left;margin-left:196.25pt;margin-top:2.95pt;width:30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" filled="f" stroked="f" strokeweight="1pt">
                <v:textbox>
                  <w:txbxContent>
                    <w:p w14:paraId="676D5812" w14:textId="77777777" w:rsidR="00AA7D0B" w:rsidRDefault="004E2640">
                      <w:pPr>
                        <w:spacing w:after="156"/>
                        <w:ind w:firstLineChars="0" w:firstLine="0"/>
                        <w:rPr>
                          <w:sz w:val="20"/>
                          <w:szCs w:val="20"/>
                        </w:rPr>
                      </w:pPr>
                      <w:r>
                        <w:rPr>
                          <w:sz w:val="20"/>
                          <w:szCs w:val="20"/>
                        </w:rPr>
                        <w:t>(</w:t>
                      </w:r>
                      <w:r>
                        <w:rPr>
                          <w:rFonts w:hint="eastAsia"/>
                          <w:sz w:val="20"/>
                          <w:szCs w:val="20"/>
                          <w:lang w:val="en-US"/>
                        </w:rPr>
                        <w:t>b</w:t>
                      </w:r>
                      <w:r>
                        <w:rPr>
                          <w:sz w:val="20"/>
                          <w:szCs w:val="20"/>
                        </w:rPr>
                        <w:t>)</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676D57F7" wp14:editId="676D57F8">
                <wp:simplePos x="0" y="0"/>
                <wp:positionH relativeFrom="column">
                  <wp:posOffset>164465</wp:posOffset>
                </wp:positionH>
                <wp:positionV relativeFrom="paragraph">
                  <wp:posOffset>106045</wp:posOffset>
                </wp:positionV>
                <wp:extent cx="381000" cy="304800"/>
                <wp:effectExtent l="0" t="0" r="0" b="0"/>
                <wp:wrapNone/>
                <wp:docPr id="1180659585" name="Rectangle 3"/>
                <wp:cNvGraphicFramePr/>
                <a:graphic xmlns:a="http://schemas.openxmlformats.org/drawingml/2006/main">
                  <a:graphicData uri="http://schemas.microsoft.com/office/word/2010/wordprocessingShape">
                    <wps:wsp>
                      <wps:cNvSpPr/>
                      <wps:spPr>
                        <a:xfrm>
                          <a:off x="0" y="0"/>
                          <a:ext cx="381000"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6D5813" w14:textId="77777777" w:rsidR="00AA7D0B" w:rsidRDefault="004E2640">
                            <w:pPr>
                              <w:spacing w:after="156"/>
                              <w:ind w:firstLineChars="0" w:firstLine="0"/>
                              <w:rPr>
                                <w:sz w:val="20"/>
                                <w:szCs w:val="20"/>
                              </w:rPr>
                            </w:pPr>
                            <w:r>
                              <w:rPr>
                                <w:sz w:val="20"/>
                                <w:szCs w:val="20"/>
                              </w:rPr>
                              <w:t>(</w:t>
                            </w:r>
                            <w:r>
                              <w:rPr>
                                <w:sz w:val="20"/>
                                <w:szCs w:val="20"/>
                                <w:lang w:val="en-US"/>
                              </w:rPr>
                              <w:t>a</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6D57F7" id="_x0000_s1044" style="position:absolute;left:0;text-align:left;margin-left:12.95pt;margin-top:8.35pt;width:30pt;height: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" filled="f" stroked="f" strokeweight="1pt">
                <v:textbox>
                  <w:txbxContent>
                    <w:p w14:paraId="676D5813" w14:textId="77777777" w:rsidR="00AA7D0B" w:rsidRDefault="004E2640">
                      <w:pPr>
                        <w:spacing w:after="156"/>
                        <w:ind w:firstLineChars="0" w:firstLine="0"/>
                        <w:rPr>
                          <w:sz w:val="20"/>
                          <w:szCs w:val="20"/>
                        </w:rPr>
                      </w:pPr>
                      <w:r>
                        <w:rPr>
                          <w:sz w:val="20"/>
                          <w:szCs w:val="20"/>
                        </w:rPr>
                        <w:t>(</w:t>
                      </w:r>
                      <w:r>
                        <w:rPr>
                          <w:sz w:val="20"/>
                          <w:szCs w:val="20"/>
                          <w:lang w:val="en-US"/>
                        </w:rPr>
                        <w:t>a</w:t>
                      </w:r>
                      <w:r>
                        <w:rPr>
                          <w:sz w:val="20"/>
                          <w:szCs w:val="20"/>
                        </w:rPr>
                        <w:t>)</w:t>
                      </w:r>
                    </w:p>
                  </w:txbxContent>
                </v:textbox>
              </v:rect>
            </w:pict>
          </mc:Fallback>
        </mc:AlternateContent>
      </w:r>
      <w:r>
        <w:rPr>
          <w:b/>
          <w:noProof/>
          <w:sz w:val="18"/>
          <w:szCs w:val="18"/>
        </w:rPr>
        <w:drawing>
          <wp:inline distT="0" distB="0" distL="0" distR="0" wp14:anchorId="676D57F9" wp14:editId="676D57FA">
            <wp:extent cx="5274310" cy="6186170"/>
            <wp:effectExtent l="0" t="0" r="0" b="0"/>
            <wp:docPr id="18030222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22244"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6186170"/>
                    </a:xfrm>
                    <a:prstGeom prst="rect">
                      <a:avLst/>
                    </a:prstGeom>
                  </pic:spPr>
                </pic:pic>
              </a:graphicData>
            </a:graphic>
          </wp:inline>
        </w:drawing>
      </w:r>
      <w:r>
        <w:rPr>
          <w:b/>
          <w:sz w:val="18"/>
          <w:szCs w:val="18"/>
        </w:rPr>
        <w:t xml:space="preserve">Figure 5 </w:t>
      </w:r>
      <w:r>
        <w:rPr>
          <w:bCs/>
          <w:sz w:val="18"/>
          <w:szCs w:val="18"/>
        </w:rPr>
        <w:t xml:space="preserve">(a) The divergence rate </w:t>
      </w:r>
      <m:oMath>
        <m:r>
          <w:rPr>
            <w:rFonts w:ascii="Cambria Math" w:hAnsi="Cambria Math"/>
            <w:sz w:val="18"/>
            <w:szCs w:val="18"/>
          </w:rPr>
          <m:t>ε</m:t>
        </m:r>
      </m:oMath>
      <w:r>
        <w:rPr>
          <w:bCs/>
          <w:sz w:val="18"/>
          <w:szCs w:val="18"/>
        </w:rPr>
        <w:t xml:space="preserve"> exhibits a linear relationship with gliding speed </w:t>
      </w:r>
      <w:r>
        <w:rPr>
          <w:bCs/>
          <w:i/>
          <w:iCs/>
          <w:sz w:val="18"/>
          <w:szCs w:val="18"/>
        </w:rPr>
        <w:t>U</w:t>
      </w:r>
      <w:r>
        <w:rPr>
          <w:bCs/>
          <w:sz w:val="18"/>
          <w:szCs w:val="18"/>
        </w:rPr>
        <w:t xml:space="preserve"> for three CG positions, with </w:t>
      </w:r>
      <m:oMath>
        <m:r>
          <w:rPr>
            <w:rFonts w:ascii="Cambria Math" w:hAnsi="Cambria Math"/>
            <w:sz w:val="18"/>
            <w:szCs w:val="18"/>
          </w:rPr>
          <m:t>ε</m:t>
        </m:r>
      </m:oMath>
      <w:r>
        <w:rPr>
          <w:sz w:val="18"/>
          <w:szCs w:val="18"/>
        </w:rPr>
        <w:t xml:space="preserve"> = 0.543 </w:t>
      </w:r>
      <w:r>
        <w:rPr>
          <w:i/>
          <w:iCs/>
          <w:sz w:val="18"/>
          <w:szCs w:val="18"/>
        </w:rPr>
        <w:t>U</w:t>
      </w:r>
      <w:r>
        <w:rPr>
          <w:sz w:val="18"/>
          <w:szCs w:val="18"/>
        </w:rPr>
        <w:t xml:space="preserve"> (rms = 0.023, R</w:t>
      </w:r>
      <w:r>
        <w:rPr>
          <w:sz w:val="18"/>
          <w:szCs w:val="18"/>
          <w:vertAlign w:val="superscript"/>
        </w:rPr>
        <w:t>2</w:t>
      </w:r>
      <w:r>
        <w:rPr>
          <w:sz w:val="18"/>
          <w:szCs w:val="18"/>
        </w:rPr>
        <w:t xml:space="preserve"> = 0.999), </w:t>
      </w:r>
      <w:r>
        <w:rPr>
          <w:bCs/>
          <w:sz w:val="18"/>
          <w:szCs w:val="18"/>
        </w:rPr>
        <w:t xml:space="preserve"> </w:t>
      </w:r>
      <m:oMath>
        <m:r>
          <w:rPr>
            <w:rFonts w:ascii="Cambria Math" w:hAnsi="Cambria Math"/>
            <w:sz w:val="18"/>
            <w:szCs w:val="18"/>
          </w:rPr>
          <m:t>ε</m:t>
        </m:r>
      </m:oMath>
      <w:r>
        <w:rPr>
          <w:sz w:val="18"/>
          <w:szCs w:val="18"/>
        </w:rPr>
        <w:t xml:space="preserve"> = 0.650 U (rms = 0.006, R</w:t>
      </w:r>
      <w:r>
        <w:rPr>
          <w:sz w:val="18"/>
          <w:szCs w:val="18"/>
          <w:vertAlign w:val="superscript"/>
        </w:rPr>
        <w:t>2</w:t>
      </w:r>
      <w:r>
        <w:rPr>
          <w:sz w:val="18"/>
          <w:szCs w:val="18"/>
        </w:rPr>
        <w:t xml:space="preserve"> = 0.999), </w:t>
      </w:r>
      <w:r>
        <w:rPr>
          <w:bCs/>
          <w:sz w:val="18"/>
          <w:szCs w:val="18"/>
        </w:rPr>
        <w:t xml:space="preserve"> </w:t>
      </w:r>
      <m:oMath>
        <m:r>
          <w:rPr>
            <w:rFonts w:ascii="Cambria Math" w:hAnsi="Cambria Math"/>
            <w:sz w:val="18"/>
            <w:szCs w:val="18"/>
          </w:rPr>
          <m:t>ε</m:t>
        </m:r>
      </m:oMath>
      <w:r>
        <w:rPr>
          <w:sz w:val="18"/>
          <w:szCs w:val="18"/>
        </w:rPr>
        <w:t xml:space="preserve"> = 0.749 U (rms = 0.012, R</w:t>
      </w:r>
      <w:r>
        <w:rPr>
          <w:sz w:val="18"/>
          <w:szCs w:val="18"/>
          <w:vertAlign w:val="superscript"/>
        </w:rPr>
        <w:t>2</w:t>
      </w:r>
      <w:r>
        <w:rPr>
          <w:sz w:val="18"/>
          <w:szCs w:val="18"/>
        </w:rPr>
        <w:t xml:space="preserve"> = 0.999) for </w:t>
      </w:r>
      <m:oMath>
        <m:acc>
          <m:accPr>
            <m:chr m:val="̅"/>
            <m:ctrlPr>
              <w:rPr>
                <w:rFonts w:ascii="Cambria Math" w:hAnsi="Cambria Math"/>
                <w:bCs/>
                <w:i/>
                <w:sz w:val="18"/>
                <w:szCs w:val="18"/>
              </w:rPr>
            </m:ctrlPr>
          </m:accPr>
          <m:e>
            <m:r>
              <w:rPr>
                <w:rFonts w:ascii="Cambria Math" w:hAnsi="Cambria Math"/>
                <w:sz w:val="18"/>
                <w:szCs w:val="18"/>
              </w:rPr>
              <m:t>κ</m:t>
            </m:r>
          </m:e>
        </m:acc>
      </m:oMath>
      <w:r>
        <w:rPr>
          <w:bCs/>
          <w:sz w:val="18"/>
          <w:szCs w:val="18"/>
        </w:rPr>
        <w:t xml:space="preserve"> = -0.082, -0.112 and -0.142, respectively. (b) The variation in static margin with gliding speed U is minimal for three CG positions. The observed differences arise from both CG shifts and the corresponding adjustments in tail posture required to maintain longitudinal trim. (c) Evolution of pitching angle perturbation magnitude with respect to the initial perturbation angle over time for three CG configurations, indicated by different colours. Area I from A</w:t>
      </w:r>
      <w:r>
        <w:rPr>
          <w:bCs/>
          <w:sz w:val="18"/>
          <w:szCs w:val="18"/>
          <w:vertAlign w:val="subscript"/>
        </w:rPr>
        <w:t>1</w:t>
      </w:r>
      <w:r>
        <w:rPr>
          <w:bCs/>
          <w:sz w:val="18"/>
          <w:szCs w:val="18"/>
        </w:rPr>
        <w:t xml:space="preserve"> to B</w:t>
      </w:r>
      <w:r>
        <w:rPr>
          <w:bCs/>
          <w:sz w:val="18"/>
          <w:szCs w:val="18"/>
          <w:vertAlign w:val="subscript"/>
        </w:rPr>
        <w:t>1</w:t>
      </w:r>
      <w:r>
        <w:rPr>
          <w:bCs/>
          <w:sz w:val="18"/>
          <w:szCs w:val="18"/>
        </w:rPr>
        <w:t xml:space="preserve"> indicates the region of evolution for </w:t>
      </w:r>
      <m:oMath>
        <m:acc>
          <m:accPr>
            <m:chr m:val="̅"/>
            <m:ctrlPr>
              <w:rPr>
                <w:rFonts w:ascii="Cambria Math" w:hAnsi="Cambria Math"/>
                <w:bCs/>
                <w:i/>
                <w:sz w:val="18"/>
                <w:szCs w:val="18"/>
              </w:rPr>
            </m:ctrlPr>
          </m:accPr>
          <m:e>
            <m:r>
              <w:rPr>
                <w:rFonts w:ascii="DejaVu Math TeX Gyre" w:hAnsi="DejaVu Math TeX Gyre"/>
                <w:sz w:val="18"/>
                <w:szCs w:val="18"/>
              </w:rPr>
              <m:t>κ</m:t>
            </m:r>
          </m:e>
        </m:acc>
      </m:oMath>
      <w:r>
        <w:rPr>
          <w:bCs/>
          <w:sz w:val="18"/>
          <w:szCs w:val="18"/>
        </w:rPr>
        <w:t xml:space="preserve"> = -0.142 between velocity </w:t>
      </w:r>
      <w:r>
        <w:rPr>
          <w:bCs/>
          <w:i/>
          <w:iCs/>
          <w:sz w:val="18"/>
          <w:szCs w:val="18"/>
        </w:rPr>
        <w:t>U</w:t>
      </w:r>
      <w:r>
        <w:rPr>
          <w:bCs/>
          <w:sz w:val="18"/>
          <w:szCs w:val="18"/>
        </w:rPr>
        <w:t xml:space="preserve"> = </w:t>
      </w:r>
      <m:oMath>
        <m:rad>
          <m:radPr>
            <m:degHide m:val="1"/>
            <m:ctrlPr>
              <w:rPr>
                <w:rFonts w:ascii="Cambria Math" w:hAnsi="Cambria Math"/>
                <w:bCs/>
                <w:i/>
                <w:sz w:val="18"/>
                <w:szCs w:val="18"/>
              </w:rPr>
            </m:ctrlPr>
          </m:radPr>
          <m:deg/>
          <m:e>
            <m:sSup>
              <m:sSupPr>
                <m:ctrlPr>
                  <w:rPr>
                    <w:rFonts w:ascii="Cambria Math" w:hAnsi="Cambria Math"/>
                    <w:bCs/>
                    <w:i/>
                    <w:sz w:val="18"/>
                    <w:szCs w:val="18"/>
                  </w:rPr>
                </m:ctrlPr>
              </m:sSupPr>
              <m:e>
                <m:r>
                  <w:rPr>
                    <w:rFonts w:ascii="DejaVu Math TeX Gyre" w:hAnsi="DejaVu Math TeX Gyre"/>
                    <w:sz w:val="18"/>
                    <w:szCs w:val="18"/>
                  </w:rPr>
                  <m:t>u</m:t>
                </m:r>
              </m:e>
              <m:sup>
                <m:r>
                  <w:rPr>
                    <w:rFonts w:ascii="DejaVu Math TeX Gyre" w:hAnsi="DejaVu Math TeX Gyre"/>
                    <w:sz w:val="18"/>
                    <w:szCs w:val="18"/>
                  </w:rPr>
                  <m:t>2</m:t>
                </m:r>
              </m:sup>
            </m:sSup>
            <m:r>
              <w:rPr>
                <w:rFonts w:ascii="DejaVu Math TeX Gyre" w:hAnsi="DejaVu Math TeX Gyre"/>
                <w:sz w:val="18"/>
                <w:szCs w:val="18"/>
              </w:rPr>
              <m:t>+</m:t>
            </m:r>
            <m:sSup>
              <m:sSupPr>
                <m:ctrlPr>
                  <w:rPr>
                    <w:rFonts w:ascii="Cambria Math" w:hAnsi="Cambria Math"/>
                    <w:bCs/>
                    <w:i/>
                    <w:sz w:val="18"/>
                    <w:szCs w:val="18"/>
                  </w:rPr>
                </m:ctrlPr>
              </m:sSupPr>
              <m:e>
                <m:r>
                  <w:rPr>
                    <w:rFonts w:ascii="DejaVu Math TeX Gyre" w:hAnsi="DejaVu Math TeX Gyre"/>
                    <w:sz w:val="18"/>
                    <w:szCs w:val="18"/>
                  </w:rPr>
                  <m:t>v</m:t>
                </m:r>
              </m:e>
              <m:sup>
                <m:r>
                  <w:rPr>
                    <w:rFonts w:ascii="DejaVu Math TeX Gyre" w:hAnsi="DejaVu Math TeX Gyre"/>
                    <w:sz w:val="18"/>
                    <w:szCs w:val="18"/>
                  </w:rPr>
                  <m:t>2</m:t>
                </m:r>
              </m:sup>
            </m:sSup>
          </m:e>
        </m:rad>
      </m:oMath>
      <w:r>
        <w:rPr>
          <w:bCs/>
          <w:sz w:val="18"/>
          <w:szCs w:val="18"/>
        </w:rPr>
        <w:t>= 5.01</w:t>
      </w:r>
      <w:r>
        <w:rPr>
          <w:sz w:val="18"/>
          <w:szCs w:val="18"/>
        </w:rPr>
        <w:t xml:space="preserve"> m/s and 6.57 m/s; area II from A</w:t>
      </w:r>
      <w:r>
        <w:rPr>
          <w:sz w:val="18"/>
          <w:szCs w:val="18"/>
          <w:vertAlign w:val="subscript"/>
        </w:rPr>
        <w:t>0</w:t>
      </w:r>
      <w:r>
        <w:rPr>
          <w:sz w:val="18"/>
          <w:szCs w:val="18"/>
        </w:rPr>
        <w:t xml:space="preserve"> to B</w:t>
      </w:r>
      <w:r>
        <w:rPr>
          <w:sz w:val="18"/>
          <w:szCs w:val="18"/>
          <w:vertAlign w:val="subscript"/>
        </w:rPr>
        <w:t>0</w:t>
      </w:r>
      <w:r>
        <w:rPr>
          <w:sz w:val="18"/>
          <w:szCs w:val="18"/>
        </w:rPr>
        <w:t xml:space="preserve"> indicates </w:t>
      </w:r>
      <m:oMath>
        <m:acc>
          <m:accPr>
            <m:chr m:val="̅"/>
            <m:ctrlPr>
              <w:rPr>
                <w:rFonts w:ascii="Cambria Math" w:hAnsi="Cambria Math"/>
                <w:bCs/>
                <w:i/>
                <w:sz w:val="18"/>
                <w:szCs w:val="18"/>
              </w:rPr>
            </m:ctrlPr>
          </m:accPr>
          <m:e>
            <m:r>
              <w:rPr>
                <w:rFonts w:ascii="DejaVu Math TeX Gyre" w:hAnsi="DejaVu Math TeX Gyre"/>
                <w:sz w:val="18"/>
                <w:szCs w:val="18"/>
              </w:rPr>
              <m:t>κ</m:t>
            </m:r>
          </m:e>
        </m:acc>
      </m:oMath>
      <w:r>
        <w:rPr>
          <w:bCs/>
          <w:sz w:val="18"/>
          <w:szCs w:val="18"/>
        </w:rPr>
        <w:t xml:space="preserve"> = -0.112 between </w:t>
      </w:r>
      <w:r>
        <w:rPr>
          <w:bCs/>
          <w:i/>
          <w:iCs/>
          <w:sz w:val="18"/>
          <w:szCs w:val="18"/>
        </w:rPr>
        <w:t>U</w:t>
      </w:r>
      <w:r>
        <w:rPr>
          <w:bCs/>
          <w:sz w:val="18"/>
          <w:szCs w:val="18"/>
        </w:rPr>
        <w:t xml:space="preserve"> = </w:t>
      </w:r>
      <w:r>
        <w:rPr>
          <w:sz w:val="18"/>
          <w:szCs w:val="18"/>
        </w:rPr>
        <w:t>6.57 m/s and 9.27 m/s</w:t>
      </w:r>
      <w:r>
        <w:rPr>
          <w:bCs/>
          <w:sz w:val="18"/>
          <w:szCs w:val="18"/>
        </w:rPr>
        <w:t>; area III from A</w:t>
      </w:r>
      <w:r>
        <w:rPr>
          <w:bCs/>
          <w:sz w:val="18"/>
          <w:szCs w:val="18"/>
          <w:vertAlign w:val="subscript"/>
        </w:rPr>
        <w:t>2</w:t>
      </w:r>
      <w:r>
        <w:rPr>
          <w:bCs/>
          <w:sz w:val="18"/>
          <w:szCs w:val="18"/>
        </w:rPr>
        <w:t xml:space="preserve"> to B</w:t>
      </w:r>
      <w:r>
        <w:rPr>
          <w:bCs/>
          <w:sz w:val="18"/>
          <w:szCs w:val="18"/>
          <w:vertAlign w:val="subscript"/>
        </w:rPr>
        <w:t>2</w:t>
      </w:r>
      <w:r>
        <w:rPr>
          <w:bCs/>
          <w:sz w:val="18"/>
          <w:szCs w:val="18"/>
        </w:rPr>
        <w:t xml:space="preserve"> indicates </w:t>
      </w:r>
      <m:oMath>
        <m:acc>
          <m:accPr>
            <m:chr m:val="̅"/>
            <m:ctrlPr>
              <w:rPr>
                <w:rFonts w:ascii="Cambria Math" w:hAnsi="Cambria Math"/>
                <w:bCs/>
                <w:sz w:val="18"/>
                <w:szCs w:val="18"/>
              </w:rPr>
            </m:ctrlPr>
          </m:accPr>
          <m:e>
            <m:r>
              <w:rPr>
                <w:rFonts w:ascii="Cambria Math" w:hAnsi="Cambria Math"/>
                <w:sz w:val="18"/>
                <w:szCs w:val="18"/>
              </w:rPr>
              <m:t>κ</m:t>
            </m:r>
          </m:e>
        </m:acc>
      </m:oMath>
      <w:r>
        <w:rPr>
          <w:bCs/>
          <w:sz w:val="18"/>
          <w:szCs w:val="18"/>
        </w:rPr>
        <w:t xml:space="preserve"> = -0.082 between </w:t>
      </w:r>
      <w:r>
        <w:rPr>
          <w:bCs/>
          <w:i/>
          <w:iCs/>
          <w:sz w:val="18"/>
          <w:szCs w:val="18"/>
        </w:rPr>
        <w:t>U</w:t>
      </w:r>
      <w:r>
        <w:rPr>
          <w:bCs/>
          <w:sz w:val="18"/>
          <w:szCs w:val="18"/>
        </w:rPr>
        <w:t xml:space="preserve"> = 9.27 m/s and 11.7 m/s. (d) Variation of doubling time T</w:t>
      </w:r>
      <w:r>
        <w:rPr>
          <w:bCs/>
          <w:sz w:val="18"/>
          <w:szCs w:val="18"/>
          <w:vertAlign w:val="subscript"/>
        </w:rPr>
        <w:t>2</w:t>
      </w:r>
      <w:r>
        <w:rPr>
          <w:bCs/>
          <w:sz w:val="18"/>
          <w:szCs w:val="18"/>
        </w:rPr>
        <w:t xml:space="preserve"> with gliding speed U for three CG positions. Region A</w:t>
      </w:r>
      <w:r>
        <w:rPr>
          <w:bCs/>
          <w:sz w:val="18"/>
          <w:szCs w:val="18"/>
          <w:vertAlign w:val="subscript"/>
        </w:rPr>
        <w:t>1</w:t>
      </w:r>
      <w:r>
        <w:rPr>
          <w:bCs/>
          <w:sz w:val="18"/>
          <w:szCs w:val="18"/>
        </w:rPr>
        <w:t>-B</w:t>
      </w:r>
      <w:r>
        <w:rPr>
          <w:bCs/>
          <w:sz w:val="18"/>
          <w:szCs w:val="18"/>
          <w:vertAlign w:val="subscript"/>
        </w:rPr>
        <w:t>1</w:t>
      </w:r>
      <w:r>
        <w:rPr>
          <w:bCs/>
          <w:sz w:val="18"/>
          <w:szCs w:val="18"/>
        </w:rPr>
        <w:t>, A</w:t>
      </w:r>
      <w:r>
        <w:rPr>
          <w:bCs/>
          <w:sz w:val="18"/>
          <w:szCs w:val="18"/>
          <w:vertAlign w:val="subscript"/>
        </w:rPr>
        <w:t>0</w:t>
      </w:r>
      <w:r>
        <w:rPr>
          <w:bCs/>
          <w:sz w:val="18"/>
          <w:szCs w:val="18"/>
        </w:rPr>
        <w:t>-B</w:t>
      </w:r>
      <w:r>
        <w:rPr>
          <w:bCs/>
          <w:sz w:val="18"/>
          <w:szCs w:val="18"/>
          <w:vertAlign w:val="subscript"/>
        </w:rPr>
        <w:t>0</w:t>
      </w:r>
      <w:r>
        <w:rPr>
          <w:bCs/>
          <w:sz w:val="18"/>
          <w:szCs w:val="18"/>
        </w:rPr>
        <w:t xml:space="preserve"> and A</w:t>
      </w:r>
      <w:r>
        <w:rPr>
          <w:bCs/>
          <w:sz w:val="18"/>
          <w:szCs w:val="18"/>
          <w:vertAlign w:val="subscript"/>
        </w:rPr>
        <w:t>2</w:t>
      </w:r>
      <w:r>
        <w:rPr>
          <w:bCs/>
          <w:sz w:val="18"/>
          <w:szCs w:val="18"/>
        </w:rPr>
        <w:t>-B</w:t>
      </w:r>
      <w:r>
        <w:rPr>
          <w:bCs/>
          <w:sz w:val="18"/>
          <w:szCs w:val="18"/>
          <w:vertAlign w:val="subscript"/>
        </w:rPr>
        <w:t>2</w:t>
      </w:r>
      <w:r>
        <w:rPr>
          <w:bCs/>
          <w:sz w:val="18"/>
          <w:szCs w:val="18"/>
        </w:rPr>
        <w:t xml:space="preserve"> correspond to the three distinct areas in panel (c) and represent configurations with minimal drag. As speed increases, shifting the CG forward to reduce the instability extends the doubling time while at drag minimization. Solid and dashed lines represent the fitting curves with </w:t>
      </w:r>
      <w:r>
        <w:rPr>
          <w:bCs/>
          <w:sz w:val="18"/>
          <w:szCs w:val="18"/>
        </w:rPr>
        <w:lastRenderedPageBreak/>
        <w:t>relationship T</w:t>
      </w:r>
      <w:r>
        <w:rPr>
          <w:bCs/>
          <w:sz w:val="18"/>
          <w:szCs w:val="18"/>
          <w:vertAlign w:val="subscript"/>
        </w:rPr>
        <w:t>2</w:t>
      </w:r>
      <w:r>
        <w:rPr>
          <w:bCs/>
          <w:sz w:val="18"/>
          <w:szCs w:val="18"/>
        </w:rPr>
        <w:t xml:space="preserve"> ~1/</w:t>
      </w:r>
      <w:r>
        <w:rPr>
          <w:bCs/>
          <w:i/>
          <w:iCs/>
          <w:sz w:val="18"/>
          <w:szCs w:val="18"/>
        </w:rPr>
        <w:t>U</w:t>
      </w:r>
      <w:r>
        <w:rPr>
          <w:bCs/>
          <w:sz w:val="18"/>
          <w:szCs w:val="18"/>
        </w:rPr>
        <w:t>.</w:t>
      </w:r>
    </w:p>
    <w:p w14:paraId="676D575C" w14:textId="77777777" w:rsidR="00AA7D0B" w:rsidRDefault="004E2640">
      <w:pPr>
        <w:spacing w:after="156"/>
        <w:ind w:firstLineChars="0" w:firstLine="0"/>
        <w:rPr>
          <w:bCs/>
          <w:sz w:val="18"/>
          <w:szCs w:val="18"/>
        </w:rPr>
      </w:pPr>
      <w:r>
        <w:t>While the static margin quantifies</w:t>
      </w:r>
      <w:r>
        <w:rPr>
          <w:lang w:val="en-US"/>
        </w:rPr>
        <w:t xml:space="preserve"> the degree of longitudinal</w:t>
      </w:r>
      <w:r>
        <w:t xml:space="preserve"> instability, </w:t>
      </w:r>
      <w:r>
        <w:rPr>
          <w:lang w:val="en-US"/>
        </w:rPr>
        <w:t xml:space="preserve">as reflected by pitch angle divergence, </w:t>
      </w:r>
      <w:r>
        <w:t>bird pitch angle divergence is also affected by other parameters</w:t>
      </w:r>
      <w:r>
        <w:rPr>
          <w:lang w:val="en-US"/>
        </w:rPr>
        <w:t xml:space="preserve"> beyond static margin alone</w:t>
      </w:r>
      <w:r>
        <w:t>.</w:t>
      </w:r>
      <w:r>
        <w:rPr>
          <w:bCs/>
        </w:rPr>
        <w:t xml:space="preserve"> </w:t>
      </w:r>
      <w:r>
        <w:rPr>
          <w:rFonts w:eastAsia="Times New Roman"/>
          <w:kern w:val="0"/>
        </w:rPr>
        <w:t xml:space="preserve">For </w:t>
      </w:r>
      <w:proofErr w:type="gramStart"/>
      <w:r>
        <w:rPr>
          <w:rFonts w:eastAsia="Times New Roman"/>
          <w:kern w:val="0"/>
        </w:rPr>
        <w:t>short-period</w:t>
      </w:r>
      <w:proofErr w:type="gramEnd"/>
      <w:r>
        <w:rPr>
          <w:rFonts w:eastAsia="Times New Roman"/>
          <w:kern w:val="0"/>
        </w:rPr>
        <w:t xml:space="preserve"> pitching dynamics, when an initial angle perturbation </w:t>
      </w:r>
      <m:oMath>
        <m:r>
          <w:rPr>
            <w:rFonts w:ascii="Cambria Math" w:eastAsia="Times New Roman" w:hAnsi="Cambria Math"/>
            <w:kern w:val="0"/>
          </w:rPr>
          <m:t>Δθ</m:t>
        </m:r>
      </m:oMath>
      <w:r>
        <w:rPr>
          <w:rFonts w:eastAsia="Times New Roman"/>
          <w:kern w:val="0"/>
        </w:rPr>
        <w:t xml:space="preserve"> is applied, the perturbation magnitude, denoted as </w:t>
      </w:r>
      <m:oMath>
        <m:acc>
          <m:accPr>
            <m:chr m:val="̃"/>
            <m:ctrlPr>
              <w:rPr>
                <w:rFonts w:ascii="Cambria Math" w:hAnsi="Cambria Math"/>
                <w:i/>
                <w:vertAlign w:val="subscript"/>
              </w:rPr>
            </m:ctrlPr>
          </m:accPr>
          <m:e>
            <m:r>
              <w:rPr>
                <w:rFonts w:ascii="Cambria Math" w:hAnsi="Cambria Math"/>
                <w:vertAlign w:val="subscript"/>
              </w:rPr>
              <m:t>∆</m:t>
            </m:r>
          </m:e>
        </m:acc>
      </m:oMath>
      <w:r>
        <w:rPr>
          <w:i/>
        </w:rPr>
        <w:t xml:space="preserve">, </w:t>
      </w:r>
      <w:r>
        <w:rPr>
          <w:rFonts w:eastAsia="Times New Roman"/>
          <w:kern w:val="0"/>
        </w:rPr>
        <w:t xml:space="preserve"> is normalized by the initial perturbation angle</w:t>
      </w:r>
      <w:r>
        <w:rPr>
          <w:i/>
        </w:rPr>
        <w:t xml:space="preserve"> </w:t>
      </w:r>
      <w:r>
        <w:rPr>
          <w:iCs/>
        </w:rPr>
        <w:t xml:space="preserve">and can be described </w:t>
      </w:r>
      <w:r>
        <w:rPr>
          <w:rFonts w:eastAsia="Times New Roman"/>
          <w:kern w:val="0"/>
        </w:rPr>
        <w:t xml:space="preserve">theoretically by </w:t>
      </w:r>
      <m:oMath>
        <m:acc>
          <m:accPr>
            <m:chr m:val="̃"/>
            <m:ctrlPr>
              <w:rPr>
                <w:rFonts w:ascii="Cambria Math" w:hAnsi="Cambria Math"/>
                <w:i/>
                <w:vertAlign w:val="subscript"/>
              </w:rPr>
            </m:ctrlPr>
          </m:accPr>
          <m:e>
            <m:r>
              <w:rPr>
                <w:rFonts w:ascii="Cambria Math" w:hAnsi="Cambria Math"/>
                <w:vertAlign w:val="subscript"/>
              </w:rPr>
              <m:t>∆</m:t>
            </m:r>
          </m:e>
        </m:acc>
      </m:oMath>
      <w:r>
        <w:rPr>
          <w:i/>
        </w:rPr>
        <w:t xml:space="preserve"> = </w:t>
      </w:r>
      <m:oMath>
        <m:sSup>
          <m:sSupPr>
            <m:ctrlPr>
              <w:rPr>
                <w:rFonts w:ascii="Cambria Math" w:hAnsi="Cambria Math"/>
                <w:i/>
                <w:iCs/>
              </w:rPr>
            </m:ctrlPr>
          </m:sSupPr>
          <m:e>
            <m:r>
              <w:rPr>
                <w:rFonts w:ascii="Cambria Math" w:hAnsi="Cambria Math"/>
              </w:rPr>
              <m:t>e</m:t>
            </m:r>
          </m:e>
          <m:sup>
            <m:r>
              <m:rPr>
                <m:sty m:val="p"/>
              </m:rPr>
              <w:rPr>
                <w:rFonts w:ascii="Cambria Math" w:hAnsi="Cambria Math"/>
              </w:rPr>
              <m:t>εσt</m:t>
            </m:r>
          </m:sup>
        </m:sSup>
      </m:oMath>
      <w:r>
        <w:rPr>
          <w:bCs/>
        </w:rPr>
        <w:t xml:space="preserve"> </w:t>
      </w:r>
      <w:r>
        <w:rPr>
          <w:rFonts w:eastAsia="Times New Roman"/>
        </w:rPr>
        <w:t>(see Materials and Methods)</w:t>
      </w:r>
      <w:r>
        <w:rPr>
          <w:rFonts w:eastAsia="Times New Roman"/>
          <w:kern w:val="0"/>
        </w:rPr>
        <w:t xml:space="preserve">. Here, </w:t>
      </w:r>
      <m:oMath>
        <m:r>
          <m:rPr>
            <m:sty m:val="p"/>
          </m:rPr>
          <w:rPr>
            <w:rFonts w:ascii="Cambria Math" w:hAnsi="Cambria Math"/>
          </w:rPr>
          <m:t>σ</m:t>
        </m:r>
      </m:oMath>
      <w:r>
        <w:rPr>
          <w:rFonts w:eastAsia="Times New Roman"/>
          <w:kern w:val="0"/>
        </w:rPr>
        <w:t xml:space="preserve"> incorporates the geometrical and inertial properties of the </w:t>
      </w:r>
      <w:proofErr w:type="gramStart"/>
      <w:r>
        <w:rPr>
          <w:rFonts w:eastAsia="Times New Roman"/>
          <w:kern w:val="0"/>
        </w:rPr>
        <w:t>bird, and</w:t>
      </w:r>
      <w:proofErr w:type="gramEnd"/>
      <w:r>
        <w:rPr>
          <w:rFonts w:eastAsia="Times New Roman"/>
          <w:kern w:val="0"/>
        </w:rPr>
        <w:t xml:space="preserve"> varies little in this study. </w:t>
      </w:r>
      <m:oMath>
        <m:r>
          <m:rPr>
            <m:sty m:val="p"/>
          </m:rPr>
          <w:rPr>
            <w:rFonts w:ascii="Cambria Math" w:hAnsi="Cambria Math"/>
          </w:rPr>
          <m:t>σ</m:t>
        </m:r>
      </m:oMath>
      <w:r>
        <w:rPr>
          <w:bCs/>
          <w:iCs/>
        </w:rPr>
        <w:t xml:space="preserve"> = </w:t>
      </w:r>
      <m:oMath>
        <m:rad>
          <m:radPr>
            <m:degHide m:val="1"/>
            <m:ctrlPr>
              <w:rPr>
                <w:rFonts w:ascii="Cambria Math" w:hAnsi="Cambria Math"/>
                <w:bCs/>
                <w:i/>
              </w:rPr>
            </m:ctrlPr>
          </m:radPr>
          <m:deg/>
          <m:e>
            <m:r>
              <w:rPr>
                <w:rFonts w:ascii="Cambria Math" w:hAnsi="Cambria Math"/>
              </w:rPr>
              <m:t>ρS</m:t>
            </m:r>
            <m:sSub>
              <m:sSubPr>
                <m:ctrlPr>
                  <w:rPr>
                    <w:rFonts w:ascii="Cambria Math" w:hAnsi="Cambria Math"/>
                    <w:bCs/>
                    <w:i/>
                  </w:rPr>
                </m:ctrlPr>
              </m:sSubPr>
              <m:e>
                <m:r>
                  <w:rPr>
                    <w:rFonts w:ascii="Cambria Math" w:hAnsi="Cambria Math"/>
                  </w:rPr>
                  <m:t>c</m:t>
                </m:r>
              </m:e>
              <m:sub>
                <m:r>
                  <w:rPr>
                    <w:rFonts w:ascii="Cambria Math" w:hAnsi="Cambria Math"/>
                  </w:rPr>
                  <m:t>max</m:t>
                </m:r>
              </m:sub>
            </m:sSub>
            <m:r>
              <w:rPr>
                <w:rFonts w:ascii="Cambria Math" w:hAnsi="Cambria Math"/>
              </w:rPr>
              <m:t>/</m:t>
            </m:r>
            <m:r>
              <w:rPr>
                <w:rFonts w:ascii="Cambria Math" w:hAnsi="DejaVu Math TeX Gyre"/>
              </w:rPr>
              <m:t>2</m:t>
            </m:r>
            <m:r>
              <w:rPr>
                <w:rFonts w:ascii="Cambria Math" w:hAnsi="Cambria Math"/>
              </w:rPr>
              <m:t>I</m:t>
            </m:r>
          </m:e>
        </m:rad>
      </m:oMath>
      <w:r>
        <w:rPr>
          <w:rFonts w:eastAsia="Times New Roman"/>
          <w:kern w:val="0"/>
        </w:rPr>
        <w:t>​​​</w:t>
      </w:r>
      <w:r>
        <w:rPr>
          <w:rFonts w:eastAsia="Times New Roman"/>
          <w:kern w:val="0"/>
        </w:rPr>
        <w:t xml:space="preserve"> , where </w:t>
      </w:r>
      <m:oMath>
        <m:r>
          <w:rPr>
            <w:rFonts w:ascii="Cambria Math" w:hAnsi="Cambria Math"/>
          </w:rPr>
          <m:t>ρ</m:t>
        </m:r>
      </m:oMath>
      <w:r>
        <w:rPr>
          <w:rFonts w:eastAsia="Times New Roman"/>
        </w:rPr>
        <w:t xml:space="preserve"> is air density, </w:t>
      </w:r>
      <w:r>
        <w:rPr>
          <w:rFonts w:eastAsia="Times New Roman"/>
          <w:i/>
          <w:iCs/>
        </w:rPr>
        <w:t>S</w:t>
      </w:r>
      <w:r>
        <w:rPr>
          <w:rFonts w:eastAsia="Times New Roman"/>
        </w:rPr>
        <w:t xml:space="preserve"> is the planform area</w:t>
      </w:r>
      <w:r>
        <w:rPr>
          <w:rFonts w:eastAsia="Times New Roman"/>
          <w:kern w:val="0"/>
        </w:rPr>
        <w:t>, and</w:t>
      </w:r>
      <w:r>
        <w:rPr>
          <w:rFonts w:eastAsia="Times New Roman"/>
          <w:i/>
          <w:iCs/>
          <w:kern w:val="0"/>
        </w:rPr>
        <w:t xml:space="preserve"> I</w:t>
      </w:r>
      <w:r>
        <w:rPr>
          <w:rFonts w:eastAsia="Times New Roman"/>
          <w:kern w:val="0"/>
        </w:rPr>
        <w:t xml:space="preserve"> = 8.5</w:t>
      </w:r>
      <m:oMath>
        <m:r>
          <w:rPr>
            <w:rFonts w:ascii="Cambria Math" w:eastAsia="Times New Roman" w:hAnsi="Cambria Math"/>
            <w:kern w:val="0"/>
          </w:rPr>
          <m:t xml:space="preserve">× </m:t>
        </m:r>
      </m:oMath>
      <w:r>
        <w:rPr>
          <w:rFonts w:eastAsia="Times New Roman"/>
          <w:kern w:val="0"/>
        </w:rPr>
        <w:t>10</w:t>
      </w:r>
      <w:r>
        <w:rPr>
          <w:rFonts w:eastAsia="Times New Roman"/>
          <w:kern w:val="0"/>
          <w:vertAlign w:val="superscript"/>
        </w:rPr>
        <w:t>-4</w:t>
      </w:r>
      <w:r>
        <w:rPr>
          <w:rFonts w:eastAsia="Times New Roman"/>
          <w:kern w:val="0"/>
        </w:rPr>
        <w:t xml:space="preserve"> kg</w:t>
      </w:r>
      <m:oMath>
        <m:r>
          <w:rPr>
            <w:rFonts w:ascii="Cambria Math" w:hAnsi="Cambria Math"/>
          </w:rPr>
          <m:t>∙</m:t>
        </m:r>
      </m:oMath>
      <w:r>
        <w:rPr>
          <w:rFonts w:eastAsia="Times New Roman"/>
        </w:rPr>
        <w:t>m</w:t>
      </w:r>
      <w:r>
        <w:rPr>
          <w:rFonts w:eastAsia="Times New Roman"/>
          <w:vertAlign w:val="superscript"/>
        </w:rPr>
        <w:t>2</w:t>
      </w:r>
      <w:r>
        <w:rPr>
          <w:rFonts w:eastAsia="Times New Roman"/>
        </w:rPr>
        <w:t xml:space="preserve"> </w:t>
      </w:r>
      <w:r>
        <w:rPr>
          <w:rFonts w:eastAsia="Times New Roman"/>
          <w:kern w:val="0"/>
        </w:rPr>
        <w:t xml:space="preserve">(pitch moment of inertia about CG) </w:t>
      </w:r>
      <w:r>
        <w:rPr>
          <w:rFonts w:eastAsia="Times New Roman"/>
          <w:vertAlign w:val="superscript"/>
        </w:rPr>
        <w:fldChar w:fldCharType="begin"/>
      </w:r>
      <w:r>
        <w:rPr>
          <w:rFonts w:eastAsia="Times New Roman"/>
          <w:vertAlign w:val="superscript"/>
        </w:rPr>
        <w:instrText xml:space="preserve"> ADDIN EN.CITE &lt;EndNote&gt;&lt;Cite&gt;&lt;Author&gt;Durston&lt;/Author&gt;&lt;Year&gt;2019&lt;/Year&gt;&lt;RecNum&gt;13&lt;/RecNum&gt;&lt;DisplayText&gt;[29]&lt;/DisplayText&gt;&lt;record&gt;&lt;rec-number&gt;13&lt;/rec-number&gt;&lt;foreign-keys&gt;&lt;key app="EN" db-id="f50fdrxzis2rxleezpb5fwzbd9zz5zrdrp25" timestamp="1732205497"&gt;13&lt;/key&gt;&lt;/foreign-keys&gt;&lt;ref-type name="Thesis"&gt;32&lt;/ref-type&gt;&lt;contributors&gt;&lt;authors&gt;&lt;author&gt;Durston, Nick&lt;/author&gt;&lt;/authors&gt;&lt;/contributors&gt;&lt;titles&gt;&lt;title&gt;Quantifying the flight stability of free-gliding birds of prey&lt;/title&gt;&lt;/titles&gt;&lt;dates&gt;&lt;year&gt;2019&lt;/year&gt;&lt;/da</w:instrText>
      </w:r>
      <w:r>
        <w:rPr>
          <w:rFonts w:eastAsia="Times New Roman"/>
          <w:vertAlign w:val="superscript"/>
        </w:rPr>
        <w:instrText>tes&gt;&lt;publisher&gt;University of Bristol&lt;/publisher&gt;&lt;urls&gt;&lt;/urls&gt;&lt;/record&gt;&lt;/Cite&gt;&lt;/EndNote&gt;</w:instrText>
      </w:r>
      <w:r>
        <w:rPr>
          <w:rFonts w:eastAsia="Times New Roman"/>
          <w:vertAlign w:val="superscript"/>
        </w:rPr>
        <w:fldChar w:fldCharType="separate"/>
      </w:r>
      <w:r>
        <w:rPr>
          <w:rFonts w:eastAsia="Times New Roman"/>
          <w:vertAlign w:val="superscript"/>
        </w:rPr>
        <w:t>[29]</w:t>
      </w:r>
      <w:r>
        <w:rPr>
          <w:rFonts w:eastAsia="Times New Roman"/>
          <w:vertAlign w:val="superscript"/>
        </w:rPr>
        <w:fldChar w:fldCharType="end"/>
      </w:r>
      <w:r>
        <w:rPr>
          <w:rFonts w:eastAsia="Times New Roman"/>
          <w:kern w:val="0"/>
        </w:rPr>
        <w:t>.</w:t>
      </w:r>
      <m:oMath>
        <m:r>
          <w:rPr>
            <w:rFonts w:ascii="Cambria Math" w:eastAsia="Times New Roman" w:hAnsi="Cambria Math"/>
            <w:kern w:val="0"/>
          </w:rPr>
          <m:t xml:space="preserve"> </m:t>
        </m:r>
        <m:r>
          <w:rPr>
            <w:rFonts w:ascii="Cambria Math" w:hAnsi="Cambria Math"/>
          </w:rPr>
          <m:t>ε</m:t>
        </m:r>
        <m:r>
          <w:rPr>
            <w:rFonts w:ascii="Cambria Math" w:hAnsi="Cambria Math"/>
          </w:rPr>
          <m:t>=</m:t>
        </m:r>
        <m:rad>
          <m:radPr>
            <m:degHide m:val="1"/>
            <m:ctrlPr>
              <w:rPr>
                <w:rFonts w:ascii="Cambria Math" w:hAnsi="Cambria Math"/>
                <w:bCs/>
                <w:i/>
              </w:rPr>
            </m:ctrlPr>
          </m:radPr>
          <m:deg/>
          <m:e>
            <m:sSup>
              <m:sSupPr>
                <m:ctrlPr>
                  <w:rPr>
                    <w:rFonts w:ascii="Cambria Math" w:hAnsi="Cambria Math"/>
                    <w:bCs/>
                    <w:i/>
                  </w:rPr>
                </m:ctrlPr>
              </m:sSupPr>
              <m:e>
                <m:r>
                  <w:rPr>
                    <w:rFonts w:ascii="Cambria Math" w:hAnsi="Cambria Math"/>
                  </w:rPr>
                  <m:t>-</m:t>
                </m:r>
                <m:f>
                  <m:fPr>
                    <m:ctrlPr>
                      <w:rPr>
                        <w:rFonts w:ascii="Cambria Math" w:hAnsi="Cambria Math"/>
                        <w:bCs/>
                        <w:i/>
                      </w:rPr>
                    </m:ctrlPr>
                  </m:fPr>
                  <m:num>
                    <m:r>
                      <w:rPr>
                        <w:rFonts w:ascii="Cambria Math" w:hAnsi="Cambria Math"/>
                      </w:rPr>
                      <m:t>∂</m:t>
                    </m:r>
                    <m:sSub>
                      <m:sSubPr>
                        <m:ctrlPr>
                          <w:rPr>
                            <w:rFonts w:ascii="Cambria Math" w:hAnsi="Cambria Math"/>
                            <w:bCs/>
                            <w:i/>
                          </w:rPr>
                        </m:ctrlPr>
                      </m:sSubPr>
                      <m:e>
                        <m:r>
                          <w:rPr>
                            <w:rFonts w:ascii="Cambria Math" w:hAnsi="Cambria Math"/>
                          </w:rPr>
                          <m:t>C</m:t>
                        </m:r>
                      </m:e>
                      <m:sub>
                        <m:r>
                          <w:rPr>
                            <w:rFonts w:ascii="Cambria Math" w:hAnsi="Cambria Math"/>
                          </w:rPr>
                          <m:t>L</m:t>
                        </m:r>
                      </m:sub>
                    </m:sSub>
                  </m:num>
                  <m:den>
                    <m:r>
                      <w:rPr>
                        <w:rFonts w:ascii="Cambria Math" w:hAnsi="Cambria Math"/>
                      </w:rPr>
                      <m:t>∂α</m:t>
                    </m:r>
                  </m:den>
                </m:f>
                <m:r>
                  <w:rPr>
                    <w:rFonts w:ascii="Cambria Math" w:hAnsi="Cambria Math"/>
                  </w:rPr>
                  <m:t>κU</m:t>
                </m:r>
              </m:e>
              <m:sup>
                <m:r>
                  <w:rPr>
                    <w:rFonts w:ascii="Cambria Math" w:hAnsi="Cambria Math"/>
                  </w:rPr>
                  <m:t>2</m:t>
                </m:r>
              </m:sup>
            </m:sSup>
          </m:e>
        </m:rad>
      </m:oMath>
      <w:r>
        <w:rPr>
          <w:rFonts w:eastAsia="Times New Roman"/>
          <w:bCs/>
        </w:rPr>
        <w:t xml:space="preserve"> , defined as divergence rate, theoretically </w:t>
      </w:r>
      <w:r>
        <w:rPr>
          <w:rFonts w:eastAsia="Times New Roman"/>
          <w:kern w:val="0"/>
        </w:rPr>
        <w:t xml:space="preserve">varies with both changes in speed </w:t>
      </w:r>
      <w:r>
        <w:rPr>
          <w:rFonts w:eastAsia="Times New Roman"/>
          <w:i/>
          <w:iCs/>
          <w:kern w:val="0"/>
        </w:rPr>
        <w:t>U</w:t>
      </w:r>
      <w:r>
        <w:rPr>
          <w:rFonts w:eastAsia="Times New Roman"/>
          <w:kern w:val="0"/>
        </w:rPr>
        <w:t xml:space="preserve">, and with </w:t>
      </w:r>
      <m:oMath>
        <m:r>
          <w:rPr>
            <w:rFonts w:ascii="Cambria Math" w:hAnsi="Cambria Math"/>
          </w:rPr>
          <m:t>κ</m:t>
        </m:r>
      </m:oMath>
      <w:r>
        <w:rPr>
          <w:rFonts w:eastAsia="Times New Roman"/>
          <w:bCs/>
        </w:rPr>
        <w:t>. However, as CG shifts</w:t>
      </w:r>
      <w:r>
        <w:rPr>
          <w:rFonts w:eastAsia="Times New Roman"/>
          <w:bCs/>
          <w:lang w:val="en-US"/>
        </w:rPr>
        <w:t xml:space="preserve">, the corresponding adjustments in tail posture attribute to a relatively constant static margin. This results to a linear relationship between </w:t>
      </w:r>
      <m:oMath>
        <m:r>
          <w:rPr>
            <w:rFonts w:ascii="Cambria Math" w:hAnsi="Cambria Math"/>
          </w:rPr>
          <m:t>ε</m:t>
        </m:r>
      </m:oMath>
      <w:r>
        <w:rPr>
          <w:rFonts w:eastAsia="Times New Roman"/>
        </w:rPr>
        <w:t xml:space="preserve"> and </w:t>
      </w:r>
      <w:r>
        <w:rPr>
          <w:rFonts w:eastAsia="Times New Roman"/>
          <w:i/>
          <w:iCs/>
        </w:rPr>
        <w:t>U</w:t>
      </w:r>
      <w:r>
        <w:rPr>
          <w:rFonts w:eastAsia="Times New Roman"/>
          <w:bCs/>
        </w:rPr>
        <w:t>, as shown in Figure 5(a).</w:t>
      </w:r>
      <w:r>
        <w:rPr>
          <w:rFonts w:eastAsia="Times New Roman"/>
          <w:kern w:val="0"/>
        </w:rPr>
        <w:t xml:space="preserve"> The near-</w:t>
      </w:r>
      <w:r>
        <w:rPr>
          <w:rFonts w:eastAsia="Times New Roman"/>
          <w:bCs/>
          <w:lang w:val="en-US"/>
        </w:rPr>
        <w:t>constant static margin</w:t>
      </w:r>
      <w:r>
        <w:rPr>
          <w:rFonts w:eastAsia="Times New Roman"/>
          <w:kern w:val="0"/>
        </w:rPr>
        <w:t xml:space="preserve"> for each CG position, arises from </w:t>
      </w:r>
      <w:r>
        <w:rPr>
          <w:bCs/>
        </w:rPr>
        <w:t>both CG shifts and the corresponding tail posture</w:t>
      </w:r>
      <w:r>
        <w:rPr>
          <w:bCs/>
        </w:rPr>
        <w:t xml:space="preserve"> adjustment</w:t>
      </w:r>
      <w:r>
        <w:rPr>
          <w:bCs/>
        </w:rPr>
        <w:t xml:space="preserve"> required to </w:t>
      </w:r>
      <w:r>
        <w:rPr>
          <w:bCs/>
        </w:rPr>
        <w:t>achieve</w:t>
      </w:r>
      <w:r>
        <w:rPr>
          <w:bCs/>
        </w:rPr>
        <w:t xml:space="preserve"> longitudinal trim</w:t>
      </w:r>
      <w:r>
        <w:rPr>
          <w:bCs/>
        </w:rPr>
        <w:t xml:space="preserve">, as shown in Figure 5(b). Consequently, the bird exhibits varying degree of pitching divergence, presented as pitch angle </w:t>
      </w:r>
      <m:oMath>
        <m:acc>
          <m:accPr>
            <m:chr m:val="̃"/>
            <m:ctrlPr>
              <w:rPr>
                <w:rFonts w:ascii="Cambria Math" w:hAnsi="Cambria Math"/>
                <w:i/>
                <w:vertAlign w:val="subscript"/>
              </w:rPr>
            </m:ctrlPr>
          </m:accPr>
          <m:e>
            <m:r>
              <w:rPr>
                <w:rFonts w:ascii="Cambria Math" w:hAnsi="Cambria Math"/>
                <w:vertAlign w:val="subscript"/>
              </w:rPr>
              <m:t>∆</m:t>
            </m:r>
          </m:e>
        </m:acc>
      </m:oMath>
      <w:r>
        <w:t xml:space="preserve"> across different speeds and the static margin. At low speed (</w:t>
      </w:r>
      <w:r>
        <w:rPr>
          <w:i/>
          <w:iCs/>
        </w:rPr>
        <w:t>U</w:t>
      </w:r>
      <w:r>
        <w:t xml:space="preserve"> = 5.01 m/s) with high instability (</w:t>
      </w:r>
      <m:oMath>
        <m:r>
          <w:rPr>
            <w:rFonts w:ascii="Cambria Math" w:hAnsi="Cambria Math"/>
          </w:rPr>
          <m:t>κ</m:t>
        </m:r>
        <m:r>
          <w:rPr>
            <w:rFonts w:ascii="Cambria Math" w:hAnsi="DejaVu Math TeX Gyre"/>
          </w:rPr>
          <m:t>=</m:t>
        </m:r>
      </m:oMath>
      <w:r>
        <w:t>- 0.161), the divergence is slowest, labelled as curve A</w:t>
      </w:r>
      <w:r>
        <w:rPr>
          <w:vertAlign w:val="subscript"/>
        </w:rPr>
        <w:t>1</w:t>
      </w:r>
      <w:r>
        <w:t xml:space="preserve"> in Figure 5 (c). As speed increases to </w:t>
      </w:r>
      <w:r>
        <w:rPr>
          <w:i/>
          <w:iCs/>
        </w:rPr>
        <w:t>U</w:t>
      </w:r>
      <w:r>
        <w:t xml:space="preserve"> = 6.57 m/s, divergence grows rapidly, reaching point B1, and continues to increase up to </w:t>
      </w:r>
      <w:r>
        <w:rPr>
          <w:i/>
          <w:iCs/>
        </w:rPr>
        <w:t>U</w:t>
      </w:r>
      <w:r>
        <w:t xml:space="preserve"> = 11.7 m/s along the leftmost dashed curve, assuming constant instability.</w:t>
      </w:r>
      <w:r>
        <w:rPr>
          <w:rStyle w:val="apple-converted-space"/>
          <w:b/>
          <w:bCs/>
        </w:rPr>
        <w:t> </w:t>
      </w:r>
      <w:r>
        <w:t xml:space="preserve"> Reducing the instability to </w:t>
      </w:r>
      <m:oMath>
        <m:r>
          <w:rPr>
            <w:rFonts w:ascii="Cambria Math" w:hAnsi="Cambria Math"/>
          </w:rPr>
          <m:t>κ</m:t>
        </m:r>
        <m:r>
          <w:rPr>
            <w:rFonts w:ascii="Cambria Math" w:hAnsi="DejaVu Math TeX Gyre"/>
          </w:rPr>
          <m:t>=</m:t>
        </m:r>
      </m:oMath>
      <w:r>
        <w:t>- 0.075 at the same speed lowers the divergence, shifting the leftmost curve to B</w:t>
      </w:r>
      <w:r>
        <w:rPr>
          <w:vertAlign w:val="subscript"/>
        </w:rPr>
        <w:t xml:space="preserve">2 </w:t>
      </w:r>
      <w:r>
        <w:t xml:space="preserve">at </w:t>
      </w:r>
      <w:r>
        <w:rPr>
          <w:i/>
          <w:iCs/>
        </w:rPr>
        <w:t>U</w:t>
      </w:r>
      <w:r>
        <w:t xml:space="preserve"> = 11.7 m/s.</w:t>
      </w:r>
      <w:r>
        <w:rPr>
          <w:bCs/>
          <w:sz w:val="18"/>
          <w:szCs w:val="18"/>
        </w:rPr>
        <w:t xml:space="preserve"> </w:t>
      </w:r>
      <w:r>
        <w:rPr>
          <w:rFonts w:eastAsia="Times New Roman"/>
          <w:kern w:val="0"/>
        </w:rPr>
        <w:t>A common aeronautical index representing the divergence is doubling time (T</w:t>
      </w:r>
      <w:r>
        <w:rPr>
          <w:rFonts w:eastAsia="Times New Roman"/>
          <w:kern w:val="0"/>
          <w:vertAlign w:val="subscript"/>
        </w:rPr>
        <w:t>2</w:t>
      </w:r>
      <w:r>
        <w:rPr>
          <w:rFonts w:eastAsia="Times New Roman"/>
          <w:kern w:val="0"/>
        </w:rPr>
        <w:t>), defined as the period taken for the pitching angle to double in value. It is calculated based on T</w:t>
      </w:r>
      <w:r>
        <w:rPr>
          <w:rFonts w:eastAsia="Times New Roman"/>
          <w:kern w:val="0"/>
          <w:vertAlign w:val="subscript"/>
        </w:rPr>
        <w:t xml:space="preserve">2 </w:t>
      </w:r>
      <w:r>
        <w:rPr>
          <w:rFonts w:eastAsia="Times New Roman"/>
          <w:kern w:val="0"/>
        </w:rPr>
        <w:t xml:space="preserve">= </w:t>
      </w:r>
      <w:proofErr w:type="gramStart"/>
      <w:r>
        <w:rPr>
          <w:rFonts w:eastAsia="Times New Roman"/>
          <w:kern w:val="0"/>
        </w:rPr>
        <w:t>ln(</w:t>
      </w:r>
      <w:proofErr w:type="gramEnd"/>
      <w:r>
        <w:rPr>
          <w:rFonts w:eastAsia="Times New Roman"/>
          <w:kern w:val="0"/>
        </w:rPr>
        <w:t>2)</w:t>
      </w:r>
      <w:proofErr w:type="gramStart"/>
      <w:r>
        <w:rPr>
          <w:rFonts w:eastAsia="Times New Roman"/>
          <w:kern w:val="0"/>
        </w:rPr>
        <w:t>/(</w:t>
      </w:r>
      <w:proofErr w:type="gramEnd"/>
      <m:oMath>
        <m:r>
          <w:rPr>
            <w:rFonts w:ascii="Cambria Math" w:hAnsi="Cambria Math"/>
          </w:rPr>
          <m:t>ε</m:t>
        </m:r>
        <m:r>
          <m:rPr>
            <m:sty m:val="p"/>
          </m:rPr>
          <w:rPr>
            <w:rFonts w:ascii="Cambria Math" w:hAnsi="Cambria Math"/>
          </w:rPr>
          <m:t>σ</m:t>
        </m:r>
      </m:oMath>
      <w:r>
        <w:rPr>
          <w:rFonts w:eastAsia="Times New Roman"/>
          <w:kern w:val="0"/>
        </w:rPr>
        <w:t>), where T</w:t>
      </w:r>
      <w:r>
        <w:rPr>
          <w:rFonts w:eastAsia="Times New Roman"/>
          <w:kern w:val="0"/>
          <w:vertAlign w:val="subscript"/>
        </w:rPr>
        <w:t>2</w:t>
      </w:r>
      <w:r>
        <w:rPr>
          <w:rFonts w:eastAsia="Times New Roman"/>
          <w:kern w:val="0"/>
        </w:rPr>
        <w:t xml:space="preserve"> is a function of gliding speed </w:t>
      </w:r>
      <w:r>
        <w:rPr>
          <w:rFonts w:eastAsia="Times New Roman"/>
          <w:i/>
          <w:iCs/>
        </w:rPr>
        <w:t>U</w:t>
      </w:r>
      <w:r>
        <w:rPr>
          <w:rFonts w:eastAsia="Times New Roman"/>
        </w:rPr>
        <w:t xml:space="preserve"> and static margin </w:t>
      </w:r>
      <m:oMath>
        <m:r>
          <w:rPr>
            <w:rFonts w:ascii="Cambria Math" w:hAnsi="Cambria Math"/>
          </w:rPr>
          <m:t>κ</m:t>
        </m:r>
      </m:oMath>
      <w:r>
        <w:rPr>
          <w:rFonts w:eastAsia="Times New Roman"/>
          <w:kern w:val="0"/>
        </w:rPr>
        <w:t xml:space="preserve"> since </w:t>
      </w:r>
      <m:oMath>
        <m:r>
          <w:rPr>
            <w:rFonts w:ascii="Cambria Math" w:hAnsi="Cambria Math"/>
          </w:rPr>
          <m:t>ε</m:t>
        </m:r>
      </m:oMath>
      <w:r>
        <w:rPr>
          <w:rFonts w:eastAsia="Times New Roman"/>
        </w:rPr>
        <w:t xml:space="preserve"> depends on </w:t>
      </w:r>
      <w:r>
        <w:rPr>
          <w:rFonts w:eastAsia="Times New Roman"/>
          <w:i/>
          <w:iCs/>
        </w:rPr>
        <w:t>U</w:t>
      </w:r>
      <w:r>
        <w:rPr>
          <w:rFonts w:eastAsia="Times New Roman"/>
        </w:rPr>
        <w:t xml:space="preserve"> and </w:t>
      </w:r>
      <m:oMath>
        <m:r>
          <w:rPr>
            <w:rFonts w:ascii="Cambria Math" w:hAnsi="Cambria Math"/>
          </w:rPr>
          <m:t>κ</m:t>
        </m:r>
      </m:oMath>
      <w:r>
        <w:rPr>
          <w:rFonts w:eastAsia="Times New Roman"/>
        </w:rPr>
        <w:t xml:space="preserve">. The resulting </w:t>
      </w:r>
      <w:r>
        <w:rPr>
          <w:rFonts w:eastAsia="Times New Roman"/>
          <w:kern w:val="0"/>
        </w:rPr>
        <w:t>values show the inverse relationship between T</w:t>
      </w:r>
      <w:r>
        <w:rPr>
          <w:rFonts w:eastAsia="Times New Roman"/>
          <w:kern w:val="0"/>
          <w:vertAlign w:val="subscript"/>
        </w:rPr>
        <w:t xml:space="preserve">2 </w:t>
      </w:r>
      <w:r>
        <w:rPr>
          <w:rFonts w:eastAsia="Times New Roman"/>
          <w:kern w:val="0"/>
        </w:rPr>
        <w:t xml:space="preserve">and </w:t>
      </w:r>
      <w:r>
        <w:rPr>
          <w:rFonts w:eastAsia="Times New Roman"/>
          <w:i/>
          <w:iCs/>
          <w:kern w:val="0"/>
        </w:rPr>
        <w:t>U</w:t>
      </w:r>
      <w:r>
        <w:rPr>
          <w:rFonts w:eastAsia="Times New Roman"/>
          <w:kern w:val="0"/>
        </w:rPr>
        <w:t>, with T</w:t>
      </w:r>
      <w:r>
        <w:rPr>
          <w:rFonts w:eastAsia="Times New Roman"/>
          <w:kern w:val="0"/>
          <w:vertAlign w:val="subscript"/>
        </w:rPr>
        <w:t xml:space="preserve">2 </w:t>
      </w:r>
      <w:r>
        <w:rPr>
          <w:rFonts w:eastAsia="Times New Roman"/>
          <w:kern w:val="0"/>
        </w:rPr>
        <w:t>~ 1/</w:t>
      </w:r>
      <w:r>
        <w:rPr>
          <w:rFonts w:eastAsia="Times New Roman"/>
          <w:i/>
          <w:iCs/>
          <w:kern w:val="0"/>
        </w:rPr>
        <w:t>U</w:t>
      </w:r>
      <w:r>
        <w:rPr>
          <w:rFonts w:eastAsia="Times New Roman"/>
          <w:kern w:val="0"/>
        </w:rPr>
        <w:t>, as shown in Figure 5(d).</w:t>
      </w:r>
    </w:p>
    <w:p w14:paraId="676D575D" w14:textId="77777777" w:rsidR="00AA7D0B" w:rsidRDefault="004E2640">
      <w:pPr>
        <w:widowControl/>
        <w:spacing w:afterLines="0" w:after="100" w:afterAutospacing="1"/>
        <w:ind w:firstLineChars="0" w:firstLine="0"/>
        <w:rPr>
          <w:rFonts w:eastAsia="Times New Roman"/>
          <w:kern w:val="0"/>
        </w:rPr>
      </w:pPr>
      <w:r>
        <w:rPr>
          <w:rFonts w:eastAsia="Times New Roman"/>
          <w:kern w:val="0"/>
        </w:rPr>
        <w:t>At low speeds (</w:t>
      </w:r>
      <w:r>
        <w:rPr>
          <w:rFonts w:eastAsia="Times New Roman"/>
          <w:i/>
          <w:iCs/>
          <w:kern w:val="0"/>
        </w:rPr>
        <w:t>U</w:t>
      </w:r>
      <w:r>
        <w:rPr>
          <w:rFonts w:eastAsia="Times New Roman"/>
          <w:kern w:val="0"/>
        </w:rPr>
        <w:t xml:space="preserve"> &lt; 6.57 m/s), only a backward-shifted CG ( </w:t>
      </w:r>
      <m:oMath>
        <m:acc>
          <m:accPr>
            <m:chr m:val="̅"/>
            <m:ctrlPr>
              <w:rPr>
                <w:rFonts w:ascii="Cambria Math" w:hAnsi="Cambria Math"/>
                <w:bCs/>
                <w:i/>
              </w:rPr>
            </m:ctrlPr>
          </m:accPr>
          <m:e>
            <m:r>
              <w:rPr>
                <w:rFonts w:ascii="DejaVu Math TeX Gyre" w:hAnsi="DejaVu Math TeX Gyre"/>
              </w:rPr>
              <m:t>κ</m:t>
            </m:r>
          </m:e>
        </m:acc>
      </m:oMath>
      <w:r>
        <w:rPr>
          <w:bCs/>
        </w:rPr>
        <w:t xml:space="preserve"> = -0.142)</w:t>
      </w:r>
      <w:r>
        <w:rPr>
          <w:rFonts w:eastAsia="Times New Roman"/>
          <w:kern w:val="0"/>
        </w:rPr>
        <w:t xml:space="preserve"> achieves trim, causing</w:t>
      </w:r>
      <w:r>
        <w:rPr>
          <w:i/>
          <w:vertAlign w:val="subscript"/>
        </w:rPr>
        <w:t xml:space="preserve"> </w:t>
      </w:r>
      <m:oMath>
        <m:acc>
          <m:accPr>
            <m:chr m:val="̃"/>
            <m:ctrlPr>
              <w:rPr>
                <w:rFonts w:ascii="Cambria Math" w:hAnsi="Cambria Math"/>
                <w:i/>
                <w:vertAlign w:val="subscript"/>
              </w:rPr>
            </m:ctrlPr>
          </m:accPr>
          <m:e>
            <m:r>
              <w:rPr>
                <w:rFonts w:ascii="Cambria Math" w:hAnsi="Cambria Math"/>
                <w:vertAlign w:val="subscript"/>
              </w:rPr>
              <m:t>∆</m:t>
            </m:r>
          </m:e>
        </m:acc>
      </m:oMath>
      <w:r>
        <w:rPr>
          <w:i/>
        </w:rPr>
        <w:t xml:space="preserve"> </w:t>
      </w:r>
      <w:r>
        <w:rPr>
          <w:rFonts w:eastAsia="Times New Roman"/>
          <w:kern w:val="0"/>
        </w:rPr>
        <w:t>to diverge in the area I (A</w:t>
      </w:r>
      <w:r>
        <w:rPr>
          <w:rFonts w:eastAsia="Times New Roman"/>
          <w:kern w:val="0"/>
          <w:vertAlign w:val="subscript"/>
        </w:rPr>
        <w:t>1</w:t>
      </w:r>
      <w:r>
        <w:rPr>
          <w:rFonts w:eastAsia="Times New Roman"/>
          <w:kern w:val="0"/>
        </w:rPr>
        <w:t>-B</w:t>
      </w:r>
      <w:r>
        <w:rPr>
          <w:rFonts w:eastAsia="Times New Roman"/>
          <w:kern w:val="0"/>
          <w:vertAlign w:val="subscript"/>
        </w:rPr>
        <w:t>1</w:t>
      </w:r>
      <w:r>
        <w:rPr>
          <w:rFonts w:eastAsia="Times New Roman"/>
          <w:kern w:val="0"/>
        </w:rPr>
        <w:t>) (Figure 5(c)) across the range of tail postures. In this speed range, the doubling time (T</w:t>
      </w:r>
      <w:r>
        <w:rPr>
          <w:rFonts w:eastAsia="Times New Roman"/>
          <w:kern w:val="0"/>
          <w:vertAlign w:val="subscript"/>
        </w:rPr>
        <w:t>2</w:t>
      </w:r>
      <w:r>
        <w:rPr>
          <w:rFonts w:eastAsia="Times New Roman"/>
          <w:kern w:val="0"/>
        </w:rPr>
        <w:t xml:space="preserve">), the time taken for the perturbation magnitude to increase by a factor of 2, i.e. </w:t>
      </w:r>
      <m:oMath>
        <m:acc>
          <m:accPr>
            <m:chr m:val="̃"/>
            <m:ctrlPr>
              <w:rPr>
                <w:rFonts w:ascii="Cambria Math" w:hAnsi="Cambria Math"/>
                <w:i/>
                <w:vertAlign w:val="subscript"/>
              </w:rPr>
            </m:ctrlPr>
          </m:accPr>
          <m:e>
            <m:r>
              <w:rPr>
                <w:rFonts w:ascii="Cambria Math" w:hAnsi="Cambria Math"/>
                <w:vertAlign w:val="subscript"/>
              </w:rPr>
              <m:t>∆</m:t>
            </m:r>
          </m:e>
        </m:acc>
      </m:oMath>
      <w:r>
        <w:rPr>
          <w:i/>
        </w:rPr>
        <w:t xml:space="preserve"> </w:t>
      </w:r>
      <w:r>
        <w:rPr>
          <w:rFonts w:eastAsia="Times New Roman"/>
          <w:kern w:val="0"/>
        </w:rPr>
        <w:t>= 2, is relatively large, varying from 56 milliseconds to 84 milliseconds, labelled as A</w:t>
      </w:r>
      <w:r>
        <w:rPr>
          <w:rFonts w:eastAsia="Times New Roman"/>
          <w:kern w:val="0"/>
          <w:vertAlign w:val="subscript"/>
        </w:rPr>
        <w:t>1</w:t>
      </w:r>
      <w:r>
        <w:rPr>
          <w:rFonts w:eastAsia="Times New Roman"/>
          <w:kern w:val="0"/>
        </w:rPr>
        <w:t>-B</w:t>
      </w:r>
      <w:r>
        <w:rPr>
          <w:rFonts w:eastAsia="Times New Roman"/>
          <w:kern w:val="0"/>
          <w:vertAlign w:val="subscript"/>
        </w:rPr>
        <w:t>1</w:t>
      </w:r>
      <w:r>
        <w:rPr>
          <w:rFonts w:eastAsia="Times New Roman"/>
          <w:kern w:val="0"/>
        </w:rPr>
        <w:t xml:space="preserve"> in Figure 5(d).</w:t>
      </w:r>
      <w:r>
        <w:rPr>
          <w:rFonts w:eastAsia="Times New Roman"/>
          <w:kern w:val="0"/>
          <w:lang w:val="en-US"/>
        </w:rPr>
        <w:t xml:space="preserve"> </w:t>
      </w:r>
      <w:r>
        <w:rPr>
          <w:rFonts w:eastAsia="Times New Roman"/>
          <w:kern w:val="0"/>
        </w:rPr>
        <w:t xml:space="preserve">At moderate speeds (6.57 m/s &lt; </w:t>
      </w:r>
      <w:r>
        <w:rPr>
          <w:rFonts w:eastAsia="Times New Roman"/>
          <w:i/>
          <w:iCs/>
          <w:kern w:val="0"/>
        </w:rPr>
        <w:t>U</w:t>
      </w:r>
      <w:r>
        <w:rPr>
          <w:rFonts w:eastAsia="Times New Roman"/>
          <w:kern w:val="0"/>
        </w:rPr>
        <w:t xml:space="preserve"> &lt; 9.27 m/s), the original CG configuration is most efficient. Both backward- and forward- shifted CG can achieve trim when </w:t>
      </w:r>
      <w:r>
        <w:rPr>
          <w:rFonts w:eastAsia="Times New Roman"/>
          <w:i/>
          <w:iCs/>
          <w:kern w:val="0"/>
        </w:rPr>
        <w:t>U</w:t>
      </w:r>
      <w:r>
        <w:rPr>
          <w:rFonts w:eastAsia="Times New Roman"/>
          <w:kern w:val="0"/>
        </w:rPr>
        <w:t xml:space="preserve"> &gt; 8.10 m/s. Tail posture variation range in original CG configuration leads to the exponential variations of </w:t>
      </w:r>
      <m:oMath>
        <m:acc>
          <m:accPr>
            <m:chr m:val="̃"/>
            <m:ctrlPr>
              <w:rPr>
                <w:rFonts w:ascii="Cambria Math" w:hAnsi="Cambria Math"/>
                <w:i/>
                <w:vertAlign w:val="subscript"/>
              </w:rPr>
            </m:ctrlPr>
          </m:accPr>
          <m:e>
            <m:r>
              <w:rPr>
                <w:rFonts w:ascii="Cambria Math" w:hAnsi="Cambria Math"/>
                <w:vertAlign w:val="subscript"/>
              </w:rPr>
              <m:t>∆</m:t>
            </m:r>
          </m:e>
        </m:acc>
        <m:r>
          <w:rPr>
            <w:rFonts w:ascii="Cambria Math" w:hAnsi="Cambria Math"/>
          </w:rPr>
          <m:t xml:space="preserve"> </m:t>
        </m:r>
      </m:oMath>
      <w:r>
        <w:rPr>
          <w:rFonts w:eastAsia="Times New Roman"/>
          <w:kern w:val="0"/>
        </w:rPr>
        <w:t>, with the enveloped area shown in Figure 5(c), area II (A</w:t>
      </w:r>
      <w:r>
        <w:rPr>
          <w:rFonts w:eastAsia="Times New Roman"/>
          <w:kern w:val="0"/>
          <w:vertAlign w:val="subscript"/>
        </w:rPr>
        <w:t>0</w:t>
      </w:r>
      <w:r>
        <w:rPr>
          <w:rFonts w:eastAsia="Times New Roman"/>
          <w:kern w:val="0"/>
        </w:rPr>
        <w:t>-B</w:t>
      </w:r>
      <w:r>
        <w:rPr>
          <w:rFonts w:eastAsia="Times New Roman"/>
          <w:kern w:val="0"/>
          <w:vertAlign w:val="subscript"/>
        </w:rPr>
        <w:t>0</w:t>
      </w:r>
      <w:r>
        <w:rPr>
          <w:rFonts w:eastAsia="Times New Roman"/>
          <w:kern w:val="0"/>
        </w:rPr>
        <w:t>). The doubling time (T</w:t>
      </w:r>
      <w:r>
        <w:rPr>
          <w:rFonts w:eastAsia="Times New Roman"/>
          <w:kern w:val="0"/>
          <w:vertAlign w:val="subscript"/>
        </w:rPr>
        <w:t>2</w:t>
      </w:r>
      <w:r>
        <w:rPr>
          <w:rFonts w:eastAsia="Times New Roman"/>
          <w:kern w:val="0"/>
        </w:rPr>
        <w:t>) ranges from 50 milliseconds to 71 milliseconds, labelled as A</w:t>
      </w:r>
      <w:r>
        <w:rPr>
          <w:rFonts w:eastAsia="Times New Roman"/>
          <w:kern w:val="0"/>
          <w:vertAlign w:val="subscript"/>
        </w:rPr>
        <w:t>0</w:t>
      </w:r>
      <w:r>
        <w:rPr>
          <w:rFonts w:eastAsia="Times New Roman"/>
          <w:kern w:val="0"/>
        </w:rPr>
        <w:t>-B</w:t>
      </w:r>
      <w:r>
        <w:rPr>
          <w:rFonts w:eastAsia="Times New Roman"/>
          <w:kern w:val="0"/>
          <w:vertAlign w:val="subscript"/>
        </w:rPr>
        <w:t>0</w:t>
      </w:r>
      <w:r>
        <w:rPr>
          <w:rFonts w:eastAsia="Times New Roman"/>
          <w:kern w:val="0"/>
        </w:rPr>
        <w:t xml:space="preserve">. At higher speeds (9.27 m/s &lt; </w:t>
      </w:r>
      <w:r>
        <w:rPr>
          <w:rFonts w:eastAsia="Times New Roman"/>
          <w:i/>
          <w:iCs/>
          <w:kern w:val="0"/>
        </w:rPr>
        <w:t>U</w:t>
      </w:r>
      <w:r>
        <w:rPr>
          <w:rFonts w:eastAsia="Times New Roman"/>
          <w:kern w:val="0"/>
        </w:rPr>
        <w:t xml:space="preserve"> &lt; 11.7 m/s): A forward-shifted CG configuration (corresponding to a smaller </w:t>
      </w:r>
      <m:oMath>
        <m:acc>
          <m:accPr>
            <m:chr m:val="̅"/>
            <m:ctrlPr>
              <w:rPr>
                <w:rFonts w:ascii="Cambria Math" w:hAnsi="Cambria Math"/>
                <w:bCs/>
                <w:i/>
              </w:rPr>
            </m:ctrlPr>
          </m:accPr>
          <m:e>
            <m:r>
              <w:rPr>
                <w:rFonts w:ascii="Cambria Math" w:hAnsi="Cambria Math"/>
              </w:rPr>
              <m:t>κ</m:t>
            </m:r>
          </m:e>
        </m:acc>
        <m:r>
          <m:rPr>
            <m:sty m:val="p"/>
          </m:rPr>
          <w:rPr>
            <w:rFonts w:ascii="Cambria Math" w:hAnsi="Cambria Math"/>
          </w:rPr>
          <m:t xml:space="preserve"> </m:t>
        </m:r>
      </m:oMath>
      <w:r>
        <w:rPr>
          <w:rFonts w:eastAsia="Times New Roman"/>
          <w:kern w:val="0"/>
        </w:rPr>
        <w:t xml:space="preserve"> and a milder tail pitch and spread) is the best of the three CG configurations regarding to efficiency, and the divergence rate is smallest, when compared to the equilibrium configurations achieved with the other two CG positions. At forward-shift CG, T</w:t>
      </w:r>
      <w:r>
        <w:rPr>
          <w:rFonts w:eastAsia="Times New Roman"/>
          <w:kern w:val="0"/>
          <w:vertAlign w:val="subscript"/>
        </w:rPr>
        <w:t>2</w:t>
      </w:r>
      <w:r>
        <w:rPr>
          <w:rFonts w:eastAsia="Times New Roman"/>
          <w:kern w:val="0"/>
        </w:rPr>
        <w:t xml:space="preserve"> ranges from 46 - 52 milliseconds</w:t>
      </w:r>
      <w:r>
        <w:rPr>
          <w:rFonts w:eastAsia="Times New Roman"/>
          <w:iCs/>
          <w:kern w:val="0"/>
        </w:rPr>
        <w:t xml:space="preserve"> across tail postures, </w:t>
      </w:r>
      <w:r>
        <w:rPr>
          <w:rFonts w:eastAsia="Times New Roman"/>
          <w:kern w:val="0"/>
        </w:rPr>
        <w:t>labelled as A</w:t>
      </w:r>
      <w:r>
        <w:rPr>
          <w:rFonts w:eastAsia="Times New Roman"/>
          <w:kern w:val="0"/>
          <w:vertAlign w:val="subscript"/>
        </w:rPr>
        <w:t>2</w:t>
      </w:r>
      <w:r>
        <w:rPr>
          <w:rFonts w:eastAsia="Times New Roman"/>
          <w:kern w:val="0"/>
        </w:rPr>
        <w:t>-B</w:t>
      </w:r>
      <w:r>
        <w:rPr>
          <w:rFonts w:eastAsia="Times New Roman"/>
          <w:kern w:val="0"/>
          <w:vertAlign w:val="subscript"/>
        </w:rPr>
        <w:t>2</w:t>
      </w:r>
      <w:r>
        <w:rPr>
          <w:rFonts w:eastAsia="Times New Roman"/>
          <w:kern w:val="0"/>
        </w:rPr>
        <w:t>. In comparison, T</w:t>
      </w:r>
      <w:r>
        <w:rPr>
          <w:rFonts w:eastAsia="Times New Roman"/>
          <w:kern w:val="0"/>
          <w:vertAlign w:val="subscript"/>
        </w:rPr>
        <w:t>2</w:t>
      </w:r>
      <w:r>
        <w:rPr>
          <w:rFonts w:eastAsia="Times New Roman"/>
          <w:kern w:val="0"/>
        </w:rPr>
        <w:t xml:space="preserve"> for the original CG at speed </w:t>
      </w:r>
      <w:r>
        <w:rPr>
          <w:rFonts w:eastAsia="Times New Roman"/>
          <w:i/>
          <w:iCs/>
          <w:kern w:val="0"/>
        </w:rPr>
        <w:t>U</w:t>
      </w:r>
      <w:r>
        <w:rPr>
          <w:rFonts w:eastAsia="Times New Roman"/>
          <w:kern w:val="0"/>
        </w:rPr>
        <w:t xml:space="preserve"> = 11.7 m/s are 39 milliseconds, </w:t>
      </w:r>
      <w:r>
        <w:t>representing an ~18% increase in doubling time due to the forward CG shift (Figure 5(d))</w:t>
      </w:r>
      <w:r>
        <w:rPr>
          <w:rFonts w:eastAsia="Times New Roman"/>
          <w:kern w:val="0"/>
        </w:rPr>
        <w:t xml:space="preserve">. </w:t>
      </w:r>
    </w:p>
    <w:p w14:paraId="676D575E" w14:textId="77777777" w:rsidR="00AA7D0B" w:rsidRDefault="00AA7D0B">
      <w:pPr>
        <w:widowControl/>
        <w:spacing w:afterLines="0" w:after="100" w:afterAutospacing="1"/>
        <w:ind w:firstLineChars="0" w:firstLine="0"/>
        <w:rPr>
          <w:rFonts w:eastAsia="Times New Roman"/>
          <w:kern w:val="0"/>
        </w:rPr>
      </w:pPr>
    </w:p>
    <w:p w14:paraId="676D575F" w14:textId="77777777" w:rsidR="00AA7D0B" w:rsidRDefault="004E2640">
      <w:pPr>
        <w:pStyle w:val="ListParagraph"/>
        <w:numPr>
          <w:ilvl w:val="0"/>
          <w:numId w:val="1"/>
        </w:numPr>
        <w:spacing w:after="120"/>
        <w:ind w:left="0"/>
        <w:rPr>
          <w:rFonts w:ascii="Times New Roman" w:hAnsi="Times New Roman" w:cs="Times New Roman"/>
          <w:b/>
          <w:bCs/>
          <w:lang w:val="en-GB"/>
        </w:rPr>
      </w:pPr>
      <w:r>
        <w:rPr>
          <w:rFonts w:ascii="Times New Roman" w:hAnsi="Times New Roman" w:cs="Times New Roman"/>
          <w:b/>
          <w:bCs/>
          <w:lang w:val="en-GB"/>
        </w:rPr>
        <w:lastRenderedPageBreak/>
        <w:t>Discussion</w:t>
      </w:r>
    </w:p>
    <w:p w14:paraId="676D5760" w14:textId="77777777" w:rsidR="00AA7D0B" w:rsidRDefault="00AA7D0B">
      <w:pPr>
        <w:widowControl/>
        <w:autoSpaceDE w:val="0"/>
        <w:autoSpaceDN w:val="0"/>
        <w:adjustRightInd w:val="0"/>
        <w:spacing w:before="0" w:beforeAutospacing="0" w:afterLines="0"/>
        <w:ind w:firstLineChars="0" w:firstLine="0"/>
      </w:pPr>
    </w:p>
    <w:p w14:paraId="676D5761" w14:textId="77777777" w:rsidR="00AA7D0B" w:rsidRDefault="004E2640">
      <w:pPr>
        <w:widowControl/>
        <w:autoSpaceDE w:val="0"/>
        <w:autoSpaceDN w:val="0"/>
        <w:adjustRightInd w:val="0"/>
        <w:spacing w:before="0" w:beforeAutospacing="0" w:afterLines="0"/>
        <w:ind w:firstLineChars="0" w:firstLine="0"/>
      </w:pPr>
      <w:r>
        <w:t>Balancing vertical forces, horizontal forces and pitching moments are three of the constraints with which birds must comply to achieve steady, trimmed gliding flight. Two factors determine pitch divergence doubling time and so presumably the period available for active adjustments to maintain steady gliding: static margin and airspeed. Static margins vary due to shifts in the functional CG; higher speeds reduce doubling time, presumably making active stabilising control more challenging. Similar to aircraft</w:t>
      </w:r>
      <w:r>
        <w:t>, maintaining weight support is challenging at low speeds, often requiring both large planform areas and high lift coefficients</w:t>
      </w:r>
      <w:r>
        <w:rPr>
          <w:vertAlign w:val="superscript"/>
        </w:rPr>
        <w:t xml:space="preserve"> </w:t>
      </w:r>
      <w:r>
        <w:rPr>
          <w:vertAlign w:val="superscript"/>
        </w:rPr>
        <w:fldChar w:fldCharType="begin"/>
      </w:r>
      <w:r>
        <w:rPr>
          <w:vertAlign w:val="superscript"/>
        </w:rPr>
        <w:instrText xml:space="preserve"> ADDIN EN.CITE &lt;EndNote&gt;&lt;Cite&gt;&lt;Author&gt;Tucker&lt;/Author&gt;&lt;Year&gt;1990&lt;/Year&gt;&lt;RecNum&gt;54&lt;/RecNum&gt;&lt;DisplayText&gt;[34]&lt;/DisplayText&gt;&lt;record&gt;&lt;rec-number&gt;54&lt;/rec-number&gt;&lt;foreign-keys&gt;&lt;key app="EN" db-id="f50fdrxzis2rxleezpb5fwzbd9zz5zrdrp25" timestamp="1740412663"&gt;54&lt;/key&gt;&lt;/foreign-keys&gt;&lt;ref-type name="Generic"&gt;13&lt;/ref-type&gt;&lt;contributors&gt;&lt;authors&gt;&lt;author&gt;Tucker, Vance A&lt;/author&gt;&lt;/authors&gt;&lt;/contributors&gt;&lt;titles&gt;&lt;title&gt;Bird Flight Performance: A Practical Calculation Manual&lt;/title&gt;&lt;/titles&gt;&lt;dates&gt;&lt;year&gt;1990&lt;/year&gt;&lt;/dates&gt;&lt;</w:instrText>
      </w:r>
      <w:r>
        <w:rPr>
          <w:vertAlign w:val="superscript"/>
        </w:rPr>
        <w:instrText>publisher&gt;JSTOR&lt;/publisher&gt;&lt;isbn&gt;0004-8038&lt;/isbn&gt;&lt;urls&gt;&lt;/urls&gt;&lt;/record&gt;&lt;/Cite&gt;&lt;/EndNote&gt;</w:instrText>
      </w:r>
      <w:r>
        <w:rPr>
          <w:vertAlign w:val="superscript"/>
        </w:rPr>
        <w:fldChar w:fldCharType="separate"/>
      </w:r>
      <w:r>
        <w:rPr>
          <w:vertAlign w:val="superscript"/>
        </w:rPr>
        <w:t>[34]</w:t>
      </w:r>
      <w:r>
        <w:rPr>
          <w:vertAlign w:val="superscript"/>
        </w:rPr>
        <w:fldChar w:fldCharType="end"/>
      </w:r>
      <w:r>
        <w:t xml:space="preserve">. Birds spread their tails fully and pitch them down, increasing the effective area and the camber formed by the tail and torso, thereby enhancing lift production for weight support. Similarly, the hindlimb combining the wing membrane of bats, and the tail-like structure </w:t>
      </w:r>
      <w:r>
        <w:rPr>
          <w:rFonts w:eastAsia="SimSun"/>
          <w:i/>
          <w:iCs/>
          <w:kern w:val="0"/>
          <w:lang w:val="en-US"/>
        </w:rPr>
        <w:t>uropatagium</w:t>
      </w:r>
      <w:r>
        <w:t xml:space="preserve"> of some bats, create a similar camber in downstroke during take-off</w:t>
      </w:r>
      <w:r>
        <w:rPr>
          <w:vertAlign w:val="superscript"/>
        </w:rPr>
        <w:fldChar w:fldCharType="begin"/>
      </w:r>
      <w:r>
        <w:rPr>
          <w:vertAlign w:val="superscript"/>
        </w:rPr>
        <w:instrText xml:space="preserve"> ADDIN EN.CITE &lt;EndNote&gt;&lt;Cite&gt;&lt;Author&gt;Chen&lt;/Author&gt;&lt;Year&gt;2023&lt;/Year&gt;&lt;RecNum&gt;121&lt;/RecNum&gt;&lt;DisplayText&gt;[16, 18]&lt;/DisplayText&gt;&lt;record&gt;&lt;rec-number&gt;121&lt;/rec-number&gt;&lt;foreign-keys&gt;&lt;key app="EN" db-id="f50fdrxzis2rxleezpb5fwzbd9zz5zrdrp25" timestamp="1753193282"&gt;121&lt;/key&gt;&lt;/foreign-keys&gt;&lt;ref-type name="Journal Article"&gt;17&lt;/ref-type&gt;&lt;contributors&gt;&lt;authors&gt;&lt;author&gt;Chen, Yixin&lt;/author&gt;&lt;author&gt;Wang, Chunyu&lt;/author&gt;&lt;author&gt;Zhao, Jingshan&lt;/author&gt;&lt;author&gt;Wang, Shizhao&lt;/author&gt;&lt;/authors&gt;&lt;/contributors&gt;&lt;titles&gt;&lt;title&gt;Lift o</w:instrText>
      </w:r>
      <w:r>
        <w:rPr>
          <w:vertAlign w:val="superscript"/>
        </w:rPr>
        <w:instrText>f a bio-inspired flapping wing with a dynamic trailing-edge flap in forward flight&lt;/title&gt;&lt;secondary-title&gt;Physics of Fluids&lt;/secondary-title&gt;&lt;/titles&gt;&lt;periodical&gt;&lt;full-title&gt;Physics of Fluids&lt;/full-title&gt;&lt;/periodical&gt;&lt;volume&gt;35&lt;/volume&gt;&lt;number&gt;4&lt;/number&gt;&lt;dates&gt;&lt;year&gt;2023&lt;/year&gt;&lt;/dates&gt;&lt;isbn&gt;1070-6631&lt;/isbn&gt;&lt;urls&gt;&lt;/urls&gt;&lt;/record&gt;&lt;/Cite&gt;&lt;Cite&gt;&lt;Author&gt;Cheney&lt;/Author&gt;&lt;Year&gt;2014&lt;/Year&gt;&lt;RecNum&gt;122&lt;/RecNum&gt;&lt;record&gt;&lt;rec-number&gt;122&lt;/rec-number&gt;&lt;foreign-keys&gt;&lt;key app="EN" db-id="f50fdrxzis2rxleezpb5fwzbd9zz5zrdrp25"</w:instrText>
      </w:r>
      <w:r>
        <w:rPr>
          <w:vertAlign w:val="superscript"/>
        </w:rPr>
        <w:instrText xml:space="preserve"> timestamp="1753193647"&gt;122&lt;/key&gt;&lt;/foreign-keys&gt;&lt;ref-type name="Journal Article"&gt;17&lt;/ref-type&gt;&lt;contributors&gt;&lt;authors&gt;&lt;author&gt;Cheney, Jorn A&lt;/author&gt;&lt;author&gt;Ton, Daniel&lt;/author&gt;&lt;author&gt;Konow, Nicolai&lt;/author&gt;&lt;author&gt;Riskin, Daniel K&lt;/author&gt;&lt;author&gt;Breuer, Kenneth S&lt;/author&gt;&lt;author&gt;Swartz, Sharon M&lt;/author&gt;&lt;/authors&gt;&lt;/contributors&gt;&lt;titles&gt;&lt;title&gt;Hindlimb motion during steady flight of the lesser dog-faced fruit bat, Cynopterus brachyotis&lt;/title&gt;&lt;secondary-title&gt;Plos one&lt;/secondary-title&gt;&lt;/titles&gt;&lt;periodical&gt;</w:instrText>
      </w:r>
      <w:r>
        <w:rPr>
          <w:vertAlign w:val="superscript"/>
        </w:rPr>
        <w:instrText>&lt;full-title&gt;Plos one&lt;/full-title&gt;&lt;/periodical&gt;&lt;pages&gt;e98093&lt;/pages&gt;&lt;volume&gt;9&lt;/volume&gt;&lt;number&gt;5&lt;/number&gt;&lt;dates&gt;&lt;year&gt;2014&lt;/year&gt;&lt;/dates&gt;&lt;isbn&gt;1932-6203&lt;/isbn&gt;&lt;urls&gt;&lt;/urls&gt;&lt;/record&gt;&lt;/Cite&gt;&lt;/EndNote&gt;</w:instrText>
      </w:r>
      <w:r>
        <w:rPr>
          <w:vertAlign w:val="superscript"/>
        </w:rPr>
        <w:fldChar w:fldCharType="separate"/>
      </w:r>
      <w:r>
        <w:rPr>
          <w:vertAlign w:val="superscript"/>
        </w:rPr>
        <w:t>[16, 18]</w:t>
      </w:r>
      <w:r>
        <w:rPr>
          <w:vertAlign w:val="superscript"/>
        </w:rPr>
        <w:fldChar w:fldCharType="end"/>
      </w:r>
      <w:r>
        <w:t xml:space="preserve">.This configuration is relatively unstable because greater pitch and tail spreading produces a larger nose-down moment and the compensatory functional shift of the CG backwards, increasing the negative static margin. </w:t>
      </w:r>
    </w:p>
    <w:p w14:paraId="676D5762" w14:textId="77777777" w:rsidR="00AA7D0B" w:rsidRDefault="00AA7D0B">
      <w:pPr>
        <w:widowControl/>
        <w:autoSpaceDE w:val="0"/>
        <w:autoSpaceDN w:val="0"/>
        <w:adjustRightInd w:val="0"/>
        <w:spacing w:before="0" w:beforeAutospacing="0" w:afterLines="0"/>
        <w:ind w:firstLineChars="0" w:firstLine="0"/>
      </w:pPr>
    </w:p>
    <w:p w14:paraId="676D5763" w14:textId="77777777" w:rsidR="00AA7D0B" w:rsidRDefault="004E2640">
      <w:pPr>
        <w:widowControl/>
        <w:autoSpaceDE w:val="0"/>
        <w:autoSpaceDN w:val="0"/>
        <w:adjustRightInd w:val="0"/>
        <w:spacing w:before="0" w:beforeAutospacing="0" w:afterLines="0"/>
        <w:ind w:firstLineChars="0" w:firstLine="0"/>
        <w:rPr>
          <w:color w:val="000000" w:themeColor="text1"/>
        </w:rPr>
      </w:pPr>
      <w:r>
        <w:t>In the current study, changes in stability are influenced by both the tail posture itself and artificial adjustment of the CG. For birds flying freely in nature, a spread and pitched tail corresponds to a swept-forward wing configuration, which maintains the centre of pressure's position over the centre of gravity</w:t>
      </w:r>
      <w:r>
        <w:rPr>
          <w:vertAlign w:val="superscript"/>
        </w:rPr>
        <w:fldChar w:fldCharType="begin"/>
      </w:r>
      <w:r>
        <w:rPr>
          <w:vertAlign w:val="superscript"/>
        </w:rPr>
        <w:instrText xml:space="preserve"> ADDIN EN.CITE &lt;EndNote&gt;&lt;Cite&gt;&lt;Author&gt;Cheney&lt;/Author&gt;&lt;Year&gt;2021&lt;/Year&gt;&lt;RecNum&gt;1&lt;/RecNum&gt;&lt;DisplayText&gt;[30, 35]&lt;/DisplayText&gt;&lt;record&gt;&lt;rec-number&gt;1&lt;/rec-number&gt;&lt;foreign-keys&gt;&lt;key app="EN" db-id="f50fdrxzis2rxleezpb5fwzbd9zz5zrdrp25" timestamp="1732126669"&gt;1&lt;/key&gt;&lt;/foreign-keys&gt;&lt;ref-type name="Journal Article"&gt;17&lt;/ref-type&gt;&lt;contributors&gt;&lt;authors&gt;&lt;author&gt;Cheney, Jorn A&lt;/author&gt;&lt;author&gt;Stevenson, Jonathan PJ&lt;/author&gt;&lt;author&gt;Durston, Nicholas E&lt;/author&gt;&lt;author&gt;Maeda, Masateru&lt;/author&gt;&lt;author&gt;Song, Jialei&lt;/author&gt;&lt;</w:instrText>
      </w:r>
      <w:r>
        <w:rPr>
          <w:vertAlign w:val="superscript"/>
        </w:rPr>
        <w:instrText>author&gt;Megson-Smith, David A&lt;/author&gt;&lt;author&gt;Windsor, Shane P&lt;/author&gt;&lt;author&gt;Usherwood, James R&lt;/author&gt;&lt;author&gt;Bomphrey, Richard J&lt;/author&gt;&lt;/authors&gt;&lt;/contributors&gt;&lt;titles&gt;&lt;title&gt;Raptor wing morphing with flight speed&lt;/title&gt;&lt;secondary-title&gt;Journal of The Royal Society Interface&lt;/secondary-title&gt;&lt;/titles&gt;&lt;periodical&gt;&lt;full-title&gt;Journal of The Royal Society Interface&lt;/full-title&gt;&lt;/periodical&gt;&lt;pages&gt;20210349&lt;/pages&gt;&lt;volume&gt;18&lt;/volume&gt;&lt;number&gt;180&lt;/number&gt;&lt;dates&gt;&lt;year&gt;2021&lt;/year&gt;&lt;/dates&gt;&lt;isbn&gt;1742-5662&lt;/isbn</w:instrText>
      </w:r>
      <w:r>
        <w:rPr>
          <w:vertAlign w:val="superscript"/>
        </w:rPr>
        <w:instrText>&gt;&lt;urls&gt;&lt;/urls&gt;&lt;/record&gt;&lt;/Cite&gt;&lt;Cite&gt;&lt;Author&gt;KleinHeerenbrink&lt;/Author&gt;&lt;Year&gt;2022&lt;/Year&gt;&lt;RecNum&gt;20&lt;/RecNum&gt;&lt;record&gt;&lt;rec-number&gt;20&lt;/rec-number&gt;&lt;foreign-keys&gt;&lt;key app="EN" db-id="f50fdrxzis2rxleezpb5fwzbd9zz5zrdrp25" timestamp="1733391274"&gt;20&lt;/key&gt;&lt;/foreign-keys&gt;&lt;ref-type name="Journal Article"&gt;17&lt;/ref-type&gt;&lt;contributors&gt;&lt;authors&gt;&lt;author&gt;KleinHeerenbrink, Marco&lt;/author&gt;&lt;author&gt;France, Lydia A.&lt;/author&gt;&lt;author&gt;Brighton, Caroline H.&lt;/author&gt;&lt;author&gt;Taylor, Graham K.&lt;/author&gt;&lt;/authors&gt;&lt;/contributors&gt;&lt;titles&gt;&lt;title</w:instrText>
      </w:r>
      <w:r>
        <w:rPr>
          <w:vertAlign w:val="superscript"/>
        </w:rPr>
        <w:instrText>&gt;Optimization of avian perching manoeuvres&lt;/title&gt;&lt;secondary-title&gt;Nature&lt;/secondary-title&gt;&lt;/titles&gt;&lt;periodical&gt;&lt;full-title&gt;Nature&lt;/full-title&gt;&lt;/periodical&gt;&lt;pages&gt;91-96&lt;/pages&gt;&lt;volume&gt;607&lt;/volume&gt;&lt;number&gt;7917&lt;/number&gt;&lt;dates&gt;&lt;year&gt;2022&lt;/year&gt;&lt;pub-dates&gt;&lt;date&gt;2022/07/01&lt;/date&gt;&lt;/pub-dates&gt;&lt;/dates&gt;&lt;isbn&gt;1476-4687&lt;/isbn&gt;&lt;urls&gt;&lt;related-urls&gt;&lt;url&gt;https://doi.org/10.1038/s41586-022-04861-4&lt;/url&gt;&lt;/related-urls&gt;&lt;/urls&gt;&lt;electronic-resource-num&gt;10.1038/s41586-022-04861-4&lt;/electronic-resource-num&gt;&lt;/record&gt;&lt;/Cite&gt;&lt;/EndNo</w:instrText>
      </w:r>
      <w:r>
        <w:rPr>
          <w:vertAlign w:val="superscript"/>
        </w:rPr>
        <w:instrText>te&gt;</w:instrText>
      </w:r>
      <w:r>
        <w:rPr>
          <w:vertAlign w:val="superscript"/>
        </w:rPr>
        <w:fldChar w:fldCharType="separate"/>
      </w:r>
      <w:r>
        <w:rPr>
          <w:vertAlign w:val="superscript"/>
        </w:rPr>
        <w:t>[30, 35]</w:t>
      </w:r>
      <w:r>
        <w:rPr>
          <w:vertAlign w:val="superscript"/>
        </w:rPr>
        <w:fldChar w:fldCharType="end"/>
      </w:r>
      <w:r>
        <w:t>. In both of these equivalent cases, the negative static margin is larger at low speeds, resulting in a more unstable aerodynamic configuration</w:t>
      </w:r>
      <w:r>
        <w:rPr>
          <w:vertAlign w:val="superscript"/>
        </w:rPr>
        <w:fldChar w:fldCharType="begin"/>
      </w:r>
      <w:r>
        <w:rPr>
          <w:vertAlign w:val="superscript"/>
        </w:rPr>
        <w:instrText xml:space="preserve"> ADDIN EN.CITE &lt;EndNote&gt;&lt;Cite&gt;&lt;Author&gt;Thomas&lt;/Author&gt;&lt;Year&gt;2001&lt;/Year&gt;&lt;RecNum&gt;7&lt;/RecNum&gt;&lt;DisplayText&gt;[13]&lt;/DisplayText&gt;&lt;record&gt;&lt;rec-number&gt;7&lt;/rec-number&gt;&lt;foreign-keys&gt;&lt;key app="EN" db-id="f50fdrxzis2rxleezpb5fwzbd9zz5zrdrp25" timestamp="1732177532"&gt;7&lt;/key&gt;&lt;/foreign-keys&gt;&lt;ref-type name="Journal Article"&gt;17&lt;/ref-type&gt;&lt;contributors&gt;&lt;authors&gt;&lt;author&gt;Thomas, Adrian LR&lt;/author&gt;&lt;author&gt;Taylor, Graham K&lt;/author&gt;&lt;/authors&gt;&lt;/contributors&gt;&lt;titles&gt;&lt;title&gt;Animal flight dynamics I. Stability in gliding flight&lt;/title&gt;&lt;sec</w:instrText>
      </w:r>
      <w:r>
        <w:rPr>
          <w:vertAlign w:val="superscript"/>
        </w:rPr>
        <w:instrText>ondary-title&gt;Journal of theoretical biology&lt;/secondary-title&gt;&lt;/titles&gt;&lt;periodical&gt;&lt;full-title&gt;Journal of theoretical biology&lt;/full-title&gt;&lt;/periodical&gt;&lt;pages&gt;399-424&lt;/pages&gt;&lt;volume&gt;212&lt;/volume&gt;&lt;number&gt;3&lt;/number&gt;&lt;dates&gt;&lt;year&gt;2001&lt;/year&gt;&lt;/dates&gt;&lt;isbn&gt;0022-5193&lt;/isbn&gt;&lt;urls&gt;&lt;/urls&gt;&lt;/record&gt;&lt;/Cite&gt;&lt;/EndNote&gt;</w:instrText>
      </w:r>
      <w:r>
        <w:rPr>
          <w:vertAlign w:val="superscript"/>
        </w:rPr>
        <w:fldChar w:fldCharType="separate"/>
      </w:r>
      <w:r>
        <w:rPr>
          <w:vertAlign w:val="superscript"/>
        </w:rPr>
        <w:t>[13]</w:t>
      </w:r>
      <w:r>
        <w:rPr>
          <w:vertAlign w:val="superscript"/>
        </w:rPr>
        <w:fldChar w:fldCharType="end"/>
      </w:r>
      <w:r>
        <w:t xml:space="preserve"> , but, inversely, the pitch divergence rate, influenced substantially by flight speed, presumably results in a doubling time within a feasible range for active control by bird, due to the low speed. In contrast, at high speeds, perturbations will cause rapidly divergent changes in pitching angles, making effective control challenging. Active sensorimotor control in birds involves detecting disturbances, processing neural signals in the brain or peripheral nervous system to calculate error from the set poin</w:t>
      </w:r>
      <w:r>
        <w:t>t, and executing muscular contractions, which all take time</w:t>
      </w:r>
      <w:r>
        <w:rPr>
          <w:vertAlign w:val="superscript"/>
        </w:rPr>
        <w:fldChar w:fldCharType="begin"/>
      </w:r>
      <w:r>
        <w:rPr>
          <w:vertAlign w:val="superscript"/>
        </w:rPr>
        <w:instrText xml:space="preserve"> ADDIN EN.CITE &lt;EndNote&gt;&lt;Cite&gt;&lt;Author&gt;Tobalske&lt;/Author&gt;&lt;Year&gt;2007&lt;/Year&gt;&lt;RecNum&gt;25&lt;/RecNum&gt;&lt;DisplayText&gt;[36]&lt;/DisplayText&gt;&lt;record&gt;&lt;rec-number&gt;25&lt;/rec-number&gt;&lt;foreign-keys&gt;&lt;key app="EN" db-id="f50fdrxzis2rxleezpb5fwzbd9zz5zrdrp25" timestamp="1733833646"&gt;25&lt;/key&gt;&lt;/foreign-keys&gt;&lt;ref-type name="Journal Article"&gt;17&lt;/ref-type&gt;&lt;contributors&gt;&lt;authors&gt;&lt;author&gt;Tobalske, Bret W.&lt;/author&gt;&lt;/authors&gt;&lt;/contributors&gt;&lt;titles&gt;&lt;title&gt;Biomechanics of bird flight&lt;/title&gt;&lt;secondary-title&gt;Journal of Experimental Biology&lt;/secondar</w:instrText>
      </w:r>
      <w:r>
        <w:rPr>
          <w:vertAlign w:val="superscript"/>
        </w:rPr>
        <w:instrText>y-title&gt;&lt;/titles&gt;&lt;periodical&gt;&lt;full-title&gt;Journal of Experimental Biology&lt;/full-title&gt;&lt;/periodical&gt;&lt;pages&gt;3135-3146&lt;/pages&gt;&lt;volume&gt;210&lt;/volume&gt;&lt;number&gt;18&lt;/number&gt;&lt;dates&gt;&lt;year&gt;2007&lt;/year&gt;&lt;/dates&gt;&lt;isbn&gt;0022-0949&lt;/isbn&gt;&lt;urls&gt;&lt;related-urls&gt;&lt;url&gt;https://doi.org/10.1242/jeb.000273&lt;/url&gt;&lt;/related-urls&gt;&lt;/urls&gt;&lt;electronic-resource-num&gt;10.1242/jeb.000273&lt;/electronic-resource-num&gt;&lt;access-date&gt;12/10/2024&lt;/access-date&gt;&lt;/record&gt;&lt;/Cite&gt;&lt;/EndNote&gt;</w:instrText>
      </w:r>
      <w:r>
        <w:rPr>
          <w:vertAlign w:val="superscript"/>
        </w:rPr>
        <w:fldChar w:fldCharType="separate"/>
      </w:r>
      <w:r>
        <w:rPr>
          <w:vertAlign w:val="superscript"/>
        </w:rPr>
        <w:t>[36]</w:t>
      </w:r>
      <w:r>
        <w:rPr>
          <w:vertAlign w:val="superscript"/>
        </w:rPr>
        <w:fldChar w:fldCharType="end"/>
      </w:r>
      <w:r>
        <w:t xml:space="preserve">. Large movement responses in birds of similar size typically require </w:t>
      </w:r>
      <w:r>
        <w:rPr>
          <w:rStyle w:val="Strong"/>
          <w:b w:val="0"/>
          <w:bCs w:val="0"/>
        </w:rPr>
        <w:t>80–100 milliseconds</w:t>
      </w:r>
      <w:r>
        <w:t xml:space="preserve">, while the muscles responsible for flight control react in </w:t>
      </w:r>
      <w:r>
        <w:rPr>
          <w:rStyle w:val="Strong"/>
          <w:b w:val="0"/>
          <w:bCs w:val="0"/>
        </w:rPr>
        <w:t>25–50 milliseconds</w:t>
      </w:r>
      <w:r>
        <w:rPr>
          <w:vertAlign w:val="superscript"/>
        </w:rPr>
        <w:fldChar w:fldCharType="begin">
          <w:fldData xml:space="preserve">PEVuZE5vdGU+PENpdGU+PEF1dGhvcj5CYWxsZXJpbmk8L0F1dGhvcj48WWVhcj4yMDA4PC9ZZWFy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</w:fldData>
        </w:fldChar>
      </w:r>
      <w:r>
        <w:rPr>
          <w:vertAlign w:val="superscript"/>
        </w:rPr>
        <w:instrText xml:space="preserve"> ADDIN EN.CITE </w:instrText>
      </w:r>
      <w:r>
        <w:rPr>
          <w:vertAlign w:val="superscript"/>
        </w:rPr>
        <w:fldChar w:fldCharType="begin">
          <w:fldData xml:space="preserve">PEVuZE5vdGU+PENpdGU+PEF1dGhvcj5CYWxsZXJpbmk8L0F1dGhvcj48WWVhcj4yMDA4PC9ZZWFy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r>
        <w:rPr>
          <w:vertAlign w:val="superscript"/>
        </w:rPr>
        <w:t>[37-39]</w:t>
      </w:r>
      <w:r>
        <w:rPr>
          <w:vertAlign w:val="superscript"/>
        </w:rPr>
        <w:fldChar w:fldCharType="end"/>
      </w:r>
      <w:r>
        <w:t xml:space="preserve">. Tail control muscles may differ, but these timings highlight the potential for constraints on feasible control at high speeds if the pitch divergence doubling time is short. </w:t>
      </w:r>
      <w:r>
        <w:rPr>
          <w:rFonts w:eastAsia="Times New Roman"/>
          <w:kern w:val="0"/>
        </w:rPr>
        <w:t>In our simulations, the pitch doubling time ranged from 32 to 84 milliseconds, with the values at high speeds comparable with a previous owl study (22 to 69 milliseconds</w:t>
      </w:r>
      <w:r>
        <w:rPr>
          <w:vertAlign w:val="superscript"/>
        </w:rPr>
        <w:fldChar w:fldCharType="begin"/>
      </w:r>
      <w:r>
        <w:rPr>
          <w:vertAlign w:val="superscript"/>
        </w:rPr>
        <w:instrText xml:space="preserve"> ADDIN EN.CITE &lt;EndNote&gt;&lt;Cite&gt;&lt;Author&gt;Durston&lt;/Author&gt;&lt;Year&gt;2019&lt;/Year&gt;&lt;RecNum&gt;13&lt;/RecNum&gt;&lt;DisplayText&gt;[29]&lt;/DisplayText&gt;&lt;record&gt;&lt;rec-number&gt;13&lt;/rec-number&gt;&lt;foreign-keys&gt;&lt;key app="EN" db-id="f50fdrxzis2rxleezpb5fwzbd9zz5zrdrp25" timestamp="1732205497"&gt;13&lt;/key&gt;&lt;/foreign-keys&gt;&lt;ref-type name="Thesis"&gt;32&lt;/ref-type&gt;&lt;contributors&gt;&lt;authors&gt;&lt;author&gt;Durston, Nick&lt;/author&gt;&lt;/authors&gt;&lt;/contributors&gt;&lt;titles&gt;&lt;title&gt;Quantifying the flight stability of free-gliding birds of prey&lt;/title&gt;&lt;/titles&gt;&lt;dates&gt;&lt;year&gt;2019&lt;/year&gt;&lt;/da</w:instrText>
      </w:r>
      <w:r>
        <w:rPr>
          <w:vertAlign w:val="superscript"/>
        </w:rPr>
        <w:instrText>tes&gt;&lt;publisher&gt;University of Bristol&lt;/publisher&gt;&lt;urls&gt;&lt;/urls&gt;&lt;/record&gt;&lt;/Cite&gt;&lt;/EndNote&gt;</w:instrText>
      </w:r>
      <w:r>
        <w:rPr>
          <w:vertAlign w:val="superscript"/>
        </w:rPr>
        <w:fldChar w:fldCharType="separate"/>
      </w:r>
      <w:r>
        <w:rPr>
          <w:vertAlign w:val="superscript"/>
        </w:rPr>
        <w:t>[29]</w:t>
      </w:r>
      <w:r>
        <w:rPr>
          <w:vertAlign w:val="superscript"/>
        </w:rPr>
        <w:fldChar w:fldCharType="end"/>
      </w:r>
      <w:r>
        <w:rPr>
          <w:rFonts w:eastAsia="Times New Roman"/>
          <w:kern w:val="0"/>
        </w:rPr>
        <w:t>), giving only a narrow timeframe for adjustment. However, the tail posture necessary for d</w:t>
      </w:r>
      <w:r>
        <w:rPr>
          <w:color w:val="000000" w:themeColor="text1"/>
        </w:rPr>
        <w:t>rag minimization at higher speeds (furled and at a smaller angle of attack) has the effect of shortening the static margin, which reduces instability, giving more time for active control than would be the case if the airframe remained the same as at lower speeds. The static margin shortening from CG shift alone lengthens T</w:t>
      </w:r>
      <w:r>
        <w:rPr>
          <w:color w:val="000000" w:themeColor="text1"/>
          <w:vertAlign w:val="subscript"/>
        </w:rPr>
        <w:t>2</w:t>
      </w:r>
      <w:r>
        <w:rPr>
          <w:color w:val="000000" w:themeColor="text1"/>
        </w:rPr>
        <w:t xml:space="preserve"> by 7 </w:t>
      </w:r>
      <w:proofErr w:type="spellStart"/>
      <w:r>
        <w:rPr>
          <w:color w:val="000000" w:themeColor="text1"/>
        </w:rPr>
        <w:t>ms</w:t>
      </w:r>
      <w:proofErr w:type="spellEnd"/>
      <w:r>
        <w:rPr>
          <w:color w:val="000000" w:themeColor="text1"/>
        </w:rPr>
        <w:t xml:space="preserve"> at high speeds (~18% of the doubling time). Thus, the decrease in doubling time that would be expected with faster speeds if there were no tail adjustment, placing greater demand on the flight controller, is compensated by tail posture reconfiguration. These results indicate that tail adjustment may reduce or eliminate constraints on higher speeds due to stability, and it remains to be seen if birds must ever sacrifice drag minimisation for stability at high speeds. </w:t>
      </w:r>
    </w:p>
    <w:p w14:paraId="676D5765" w14:textId="588B337D" w:rsidR="00AA7D0B" w:rsidRDefault="004E2640">
      <w:pPr>
        <w:widowControl/>
        <w:autoSpaceDE w:val="0"/>
        <w:autoSpaceDN w:val="0"/>
        <w:adjustRightInd w:val="0"/>
        <w:spacing w:before="0" w:beforeAutospacing="0" w:afterLines="0"/>
        <w:ind w:firstLineChars="0" w:firstLine="0"/>
        <w:rPr>
          <w:color w:val="000000" w:themeColor="text1"/>
          <w:lang w:val="en-US"/>
        </w:rPr>
      </w:pPr>
      <w:r>
        <w:t>In this study, the entire bird is assumed to be rigid, without any compliant deformation in response to disturbances. When a gliding barn owl encounters gusts, passive wing deformation contributes to enhanced flight stability</w:t>
      </w:r>
      <w:r>
        <w:rPr>
          <w:color w:val="000000" w:themeColor="text1"/>
          <w:vertAlign w:val="superscript"/>
        </w:rPr>
        <w:fldChar w:fldCharType="begin"/>
      </w:r>
      <w:r>
        <w:rPr>
          <w:color w:val="000000" w:themeColor="text1"/>
          <w:vertAlign w:val="superscript"/>
        </w:rPr>
        <w:instrText xml:space="preserve"> ADDIN EN.CITE &lt;EndNote&gt;&lt;Cite&gt;&lt;Author&gt;Cheney&lt;/Author&gt;&lt;Year&gt;2020&lt;/Year&gt;&lt;RecNum&gt;58&lt;/RecNum&gt;&lt;DisplayText&gt;[38, 40]&lt;/DisplayText&gt;&lt;record&gt;&lt;rec-number&gt;58&lt;/rec-number&gt;&lt;foreign-keys&gt;&lt;key app="EN" db-id="f50fdrxzis2rxleezpb5fwzbd9zz5zrdrp25" timestamp="1740420517"&gt;58&lt;/key&gt;&lt;/foreign-keys&gt;&lt;ref-type name="Journal Article"&gt;17&lt;/ref-type&gt;&lt;contributors&gt;&lt;authors&gt;&lt;author&gt;Cheney, Jorn A&lt;/author&gt;&lt;author&gt;Stevenson, Jonathan PJ&lt;/author&gt;&lt;author&gt;Durston, Nicholas E&lt;/author&gt;&lt;author&gt;Song, Jialei&lt;/author&gt;&lt;author&gt;Usherwood, James R&lt;/au</w:instrText>
      </w:r>
      <w:r>
        <w:rPr>
          <w:color w:val="000000" w:themeColor="text1"/>
          <w:vertAlign w:val="superscript"/>
        </w:rPr>
        <w:instrText>thor&gt;&lt;author&gt;Bomphrey, Richard J&lt;/author&gt;&lt;author&gt;Windsor, Shane P&lt;/author&gt;&lt;/authors&gt;&lt;/contributors&gt;&lt;titles&gt;&lt;title&gt;Bird wings act as a suspension system that rejects gusts&lt;/title&gt;&lt;secondary-title&gt;Proceedings of the Royal Society B&lt;/secondary-title&gt;&lt;/titles&gt;&lt;periodical&gt;&lt;full-title&gt;Proceedings of the Royal Society B&lt;/full-title&gt;&lt;/periodical&gt;&lt;pages&gt;20201748&lt;/pages&gt;&lt;volume&gt;287&lt;/volume&gt;&lt;number&gt;1937&lt;/number&gt;&lt;dates&gt;&lt;year&gt;2020&lt;/year&gt;&lt;/dates&gt;&lt;isbn&gt;0962-8452&lt;/isbn&gt;&lt;urls&gt;&lt;/urls&gt;&lt;/record&gt;&lt;/Cite&gt;&lt;Cite&gt;&lt;Author&gt;Stevenson&lt;/</w:instrText>
      </w:r>
      <w:r>
        <w:rPr>
          <w:color w:val="000000" w:themeColor="text1"/>
          <w:vertAlign w:val="superscript"/>
        </w:rPr>
        <w:instrText>Author&gt;&lt;Year&gt;2023&lt;/Year&gt;&lt;RecNum&gt;123&lt;/RecNum&gt;&lt;record&gt;&lt;rec-number&gt;123&lt;/rec-number&gt;&lt;foreign-keys&gt;&lt;key app="EN" db-id="f50fdrxzis2rxleezpb5fwzbd9zz5zrdrp25" timestamp="1753196746"&gt;123&lt;/key&gt;&lt;/foreign-keys&gt;&lt;ref-type name="Journal Article"&gt;17&lt;/ref-type&gt;&lt;contributors&gt;&lt;authors&gt;&lt;author&gt;Stevenson, Jonathan PJ&lt;/author&gt;&lt;author&gt;Cheney, Jorn A&lt;/author&gt;&lt;author&gt;Usherwood, James R&lt;/author&gt;&lt;author&gt;Bomphrey, Richard J&lt;/author&gt;&lt;author&gt;Windsor, Shane P&lt;/author&gt;&lt;/authors&gt;&lt;/contributors&gt;&lt;titles&gt;&lt;title&gt;Dynamics of hinged wings in s</w:instrText>
      </w:r>
      <w:r>
        <w:rPr>
          <w:color w:val="000000" w:themeColor="text1"/>
          <w:vertAlign w:val="superscript"/>
        </w:rPr>
        <w:instrText>trong upward gusts&lt;/title&gt;&lt;secondary-title&gt;Royal Society Open Science&lt;/secondary-title&gt;&lt;/titles&gt;&lt;periodical&gt;&lt;full-title&gt;Royal Society Open Science&lt;/full-title&gt;&lt;/periodical&gt;&lt;pages&gt;221607&lt;/pages&gt;&lt;volume&gt;10&lt;/volume&gt;&lt;number&gt;5&lt;/number&gt;&lt;dates&gt;&lt;year&gt;2023&lt;/year&gt;&lt;/dates&gt;&lt;isbn&gt;2054-5703&lt;/isbn&gt;&lt;urls&gt;&lt;/urls&gt;&lt;/record&gt;&lt;/Cite&gt;&lt;/EndNote&gt;</w:instrText>
      </w:r>
      <w:r>
        <w:rPr>
          <w:color w:val="000000" w:themeColor="text1"/>
          <w:vertAlign w:val="superscript"/>
        </w:rPr>
        <w:fldChar w:fldCharType="separate"/>
      </w:r>
      <w:r>
        <w:rPr>
          <w:color w:val="000000" w:themeColor="text1"/>
          <w:vertAlign w:val="superscript"/>
        </w:rPr>
        <w:t>[38, 40]</w:t>
      </w:r>
      <w:r>
        <w:rPr>
          <w:color w:val="000000" w:themeColor="text1"/>
          <w:vertAlign w:val="superscript"/>
        </w:rPr>
        <w:fldChar w:fldCharType="end"/>
      </w:r>
      <w:r>
        <w:rPr>
          <w:color w:val="000000" w:themeColor="text1"/>
        </w:rPr>
        <w:t xml:space="preserve">. </w:t>
      </w:r>
      <w:r>
        <w:t xml:space="preserve">Additionally, the deformation and elasticity of the wings and flight </w:t>
      </w:r>
      <w:r>
        <w:lastRenderedPageBreak/>
        <w:t>feathers as well as joint movement introduce greater damping</w:t>
      </w:r>
      <w:r>
        <w:rPr>
          <w:vertAlign w:val="superscript"/>
        </w:rPr>
        <w:fldChar w:fldCharType="begin"/>
      </w:r>
      <w:r>
        <w:rPr>
          <w:vertAlign w:val="superscript"/>
        </w:rPr>
        <w:instrText xml:space="preserve"> ADDIN EN.CITE &lt;EndNote&gt;&lt;Cite&gt;&lt;Author&gt;Shyy&lt;/Author&gt;&lt;Year&gt;2008&lt;/Year&gt;&lt;RecNum&gt;124&lt;/RecNum&gt;&lt;DisplayText&gt;[41]&lt;/DisplayText&gt;&lt;record&gt;&lt;rec-number&gt;124&lt;/rec-number&gt;&lt;foreign-keys&gt;&lt;key app="EN" db-id="f50fdrxzis2rxleezpb5fwzbd9zz5zrdrp25" timestamp="1753196983"&gt;124&lt;/key&gt;&lt;/foreign-keys&gt;&lt;ref-type name="Book"&gt;6&lt;/ref-type&gt;&lt;contributors&gt;&lt;authors&gt;&lt;author&gt;Shyy, Wei&lt;/author&gt;&lt;author&gt;Lian, Yongsheng&lt;/author&gt;&lt;author&gt;Tang, Jian&lt;/author&gt;&lt;author&gt;Viieru, Dragos&lt;/author&gt;&lt;author&gt;Liu, Hao&lt;/author&gt;&lt;/authors&gt;&lt;/contributors&gt;&lt;titles&gt;&lt;title</w:instrText>
      </w:r>
      <w:r>
        <w:rPr>
          <w:vertAlign w:val="superscript"/>
        </w:rPr>
        <w:instrText>&gt;Aerodynamics of low Reynolds number flyers&lt;/title&gt;&lt;/titles&gt;&lt;volume&gt;1&lt;/volume&gt;&lt;dates&gt;&lt;year&gt;2008&lt;/year&gt;&lt;/dates&gt;&lt;publisher&gt;Cambridge university press New York, NY, USA&lt;/publisher&gt;&lt;urls&gt;&lt;/urls&gt;&lt;/record&gt;&lt;/Cite&gt;&lt;/EndNote&gt;</w:instrText>
      </w:r>
      <w:r>
        <w:rPr>
          <w:vertAlign w:val="superscript"/>
        </w:rPr>
        <w:fldChar w:fldCharType="separate"/>
      </w:r>
      <w:r>
        <w:rPr>
          <w:vertAlign w:val="superscript"/>
        </w:rPr>
        <w:t>[41]</w:t>
      </w:r>
      <w:r>
        <w:rPr>
          <w:vertAlign w:val="superscript"/>
        </w:rPr>
        <w:fldChar w:fldCharType="end"/>
      </w:r>
      <w:r>
        <w:t>, which may reduce the divergence rate and extend the doubling time, though not enough to achieve full stability. Currently, there is a lack of data on the damping ratio of real birds or models with comparable anisotropic structural properties, making it difficult to quantify this effect accurately. Integrating hinged wing and tail models with CFD calibrated data might help to elucidate this effect, which will be the focus of future work.</w:t>
      </w:r>
    </w:p>
    <w:p w14:paraId="676D5766" w14:textId="77777777" w:rsidR="00AA7D0B" w:rsidRDefault="00AA7D0B">
      <w:pPr>
        <w:widowControl/>
        <w:autoSpaceDE w:val="0"/>
        <w:autoSpaceDN w:val="0"/>
        <w:adjustRightInd w:val="0"/>
        <w:spacing w:before="0" w:beforeAutospacing="0" w:afterLines="0"/>
        <w:ind w:firstLineChars="0" w:firstLine="0"/>
        <w:rPr>
          <w:strike/>
        </w:rPr>
      </w:pPr>
    </w:p>
    <w:p w14:paraId="676D5767" w14:textId="77777777" w:rsidR="00AA7D0B" w:rsidRDefault="004E2640">
      <w:pPr>
        <w:pStyle w:val="ListParagraph"/>
        <w:numPr>
          <w:ilvl w:val="0"/>
          <w:numId w:val="1"/>
        </w:numPr>
        <w:spacing w:after="120"/>
        <w:ind w:left="0"/>
        <w:rPr>
          <w:b/>
          <w:lang w:val="en-GB"/>
        </w:rPr>
      </w:pPr>
      <w:r>
        <w:rPr>
          <w:rFonts w:ascii="Times New Roman" w:eastAsia="FangSong" w:hAnsi="Times New Roman" w:cs="Times New Roman"/>
          <w:b/>
          <w:bCs/>
          <w:szCs w:val="21"/>
          <w:lang w:val="en-GB"/>
        </w:rPr>
        <w:t>Conclusions</w:t>
      </w:r>
    </w:p>
    <w:p w14:paraId="676D5768" w14:textId="77777777" w:rsidR="00AA7D0B" w:rsidRDefault="004E2640">
      <w:pPr>
        <w:widowControl/>
        <w:spacing w:afterLines="0" w:after="120" w:afterAutospacing="1"/>
        <w:ind w:firstLineChars="0" w:firstLine="0"/>
      </w:pPr>
      <w:r>
        <w:rPr>
          <w:rFonts w:eastAsia="Times New Roman"/>
          <w:kern w:val="0"/>
        </w:rPr>
        <w:t xml:space="preserve">This study investigated the impact of tail postures on drag, trim, and control using high-fidelity computational fluid dynamics (CFD) in a gliding barn owl. Our findings reveal that adjusting tail posture to minimize drag while trimmed has consequences for stability. Specifically, drag minimization requires reduced tail pitch and spread at higher gliding speed, and this configuration change would ameliorate the increase in instability otherwise associated with higher speeds. </w:t>
      </w:r>
      <w:r>
        <w:t>These results explore and quantify the complex interplay between trim, drag reduction, and stability associated with tail morphing during gliding flight.</w:t>
      </w:r>
    </w:p>
    <w:p w14:paraId="676D5769" w14:textId="77777777" w:rsidR="00AA7D0B" w:rsidRDefault="004E2640">
      <w:pPr>
        <w:widowControl/>
        <w:spacing w:afterLines="0" w:after="120" w:afterAutospacing="1"/>
        <w:ind w:firstLineChars="0" w:firstLine="0"/>
        <w:rPr>
          <w:rFonts w:eastAsia="Times New Roman"/>
          <w:kern w:val="0"/>
        </w:rPr>
      </w:pPr>
      <w:r>
        <w:rPr>
          <w:b/>
          <w:bCs/>
        </w:rPr>
        <w:t>V. Materials and Methods</w:t>
      </w:r>
    </w:p>
    <w:p w14:paraId="676D576A" w14:textId="77777777" w:rsidR="00AA7D0B" w:rsidRDefault="004E2640">
      <w:pPr>
        <w:pStyle w:val="ListParagraph"/>
        <w:numPr>
          <w:ilvl w:val="0"/>
          <w:numId w:val="3"/>
        </w:numPr>
        <w:spacing w:after="156"/>
        <w:ind w:left="0"/>
        <w:rPr>
          <w:rFonts w:ascii="Times New Roman" w:hAnsi="Times New Roman" w:cs="Times New Roman"/>
          <w:lang w:val="en-GB"/>
        </w:rPr>
      </w:pPr>
      <w:r>
        <w:rPr>
          <w:rFonts w:ascii="Times New Roman" w:hAnsi="Times New Roman" w:cs="Times New Roman"/>
          <w:lang w:val="en-GB"/>
        </w:rPr>
        <w:t xml:space="preserve"> Models for Equilibrium State</w:t>
      </w:r>
    </w:p>
    <w:p w14:paraId="676D576B" w14:textId="77777777" w:rsidR="00AA7D0B" w:rsidRDefault="004E2640">
      <w:pPr>
        <w:spacing w:after="156"/>
        <w:ind w:firstLineChars="0" w:firstLine="0"/>
      </w:pPr>
      <w:r>
        <w:t>The gliding polar provides a straightforward way to evaluate the gliding performance of birds, offering insight into the lift and drag</w:t>
      </w:r>
      <w:r>
        <w:rPr>
          <w:vertAlign w:val="superscript"/>
        </w:rPr>
        <w:fldChar w:fldCharType="begin"/>
      </w:r>
      <w:r>
        <w:rPr>
          <w:vertAlign w:val="superscript"/>
        </w:rPr>
        <w:instrText xml:space="preserve"> ADDIN EN.CITE &lt;EndNote&gt;&lt;Cite&gt;&lt;Author&gt;Tucker&lt;/Author&gt;&lt;Year&gt;1987&lt;/Year&gt;&lt;RecNum&gt;33&lt;/RecNum&gt;&lt;DisplayText&gt;[42]&lt;/DisplayText&gt;&lt;record&gt;&lt;rec-number&gt;33&lt;/rec-number&gt;&lt;foreign-keys&gt;&lt;key app="EN" db-id="f50fdrxzis2rxleezpb5fwzbd9zz5zrdrp25" timestamp="1734377564"&gt;33&lt;/key&gt;&lt;/foreign-keys&gt;&lt;ref-type name="Journal Article"&gt;17&lt;/ref-type&gt;&lt;contributors&gt;&lt;authors&gt;&lt;author&gt;Tucker, Vance A&lt;/author&gt;&lt;/authors&gt;&lt;/contributors&gt;&lt;titles&gt;&lt;title&gt;Gliding birds: the effect of variable wing span&lt;/title&gt;&lt;secondary-title&gt;Journal of Experimental B</w:instrText>
      </w:r>
      <w:r>
        <w:rPr>
          <w:vertAlign w:val="superscript"/>
        </w:rPr>
        <w:instrText>iology&lt;/secondary-title&gt;&lt;/titles&gt;&lt;periodical&gt;&lt;full-title&gt;Journal of Experimental Biology&lt;/full-title&gt;&lt;/periodical&gt;&lt;pages&gt;33-58&lt;/pages&gt;&lt;volume&gt;133&lt;/volume&gt;&lt;number&gt;1&lt;/number&gt;&lt;dates&gt;&lt;year&gt;1987&lt;/year&gt;&lt;/dates&gt;&lt;isbn&gt;0022-0949&lt;/isbn&gt;&lt;urls&gt;&lt;/urls&gt;&lt;/record&gt;&lt;/Cite&gt;&lt;/EndNote&gt;</w:instrText>
      </w:r>
      <w:r>
        <w:rPr>
          <w:vertAlign w:val="superscript"/>
        </w:rPr>
        <w:fldChar w:fldCharType="separate"/>
      </w:r>
      <w:r>
        <w:rPr>
          <w:vertAlign w:val="superscript"/>
        </w:rPr>
        <w:t>[42]</w:t>
      </w:r>
      <w:r>
        <w:rPr>
          <w:vertAlign w:val="superscript"/>
        </w:rPr>
        <w:fldChar w:fldCharType="end"/>
      </w:r>
      <w:r>
        <w:t>. However, pitching moment is often overlooked, as it is typically assumed to be balanced through control inputs</w:t>
      </w:r>
      <w:r>
        <w:rPr>
          <w:vertAlign w:val="superscript"/>
        </w:rPr>
        <w:fldChar w:fldCharType="begin"/>
      </w:r>
      <w:r>
        <w:rPr>
          <w:vertAlign w:val="superscript"/>
        </w:rPr>
        <w:instrText xml:space="preserve"> ADDIN EN.CITE &lt;EndNote&gt;&lt;Cite&gt;&lt;Author&gt;Handbook&lt;/Author&gt;&lt;Year&gt;1972&lt;/Year&gt;&lt;RecNum&gt;30&lt;/RecNum&gt;&lt;DisplayText&gt;[43]&lt;/DisplayText&gt;&lt;record&gt;&lt;rec-number&gt;30&lt;/rec-number&gt;&lt;foreign-keys&gt;&lt;key app="EN" db-id="f50fdrxzis2rxleezpb5fwzbd9zz5zrdrp25" timestamp="1734000717"&gt;30&lt;/key&gt;&lt;/foreign-keys&gt;&lt;ref-type name="Journal Article"&gt;17&lt;/ref-type&gt;&lt;contributors&gt;&lt;authors&gt;&lt;author&gt;Handbook, Airplane Flying&lt;/author&gt;&lt;/authors&gt;&lt;/contributors&gt;&lt;titles&gt;&lt;title&gt;Federal Aviation Administration&lt;/title&gt;&lt;secondary-title&gt;Department of Trans-portation</w:instrText>
      </w:r>
      <w:r>
        <w:rPr>
          <w:vertAlign w:val="superscript"/>
        </w:rPr>
        <w:instrText>&lt;/secondary-title&gt;&lt;/titles&gt;&lt;periodical&gt;&lt;full-title&gt;Department of Trans-portation&lt;/full-title&gt;&lt;/periodical&gt;&lt;dates&gt;&lt;year&gt;1972&lt;/year&gt;&lt;/dates&gt;&lt;urls&gt;&lt;/urls&gt;&lt;/record&gt;&lt;/Cite&gt;&lt;/EndNote&gt;</w:instrText>
      </w:r>
      <w:r>
        <w:rPr>
          <w:vertAlign w:val="superscript"/>
        </w:rPr>
        <w:fldChar w:fldCharType="separate"/>
      </w:r>
      <w:r>
        <w:rPr>
          <w:vertAlign w:val="superscript"/>
        </w:rPr>
        <w:t>[43]</w:t>
      </w:r>
      <w:r>
        <w:rPr>
          <w:vertAlign w:val="superscript"/>
        </w:rPr>
        <w:fldChar w:fldCharType="end"/>
      </w:r>
      <w:r>
        <w:t xml:space="preserve">. This simplification introduces potential errors when accounting for the coupling effect between the tail (or flap) and wing aerodynamics. In this study, we developed a model that accounts for the balance of both force and moment, while incorporating these coupling effects. The equilibrium state is illustrated in Figure 1(a). </w:t>
      </w:r>
    </w:p>
    <w:p w14:paraId="676D576C" w14:textId="77777777" w:rsidR="00AA7D0B" w:rsidRDefault="004E2640">
      <w:pPr>
        <w:spacing w:after="156"/>
        <w:ind w:firstLineChars="0" w:firstLine="0"/>
      </w:pPr>
      <w:r>
        <w:t>For steady gliding, the force balance conditions for lift and drag are expressed as:</w:t>
      </w:r>
    </w:p>
    <w:p w14:paraId="676D576D" w14:textId="77777777" w:rsidR="00AA7D0B" w:rsidRPr="004E2640" w:rsidRDefault="004E2640">
      <w:pPr>
        <w:spacing w:after="156"/>
        <w:ind w:firstLine="420"/>
        <w:rPr>
          <w:lang w:val="es-ES"/>
        </w:rPr>
      </w:pPr>
      <w:r w:rsidRPr="004E2640">
        <w:rPr>
          <w:i/>
          <w:iCs/>
        </w:rPr>
        <w:t xml:space="preserve">L </w:t>
      </w:r>
      <w:r w:rsidRPr="004E2640">
        <w:t xml:space="preserve">= </w:t>
      </w:r>
      <w:r w:rsidRPr="004E2640">
        <w:rPr>
          <w:i/>
          <w:iCs/>
        </w:rPr>
        <w:t>W</w:t>
      </w:r>
      <m:oMath>
        <m:r>
          <w:rPr>
            <w:rFonts w:ascii="Cambria Math" w:hAnsi="Cambria Math"/>
          </w:rPr>
          <m:t>∙</m:t>
        </m:r>
      </m:oMath>
      <w:proofErr w:type="gramStart"/>
      <w:r w:rsidRPr="004E2640">
        <w:t>cos(</w:t>
      </w:r>
      <w:proofErr w:type="gramEnd"/>
      <m:oMath>
        <m:r>
          <w:rPr>
            <w:rFonts w:ascii="Cambria Math" w:hAnsi="Cambria Math"/>
          </w:rPr>
          <m:t>γ</m:t>
        </m:r>
      </m:oMath>
      <w:proofErr w:type="gramStart"/>
      <w:r w:rsidRPr="004E2640">
        <w:rPr>
          <w:lang w:val="es-ES"/>
        </w:rPr>
        <w:t xml:space="preserve">);   </w:t>
      </w:r>
      <w:proofErr w:type="gramEnd"/>
      <w:r w:rsidRPr="004E2640">
        <w:rPr>
          <w:lang w:val="es-ES"/>
        </w:rPr>
        <w:t xml:space="preserve"> </w:t>
      </w:r>
      <w:r w:rsidRPr="004E2640">
        <w:rPr>
          <w:lang w:val="es-ES"/>
        </w:rPr>
        <w:tab/>
      </w:r>
      <w:r w:rsidRPr="004E2640">
        <w:rPr>
          <w:lang w:val="es-ES"/>
        </w:rPr>
        <w:tab/>
      </w:r>
      <w:r w:rsidRPr="004E2640">
        <w:rPr>
          <w:lang w:val="es-ES"/>
        </w:rPr>
        <w:tab/>
      </w:r>
      <w:r w:rsidRPr="004E2640">
        <w:rPr>
          <w:lang w:val="es-ES"/>
        </w:rPr>
        <w:tab/>
      </w:r>
      <w:r w:rsidRPr="004E2640">
        <w:rPr>
          <w:lang w:val="es-ES"/>
        </w:rPr>
        <w:tab/>
      </w:r>
      <w:r w:rsidRPr="004E2640">
        <w:rPr>
          <w:lang w:val="es-ES"/>
        </w:rPr>
        <w:tab/>
      </w:r>
      <w:r w:rsidRPr="004E2640">
        <w:rPr>
          <w:lang w:val="es-ES"/>
        </w:rPr>
        <w:tab/>
      </w:r>
      <w:r w:rsidRPr="004E2640">
        <w:rPr>
          <w:lang w:val="es-ES"/>
        </w:rPr>
        <w:tab/>
        <w:t xml:space="preserve">  </w:t>
      </w:r>
      <w:proofErr w:type="gramStart"/>
      <w:r w:rsidRPr="004E2640">
        <w:rPr>
          <w:lang w:val="es-ES"/>
        </w:rPr>
        <w:t xml:space="preserve">   (</w:t>
      </w:r>
      <w:proofErr w:type="gramEnd"/>
      <w:r w:rsidRPr="004E2640">
        <w:rPr>
          <w:lang w:val="es-ES"/>
        </w:rPr>
        <w:t>1)</w:t>
      </w:r>
    </w:p>
    <w:p w14:paraId="676D576E" w14:textId="77777777" w:rsidR="00AA7D0B" w:rsidRPr="004E2640" w:rsidRDefault="004E2640">
      <w:pPr>
        <w:spacing w:after="156"/>
        <w:ind w:firstLine="420"/>
        <w:rPr>
          <w:lang w:val="es-ES"/>
        </w:rPr>
      </w:pPr>
      <w:r w:rsidRPr="004E2640">
        <w:rPr>
          <w:i/>
          <w:iCs/>
          <w:lang w:val="es-ES"/>
        </w:rPr>
        <w:t>C</w:t>
      </w:r>
      <w:r w:rsidRPr="004E2640">
        <w:rPr>
          <w:i/>
          <w:iCs/>
          <w:vertAlign w:val="subscript"/>
          <w:lang w:val="es-ES"/>
        </w:rPr>
        <w:t>L</w:t>
      </w:r>
      <w:r w:rsidRPr="004E2640">
        <w:rPr>
          <w:lang w:val="es-ES"/>
        </w:rPr>
        <w:t xml:space="preserve"> = </w:t>
      </w:r>
      <w:r w:rsidRPr="004E2640">
        <w:rPr>
          <w:i/>
          <w:iCs/>
          <w:lang w:val="es-ES"/>
        </w:rPr>
        <w:t>L</w:t>
      </w:r>
      <w:r w:rsidRPr="004E2640">
        <w:rPr>
          <w:lang w:val="es-ES"/>
        </w:rPr>
        <w:t>/(1/2</w:t>
      </w:r>
      <m:oMath>
        <m:r>
          <w:rPr>
            <w:rFonts w:ascii="Cambria Math" w:hAnsi="Cambria Math"/>
            <w:lang w:val="es-ES"/>
          </w:rPr>
          <m:t>∙</m:t>
        </m:r>
        <m:r>
          <w:rPr>
            <w:rFonts w:ascii="Cambria Math" w:hAnsi="Cambria Math"/>
          </w:rPr>
          <m:t>ρ</m:t>
        </m:r>
        <m:r>
          <w:rPr>
            <w:rFonts w:ascii="Cambria Math" w:hAnsi="Cambria Math"/>
            <w:lang w:val="es-ES"/>
          </w:rPr>
          <m:t>∙</m:t>
        </m:r>
      </m:oMath>
      <w:r w:rsidRPr="004E2640">
        <w:rPr>
          <w:i/>
          <w:iCs/>
          <w:lang w:val="es-ES"/>
        </w:rPr>
        <w:t>U</w:t>
      </w:r>
      <w:r w:rsidRPr="004E2640">
        <w:rPr>
          <w:vertAlign w:val="superscript"/>
          <w:lang w:val="es-ES"/>
        </w:rPr>
        <w:t>2</w:t>
      </w:r>
      <m:oMath>
        <m:r>
          <w:rPr>
            <w:rFonts w:ascii="Cambria Math" w:hAnsi="Cambria Math"/>
            <w:lang w:val="es-ES"/>
          </w:rPr>
          <m:t>∙</m:t>
        </m:r>
      </m:oMath>
      <w:r w:rsidRPr="004E2640">
        <w:rPr>
          <w:i/>
          <w:iCs/>
          <w:lang w:val="es-ES"/>
        </w:rPr>
        <w:t>S)</w:t>
      </w:r>
      <w:r w:rsidRPr="004E2640">
        <w:rPr>
          <w:lang w:val="es-ES"/>
        </w:rPr>
        <w:t>;</w:t>
      </w:r>
      <w:r w:rsidRPr="004E2640">
        <w:rPr>
          <w:lang w:val="es-ES"/>
        </w:rPr>
        <w:tab/>
      </w:r>
      <w:r w:rsidRPr="004E2640">
        <w:rPr>
          <w:lang w:val="es-ES"/>
        </w:rPr>
        <w:tab/>
      </w:r>
      <w:proofErr w:type="gramStart"/>
      <w:r w:rsidRPr="004E2640">
        <w:rPr>
          <w:lang w:val="es-ES"/>
        </w:rPr>
        <w:tab/>
        <w:t xml:space="preserve">  </w:t>
      </w:r>
      <w:r w:rsidRPr="004E2640">
        <w:rPr>
          <w:lang w:val="es-ES"/>
        </w:rPr>
        <w:tab/>
      </w:r>
      <w:proofErr w:type="gramEnd"/>
      <w:r w:rsidRPr="004E2640">
        <w:rPr>
          <w:lang w:val="es-ES"/>
        </w:rPr>
        <w:tab/>
      </w:r>
      <w:r w:rsidRPr="004E2640">
        <w:rPr>
          <w:lang w:val="es-ES"/>
        </w:rPr>
        <w:tab/>
      </w:r>
      <w:r w:rsidRPr="004E2640">
        <w:rPr>
          <w:lang w:val="es-ES"/>
        </w:rPr>
        <w:tab/>
      </w:r>
      <w:r w:rsidRPr="004E2640">
        <w:rPr>
          <w:lang w:val="es-ES"/>
        </w:rPr>
        <w:tab/>
        <w:t xml:space="preserve"> (2)</w:t>
      </w:r>
    </w:p>
    <w:p w14:paraId="676D576F" w14:textId="77777777" w:rsidR="00AA7D0B" w:rsidRDefault="004E2640">
      <w:pPr>
        <w:spacing w:after="156"/>
        <w:ind w:firstLineChars="0" w:firstLine="0"/>
      </w:pPr>
      <w:r>
        <w:t xml:space="preserve">where </w:t>
      </w:r>
      <w:r>
        <w:rPr>
          <w:rStyle w:val="katex-mathml"/>
          <w:i/>
          <w:iCs/>
        </w:rPr>
        <w:t>W</w:t>
      </w:r>
      <w:r>
        <w:rPr>
          <w:rStyle w:val="katex-mathml"/>
        </w:rPr>
        <w:t xml:space="preserve"> </w:t>
      </w:r>
      <w:r>
        <w:t xml:space="preserve">is the weight, </w:t>
      </w:r>
      <w:r>
        <w:rPr>
          <w:rStyle w:val="katex-mathml"/>
        </w:rPr>
        <w:t>γ</w:t>
      </w:r>
      <w:r>
        <w:t xml:space="preserve"> is the gliding angle, </w:t>
      </w:r>
      <w:r>
        <w:rPr>
          <w:rStyle w:val="katex-mathml"/>
        </w:rPr>
        <w:t>ρ</w:t>
      </w:r>
      <w:r>
        <w:t xml:space="preserve"> is the air density, </w:t>
      </w:r>
      <w:r>
        <w:rPr>
          <w:rStyle w:val="katex-mathml"/>
          <w:i/>
          <w:iCs/>
        </w:rPr>
        <w:t>U</w:t>
      </w:r>
      <w:r>
        <w:t xml:space="preserve"> is the velocity, and </w:t>
      </w:r>
      <w:r>
        <w:rPr>
          <w:rStyle w:val="katex-mathml"/>
          <w:i/>
          <w:iCs/>
        </w:rPr>
        <w:t>S</w:t>
      </w:r>
      <w:r>
        <w:t xml:space="preserve"> is the reference wing area. The drag model follows from our previous work</w:t>
      </w:r>
      <w:r>
        <w:rPr>
          <w:vertAlign w:val="superscript"/>
        </w:rPr>
        <w:fldChar w:fldCharType="begin"/>
      </w:r>
      <w:r>
        <w:rPr>
          <w:vertAlign w:val="superscript"/>
        </w:rPr>
        <w:instrText xml:space="preserve"> ADDIN EN.CITE &lt;EndNote&gt;&lt;Cite&gt;&lt;Author&gt;Song&lt;/Author&gt;&lt;Year&gt;2022&lt;/Year&gt;&lt;RecNum&gt;89&lt;/RecNum&gt;&lt;DisplayText&gt;[9]&lt;/DisplayText&gt;&lt;record&gt;&lt;rec-number&gt;89&lt;/rec-number&gt;&lt;foreign-keys&gt;&lt;key app="EN" db-id="f50fdrxzis2rxleezpb5fwzbd9zz5zrdrp25" timestamp="1750097472"&gt;89&lt;/key&gt;&lt;/foreign-keys&gt;&lt;ref-type name="Journal Article"&gt;17&lt;/ref-type&gt;&lt;contributors&gt;&lt;authors&gt;&lt;author&gt;Song, Jialei&lt;/author&gt;&lt;author&gt;Cheney, Jorn A&lt;/author&gt;&lt;author&gt;Bomphrey, Richard J&lt;/author&gt;&lt;author&gt;Usherwood, James R&lt;/author&gt;&lt;/authors&gt;&lt;/contributors&gt;&lt;titles&gt;&lt;title&gt;V</w:instrText>
      </w:r>
      <w:r>
        <w:rPr>
          <w:vertAlign w:val="superscript"/>
        </w:rPr>
        <w:instrText>irtual manipulation of tail postures of a gliding barn owl (Tyto alba) demonstrates drag minimization when gliding&lt;/title&gt;&lt;secondary-title&gt;Journal of the Royal Society Interface&lt;/secondary-title&gt;&lt;/titles&gt;&lt;periodical&gt;&lt;full-title&gt;Journal of The Royal Society Interface&lt;/full-title&gt;&lt;/periodical&gt;&lt;pages&gt;20210710&lt;/pages&gt;&lt;volume&gt;19&lt;/volume&gt;&lt;number&gt;187&lt;/number&gt;&lt;dates&gt;&lt;year&gt;2022&lt;/year&gt;&lt;/dates&gt;&lt;isbn&gt;1742-5662&lt;/isbn&gt;&lt;urls&gt;&lt;/urls&gt;&lt;/record&gt;&lt;/Cite&gt;&lt;/EndNote&gt;</w:instrText>
      </w:r>
      <w:r>
        <w:rPr>
          <w:vertAlign w:val="superscript"/>
        </w:rPr>
        <w:fldChar w:fldCharType="separate"/>
      </w:r>
      <w:r>
        <w:rPr>
          <w:vertAlign w:val="superscript"/>
        </w:rPr>
        <w:t>[9]</w:t>
      </w:r>
      <w:r>
        <w:rPr>
          <w:vertAlign w:val="superscript"/>
        </w:rPr>
        <w:fldChar w:fldCharType="end"/>
      </w:r>
      <w:r>
        <w:t>:</w:t>
      </w:r>
    </w:p>
    <w:p w14:paraId="676D5770" w14:textId="77777777" w:rsidR="00AA7D0B" w:rsidRDefault="004E2640">
      <w:pPr>
        <w:spacing w:after="156"/>
        <w:ind w:firstLine="420"/>
      </w:pPr>
      <w:r>
        <w:rPr>
          <w:i/>
          <w:iCs/>
        </w:rPr>
        <w:t>C</w:t>
      </w:r>
      <w:r>
        <w:rPr>
          <w:i/>
          <w:iCs/>
          <w:vertAlign w:val="subscript"/>
        </w:rPr>
        <w:t>D</w:t>
      </w:r>
      <w:r>
        <w:rPr>
          <w:i/>
          <w:iCs/>
        </w:rPr>
        <w:t xml:space="preserve"> </w:t>
      </w:r>
      <w:r>
        <w:t>= (</w:t>
      </w:r>
      <w:r>
        <w:rPr>
          <w:i/>
          <w:iCs/>
        </w:rPr>
        <w:t>C</w:t>
      </w:r>
      <w:r>
        <w:rPr>
          <w:i/>
          <w:iCs/>
          <w:vertAlign w:val="subscript"/>
        </w:rPr>
        <w:t>L</w:t>
      </w:r>
      <w:r>
        <w:rPr>
          <w:vertAlign w:val="superscript"/>
        </w:rPr>
        <w:t>2</w:t>
      </w:r>
      <w:r>
        <w:t>/(</w:t>
      </w:r>
      <m:oMath>
        <m:r>
          <w:rPr>
            <w:rFonts w:ascii="Cambria Math" w:hAnsi="Cambria Math"/>
          </w:rPr>
          <m:t>π</m:t>
        </m:r>
        <m:r>
          <w:rPr>
            <w:rFonts w:ascii="Cambria Math" w:hAnsi="Cambria Math"/>
          </w:rPr>
          <m:t>∙</m:t>
        </m:r>
      </m:oMath>
      <w:r>
        <w:t>e</w:t>
      </w:r>
      <w:proofErr w:type="spellStart"/>
      <w:r>
        <w:rPr>
          <w:vertAlign w:val="subscript"/>
        </w:rPr>
        <w:t>i</w:t>
      </w:r>
      <w:proofErr w:type="spellEnd"/>
      <m:oMath>
        <m:r>
          <w:rPr>
            <w:rFonts w:ascii="Cambria Math" w:hAnsi="Cambria Math"/>
          </w:rPr>
          <m:t>∙</m:t>
        </m:r>
      </m:oMath>
      <w:r>
        <w:rPr>
          <w:i/>
          <w:iCs/>
        </w:rPr>
        <w:t>AR</w:t>
      </w:r>
      <w:r>
        <w:t xml:space="preserve">) + </w:t>
      </w:r>
      <w:proofErr w:type="spellStart"/>
      <w:r>
        <w:rPr>
          <w:i/>
          <w:iCs/>
        </w:rPr>
        <w:t>k</w:t>
      </w:r>
      <w:r>
        <w:rPr>
          <w:i/>
          <w:iCs/>
          <w:vertAlign w:val="subscript"/>
        </w:rPr>
        <w:t>C</w:t>
      </w:r>
      <w:proofErr w:type="spellEnd"/>
      <m:oMath>
        <m:r>
          <w:rPr>
            <w:rFonts w:ascii="Cambria Math" w:hAnsi="Cambria Math"/>
          </w:rPr>
          <m:t>∙</m:t>
        </m:r>
      </m:oMath>
      <w:r>
        <w:t>(</w:t>
      </w:r>
      <w:r>
        <w:rPr>
          <w:i/>
          <w:iCs/>
        </w:rPr>
        <w:t>C</w:t>
      </w:r>
      <w:r>
        <w:rPr>
          <w:i/>
          <w:iCs/>
          <w:vertAlign w:val="subscript"/>
        </w:rPr>
        <w:t>L</w:t>
      </w:r>
      <w:r>
        <w:rPr>
          <w:i/>
          <w:iCs/>
        </w:rPr>
        <w:t>-C</w:t>
      </w:r>
      <w:r>
        <w:rPr>
          <w:i/>
          <w:iCs/>
          <w:vertAlign w:val="subscript"/>
        </w:rPr>
        <w:t>L0</w:t>
      </w:r>
      <w:r>
        <w:t>)</w:t>
      </w:r>
      <w:r>
        <w:rPr>
          <w:vertAlign w:val="superscript"/>
        </w:rPr>
        <w:t>2</w:t>
      </w:r>
      <w:r>
        <w:t>/</w:t>
      </w:r>
      <w:proofErr w:type="spellStart"/>
      <w:r>
        <w:t>e</w:t>
      </w:r>
      <w:r>
        <w:rPr>
          <w:vertAlign w:val="subscript"/>
        </w:rPr>
        <w:t>v</w:t>
      </w:r>
      <w:proofErr w:type="spellEnd"/>
      <w:r>
        <w:t xml:space="preserve"> + </w:t>
      </w:r>
      <w:r>
        <w:rPr>
          <w:i/>
          <w:iCs/>
        </w:rPr>
        <w:t>C</w:t>
      </w:r>
      <w:r>
        <w:rPr>
          <w:i/>
          <w:iCs/>
          <w:vertAlign w:val="subscript"/>
        </w:rPr>
        <w:t>D0</w:t>
      </w:r>
      <w:r>
        <w:t xml:space="preserve">); </w:t>
      </w:r>
      <w:r>
        <w:tab/>
      </w:r>
      <w:r>
        <w:tab/>
      </w:r>
      <w:r>
        <w:tab/>
        <w:t xml:space="preserve"> (3)</w:t>
      </w:r>
    </w:p>
    <w:p w14:paraId="676D5771" w14:textId="77777777" w:rsidR="00AA7D0B" w:rsidRDefault="004E2640">
      <w:pPr>
        <w:spacing w:after="156"/>
        <w:ind w:firstLineChars="0" w:firstLine="0"/>
      </w:pPr>
      <w:r>
        <w:t xml:space="preserve">Here, </w:t>
      </w:r>
      <w:proofErr w:type="spellStart"/>
      <w:r>
        <w:rPr>
          <w:rStyle w:val="katex-mathml"/>
          <w:i/>
          <w:iCs/>
        </w:rPr>
        <w:t>e</w:t>
      </w:r>
      <w:r>
        <w:rPr>
          <w:rStyle w:val="katex-mathml"/>
          <w:i/>
          <w:iCs/>
          <w:vertAlign w:val="subscript"/>
        </w:rPr>
        <w:t>i</w:t>
      </w:r>
      <w:proofErr w:type="spellEnd"/>
      <w:r>
        <w:t xml:space="preserve"> is the span efficiency, </w:t>
      </w:r>
      <w:proofErr w:type="spellStart"/>
      <w:r>
        <w:rPr>
          <w:rStyle w:val="katex-mathml"/>
          <w:i/>
          <w:iCs/>
        </w:rPr>
        <w:t>e</w:t>
      </w:r>
      <w:r>
        <w:rPr>
          <w:rStyle w:val="katex-mathml"/>
          <w:i/>
          <w:iCs/>
          <w:vertAlign w:val="subscript"/>
        </w:rPr>
        <w:t>v</w:t>
      </w:r>
      <w:proofErr w:type="spellEnd"/>
      <w:r>
        <w:rPr>
          <w:rStyle w:val="vlist-s"/>
          <w:i/>
          <w:iCs/>
        </w:rPr>
        <w:t>​</w:t>
      </w:r>
      <w:r>
        <w:t xml:space="preserve"> is the viscous efficiency, </w:t>
      </w:r>
      <w:r>
        <w:rPr>
          <w:rStyle w:val="katex-mathml"/>
          <w:i/>
          <w:iCs/>
        </w:rPr>
        <w:t>C</w:t>
      </w:r>
      <w:r>
        <w:rPr>
          <w:rStyle w:val="katex-mathml"/>
          <w:i/>
          <w:iCs/>
          <w:vertAlign w:val="subscript"/>
        </w:rPr>
        <w:t>L0</w:t>
      </w:r>
      <w:r>
        <w:rPr>
          <w:rStyle w:val="vlist-s"/>
          <w:i/>
          <w:iCs/>
        </w:rPr>
        <w:t>​</w:t>
      </w:r>
      <w:r>
        <w:t xml:space="preserve"> and </w:t>
      </w:r>
      <w:r>
        <w:rPr>
          <w:rStyle w:val="katex-mathml"/>
          <w:i/>
          <w:iCs/>
        </w:rPr>
        <w:t>C</w:t>
      </w:r>
      <w:r>
        <w:rPr>
          <w:rStyle w:val="katex-mathml"/>
          <w:i/>
          <w:iCs/>
          <w:vertAlign w:val="subscript"/>
        </w:rPr>
        <w:t>D0</w:t>
      </w:r>
      <w:r>
        <w:rPr>
          <w:rStyle w:val="katex-mathml"/>
          <w:vertAlign w:val="subscript"/>
        </w:rPr>
        <w:t xml:space="preserve"> </w:t>
      </w:r>
      <w:r>
        <w:t>are calibrated parameters obtained from CFD simulations (</w:t>
      </w:r>
      <w:r>
        <w:rPr>
          <w:rFonts w:eastAsia="Segoe UI"/>
          <w:color w:val="0D0D0D"/>
          <w:shd w:val="clear" w:color="auto" w:fill="FFFFFF"/>
        </w:rPr>
        <w:t>Figure S1 in supplementary materials</w:t>
      </w:r>
      <w:r>
        <w:t>). The parameter</w:t>
      </w:r>
      <w:r>
        <w:rPr>
          <w:i/>
          <w:iCs/>
        </w:rPr>
        <w:t xml:space="preserve"> </w:t>
      </w:r>
      <w:proofErr w:type="spellStart"/>
      <w:r>
        <w:rPr>
          <w:rStyle w:val="katex-mathml"/>
          <w:i/>
          <w:iCs/>
        </w:rPr>
        <w:t>k</w:t>
      </w:r>
      <w:r>
        <w:rPr>
          <w:rStyle w:val="katex-mathml"/>
          <w:i/>
          <w:iCs/>
          <w:vertAlign w:val="subscript"/>
        </w:rPr>
        <w:t>C</w:t>
      </w:r>
      <w:proofErr w:type="spellEnd"/>
      <w:r>
        <w:rPr>
          <w:rStyle w:val="katex-mathml"/>
        </w:rPr>
        <w:t xml:space="preserve"> </w:t>
      </w:r>
      <w:r>
        <w:t>depends on the Reynolds number (</w:t>
      </w:r>
      <w:r>
        <w:rPr>
          <w:rStyle w:val="katex-mathml"/>
          <w:i/>
          <w:iCs/>
        </w:rPr>
        <w:t>Re</w:t>
      </w:r>
      <w:r>
        <w:t>), estimated from experimental data</w:t>
      </w:r>
      <w:r>
        <w:rPr>
          <w:vertAlign w:val="superscript"/>
        </w:rPr>
        <w:fldChar w:fldCharType="begin"/>
      </w:r>
      <w:r>
        <w:rPr>
          <w:vertAlign w:val="superscript"/>
        </w:rPr>
        <w:instrText xml:space="preserve"> ADDIN EN.CITE &lt;EndNote&gt;&lt;Cite&gt;&lt;Author&gt;Withers&lt;/Author&gt;&lt;Year&gt;1981&lt;/Year&gt;&lt;RecNum&gt;31&lt;/RecNum&gt;&lt;DisplayText&gt;[44, 45]&lt;/DisplayText&gt;&lt;record&gt;&lt;rec-number&gt;31&lt;/rec-number&gt;&lt;foreign-keys&gt;&lt;key app="EN" db-id="f50fdrxzis2rxleezpb5fwzbd9zz5zrdrp25" timestamp="1734348142"&gt;31&lt;/key&gt;&lt;/foreign-keys&gt;&lt;ref-type name="Journal Article"&gt;17&lt;/ref-type&gt;&lt;contributors&gt;&lt;authors&gt;&lt;author&gt;Withers, Philip C&lt;/author&gt;&lt;/authors&gt;&lt;/contributors&gt;&lt;titles&gt;&lt;title&gt;An aerodynamic analysis of bird wings as fixed aerofoils&lt;/title&gt;&lt;secondary-title&gt;Journal o</w:instrText>
      </w:r>
      <w:r>
        <w:rPr>
          <w:vertAlign w:val="superscript"/>
        </w:rPr>
        <w:instrText>f Experimental Biology&lt;/secondary-title&gt;&lt;/titles&gt;&lt;periodical&gt;&lt;full-title&gt;Journal of Experimental Biology&lt;/full-title&gt;&lt;/periodical&gt;&lt;pages&gt;143-162&lt;/pages&gt;&lt;volume&gt;90&lt;/volume&gt;&lt;number&gt;1&lt;/number&gt;&lt;dates&gt;&lt;year&gt;1981&lt;/year&gt;&lt;/dates&gt;&lt;isbn&gt;0022-0949&lt;/isbn&gt;&lt;urls&gt;&lt;/urls&gt;&lt;/record&gt;&lt;/Cite&gt;&lt;Cite&gt;&lt;Author&gt;Klaassen van Oorschot&lt;/Author&gt;&lt;Year&gt;2016&lt;/Year&gt;&lt;RecNum&gt;32&lt;/RecNum&gt;&lt;record&gt;&lt;rec-number&gt;32&lt;/rec-number&gt;&lt;foreign-keys&gt;&lt;key app="EN" db-id="f50fdrxzis2rxleezpb5fwzbd9zz5zrdrp25" timestamp="1734348164"&gt;32&lt;/key&gt;&lt;/foreign-keys&gt;&lt;ref-t</w:instrText>
      </w:r>
      <w:r>
        <w:rPr>
          <w:vertAlign w:val="superscript"/>
        </w:rPr>
        <w:instrText>ype name="Journal Article"&gt;17&lt;/ref-type&gt;&lt;contributors&gt;&lt;authors&gt;&lt;author&gt;Klaassen van Oorschot, Brett&lt;/author&gt;&lt;author&gt;Mistick, Emily A&lt;/author&gt;&lt;author&gt;Tobalske, Bret W&lt;/author&gt;&lt;/authors&gt;&lt;/contributors&gt;&lt;titles&gt;&lt;title&gt;Aerodynamic consequences of wing morphing during emulated take-off and gliding in birds&lt;/title&gt;&lt;secondary-title&gt;Journal of Experimental Biology&lt;/secondary-title&gt;&lt;/titles&gt;&lt;periodical&gt;&lt;full-title&gt;Journal of Experimental Biology&lt;/full-title&gt;&lt;/periodical&gt;&lt;pages&gt;3146-3154&lt;/pages&gt;&lt;volume&gt;219&lt;/volume&gt;&lt;nu</w:instrText>
      </w:r>
      <w:r>
        <w:rPr>
          <w:vertAlign w:val="superscript"/>
        </w:rPr>
        <w:instrText>mber&gt;19&lt;/number&gt;&lt;dates&gt;&lt;year&gt;2016&lt;/year&gt;&lt;/dates&gt;&lt;isbn&gt;1477-9145&lt;/isbn&gt;&lt;urls&gt;&lt;/urls&gt;&lt;/record&gt;&lt;/Cite&gt;&lt;/EndNote&gt;</w:instrText>
      </w:r>
      <w:r>
        <w:rPr>
          <w:vertAlign w:val="superscript"/>
        </w:rPr>
        <w:fldChar w:fldCharType="separate"/>
      </w:r>
      <w:r>
        <w:rPr>
          <w:vertAlign w:val="superscript"/>
        </w:rPr>
        <w:t>[44, 45]</w:t>
      </w:r>
      <w:r>
        <w:rPr>
          <w:vertAlign w:val="superscript"/>
        </w:rPr>
        <w:fldChar w:fldCharType="end"/>
      </w:r>
      <w:r>
        <w:t xml:space="preserve"> , and</w:t>
      </w:r>
      <w:r>
        <w:rPr>
          <w:shd w:val="clear" w:color="auto" w:fill="FFFFFF"/>
        </w:rPr>
        <w:t> </w:t>
      </w:r>
      <w:proofErr w:type="spellStart"/>
      <w:r>
        <w:rPr>
          <w:i/>
          <w:iCs/>
          <w:shd w:val="clear" w:color="auto" w:fill="FFFFFF"/>
        </w:rPr>
        <w:t>k</w:t>
      </w:r>
      <w:r>
        <w:rPr>
          <w:i/>
          <w:iCs/>
          <w:shd w:val="clear" w:color="auto" w:fill="FFFFFF"/>
          <w:vertAlign w:val="subscript"/>
        </w:rPr>
        <w:t>C</w:t>
      </w:r>
      <w:proofErr w:type="spellEnd"/>
      <w:r>
        <w:rPr>
          <w:i/>
          <w:iCs/>
          <w:shd w:val="clear" w:color="auto" w:fill="FFFFFF"/>
        </w:rPr>
        <w:t xml:space="preserve"> </w:t>
      </w:r>
      <w:r>
        <w:rPr>
          <w:shd w:val="clear" w:color="auto" w:fill="FFFFFF"/>
        </w:rPr>
        <w:t>= −6.32 × 10</w:t>
      </w:r>
      <w:r>
        <w:rPr>
          <w:sz w:val="18"/>
          <w:szCs w:val="18"/>
          <w:shd w:val="clear" w:color="auto" w:fill="FFFFFF"/>
          <w:vertAlign w:val="superscript"/>
        </w:rPr>
        <w:t>−</w:t>
      </w:r>
      <w:r>
        <w:rPr>
          <w:sz w:val="18"/>
          <w:szCs w:val="18"/>
          <w:shd w:val="clear" w:color="auto" w:fill="FFFFFF"/>
          <w:vertAlign w:val="superscript"/>
        </w:rPr>
        <w:t>7</w:t>
      </w:r>
      <w:r>
        <w:rPr>
          <w:i/>
          <w:iCs/>
          <w:shd w:val="clear" w:color="auto" w:fill="FFFFFF"/>
        </w:rPr>
        <w:t>Re</w:t>
      </w:r>
      <w:r>
        <w:rPr>
          <w:shd w:val="clear" w:color="auto" w:fill="FFFFFF"/>
        </w:rPr>
        <w:t> + 0.166 (</w:t>
      </w:r>
      <w:r>
        <w:rPr>
          <w:i/>
          <w:iCs/>
          <w:shd w:val="clear" w:color="auto" w:fill="FFFFFF"/>
        </w:rPr>
        <w:t>N</w:t>
      </w:r>
      <w:r>
        <w:rPr>
          <w:shd w:val="clear" w:color="auto" w:fill="FFFFFF"/>
        </w:rPr>
        <w:t> = 20, </w:t>
      </w:r>
      <w:r>
        <w:rPr>
          <w:i/>
          <w:iCs/>
          <w:shd w:val="clear" w:color="auto" w:fill="FFFFFF"/>
        </w:rPr>
        <w:t>r</w:t>
      </w:r>
      <w:r>
        <w:rPr>
          <w:sz w:val="18"/>
          <w:szCs w:val="18"/>
          <w:shd w:val="clear" w:color="auto" w:fill="FFFFFF"/>
          <w:vertAlign w:val="superscript"/>
        </w:rPr>
        <w:t>2</w:t>
      </w:r>
      <w:r>
        <w:rPr>
          <w:shd w:val="clear" w:color="auto" w:fill="FFFFFF"/>
        </w:rPr>
        <w:t> = 0.62).</w:t>
      </w:r>
    </w:p>
    <w:p w14:paraId="676D5772" w14:textId="77777777" w:rsidR="00AA7D0B" w:rsidRDefault="004E2640">
      <w:pPr>
        <w:spacing w:after="156"/>
        <w:ind w:firstLineChars="0" w:firstLine="0"/>
      </w:pPr>
      <w:r>
        <w:t xml:space="preserve">Substituting the lift equation Eq. 1 </w:t>
      </w:r>
      <w:r>
        <w:rPr>
          <w:lang w:val="en-US"/>
        </w:rPr>
        <w:t>to</w:t>
      </w:r>
      <w:r>
        <w:t xml:space="preserve"> 2 gives:</w:t>
      </w:r>
    </w:p>
    <w:p w14:paraId="676D5773" w14:textId="77777777" w:rsidR="00AA7D0B" w:rsidRPr="004E2640" w:rsidRDefault="004E2640">
      <w:pPr>
        <w:spacing w:after="156"/>
        <w:ind w:firstLineChars="0" w:firstLine="420"/>
        <w:rPr>
          <w:lang w:val="es-ES"/>
        </w:rPr>
      </w:pPr>
      <w:r w:rsidRPr="004E2640">
        <w:rPr>
          <w:i/>
          <w:iCs/>
          <w:lang w:val="es-ES"/>
        </w:rPr>
        <w:lastRenderedPageBreak/>
        <w:t>C</w:t>
      </w:r>
      <w:r w:rsidRPr="004E2640">
        <w:rPr>
          <w:i/>
          <w:iCs/>
          <w:vertAlign w:val="subscript"/>
          <w:lang w:val="es-ES"/>
        </w:rPr>
        <w:t>L</w:t>
      </w:r>
      <w:r w:rsidRPr="004E2640">
        <w:rPr>
          <w:lang w:val="es-ES"/>
        </w:rPr>
        <w:t xml:space="preserve">= </w:t>
      </w:r>
      <w:r w:rsidRPr="004E2640">
        <w:rPr>
          <w:i/>
          <w:iCs/>
          <w:lang w:val="es-ES"/>
        </w:rPr>
        <w:t>W</w:t>
      </w:r>
      <m:oMath>
        <m:r>
          <w:rPr>
            <w:rFonts w:ascii="Cambria Math" w:hAnsi="Cambria Math"/>
            <w:lang w:val="es-ES"/>
          </w:rPr>
          <m:t>∙</m:t>
        </m:r>
      </m:oMath>
      <w:r w:rsidRPr="004E2640">
        <w:rPr>
          <w:lang w:val="es-ES"/>
        </w:rPr>
        <w:t>cos(</w:t>
      </w:r>
      <m:oMath>
        <m:r>
          <w:rPr>
            <w:rFonts w:ascii="Cambria Math" w:hAnsi="Cambria Math"/>
          </w:rPr>
          <m:t>γ</m:t>
        </m:r>
      </m:oMath>
      <w:r w:rsidRPr="004E2640">
        <w:rPr>
          <w:lang w:val="es-ES"/>
        </w:rPr>
        <w:t>)/(1/2</w:t>
      </w:r>
      <m:oMath>
        <m:r>
          <w:rPr>
            <w:rFonts w:ascii="Cambria Math" w:hAnsi="Cambria Math"/>
            <w:lang w:val="es-ES"/>
          </w:rPr>
          <m:t>∙</m:t>
        </m:r>
        <m:r>
          <w:rPr>
            <w:rFonts w:ascii="Cambria Math" w:hAnsi="Cambria Math"/>
          </w:rPr>
          <m:t>ρ</m:t>
        </m:r>
        <m:r>
          <w:rPr>
            <w:rFonts w:ascii="Cambria Math" w:hAnsi="Cambria Math"/>
            <w:lang w:val="es-ES"/>
          </w:rPr>
          <m:t>∙</m:t>
        </m:r>
      </m:oMath>
      <w:r w:rsidRPr="004E2640">
        <w:rPr>
          <w:i/>
          <w:iCs/>
          <w:lang w:val="es-ES"/>
        </w:rPr>
        <w:t>U</w:t>
      </w:r>
      <w:r w:rsidRPr="004E2640">
        <w:rPr>
          <w:vertAlign w:val="superscript"/>
          <w:lang w:val="es-ES"/>
        </w:rPr>
        <w:t>2</w:t>
      </w:r>
      <m:oMath>
        <m:r>
          <w:rPr>
            <w:rFonts w:ascii="Cambria Math" w:hAnsi="Cambria Math"/>
            <w:lang w:val="es-ES"/>
          </w:rPr>
          <m:t>∙</m:t>
        </m:r>
      </m:oMath>
      <w:r w:rsidRPr="004E2640">
        <w:rPr>
          <w:i/>
          <w:iCs/>
          <w:lang w:val="es-ES"/>
        </w:rPr>
        <w:t>S</w:t>
      </w:r>
      <w:r w:rsidRPr="004E2640">
        <w:rPr>
          <w:lang w:val="es-ES"/>
        </w:rPr>
        <w:t>)</w:t>
      </w:r>
      <w:r w:rsidRPr="004E2640">
        <w:rPr>
          <w:lang w:val="es-ES"/>
        </w:rPr>
        <w:tab/>
      </w:r>
      <w:r w:rsidRPr="004E2640">
        <w:rPr>
          <w:lang w:val="es-ES"/>
        </w:rPr>
        <w:tab/>
      </w:r>
      <w:r w:rsidRPr="004E2640">
        <w:rPr>
          <w:lang w:val="es-ES"/>
        </w:rPr>
        <w:tab/>
      </w:r>
      <w:r w:rsidRPr="004E2640">
        <w:rPr>
          <w:lang w:val="es-ES"/>
        </w:rPr>
        <w:tab/>
      </w:r>
      <w:r w:rsidRPr="004E2640">
        <w:rPr>
          <w:lang w:val="es-ES"/>
        </w:rPr>
        <w:tab/>
        <w:t xml:space="preserve">       </w:t>
      </w:r>
      <w:proofErr w:type="gramStart"/>
      <w:r w:rsidRPr="004E2640">
        <w:rPr>
          <w:lang w:val="es-ES"/>
        </w:rPr>
        <w:t xml:space="preserve">   (</w:t>
      </w:r>
      <w:proofErr w:type="gramEnd"/>
      <w:r w:rsidRPr="004E2640">
        <w:rPr>
          <w:lang w:val="es-ES"/>
        </w:rPr>
        <w:t>4)</w:t>
      </w:r>
    </w:p>
    <w:p w14:paraId="676D5774" w14:textId="77777777" w:rsidR="00AA7D0B" w:rsidRDefault="004E2640">
      <w:pPr>
        <w:spacing w:after="156"/>
        <w:ind w:firstLineChars="0" w:firstLine="0"/>
      </w:pPr>
      <w:r>
        <w:t xml:space="preserve">For a given velocity </w:t>
      </w:r>
      <w:r>
        <w:rPr>
          <w:i/>
          <w:iCs/>
        </w:rPr>
        <w:t>U</w:t>
      </w:r>
      <w:r>
        <w:t xml:space="preserve">, the gliding angle </w:t>
      </w:r>
      <m:oMath>
        <m:r>
          <w:rPr>
            <w:rFonts w:ascii="Cambria Math" w:hAnsi="Cambria Math"/>
          </w:rPr>
          <m:t>γ</m:t>
        </m:r>
      </m:oMath>
      <w:r>
        <w:t xml:space="preserve"> can be </w:t>
      </w:r>
      <w:proofErr w:type="gramStart"/>
      <w:r>
        <w:rPr>
          <w:lang w:val="en-US"/>
        </w:rPr>
        <w:t>determined  by</w:t>
      </w:r>
      <w:proofErr w:type="gramEnd"/>
      <w:r>
        <w:rPr>
          <w:lang w:val="en-US"/>
        </w:rPr>
        <w:t xml:space="preserve"> substituting </w:t>
      </w:r>
      <w:proofErr w:type="spellStart"/>
      <w:r>
        <w:rPr>
          <w:lang w:val="en-US"/>
        </w:rPr>
        <w:t>Eqs</w:t>
      </w:r>
      <w:proofErr w:type="spellEnd"/>
      <w:r>
        <w:rPr>
          <w:lang w:val="en-US"/>
        </w:rPr>
        <w:t>. 3 and 4 into the equation</w:t>
      </w:r>
      <w:r>
        <w:t>:</w:t>
      </w:r>
    </w:p>
    <w:p w14:paraId="676D5775" w14:textId="77777777" w:rsidR="00AA7D0B" w:rsidRPr="004E2640" w:rsidRDefault="004E2640">
      <w:pPr>
        <w:spacing w:after="156"/>
        <w:ind w:firstLine="420"/>
        <w:rPr>
          <w:lang w:val="es-ES"/>
        </w:rPr>
      </w:pPr>
      <w:proofErr w:type="gramStart"/>
      <w:r w:rsidRPr="004E2640">
        <w:rPr>
          <w:lang w:val="es-ES"/>
        </w:rPr>
        <w:t>tan(</w:t>
      </w:r>
      <w:proofErr w:type="gramEnd"/>
      <m:oMath>
        <m:r>
          <w:rPr>
            <w:rFonts w:ascii="Cambria Math" w:hAnsi="Cambria Math"/>
          </w:rPr>
          <m:t>γ</m:t>
        </m:r>
      </m:oMath>
      <w:r w:rsidRPr="004E2640">
        <w:rPr>
          <w:lang w:val="es-ES"/>
        </w:rPr>
        <w:t xml:space="preserve">) = </w:t>
      </w:r>
      <w:r w:rsidRPr="004E2640">
        <w:rPr>
          <w:i/>
          <w:iCs/>
          <w:lang w:val="es-ES"/>
        </w:rPr>
        <w:t>v</w:t>
      </w:r>
      <w:r w:rsidRPr="004E2640">
        <w:rPr>
          <w:lang w:val="es-ES"/>
        </w:rPr>
        <w:t>/</w:t>
      </w:r>
      <w:r w:rsidRPr="004E2640">
        <w:rPr>
          <w:i/>
          <w:iCs/>
          <w:lang w:val="es-ES"/>
        </w:rPr>
        <w:t>u</w:t>
      </w:r>
      <w:r w:rsidRPr="004E2640">
        <w:rPr>
          <w:lang w:val="es-ES"/>
        </w:rPr>
        <w:t xml:space="preserve"> = </w:t>
      </w:r>
      <w:r w:rsidRPr="004E2640">
        <w:rPr>
          <w:i/>
          <w:iCs/>
          <w:lang w:val="es-ES"/>
        </w:rPr>
        <w:t>C</w:t>
      </w:r>
      <w:r w:rsidRPr="004E2640">
        <w:rPr>
          <w:i/>
          <w:iCs/>
          <w:vertAlign w:val="subscript"/>
          <w:lang w:val="es-ES"/>
        </w:rPr>
        <w:t>D</w:t>
      </w:r>
      <w:r w:rsidRPr="004E2640">
        <w:rPr>
          <w:i/>
          <w:iCs/>
          <w:lang w:val="es-ES"/>
        </w:rPr>
        <w:t>/C</w:t>
      </w:r>
      <w:r w:rsidRPr="004E2640">
        <w:rPr>
          <w:i/>
          <w:iCs/>
          <w:vertAlign w:val="subscript"/>
          <w:lang w:val="es-ES"/>
        </w:rPr>
        <w:t>L</w:t>
      </w:r>
      <w:r w:rsidRPr="004E2640">
        <w:rPr>
          <w:lang w:val="es-ES"/>
        </w:rPr>
        <w:t xml:space="preserve"> </w:t>
      </w:r>
    </w:p>
    <w:p w14:paraId="676D5776" w14:textId="77777777" w:rsidR="00AA7D0B" w:rsidRDefault="004E2640">
      <w:pPr>
        <w:spacing w:after="156"/>
        <w:ind w:firstLine="420"/>
      </w:pPr>
      <w:r w:rsidRPr="004E2640">
        <w:rPr>
          <w:lang w:val="es-ES"/>
        </w:rPr>
        <w:t xml:space="preserve">      </w:t>
      </w:r>
      <w:r>
        <w:t>= (</w:t>
      </w:r>
      <w:r>
        <w:rPr>
          <w:i/>
          <w:iCs/>
        </w:rPr>
        <w:t>C</w:t>
      </w:r>
      <w:r>
        <w:rPr>
          <w:i/>
          <w:iCs/>
          <w:vertAlign w:val="subscript"/>
        </w:rPr>
        <w:t>L</w:t>
      </w:r>
      <w:r>
        <w:t>/(</w:t>
      </w:r>
      <m:oMath>
        <m:r>
          <w:rPr>
            <w:rFonts w:ascii="Cambria Math" w:hAnsi="Cambria Math"/>
          </w:rPr>
          <m:t>π</m:t>
        </m:r>
        <m:r>
          <w:rPr>
            <w:rFonts w:ascii="Cambria Math" w:hAnsi="Cambria Math"/>
          </w:rPr>
          <m:t>∙</m:t>
        </m:r>
      </m:oMath>
      <w:r>
        <w:t>e</w:t>
      </w:r>
      <w:proofErr w:type="spellStart"/>
      <w:r>
        <w:rPr>
          <w:vertAlign w:val="subscript"/>
        </w:rPr>
        <w:t>i</w:t>
      </w:r>
      <w:proofErr w:type="spellEnd"/>
      <m:oMath>
        <m:r>
          <w:rPr>
            <w:rFonts w:ascii="Cambria Math" w:hAnsi="Cambria Math"/>
          </w:rPr>
          <m:t>∙</m:t>
        </m:r>
      </m:oMath>
      <w:r>
        <w:rPr>
          <w:i/>
          <w:iCs/>
        </w:rPr>
        <w:t>AR</w:t>
      </w:r>
      <w:r>
        <w:t xml:space="preserve">) + </w:t>
      </w:r>
      <w:proofErr w:type="spellStart"/>
      <w:r>
        <w:rPr>
          <w:i/>
          <w:iCs/>
        </w:rPr>
        <w:t>k</w:t>
      </w:r>
      <w:r>
        <w:rPr>
          <w:i/>
          <w:iCs/>
          <w:vertAlign w:val="subscript"/>
        </w:rPr>
        <w:t>C</w:t>
      </w:r>
      <w:proofErr w:type="spellEnd"/>
      <m:oMath>
        <m:r>
          <w:rPr>
            <w:rFonts w:ascii="Cambria Math" w:hAnsi="Cambria Math"/>
          </w:rPr>
          <m:t>∙</m:t>
        </m:r>
      </m:oMath>
      <w:r>
        <w:rPr>
          <w:i/>
          <w:iCs/>
        </w:rPr>
        <w:t>C</w:t>
      </w:r>
      <w:r>
        <w:rPr>
          <w:i/>
          <w:iCs/>
          <w:vertAlign w:val="subscript"/>
        </w:rPr>
        <w:t>L</w:t>
      </w:r>
      <w:r>
        <w:t>/</w:t>
      </w:r>
      <w:proofErr w:type="spellStart"/>
      <w:r>
        <w:t>e</w:t>
      </w:r>
      <w:r>
        <w:rPr>
          <w:vertAlign w:val="subscript"/>
        </w:rPr>
        <w:t>v</w:t>
      </w:r>
      <w:proofErr w:type="spellEnd"/>
      <w:r>
        <w:t xml:space="preserve"> -2 </w:t>
      </w:r>
      <w:proofErr w:type="spellStart"/>
      <w:r>
        <w:rPr>
          <w:i/>
          <w:iCs/>
        </w:rPr>
        <w:t>k</w:t>
      </w:r>
      <w:r>
        <w:rPr>
          <w:i/>
          <w:iCs/>
          <w:vertAlign w:val="subscript"/>
        </w:rPr>
        <w:t>C</w:t>
      </w:r>
      <w:proofErr w:type="spellEnd"/>
      <m:oMath>
        <m:r>
          <w:rPr>
            <w:rFonts w:ascii="Cambria Math" w:hAnsi="Cambria Math"/>
          </w:rPr>
          <m:t>∙</m:t>
        </m:r>
      </m:oMath>
      <w:r>
        <w:rPr>
          <w:i/>
          <w:iCs/>
        </w:rPr>
        <w:t>C</w:t>
      </w:r>
      <w:r>
        <w:rPr>
          <w:i/>
          <w:iCs/>
          <w:vertAlign w:val="subscript"/>
        </w:rPr>
        <w:t>L0</w:t>
      </w:r>
      <w:r>
        <w:rPr>
          <w:vertAlign w:val="superscript"/>
        </w:rPr>
        <w:t>2</w:t>
      </w:r>
      <w:r>
        <w:t>/</w:t>
      </w:r>
      <w:proofErr w:type="spellStart"/>
      <w:r>
        <w:t>e</w:t>
      </w:r>
      <w:r>
        <w:rPr>
          <w:vertAlign w:val="subscript"/>
        </w:rPr>
        <w:t>v</w:t>
      </w:r>
      <w:proofErr w:type="spellEnd"/>
      <w:r>
        <w:rPr>
          <w:vertAlign w:val="subscript"/>
        </w:rPr>
        <w:t xml:space="preserve"> </w:t>
      </w:r>
      <w:r>
        <w:t xml:space="preserve">+ </w:t>
      </w:r>
      <w:proofErr w:type="spellStart"/>
      <w:r>
        <w:rPr>
          <w:i/>
          <w:iCs/>
        </w:rPr>
        <w:t>k</w:t>
      </w:r>
      <w:r>
        <w:rPr>
          <w:i/>
          <w:iCs/>
          <w:vertAlign w:val="subscript"/>
        </w:rPr>
        <w:t>C</w:t>
      </w:r>
      <w:proofErr w:type="spellEnd"/>
      <m:oMath>
        <m:r>
          <w:rPr>
            <w:rFonts w:ascii="Cambria Math" w:hAnsi="Cambria Math"/>
          </w:rPr>
          <m:t>∙</m:t>
        </m:r>
      </m:oMath>
      <w:r>
        <w:rPr>
          <w:i/>
          <w:iCs/>
        </w:rPr>
        <w:t>C</w:t>
      </w:r>
      <w:r>
        <w:rPr>
          <w:i/>
          <w:iCs/>
          <w:vertAlign w:val="subscript"/>
        </w:rPr>
        <w:t>L0</w:t>
      </w:r>
      <w:r>
        <w:rPr>
          <w:i/>
          <w:iCs/>
          <w:vertAlign w:val="superscript"/>
        </w:rPr>
        <w:t>2</w:t>
      </w:r>
      <w:r>
        <w:t>/(</w:t>
      </w:r>
      <w:proofErr w:type="spellStart"/>
      <w:r>
        <w:t>e</w:t>
      </w:r>
      <w:r>
        <w:rPr>
          <w:vertAlign w:val="subscript"/>
        </w:rPr>
        <w:t>v</w:t>
      </w:r>
      <w:proofErr w:type="spellEnd"/>
      <m:oMath>
        <m:r>
          <w:rPr>
            <w:rFonts w:ascii="Cambria Math" w:hAnsi="Cambria Math"/>
          </w:rPr>
          <m:t>∙</m:t>
        </m:r>
      </m:oMath>
      <w:r>
        <w:rPr>
          <w:i/>
          <w:iCs/>
        </w:rPr>
        <w:t>C</w:t>
      </w:r>
      <w:r>
        <w:rPr>
          <w:i/>
          <w:iCs/>
          <w:vertAlign w:val="subscript"/>
        </w:rPr>
        <w:t>L</w:t>
      </w:r>
      <w:r>
        <w:t xml:space="preserve">) + </w:t>
      </w:r>
      <w:r>
        <w:rPr>
          <w:i/>
          <w:iCs/>
        </w:rPr>
        <w:t>C</w:t>
      </w:r>
      <w:r>
        <w:rPr>
          <w:i/>
          <w:iCs/>
          <w:vertAlign w:val="subscript"/>
        </w:rPr>
        <w:t>D0</w:t>
      </w:r>
      <w:r>
        <w:rPr>
          <w:i/>
          <w:iCs/>
        </w:rPr>
        <w:t>/C</w:t>
      </w:r>
      <w:r>
        <w:rPr>
          <w:i/>
          <w:iCs/>
          <w:vertAlign w:val="subscript"/>
        </w:rPr>
        <w:t>L;</w:t>
      </w:r>
      <w:r>
        <w:t xml:space="preserve"> (5)</w:t>
      </w:r>
    </w:p>
    <w:p w14:paraId="676D5777" w14:textId="77777777" w:rsidR="00AA7D0B" w:rsidRDefault="004E2640">
      <w:pPr>
        <w:spacing w:after="156"/>
        <w:ind w:firstLineChars="0" w:firstLine="0"/>
      </w:pPr>
      <w:r>
        <w:t xml:space="preserve">We solve for </w:t>
      </w:r>
      <m:oMath>
        <m:r>
          <w:rPr>
            <w:rFonts w:ascii="Cambria Math" w:hAnsi="Cambria Math"/>
          </w:rPr>
          <m:t>γ</m:t>
        </m:r>
      </m:oMath>
      <w:r>
        <w:t xml:space="preserve"> iteratively, using a maximum of 1000 steps a residual tolerance 10</w:t>
      </w:r>
      <w:r>
        <w:rPr>
          <w:vertAlign w:val="superscript"/>
        </w:rPr>
        <w:t>-6</w:t>
      </w:r>
      <w:r>
        <w:t>. For small angles of attack (</w:t>
      </w:r>
      <w:r>
        <w:rPr>
          <w:rStyle w:val="katex-mathml"/>
          <w:i/>
          <w:iCs/>
        </w:rPr>
        <w:t>α</w:t>
      </w:r>
      <w:r>
        <w:t xml:space="preserve">), the lift coefficient is approximated as </w:t>
      </w:r>
      <w:r>
        <w:rPr>
          <w:i/>
          <w:iCs/>
        </w:rPr>
        <w:t>C</w:t>
      </w:r>
      <w:r>
        <w:rPr>
          <w:i/>
          <w:iCs/>
          <w:vertAlign w:val="subscript"/>
        </w:rPr>
        <w:t>L</w:t>
      </w:r>
      <w:r>
        <w:t xml:space="preserve"> = p</w:t>
      </w:r>
      <w:r>
        <w:rPr>
          <w:vertAlign w:val="subscript"/>
        </w:rPr>
        <w:t>1</w:t>
      </w:r>
      <m:oMath>
        <m:r>
          <w:rPr>
            <w:rFonts w:ascii="Cambria Math" w:hAnsi="Cambria Math"/>
          </w:rPr>
          <m:t>∙</m:t>
        </m:r>
        <m:r>
          <w:rPr>
            <w:rFonts w:ascii="Cambria Math" w:hAnsi="Cambria Math"/>
          </w:rPr>
          <m:t>α</m:t>
        </m:r>
      </m:oMath>
      <w:r>
        <w:t xml:space="preserve"> + p</w:t>
      </w:r>
      <w:r>
        <w:rPr>
          <w:vertAlign w:val="subscript"/>
        </w:rPr>
        <w:t>2</w:t>
      </w:r>
      <w:r>
        <w:t>, where p</w:t>
      </w:r>
      <w:r>
        <w:rPr>
          <w:vertAlign w:val="subscript"/>
        </w:rPr>
        <w:t>1</w:t>
      </w:r>
      <w:r>
        <w:t xml:space="preserve"> and p</w:t>
      </w:r>
      <w:r>
        <w:rPr>
          <w:vertAlign w:val="subscript"/>
        </w:rPr>
        <w:t>2</w:t>
      </w:r>
      <w:r>
        <w:t xml:space="preserve"> are parameters calibrated for each tail posture using CFD simulations (</w:t>
      </w:r>
      <w:r>
        <w:rPr>
          <w:rFonts w:eastAsia="Segoe UI"/>
          <w:color w:val="0D0D0D"/>
          <w:shd w:val="clear" w:color="auto" w:fill="FFFFFF"/>
        </w:rPr>
        <w:t>Figure S2 in supplementary materials</w:t>
      </w:r>
      <w:r>
        <w:t xml:space="preserve">). Combining </w:t>
      </w:r>
      <w:r>
        <w:rPr>
          <w:i/>
          <w:iCs/>
        </w:rPr>
        <w:t>C</w:t>
      </w:r>
      <w:r>
        <w:rPr>
          <w:i/>
          <w:iCs/>
          <w:vertAlign w:val="subscript"/>
        </w:rPr>
        <w:t>L</w:t>
      </w:r>
      <w:r>
        <w:t xml:space="preserve"> = </w:t>
      </w:r>
      <w:r>
        <w:rPr>
          <w:i/>
          <w:iCs/>
        </w:rPr>
        <w:t>W</w:t>
      </w:r>
      <m:oMath>
        <m:r>
          <w:rPr>
            <w:rFonts w:ascii="Cambria Math" w:hAnsi="Cambria Math"/>
          </w:rPr>
          <m:t>∙</m:t>
        </m:r>
      </m:oMath>
      <w:proofErr w:type="gramStart"/>
      <w:r>
        <w:t>cos(</w:t>
      </w:r>
      <w:proofErr w:type="gramEnd"/>
      <m:oMath>
        <m:r>
          <w:rPr>
            <w:rFonts w:ascii="Cambria Math" w:hAnsi="Cambria Math"/>
          </w:rPr>
          <m:t>γ</m:t>
        </m:r>
      </m:oMath>
      <w:r>
        <w:t>)</w:t>
      </w:r>
      <w:proofErr w:type="gramStart"/>
      <w:r>
        <w:t>/( 1</w:t>
      </w:r>
      <w:proofErr w:type="gramEnd"/>
      <w:r>
        <w:t>/2</w:t>
      </w:r>
      <m:oMath>
        <m:r>
          <w:rPr>
            <w:rFonts w:ascii="Cambria Math" w:hAnsi="Cambria Math"/>
          </w:rPr>
          <m:t>∙</m:t>
        </m:r>
        <m:r>
          <w:rPr>
            <w:rFonts w:ascii="Cambria Math" w:hAnsi="Cambria Math"/>
          </w:rPr>
          <m:t>ρ</m:t>
        </m:r>
        <m:r>
          <w:rPr>
            <w:rFonts w:ascii="Cambria Math" w:hAnsi="Cambria Math"/>
          </w:rPr>
          <m:t>∙</m:t>
        </m:r>
      </m:oMath>
      <w:r>
        <w:rPr>
          <w:i/>
          <w:iCs/>
        </w:rPr>
        <w:t>U</w:t>
      </w:r>
      <w:r>
        <w:rPr>
          <w:vertAlign w:val="superscript"/>
        </w:rPr>
        <w:t>2</w:t>
      </w:r>
      <m:oMath>
        <m:r>
          <w:rPr>
            <w:rFonts w:ascii="Cambria Math" w:hAnsi="Cambria Math"/>
          </w:rPr>
          <m:t>∙</m:t>
        </m:r>
      </m:oMath>
      <w:r>
        <w:t>S) and its linear relationship with</w:t>
      </w:r>
      <w:r>
        <w:rPr>
          <w:rFonts w:ascii="Cambria Math" w:hAnsi="Cambria Math"/>
          <w:i/>
        </w:rPr>
        <w:t xml:space="preserve"> </w:t>
      </w:r>
      <m:oMath>
        <m:r>
          <w:rPr>
            <w:rFonts w:ascii="Cambria Math" w:hAnsi="Cambria Math"/>
          </w:rPr>
          <m:t>α</m:t>
        </m:r>
      </m:oMath>
      <w:r>
        <w:t xml:space="preserve"> yields the solution for </w:t>
      </w:r>
      <m:oMath>
        <m:r>
          <w:rPr>
            <w:rFonts w:ascii="Cambria Math" w:hAnsi="Cambria Math"/>
          </w:rPr>
          <m:t>α</m:t>
        </m:r>
      </m:oMath>
      <w:r>
        <w:t xml:space="preserve">. The angle of incidence for force balance is then given by </w:t>
      </w:r>
      <m:oMath>
        <m:r>
          <w:rPr>
            <w:rFonts w:ascii="Cambria Math" w:hAnsi="Cambria Math"/>
          </w:rPr>
          <m:t>θ</m:t>
        </m:r>
      </m:oMath>
      <w:r>
        <w:rPr>
          <w:i/>
          <w:vertAlign w:val="subscript"/>
        </w:rPr>
        <w:t>f</w:t>
      </w:r>
      <w:r>
        <w:rPr>
          <w:iCs/>
        </w:rPr>
        <w:t xml:space="preserve"> </w:t>
      </w:r>
      <w:r>
        <w:t xml:space="preserve">= </w:t>
      </w:r>
      <m:oMath>
        <m:r>
          <w:rPr>
            <w:rFonts w:ascii="Cambria Math" w:hAnsi="Cambria Math"/>
          </w:rPr>
          <m:t>α</m:t>
        </m:r>
      </m:oMath>
      <w:r>
        <w:t xml:space="preserve"> – </w:t>
      </w:r>
      <m:oMath>
        <m:r>
          <w:rPr>
            <w:rFonts w:ascii="Cambria Math" w:hAnsi="Cambria Math"/>
          </w:rPr>
          <m:t>γ</m:t>
        </m:r>
      </m:oMath>
      <w:r>
        <w:t>.</w:t>
      </w:r>
      <w:r>
        <w:rPr>
          <w:vertAlign w:val="subscript"/>
        </w:rPr>
        <w:t xml:space="preserve"> </w:t>
      </w:r>
      <w:r>
        <w:t xml:space="preserve">By varying the speed </w:t>
      </w:r>
      <w:r>
        <w:rPr>
          <w:rStyle w:val="katex-mathml"/>
          <w:i/>
          <w:iCs/>
        </w:rPr>
        <w:t>U</w:t>
      </w:r>
      <w:r>
        <w:t xml:space="preserve"> between 4 m/s and 12 m/s, we determine the gliding angle </w:t>
      </w:r>
      <m:oMath>
        <m:r>
          <w:rPr>
            <w:rFonts w:ascii="Cambria Math" w:hAnsi="Cambria Math"/>
          </w:rPr>
          <m:t>γ</m:t>
        </m:r>
      </m:oMath>
      <w:r>
        <w:t xml:space="preserve">, angle of attack </w:t>
      </w:r>
      <m:oMath>
        <m:r>
          <w:rPr>
            <w:rFonts w:ascii="Cambria Math" w:hAnsi="Cambria Math"/>
          </w:rPr>
          <m:t>α</m:t>
        </m:r>
      </m:oMath>
      <w:r>
        <w:t xml:space="preserve"> and angle of incidence </w:t>
      </w:r>
      <m:oMath>
        <m:r>
          <w:rPr>
            <w:rFonts w:ascii="Cambria Math" w:hAnsi="Cambria Math"/>
          </w:rPr>
          <m:t>θ</m:t>
        </m:r>
      </m:oMath>
      <w:r>
        <w:rPr>
          <w:i/>
          <w:iCs/>
          <w:vertAlign w:val="subscript"/>
        </w:rPr>
        <w:t>f</w:t>
      </w:r>
      <w:r>
        <w:t>, as well as the corresponding gliding polar for the force balance.</w:t>
      </w:r>
    </w:p>
    <w:p w14:paraId="676D5778" w14:textId="77777777" w:rsidR="00AA7D0B" w:rsidRDefault="004E2640">
      <w:pPr>
        <w:spacing w:after="156"/>
        <w:ind w:firstLineChars="0" w:firstLine="0"/>
      </w:pPr>
      <w:r>
        <w:t xml:space="preserve">The neutral point (or aerodynamic </w:t>
      </w:r>
      <w:proofErr w:type="spellStart"/>
      <w:r>
        <w:t>center</w:t>
      </w:r>
      <w:proofErr w:type="spellEnd"/>
      <w:r>
        <w:t xml:space="preserve">) is the point at which the pitching moment does not vary with the lift coefficient (or angle of attack). At this point, a zero-lift moment </w:t>
      </w:r>
      <w:r>
        <w:rPr>
          <w:i/>
          <w:iCs/>
        </w:rPr>
        <w:t>m</w:t>
      </w:r>
      <w:r>
        <w:rPr>
          <w:i/>
          <w:iCs/>
          <w:vertAlign w:val="subscript"/>
        </w:rPr>
        <w:t>0</w:t>
      </w:r>
      <w:r>
        <w:rPr>
          <w:vertAlign w:val="subscript"/>
        </w:rPr>
        <w:t xml:space="preserve"> </w:t>
      </w:r>
      <w:r>
        <w:t>is exerted, which is negative for the positively cambered wings</w:t>
      </w:r>
      <w:r>
        <w:rPr>
          <w:vertAlign w:val="superscript"/>
        </w:rPr>
        <w:fldChar w:fldCharType="begin"/>
      </w:r>
      <w:r>
        <w:rPr>
          <w:vertAlign w:val="superscript"/>
        </w:rPr>
        <w:instrText xml:space="preserve"> ADDIN EN.CITE &lt;EndNote&gt;&lt;Cite&gt;&lt;Author&gt;Etkin&lt;/Author&gt;&lt;Year&gt;1995&lt;/Year&gt;&lt;RecNum&gt;16&lt;/RecNum&gt;&lt;DisplayText&gt;[26]&lt;/DisplayText&gt;&lt;record&gt;&lt;rec-number&gt;16&lt;/rec-number&gt;&lt;foreign-keys&gt;&lt;key app="EN" db-id="f50fdrxzis2rxleezpb5fwzbd9zz5zrdrp25" timestamp="1733077014"&gt;16&lt;/key&gt;&lt;/foreign-keys&gt;&lt;ref-type name="Book"&gt;6&lt;/ref-type&gt;&lt;contributors&gt;&lt;authors&gt;&lt;author&gt;Etkin, Bernard&lt;/author&gt;&lt;author&gt;Reid, Lloyd Duff&lt;/author&gt;&lt;/authors&gt;&lt;/contributors&gt;&lt;titles&gt;&lt;title&gt;Dynamics of flight: stability and control&lt;/title&gt;&lt;/titles&gt;&lt;dates&gt;&lt;year&gt;1995&lt;/y</w:instrText>
      </w:r>
      <w:r>
        <w:rPr>
          <w:vertAlign w:val="superscript"/>
        </w:rPr>
        <w:instrText>ear&gt;&lt;/dates&gt;&lt;publisher&gt;John Wiley &amp;amp; Sons&lt;/publisher&gt;&lt;isbn&gt;0471034185&lt;/isbn&gt;&lt;urls&gt;&lt;/urls&gt;&lt;/record&gt;&lt;/Cite&gt;&lt;/EndNote&gt;</w:instrText>
      </w:r>
      <w:r>
        <w:rPr>
          <w:vertAlign w:val="superscript"/>
        </w:rPr>
        <w:fldChar w:fldCharType="separate"/>
      </w:r>
      <w:r>
        <w:rPr>
          <w:vertAlign w:val="superscript"/>
        </w:rPr>
        <w:t>[26]</w:t>
      </w:r>
      <w:r>
        <w:rPr>
          <w:vertAlign w:val="superscript"/>
        </w:rPr>
        <w:fldChar w:fldCharType="end"/>
      </w:r>
      <w:r>
        <w:t>. To achieve moment balance, we set:</w:t>
      </w:r>
    </w:p>
    <w:p w14:paraId="676D5779" w14:textId="77777777" w:rsidR="00AA7D0B" w:rsidRDefault="004E2640">
      <w:pPr>
        <w:spacing w:after="156"/>
        <w:ind w:firstLineChars="0" w:firstLine="0"/>
      </w:pPr>
      <w:r>
        <w:rPr>
          <w:i/>
          <w:iCs/>
        </w:rPr>
        <w:t xml:space="preserve">     M</w:t>
      </w:r>
      <w:r>
        <w:t xml:space="preserve"> = </w:t>
      </w:r>
      <w:r>
        <w:rPr>
          <w:i/>
          <w:iCs/>
        </w:rPr>
        <w:t>m</w:t>
      </w:r>
      <w:r>
        <w:rPr>
          <w:i/>
          <w:iCs/>
          <w:vertAlign w:val="subscript"/>
        </w:rPr>
        <w:t>0</w:t>
      </w:r>
      <w:r>
        <w:t xml:space="preserve"> + </w:t>
      </w:r>
      <w:r>
        <w:rPr>
          <w:i/>
          <w:iCs/>
        </w:rPr>
        <w:t>W</w:t>
      </w:r>
      <m:oMath>
        <m:r>
          <w:rPr>
            <w:rFonts w:ascii="Cambria Math" w:hAnsi="Cambria Math"/>
          </w:rPr>
          <m:t>∙</m:t>
        </m:r>
      </m:oMath>
      <w:r>
        <w:rPr>
          <w:i/>
          <w:iCs/>
        </w:rPr>
        <w:t>d</w:t>
      </w:r>
      <m:oMath>
        <m:r>
          <w:rPr>
            <w:rFonts w:ascii="Cambria Math" w:hAnsi="Cambria Math"/>
          </w:rPr>
          <m:t>∙</m:t>
        </m:r>
      </m:oMath>
      <w:proofErr w:type="gramStart"/>
      <w:r>
        <w:t>cos(</w:t>
      </w:r>
      <w:proofErr w:type="gramEnd"/>
      <m:oMath>
        <m:r>
          <w:rPr>
            <w:rFonts w:ascii="Cambria Math" w:hAnsi="Cambria Math"/>
          </w:rPr>
          <m:t>θ</m:t>
        </m:r>
      </m:oMath>
      <w:r>
        <w:t>) = 0;</w:t>
      </w:r>
      <w:r>
        <w:tab/>
      </w:r>
      <w:r>
        <w:tab/>
      </w:r>
      <w:r>
        <w:tab/>
      </w:r>
      <w:r>
        <w:tab/>
      </w:r>
      <w:r>
        <w:tab/>
      </w:r>
      <w:r>
        <w:tab/>
      </w:r>
      <w:proofErr w:type="gramStart"/>
      <w:r>
        <w:tab/>
        <w:t xml:space="preserve">  (</w:t>
      </w:r>
      <w:proofErr w:type="gramEnd"/>
      <w:r>
        <w:t>6)</w:t>
      </w:r>
    </w:p>
    <w:p w14:paraId="676D577A" w14:textId="77777777" w:rsidR="00AA7D0B" w:rsidRDefault="004E2640">
      <w:pPr>
        <w:spacing w:after="156"/>
        <w:ind w:firstLineChars="0" w:firstLine="0"/>
      </w:pPr>
      <w:r>
        <w:t xml:space="preserve">where d is the distance between </w:t>
      </w:r>
      <w:proofErr w:type="spellStart"/>
      <w:r>
        <w:t>center</w:t>
      </w:r>
      <w:proofErr w:type="spellEnd"/>
      <w:r>
        <w:t xml:space="preserve"> of gravity and neutral point. Solving for the angle of incidence for moment balance gives:</w:t>
      </w:r>
    </w:p>
    <w:p w14:paraId="676D577B" w14:textId="77777777" w:rsidR="00AA7D0B" w:rsidRDefault="004E2640">
      <w:pPr>
        <w:spacing w:after="156"/>
        <w:ind w:firstLineChars="0" w:firstLine="420"/>
      </w:pPr>
      <m:oMath>
        <m:r>
          <w:rPr>
            <w:rFonts w:ascii="Cambria Math" w:hAnsi="Cambria Math"/>
          </w:rPr>
          <m:t>θ</m:t>
        </m:r>
      </m:oMath>
      <w:r>
        <w:rPr>
          <w:vertAlign w:val="subscript"/>
        </w:rPr>
        <w:t xml:space="preserve">m </w:t>
      </w:r>
      <w:r>
        <w:t xml:space="preserve">= </w:t>
      </w:r>
      <w:proofErr w:type="spellStart"/>
      <w:r>
        <w:t>arccos</w:t>
      </w:r>
      <w:proofErr w:type="spellEnd"/>
      <w:r>
        <w:t>(-</w:t>
      </w:r>
      <w:r>
        <w:rPr>
          <w:i/>
          <w:iCs/>
        </w:rPr>
        <w:t>M</w:t>
      </w:r>
      <w:r>
        <w:rPr>
          <w:i/>
          <w:iCs/>
          <w:vertAlign w:val="subscript"/>
        </w:rPr>
        <w:t>0</w:t>
      </w:r>
      <w:r>
        <w:t>/(</w:t>
      </w:r>
      <w:r>
        <w:rPr>
          <w:i/>
          <w:iCs/>
        </w:rPr>
        <w:t>W</w:t>
      </w:r>
      <m:oMath>
        <m:r>
          <w:rPr>
            <w:rFonts w:ascii="Cambria Math" w:hAnsi="Cambria Math"/>
          </w:rPr>
          <m:t>∙</m:t>
        </m:r>
      </m:oMath>
      <w:r>
        <w:rPr>
          <w:i/>
          <w:iCs/>
        </w:rPr>
        <w:t>d</w:t>
      </w:r>
      <w:r>
        <w:t>));</w:t>
      </w:r>
      <w:r>
        <w:tab/>
      </w:r>
      <w:r>
        <w:tab/>
      </w:r>
      <w:r>
        <w:tab/>
      </w:r>
      <w:r>
        <w:tab/>
      </w:r>
      <w:r>
        <w:tab/>
      </w:r>
      <w:r>
        <w:tab/>
      </w:r>
      <w:r>
        <w:tab/>
      </w:r>
      <w:proofErr w:type="gramStart"/>
      <w:r>
        <w:tab/>
        <w:t xml:space="preserve">  (</w:t>
      </w:r>
      <w:proofErr w:type="gramEnd"/>
      <w:r>
        <w:t>7)</w:t>
      </w:r>
    </w:p>
    <w:p w14:paraId="676D577C" w14:textId="77777777" w:rsidR="00AA7D0B" w:rsidRDefault="004E2640">
      <w:pPr>
        <w:spacing w:after="156"/>
        <w:ind w:firstLineChars="0" w:firstLine="0"/>
      </w:pPr>
      <w:r>
        <w:t>To determine the equilibrium state, we calculate the intersection of the angles of incidence for both force balance (</w:t>
      </w:r>
      <w:proofErr w:type="spellStart"/>
      <w:r>
        <w:rPr>
          <w:rStyle w:val="katex-mathml"/>
          <w:i/>
          <w:iCs/>
        </w:rPr>
        <w:t>θ</w:t>
      </w:r>
      <w:r>
        <w:rPr>
          <w:rStyle w:val="katex-mathml"/>
          <w:i/>
          <w:iCs/>
          <w:vertAlign w:val="subscript"/>
        </w:rPr>
        <w:t>f</w:t>
      </w:r>
      <w:proofErr w:type="spellEnd"/>
      <w:r>
        <w:t>) and moment balance (</w:t>
      </w:r>
      <w:proofErr w:type="spellStart"/>
      <w:r>
        <w:rPr>
          <w:rStyle w:val="katex-mathml"/>
          <w:i/>
          <w:iCs/>
        </w:rPr>
        <w:t>θ</w:t>
      </w:r>
      <w:r>
        <w:rPr>
          <w:rStyle w:val="katex-mathml"/>
          <w:i/>
          <w:iCs/>
          <w:vertAlign w:val="subscript"/>
        </w:rPr>
        <w:t>m</w:t>
      </w:r>
      <w:proofErr w:type="spellEnd"/>
      <w:r>
        <w:rPr>
          <w:rStyle w:val="vlist-s"/>
          <w:i/>
          <w:iCs/>
        </w:rPr>
        <w:t>​</w:t>
      </w:r>
      <w:r>
        <w:t>):</w:t>
      </w:r>
    </w:p>
    <w:p w14:paraId="676D577D" w14:textId="77777777" w:rsidR="00AA7D0B" w:rsidRDefault="004E2640">
      <w:pPr>
        <w:spacing w:after="156"/>
        <w:ind w:firstLineChars="0" w:firstLine="420"/>
        <w:rPr>
          <w:i/>
        </w:rPr>
      </w:pPr>
      <w:r>
        <w:t xml:space="preserve"> </w:t>
      </w:r>
      <m:oMath>
        <m:r>
          <w:rPr>
            <w:rFonts w:ascii="Cambria Math" w:hAnsi="Cambria Math"/>
          </w:rPr>
          <m:t>θ</m:t>
        </m:r>
      </m:oMath>
      <w:r>
        <w:rPr>
          <w:i/>
        </w:rPr>
        <w:t xml:space="preserve"> = </w:t>
      </w:r>
      <m:oMath>
        <m:r>
          <w:rPr>
            <w:rFonts w:ascii="Cambria Math" w:hAnsi="Cambria Math"/>
          </w:rPr>
          <m:t>θ</m:t>
        </m:r>
      </m:oMath>
      <w:r>
        <w:rPr>
          <w:i/>
          <w:vertAlign w:val="subscript"/>
        </w:rPr>
        <w:t>f</w:t>
      </w:r>
      <m:oMath>
        <m:r>
          <w:rPr>
            <w:rFonts w:ascii="Cambria Math" w:hAnsi="Cambria Math"/>
            <w:vertAlign w:val="subscript"/>
          </w:rPr>
          <m:t xml:space="preserve"> ∩</m:t>
        </m:r>
      </m:oMath>
      <w:r>
        <w:rPr>
          <w:i/>
          <w:vertAlign w:val="subscript"/>
        </w:rPr>
        <w:t xml:space="preserve"> </w:t>
      </w:r>
      <m:oMath>
        <m:r>
          <w:rPr>
            <w:rFonts w:ascii="Cambria Math" w:hAnsi="Cambria Math"/>
          </w:rPr>
          <m:t>θ</m:t>
        </m:r>
      </m:oMath>
      <w:r>
        <w:rPr>
          <w:i/>
          <w:vertAlign w:val="subscript"/>
        </w:rPr>
        <w:t>m</w:t>
      </w:r>
      <w:r>
        <w:rPr>
          <w:i/>
          <w:vertAlign w:val="subscript"/>
        </w:rPr>
        <w:tab/>
      </w:r>
      <w:r>
        <w:rPr>
          <w:i/>
          <w:vertAlign w:val="subscript"/>
        </w:rPr>
        <w:tab/>
      </w:r>
      <w:r>
        <w:rPr>
          <w:i/>
          <w:vertAlign w:val="subscript"/>
        </w:rPr>
        <w:tab/>
      </w:r>
      <w:r>
        <w:rPr>
          <w:i/>
          <w:vertAlign w:val="subscript"/>
        </w:rPr>
        <w:tab/>
      </w:r>
      <w:r>
        <w:rPr>
          <w:i/>
          <w:vertAlign w:val="subscript"/>
        </w:rPr>
        <w:tab/>
      </w:r>
      <w:r>
        <w:rPr>
          <w:i/>
          <w:vertAlign w:val="subscript"/>
        </w:rPr>
        <w:tab/>
      </w:r>
      <w:r>
        <w:rPr>
          <w:i/>
          <w:vertAlign w:val="subscript"/>
        </w:rPr>
        <w:tab/>
      </w:r>
      <w:r>
        <w:rPr>
          <w:i/>
          <w:vertAlign w:val="subscript"/>
        </w:rPr>
        <w:tab/>
      </w:r>
      <w:r>
        <w:rPr>
          <w:i/>
          <w:vertAlign w:val="subscript"/>
        </w:rPr>
        <w:tab/>
      </w:r>
      <w:r>
        <w:rPr>
          <w:i/>
          <w:vertAlign w:val="subscript"/>
        </w:rPr>
        <w:tab/>
      </w:r>
      <w:proofErr w:type="gramStart"/>
      <w:r>
        <w:rPr>
          <w:i/>
          <w:vertAlign w:val="subscript"/>
        </w:rPr>
        <w:t xml:space="preserve"> </w:t>
      </w:r>
      <w:r>
        <w:t xml:space="preserve">  (</w:t>
      </w:r>
      <w:proofErr w:type="gramEnd"/>
      <w:r>
        <w:t>8)</w:t>
      </w:r>
    </w:p>
    <w:p w14:paraId="676D577E" w14:textId="77777777" w:rsidR="00AA7D0B" w:rsidRDefault="004E2640">
      <w:pPr>
        <w:spacing w:after="156"/>
        <w:ind w:firstLineChars="0" w:firstLine="0"/>
      </w:pPr>
      <w:r>
        <w:t xml:space="preserve">The corresponding angle of attack </w:t>
      </w:r>
      <m:oMath>
        <m:r>
          <w:rPr>
            <w:rFonts w:ascii="Cambria Math" w:hAnsi="Cambria Math"/>
          </w:rPr>
          <m:t>α</m:t>
        </m:r>
      </m:oMath>
      <w:r>
        <w:t xml:space="preserve"> and gliding angle </w:t>
      </w:r>
      <m:oMath>
        <m:r>
          <w:rPr>
            <w:rFonts w:ascii="Cambria Math" w:hAnsi="Cambria Math"/>
          </w:rPr>
          <m:t>γ</m:t>
        </m:r>
      </m:oMath>
      <w:r>
        <w:t xml:space="preserve"> at equilibrium states are then identified. </w:t>
      </w:r>
    </w:p>
    <w:p w14:paraId="676D577F" w14:textId="77777777" w:rsidR="00AA7D0B" w:rsidRDefault="004E2640">
      <w:pPr>
        <w:pStyle w:val="ListParagraph"/>
        <w:numPr>
          <w:ilvl w:val="0"/>
          <w:numId w:val="3"/>
        </w:numPr>
        <w:spacing w:after="156"/>
        <w:ind w:left="0"/>
        <w:rPr>
          <w:rFonts w:ascii="Times New Roman" w:hAnsi="Times New Roman" w:cs="Times New Roman"/>
          <w:lang w:val="en-GB"/>
        </w:rPr>
      </w:pPr>
      <w:r>
        <w:rPr>
          <w:rFonts w:ascii="Times New Roman" w:hAnsi="Times New Roman" w:cs="Times New Roman"/>
          <w:lang w:val="en-GB"/>
        </w:rPr>
        <w:t>Pitching Angle Divergence</w:t>
      </w:r>
    </w:p>
    <w:p w14:paraId="676D5780" w14:textId="77777777" w:rsidR="00AA7D0B" w:rsidRDefault="00AA7D0B">
      <w:pPr>
        <w:pStyle w:val="ListParagraph"/>
        <w:spacing w:after="156"/>
        <w:ind w:left="0"/>
        <w:rPr>
          <w:rFonts w:ascii="Times New Roman" w:hAnsi="Times New Roman" w:cs="Times New Roman"/>
          <w:lang w:val="en-GB"/>
        </w:rPr>
      </w:pPr>
    </w:p>
    <w:p w14:paraId="676D5781" w14:textId="77777777" w:rsidR="00AA7D0B" w:rsidRDefault="004E2640">
      <w:pPr>
        <w:pStyle w:val="ListParagraph"/>
        <w:spacing w:after="156"/>
        <w:ind w:left="0"/>
        <w:rPr>
          <w:rFonts w:ascii="Times New Roman" w:hAnsi="Times New Roman" w:cs="Times New Roman"/>
          <w:lang w:val="en-GB"/>
        </w:rPr>
      </w:pPr>
      <w:r>
        <w:rPr>
          <w:rFonts w:ascii="Times New Roman" w:hAnsi="Times New Roman" w:cs="Times New Roman"/>
          <w:lang w:val="en-GB"/>
        </w:rPr>
        <w:t>Considering only the pitching dynamics while keeping long period variables constant and excluding a trivial damping effect for small flyers</w:t>
      </w:r>
      <w:r>
        <w:rPr>
          <w:rFonts w:ascii="Times New Roman" w:hAnsi="Times New Roman" w:cs="Times New Roman"/>
          <w:vertAlign w:val="superscript"/>
          <w:lang w:val="en-GB"/>
        </w:rPr>
        <w:fldChar w:fldCharType="begin"/>
      </w:r>
      <w:r>
        <w:rPr>
          <w:rFonts w:ascii="Times New Roman" w:hAnsi="Times New Roman" w:cs="Times New Roman"/>
          <w:vertAlign w:val="superscript"/>
          <w:lang w:val="en-GB"/>
        </w:rPr>
        <w:instrText xml:space="preserve"> ADDIN EN.CITE &lt;EndNote&gt;&lt;Cite&gt;&lt;Author&gt;Durston&lt;/Author&gt;&lt;Year&gt;2019&lt;/Year&gt;&lt;RecNum&gt;13&lt;/RecNum&gt;&lt;DisplayText&gt;[29]&lt;/DisplayText&gt;&lt;record&gt;&lt;rec-number&gt;13&lt;/rec-number&gt;&lt;foreign-keys&gt;&lt;key app="EN" db-id="f50fdrxzis2rxleezpb5fwzbd9zz5zrdrp25" timestamp="1732205497"&gt;13&lt;/key&gt;&lt;/foreign-keys&gt;&lt;ref-type name="Thesis"&gt;32&lt;/ref-type&gt;&lt;contributors&gt;&lt;authors&gt;&lt;author&gt;Durston, Nick&lt;/author&gt;&lt;/authors&gt;&lt;/contributors&gt;&lt;titles&gt;&lt;title&gt;Quantifying the flight stability of free-gliding birds of prey&lt;/title&gt;&lt;/titles&gt;&lt;dates&gt;&lt;year&gt;2019&lt;/year&gt;&lt;/da</w:instrText>
      </w:r>
      <w:r>
        <w:rPr>
          <w:rFonts w:ascii="Times New Roman" w:hAnsi="Times New Roman" w:cs="Times New Roman"/>
          <w:vertAlign w:val="superscript"/>
          <w:lang w:val="en-GB"/>
        </w:rPr>
        <w:instrText>tes&gt;&lt;publisher&gt;University of Bristol&lt;/publisher&gt;&lt;urls&gt;&lt;/urls&gt;&lt;/record&gt;&lt;/Cite&gt;&lt;/EndNote&gt;</w:instrText>
      </w:r>
      <w:r>
        <w:rPr>
          <w:rFonts w:ascii="Times New Roman" w:hAnsi="Times New Roman" w:cs="Times New Roman"/>
          <w:vertAlign w:val="superscript"/>
          <w:lang w:val="en-GB"/>
        </w:rPr>
        <w:fldChar w:fldCharType="separate"/>
      </w:r>
      <w:r>
        <w:rPr>
          <w:rFonts w:ascii="Times New Roman" w:hAnsi="Times New Roman" w:cs="Times New Roman"/>
          <w:vertAlign w:val="superscript"/>
          <w:lang w:val="en-GB"/>
        </w:rPr>
        <w:t>[29]</w:t>
      </w:r>
      <w:r>
        <w:rPr>
          <w:rFonts w:ascii="Times New Roman" w:hAnsi="Times New Roman" w:cs="Times New Roman"/>
          <w:vertAlign w:val="superscript"/>
          <w:lang w:val="en-GB"/>
        </w:rPr>
        <w:fldChar w:fldCharType="end"/>
      </w:r>
      <w:r>
        <w:rPr>
          <w:rFonts w:ascii="Times New Roman" w:hAnsi="Times New Roman" w:cs="Times New Roman"/>
          <w:lang w:val="en-GB"/>
        </w:rPr>
        <w:t xml:space="preserve">, the pitching dynamics equation is obtained to govern the variation of pitching angle </w:t>
      </w:r>
      <m:oMath>
        <m:r>
          <w:rPr>
            <w:rFonts w:ascii="Cambria Math" w:hAnsi="Cambria Math" w:cs="Times New Roman"/>
            <w:lang w:val="en-GB"/>
          </w:rPr>
          <m:t>θ</m:t>
        </m:r>
      </m:oMath>
      <w:r>
        <w:rPr>
          <w:rFonts w:ascii="Times New Roman" w:hAnsi="Times New Roman" w:cs="Times New Roman"/>
          <w:vertAlign w:val="superscript"/>
          <w:lang w:val="en-GB"/>
        </w:rPr>
        <w:fldChar w:fldCharType="begin"/>
      </w:r>
      <w:r>
        <w:rPr>
          <w:rFonts w:ascii="Times New Roman" w:hAnsi="Times New Roman" w:cs="Times New Roman"/>
          <w:vertAlign w:val="superscript"/>
          <w:lang w:val="en-GB"/>
        </w:rPr>
        <w:instrText xml:space="preserve"> ADDIN EN.CITE &lt;EndNote&gt;&lt;Cite&gt;&lt;Author&gt;Nelson&lt;/Author&gt;&lt;Year&gt;1998&lt;/Year&gt;&lt;RecNum&gt;125&lt;/RecNum&gt;&lt;DisplayText&gt;[46]&lt;/DisplayText&gt;&lt;record&gt;&lt;rec-number&gt;125&lt;/rec-number&gt;&lt;foreign-keys&gt;&lt;key app="EN" db-id="f50fdrxzis2rxleezpb5fwzbd9zz5zrdrp25" timestamp="1753214062"&gt;125&lt;/key&gt;&lt;/foreign-keys&gt;&lt;ref-type name="Book"&gt;6&lt;/ref-type&gt;&lt;contributors&gt;&lt;authors&gt;&lt;author&gt;Nelson, Robert C&lt;/author&gt;&lt;/authors&gt;&lt;/contributors&gt;&lt;titles&gt;&lt;title&gt;Flight stability and automatic control&lt;/title&gt;&lt;/titles&gt;&lt;volume&gt;2&lt;/volume&gt;&lt;dates&gt;&lt;year&gt;1998&lt;/year&gt;&lt;/dates&gt;</w:instrText>
      </w:r>
      <w:r>
        <w:rPr>
          <w:rFonts w:ascii="Times New Roman" w:hAnsi="Times New Roman" w:cs="Times New Roman"/>
          <w:vertAlign w:val="superscript"/>
          <w:lang w:val="en-GB"/>
        </w:rPr>
        <w:instrText>&lt;publisher&gt;WCB/McGraw Hill New York&lt;/publisher&gt;&lt;urls&gt;&lt;/urls&gt;&lt;/record&gt;&lt;/Cite&gt;&lt;/EndNote&gt;</w:instrText>
      </w:r>
      <w:r>
        <w:rPr>
          <w:rFonts w:ascii="Times New Roman" w:hAnsi="Times New Roman" w:cs="Times New Roman"/>
          <w:vertAlign w:val="superscript"/>
          <w:lang w:val="en-GB"/>
        </w:rPr>
        <w:fldChar w:fldCharType="separate"/>
      </w:r>
      <w:r>
        <w:rPr>
          <w:rFonts w:ascii="Times New Roman" w:hAnsi="Times New Roman" w:cs="Times New Roman"/>
          <w:vertAlign w:val="superscript"/>
          <w:lang w:val="en-GB"/>
        </w:rPr>
        <w:t>[46]</w:t>
      </w:r>
      <w:r>
        <w:rPr>
          <w:rFonts w:ascii="Times New Roman" w:hAnsi="Times New Roman" w:cs="Times New Roman"/>
          <w:vertAlign w:val="superscript"/>
          <w:lang w:val="en-GB"/>
        </w:rPr>
        <w:fldChar w:fldCharType="end"/>
      </w:r>
      <w:r>
        <w:rPr>
          <w:rFonts w:ascii="Times New Roman" w:hAnsi="Times New Roman" w:cs="Times New Roman"/>
          <w:lang w:val="en-GB"/>
        </w:rPr>
        <w:t>:</w:t>
      </w:r>
    </w:p>
    <w:p w14:paraId="676D5782" w14:textId="77777777" w:rsidR="00AA7D0B" w:rsidRDefault="004E2640">
      <w:pPr>
        <w:pStyle w:val="ListParagraph"/>
        <w:spacing w:after="156"/>
        <w:ind w:left="0" w:firstLine="420"/>
        <w:rPr>
          <w:rFonts w:ascii="Times New Roman" w:hAnsi="Times New Roman" w:cs="Times New Roman"/>
          <w:lang w:val="en-GB"/>
        </w:rPr>
      </w:pPr>
      <w:r>
        <w:rPr>
          <w:rFonts w:ascii="Times New Roman" w:hAnsi="Times New Roman" w:cs="Times New Roman"/>
          <w:lang w:val="en-GB"/>
        </w:rPr>
        <w:t>I</w:t>
      </w:r>
      <m:oMath>
        <m:r>
          <w:rPr>
            <w:rFonts w:ascii="Cambria Math" w:hAnsi="Cambria Math" w:cs="Times New Roman"/>
            <w:lang w:val="en-GB"/>
          </w:rPr>
          <m:t>∙</m:t>
        </m:r>
        <m:f>
          <m:fPr>
            <m:ctrlPr>
              <w:rPr>
                <w:rFonts w:ascii="Cambria Math" w:hAnsi="Cambria Math" w:cs="Times New Roman"/>
                <w:i/>
                <w:lang w:val="en-GB"/>
              </w:rPr>
            </m:ctrlPr>
          </m:fPr>
          <m:num>
            <m:sSup>
              <m:sSupPr>
                <m:ctrlPr>
                  <w:rPr>
                    <w:rFonts w:ascii="Cambria Math" w:hAnsi="Cambria Math" w:cs="Times New Roman"/>
                    <w:i/>
                    <w:lang w:val="en-GB"/>
                  </w:rPr>
                </m:ctrlPr>
              </m:sSupPr>
              <m:e>
                <m:r>
                  <w:rPr>
                    <w:rFonts w:ascii="Cambria Math" w:hAnsi="Cambria Math" w:cs="Times New Roman"/>
                    <w:lang w:val="en-GB"/>
                  </w:rPr>
                  <m:t>d</m:t>
                </m:r>
              </m:e>
              <m:sup>
                <m:r>
                  <w:rPr>
                    <w:rFonts w:ascii="Cambria Math" w:hAnsi="Cambria Math" w:cs="Times New Roman"/>
                    <w:lang w:val="en-GB"/>
                  </w:rPr>
                  <m:t>2</m:t>
                </m:r>
              </m:sup>
            </m:sSup>
            <m:r>
              <w:rPr>
                <w:rFonts w:ascii="Cambria Math" w:hAnsi="Cambria Math" w:cs="Times New Roman"/>
                <w:lang w:val="en-GB"/>
              </w:rPr>
              <m:t>θ</m:t>
            </m:r>
          </m:num>
          <m:den>
            <m:r>
              <w:rPr>
                <w:rFonts w:ascii="Cambria Math" w:hAnsi="Cambria Math" w:cs="Times New Roman"/>
                <w:lang w:val="en-GB"/>
              </w:rPr>
              <m:t>d</m:t>
            </m:r>
            <m:sSup>
              <m:sSupPr>
                <m:ctrlPr>
                  <w:rPr>
                    <w:rFonts w:ascii="Cambria Math" w:hAnsi="Cambria Math" w:cs="Times New Roman"/>
                    <w:i/>
                    <w:lang w:val="en-GB"/>
                  </w:rPr>
                </m:ctrlPr>
              </m:sSupPr>
              <m:e>
                <m:r>
                  <w:rPr>
                    <w:rFonts w:ascii="Cambria Math" w:hAnsi="Cambria Math" w:cs="Times New Roman"/>
                    <w:lang w:val="en-GB"/>
                  </w:rPr>
                  <m:t>t</m:t>
                </m:r>
              </m:e>
              <m:sup>
                <m:r>
                  <w:rPr>
                    <w:rFonts w:ascii="Cambria Math" w:hAnsi="Cambria Math" w:cs="Times New Roman"/>
                    <w:lang w:val="en-GB"/>
                  </w:rPr>
                  <m:t>2</m:t>
                </m:r>
              </m:sup>
            </m:sSup>
          </m:den>
        </m:f>
      </m:oMath>
      <w:r>
        <w:rPr>
          <w:rFonts w:ascii="Times New Roman" w:hAnsi="Times New Roman" w:cs="Times New Roman"/>
          <w:lang w:val="en-GB"/>
        </w:rPr>
        <w:t xml:space="preserve">  = </w:t>
      </w:r>
      <m:oMath>
        <m:f>
          <m:fPr>
            <m:ctrlPr>
              <w:rPr>
                <w:rFonts w:ascii="Cambria Math" w:hAnsi="Cambria Math" w:cs="Times New Roman"/>
                <w:i/>
                <w:lang w:val="en-GB"/>
              </w:rPr>
            </m:ctrlPr>
          </m:fPr>
          <m:num>
            <m:r>
              <w:rPr>
                <w:rFonts w:ascii="Cambria Math" w:hAnsi="Cambria Math" w:cs="Times New Roman"/>
                <w:lang w:val="en-GB"/>
              </w:rPr>
              <m:t>∂M</m:t>
            </m:r>
          </m:num>
          <m:den>
            <m:r>
              <w:rPr>
                <w:rFonts w:ascii="Cambria Math" w:hAnsi="Cambria Math" w:cs="Times New Roman"/>
                <w:lang w:val="en-GB"/>
              </w:rPr>
              <m:t>∂α</m:t>
            </m:r>
          </m:den>
        </m:f>
        <m:r>
          <m:rPr>
            <m:sty m:val="p"/>
          </m:rPr>
          <w:rPr>
            <w:rFonts w:ascii="Cambria Math" w:hAnsi="Cambria Math" w:cs="Times New Roman"/>
            <w:lang w:val="en-GB"/>
          </w:rPr>
          <m:t>(</m:t>
        </m:r>
        <m:r>
          <w:rPr>
            <w:rFonts w:ascii="Cambria Math" w:hAnsi="Cambria Math" w:cs="Times New Roman"/>
            <w:lang w:val="en-GB"/>
          </w:rPr>
          <m:t>θ</m:t>
        </m:r>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θ</m:t>
            </m:r>
          </m:e>
          <m:sub>
            <m:r>
              <w:rPr>
                <w:rFonts w:ascii="Cambria Math" w:hAnsi="Cambria Math" w:cs="Times New Roman"/>
                <w:lang w:val="en-GB"/>
              </w:rPr>
              <m:t>0</m:t>
            </m:r>
          </m:sub>
        </m:sSub>
        <m:r>
          <m:rPr>
            <m:sty m:val="p"/>
          </m:rPr>
          <w:rPr>
            <w:rFonts w:ascii="Cambria Math" w:hAnsi="Cambria Math" w:cs="Times New Roman"/>
            <w:lang w:val="en-GB"/>
          </w:rPr>
          <m:t>)</m:t>
        </m:r>
      </m:oMath>
      <w:r>
        <w:rPr>
          <w:rFonts w:ascii="Times New Roman" w:hAnsi="Times New Roman" w:cs="Times New Roman"/>
          <w:lang w:val="en-GB"/>
        </w:rPr>
        <w:t xml:space="preserve"> = </w:t>
      </w:r>
      <m:oMath>
        <m:f>
          <m:fPr>
            <m:ctrlPr>
              <w:rPr>
                <w:rFonts w:ascii="Cambria Math" w:hAnsi="Cambria Math" w:cs="Times New Roman"/>
                <w:i/>
                <w:lang w:val="en-GB"/>
              </w:rPr>
            </m:ctrlPr>
          </m:fPr>
          <m:num>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m</m:t>
                </m:r>
              </m:sub>
            </m:sSub>
          </m:num>
          <m:den>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L</m:t>
                </m:r>
              </m:sub>
            </m:sSub>
          </m:den>
        </m:f>
        <m:f>
          <m:fPr>
            <m:ctrlPr>
              <w:rPr>
                <w:rFonts w:ascii="Cambria Math" w:hAnsi="Cambria Math" w:cs="Times New Roman"/>
                <w:i/>
                <w:lang w:val="en-GB"/>
              </w:rPr>
            </m:ctrlPr>
          </m:fPr>
          <m:num>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L</m:t>
                </m:r>
              </m:sub>
            </m:sSub>
          </m:num>
          <m:den>
            <m:r>
              <w:rPr>
                <w:rFonts w:ascii="Cambria Math" w:hAnsi="Cambria Math" w:cs="Times New Roman"/>
                <w:lang w:val="en-GB"/>
              </w:rPr>
              <m:t>∂α</m:t>
            </m:r>
          </m:den>
        </m:f>
        <m:r>
          <w:rPr>
            <w:rFonts w:ascii="Cambria Math" w:hAnsi="Cambria Math" w:cs="Times New Roman"/>
            <w:lang w:val="en-GB"/>
          </w:rPr>
          <m:t>∙</m:t>
        </m:r>
        <m:f>
          <m:fPr>
            <m:ctrlPr>
              <w:rPr>
                <w:rFonts w:ascii="Cambria Math" w:hAnsi="Cambria Math" w:cs="Times New Roman"/>
                <w:i/>
                <w:lang w:val="en-GB"/>
              </w:rPr>
            </m:ctrlPr>
          </m:fPr>
          <m:num>
            <m:r>
              <w:rPr>
                <w:rFonts w:ascii="Cambria Math" w:hAnsi="Cambria Math" w:cs="Times New Roman"/>
                <w:lang w:val="en-GB"/>
              </w:rPr>
              <m:t>1</m:t>
            </m:r>
          </m:num>
          <m:den>
            <m:r>
              <w:rPr>
                <w:rFonts w:ascii="Cambria Math" w:hAnsi="Cambria Math" w:cs="Times New Roman"/>
                <w:lang w:val="en-GB"/>
              </w:rPr>
              <m:t>2</m:t>
            </m:r>
          </m:den>
        </m:f>
        <m:r>
          <w:rPr>
            <w:rFonts w:ascii="Cambria Math" w:hAnsi="Cambria Math" w:cs="Times New Roman"/>
            <w:lang w:val="en-GB"/>
          </w:rPr>
          <m:t>ρ</m:t>
        </m:r>
        <m:sSup>
          <m:sSupPr>
            <m:ctrlPr>
              <w:rPr>
                <w:rFonts w:ascii="Cambria Math" w:hAnsi="Cambria Math" w:cs="Times New Roman"/>
                <w:i/>
                <w:lang w:val="en-GB"/>
              </w:rPr>
            </m:ctrlPr>
          </m:sSupPr>
          <m:e>
            <m:r>
              <w:rPr>
                <w:rFonts w:ascii="Cambria Math" w:hAnsi="Cambria Math" w:cs="Times New Roman"/>
                <w:lang w:val="en-GB"/>
              </w:rPr>
              <m:t>U</m:t>
            </m:r>
          </m:e>
          <m:sup>
            <m:r>
              <w:rPr>
                <w:rFonts w:ascii="Cambria Math" w:hAnsi="Cambria Math" w:cs="Times New Roman"/>
                <w:lang w:val="en-GB"/>
              </w:rPr>
              <m:t>2</m:t>
            </m:r>
          </m:sup>
        </m:sSup>
        <m:r>
          <w:rPr>
            <w:rFonts w:ascii="Cambria Math" w:hAnsi="Cambria Math" w:cs="Times New Roman"/>
            <w:lang w:val="en-GB"/>
          </w:rPr>
          <m:t>S</m:t>
        </m:r>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max</m:t>
            </m:r>
          </m:sub>
        </m:sSub>
      </m:oMath>
      <w:r>
        <w:rPr>
          <w:rFonts w:ascii="Times New Roman" w:hAnsi="Times New Roman" w:cs="Times New Roman"/>
          <w:lang w:val="en-GB"/>
        </w:rPr>
        <w:t>(</w:t>
      </w:r>
      <m:oMath>
        <m:r>
          <w:rPr>
            <w:rFonts w:ascii="Cambria Math" w:hAnsi="Cambria Math" w:cs="Times New Roman"/>
            <w:lang w:val="en-GB"/>
          </w:rPr>
          <m:t>θ</m:t>
        </m:r>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θ</m:t>
            </m:r>
          </m:e>
          <m:sub>
            <m:r>
              <w:rPr>
                <w:rFonts w:ascii="Cambria Math" w:hAnsi="Cambria Math" w:cs="Times New Roman"/>
                <w:lang w:val="en-GB"/>
              </w:rPr>
              <m:t>0</m:t>
            </m:r>
          </m:sub>
        </m:sSub>
      </m:oMath>
      <w:r>
        <w:rPr>
          <w:rFonts w:ascii="Times New Roman" w:hAnsi="Times New Roman" w:cs="Times New Roman"/>
          <w:lang w:val="en-GB"/>
        </w:rPr>
        <w:t>)     (9)</w:t>
      </w:r>
    </w:p>
    <w:p w14:paraId="676D5783" w14:textId="77777777" w:rsidR="00AA7D0B" w:rsidRDefault="004E2640">
      <w:pPr>
        <w:pStyle w:val="ListParagraph"/>
        <w:spacing w:after="156"/>
        <w:ind w:left="0"/>
        <w:rPr>
          <w:rFonts w:ascii="Times New Roman" w:hAnsi="Times New Roman" w:cs="Times New Roman"/>
        </w:rPr>
      </w:pPr>
      <w:r>
        <w:rPr>
          <w:rFonts w:ascii="Times New Roman" w:hAnsi="Times New Roman" w:cs="Times New Roman"/>
        </w:rPr>
        <w:t xml:space="preserve">Substituting </w:t>
      </w:r>
      <m:oMath>
        <m:r>
          <w:rPr>
            <w:rFonts w:ascii="Cambria Math" w:hAnsi="Cambria Math" w:cs="Times New Roman"/>
          </w:rPr>
          <m:t>κ</m:t>
        </m:r>
      </m:oMath>
      <w:r>
        <w:rPr>
          <w:rFonts w:ascii="Times New Roman" w:hAnsi="Times New Roman" w:cs="Times New Roman"/>
        </w:rPr>
        <w:t xml:space="preserve"> = - </w:t>
      </w:r>
      <m:oMath>
        <m:f>
          <m:fPr>
            <m:ctrlPr>
              <w:rPr>
                <w:rFonts w:ascii="Cambria Math" w:hAnsi="Cambria Math" w:cs="Times New Roman"/>
                <w:i/>
                <w:lang w:val="en-GB"/>
              </w:rPr>
            </m:ctrlPr>
          </m:fPr>
          <m:num>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m</m:t>
                </m:r>
              </m:sub>
            </m:sSub>
          </m:num>
          <m:den>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L</m:t>
                </m:r>
              </m:sub>
            </m:sSub>
          </m:den>
        </m:f>
      </m:oMath>
      <w:r>
        <w:rPr>
          <w:rFonts w:ascii="Times New Roman" w:hAnsi="Times New Roman" w:cs="Times New Roman"/>
        </w:rPr>
        <w:t xml:space="preserve"> to Eq. 9, and defining</w:t>
      </w:r>
    </w:p>
    <w:p w14:paraId="676D5784" w14:textId="77777777" w:rsidR="00AA7D0B" w:rsidRDefault="004E2640">
      <w:pPr>
        <w:pStyle w:val="ListParagraph"/>
        <w:spacing w:after="156"/>
        <w:ind w:left="0"/>
        <w:rPr>
          <w:rFonts w:ascii="Times New Roman" w:hAnsi="Times New Roman" w:cs="Times New Roman"/>
          <w:lang w:val="en-GB"/>
        </w:rPr>
      </w:pPr>
      <w:r>
        <w:rPr>
          <w:rFonts w:ascii="Times New Roman" w:hAnsi="Times New Roman" w:cs="Times New Roman"/>
        </w:rPr>
        <w:t xml:space="preserve"> </w:t>
      </w:r>
      <m:oMath>
        <m:r>
          <m:rPr>
            <m:sty m:val="p"/>
          </m:rPr>
          <w:rPr>
            <w:rFonts w:ascii="Cambria Math" w:hAnsi="Cambria Math" w:cs="Times New Roman"/>
            <w:lang w:val="en-GB"/>
          </w:rPr>
          <m:t>σ</m:t>
        </m:r>
      </m:oMath>
      <w:r>
        <w:rPr>
          <w:rFonts w:ascii="Times New Roman" w:hAnsi="Times New Roman" w:cs="Times New Roman"/>
          <w:bCs/>
          <w:iCs/>
          <w:lang w:val="en-GB"/>
        </w:rPr>
        <w:t xml:space="preserve"> = </w:t>
      </w:r>
      <m:oMath>
        <m:rad>
          <m:radPr>
            <m:degHide m:val="1"/>
            <m:ctrlPr>
              <w:rPr>
                <w:rFonts w:ascii="Cambria Math" w:hAnsi="Cambria Math" w:cs="Times New Roman"/>
                <w:bCs/>
                <w:i/>
              </w:rPr>
            </m:ctrlPr>
          </m:radPr>
          <m:deg/>
          <m:e>
            <m:r>
              <w:rPr>
                <w:rFonts w:ascii="Cambria Math" w:hAnsi="Cambria Math" w:cs="Times New Roman"/>
                <w:lang w:val="en-GB"/>
              </w:rPr>
              <m:t>ρS</m:t>
            </m:r>
            <m:sSub>
              <m:sSubPr>
                <m:ctrlPr>
                  <w:rPr>
                    <w:rFonts w:ascii="Cambria Math" w:hAnsi="Cambria Math" w:cs="Times New Roman"/>
                    <w:bCs/>
                    <w:i/>
                  </w:rPr>
                </m:ctrlPr>
              </m:sSubPr>
              <m:e>
                <m:r>
                  <w:rPr>
                    <w:rFonts w:ascii="Cambria Math" w:hAnsi="Cambria Math" w:cs="Times New Roman"/>
                    <w:lang w:val="en-GB"/>
                  </w:rPr>
                  <m:t>c</m:t>
                </m:r>
              </m:e>
              <m:sub>
                <m:r>
                  <w:rPr>
                    <w:rFonts w:ascii="Cambria Math" w:hAnsi="Cambria Math" w:cs="Times New Roman"/>
                    <w:lang w:val="en-GB"/>
                  </w:rPr>
                  <m:t>max</m:t>
                </m:r>
              </m:sub>
            </m:sSub>
            <m:r>
              <w:rPr>
                <w:rFonts w:ascii="Cambria Math" w:hAnsi="Cambria Math" w:cs="Times New Roman"/>
                <w:lang w:val="en-GB"/>
              </w:rPr>
              <m:t>/</m:t>
            </m:r>
            <m:r>
              <w:rPr>
                <w:rFonts w:ascii="Cambria Math" w:hAnsi="Cambria Math" w:cs="Times New Roman"/>
              </w:rPr>
              <m:t>(2</m:t>
            </m:r>
            <m:r>
              <w:rPr>
                <w:rFonts w:ascii="Cambria Math" w:hAnsi="Cambria Math" w:cs="Times New Roman"/>
                <w:lang w:val="en-GB"/>
              </w:rPr>
              <m:t>I</m:t>
            </m:r>
            <m:r>
              <w:rPr>
                <w:rFonts w:ascii="Cambria Math" w:hAnsi="Cambria Math" w:cs="Times New Roman"/>
              </w:rPr>
              <m:t>)</m:t>
            </m:r>
          </m:e>
        </m:rad>
      </m:oMath>
      <w:r>
        <w:rPr>
          <w:rFonts w:ascii="Times New Roman" w:eastAsia="Times New Roman" w:hAnsi="Times New Roman" w:cs="Times New Roman"/>
          <w:kern w:val="0"/>
        </w:rPr>
        <w:t>​​​</w:t>
      </w:r>
      <w:r>
        <w:rPr>
          <w:rFonts w:ascii="Times New Roman" w:hAnsi="Times New Roman" w:cs="Times New Roman"/>
        </w:rPr>
        <w:t xml:space="preserve"> and </w:t>
      </w:r>
      <m:oMath>
        <m:r>
          <w:rPr>
            <w:rFonts w:ascii="Cambria Math" w:hAnsi="Cambria Math" w:cs="Times New Roman"/>
            <w:lang w:val="en-GB"/>
          </w:rPr>
          <m:t>ε</m:t>
        </m:r>
        <m:r>
          <w:rPr>
            <w:rFonts w:ascii="Cambria Math" w:hAnsi="Cambria Math" w:cs="Times New Roman"/>
            <w:lang w:val="en-GB"/>
          </w:rPr>
          <m:t>=</m:t>
        </m:r>
        <m:rad>
          <m:radPr>
            <m:degHide m:val="1"/>
            <m:ctrlPr>
              <w:rPr>
                <w:rFonts w:ascii="Cambria Math" w:hAnsi="Cambria Math" w:cs="Times New Roman"/>
                <w:bCs/>
                <w:i/>
              </w:rPr>
            </m:ctrlPr>
          </m:radPr>
          <m:deg/>
          <m:e>
            <m:sSup>
              <m:sSupPr>
                <m:ctrlPr>
                  <w:rPr>
                    <w:rFonts w:ascii="Cambria Math" w:hAnsi="Cambria Math" w:cs="Times New Roman"/>
                    <w:bCs/>
                    <w:i/>
                  </w:rPr>
                </m:ctrlPr>
              </m:sSupPr>
              <m:e>
                <m:r>
                  <w:rPr>
                    <w:rFonts w:ascii="Cambria Math" w:hAnsi="Cambria Math" w:cs="Times New Roman"/>
                    <w:lang w:val="en-GB"/>
                  </w:rPr>
                  <m:t>-</m:t>
                </m:r>
                <m:f>
                  <m:fPr>
                    <m:ctrlPr>
                      <w:rPr>
                        <w:rFonts w:ascii="Cambria Math" w:hAnsi="Cambria Math" w:cs="Times New Roman"/>
                        <w:bCs/>
                        <w:i/>
                      </w:rPr>
                    </m:ctrlPr>
                  </m:fPr>
                  <m:num>
                    <m:r>
                      <w:rPr>
                        <w:rFonts w:ascii="Cambria Math" w:hAnsi="Cambria Math" w:cs="Times New Roman"/>
                        <w:lang w:val="en-GB"/>
                      </w:rPr>
                      <m:t>∂</m:t>
                    </m:r>
                    <m:sSub>
                      <m:sSubPr>
                        <m:ctrlPr>
                          <w:rPr>
                            <w:rFonts w:ascii="Cambria Math" w:hAnsi="Cambria Math" w:cs="Times New Roman"/>
                            <w:bCs/>
                            <w:i/>
                          </w:rPr>
                        </m:ctrlPr>
                      </m:sSubPr>
                      <m:e>
                        <m:r>
                          <w:rPr>
                            <w:rFonts w:ascii="Cambria Math" w:hAnsi="Cambria Math" w:cs="Times New Roman"/>
                            <w:lang w:val="en-GB"/>
                          </w:rPr>
                          <m:t>C</m:t>
                        </m:r>
                      </m:e>
                      <m:sub>
                        <m:r>
                          <w:rPr>
                            <w:rFonts w:ascii="Cambria Math" w:hAnsi="Cambria Math" w:cs="Times New Roman"/>
                            <w:lang w:val="en-GB"/>
                          </w:rPr>
                          <m:t>L</m:t>
                        </m:r>
                      </m:sub>
                    </m:sSub>
                  </m:num>
                  <m:den>
                    <m:r>
                      <w:rPr>
                        <w:rFonts w:ascii="Cambria Math" w:hAnsi="Cambria Math" w:cs="Times New Roman"/>
                        <w:lang w:val="en-GB"/>
                      </w:rPr>
                      <m:t>∂α</m:t>
                    </m:r>
                  </m:den>
                </m:f>
                <m:r>
                  <w:rPr>
                    <w:rFonts w:ascii="Cambria Math" w:hAnsi="Cambria Math" w:cs="Times New Roman"/>
                    <w:lang w:val="en-GB"/>
                  </w:rPr>
                  <m:t>κU</m:t>
                </m:r>
              </m:e>
              <m:sup>
                <m:r>
                  <w:rPr>
                    <w:rFonts w:ascii="Cambria Math" w:hAnsi="Cambria Math" w:cs="Times New Roman"/>
                    <w:lang w:val="en-GB"/>
                  </w:rPr>
                  <m:t>2</m:t>
                </m:r>
              </m:sup>
            </m:sSup>
          </m:e>
        </m:rad>
      </m:oMath>
      <w:r>
        <w:rPr>
          <w:rFonts w:ascii="Times New Roman" w:eastAsia="Times New Roman" w:hAnsi="Times New Roman" w:cs="Times New Roman"/>
          <w:bCs/>
          <w:lang w:val="en-GB"/>
        </w:rPr>
        <w:t xml:space="preserve">                   </w:t>
      </w:r>
      <w:proofErr w:type="gramStart"/>
      <w:r>
        <w:rPr>
          <w:rFonts w:ascii="Times New Roman" w:eastAsia="Times New Roman" w:hAnsi="Times New Roman" w:cs="Times New Roman"/>
          <w:bCs/>
          <w:lang w:val="en-GB"/>
        </w:rPr>
        <w:t xml:space="preserve">   (</w:t>
      </w:r>
      <w:proofErr w:type="gramEnd"/>
      <w:r>
        <w:rPr>
          <w:rFonts w:ascii="Times New Roman" w:eastAsia="Times New Roman" w:hAnsi="Times New Roman" w:cs="Times New Roman"/>
          <w:bCs/>
          <w:lang w:val="en-GB"/>
        </w:rPr>
        <w:t>10)</w:t>
      </w:r>
    </w:p>
    <w:p w14:paraId="676D5785" w14:textId="77777777" w:rsidR="00AA7D0B" w:rsidRDefault="004E2640">
      <w:pPr>
        <w:spacing w:after="156"/>
        <w:ind w:firstLineChars="95" w:firstLine="199"/>
        <w:rPr>
          <w:rFonts w:eastAsiaTheme="minorEastAsia"/>
          <w:szCs w:val="24"/>
        </w:rPr>
      </w:pPr>
      <w:r>
        <w:rPr>
          <w:rFonts w:eastAsiaTheme="minorEastAsia"/>
          <w:szCs w:val="24"/>
        </w:rPr>
        <w:lastRenderedPageBreak/>
        <w:t>leads to the simplified form:</w:t>
      </w:r>
    </w:p>
    <w:p w14:paraId="676D5786" w14:textId="77777777" w:rsidR="00AA7D0B" w:rsidRDefault="004E2640">
      <w:pPr>
        <w:spacing w:after="156"/>
        <w:ind w:firstLineChars="95" w:firstLine="199"/>
      </w:pPr>
      <m:oMath>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hAnsi="Cambria Math"/>
                  </w:rPr>
                  <m:t>d</m:t>
                </m:r>
              </m:e>
              <m:sup>
                <m:r>
                  <w:rPr>
                    <w:rFonts w:ascii="Cambria Math" w:hAnsi="Cambria Math"/>
                  </w:rPr>
                  <m:t>2</m:t>
                </m:r>
              </m:sup>
            </m:sSup>
            <m:r>
              <w:rPr>
                <w:rFonts w:ascii="Cambria Math" w:hAnsi="Cambria Math"/>
              </w:rPr>
              <m:t>θ</m:t>
            </m:r>
          </m:num>
          <m:den>
            <m:r>
              <w:rPr>
                <w:rFonts w:ascii="Cambria Math" w:hAnsi="Cambria Math"/>
              </w:rPr>
              <m:t>d</m:t>
            </m:r>
            <m:sSup>
              <m:sSupPr>
                <m:ctrlPr>
                  <w:rPr>
                    <w:rFonts w:ascii="Cambria Math" w:eastAsiaTheme="minorEastAsia" w:hAnsi="Cambria Math"/>
                    <w:i/>
                    <w:szCs w:val="24"/>
                  </w:rPr>
                </m:ctrlPr>
              </m:sSupPr>
              <m:e>
                <m:r>
                  <w:rPr>
                    <w:rFonts w:ascii="Cambria Math" w:hAnsi="Cambria Math"/>
                  </w:rPr>
                  <m:t>t</m:t>
                </m:r>
              </m:e>
              <m:sup>
                <m:r>
                  <w:rPr>
                    <w:rFonts w:ascii="Cambria Math" w:hAnsi="Cambria Math"/>
                  </w:rPr>
                  <m:t>2</m:t>
                </m:r>
              </m:sup>
            </m:sSup>
          </m:den>
        </m:f>
      </m:oMath>
      <w:r>
        <w:t xml:space="preserve">  = </w:t>
      </w:r>
      <m:oMath>
        <m:sSup>
          <m:sSupPr>
            <m:ctrlPr>
              <w:rPr>
                <w:rFonts w:ascii="Cambria Math" w:hAnsi="Cambria Math"/>
                <w:i/>
              </w:rPr>
            </m:ctrlPr>
          </m:sSupPr>
          <m:e>
            <m:r>
              <m:rPr>
                <m:sty m:val="p"/>
              </m:rPr>
              <w:rPr>
                <w:rFonts w:ascii="Cambria Math" w:hAnsi="Cambria Math"/>
              </w:rPr>
              <m:t>(σ</m:t>
            </m:r>
            <m:r>
              <w:rPr>
                <w:rFonts w:ascii="Cambria Math" w:hAnsi="Cambria Math"/>
              </w:rPr>
              <m:t>ε</m:t>
            </m:r>
            <m:r>
              <m:rPr>
                <m:sty m:val="p"/>
              </m:rPr>
              <w:rPr>
                <w:rFonts w:ascii="Cambria Math" w:hAnsi="Cambria Math"/>
              </w:rPr>
              <m:t>)</m:t>
            </m:r>
          </m:e>
          <m:sup>
            <m:r>
              <w:rPr>
                <w:rFonts w:ascii="Cambria Math" w:hAnsi="Cambria Math"/>
              </w:rPr>
              <m:t>2</m:t>
            </m:r>
          </m:sup>
        </m:sSup>
      </m:oMath>
      <w:r>
        <w:t xml:space="preserve"> (</w:t>
      </w:r>
      <m:oMath>
        <m:r>
          <w:rPr>
            <w:rFonts w:ascii="Cambria Math" w:hAnsi="Cambria Math"/>
          </w:rPr>
          <m:t>θ</m:t>
        </m:r>
        <m:r>
          <w:rPr>
            <w:rFonts w:ascii="Cambria Math" w:hAnsi="Cambria Math"/>
          </w:rPr>
          <m:t>-</m:t>
        </m:r>
        <m:sSub>
          <m:sSubPr>
            <m:ctrlPr>
              <w:rPr>
                <w:rFonts w:ascii="Cambria Math" w:eastAsiaTheme="minorEastAsia" w:hAnsi="Cambria Math"/>
                <w:i/>
                <w:szCs w:val="24"/>
              </w:rPr>
            </m:ctrlPr>
          </m:sSubPr>
          <m:e>
            <m:r>
              <w:rPr>
                <w:rFonts w:ascii="Cambria Math" w:hAnsi="Cambria Math"/>
              </w:rPr>
              <m:t>θ</m:t>
            </m:r>
          </m:e>
          <m:sub>
            <m:r>
              <w:rPr>
                <w:rFonts w:ascii="Cambria Math" w:hAnsi="Cambria Math"/>
              </w:rPr>
              <m:t>0</m:t>
            </m:r>
          </m:sub>
        </m:sSub>
      </m:oMath>
      <w:r>
        <w:t>)     (11)</w:t>
      </w:r>
    </w:p>
    <w:p w14:paraId="676D5787" w14:textId="77777777" w:rsidR="00AA7D0B" w:rsidRDefault="004E2640">
      <w:pPr>
        <w:spacing w:after="156"/>
        <w:ind w:firstLineChars="0" w:firstLine="0"/>
      </w:pPr>
      <w:r>
        <w:t xml:space="preserve">With initial condition t= 0, </w:t>
      </w:r>
      <m:oMath>
        <m:r>
          <w:rPr>
            <w:rFonts w:ascii="Cambria Math" w:hAnsi="Cambria Math"/>
          </w:rPr>
          <m:t>θ</m:t>
        </m:r>
      </m:oMath>
      <w:r>
        <w:t xml:space="preserve"> = </w:t>
      </w:r>
      <m:oMath>
        <m:sSub>
          <m:sSubPr>
            <m:ctrlPr>
              <w:rPr>
                <w:rFonts w:ascii="Cambria Math" w:eastAsiaTheme="minorEastAsia" w:hAnsi="Cambria Math"/>
                <w:i/>
                <w:szCs w:val="24"/>
              </w:rPr>
            </m:ctrlPr>
          </m:sSubPr>
          <m:e>
            <m:r>
              <w:rPr>
                <w:rFonts w:ascii="Cambria Math" w:hAnsi="Cambria Math"/>
              </w:rPr>
              <m:t>θ</m:t>
            </m:r>
          </m:e>
          <m:sub>
            <m:r>
              <w:rPr>
                <w:rFonts w:ascii="Cambria Math" w:hAnsi="Cambria Math"/>
              </w:rPr>
              <m:t>0</m:t>
            </m:r>
          </m:sub>
        </m:sSub>
      </m:oMath>
      <w:r>
        <w:rPr>
          <w:szCs w:val="24"/>
        </w:rPr>
        <w:t>+</w:t>
      </w:r>
      <m:oMath>
        <m:r>
          <w:rPr>
            <w:rFonts w:ascii="Cambria Math" w:hAnsi="Cambria Math"/>
            <w:szCs w:val="24"/>
          </w:rPr>
          <m:t>∆</m:t>
        </m:r>
        <m:r>
          <w:rPr>
            <w:rFonts w:ascii="Cambria Math" w:hAnsi="Cambria Math"/>
          </w:rPr>
          <m:t xml:space="preserve"> </m:t>
        </m:r>
        <m:r>
          <w:rPr>
            <w:rFonts w:ascii="Cambria Math" w:hAnsi="Cambria Math"/>
          </w:rPr>
          <m:t>θ</m:t>
        </m:r>
      </m:oMath>
      <w:r>
        <w:t xml:space="preserve">, and angular velocity q = </w:t>
      </w:r>
      <m:oMath>
        <m:r>
          <w:rPr>
            <w:rFonts w:ascii="Cambria Math" w:hAnsi="Cambria Math"/>
            <w:szCs w:val="24"/>
          </w:rPr>
          <m:t>∆</m:t>
        </m:r>
        <m:r>
          <w:rPr>
            <w:rFonts w:ascii="Cambria Math" w:hAnsi="Cambria Math"/>
          </w:rPr>
          <m:t xml:space="preserve"> </m:t>
        </m:r>
        <m:r>
          <w:rPr>
            <w:rFonts w:ascii="Cambria Math" w:hAnsi="Cambria Math"/>
          </w:rPr>
          <m:t>θ</m:t>
        </m:r>
        <m:r>
          <w:rPr>
            <w:rFonts w:ascii="Cambria Math" w:hAnsi="Cambria Math"/>
          </w:rPr>
          <m:t>/(</m:t>
        </m:r>
        <m:r>
          <m:rPr>
            <m:sty m:val="p"/>
          </m:rPr>
          <w:rPr>
            <w:rFonts w:ascii="Cambria Math" w:hAnsi="Cambria Math"/>
          </w:rPr>
          <m:t>σ</m:t>
        </m:r>
        <m:r>
          <w:rPr>
            <w:rFonts w:ascii="Cambria Math" w:hAnsi="Cambria Math"/>
          </w:rPr>
          <m:t>ε</m:t>
        </m:r>
        <m:r>
          <w:rPr>
            <w:rFonts w:ascii="Cambria Math" w:hAnsi="Cambria Math"/>
          </w:rPr>
          <m:t>)</m:t>
        </m:r>
      </m:oMath>
      <w:r>
        <w:t xml:space="preserve">, the solution for pitching angle as a function of time t becomes </w:t>
      </w:r>
    </w:p>
    <w:p w14:paraId="676D5788" w14:textId="77777777" w:rsidR="00AA7D0B" w:rsidRDefault="004E2640">
      <w:pPr>
        <w:spacing w:after="156"/>
        <w:ind w:firstLineChars="95" w:firstLine="199"/>
      </w:pPr>
      <m:oMath>
        <m:r>
          <w:rPr>
            <w:rFonts w:ascii="Cambria Math" w:hAnsi="Cambria Math"/>
          </w:rPr>
          <m:t>θ</m:t>
        </m:r>
      </m:oMath>
      <w:r>
        <w:t xml:space="preserve"> = </w:t>
      </w:r>
      <m:oMath>
        <m:sSub>
          <m:sSubPr>
            <m:ctrlPr>
              <w:rPr>
                <w:rFonts w:ascii="Cambria Math" w:eastAsiaTheme="minorEastAsia" w:hAnsi="Cambria Math"/>
                <w:i/>
                <w:szCs w:val="24"/>
              </w:rPr>
            </m:ctrlPr>
          </m:sSubPr>
          <m:e>
            <m:r>
              <w:rPr>
                <w:rFonts w:ascii="Cambria Math" w:hAnsi="Cambria Math"/>
              </w:rPr>
              <m:t>θ</m:t>
            </m:r>
          </m:e>
          <m:sub>
            <m:r>
              <w:rPr>
                <w:rFonts w:ascii="Cambria Math" w:hAnsi="Cambria Math"/>
              </w:rPr>
              <m:t>0</m:t>
            </m:r>
          </m:sub>
        </m:sSub>
      </m:oMath>
      <w:r>
        <w:rPr>
          <w:szCs w:val="24"/>
        </w:rPr>
        <w:t xml:space="preserve"> + </w:t>
      </w:r>
      <m:oMath>
        <m:r>
          <w:rPr>
            <w:rFonts w:ascii="Cambria Math" w:hAnsi="Cambria Math"/>
            <w:szCs w:val="24"/>
          </w:rPr>
          <m:t>∆</m:t>
        </m:r>
        <m:r>
          <w:rPr>
            <w:rFonts w:ascii="Cambria Math" w:hAnsi="Cambria Math"/>
          </w:rPr>
          <m:t xml:space="preserve"> </m:t>
        </m:r>
        <m:r>
          <w:rPr>
            <w:rFonts w:ascii="Cambria Math" w:hAnsi="Cambria Math"/>
          </w:rPr>
          <m:t>θ</m:t>
        </m:r>
        <m:r>
          <w:rPr>
            <w:rFonts w:ascii="Cambria Math" w:hAnsi="Cambria Math"/>
          </w:rPr>
          <m:t>∙</m:t>
        </m:r>
        <m:sSup>
          <m:sSupPr>
            <m:ctrlPr>
              <w:rPr>
                <w:rFonts w:ascii="Cambria Math" w:hAnsi="Cambria Math"/>
                <w:i/>
              </w:rPr>
            </m:ctrlPr>
          </m:sSupPr>
          <m:e>
            <m:r>
              <w:rPr>
                <w:rFonts w:ascii="Cambria Math" w:hAnsi="Cambria Math"/>
              </w:rPr>
              <m:t>e</m:t>
            </m:r>
          </m:e>
          <m:sup>
            <m:r>
              <m:rPr>
                <m:sty m:val="p"/>
              </m:rPr>
              <w:rPr>
                <w:rFonts w:ascii="Cambria Math" w:hAnsi="Cambria Math"/>
              </w:rPr>
              <m:t>σ</m:t>
            </m:r>
            <m:r>
              <w:rPr>
                <w:rFonts w:ascii="Cambria Math" w:hAnsi="Cambria Math"/>
              </w:rPr>
              <m:t>εt</m:t>
            </m:r>
          </m:sup>
        </m:sSup>
      </m:oMath>
      <w:r>
        <w:tab/>
      </w:r>
      <w:r>
        <w:tab/>
        <w:t>(12)</w:t>
      </w:r>
    </w:p>
    <w:p w14:paraId="676D5789" w14:textId="77777777" w:rsidR="00AA7D0B" w:rsidRDefault="004E2640">
      <w:pPr>
        <w:spacing w:after="156"/>
        <w:ind w:firstLineChars="95" w:firstLine="199"/>
      </w:pPr>
      <w:r>
        <w:t>Therefore, the normalized perturbation variation respect to the initial perturbance is</w:t>
      </w:r>
    </w:p>
    <w:p w14:paraId="676D578A" w14:textId="77777777" w:rsidR="00AA7D0B" w:rsidRDefault="004E2640">
      <w:pPr>
        <w:spacing w:after="156"/>
        <w:ind w:firstLineChars="95" w:firstLine="199"/>
        <w:rPr>
          <w:rFonts w:ascii="Cambria Math" w:hAnsi="Cambria Math"/>
          <w:iCs/>
        </w:rPr>
      </w:pPr>
      <w:r>
        <w:t xml:space="preserve"> </w:t>
      </w:r>
      <m:oMath>
        <m:acc>
          <m:accPr>
            <m:chr m:val="̃"/>
            <m:ctrlPr>
              <w:rPr>
                <w:rFonts w:ascii="Cambria Math" w:hAnsi="Cambria Math"/>
                <w:i/>
                <w:szCs w:val="24"/>
              </w:rPr>
            </m:ctrlPr>
          </m:accPr>
          <m:e>
            <m:r>
              <w:rPr>
                <w:rFonts w:ascii="Cambria Math" w:hAnsi="Cambria Math"/>
                <w:szCs w:val="24"/>
              </w:rPr>
              <m:t>∆</m:t>
            </m:r>
          </m:e>
        </m:acc>
      </m:oMath>
      <w:r>
        <w:rPr>
          <w:szCs w:val="24"/>
        </w:rPr>
        <w:t xml:space="preserve"> = (</w:t>
      </w:r>
      <m:oMath>
        <m:r>
          <w:rPr>
            <w:rFonts w:ascii="Cambria Math" w:hAnsi="Cambria Math"/>
          </w:rPr>
          <m:t>θ</m:t>
        </m:r>
        <m:r>
          <w:rPr>
            <w:rFonts w:ascii="Cambria Math" w:hAnsi="Cambria Math"/>
          </w:rPr>
          <m:t>-</m:t>
        </m:r>
        <m:sSub>
          <m:sSubPr>
            <m:ctrlPr>
              <w:rPr>
                <w:rFonts w:ascii="Cambria Math" w:eastAsiaTheme="minorEastAsia" w:hAnsi="Cambria Math"/>
                <w:i/>
                <w:szCs w:val="24"/>
              </w:rPr>
            </m:ctrlPr>
          </m:sSubPr>
          <m:e>
            <m:r>
              <w:rPr>
                <w:rFonts w:ascii="Cambria Math" w:hAnsi="Cambria Math"/>
              </w:rPr>
              <m:t>θ</m:t>
            </m:r>
          </m:e>
          <m:sub>
            <m:r>
              <w:rPr>
                <w:rFonts w:ascii="Cambria Math" w:hAnsi="Cambria Math"/>
              </w:rPr>
              <m:t>0</m:t>
            </m:r>
          </m:sub>
        </m:sSub>
      </m:oMath>
      <w:r>
        <w:rPr>
          <w:szCs w:val="24"/>
        </w:rPr>
        <w:t>)/</w:t>
      </w:r>
      <w:r>
        <w:rPr>
          <w:rFonts w:ascii="Cambria Math" w:hAnsi="Cambria Math"/>
          <w:i/>
          <w:szCs w:val="24"/>
        </w:rPr>
        <w:t xml:space="preserve"> </w:t>
      </w:r>
      <m:oMath>
        <m:r>
          <w:rPr>
            <w:rFonts w:ascii="Cambria Math" w:hAnsi="Cambria Math"/>
            <w:szCs w:val="24"/>
          </w:rPr>
          <m:t>∆</m:t>
        </m:r>
        <m:r>
          <w:rPr>
            <w:rFonts w:ascii="Cambria Math" w:hAnsi="Cambria Math"/>
          </w:rPr>
          <m:t xml:space="preserve"> </m:t>
        </m:r>
        <m:r>
          <w:rPr>
            <w:rFonts w:ascii="Cambria Math" w:hAnsi="Cambria Math"/>
          </w:rPr>
          <m:t>θ</m:t>
        </m:r>
      </m:oMath>
      <w:r>
        <w:rPr>
          <w:rFonts w:ascii="Cambria Math" w:hAnsi="Cambria Math"/>
          <w:i/>
        </w:rPr>
        <w:t xml:space="preserve"> = </w:t>
      </w:r>
      <m:oMath>
        <m:sSup>
          <m:sSupPr>
            <m:ctrlPr>
              <w:rPr>
                <w:rFonts w:ascii="Cambria Math" w:hAnsi="Cambria Math"/>
                <w:i/>
              </w:rPr>
            </m:ctrlPr>
          </m:sSupPr>
          <m:e>
            <m:r>
              <w:rPr>
                <w:rFonts w:ascii="Cambria Math" w:hAnsi="Cambria Math"/>
              </w:rPr>
              <m:t>e</m:t>
            </m:r>
          </m:e>
          <m:sup>
            <m:r>
              <m:rPr>
                <m:sty m:val="p"/>
              </m:rPr>
              <w:rPr>
                <w:rFonts w:ascii="Cambria Math" w:hAnsi="Cambria Math"/>
              </w:rPr>
              <m:t>σ</m:t>
            </m:r>
            <m:r>
              <w:rPr>
                <w:rFonts w:ascii="Cambria Math" w:hAnsi="Cambria Math"/>
              </w:rPr>
              <m:t>εt</m:t>
            </m:r>
          </m:sup>
        </m:sSup>
      </m:oMath>
      <w:r>
        <w:rPr>
          <w:rFonts w:ascii="Cambria Math" w:hAnsi="Cambria Math"/>
          <w:i/>
        </w:rPr>
        <w:tab/>
      </w:r>
      <w:r>
        <w:rPr>
          <w:rFonts w:ascii="Cambria Math" w:hAnsi="Cambria Math"/>
          <w:iCs/>
        </w:rPr>
        <w:t>(13)</w:t>
      </w:r>
    </w:p>
    <w:p w14:paraId="676D578B" w14:textId="77777777" w:rsidR="00AA7D0B" w:rsidRDefault="004E2640">
      <w:pPr>
        <w:spacing w:after="156"/>
        <w:ind w:firstLineChars="0" w:firstLine="0"/>
        <w:rPr>
          <w:szCs w:val="24"/>
        </w:rPr>
      </w:pPr>
      <w:r>
        <w:rPr>
          <w:rFonts w:ascii="Cambria Math" w:hAnsi="Cambria Math"/>
          <w:iCs/>
        </w:rPr>
        <w:t xml:space="preserve">Notably, </w:t>
      </w:r>
      <w:r>
        <w:t xml:space="preserve">for initial condition t= 0, </w:t>
      </w:r>
      <m:oMath>
        <m:r>
          <w:rPr>
            <w:rFonts w:ascii="Cambria Math" w:hAnsi="Cambria Math"/>
          </w:rPr>
          <m:t>θ</m:t>
        </m:r>
      </m:oMath>
      <w:r>
        <w:t xml:space="preserve"> = </w:t>
      </w:r>
      <m:oMath>
        <m:sSub>
          <m:sSubPr>
            <m:ctrlPr>
              <w:rPr>
                <w:rFonts w:ascii="Cambria Math" w:eastAsiaTheme="minorEastAsia" w:hAnsi="Cambria Math"/>
                <w:i/>
                <w:szCs w:val="24"/>
              </w:rPr>
            </m:ctrlPr>
          </m:sSubPr>
          <m:e>
            <m:r>
              <w:rPr>
                <w:rFonts w:ascii="Cambria Math" w:hAnsi="Cambria Math"/>
              </w:rPr>
              <m:t>θ</m:t>
            </m:r>
          </m:e>
          <m:sub>
            <m:r>
              <w:rPr>
                <w:rFonts w:ascii="Cambria Math" w:hAnsi="Cambria Math"/>
              </w:rPr>
              <m:t>0</m:t>
            </m:r>
          </m:sub>
        </m:sSub>
      </m:oMath>
      <w:r>
        <w:rPr>
          <w:szCs w:val="24"/>
        </w:rPr>
        <w:t>+</w:t>
      </w:r>
      <m:oMath>
        <m:r>
          <w:rPr>
            <w:rFonts w:ascii="Cambria Math" w:hAnsi="Cambria Math"/>
            <w:szCs w:val="24"/>
          </w:rPr>
          <m:t>∆</m:t>
        </m:r>
        <m:r>
          <w:rPr>
            <w:rFonts w:ascii="Cambria Math" w:hAnsi="Cambria Math"/>
          </w:rPr>
          <m:t xml:space="preserve"> </m:t>
        </m:r>
        <m:r>
          <w:rPr>
            <w:rFonts w:ascii="Cambria Math" w:hAnsi="Cambria Math"/>
          </w:rPr>
          <m:t>θ</m:t>
        </m:r>
      </m:oMath>
      <w:r>
        <w:t xml:space="preserve">, and angular velocity q = </w:t>
      </w:r>
      <m:oMath>
        <m:r>
          <w:rPr>
            <w:rFonts w:ascii="Cambria Math" w:hAnsi="Cambria Math"/>
            <w:szCs w:val="24"/>
          </w:rPr>
          <m:t xml:space="preserve">0, </m:t>
        </m:r>
      </m:oMath>
      <w:r>
        <w:rPr>
          <w:szCs w:val="24"/>
        </w:rPr>
        <w:t xml:space="preserve"> </w:t>
      </w:r>
      <w:r>
        <w:t>the perturbation variation respect to the initial perturbation is</w:t>
      </w:r>
    </w:p>
    <w:p w14:paraId="676D578C" w14:textId="77777777" w:rsidR="00AA7D0B" w:rsidRDefault="004E2640">
      <w:pPr>
        <w:spacing w:after="156"/>
        <w:ind w:firstLineChars="95" w:firstLine="199"/>
        <w:rPr>
          <w:rFonts w:ascii="Cambria Math" w:hAnsi="Cambria Math"/>
          <w:iCs/>
        </w:rPr>
      </w:pPr>
      <w:r>
        <w:t xml:space="preserve"> </w:t>
      </w:r>
      <m:oMath>
        <m:acc>
          <m:accPr>
            <m:chr m:val="̃"/>
            <m:ctrlPr>
              <w:rPr>
                <w:rFonts w:ascii="Cambria Math" w:hAnsi="Cambria Math"/>
                <w:i/>
                <w:szCs w:val="24"/>
              </w:rPr>
            </m:ctrlPr>
          </m:accPr>
          <m:e>
            <m:r>
              <w:rPr>
                <w:rFonts w:ascii="Cambria Math" w:hAnsi="Cambria Math"/>
                <w:szCs w:val="24"/>
              </w:rPr>
              <m:t>∆</m:t>
            </m:r>
          </m:e>
        </m:acc>
      </m:oMath>
      <w:r>
        <w:rPr>
          <w:szCs w:val="24"/>
        </w:rPr>
        <w:t xml:space="preserve"> = (</w:t>
      </w:r>
      <m:oMath>
        <m:r>
          <w:rPr>
            <w:rFonts w:ascii="Cambria Math" w:hAnsi="Cambria Math"/>
          </w:rPr>
          <m:t>θ</m:t>
        </m:r>
        <m:r>
          <w:rPr>
            <w:rFonts w:ascii="Cambria Math" w:hAnsi="Cambria Math"/>
          </w:rPr>
          <m:t>-</m:t>
        </m:r>
        <m:sSub>
          <m:sSubPr>
            <m:ctrlPr>
              <w:rPr>
                <w:rFonts w:ascii="Cambria Math" w:eastAsiaTheme="minorEastAsia" w:hAnsi="Cambria Math"/>
                <w:i/>
                <w:szCs w:val="24"/>
              </w:rPr>
            </m:ctrlPr>
          </m:sSubPr>
          <m:e>
            <m:r>
              <w:rPr>
                <w:rFonts w:ascii="Cambria Math" w:hAnsi="Cambria Math"/>
              </w:rPr>
              <m:t>θ</m:t>
            </m:r>
          </m:e>
          <m:sub>
            <m:r>
              <w:rPr>
                <w:rFonts w:ascii="Cambria Math" w:hAnsi="Cambria Math"/>
              </w:rPr>
              <m:t>0</m:t>
            </m:r>
          </m:sub>
        </m:sSub>
      </m:oMath>
      <w:r>
        <w:rPr>
          <w:szCs w:val="24"/>
        </w:rPr>
        <w:t>)/</w:t>
      </w:r>
      <w:r>
        <w:rPr>
          <w:rFonts w:ascii="Cambria Math" w:hAnsi="Cambria Math"/>
          <w:i/>
          <w:szCs w:val="24"/>
        </w:rPr>
        <w:t xml:space="preserve"> </w:t>
      </w:r>
      <m:oMath>
        <m:r>
          <w:rPr>
            <w:rFonts w:ascii="Cambria Math" w:hAnsi="Cambria Math"/>
            <w:szCs w:val="24"/>
          </w:rPr>
          <m:t>∆</m:t>
        </m:r>
        <m:r>
          <w:rPr>
            <w:rFonts w:ascii="Cambria Math" w:hAnsi="Cambria Math"/>
          </w:rPr>
          <m:t xml:space="preserve"> </m:t>
        </m:r>
        <m:r>
          <w:rPr>
            <w:rFonts w:ascii="Cambria Math" w:hAnsi="Cambria Math"/>
          </w:rPr>
          <m:t>θ</m:t>
        </m:r>
      </m:oMath>
      <w:r>
        <w:rPr>
          <w:rFonts w:ascii="Cambria Math" w:hAnsi="Cambria Math"/>
          <w:i/>
        </w:rPr>
        <w:t xml:space="preserve"> </w:t>
      </w:r>
      <w:r>
        <w:rPr>
          <w:rFonts w:ascii="Cambria Math" w:hAnsi="Cambria Math"/>
          <w:iCs/>
        </w:rPr>
        <w:t>= 1/2(</w:t>
      </w:r>
      <m:oMath>
        <m:sSup>
          <m:sSupPr>
            <m:ctrlPr>
              <w:rPr>
                <w:rFonts w:ascii="Cambria Math" w:hAnsi="Cambria Math"/>
                <w:iCs/>
              </w:rPr>
            </m:ctrlPr>
          </m:sSupPr>
          <m:e>
            <m:r>
              <m:rPr>
                <m:sty m:val="p"/>
              </m:rPr>
              <w:rPr>
                <w:rFonts w:ascii="Cambria Math" w:hAnsi="Cambria Math"/>
              </w:rPr>
              <m:t>e</m:t>
            </m:r>
          </m:e>
          <m:sup>
            <m:r>
              <m:rPr>
                <m:sty m:val="p"/>
              </m:rPr>
              <w:rPr>
                <w:rFonts w:ascii="Cambria Math" w:hAnsi="Cambria Math"/>
              </w:rPr>
              <m:t>σεt</m:t>
            </m:r>
          </m:sup>
        </m:sSup>
        <m:sSup>
          <m:sSupPr>
            <m:ctrlPr>
              <w:rPr>
                <w:rFonts w:ascii="Cambria Math" w:hAnsi="Cambria Math"/>
                <w:iCs/>
              </w:rPr>
            </m:ctrlPr>
          </m:sSupPr>
          <m:e>
            <m:r>
              <m:rPr>
                <m:sty m:val="p"/>
              </m:rPr>
              <w:rPr>
                <w:rFonts w:ascii="Cambria Math" w:hAnsi="Cambria Math"/>
              </w:rPr>
              <m:t>+ e</m:t>
            </m:r>
          </m:e>
          <m:sup>
            <m:r>
              <m:rPr>
                <m:sty m:val="p"/>
              </m:rPr>
              <w:rPr>
                <w:rFonts w:ascii="Cambria Math" w:hAnsi="Cambria Math"/>
              </w:rPr>
              <m:t>-</m:t>
            </m:r>
            <m:r>
              <m:rPr>
                <m:sty m:val="p"/>
              </m:rPr>
              <w:rPr>
                <w:rFonts w:ascii="Cambria Math" w:hAnsi="Cambria Math"/>
              </w:rPr>
              <m:t>σεt</m:t>
            </m:r>
          </m:sup>
        </m:sSup>
        <m:r>
          <m:rPr>
            <m:sty m:val="p"/>
          </m:rPr>
          <w:rPr>
            <w:rFonts w:ascii="Cambria Math" w:hAnsi="Cambria Math"/>
          </w:rPr>
          <m:t>)</m:t>
        </m:r>
      </m:oMath>
      <w:r>
        <w:rPr>
          <w:rFonts w:ascii="Cambria Math" w:hAnsi="Cambria Math"/>
          <w:i/>
        </w:rPr>
        <w:tab/>
      </w:r>
      <w:r>
        <w:rPr>
          <w:rFonts w:ascii="Cambria Math" w:hAnsi="Cambria Math"/>
          <w:iCs/>
        </w:rPr>
        <w:t>(14)</w:t>
      </w:r>
    </w:p>
    <w:p w14:paraId="676D578D" w14:textId="77777777" w:rsidR="00AA7D0B" w:rsidRDefault="00AA7D0B">
      <w:pPr>
        <w:spacing w:after="156"/>
        <w:ind w:firstLineChars="95" w:firstLine="199"/>
      </w:pPr>
    </w:p>
    <w:p w14:paraId="676D578E" w14:textId="77777777" w:rsidR="00AA7D0B" w:rsidRDefault="004E2640">
      <w:pPr>
        <w:pStyle w:val="ListParagraph"/>
        <w:numPr>
          <w:ilvl w:val="0"/>
          <w:numId w:val="3"/>
        </w:numPr>
        <w:spacing w:after="156"/>
        <w:ind w:left="0"/>
        <w:rPr>
          <w:rFonts w:ascii="Times New Roman" w:hAnsi="Times New Roman" w:cs="Times New Roman"/>
          <w:lang w:val="en-GB"/>
        </w:rPr>
      </w:pPr>
      <w:r>
        <w:rPr>
          <w:rFonts w:ascii="Times New Roman" w:hAnsi="Times New Roman" w:cs="Times New Roman"/>
          <w:lang w:val="en-GB"/>
        </w:rPr>
        <w:t>Subjects</w:t>
      </w:r>
    </w:p>
    <w:p w14:paraId="676D578F" w14:textId="77777777" w:rsidR="00AA7D0B" w:rsidRDefault="004E2640">
      <w:pPr>
        <w:spacing w:after="156"/>
        <w:ind w:firstLineChars="0" w:firstLine="0"/>
        <w:rPr>
          <w:lang w:bidi="ar"/>
        </w:rPr>
      </w:pPr>
      <w:r>
        <w:t>The barn owl (</w:t>
      </w:r>
      <w:r>
        <w:rPr>
          <w:rStyle w:val="Emphasis"/>
        </w:rPr>
        <w:t>Tyto alba</w:t>
      </w:r>
      <w:r>
        <w:t>) used in this study has a mass of 340 g and body length (</w:t>
      </w:r>
      <w:r>
        <w:rPr>
          <w:i/>
          <w:iCs/>
        </w:rPr>
        <w:t>BL</w:t>
      </w:r>
      <w:r>
        <w:t>) of 0.317 m. During its original gliding posture, the flight speed is 7.88 m/s, with a wingspan (</w:t>
      </w:r>
      <w:r>
        <w:rPr>
          <w:i/>
          <w:iCs/>
        </w:rPr>
        <w:t>b</w:t>
      </w:r>
      <w:r>
        <w:t xml:space="preserve">) of 0.87 m shoulder chord length </w:t>
      </w:r>
      <w:proofErr w:type="spellStart"/>
      <w:r>
        <w:rPr>
          <w:i/>
          <w:iCs/>
        </w:rPr>
        <w:t>c</w:t>
      </w:r>
      <w:r>
        <w:rPr>
          <w:i/>
          <w:iCs/>
          <w:vertAlign w:val="subscript"/>
        </w:rPr>
        <w:t>max</w:t>
      </w:r>
      <w:proofErr w:type="spellEnd"/>
      <w:r>
        <w:t xml:space="preserve"> of 0.168 m, and an aspect ratio (</w:t>
      </w:r>
      <w:r>
        <w:rPr>
          <w:i/>
          <w:iCs/>
        </w:rPr>
        <w:t>AR</w:t>
      </w:r>
      <w:r>
        <w:t>) of 5.12. The tail span is 0.13 m, with a tail area 4.6</w:t>
      </w:r>
      <m:oMath>
        <m:r>
          <m:rPr>
            <m:sty m:val="p"/>
          </m:rPr>
          <w:rPr>
            <w:rFonts w:ascii="Cambria Math" w:hAnsi="Cambria Math"/>
            <w:lang w:bidi="ar"/>
          </w:rPr>
          <m:t>×</m:t>
        </m:r>
      </m:oMath>
      <w:r>
        <w:rPr>
          <w:lang w:bidi="ar"/>
        </w:rPr>
        <w:t>10</w:t>
      </w:r>
      <w:r>
        <w:rPr>
          <w:vertAlign w:val="superscript"/>
          <w:lang w:bidi="ar"/>
        </w:rPr>
        <w:t xml:space="preserve">-3 </w:t>
      </w:r>
      <w:r>
        <w:rPr>
          <w:lang w:bidi="ar"/>
        </w:rPr>
        <w:t>m</w:t>
      </w:r>
      <w:r>
        <w:rPr>
          <w:vertAlign w:val="superscript"/>
          <w:lang w:bidi="ar"/>
        </w:rPr>
        <w:t>2</w:t>
      </w:r>
      <w:r>
        <w:rPr>
          <w:lang w:bidi="ar"/>
        </w:rPr>
        <w:t>, accounting for 3.1% of the planform area (</w:t>
      </w:r>
      <w:r>
        <w:rPr>
          <w:i/>
          <w:iCs/>
          <w:lang w:bidi="ar"/>
        </w:rPr>
        <w:t xml:space="preserve">S </w:t>
      </w:r>
      <w:r>
        <w:rPr>
          <w:lang w:bidi="ar"/>
        </w:rPr>
        <w:t>= 0.1478 m</w:t>
      </w:r>
      <w:r>
        <w:rPr>
          <w:vertAlign w:val="superscript"/>
          <w:lang w:bidi="ar"/>
        </w:rPr>
        <w:t>2</w:t>
      </w:r>
      <w:r>
        <w:rPr>
          <w:lang w:bidi="ar"/>
        </w:rPr>
        <w:t xml:space="preserve">). </w:t>
      </w:r>
    </w:p>
    <w:p w14:paraId="676D5790" w14:textId="77777777" w:rsidR="00AA7D0B" w:rsidRDefault="004E2640">
      <w:pPr>
        <w:pStyle w:val="ListParagraph"/>
        <w:numPr>
          <w:ilvl w:val="0"/>
          <w:numId w:val="3"/>
        </w:numPr>
        <w:spacing w:after="156"/>
        <w:ind w:left="0"/>
        <w:rPr>
          <w:rFonts w:ascii="Times New Roman" w:hAnsi="Times New Roman" w:cs="Times New Roman"/>
          <w:lang w:val="en-GB"/>
        </w:rPr>
      </w:pPr>
      <w:r>
        <w:rPr>
          <w:rFonts w:ascii="Times New Roman" w:hAnsi="Times New Roman" w:cs="Times New Roman"/>
          <w:lang w:val="en-GB"/>
        </w:rPr>
        <w:t>CFD Simulations</w:t>
      </w:r>
    </w:p>
    <w:p w14:paraId="676D5791" w14:textId="77777777" w:rsidR="00AA7D0B" w:rsidRDefault="004E2640">
      <w:pPr>
        <w:spacing w:after="156"/>
        <w:ind w:firstLine="420"/>
        <w:rPr>
          <w:rFonts w:eastAsia="DengXian"/>
          <w:kern w:val="0"/>
          <w:sz w:val="24"/>
          <w:szCs w:val="24"/>
        </w:rPr>
      </w:pPr>
      <w:r>
        <w:rPr>
          <w:rFonts w:eastAsia="SimSun"/>
          <w:kern w:val="0"/>
          <w:lang w:val="en-US"/>
        </w:rPr>
        <w:t>Computational Fluid Dynamics (CFD) is a key methodology for investigating the aerodynamics of bird and bat flight</w:t>
      </w:r>
      <w:r>
        <w:rPr>
          <w:vertAlign w:val="superscript"/>
        </w:rPr>
        <w:fldChar w:fldCharType="begin"/>
      </w:r>
      <w:r>
        <w:rPr>
          <w:vertAlign w:val="superscript"/>
        </w:rPr>
        <w:instrText xml:space="preserve"> ADDIN EN.CITE &lt;EndNote&gt;&lt;Cite&gt;&lt;Author&gt;Liu&lt;/Author&gt;&lt;Year&gt;2024&lt;/Year&gt;&lt;RecNum&gt;115&lt;/RecNum&gt;&lt;DisplayText&gt;[47, 48]&lt;/DisplayText&gt;&lt;record&gt;&lt;rec-number&gt;115&lt;/rec-number&gt;&lt;foreign-keys&gt;&lt;key app="EN" db-id="f50fdrxzis2rxleezpb5fwzbd9zz5zrdrp25" timestamp="1753179980"&gt;115&lt;/key&gt;&lt;/foreign-keys&gt;&lt;ref-type name="Journal Article"&gt;17&lt;/ref-type&gt;&lt;contributors&gt;&lt;authors&gt;&lt;author&gt;Liu, Hao&lt;/author&gt;&lt;author&gt;Wang, Shizhao&lt;/author&gt;&lt;author&gt;Liu, Tianshu&lt;/author&gt;&lt;/authors&gt;&lt;/contributors&gt;&lt;titles&gt;&lt;title&gt;Vortices and forces in biological flight:</w:instrText>
      </w:r>
      <w:r>
        <w:rPr>
          <w:vertAlign w:val="superscript"/>
        </w:rPr>
        <w:instrText xml:space="preserve"> Insects, birds, and bats&lt;/title&gt;&lt;secondary-title&gt;Annual Review of Fluid Mechanics&lt;/secondary-title&gt;&lt;/titles&gt;&lt;periodical&gt;&lt;full-title&gt;Annual review of fluid mechanics&lt;/full-title&gt;&lt;/periodical&gt;&lt;pages&gt;147-170&lt;/pages&gt;&lt;volume&gt;56&lt;/volume&gt;&lt;number&gt;1&lt;/number&gt;&lt;dates&gt;&lt;year&gt;2024&lt;/year&gt;&lt;/dates&gt;&lt;isbn&gt;0066-4189&lt;/isbn&gt;&lt;urls&gt;&lt;/urls&gt;&lt;/record&gt;&lt;/Cite&gt;&lt;Cite&gt;&lt;Author&gt;Liu&lt;/Author&gt;&lt;Year&gt;2023&lt;/Year&gt;&lt;RecNum&gt;116&lt;/RecNum&gt;&lt;record&gt;&lt;rec-number&gt;116&lt;/rec-number&gt;&lt;foreign-keys&gt;&lt;key app="EN" db-id="f50fdrxzis2rxleezpb5fwzbd9zz5zrdrp25" timesta</w:instrText>
      </w:r>
      <w:r>
        <w:rPr>
          <w:vertAlign w:val="superscript"/>
        </w:rPr>
        <w:instrText>mp="1753179985"&gt;116&lt;/key&gt;&lt;/foreign-keys&gt;&lt;ref-type name="Journal Article"&gt;17&lt;/ref-type&gt;&lt;contributors&gt;&lt;authors&gt;&lt;author&gt;Liu, Tianshu&lt;/author&gt;&lt;author&gt;Wang, Shizhao&lt;/author&gt;&lt;author&gt;Liu, Hao&lt;/author&gt;&lt;author&gt;He, Guowei&lt;/author&gt;&lt;/authors&gt;&lt;/contributors&gt;&lt;titles&gt;&lt;title&gt;Engineering perspective on bird flight: Scaling, geometry, kinematics and aerodynamics&lt;/title&gt;&lt;secondary-title&gt;Progress in Aerospace Sciences&lt;/secondary-title&gt;&lt;/titles&gt;&lt;periodical&gt;&lt;full-title&gt;Progress in Aerospace Sciences&lt;/full-title&gt;&lt;/periodical&gt;&lt;pag</w:instrText>
      </w:r>
      <w:r>
        <w:rPr>
          <w:vertAlign w:val="superscript"/>
        </w:rPr>
        <w:instrText>es&gt;100933&lt;/pages&gt;&lt;volume&gt;142&lt;/volume&gt;&lt;dates&gt;&lt;year&gt;2023&lt;/year&gt;&lt;/dates&gt;&lt;isbn&gt;0376-0421&lt;/isbn&gt;&lt;urls&gt;&lt;/urls&gt;&lt;/record&gt;&lt;/Cite&gt;&lt;/EndNote&gt;</w:instrText>
      </w:r>
      <w:r>
        <w:rPr>
          <w:vertAlign w:val="superscript"/>
        </w:rPr>
        <w:fldChar w:fldCharType="separate"/>
      </w:r>
      <w:r>
        <w:rPr>
          <w:vertAlign w:val="superscript"/>
        </w:rPr>
        <w:t>[47, 48]</w:t>
      </w:r>
      <w:r>
        <w:rPr>
          <w:vertAlign w:val="superscript"/>
        </w:rPr>
        <w:fldChar w:fldCharType="end"/>
      </w:r>
      <w:r>
        <w:rPr>
          <w:rFonts w:eastAsia="SimSun"/>
          <w:kern w:val="0"/>
          <w:lang w:val="en-US"/>
        </w:rPr>
        <w:t>, enabling the use of both high-fidelity geometries</w:t>
      </w:r>
      <w:r>
        <w:rPr>
          <w:vertAlign w:val="superscript"/>
        </w:rPr>
        <w:fldChar w:fldCharType="begin"/>
      </w:r>
      <w:r>
        <w:rPr>
          <w:vertAlign w:val="superscript"/>
        </w:rPr>
        <w:instrText xml:space="preserve"> ADDIN EN.CITE &lt;EndNote&gt;&lt;Cite&gt;&lt;Author&gt;Song&lt;/Author&gt;&lt;Year&gt;2014&lt;/Year&gt;&lt;RecNum&gt;86&lt;/RecNum&gt;&lt;DisplayText&gt;[49]&lt;/DisplayText&gt;&lt;record&gt;&lt;rec-number&gt;86&lt;/rec-number&gt;&lt;foreign-keys&gt;&lt;key app="EN" db-id="f50fdrxzis2rxleezpb5fwzbd9zz5zrdrp25" timestamp="1750095782"&gt;86&lt;/key&gt;&lt;/foreign-keys&gt;&lt;ref-type name="Journal Article"&gt;17&lt;/ref-type&gt;&lt;contributors&gt;&lt;authors&gt;&lt;author&gt;Song, Jialei&lt;/author&gt;&lt;author&gt;Luo, Haoxiang&lt;/author&gt;&lt;author&gt;Hedrick, Tyson L&lt;/author&gt;&lt;/authors&gt;&lt;/contributors&gt;&lt;titles&gt;&lt;title&gt;Three-dimensional flow and lift charact</w:instrText>
      </w:r>
      <w:r>
        <w:rPr>
          <w:vertAlign w:val="superscript"/>
        </w:rPr>
        <w:instrText>eristics of a hovering ruby-throated hummingbird&lt;/title&gt;&lt;secondary-title&gt;Journal of The Royal Society Interface&lt;/secondary-title&gt;&lt;/titles&gt;&lt;periodical&gt;&lt;full-title&gt;Journal of The Royal Society Interface&lt;/full-title&gt;&lt;/periodical&gt;&lt;pages&gt;20140541&lt;/pages&gt;&lt;volume&gt;11&lt;/volume&gt;&lt;number&gt;98&lt;/number&gt;&lt;dates&gt;&lt;year&gt;2014&lt;/year&gt;&lt;/dates&gt;&lt;isbn&gt;1742-5689&lt;/isbn&gt;&lt;urls&gt;&lt;/urls&gt;&lt;/record&gt;&lt;/Cite&gt;&lt;/EndNote&gt;</w:instrText>
      </w:r>
      <w:r>
        <w:rPr>
          <w:vertAlign w:val="superscript"/>
        </w:rPr>
        <w:fldChar w:fldCharType="separate"/>
      </w:r>
      <w:r>
        <w:rPr>
          <w:vertAlign w:val="superscript"/>
        </w:rPr>
        <w:t>[49]</w:t>
      </w:r>
      <w:r>
        <w:rPr>
          <w:vertAlign w:val="superscript"/>
        </w:rPr>
        <w:fldChar w:fldCharType="end"/>
      </w:r>
      <w:r>
        <w:rPr>
          <w:rFonts w:eastAsia="SimSun"/>
          <w:kern w:val="0"/>
          <w:lang w:val="en-US"/>
        </w:rPr>
        <w:t xml:space="preserve"> and high-accuracy algorithms</w:t>
      </w:r>
      <w:r>
        <w:rPr>
          <w:vertAlign w:val="superscript"/>
        </w:rPr>
        <w:fldChar w:fldCharType="begin"/>
      </w:r>
      <w:r>
        <w:rPr>
          <w:vertAlign w:val="superscript"/>
        </w:rPr>
        <w:instrText xml:space="preserve"> ADDIN EN.CITE &lt;EndNote&gt;&lt;Cite&gt;&lt;Author&gt;Wang&lt;/Author&gt;&lt;Year&gt;2015&lt;/Year&gt;&lt;RecNum&gt;117&lt;/RecNum&gt;&lt;DisplayText&gt;[50]&lt;/DisplayText&gt;&lt;record&gt;&lt;rec-number&gt;117&lt;/rec-number&gt;&lt;foreign-keys&gt;&lt;key app="EN" db-id="f50fdrxzis2rxleezpb5fwzbd9zz5zrdrp25" timestamp="1753181552"&gt;117&lt;/key&gt;&lt;/foreign-keys&gt;&lt;ref-type name="Journal Article"&gt;17&lt;/ref-type&gt;&lt;contributors&gt;&lt;authors&gt;&lt;author&gt;Wang, Shizhao&lt;/author&gt;&lt;author&gt;Zhang, Xing&lt;/author&gt;&lt;author&gt;He, Guowei&lt;/author&gt;&lt;author&gt;Liu, Tianshu&lt;/author&gt;&lt;/authors&gt;&lt;/contributors&gt;&lt;titles&gt;&lt;title&gt;Lift enhanceme</w:instrText>
      </w:r>
      <w:r>
        <w:rPr>
          <w:vertAlign w:val="superscript"/>
        </w:rPr>
        <w:instrText>nt by bats&amp;apos; dynamically changing wingspan&lt;/title&gt;&lt;secondary-title&gt;Journal of the Royal Society Interface&lt;/secondary-title&gt;&lt;/titles&gt;&lt;periodical&gt;&lt;full-title&gt;Journal of The Royal Society Interface&lt;/full-title&gt;&lt;/periodical&gt;&lt;pages&gt;20150821&lt;/pages&gt;&lt;volume&gt;12&lt;/volume&gt;&lt;number&gt;113&lt;/number&gt;&lt;dates&gt;&lt;year&gt;2015&lt;/year&gt;&lt;/dates&gt;&lt;isbn&gt;1742-5689&lt;/isbn&gt;&lt;urls&gt;&lt;/urls&gt;&lt;/record&gt;&lt;/Cite&gt;&lt;/EndNote&gt;</w:instrText>
      </w:r>
      <w:r>
        <w:rPr>
          <w:vertAlign w:val="superscript"/>
        </w:rPr>
        <w:fldChar w:fldCharType="separate"/>
      </w:r>
      <w:r>
        <w:rPr>
          <w:vertAlign w:val="superscript"/>
        </w:rPr>
        <w:t>[50]</w:t>
      </w:r>
      <w:r>
        <w:rPr>
          <w:vertAlign w:val="superscript"/>
        </w:rPr>
        <w:fldChar w:fldCharType="end"/>
      </w:r>
      <w:r>
        <w:rPr>
          <w:rFonts w:eastAsia="SimSun"/>
          <w:kern w:val="0"/>
          <w:lang w:val="en-US"/>
        </w:rPr>
        <w:t>. In terms of CFD approaches, Direct Numerical Simulation (DNS) offers highly accurate results but is limited by mesh resolution requirements at high Reynolds numbers, often necessitating either extremely fine meshes</w:t>
      </w:r>
      <w:r>
        <w:rPr>
          <w:vertAlign w:val="superscript"/>
        </w:rPr>
        <w:fldChar w:fldCharType="begin"/>
      </w:r>
      <w:r>
        <w:rPr>
          <w:vertAlign w:val="superscript"/>
        </w:rPr>
        <w:instrText xml:space="preserve"> ADDIN EN.CITE &lt;EndNote&gt;&lt;Cite&gt;&lt;Author&gt;Beratlis&lt;/Author&gt;&lt;Year&gt;2020&lt;/Year&gt;&lt;RecNum&gt;118&lt;/RecNum&gt;&lt;DisplayText&gt;[51]&lt;/DisplayText&gt;&lt;record&gt;&lt;rec-number&gt;118&lt;/rec-number&gt;&lt;foreign-keys&gt;&lt;key app="EN" db-id="f50fdrxzis2rxleezpb5fwzbd9zz5zrdrp25" timestamp="1753182189"&gt;118&lt;/key&gt;&lt;/foreign-keys&gt;&lt;ref-type name="Journal Article"&gt;17&lt;/ref-type&gt;&lt;contributors&gt;&lt;authors&gt;&lt;author&gt;Beratlis, Nikolaos&lt;/author&gt;&lt;author&gt;Capuano, Francesco&lt;/author&gt;&lt;author&gt;Krishnan, Krishnamoorthy&lt;/author&gt;&lt;author&gt;Gurka, Roi&lt;/author&gt;&lt;author&gt;Squires, Kyle&lt;/aut</w:instrText>
      </w:r>
      <w:r>
        <w:rPr>
          <w:vertAlign w:val="superscript"/>
        </w:rPr>
        <w:instrText>hor&gt;&lt;author&gt;Balaras, Elias&lt;/author&gt;&lt;/authors&gt;&lt;/contributors&gt;&lt;titles&gt;&lt;title&gt;Direct numerical simulations of a great horn owl in flapping flight&lt;/title&gt;&lt;secondary-title&gt;Integrative and comparative biology&lt;/secondary-title&gt;&lt;/titles&gt;&lt;periodical&gt;&lt;full-title&gt;Integrative and comparative biology&lt;/full-title&gt;&lt;/periodical&gt;&lt;pages&gt;1091-1108&lt;/pages&gt;&lt;volume&gt;60&lt;/volume&gt;&lt;number&gt;5&lt;/number&gt;&lt;dates&gt;&lt;year&gt;2020&lt;/year&gt;&lt;/dates&gt;&lt;isbn&gt;1540-7063&lt;/isbn&gt;&lt;urls&gt;&lt;/urls&gt;&lt;/record&gt;&lt;/Cite&gt;&lt;/EndNote&gt;</w:instrText>
      </w:r>
      <w:r>
        <w:rPr>
          <w:vertAlign w:val="superscript"/>
        </w:rPr>
        <w:fldChar w:fldCharType="separate"/>
      </w:r>
      <w:r>
        <w:rPr>
          <w:vertAlign w:val="superscript"/>
        </w:rPr>
        <w:t>[51]</w:t>
      </w:r>
      <w:r>
        <w:rPr>
          <w:vertAlign w:val="superscript"/>
        </w:rPr>
        <w:fldChar w:fldCharType="end"/>
      </w:r>
      <w:r>
        <w:rPr>
          <w:rFonts w:eastAsia="SimSun"/>
          <w:kern w:val="0"/>
          <w:lang w:val="en-US"/>
        </w:rPr>
        <w:t xml:space="preserve"> or reduced Reynolds numbers</w:t>
      </w:r>
      <w:r>
        <w:rPr>
          <w:vertAlign w:val="superscript"/>
        </w:rPr>
        <w:fldChar w:fldCharType="begin"/>
      </w:r>
      <w:r>
        <w:rPr>
          <w:vertAlign w:val="superscript"/>
        </w:rPr>
        <w:instrText xml:space="preserve"> ADDIN EN.CITE &lt;EndNote&gt;&lt;Cite&gt;&lt;Author&gt;Wang&lt;/Author&gt;&lt;Year&gt;2019&lt;/Year&gt;&lt;RecNum&gt;119&lt;/RecNum&gt;&lt;DisplayText&gt;[52]&lt;/DisplayText&gt;&lt;record&gt;&lt;rec-number&gt;119&lt;/rec-number&gt;&lt;foreign-keys&gt;&lt;key app="EN" db-id="f50fdrxzis2rxleezpb5fwzbd9zz5zrdrp25" timestamp="1753182475"&gt;119&lt;/key&gt;&lt;/foreign-keys&gt;&lt;ref-type name="Journal Article"&gt;17&lt;/ref-type&gt;&lt;contributors&gt;&lt;authors&gt;&lt;author&gt;Wang, Shizhao&lt;/author&gt;&lt;author&gt;He, Guowei&lt;/author&gt;&lt;author&gt;Liu, Tianshu&lt;/author&gt;&lt;/authors&gt;&lt;/contributors&gt;&lt;titles&gt;&lt;title&gt;Estimating lift from wake velocity data in</w:instrText>
      </w:r>
      <w:r>
        <w:rPr>
          <w:vertAlign w:val="superscript"/>
        </w:rPr>
        <w:instrText xml:space="preserve"> flapping flight&lt;/title&gt;&lt;secondary-title&gt;Journal of Fluid Mechanics&lt;/secondary-title&gt;&lt;/titles&gt;&lt;periodical&gt;&lt;full-title&gt;Journal of Fluid Mechanics&lt;/full-title&gt;&lt;/periodical&gt;&lt;pages&gt;501-537&lt;/pages&gt;&lt;volume&gt;868&lt;/volume&gt;&lt;dates&gt;&lt;year&gt;2019&lt;/year&gt;&lt;/dates&gt;&lt;isbn&gt;0022-1120&lt;/isbn&gt;&lt;urls&gt;&lt;/urls&gt;&lt;/record&gt;&lt;/Cite&gt;&lt;/EndNote&gt;</w:instrText>
      </w:r>
      <w:r>
        <w:rPr>
          <w:vertAlign w:val="superscript"/>
        </w:rPr>
        <w:fldChar w:fldCharType="separate"/>
      </w:r>
      <w:r>
        <w:rPr>
          <w:vertAlign w:val="superscript"/>
        </w:rPr>
        <w:t>[52]</w:t>
      </w:r>
      <w:r>
        <w:rPr>
          <w:vertAlign w:val="superscript"/>
        </w:rPr>
        <w:fldChar w:fldCharType="end"/>
      </w:r>
      <w:r>
        <w:rPr>
          <w:rFonts w:eastAsia="SimSun"/>
          <w:kern w:val="0"/>
          <w:lang w:val="en-US"/>
        </w:rPr>
        <w:t>, which makes it impractical for large-scale parametric studies</w:t>
      </w:r>
      <w:r>
        <w:t xml:space="preserve"> including turbulence</w:t>
      </w:r>
      <w:r>
        <w:rPr>
          <w:rFonts w:eastAsia="SimSun"/>
          <w:kern w:val="0"/>
          <w:lang w:val="en-US"/>
        </w:rPr>
        <w:t>. In contrast, Reynolds-Averaged Navier-Stokes (RANS) methods, combined with appropriate turbulence models, are widely used in bird aerodynamics studies due to their balance of reasonable accuracy and computational efficiency</w:t>
      </w:r>
      <w:r>
        <w:rPr>
          <w:vertAlign w:val="superscript"/>
        </w:rPr>
        <w:fldChar w:fldCharType="begin"/>
      </w:r>
      <w:r>
        <w:rPr>
          <w:vertAlign w:val="superscript"/>
        </w:rPr>
        <w:instrText xml:space="preserve"> ADDIN EN.CITE &lt;EndNote&gt;&lt;Cite&gt;&lt;Author&gt;Selim&lt;/Author&gt;&lt;Year&gt;2021&lt;/Year&gt;&lt;RecNum&gt;41&lt;/RecNum&gt;&lt;DisplayText&gt;[15, 53]&lt;/DisplayText&gt;&lt;record&gt;&lt;rec-number&gt;41&lt;/rec-number&gt;&lt;foreign-keys&gt;&lt;key app="EN" db-id="f50fdrxzis2rxleezpb5fwzbd9zz5zrdrp25" timestamp="1738758474"&gt;41&lt;/key&gt;&lt;/foreign-keys&gt;&lt;ref-type name="Journal Article"&gt;17&lt;/ref-type&gt;&lt;contributors&gt;&lt;authors&gt;&lt;author&gt;Selim, Omar&lt;/author&gt;&lt;author&gt;Gowree, Erwin R&lt;/author&gt;&lt;author&gt;Lagemann, Christian&lt;/author&gt;&lt;author&gt;Talboys, Edward&lt;/author&gt;&lt;author&gt;Jagadeesh, Chetan&lt;/author&gt;&lt;aut</w:instrText>
      </w:r>
      <w:r>
        <w:rPr>
          <w:vertAlign w:val="superscript"/>
        </w:rPr>
        <w:instrText>hor&gt;Brücker, Christoph&lt;/author&gt;&lt;/authors&gt;&lt;/contributors&gt;&lt;titles&gt;&lt;title&gt;Peregrine falcon’s dive: Pullout maneuver and flight control through wing morphing&lt;/title&gt;&lt;secondary-title&gt;AIAA Journal&lt;/secondary-title&gt;&lt;/titles&gt;&lt;periodical&gt;&lt;full-title&gt;AIAA Journal&lt;/full-title&gt;&lt;/periodical&gt;&lt;pages&gt;3979-3987&lt;/pages&gt;&lt;volume&gt;59&lt;/volume&gt;&lt;number&gt;10&lt;/number&gt;&lt;dates&gt;&lt;year&gt;2021&lt;/year&gt;&lt;/dates&gt;&lt;isbn&gt;1533-385X&lt;/isbn&gt;&lt;urls&gt;&lt;/urls&gt;&lt;/record&gt;&lt;/Cite&gt;&lt;Cite&gt;&lt;Author&gt;Xinyu&lt;/Author&gt;&lt;Year&gt;2021&lt;/Year&gt;&lt;RecNum&gt;120&lt;/RecNum&gt;&lt;record&gt;&lt;rec-number&gt;120</w:instrText>
      </w:r>
      <w:r>
        <w:rPr>
          <w:vertAlign w:val="superscript"/>
        </w:rPr>
        <w:instrText>&lt;/rec-number&gt;&lt;foreign-keys&gt;&lt;key app="EN" db-id="f50fdrxzis2rxleezpb5fwzbd9zz5zrdrp25" timestamp="1753182687"&gt;120&lt;/key&gt;&lt;/foreign-keys&gt;&lt;ref-type name="Journal Article"&gt;17&lt;/ref-type&gt;&lt;contributors&gt;&lt;authors&gt;&lt;author&gt;Xinyu, LANG&lt;/author&gt;&lt;author&gt;Bifeng, SONG&lt;/author&gt;&lt;author&gt;Wenqing, YANG&lt;/author&gt;&lt;author&gt;Wenping, SONG&lt;/author&gt;&lt;/authors&gt;&lt;/contributors&gt;&lt;titles&gt;&lt;title&gt;Aerodynamic performance of owl-like airfoil undergoing bio-inspired flapping kinematics&lt;/title&gt;&lt;secondary-title&gt;Chinese Journal of Aeronautics&lt;/secondary</w:instrText>
      </w:r>
      <w:r>
        <w:rPr>
          <w:vertAlign w:val="superscript"/>
        </w:rPr>
        <w:instrText>-title&gt;&lt;/titles&gt;&lt;periodical&gt;&lt;full-title&gt;Chinese Journal of Aeronautics&lt;/full-title&gt;&lt;/periodical&gt;&lt;pages&gt;239-252&lt;/pages&gt;&lt;volume&gt;34&lt;/volume&gt;&lt;number&gt;5&lt;/number&gt;&lt;dates&gt;&lt;year&gt;2021&lt;/year&gt;&lt;/dates&gt;&lt;isbn&gt;1000-9361&lt;/isbn&gt;&lt;urls&gt;&lt;/urls&gt;&lt;/record&gt;&lt;/Cite&gt;&lt;/EndNote&gt;</w:instrText>
      </w:r>
      <w:r>
        <w:rPr>
          <w:vertAlign w:val="superscript"/>
        </w:rPr>
        <w:fldChar w:fldCharType="separate"/>
      </w:r>
      <w:r>
        <w:rPr>
          <w:vertAlign w:val="superscript"/>
        </w:rPr>
        <w:t>[15, 53]</w:t>
      </w:r>
      <w:r>
        <w:rPr>
          <w:vertAlign w:val="superscript"/>
        </w:rPr>
        <w:fldChar w:fldCharType="end"/>
      </w:r>
      <w:r>
        <w:rPr>
          <w:rFonts w:eastAsia="SimSun"/>
          <w:kern w:val="0"/>
          <w:lang w:val="en-US"/>
        </w:rPr>
        <w:t xml:space="preserve">. In this study, we employed the commercial CFD software FLUENT to solve the governing fluid dynamics equations, utilizing a two-equation </w:t>
      </w:r>
      <w:r>
        <w:rPr>
          <w:i/>
          <w:iCs/>
          <w:position w:val="-6"/>
        </w:rPr>
        <w:object w:dxaOrig="486" w:dyaOrig="272" w14:anchorId="676D57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pt;height:13.75pt" o:ole="">
            <v:imagedata r:id="rId15" o:title=""/>
            <o:lock v:ext="edit" aspectratio="f"/>
          </v:shape>
          <o:OLEObject Type="Embed" ProgID="Equation.DSMT4" ShapeID="_x0000_i1025" DrawAspect="Content" ObjectID="_1834553463" r:id="rId16"/>
        </w:object>
      </w:r>
      <w:r>
        <w:rPr>
          <w:i/>
          <w:iCs/>
          <w:position w:val="-6"/>
        </w:rPr>
        <w:t xml:space="preserve"> </w:t>
      </w:r>
      <w:r>
        <w:rPr>
          <w:rFonts w:eastAsia="SimSun"/>
          <w:kern w:val="0"/>
          <w:lang w:val="en-US"/>
        </w:rPr>
        <w:t>SST (Shear Stress Transport) turbulence model. This model combines the advantages of the standard</w:t>
      </w:r>
      <w:r>
        <w:rPr>
          <w:i/>
          <w:iCs/>
          <w:position w:val="-6"/>
        </w:rPr>
        <w:object w:dxaOrig="486" w:dyaOrig="272" w14:anchorId="676D57FC">
          <v:shape id="_x0000_i1026" type="#_x0000_t75" style="width:24.4pt;height:13.75pt" o:ole="">
            <v:imagedata r:id="rId15" o:title=""/>
            <o:lock v:ext="edit" aspectratio="f"/>
          </v:shape>
          <o:OLEObject Type="Embed" ProgID="Equation.DSMT4" ShapeID="_x0000_i1026" DrawAspect="Content" ObjectID="_1834553464" r:id="rId17"/>
        </w:object>
      </w:r>
      <w:r>
        <w:rPr>
          <w:rFonts w:eastAsia="SimSun"/>
          <w:i/>
          <w:iCs/>
          <w:kern w:val="0"/>
          <w:position w:val="-6"/>
          <w:lang w:val="en-US"/>
        </w:rPr>
        <w:t xml:space="preserve"> </w:t>
      </w:r>
      <w:r>
        <w:rPr>
          <w:rFonts w:eastAsia="SimSun"/>
          <w:kern w:val="0"/>
          <w:lang w:val="en-US"/>
        </w:rPr>
        <w:t xml:space="preserve">and </w:t>
      </w:r>
      <m:oMath>
        <m:r>
          <w:rPr>
            <w:rFonts w:ascii="Cambria Math" w:eastAsia="SimSun" w:hAnsi="Cambria Math"/>
            <w:kern w:val="0"/>
            <w:lang w:val="en-US"/>
          </w:rPr>
          <m:t>k</m:t>
        </m:r>
        <m:r>
          <w:rPr>
            <w:rFonts w:ascii="Cambria Math" w:eastAsia="SimSun" w:hAnsi="Cambria Math"/>
            <w:kern w:val="0"/>
            <w:lang w:val="en-US"/>
          </w:rPr>
          <m:t>-</m:t>
        </m:r>
        <m:r>
          <w:rPr>
            <w:rFonts w:ascii="Cambria Math" w:eastAsia="SimSun" w:hAnsi="Cambria Math"/>
            <w:kern w:val="0"/>
            <w:lang w:val="en-US"/>
          </w:rPr>
          <m:t>ϵ</m:t>
        </m:r>
      </m:oMath>
      <w:r>
        <w:rPr>
          <w:rFonts w:eastAsia="SimSun"/>
          <w:kern w:val="0"/>
          <w:lang w:val="en-US"/>
        </w:rPr>
        <w:t xml:space="preserve"> models, enabling accurate prediction of flow fields and aerodynamic forces around the bird’s body.</w:t>
      </w:r>
      <w:r>
        <w:t xml:space="preserve"> </w:t>
      </w:r>
      <w:r>
        <w:rPr>
          <w:rFonts w:eastAsia="SimSun"/>
          <w:kern w:val="0"/>
        </w:rPr>
        <w:t>T</w:t>
      </w:r>
      <w:r>
        <w:rPr>
          <w:rFonts w:eastAsia="SimSun"/>
          <w:kern w:val="0"/>
          <w:lang w:val="en-US"/>
        </w:rPr>
        <w:t>he inlet velocity is set to 7.88 m/s (</w:t>
      </w:r>
      <w:r>
        <w:rPr>
          <w:rFonts w:eastAsia="SimSun"/>
          <w:i/>
          <w:iCs/>
          <w:kern w:val="0"/>
          <w:lang w:val="en-US"/>
        </w:rPr>
        <w:t>U</w:t>
      </w:r>
      <w:r>
        <w:rPr>
          <w:rFonts w:eastAsia="SimSun"/>
          <w:kern w:val="0"/>
          <w:lang w:val="en-US"/>
        </w:rPr>
        <w:t>), resulting in a Reynolds number (</w:t>
      </w:r>
      <w:r>
        <w:rPr>
          <w:rFonts w:eastAsia="SimSun"/>
          <w:i/>
          <w:iCs/>
          <w:kern w:val="0"/>
          <w:lang w:val="en-US"/>
        </w:rPr>
        <w:t>Re</w:t>
      </w:r>
      <w:r>
        <w:rPr>
          <w:rFonts w:eastAsia="SimSun"/>
          <w:kern w:val="0"/>
          <w:lang w:val="en-US"/>
        </w:rPr>
        <w:t>) approximately 88000. The gliding posture is tilted by 2.9</w:t>
      </w:r>
      <w:r>
        <w:rPr>
          <w:rFonts w:eastAsia="SimSun"/>
          <w:kern w:val="0"/>
          <w:vertAlign w:val="superscript"/>
          <w:lang w:val="en-US"/>
        </w:rPr>
        <w:t xml:space="preserve">o </w:t>
      </w:r>
      <w:r>
        <w:rPr>
          <w:rFonts w:eastAsia="SimSun"/>
          <w:kern w:val="0"/>
          <w:lang w:val="en-US"/>
        </w:rPr>
        <w:t xml:space="preserve">(gliding angle </w:t>
      </w:r>
      <m:oMath>
        <m:r>
          <w:rPr>
            <w:rFonts w:ascii="Cambria Math" w:eastAsia="SimSun" w:hAnsi="Cambria Math"/>
            <w:kern w:val="0"/>
            <w:lang w:val="en-US"/>
          </w:rPr>
          <m:t>γ</m:t>
        </m:r>
      </m:oMath>
      <w:r>
        <w:rPr>
          <w:rFonts w:eastAsia="SimSun"/>
          <w:kern w:val="0"/>
          <w:lang w:val="en-US"/>
        </w:rPr>
        <w:t xml:space="preserve">) to align the inlet velocity horizontally. Neumann boundary conditions are applied for both inlet and outlet pressure, with </w:t>
      </w:r>
      <w:bookmarkStart w:id="0" w:name="OLE_LINK67"/>
      <w:r>
        <w:rPr>
          <w:rFonts w:eastAsia="SimSun"/>
          <w:kern w:val="0"/>
          <w:lang w:val="en-US"/>
        </w:rPr>
        <w:t xml:space="preserve">symmetric far-field side boundaries and 1% turbulence intensity specified as at the inlet. </w:t>
      </w:r>
      <w:bookmarkStart w:id="1" w:name="OLE_LINK48"/>
      <w:bookmarkEnd w:id="0"/>
      <w:r>
        <w:rPr>
          <w:rFonts w:eastAsia="SimSun"/>
          <w:kern w:val="0"/>
          <w:lang w:val="en-US"/>
        </w:rPr>
        <w:lastRenderedPageBreak/>
        <w:t xml:space="preserve">Further detail on the simulation </w:t>
      </w:r>
      <w:r>
        <w:t xml:space="preserve">and </w:t>
      </w:r>
      <w:r>
        <w:rPr>
          <w:rFonts w:ascii="Times New Roman Regular" w:hAnsi="Times New Roman Regular" w:cs="Times New Roman Regular"/>
          <w:color w:val="0000FF"/>
        </w:rPr>
        <w:t xml:space="preserve">convergence criteria are given in </w:t>
      </w:r>
      <w:r>
        <w:rPr>
          <w:rFonts w:eastAsia="SimSun"/>
          <w:kern w:val="0"/>
          <w:lang w:val="en-US"/>
        </w:rPr>
        <w:t>supplementary materials and validation is provided in our previous study</w:t>
      </w:r>
      <w:r>
        <w:rPr>
          <w:rFonts w:eastAsia="SimSun"/>
          <w:kern w:val="0"/>
          <w:vertAlign w:val="superscript"/>
          <w:lang w:val="en-US"/>
        </w:rPr>
        <w:fldChar w:fldCharType="begin"/>
      </w:r>
      <w:r>
        <w:rPr>
          <w:vertAlign w:val="superscript"/>
        </w:rPr>
        <w:instrText xml:space="preserve"> ADDIN EN.CITE &lt;EndNote&gt;&lt;Cite&gt;&lt;Author&gt;Song&lt;/Author&gt;&lt;Year&gt;2022&lt;/Year&gt;&lt;RecNum&gt;89&lt;/RecNum&gt;&lt;DisplayText&gt;[9]&lt;/DisplayText&gt;&lt;record&gt;&lt;rec-number&gt;89&lt;/rec-number&gt;&lt;foreign-keys&gt;&lt;key app="EN" db-id="f50fdrxzis2rxleezpb5fwzbd9zz5zrdrp25" timestamp="1750097472"&gt;89&lt;/key&gt;&lt;/foreign-keys&gt;&lt;ref-type name="Journal Article"&gt;17&lt;/ref-type&gt;&lt;contributors&gt;&lt;authors&gt;&lt;author&gt;Song, Jialei&lt;/author&gt;&lt;author&gt;Cheney, Jorn A&lt;/author&gt;&lt;author&gt;Bomphrey, Richard J&lt;/author&gt;&lt;author&gt;Usherwood, James R&lt;/author&gt;&lt;/authors&gt;&lt;/contributors&gt;&lt;titles&gt;&lt;title&gt;V</w:instrText>
      </w:r>
      <w:r>
        <w:rPr>
          <w:vertAlign w:val="superscript"/>
        </w:rPr>
        <w:instrText>irtual manipulation of tail postures of a gliding barn owl (Tyto alba) demonstrates drag minimization when gliding&lt;/title&gt;&lt;secondary-title&gt;Journal of the Royal Society Interface&lt;/secondary-title&gt;&lt;/titles&gt;&lt;periodical&gt;&lt;full-title&gt;Journal of The Royal Society Interface&lt;/full-title&gt;&lt;/periodical&gt;&lt;pages&gt;20210710&lt;/pages&gt;&lt;volume&gt;19&lt;/volume&gt;&lt;number&gt;187&lt;/number&gt;&lt;dates&gt;&lt;year&gt;2022&lt;/year&gt;&lt;/dates&gt;&lt;isbn&gt;1742-5662&lt;/isbn&gt;&lt;urls&gt;&lt;/urls&gt;&lt;/record&gt;&lt;/Cite&gt;&lt;/EndNote&gt;</w:instrText>
      </w:r>
      <w:r>
        <w:rPr>
          <w:rFonts w:eastAsia="SimSun"/>
          <w:kern w:val="0"/>
          <w:vertAlign w:val="superscript"/>
          <w:lang w:val="en-US"/>
        </w:rPr>
        <w:fldChar w:fldCharType="separate"/>
      </w:r>
      <w:r>
        <w:rPr>
          <w:rFonts w:eastAsia="SimSun"/>
          <w:kern w:val="0"/>
          <w:vertAlign w:val="superscript"/>
          <w:lang w:val="en-US"/>
        </w:rPr>
        <w:t>[9]</w:t>
      </w:r>
      <w:r>
        <w:rPr>
          <w:rFonts w:eastAsia="SimSun"/>
          <w:kern w:val="0"/>
          <w:vertAlign w:val="superscript"/>
          <w:lang w:val="en-US"/>
        </w:rPr>
        <w:fldChar w:fldCharType="end"/>
      </w:r>
      <w:bookmarkEnd w:id="1"/>
      <w:r>
        <w:rPr>
          <w:rFonts w:eastAsia="SimSun"/>
          <w:kern w:val="0"/>
          <w:lang w:val="en-US"/>
        </w:rPr>
        <w:t xml:space="preserve">. </w:t>
      </w:r>
    </w:p>
    <w:p w14:paraId="676D5792" w14:textId="77777777" w:rsidR="00AA7D0B" w:rsidRDefault="004E2640">
      <w:pPr>
        <w:spacing w:after="156"/>
        <w:ind w:firstLineChars="0" w:firstLine="0"/>
        <w:rPr>
          <w:b/>
          <w:bCs/>
        </w:rPr>
      </w:pPr>
      <w:r>
        <w:rPr>
          <w:b/>
          <w:bCs/>
        </w:rPr>
        <w:t>Acknowledgements</w:t>
      </w:r>
    </w:p>
    <w:p w14:paraId="676D5793" w14:textId="77777777" w:rsidR="00AA7D0B" w:rsidRDefault="004E2640">
      <w:pPr>
        <w:spacing w:after="156"/>
        <w:ind w:firstLine="420"/>
      </w:pPr>
      <w:r>
        <w:rPr>
          <w:kern w:val="0"/>
        </w:rPr>
        <w:t>This work is supported by National Natural Science Foundation of China (No. 12302296) and Natural Science Foundation of Guangdong Province (No. 2023A1515011506) to JS.</w:t>
      </w:r>
    </w:p>
    <w:p w14:paraId="676D5794" w14:textId="77777777" w:rsidR="00AA7D0B" w:rsidRDefault="004E2640">
      <w:pPr>
        <w:spacing w:after="156"/>
        <w:ind w:firstLineChars="0" w:firstLine="0"/>
        <w:rPr>
          <w:b/>
          <w:bCs/>
        </w:rPr>
      </w:pPr>
      <w:r>
        <w:rPr>
          <w:b/>
          <w:bCs/>
        </w:rPr>
        <w:t>Reference</w:t>
      </w:r>
    </w:p>
    <w:p w14:paraId="676D5795" w14:textId="77777777" w:rsidR="00AA7D0B" w:rsidRDefault="004E2640">
      <w:pPr>
        <w:pStyle w:val="EndNoteBibliography"/>
        <w:ind w:left="720" w:hanging="720"/>
      </w:pPr>
      <w:r>
        <w:rPr>
          <w:lang w:val="en-GB"/>
        </w:rPr>
        <w:fldChar w:fldCharType="begin"/>
      </w:r>
      <w:r>
        <w:rPr>
          <w:lang w:val="en-GB"/>
        </w:rPr>
        <w:instrText xml:space="preserve"> ADDIN EN.REFLIST </w:instrText>
      </w:r>
      <w:r>
        <w:rPr>
          <w:lang w:val="en-GB"/>
        </w:rPr>
        <w:fldChar w:fldCharType="separate"/>
      </w:r>
      <w:r>
        <w:t>1.</w:t>
      </w:r>
      <w:r>
        <w:tab/>
        <w:t xml:space="preserve">Thomas, A.L., </w:t>
      </w:r>
      <w:r>
        <w:rPr>
          <w:i/>
        </w:rPr>
        <w:t>On the aerodynamics of birds’ tails.</w:t>
      </w:r>
      <w:r>
        <w:t xml:space="preserve"> Philosophical Transactions of the Royal Society of London. Series B: Biological Sciences, 1993. </w:t>
      </w:r>
      <w:r>
        <w:rPr>
          <w:b/>
        </w:rPr>
        <w:t>340</w:t>
      </w:r>
      <w:r>
        <w:t>(1294): p. 361-380.</w:t>
      </w:r>
    </w:p>
    <w:p w14:paraId="676D5796" w14:textId="77777777" w:rsidR="00AA7D0B" w:rsidRDefault="004E2640">
      <w:pPr>
        <w:pStyle w:val="EndNoteBibliography"/>
        <w:ind w:left="720" w:hanging="720"/>
      </w:pPr>
      <w:r>
        <w:t>2.</w:t>
      </w:r>
      <w:r>
        <w:tab/>
        <w:t xml:space="preserve">Thomas, A.L., </w:t>
      </w:r>
      <w:r>
        <w:rPr>
          <w:i/>
        </w:rPr>
        <w:t>On the tails of birds.</w:t>
      </w:r>
      <w:r>
        <w:t xml:space="preserve"> Bioscience, 1997: p. 215-225.</w:t>
      </w:r>
    </w:p>
    <w:p w14:paraId="676D5797" w14:textId="77777777" w:rsidR="00AA7D0B" w:rsidRDefault="004E2640">
      <w:pPr>
        <w:pStyle w:val="EndNoteBibliography"/>
        <w:ind w:left="720" w:hanging="720"/>
      </w:pPr>
      <w:r>
        <w:t>3.</w:t>
      </w:r>
      <w:r>
        <w:tab/>
        <w:t xml:space="preserve">Maybury, W.J., J.M.V. Rayner, and L.B. Couldrick, </w:t>
      </w:r>
      <w:r>
        <w:rPr>
          <w:i/>
        </w:rPr>
        <w:t>Lift generation by the avian tail.</w:t>
      </w:r>
      <w:r>
        <w:t xml:space="preserve"> Proceedings of the Royal Society of London. Series B: Biological Sciences, 2001. </w:t>
      </w:r>
      <w:r>
        <w:rPr>
          <w:b/>
        </w:rPr>
        <w:t>268</w:t>
      </w:r>
      <w:r>
        <w:t>(1475): p. 1443-1448.</w:t>
      </w:r>
    </w:p>
    <w:p w14:paraId="676D5798" w14:textId="77777777" w:rsidR="00AA7D0B" w:rsidRDefault="004E2640">
      <w:pPr>
        <w:pStyle w:val="EndNoteBibliography"/>
        <w:ind w:left="720" w:hanging="720"/>
      </w:pPr>
      <w:r>
        <w:t>4.</w:t>
      </w:r>
      <w:r>
        <w:tab/>
        <w:t xml:space="preserve">Usherwood, J.R., et al., </w:t>
      </w:r>
      <w:r>
        <w:rPr>
          <w:i/>
        </w:rPr>
        <w:t>Dynamic pressure maps for wings and tails of pigeons in slow, flapping flight, and their energetic implications.</w:t>
      </w:r>
      <w:r>
        <w:t xml:space="preserve"> Journal of experimental biology, 2005. </w:t>
      </w:r>
      <w:r>
        <w:rPr>
          <w:b/>
        </w:rPr>
        <w:t>208</w:t>
      </w:r>
      <w:r>
        <w:t>(2): p. 355-369.</w:t>
      </w:r>
    </w:p>
    <w:p w14:paraId="676D5799" w14:textId="77777777" w:rsidR="00AA7D0B" w:rsidRDefault="004E2640">
      <w:pPr>
        <w:pStyle w:val="EndNoteBibliography"/>
        <w:ind w:left="720" w:hanging="720"/>
      </w:pPr>
      <w:r>
        <w:t>5.</w:t>
      </w:r>
      <w:r>
        <w:tab/>
        <w:t xml:space="preserve">Ros, I.G., et al., </w:t>
      </w:r>
      <w:r>
        <w:rPr>
          <w:i/>
        </w:rPr>
        <w:t>Pigeons produce aerodynamic torques through changes in wing trajectory during low speed aerial turns.</w:t>
      </w:r>
      <w:r>
        <w:t xml:space="preserve"> Journal of Experimental Biology, 2015. </w:t>
      </w:r>
      <w:r>
        <w:rPr>
          <w:b/>
        </w:rPr>
        <w:t>218</w:t>
      </w:r>
      <w:r>
        <w:t>(3): p. 480-490.</w:t>
      </w:r>
    </w:p>
    <w:p w14:paraId="676D579A" w14:textId="77777777" w:rsidR="00AA7D0B" w:rsidRDefault="004E2640">
      <w:pPr>
        <w:pStyle w:val="EndNoteBibliography"/>
        <w:ind w:left="720" w:hanging="720"/>
      </w:pPr>
      <w:r>
        <w:t>6.</w:t>
      </w:r>
      <w:r>
        <w:tab/>
        <w:t xml:space="preserve">Maybury, W. and J. Rayner, </w:t>
      </w:r>
      <w:r>
        <w:rPr>
          <w:i/>
        </w:rPr>
        <w:t>The avian tail reduces body parasite drag by controlling flow separation and vortex shedding.</w:t>
      </w:r>
      <w:r>
        <w:t xml:space="preserve"> Proceedings of the Royal Society of London. Series B: Biological Sciences, 2001. </w:t>
      </w:r>
      <w:r>
        <w:rPr>
          <w:b/>
        </w:rPr>
        <w:t>268</w:t>
      </w:r>
      <w:r>
        <w:t>(1474): p. 1405-1410.</w:t>
      </w:r>
    </w:p>
    <w:p w14:paraId="676D579B" w14:textId="77777777" w:rsidR="00AA7D0B" w:rsidRDefault="004E2640">
      <w:pPr>
        <w:pStyle w:val="EndNoteBibliography"/>
        <w:ind w:left="720" w:hanging="720"/>
      </w:pPr>
      <w:r>
        <w:t>7.</w:t>
      </w:r>
      <w:r>
        <w:tab/>
        <w:t xml:space="preserve">Thomas, A.L.R., </w:t>
      </w:r>
      <w:r>
        <w:rPr>
          <w:i/>
        </w:rPr>
        <w:t>Why do Birds have Tails? The Tail as a Drag Reducing Flap, and Trim Control.</w:t>
      </w:r>
      <w:r>
        <w:t xml:space="preserve"> Journal of Theoretical Biology, 1996. </w:t>
      </w:r>
      <w:r>
        <w:rPr>
          <w:b/>
        </w:rPr>
        <w:t>183</w:t>
      </w:r>
      <w:r>
        <w:t>(3): p. 247-253.</w:t>
      </w:r>
    </w:p>
    <w:p w14:paraId="676D579C" w14:textId="77777777" w:rsidR="00AA7D0B" w:rsidRDefault="004E2640">
      <w:pPr>
        <w:pStyle w:val="EndNoteBibliography"/>
        <w:ind w:left="720" w:hanging="720"/>
      </w:pPr>
      <w:r>
        <w:t>8.</w:t>
      </w:r>
      <w:r>
        <w:tab/>
        <w:t xml:space="preserve">Usherwood, J.R., et al., </w:t>
      </w:r>
      <w:r>
        <w:rPr>
          <w:i/>
        </w:rPr>
        <w:t>High aerodynamic lift from the tail reduces drag in gliding raptors.</w:t>
      </w:r>
      <w:r>
        <w:t xml:space="preserve"> Journal of Experimental Biology, 2020. </w:t>
      </w:r>
      <w:r>
        <w:rPr>
          <w:b/>
        </w:rPr>
        <w:t>223</w:t>
      </w:r>
      <w:r>
        <w:t>(3): p. jeb214809.</w:t>
      </w:r>
    </w:p>
    <w:p w14:paraId="676D579D" w14:textId="77777777" w:rsidR="00AA7D0B" w:rsidRDefault="004E2640">
      <w:pPr>
        <w:pStyle w:val="EndNoteBibliography"/>
        <w:ind w:left="720" w:hanging="720"/>
      </w:pPr>
      <w:r>
        <w:t>9.</w:t>
      </w:r>
      <w:r>
        <w:tab/>
        <w:t xml:space="preserve">Song, J., et al., </w:t>
      </w:r>
      <w:r>
        <w:rPr>
          <w:i/>
        </w:rPr>
        <w:t>Virtual manipulation of tail postures of a gliding barn owl (Tyto alba) demonstrates drag minimization when gliding.</w:t>
      </w:r>
      <w:r>
        <w:t xml:space="preserve"> Journal of the Royal Society Interface, 2022. </w:t>
      </w:r>
      <w:r>
        <w:rPr>
          <w:b/>
        </w:rPr>
        <w:t>19</w:t>
      </w:r>
      <w:r>
        <w:t>(187): p. 20210710.</w:t>
      </w:r>
    </w:p>
    <w:p w14:paraId="676D579E" w14:textId="77777777" w:rsidR="00AA7D0B" w:rsidRDefault="004E2640">
      <w:pPr>
        <w:pStyle w:val="EndNoteBibliography"/>
        <w:ind w:left="720" w:hanging="720"/>
      </w:pPr>
      <w:r>
        <w:t>10.</w:t>
      </w:r>
      <w:r>
        <w:tab/>
        <w:t xml:space="preserve">KleinHeerenbrink, M. and A. Hedenström, </w:t>
      </w:r>
      <w:r>
        <w:rPr>
          <w:i/>
        </w:rPr>
        <w:t>Wake analysis of drag components in gliding flight of a jackdaw (Corvus monedula) during moult.</w:t>
      </w:r>
      <w:r>
        <w:t xml:space="preserve"> Interface Focus, 2017. </w:t>
      </w:r>
      <w:r>
        <w:rPr>
          <w:b/>
        </w:rPr>
        <w:t>7</w:t>
      </w:r>
      <w:r>
        <w:t>(1): p. 20160081.</w:t>
      </w:r>
    </w:p>
    <w:p w14:paraId="676D579F" w14:textId="77777777" w:rsidR="00AA7D0B" w:rsidRDefault="004E2640">
      <w:pPr>
        <w:pStyle w:val="EndNoteBibliography"/>
        <w:ind w:left="720" w:hanging="720"/>
      </w:pPr>
      <w:r>
        <w:t>11.</w:t>
      </w:r>
      <w:r>
        <w:tab/>
        <w:t xml:space="preserve">Rosén, M. and A. Hedenström, </w:t>
      </w:r>
      <w:r>
        <w:rPr>
          <w:i/>
        </w:rPr>
        <w:t>Gliding flight in a jackdaw: a wind tunnel study.</w:t>
      </w:r>
      <w:r>
        <w:t xml:space="preserve"> Journal of Experimental Biology, 2001. </w:t>
      </w:r>
      <w:r>
        <w:rPr>
          <w:b/>
        </w:rPr>
        <w:t>204</w:t>
      </w:r>
      <w:r>
        <w:t>(6): p. 1153-1166.</w:t>
      </w:r>
    </w:p>
    <w:p w14:paraId="676D57A0" w14:textId="77777777" w:rsidR="00AA7D0B" w:rsidRDefault="004E2640">
      <w:pPr>
        <w:pStyle w:val="EndNoteBibliography"/>
        <w:ind w:left="720" w:hanging="720"/>
      </w:pPr>
      <w:r>
        <w:t>12.</w:t>
      </w:r>
      <w:r>
        <w:tab/>
        <w:t xml:space="preserve">Durston, N.E., et al., </w:t>
      </w:r>
      <w:r>
        <w:rPr>
          <w:i/>
        </w:rPr>
        <w:t>Avian surface reconstruction in free flight with application to flight stability analysis of a barn owl and peregrine falcon.</w:t>
      </w:r>
      <w:r>
        <w:t xml:space="preserve"> Journal of Experimental Biology, 2019. </w:t>
      </w:r>
      <w:r>
        <w:rPr>
          <w:b/>
        </w:rPr>
        <w:t>222</w:t>
      </w:r>
      <w:r>
        <w:t>(9): p. jeb185488.</w:t>
      </w:r>
    </w:p>
    <w:p w14:paraId="676D57A1" w14:textId="77777777" w:rsidR="00AA7D0B" w:rsidRDefault="004E2640">
      <w:pPr>
        <w:pStyle w:val="EndNoteBibliography"/>
        <w:ind w:left="720" w:hanging="720"/>
      </w:pPr>
      <w:r>
        <w:t>13.</w:t>
      </w:r>
      <w:r>
        <w:tab/>
        <w:t xml:space="preserve">Thomas, A.L. and G.K. Taylor, </w:t>
      </w:r>
      <w:r>
        <w:rPr>
          <w:i/>
        </w:rPr>
        <w:t>Animal flight dynamics I. Stability in gliding flight.</w:t>
      </w:r>
      <w:r>
        <w:t xml:space="preserve"> Journal of theoretical biology, 2001. </w:t>
      </w:r>
      <w:r>
        <w:rPr>
          <w:b/>
        </w:rPr>
        <w:t>212</w:t>
      </w:r>
      <w:r>
        <w:t>(3): p. 399-424.</w:t>
      </w:r>
    </w:p>
    <w:p w14:paraId="676D57A2" w14:textId="77777777" w:rsidR="00AA7D0B" w:rsidRDefault="004E2640">
      <w:pPr>
        <w:pStyle w:val="EndNoteBibliography"/>
        <w:ind w:left="720" w:hanging="720"/>
      </w:pPr>
      <w:r>
        <w:t>14.</w:t>
      </w:r>
      <w:r>
        <w:tab/>
        <w:t xml:space="preserve">Harvey, C., et al., </w:t>
      </w:r>
      <w:r>
        <w:rPr>
          <w:i/>
        </w:rPr>
        <w:t>Birds can transition between stable and unstable states via wing morphing.</w:t>
      </w:r>
      <w:r>
        <w:t xml:space="preserve"> Nature, 2022. </w:t>
      </w:r>
      <w:r>
        <w:rPr>
          <w:b/>
        </w:rPr>
        <w:t>603</w:t>
      </w:r>
      <w:r>
        <w:t>(7902): p. 648-653.</w:t>
      </w:r>
    </w:p>
    <w:p w14:paraId="676D57A3" w14:textId="77777777" w:rsidR="00AA7D0B" w:rsidRDefault="004E2640">
      <w:pPr>
        <w:pStyle w:val="EndNoteBibliography"/>
        <w:ind w:left="720" w:hanging="720"/>
      </w:pPr>
      <w:r>
        <w:t>15.</w:t>
      </w:r>
      <w:r>
        <w:tab/>
        <w:t xml:space="preserve">Selim, O., et al., </w:t>
      </w:r>
      <w:r>
        <w:rPr>
          <w:i/>
        </w:rPr>
        <w:t>Peregrine falcon’s dive: Pullout maneuver and flight control through wing morphing.</w:t>
      </w:r>
      <w:r>
        <w:t xml:space="preserve"> AIAA Journal, 2021. </w:t>
      </w:r>
      <w:r>
        <w:rPr>
          <w:b/>
        </w:rPr>
        <w:t>59</w:t>
      </w:r>
      <w:r>
        <w:t>(10): p. 3979-3987.</w:t>
      </w:r>
    </w:p>
    <w:p w14:paraId="676D57A4" w14:textId="77777777" w:rsidR="00AA7D0B" w:rsidRDefault="004E2640">
      <w:pPr>
        <w:pStyle w:val="EndNoteBibliography"/>
        <w:ind w:left="720" w:hanging="720"/>
      </w:pPr>
      <w:r>
        <w:t>16.</w:t>
      </w:r>
      <w:r>
        <w:tab/>
        <w:t xml:space="preserve">Cheney, J.A., et al., </w:t>
      </w:r>
      <w:r>
        <w:rPr>
          <w:i/>
        </w:rPr>
        <w:t xml:space="preserve">Hindlimb motion during steady flight of the lesser dog-faced fruit bat, </w:t>
      </w:r>
      <w:r>
        <w:rPr>
          <w:i/>
        </w:rPr>
        <w:lastRenderedPageBreak/>
        <w:t>Cynopterus brachyotis.</w:t>
      </w:r>
      <w:r>
        <w:t xml:space="preserve"> Plos one, 2014. </w:t>
      </w:r>
      <w:r>
        <w:rPr>
          <w:b/>
        </w:rPr>
        <w:t>9</w:t>
      </w:r>
      <w:r>
        <w:t>(5): p. e98093.</w:t>
      </w:r>
    </w:p>
    <w:p w14:paraId="676D57A5" w14:textId="77777777" w:rsidR="00AA7D0B" w:rsidRDefault="004E2640">
      <w:pPr>
        <w:pStyle w:val="EndNoteBibliography"/>
        <w:ind w:left="720" w:hanging="720"/>
      </w:pPr>
      <w:r>
        <w:t>17.</w:t>
      </w:r>
      <w:r>
        <w:tab/>
        <w:t xml:space="preserve">Ramezani, A., S.-J. Chung, and S. Hutchinson, </w:t>
      </w:r>
      <w:r>
        <w:rPr>
          <w:i/>
        </w:rPr>
        <w:t>A biomimetic robotic platform to study flight specializations of bats.</w:t>
      </w:r>
      <w:r>
        <w:t xml:space="preserve"> Science Robotics, 2017. </w:t>
      </w:r>
      <w:r>
        <w:rPr>
          <w:b/>
        </w:rPr>
        <w:t>2</w:t>
      </w:r>
      <w:r>
        <w:t>(3): p. eaal2505.</w:t>
      </w:r>
    </w:p>
    <w:p w14:paraId="676D57A6" w14:textId="77777777" w:rsidR="00AA7D0B" w:rsidRDefault="004E2640">
      <w:pPr>
        <w:pStyle w:val="EndNoteBibliography"/>
        <w:ind w:left="720" w:hanging="720"/>
      </w:pPr>
      <w:r>
        <w:t>18.</w:t>
      </w:r>
      <w:r>
        <w:tab/>
        <w:t xml:space="preserve">Chen, Y., et al., </w:t>
      </w:r>
      <w:r>
        <w:rPr>
          <w:i/>
        </w:rPr>
        <w:t>Lift of a bio-inspired flapping wing with a dynamic trailing-edge flap in forward flight.</w:t>
      </w:r>
      <w:r>
        <w:t xml:space="preserve"> Physics of Fluids, 2023. </w:t>
      </w:r>
      <w:r>
        <w:rPr>
          <w:b/>
        </w:rPr>
        <w:t>35</w:t>
      </w:r>
      <w:r>
        <w:t>(4).</w:t>
      </w:r>
    </w:p>
    <w:p w14:paraId="676D57A7" w14:textId="77777777" w:rsidR="00AA7D0B" w:rsidRDefault="004E2640">
      <w:pPr>
        <w:pStyle w:val="EndNoteBibliography"/>
        <w:ind w:left="720" w:hanging="720"/>
      </w:pPr>
      <w:r>
        <w:t>19.</w:t>
      </w:r>
      <w:r>
        <w:tab/>
        <w:t xml:space="preserve">Hedenström, A. and L.C. Johansson, </w:t>
      </w:r>
      <w:r>
        <w:rPr>
          <w:i/>
        </w:rPr>
        <w:t>Bat flight: aerodynamics, kinematics and flight morphology.</w:t>
      </w:r>
      <w:r>
        <w:t xml:space="preserve"> The Journal of experimental biology, 2015. </w:t>
      </w:r>
      <w:r>
        <w:rPr>
          <w:b/>
        </w:rPr>
        <w:t>218</w:t>
      </w:r>
      <w:r>
        <w:t>(5): p. 653-663.</w:t>
      </w:r>
    </w:p>
    <w:p w14:paraId="676D57A8" w14:textId="77777777" w:rsidR="00AA7D0B" w:rsidRDefault="004E2640">
      <w:pPr>
        <w:pStyle w:val="EndNoteBibliography"/>
        <w:ind w:left="720" w:hanging="720"/>
      </w:pPr>
      <w:r>
        <w:t>20.</w:t>
      </w:r>
      <w:r>
        <w:tab/>
        <w:t xml:space="preserve">Carruthers, A.C., A.L. Thomas, and G.K. Taylor, </w:t>
      </w:r>
      <w:r>
        <w:rPr>
          <w:i/>
        </w:rPr>
        <w:t>Automatic aeroelastic devices in the wings of a steppe eagle Aquila nipalensis.</w:t>
      </w:r>
      <w:r>
        <w:t xml:space="preserve"> Journal of Experimental Biology, 2007. </w:t>
      </w:r>
      <w:r>
        <w:rPr>
          <w:b/>
        </w:rPr>
        <w:t>210</w:t>
      </w:r>
      <w:r>
        <w:t>(23): p. 4136-4149.</w:t>
      </w:r>
    </w:p>
    <w:p w14:paraId="676D57A9" w14:textId="77777777" w:rsidR="00AA7D0B" w:rsidRDefault="004E2640">
      <w:pPr>
        <w:pStyle w:val="EndNoteBibliography"/>
        <w:ind w:left="720" w:hanging="720"/>
      </w:pPr>
      <w:r>
        <w:t>21.</w:t>
      </w:r>
      <w:r>
        <w:tab/>
        <w:t xml:space="preserve">KleinHeerenbrink, M., L.C. Johansson, and A. Hedenström, </w:t>
      </w:r>
      <w:r>
        <w:rPr>
          <w:i/>
        </w:rPr>
        <w:t>Multi-cored vortices support function of slotted wing tips of birds in gliding and flapping flight.</w:t>
      </w:r>
      <w:r>
        <w:t xml:space="preserve"> Journal of the Royal Society Interface, 2017. </w:t>
      </w:r>
      <w:r>
        <w:rPr>
          <w:b/>
        </w:rPr>
        <w:t>14</w:t>
      </w:r>
      <w:r>
        <w:t>(130): p. 20170099.</w:t>
      </w:r>
    </w:p>
    <w:p w14:paraId="676D57AA" w14:textId="77777777" w:rsidR="00AA7D0B" w:rsidRDefault="004E2640">
      <w:pPr>
        <w:pStyle w:val="EndNoteBibliography"/>
        <w:ind w:left="720" w:hanging="720"/>
      </w:pPr>
      <w:r>
        <w:t>22.</w:t>
      </w:r>
      <w:r>
        <w:tab/>
      </w:r>
      <w:r>
        <w:t xml:space="preserve">Usherwood, J.R., T.L. Hedrick, and A.A. Biewener, </w:t>
      </w:r>
      <w:r>
        <w:rPr>
          <w:i/>
        </w:rPr>
        <w:t>The aerodynamics of avian take-off from direct pressure measurements in Canada geese (Branta canadensis).</w:t>
      </w:r>
      <w:r>
        <w:t xml:space="preserve"> Journal of Experimental Biology, 2003. </w:t>
      </w:r>
      <w:r>
        <w:rPr>
          <w:b/>
        </w:rPr>
        <w:t>206</w:t>
      </w:r>
      <w:r>
        <w:t>(22): p. 4051-4056.</w:t>
      </w:r>
    </w:p>
    <w:p w14:paraId="676D57AB" w14:textId="77777777" w:rsidR="00AA7D0B" w:rsidRDefault="004E2640">
      <w:pPr>
        <w:pStyle w:val="EndNoteBibliography"/>
        <w:ind w:left="720" w:hanging="720"/>
      </w:pPr>
      <w:r>
        <w:t>23.</w:t>
      </w:r>
      <w:r>
        <w:tab/>
        <w:t xml:space="preserve">Usherwood, J.R., </w:t>
      </w:r>
      <w:r>
        <w:rPr>
          <w:i/>
        </w:rPr>
        <w:t>The aerodynamic forces and pressure distribution of a revolving pigeon wing.</w:t>
      </w:r>
      <w:r>
        <w:t xml:space="preserve"> Experiments in fluids, 2009. </w:t>
      </w:r>
      <w:r>
        <w:rPr>
          <w:b/>
        </w:rPr>
        <w:t>46</w:t>
      </w:r>
      <w:r>
        <w:t>: p. 991-1003.</w:t>
      </w:r>
    </w:p>
    <w:p w14:paraId="676D57AC" w14:textId="77777777" w:rsidR="00AA7D0B" w:rsidRDefault="004E2640">
      <w:pPr>
        <w:pStyle w:val="EndNoteBibliography"/>
        <w:ind w:left="720" w:hanging="720"/>
      </w:pPr>
      <w:r>
        <w:t>24.</w:t>
      </w:r>
      <w:r>
        <w:tab/>
        <w:t xml:space="preserve">Videler, J., E. Stamhuis, and G. Povel, </w:t>
      </w:r>
      <w:r>
        <w:rPr>
          <w:i/>
        </w:rPr>
        <w:t>Leading-edge vortex lifts swifts.</w:t>
      </w:r>
      <w:r>
        <w:t xml:space="preserve"> Science, 2004. </w:t>
      </w:r>
      <w:r>
        <w:rPr>
          <w:b/>
        </w:rPr>
        <w:t>306</w:t>
      </w:r>
      <w:r>
        <w:t>(5703): p. 1960-1962.</w:t>
      </w:r>
    </w:p>
    <w:p w14:paraId="676D57AD" w14:textId="77777777" w:rsidR="00AA7D0B" w:rsidRDefault="004E2640">
      <w:pPr>
        <w:pStyle w:val="EndNoteBibliography"/>
        <w:ind w:left="720" w:hanging="720"/>
      </w:pPr>
      <w:r>
        <w:t>25.</w:t>
      </w:r>
      <w:r>
        <w:tab/>
        <w:t xml:space="preserve">Altshuler, D.L., R. Dudley, and C.P. Ellington, </w:t>
      </w:r>
      <w:r>
        <w:rPr>
          <w:i/>
        </w:rPr>
        <w:t>Aerodynamic forces of revolving hummingbird wings and wing models.</w:t>
      </w:r>
      <w:r>
        <w:t xml:space="preserve"> Journal of zoology, 2004. </w:t>
      </w:r>
      <w:r>
        <w:rPr>
          <w:b/>
        </w:rPr>
        <w:t>264</w:t>
      </w:r>
      <w:r>
        <w:t>(4): p. 327-332.</w:t>
      </w:r>
    </w:p>
    <w:p w14:paraId="676D57AE" w14:textId="77777777" w:rsidR="00AA7D0B" w:rsidRDefault="004E2640">
      <w:pPr>
        <w:pStyle w:val="EndNoteBibliography"/>
        <w:ind w:left="720" w:hanging="720"/>
      </w:pPr>
      <w:r>
        <w:t>26.</w:t>
      </w:r>
      <w:r>
        <w:tab/>
        <w:t xml:space="preserve">Etkin, B. and L.D. Reid, </w:t>
      </w:r>
      <w:r>
        <w:rPr>
          <w:i/>
        </w:rPr>
        <w:t>Dynamics of flight: stability and control</w:t>
      </w:r>
      <w:r>
        <w:t>. 1995: John Wiley &amp; Sons.</w:t>
      </w:r>
    </w:p>
    <w:p w14:paraId="676D57AF" w14:textId="77777777" w:rsidR="00AA7D0B" w:rsidRDefault="004E2640">
      <w:pPr>
        <w:pStyle w:val="EndNoteBibliography"/>
        <w:ind w:left="720" w:hanging="720"/>
      </w:pPr>
      <w:r>
        <w:t>27.</w:t>
      </w:r>
      <w:r>
        <w:tab/>
        <w:t xml:space="preserve">Harvey, C., et al., </w:t>
      </w:r>
      <w:r>
        <w:rPr>
          <w:i/>
        </w:rPr>
        <w:t>Wing morphing allows gulls to modulate static pitch stability during gliding.</w:t>
      </w:r>
      <w:r>
        <w:t xml:space="preserve"> Journal of the Royal Society Interface, 2019. </w:t>
      </w:r>
      <w:r>
        <w:rPr>
          <w:b/>
        </w:rPr>
        <w:t>16</w:t>
      </w:r>
      <w:r>
        <w:t>(150): p. 20180641.</w:t>
      </w:r>
    </w:p>
    <w:p w14:paraId="676D57B0" w14:textId="77777777" w:rsidR="00AA7D0B" w:rsidRDefault="004E2640">
      <w:pPr>
        <w:pStyle w:val="EndNoteBibliography"/>
        <w:ind w:left="720" w:hanging="720"/>
      </w:pPr>
      <w:r>
        <w:t>28.</w:t>
      </w:r>
      <w:r>
        <w:tab/>
        <w:t xml:space="preserve">Harvey, C. and D.J. Inman, </w:t>
      </w:r>
      <w:r>
        <w:rPr>
          <w:i/>
        </w:rPr>
        <w:t>Gull dynamic pitch stability is controlled by wing morphing.</w:t>
      </w:r>
      <w:r>
        <w:t xml:space="preserve"> Proceedings of the National Academy of Sciences, 2022. </w:t>
      </w:r>
      <w:r>
        <w:rPr>
          <w:b/>
        </w:rPr>
        <w:t>119</w:t>
      </w:r>
      <w:r>
        <w:t>(37): p. e2204847119.</w:t>
      </w:r>
    </w:p>
    <w:p w14:paraId="676D57B1" w14:textId="77777777" w:rsidR="00AA7D0B" w:rsidRDefault="004E2640">
      <w:pPr>
        <w:pStyle w:val="EndNoteBibliography"/>
        <w:ind w:left="720" w:hanging="720"/>
      </w:pPr>
      <w:r>
        <w:t>29.</w:t>
      </w:r>
      <w:r>
        <w:tab/>
        <w:t xml:space="preserve">Durston, N., </w:t>
      </w:r>
      <w:r>
        <w:rPr>
          <w:i/>
        </w:rPr>
        <w:t>Quantifying the flight stability of free-gliding birds of prey</w:t>
      </w:r>
      <w:r>
        <w:t>. 2019, University of Bristol.</w:t>
      </w:r>
    </w:p>
    <w:p w14:paraId="676D57B2" w14:textId="77777777" w:rsidR="00AA7D0B" w:rsidRDefault="004E2640">
      <w:pPr>
        <w:pStyle w:val="EndNoteBibliography"/>
        <w:ind w:left="720" w:hanging="720"/>
      </w:pPr>
      <w:r>
        <w:t>30.</w:t>
      </w:r>
      <w:r>
        <w:tab/>
        <w:t xml:space="preserve">Cheney, J.A., et al., </w:t>
      </w:r>
      <w:r>
        <w:rPr>
          <w:i/>
        </w:rPr>
        <w:t>Raptor wing morphing with flight speed.</w:t>
      </w:r>
      <w:r>
        <w:t xml:space="preserve"> Journal of The Royal Society Interface, 2021. </w:t>
      </w:r>
      <w:r>
        <w:rPr>
          <w:b/>
        </w:rPr>
        <w:t>18</w:t>
      </w:r>
      <w:r>
        <w:t>(180): p. 20210349.</w:t>
      </w:r>
    </w:p>
    <w:p w14:paraId="676D57B3" w14:textId="77777777" w:rsidR="00AA7D0B" w:rsidRDefault="004E2640">
      <w:pPr>
        <w:pStyle w:val="EndNoteBibliography"/>
        <w:ind w:left="720" w:hanging="720"/>
      </w:pPr>
      <w:r>
        <w:t>31.</w:t>
      </w:r>
      <w:r>
        <w:tab/>
        <w:t xml:space="preserve">Song, J., et al., </w:t>
      </w:r>
      <w:r>
        <w:rPr>
          <w:i/>
        </w:rPr>
        <w:t>Investigation of models to estimate flight performance of gliding birds from wakes.</w:t>
      </w:r>
      <w:r>
        <w:t xml:space="preserve"> Physics of Fluids, 2024. </w:t>
      </w:r>
      <w:r>
        <w:rPr>
          <w:b/>
        </w:rPr>
        <w:t>36</w:t>
      </w:r>
      <w:r>
        <w:t>(9).</w:t>
      </w:r>
    </w:p>
    <w:p w14:paraId="676D57B4" w14:textId="77777777" w:rsidR="00AA7D0B" w:rsidRDefault="004E2640">
      <w:pPr>
        <w:pStyle w:val="EndNoteBibliography"/>
        <w:ind w:left="720" w:hanging="720"/>
      </w:pPr>
      <w:r>
        <w:t>32.</w:t>
      </w:r>
      <w:r>
        <w:tab/>
        <w:t xml:space="preserve">Phillips, W.F., </w:t>
      </w:r>
      <w:r>
        <w:rPr>
          <w:i/>
        </w:rPr>
        <w:t>Mechanics of flight</w:t>
      </w:r>
      <w:r>
        <w:t>. 2004: John Wiley &amp; Sons.</w:t>
      </w:r>
    </w:p>
    <w:p w14:paraId="676D57B5" w14:textId="77777777" w:rsidR="00AA7D0B" w:rsidRDefault="004E2640">
      <w:pPr>
        <w:pStyle w:val="EndNoteBibliography"/>
        <w:ind w:left="720" w:hanging="720"/>
      </w:pPr>
      <w:r>
        <w:t>33.</w:t>
      </w:r>
      <w:r>
        <w:tab/>
        <w:t xml:space="preserve">Ajanic, E., et al., </w:t>
      </w:r>
      <w:r>
        <w:rPr>
          <w:i/>
        </w:rPr>
        <w:t>Bioinspired wing and tail morphing extends drone flight capabilities.</w:t>
      </w:r>
      <w:r>
        <w:t xml:space="preserve"> Science Robotics, 2020. </w:t>
      </w:r>
      <w:r>
        <w:rPr>
          <w:b/>
        </w:rPr>
        <w:t>5</w:t>
      </w:r>
      <w:r>
        <w:t>(47): p. eabc2897.</w:t>
      </w:r>
    </w:p>
    <w:p w14:paraId="676D57B6" w14:textId="77777777" w:rsidR="00AA7D0B" w:rsidRDefault="004E2640">
      <w:pPr>
        <w:pStyle w:val="EndNoteBibliography"/>
        <w:ind w:left="720" w:hanging="720"/>
      </w:pPr>
      <w:r>
        <w:t>34.</w:t>
      </w:r>
      <w:r>
        <w:tab/>
        <w:t xml:space="preserve">Tucker, V.A., </w:t>
      </w:r>
      <w:r>
        <w:rPr>
          <w:i/>
        </w:rPr>
        <w:t>Bird Flight Performance: A Practical Calculation Manual</w:t>
      </w:r>
      <w:r>
        <w:t>. 1990, JSTOR.</w:t>
      </w:r>
    </w:p>
    <w:p w14:paraId="676D57B7" w14:textId="77777777" w:rsidR="00AA7D0B" w:rsidRDefault="004E2640">
      <w:pPr>
        <w:pStyle w:val="EndNoteBibliography"/>
        <w:ind w:left="720" w:hanging="720"/>
      </w:pPr>
      <w:r>
        <w:t>35.</w:t>
      </w:r>
      <w:r>
        <w:tab/>
        <w:t xml:space="preserve">KleinHeerenbrink, M., et al., </w:t>
      </w:r>
      <w:r>
        <w:rPr>
          <w:i/>
        </w:rPr>
        <w:t>Optimization of avian perching manoeuvres.</w:t>
      </w:r>
      <w:r>
        <w:t xml:space="preserve"> Nature, 2022. </w:t>
      </w:r>
      <w:r>
        <w:rPr>
          <w:b/>
        </w:rPr>
        <w:t>607</w:t>
      </w:r>
      <w:r>
        <w:t>(7917): p. 91-96.</w:t>
      </w:r>
    </w:p>
    <w:p w14:paraId="676D57B8" w14:textId="77777777" w:rsidR="00AA7D0B" w:rsidRDefault="004E2640">
      <w:pPr>
        <w:pStyle w:val="EndNoteBibliography"/>
        <w:ind w:left="720" w:hanging="720"/>
      </w:pPr>
      <w:r>
        <w:t>36.</w:t>
      </w:r>
      <w:r>
        <w:tab/>
        <w:t xml:space="preserve">Tobalske, B.W., </w:t>
      </w:r>
      <w:r>
        <w:rPr>
          <w:i/>
        </w:rPr>
        <w:t>Biomechanics of bird flight.</w:t>
      </w:r>
      <w:r>
        <w:t xml:space="preserve"> Journal of Experimental Biology, 2007. </w:t>
      </w:r>
      <w:r>
        <w:rPr>
          <w:b/>
        </w:rPr>
        <w:t>210</w:t>
      </w:r>
      <w:r>
        <w:t>(18): p. 3135-3146.</w:t>
      </w:r>
    </w:p>
    <w:p w14:paraId="676D57B9" w14:textId="77777777" w:rsidR="00AA7D0B" w:rsidRDefault="004E2640">
      <w:pPr>
        <w:pStyle w:val="EndNoteBibliography"/>
        <w:ind w:left="720" w:hanging="720"/>
      </w:pPr>
      <w:r>
        <w:t>37.</w:t>
      </w:r>
      <w:r>
        <w:tab/>
        <w:t xml:space="preserve">Ballerini, M., et al., </w:t>
      </w:r>
      <w:r>
        <w:rPr>
          <w:i/>
        </w:rPr>
        <w:t>Empirical investigation of starling flocks: a benchmark study in collective animal behaviour.</w:t>
      </w:r>
      <w:r>
        <w:t xml:space="preserve"> Animal behaviour, 2008. </w:t>
      </w:r>
      <w:r>
        <w:rPr>
          <w:b/>
        </w:rPr>
        <w:t>76</w:t>
      </w:r>
      <w:r>
        <w:t>(1): p. 201-215.</w:t>
      </w:r>
    </w:p>
    <w:p w14:paraId="676D57BA" w14:textId="77777777" w:rsidR="00AA7D0B" w:rsidRDefault="004E2640">
      <w:pPr>
        <w:pStyle w:val="EndNoteBibliography"/>
        <w:ind w:left="720" w:hanging="720"/>
      </w:pPr>
      <w:r>
        <w:t>38.</w:t>
      </w:r>
      <w:r>
        <w:tab/>
        <w:t xml:space="preserve">Cheney, J.A., et al., </w:t>
      </w:r>
      <w:r>
        <w:rPr>
          <w:i/>
        </w:rPr>
        <w:t>Bird wings act as a suspension system that rejects gusts.</w:t>
      </w:r>
      <w:r>
        <w:t xml:space="preserve"> Proceedings of the Royal Society B, 2020. </w:t>
      </w:r>
      <w:r>
        <w:rPr>
          <w:b/>
        </w:rPr>
        <w:t>287</w:t>
      </w:r>
      <w:r>
        <w:t>(1937): p. 20201748.</w:t>
      </w:r>
    </w:p>
    <w:p w14:paraId="676D57BB" w14:textId="77777777" w:rsidR="00AA7D0B" w:rsidRDefault="004E2640">
      <w:pPr>
        <w:pStyle w:val="EndNoteBibliography"/>
        <w:ind w:left="720" w:hanging="720"/>
      </w:pPr>
      <w:r>
        <w:lastRenderedPageBreak/>
        <w:t>39.</w:t>
      </w:r>
      <w:r>
        <w:tab/>
        <w:t xml:space="preserve">Edut, S. and D. Eilam, </w:t>
      </w:r>
      <w:r>
        <w:rPr>
          <w:i/>
        </w:rPr>
        <w:t>Protean behavior under barn-owl attack: voles alternate between freezing and fleeing and spiny mice flee in alternating patterns.</w:t>
      </w:r>
      <w:r>
        <w:t xml:space="preserve"> Behavioural brain research, 2004. </w:t>
      </w:r>
      <w:r>
        <w:rPr>
          <w:b/>
        </w:rPr>
        <w:t>155</w:t>
      </w:r>
      <w:r>
        <w:t>(2): p. 207-216.</w:t>
      </w:r>
    </w:p>
    <w:p w14:paraId="676D57BC" w14:textId="77777777" w:rsidR="00AA7D0B" w:rsidRDefault="004E2640">
      <w:pPr>
        <w:pStyle w:val="EndNoteBibliography"/>
        <w:ind w:left="720" w:hanging="720"/>
      </w:pPr>
      <w:r>
        <w:t>40.</w:t>
      </w:r>
      <w:r>
        <w:tab/>
        <w:t xml:space="preserve">Stevenson, J.P., et al., </w:t>
      </w:r>
      <w:r>
        <w:rPr>
          <w:i/>
        </w:rPr>
        <w:t>Dynamics of hinged wings in strong upward gusts.</w:t>
      </w:r>
      <w:r>
        <w:t xml:space="preserve"> Royal Society Open Science, 2023. </w:t>
      </w:r>
      <w:r>
        <w:rPr>
          <w:b/>
        </w:rPr>
        <w:t>10</w:t>
      </w:r>
      <w:r>
        <w:t>(5): p. 221607.</w:t>
      </w:r>
    </w:p>
    <w:p w14:paraId="676D57BD" w14:textId="77777777" w:rsidR="00AA7D0B" w:rsidRDefault="004E2640">
      <w:pPr>
        <w:pStyle w:val="EndNoteBibliography"/>
        <w:ind w:left="720" w:hanging="720"/>
      </w:pPr>
      <w:r>
        <w:t>41.</w:t>
      </w:r>
      <w:r>
        <w:tab/>
        <w:t xml:space="preserve">Shyy, W., et al., </w:t>
      </w:r>
      <w:r>
        <w:rPr>
          <w:i/>
        </w:rPr>
        <w:t>Aerodynamics of low Reynolds number flyers</w:t>
      </w:r>
      <w:r>
        <w:t>. Vol. 1. 2008: Cambridge university press New York, NY, USA.</w:t>
      </w:r>
    </w:p>
    <w:p w14:paraId="676D57BE" w14:textId="77777777" w:rsidR="00AA7D0B" w:rsidRDefault="004E2640">
      <w:pPr>
        <w:pStyle w:val="EndNoteBibliography"/>
        <w:ind w:left="720" w:hanging="720"/>
      </w:pPr>
      <w:r>
        <w:t>42.</w:t>
      </w:r>
      <w:r>
        <w:tab/>
        <w:t xml:space="preserve">Tucker, V.A., </w:t>
      </w:r>
      <w:r>
        <w:rPr>
          <w:i/>
        </w:rPr>
        <w:t>Gliding birds: the effect of variable wing span.</w:t>
      </w:r>
      <w:r>
        <w:t xml:space="preserve"> Journal of Experimental Biology, 1987. </w:t>
      </w:r>
      <w:r>
        <w:rPr>
          <w:b/>
        </w:rPr>
        <w:t>133</w:t>
      </w:r>
      <w:r>
        <w:t>(1): p. 33-58.</w:t>
      </w:r>
    </w:p>
    <w:p w14:paraId="676D57BF" w14:textId="77777777" w:rsidR="00AA7D0B" w:rsidRDefault="004E2640">
      <w:pPr>
        <w:pStyle w:val="EndNoteBibliography"/>
        <w:ind w:left="720" w:hanging="720"/>
      </w:pPr>
      <w:r>
        <w:t>43.</w:t>
      </w:r>
      <w:r>
        <w:tab/>
        <w:t xml:space="preserve">Handbook, A.F., </w:t>
      </w:r>
      <w:r>
        <w:rPr>
          <w:i/>
        </w:rPr>
        <w:t>Federal Aviation Administration.</w:t>
      </w:r>
      <w:r>
        <w:t xml:space="preserve"> Department of Trans-portation, 1972.</w:t>
      </w:r>
    </w:p>
    <w:p w14:paraId="676D57C0" w14:textId="77777777" w:rsidR="00AA7D0B" w:rsidRDefault="004E2640">
      <w:pPr>
        <w:pStyle w:val="EndNoteBibliography"/>
        <w:ind w:left="720" w:hanging="720"/>
      </w:pPr>
      <w:r>
        <w:t>44.</w:t>
      </w:r>
      <w:r>
        <w:tab/>
        <w:t xml:space="preserve">Withers, P.C., </w:t>
      </w:r>
      <w:r>
        <w:rPr>
          <w:i/>
        </w:rPr>
        <w:t>An aerodynamic analysis of bird wings as fixed aerofoils.</w:t>
      </w:r>
      <w:r>
        <w:t xml:space="preserve"> Journal of Experimental Biology, 1981. </w:t>
      </w:r>
      <w:r>
        <w:rPr>
          <w:b/>
        </w:rPr>
        <w:t>90</w:t>
      </w:r>
      <w:r>
        <w:t>(1): p. 143-162.</w:t>
      </w:r>
    </w:p>
    <w:p w14:paraId="676D57C1" w14:textId="77777777" w:rsidR="00AA7D0B" w:rsidRDefault="004E2640">
      <w:pPr>
        <w:pStyle w:val="EndNoteBibliography"/>
        <w:ind w:left="720" w:hanging="720"/>
      </w:pPr>
      <w:r>
        <w:t>45.</w:t>
      </w:r>
      <w:r>
        <w:tab/>
        <w:t xml:space="preserve">Klaassen van Oorschot, B., E.A. Mistick, and B.W. Tobalske, </w:t>
      </w:r>
      <w:r>
        <w:rPr>
          <w:i/>
        </w:rPr>
        <w:t>Aerodynamic consequences of wing morphing during emulated take-off and gliding in birds.</w:t>
      </w:r>
      <w:r>
        <w:t xml:space="preserve"> Journal of Experimental Biology, 2016. </w:t>
      </w:r>
      <w:r>
        <w:rPr>
          <w:b/>
        </w:rPr>
        <w:t>219</w:t>
      </w:r>
      <w:r>
        <w:t>(19): p. 3146-3154.</w:t>
      </w:r>
    </w:p>
    <w:p w14:paraId="676D57C2" w14:textId="77777777" w:rsidR="00AA7D0B" w:rsidRDefault="004E2640">
      <w:pPr>
        <w:pStyle w:val="EndNoteBibliography"/>
        <w:ind w:left="720" w:hanging="720"/>
      </w:pPr>
      <w:r>
        <w:t>46.</w:t>
      </w:r>
      <w:r>
        <w:tab/>
        <w:t xml:space="preserve">Nelson, R.C., </w:t>
      </w:r>
      <w:r>
        <w:rPr>
          <w:i/>
        </w:rPr>
        <w:t>Flight stability and automatic control</w:t>
      </w:r>
      <w:r>
        <w:t>. Vol. 2. 1998: WCB/McGraw Hill New York.</w:t>
      </w:r>
    </w:p>
    <w:p w14:paraId="676D57C3" w14:textId="77777777" w:rsidR="00AA7D0B" w:rsidRDefault="004E2640">
      <w:pPr>
        <w:pStyle w:val="EndNoteBibliography"/>
        <w:ind w:left="720" w:hanging="720"/>
      </w:pPr>
      <w:r>
        <w:t>47.</w:t>
      </w:r>
      <w:r>
        <w:tab/>
        <w:t xml:space="preserve">Liu, H., S. Wang, and T. Liu, </w:t>
      </w:r>
      <w:r>
        <w:rPr>
          <w:i/>
        </w:rPr>
        <w:t>Vortices and forces in biological flight: Insects, birds, and bats.</w:t>
      </w:r>
      <w:r>
        <w:t xml:space="preserve"> Annual Review of Fluid Mechanics, 2024. </w:t>
      </w:r>
      <w:r>
        <w:rPr>
          <w:b/>
        </w:rPr>
        <w:t>56</w:t>
      </w:r>
      <w:r>
        <w:t>(1): p. 147-170.</w:t>
      </w:r>
    </w:p>
    <w:p w14:paraId="676D57C4" w14:textId="77777777" w:rsidR="00AA7D0B" w:rsidRDefault="004E2640">
      <w:pPr>
        <w:pStyle w:val="EndNoteBibliography"/>
        <w:ind w:left="720" w:hanging="720"/>
      </w:pPr>
      <w:r>
        <w:t>48.</w:t>
      </w:r>
      <w:r>
        <w:tab/>
        <w:t xml:space="preserve">Liu, T., et al., </w:t>
      </w:r>
      <w:r>
        <w:rPr>
          <w:i/>
        </w:rPr>
        <w:t>Engineering perspective on bird flight: Scaling, geometry, kinematics and aerodynamics.</w:t>
      </w:r>
      <w:r>
        <w:t xml:space="preserve"> Progress in Aerospace Sciences, 2023. </w:t>
      </w:r>
      <w:r>
        <w:rPr>
          <w:b/>
        </w:rPr>
        <w:t>142</w:t>
      </w:r>
      <w:r>
        <w:t>: p. 100933.</w:t>
      </w:r>
    </w:p>
    <w:p w14:paraId="676D57C5" w14:textId="77777777" w:rsidR="00AA7D0B" w:rsidRDefault="004E2640">
      <w:pPr>
        <w:pStyle w:val="EndNoteBibliography"/>
        <w:ind w:left="720" w:hanging="720"/>
      </w:pPr>
      <w:r>
        <w:t>49.</w:t>
      </w:r>
      <w:r>
        <w:tab/>
        <w:t xml:space="preserve">Song, J., H. Luo, and T.L. Hedrick, </w:t>
      </w:r>
      <w:r>
        <w:rPr>
          <w:i/>
        </w:rPr>
        <w:t>Three-dimensional flow and lift characteristics of a hovering ruby-throated hummingbird.</w:t>
      </w:r>
      <w:r>
        <w:t xml:space="preserve"> Journal of The Royal Society Interface, 2014. </w:t>
      </w:r>
      <w:r>
        <w:rPr>
          <w:b/>
        </w:rPr>
        <w:t>11</w:t>
      </w:r>
      <w:r>
        <w:t>(98): p. 20140541.</w:t>
      </w:r>
    </w:p>
    <w:p w14:paraId="676D57C6" w14:textId="77777777" w:rsidR="00AA7D0B" w:rsidRDefault="004E2640">
      <w:pPr>
        <w:pStyle w:val="EndNoteBibliography"/>
        <w:ind w:left="720" w:hanging="720"/>
      </w:pPr>
      <w:r>
        <w:t>50.</w:t>
      </w:r>
      <w:r>
        <w:tab/>
        <w:t xml:space="preserve">Wang, S., et al., </w:t>
      </w:r>
      <w:r>
        <w:rPr>
          <w:i/>
        </w:rPr>
        <w:t>Lift enhancement by bats' dynamically changing wingspan.</w:t>
      </w:r>
      <w:r>
        <w:t xml:space="preserve"> Journal of the Royal Society Interface, 2015. </w:t>
      </w:r>
      <w:r>
        <w:rPr>
          <w:b/>
        </w:rPr>
        <w:t>12</w:t>
      </w:r>
      <w:r>
        <w:t>(113): p. 20150821.</w:t>
      </w:r>
    </w:p>
    <w:p w14:paraId="676D57C7" w14:textId="77777777" w:rsidR="00AA7D0B" w:rsidRDefault="004E2640">
      <w:pPr>
        <w:pStyle w:val="EndNoteBibliography"/>
        <w:ind w:left="720" w:hanging="720"/>
      </w:pPr>
      <w:r>
        <w:t>51.</w:t>
      </w:r>
      <w:r>
        <w:tab/>
        <w:t xml:space="preserve">Beratlis, N., et al., </w:t>
      </w:r>
      <w:r>
        <w:rPr>
          <w:i/>
        </w:rPr>
        <w:t>Direct numerical simulations of a great horn owl in flapping flight.</w:t>
      </w:r>
      <w:r>
        <w:t xml:space="preserve"> Integrative and comparative biology, 2020. </w:t>
      </w:r>
      <w:r>
        <w:rPr>
          <w:b/>
        </w:rPr>
        <w:t>60</w:t>
      </w:r>
      <w:r>
        <w:t>(5): p. 1091-1108.</w:t>
      </w:r>
    </w:p>
    <w:p w14:paraId="676D57C8" w14:textId="77777777" w:rsidR="00AA7D0B" w:rsidRDefault="004E2640">
      <w:pPr>
        <w:pStyle w:val="EndNoteBibliography"/>
        <w:ind w:left="720" w:hanging="720"/>
      </w:pPr>
      <w:r>
        <w:t>52.</w:t>
      </w:r>
      <w:r>
        <w:tab/>
        <w:t xml:space="preserve">Wang, S., G. He, and T. Liu, </w:t>
      </w:r>
      <w:r>
        <w:rPr>
          <w:i/>
        </w:rPr>
        <w:t>Estimating lift from wake velocity data in flapping flight.</w:t>
      </w:r>
      <w:r>
        <w:t xml:space="preserve"> Journal of Fluid Mechanics, 2019. </w:t>
      </w:r>
      <w:r>
        <w:rPr>
          <w:b/>
        </w:rPr>
        <w:t>868</w:t>
      </w:r>
      <w:r>
        <w:t>: p. 501-537.</w:t>
      </w:r>
    </w:p>
    <w:p w14:paraId="676D57C9" w14:textId="77777777" w:rsidR="00AA7D0B" w:rsidRDefault="004E2640">
      <w:pPr>
        <w:pStyle w:val="EndNoteBibliography"/>
        <w:ind w:left="720" w:hanging="720"/>
      </w:pPr>
      <w:r>
        <w:t>53.</w:t>
      </w:r>
      <w:r>
        <w:tab/>
        <w:t xml:space="preserve">Xinyu, L., et al., </w:t>
      </w:r>
      <w:r>
        <w:rPr>
          <w:i/>
        </w:rPr>
        <w:t>Aerodynamic performance of owl-like airfoil undergoing bio-inspired flapping kinematics.</w:t>
      </w:r>
      <w:r>
        <w:t xml:space="preserve"> Chinese Journal of Aeronautics, 2021. </w:t>
      </w:r>
      <w:r>
        <w:rPr>
          <w:b/>
        </w:rPr>
        <w:t>34</w:t>
      </w:r>
      <w:r>
        <w:t>(5): p. 239-252.</w:t>
      </w:r>
    </w:p>
    <w:p w14:paraId="676D57CA" w14:textId="77777777" w:rsidR="00AA7D0B" w:rsidRDefault="004E2640">
      <w:pPr>
        <w:spacing w:after="156"/>
        <w:ind w:firstLineChars="0" w:firstLine="0"/>
      </w:pPr>
      <w:r>
        <w:fldChar w:fldCharType="end"/>
      </w:r>
    </w:p>
    <w:sectPr w:rsidR="00AA7D0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D57FF" w14:textId="77777777" w:rsidR="00AA7D0B" w:rsidRDefault="004E2640">
      <w:pPr>
        <w:spacing w:after="120"/>
        <w:ind w:firstLine="420"/>
      </w:pPr>
      <w:r>
        <w:separator/>
      </w:r>
    </w:p>
  </w:endnote>
  <w:endnote w:type="continuationSeparator" w:id="0">
    <w:p w14:paraId="676D5800" w14:textId="77777777" w:rsidR="00AA7D0B" w:rsidRDefault="004E2640">
      <w:pPr>
        <w:spacing w:after="120"/>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angSong">
    <w:altName w:val="方正仿宋_GBK"/>
    <w:charset w:val="86"/>
    <w:family w:val="modern"/>
    <w:pitch w:val="fixed"/>
    <w:sig w:usb0="800002BF" w:usb1="38CF7CFA" w:usb2="00000016" w:usb3="00000000" w:csb0="00040001" w:csb1="00000000"/>
  </w:font>
  <w:font w:name="Segoe UI">
    <w:altName w:val="苹方-简"/>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jaVu Math TeX Gyre">
    <w:altName w:val="Calibri"/>
    <w:charset w:val="00"/>
    <w:family w:val="auto"/>
    <w:pitch w:val="default"/>
    <w:sig w:usb0="A10000EF" w:usb1="4201F9EE" w:usb2="02000000" w:usb3="00000000" w:csb0="60000193" w:csb1="0DD4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Regular">
    <w:altName w:val="Times New Roman"/>
    <w:charset w:val="00"/>
    <w:family w:val="auto"/>
    <w:pitch w:val="default"/>
    <w:sig w:usb0="E0002AEF" w:usb1="C0007841" w:usb2="00000009" w:usb3="00000000" w:csb0="400001FF" w:csb1="FFFF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D57FD" w14:textId="77777777" w:rsidR="00AA7D0B" w:rsidRDefault="004E2640">
      <w:pPr>
        <w:spacing w:before="0" w:after="120"/>
        <w:ind w:firstLine="420"/>
      </w:pPr>
      <w:r>
        <w:separator/>
      </w:r>
    </w:p>
  </w:footnote>
  <w:footnote w:type="continuationSeparator" w:id="0">
    <w:p w14:paraId="676D57FE" w14:textId="77777777" w:rsidR="00AA7D0B" w:rsidRDefault="004E2640">
      <w:pPr>
        <w:spacing w:before="0" w:after="120"/>
        <w:ind w:firstLine="42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DFC16CD"/>
    <w:multiLevelType w:val="singleLevel"/>
    <w:tmpl w:val="EDFC16CD"/>
    <w:lvl w:ilvl="0">
      <w:start w:val="1"/>
      <w:numFmt w:val="decimal"/>
      <w:suff w:val="space"/>
      <w:lvlText w:val="%1."/>
      <w:lvlJc w:val="left"/>
    </w:lvl>
  </w:abstractNum>
  <w:abstractNum w:abstractNumId="1" w15:restartNumberingAfterBreak="0">
    <w:nsid w:val="FFBDC52F"/>
    <w:multiLevelType w:val="multilevel"/>
    <w:tmpl w:val="FFBDC52F"/>
    <w:lvl w:ilvl="0">
      <w:start w:val="1"/>
      <w:numFmt w:val="upperRoman"/>
      <w:suff w:val="space"/>
      <w:lvlText w:val="%1."/>
      <w:lvlJc w:val="left"/>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0374F22"/>
    <w:multiLevelType w:val="multilevel"/>
    <w:tmpl w:val="70374F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64475339">
    <w:abstractNumId w:val="1"/>
  </w:num>
  <w:num w:numId="2" w16cid:durableId="494221928">
    <w:abstractNumId w:val="2"/>
  </w:num>
  <w:num w:numId="3" w16cid:durableId="19211372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trackRevision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JmODhhYWM3ZjkyMTI3ZGY4Y2RlNTYwZDUwMjE5ZmIifQ=="/>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50fdrxzis2rxleezpb5fwzbd9zz5zrdrp25&quot;&gt;MyReference2024&lt;record-ids&gt;&lt;item&gt;1&lt;/item&gt;&lt;item&gt;3&lt;/item&gt;&lt;item&gt;4&lt;/item&gt;&lt;item&gt;5&lt;/item&gt;&lt;item&gt;6&lt;/item&gt;&lt;item&gt;7&lt;/item&gt;&lt;item&gt;10&lt;/item&gt;&lt;item&gt;11&lt;/item&gt;&lt;item&gt;12&lt;/item&gt;&lt;item&gt;13&lt;/item&gt;&lt;item&gt;14&lt;/item&gt;&lt;item&gt;15&lt;/item&gt;&lt;item&gt;16&lt;/item&gt;&lt;item&gt;19&lt;/item&gt;&lt;item&gt;20&lt;/item&gt;&lt;item&gt;25&lt;/item&gt;&lt;item&gt;30&lt;/item&gt;&lt;item&gt;31&lt;/item&gt;&lt;item&gt;32&lt;/item&gt;&lt;item&gt;33&lt;/item&gt;&lt;item&gt;41&lt;/item&gt;&lt;item&gt;51&lt;/item&gt;&lt;item&gt;52&lt;/item&gt;&lt;item&gt;54&lt;/item&gt;&lt;item&gt;57&lt;/item&gt;&lt;item&gt;58&lt;/item&gt;&lt;item&gt;59&lt;/item&gt;&lt;item&gt;65&lt;/item&gt;&lt;item&gt;66&lt;/item&gt;&lt;item&gt;69&lt;/item&gt;&lt;item&gt;86&lt;/item&gt;&lt;item&gt;89&lt;/item&gt;&lt;item&gt;115&lt;/item&gt;&lt;item&gt;116&lt;/item&gt;&lt;item&gt;117&lt;/item&gt;&lt;item&gt;118&lt;/item&gt;&lt;item&gt;119&lt;/item&gt;&lt;item&gt;120&lt;/item&gt;&lt;item&gt;121&lt;/item&gt;&lt;item&gt;122&lt;/item&gt;&lt;item&gt;123&lt;/item&gt;&lt;item&gt;124&lt;/item&gt;&lt;item&gt;125&lt;/item&gt;&lt;item&gt;126&lt;/item&gt;&lt;item&gt;127&lt;/item&gt;&lt;/record-ids&gt;&lt;/item&gt;&lt;/Libraries&gt;"/>
    <w:docVar w:name="EN.UseJSCitationFormat" w:val="False"/>
  </w:docVars>
  <w:rsids>
    <w:rsidRoot w:val="56F4B2F5"/>
    <w:rsid w:val="000007D2"/>
    <w:rsid w:val="00000B1C"/>
    <w:rsid w:val="0000118C"/>
    <w:rsid w:val="00001216"/>
    <w:rsid w:val="00001EC7"/>
    <w:rsid w:val="000025AF"/>
    <w:rsid w:val="00002C78"/>
    <w:rsid w:val="00003A08"/>
    <w:rsid w:val="00004308"/>
    <w:rsid w:val="000044F0"/>
    <w:rsid w:val="00004BBF"/>
    <w:rsid w:val="00005A14"/>
    <w:rsid w:val="00005EBD"/>
    <w:rsid w:val="00005EEE"/>
    <w:rsid w:val="0000703D"/>
    <w:rsid w:val="00007302"/>
    <w:rsid w:val="00007A10"/>
    <w:rsid w:val="00007AC2"/>
    <w:rsid w:val="00007C15"/>
    <w:rsid w:val="0001209C"/>
    <w:rsid w:val="00012B5C"/>
    <w:rsid w:val="00013272"/>
    <w:rsid w:val="00013356"/>
    <w:rsid w:val="000139D2"/>
    <w:rsid w:val="00013B14"/>
    <w:rsid w:val="000146FF"/>
    <w:rsid w:val="000147B6"/>
    <w:rsid w:val="00014BCE"/>
    <w:rsid w:val="000152A4"/>
    <w:rsid w:val="00015D05"/>
    <w:rsid w:val="00015D52"/>
    <w:rsid w:val="00015F57"/>
    <w:rsid w:val="00016437"/>
    <w:rsid w:val="000167D1"/>
    <w:rsid w:val="00016821"/>
    <w:rsid w:val="00016F55"/>
    <w:rsid w:val="00016FEB"/>
    <w:rsid w:val="00017216"/>
    <w:rsid w:val="0001756C"/>
    <w:rsid w:val="00017AEC"/>
    <w:rsid w:val="00017B55"/>
    <w:rsid w:val="000201AA"/>
    <w:rsid w:val="00020BC5"/>
    <w:rsid w:val="00020DDB"/>
    <w:rsid w:val="000212B4"/>
    <w:rsid w:val="000213AD"/>
    <w:rsid w:val="000216BA"/>
    <w:rsid w:val="00021C24"/>
    <w:rsid w:val="00021DCD"/>
    <w:rsid w:val="00021DF4"/>
    <w:rsid w:val="00022743"/>
    <w:rsid w:val="0002275A"/>
    <w:rsid w:val="000228A7"/>
    <w:rsid w:val="000232AD"/>
    <w:rsid w:val="00023404"/>
    <w:rsid w:val="00023B72"/>
    <w:rsid w:val="00023ED3"/>
    <w:rsid w:val="0002468A"/>
    <w:rsid w:val="000248EE"/>
    <w:rsid w:val="00024CE4"/>
    <w:rsid w:val="00024F63"/>
    <w:rsid w:val="00025419"/>
    <w:rsid w:val="00025EA7"/>
    <w:rsid w:val="00026C9A"/>
    <w:rsid w:val="00026CE8"/>
    <w:rsid w:val="00027B84"/>
    <w:rsid w:val="000302F4"/>
    <w:rsid w:val="0003042F"/>
    <w:rsid w:val="00031A02"/>
    <w:rsid w:val="00031AD2"/>
    <w:rsid w:val="00031DE6"/>
    <w:rsid w:val="00033026"/>
    <w:rsid w:val="000330FD"/>
    <w:rsid w:val="000331B2"/>
    <w:rsid w:val="00033599"/>
    <w:rsid w:val="0003389F"/>
    <w:rsid w:val="00034C36"/>
    <w:rsid w:val="00035356"/>
    <w:rsid w:val="00035507"/>
    <w:rsid w:val="000365A2"/>
    <w:rsid w:val="00036A1A"/>
    <w:rsid w:val="00036A68"/>
    <w:rsid w:val="00036FFA"/>
    <w:rsid w:val="00037807"/>
    <w:rsid w:val="00040095"/>
    <w:rsid w:val="000405F1"/>
    <w:rsid w:val="000408D9"/>
    <w:rsid w:val="00041702"/>
    <w:rsid w:val="00041B1C"/>
    <w:rsid w:val="00041E92"/>
    <w:rsid w:val="000420FE"/>
    <w:rsid w:val="000427DA"/>
    <w:rsid w:val="0004365B"/>
    <w:rsid w:val="00043751"/>
    <w:rsid w:val="00043B76"/>
    <w:rsid w:val="00044892"/>
    <w:rsid w:val="00044B74"/>
    <w:rsid w:val="0004514B"/>
    <w:rsid w:val="00045243"/>
    <w:rsid w:val="00045AF1"/>
    <w:rsid w:val="00045DC1"/>
    <w:rsid w:val="00046723"/>
    <w:rsid w:val="000469A2"/>
    <w:rsid w:val="000469AC"/>
    <w:rsid w:val="000477E6"/>
    <w:rsid w:val="000501D7"/>
    <w:rsid w:val="00051E9E"/>
    <w:rsid w:val="00051F8B"/>
    <w:rsid w:val="00052471"/>
    <w:rsid w:val="00052606"/>
    <w:rsid w:val="00052EA0"/>
    <w:rsid w:val="00053F3C"/>
    <w:rsid w:val="000544AD"/>
    <w:rsid w:val="000544E4"/>
    <w:rsid w:val="0005483F"/>
    <w:rsid w:val="00055430"/>
    <w:rsid w:val="0005644F"/>
    <w:rsid w:val="00056C45"/>
    <w:rsid w:val="00056FB9"/>
    <w:rsid w:val="00057346"/>
    <w:rsid w:val="000575BE"/>
    <w:rsid w:val="00057F47"/>
    <w:rsid w:val="0006087D"/>
    <w:rsid w:val="000611EB"/>
    <w:rsid w:val="00061475"/>
    <w:rsid w:val="00061AC0"/>
    <w:rsid w:val="00061EDE"/>
    <w:rsid w:val="0006219F"/>
    <w:rsid w:val="0006239A"/>
    <w:rsid w:val="00062406"/>
    <w:rsid w:val="00063D74"/>
    <w:rsid w:val="000653BB"/>
    <w:rsid w:val="00066DEF"/>
    <w:rsid w:val="00067399"/>
    <w:rsid w:val="000700B4"/>
    <w:rsid w:val="00070BF1"/>
    <w:rsid w:val="00071F01"/>
    <w:rsid w:val="00072B0A"/>
    <w:rsid w:val="00072ED2"/>
    <w:rsid w:val="000745F9"/>
    <w:rsid w:val="0007484C"/>
    <w:rsid w:val="00075A32"/>
    <w:rsid w:val="00075C20"/>
    <w:rsid w:val="00075DBE"/>
    <w:rsid w:val="00076DA3"/>
    <w:rsid w:val="00077012"/>
    <w:rsid w:val="000770E0"/>
    <w:rsid w:val="00077990"/>
    <w:rsid w:val="00080473"/>
    <w:rsid w:val="000813C3"/>
    <w:rsid w:val="000818A8"/>
    <w:rsid w:val="00081C85"/>
    <w:rsid w:val="000827E3"/>
    <w:rsid w:val="00082E1E"/>
    <w:rsid w:val="00083F8E"/>
    <w:rsid w:val="0008417E"/>
    <w:rsid w:val="00084E29"/>
    <w:rsid w:val="00085515"/>
    <w:rsid w:val="0008588F"/>
    <w:rsid w:val="000858A0"/>
    <w:rsid w:val="00085B3A"/>
    <w:rsid w:val="00086367"/>
    <w:rsid w:val="0009010C"/>
    <w:rsid w:val="00090178"/>
    <w:rsid w:val="000903FC"/>
    <w:rsid w:val="00090561"/>
    <w:rsid w:val="00091406"/>
    <w:rsid w:val="0009150C"/>
    <w:rsid w:val="00092A54"/>
    <w:rsid w:val="00092B0A"/>
    <w:rsid w:val="000931AD"/>
    <w:rsid w:val="00095336"/>
    <w:rsid w:val="00095873"/>
    <w:rsid w:val="000963B5"/>
    <w:rsid w:val="00096491"/>
    <w:rsid w:val="000965A8"/>
    <w:rsid w:val="00096B4A"/>
    <w:rsid w:val="00097313"/>
    <w:rsid w:val="00097414"/>
    <w:rsid w:val="000978F5"/>
    <w:rsid w:val="00097CFF"/>
    <w:rsid w:val="000A0759"/>
    <w:rsid w:val="000A0A65"/>
    <w:rsid w:val="000A0ACF"/>
    <w:rsid w:val="000A14F6"/>
    <w:rsid w:val="000A1F84"/>
    <w:rsid w:val="000A2170"/>
    <w:rsid w:val="000A273E"/>
    <w:rsid w:val="000A29CE"/>
    <w:rsid w:val="000A3190"/>
    <w:rsid w:val="000A4677"/>
    <w:rsid w:val="000A4BCD"/>
    <w:rsid w:val="000A4C72"/>
    <w:rsid w:val="000A5A20"/>
    <w:rsid w:val="000A5BEB"/>
    <w:rsid w:val="000A5E0D"/>
    <w:rsid w:val="000A63CF"/>
    <w:rsid w:val="000A666E"/>
    <w:rsid w:val="000A699D"/>
    <w:rsid w:val="000A7343"/>
    <w:rsid w:val="000A7F80"/>
    <w:rsid w:val="000B04C2"/>
    <w:rsid w:val="000B0822"/>
    <w:rsid w:val="000B0A38"/>
    <w:rsid w:val="000B1489"/>
    <w:rsid w:val="000B1E4B"/>
    <w:rsid w:val="000B1EBD"/>
    <w:rsid w:val="000B1F2A"/>
    <w:rsid w:val="000B2ABA"/>
    <w:rsid w:val="000B343E"/>
    <w:rsid w:val="000B57FF"/>
    <w:rsid w:val="000B5C1B"/>
    <w:rsid w:val="000C1068"/>
    <w:rsid w:val="000C1478"/>
    <w:rsid w:val="000C152E"/>
    <w:rsid w:val="000C1E5D"/>
    <w:rsid w:val="000C1E62"/>
    <w:rsid w:val="000C20BA"/>
    <w:rsid w:val="000C21A8"/>
    <w:rsid w:val="000C286D"/>
    <w:rsid w:val="000C2D06"/>
    <w:rsid w:val="000C2F64"/>
    <w:rsid w:val="000C4A83"/>
    <w:rsid w:val="000C54BD"/>
    <w:rsid w:val="000C5CFA"/>
    <w:rsid w:val="000C5F64"/>
    <w:rsid w:val="000C6338"/>
    <w:rsid w:val="000C68B3"/>
    <w:rsid w:val="000C6A2F"/>
    <w:rsid w:val="000C6A72"/>
    <w:rsid w:val="000C6B64"/>
    <w:rsid w:val="000C6FA6"/>
    <w:rsid w:val="000C7413"/>
    <w:rsid w:val="000C7B47"/>
    <w:rsid w:val="000D06D9"/>
    <w:rsid w:val="000D0876"/>
    <w:rsid w:val="000D0959"/>
    <w:rsid w:val="000D0DE5"/>
    <w:rsid w:val="000D1CFE"/>
    <w:rsid w:val="000D1F58"/>
    <w:rsid w:val="000D22D5"/>
    <w:rsid w:val="000D2881"/>
    <w:rsid w:val="000D28FE"/>
    <w:rsid w:val="000D31F2"/>
    <w:rsid w:val="000D4757"/>
    <w:rsid w:val="000D4993"/>
    <w:rsid w:val="000D4A25"/>
    <w:rsid w:val="000D4C4C"/>
    <w:rsid w:val="000D4E02"/>
    <w:rsid w:val="000D55DF"/>
    <w:rsid w:val="000D5CAA"/>
    <w:rsid w:val="000D5DAB"/>
    <w:rsid w:val="000D5DAE"/>
    <w:rsid w:val="000D5EA7"/>
    <w:rsid w:val="000D605B"/>
    <w:rsid w:val="000D7E7D"/>
    <w:rsid w:val="000E04F3"/>
    <w:rsid w:val="000E08F2"/>
    <w:rsid w:val="000E0D00"/>
    <w:rsid w:val="000E1150"/>
    <w:rsid w:val="000E14C1"/>
    <w:rsid w:val="000E219E"/>
    <w:rsid w:val="000E2B7E"/>
    <w:rsid w:val="000E3043"/>
    <w:rsid w:val="000E3BF7"/>
    <w:rsid w:val="000E400E"/>
    <w:rsid w:val="000E4054"/>
    <w:rsid w:val="000E4A0A"/>
    <w:rsid w:val="000E4EFD"/>
    <w:rsid w:val="000E5837"/>
    <w:rsid w:val="000E587F"/>
    <w:rsid w:val="000E662B"/>
    <w:rsid w:val="000E6A0B"/>
    <w:rsid w:val="000E76ED"/>
    <w:rsid w:val="000E7B97"/>
    <w:rsid w:val="000F09ED"/>
    <w:rsid w:val="000F0C8A"/>
    <w:rsid w:val="000F0C93"/>
    <w:rsid w:val="000F1679"/>
    <w:rsid w:val="000F2454"/>
    <w:rsid w:val="000F2877"/>
    <w:rsid w:val="000F329C"/>
    <w:rsid w:val="000F40B0"/>
    <w:rsid w:val="000F5FEF"/>
    <w:rsid w:val="000F636F"/>
    <w:rsid w:val="000F66AC"/>
    <w:rsid w:val="000F697C"/>
    <w:rsid w:val="000F69A6"/>
    <w:rsid w:val="000F77F7"/>
    <w:rsid w:val="00100296"/>
    <w:rsid w:val="0010060F"/>
    <w:rsid w:val="0010107A"/>
    <w:rsid w:val="001012E8"/>
    <w:rsid w:val="001019DB"/>
    <w:rsid w:val="001019EC"/>
    <w:rsid w:val="00101E41"/>
    <w:rsid w:val="00102CEE"/>
    <w:rsid w:val="00103510"/>
    <w:rsid w:val="001035C0"/>
    <w:rsid w:val="001037BF"/>
    <w:rsid w:val="00103CEE"/>
    <w:rsid w:val="00104287"/>
    <w:rsid w:val="001053F8"/>
    <w:rsid w:val="00105642"/>
    <w:rsid w:val="00106397"/>
    <w:rsid w:val="00106679"/>
    <w:rsid w:val="001069E9"/>
    <w:rsid w:val="00107C4B"/>
    <w:rsid w:val="00107CF7"/>
    <w:rsid w:val="00107E9D"/>
    <w:rsid w:val="00111998"/>
    <w:rsid w:val="001119DA"/>
    <w:rsid w:val="00111B67"/>
    <w:rsid w:val="00111E3E"/>
    <w:rsid w:val="0011203C"/>
    <w:rsid w:val="00112241"/>
    <w:rsid w:val="00112769"/>
    <w:rsid w:val="00112994"/>
    <w:rsid w:val="00112BD2"/>
    <w:rsid w:val="00112FA3"/>
    <w:rsid w:val="001131D9"/>
    <w:rsid w:val="00113A02"/>
    <w:rsid w:val="00113BAC"/>
    <w:rsid w:val="00114126"/>
    <w:rsid w:val="00114C70"/>
    <w:rsid w:val="00114F13"/>
    <w:rsid w:val="00115A90"/>
    <w:rsid w:val="0011743F"/>
    <w:rsid w:val="00117526"/>
    <w:rsid w:val="00117980"/>
    <w:rsid w:val="00117A9B"/>
    <w:rsid w:val="00117F98"/>
    <w:rsid w:val="00117FA8"/>
    <w:rsid w:val="00120D82"/>
    <w:rsid w:val="00121105"/>
    <w:rsid w:val="00121165"/>
    <w:rsid w:val="001211E4"/>
    <w:rsid w:val="00121D48"/>
    <w:rsid w:val="00122ADB"/>
    <w:rsid w:val="001235CD"/>
    <w:rsid w:val="0012382F"/>
    <w:rsid w:val="00123AAC"/>
    <w:rsid w:val="00123C30"/>
    <w:rsid w:val="00124070"/>
    <w:rsid w:val="001243F2"/>
    <w:rsid w:val="00124820"/>
    <w:rsid w:val="00124C4C"/>
    <w:rsid w:val="00125046"/>
    <w:rsid w:val="00126D32"/>
    <w:rsid w:val="00127F4E"/>
    <w:rsid w:val="0013015C"/>
    <w:rsid w:val="001301A0"/>
    <w:rsid w:val="00130DBF"/>
    <w:rsid w:val="00131087"/>
    <w:rsid w:val="00131EA7"/>
    <w:rsid w:val="00132044"/>
    <w:rsid w:val="0013232F"/>
    <w:rsid w:val="001325E5"/>
    <w:rsid w:val="00132F3E"/>
    <w:rsid w:val="001345F3"/>
    <w:rsid w:val="001348CB"/>
    <w:rsid w:val="001350FB"/>
    <w:rsid w:val="00135452"/>
    <w:rsid w:val="00135A04"/>
    <w:rsid w:val="00136F52"/>
    <w:rsid w:val="0014043C"/>
    <w:rsid w:val="00140883"/>
    <w:rsid w:val="00140982"/>
    <w:rsid w:val="00141753"/>
    <w:rsid w:val="001419A2"/>
    <w:rsid w:val="00141E1B"/>
    <w:rsid w:val="00141EA2"/>
    <w:rsid w:val="001425B7"/>
    <w:rsid w:val="00142940"/>
    <w:rsid w:val="00143440"/>
    <w:rsid w:val="00144079"/>
    <w:rsid w:val="001443EC"/>
    <w:rsid w:val="001447F0"/>
    <w:rsid w:val="00144C0D"/>
    <w:rsid w:val="00144C14"/>
    <w:rsid w:val="00144E0F"/>
    <w:rsid w:val="00144F9C"/>
    <w:rsid w:val="0014573D"/>
    <w:rsid w:val="00145E98"/>
    <w:rsid w:val="00146237"/>
    <w:rsid w:val="00146DD8"/>
    <w:rsid w:val="00146FE3"/>
    <w:rsid w:val="001471C4"/>
    <w:rsid w:val="00150FB3"/>
    <w:rsid w:val="00152106"/>
    <w:rsid w:val="0015267A"/>
    <w:rsid w:val="001527C0"/>
    <w:rsid w:val="0015422A"/>
    <w:rsid w:val="001543F8"/>
    <w:rsid w:val="00154B4D"/>
    <w:rsid w:val="00154C3D"/>
    <w:rsid w:val="00154C6A"/>
    <w:rsid w:val="00154F67"/>
    <w:rsid w:val="001553F9"/>
    <w:rsid w:val="001556A1"/>
    <w:rsid w:val="00156FB5"/>
    <w:rsid w:val="00157750"/>
    <w:rsid w:val="00157A48"/>
    <w:rsid w:val="0016012D"/>
    <w:rsid w:val="00160355"/>
    <w:rsid w:val="00160FB9"/>
    <w:rsid w:val="001611BE"/>
    <w:rsid w:val="00161D2D"/>
    <w:rsid w:val="00162606"/>
    <w:rsid w:val="00162A36"/>
    <w:rsid w:val="00162D34"/>
    <w:rsid w:val="001635B3"/>
    <w:rsid w:val="001636A5"/>
    <w:rsid w:val="00163868"/>
    <w:rsid w:val="00163CE6"/>
    <w:rsid w:val="001644B9"/>
    <w:rsid w:val="00164600"/>
    <w:rsid w:val="001647E0"/>
    <w:rsid w:val="00164B3A"/>
    <w:rsid w:val="00164D2B"/>
    <w:rsid w:val="00165750"/>
    <w:rsid w:val="00165CFA"/>
    <w:rsid w:val="00165E36"/>
    <w:rsid w:val="001664F9"/>
    <w:rsid w:val="00166917"/>
    <w:rsid w:val="00166E47"/>
    <w:rsid w:val="00166ED7"/>
    <w:rsid w:val="001672E2"/>
    <w:rsid w:val="00167534"/>
    <w:rsid w:val="001701BE"/>
    <w:rsid w:val="001702A3"/>
    <w:rsid w:val="00170BD9"/>
    <w:rsid w:val="001715DA"/>
    <w:rsid w:val="00171DF0"/>
    <w:rsid w:val="00171FBA"/>
    <w:rsid w:val="00172618"/>
    <w:rsid w:val="00173FAF"/>
    <w:rsid w:val="0017473F"/>
    <w:rsid w:val="00174DA3"/>
    <w:rsid w:val="00175950"/>
    <w:rsid w:val="00175CE5"/>
    <w:rsid w:val="00176715"/>
    <w:rsid w:val="00176D7B"/>
    <w:rsid w:val="00176FF1"/>
    <w:rsid w:val="0017723C"/>
    <w:rsid w:val="00177763"/>
    <w:rsid w:val="001777BB"/>
    <w:rsid w:val="00180F3E"/>
    <w:rsid w:val="001811D2"/>
    <w:rsid w:val="0018158D"/>
    <w:rsid w:val="0018174E"/>
    <w:rsid w:val="001821A1"/>
    <w:rsid w:val="001821C7"/>
    <w:rsid w:val="0018268C"/>
    <w:rsid w:val="00182E80"/>
    <w:rsid w:val="001847DD"/>
    <w:rsid w:val="00184EB3"/>
    <w:rsid w:val="0018568D"/>
    <w:rsid w:val="0018571D"/>
    <w:rsid w:val="00185E36"/>
    <w:rsid w:val="0018604D"/>
    <w:rsid w:val="0018614E"/>
    <w:rsid w:val="00186AAB"/>
    <w:rsid w:val="00187B10"/>
    <w:rsid w:val="00190921"/>
    <w:rsid w:val="001909DB"/>
    <w:rsid w:val="00192225"/>
    <w:rsid w:val="001930CC"/>
    <w:rsid w:val="001931C2"/>
    <w:rsid w:val="00193503"/>
    <w:rsid w:val="001935AD"/>
    <w:rsid w:val="00193822"/>
    <w:rsid w:val="001942E4"/>
    <w:rsid w:val="001948A3"/>
    <w:rsid w:val="00194A08"/>
    <w:rsid w:val="00194AD0"/>
    <w:rsid w:val="00194D48"/>
    <w:rsid w:val="00195226"/>
    <w:rsid w:val="00195EB4"/>
    <w:rsid w:val="001963AD"/>
    <w:rsid w:val="0019725F"/>
    <w:rsid w:val="001977C3"/>
    <w:rsid w:val="001A01E6"/>
    <w:rsid w:val="001A17F7"/>
    <w:rsid w:val="001A2239"/>
    <w:rsid w:val="001A2BC0"/>
    <w:rsid w:val="001A3669"/>
    <w:rsid w:val="001A3EEF"/>
    <w:rsid w:val="001A4DA5"/>
    <w:rsid w:val="001A501F"/>
    <w:rsid w:val="001A5924"/>
    <w:rsid w:val="001A5FBA"/>
    <w:rsid w:val="001A70D1"/>
    <w:rsid w:val="001A7348"/>
    <w:rsid w:val="001A7686"/>
    <w:rsid w:val="001A7888"/>
    <w:rsid w:val="001A7A76"/>
    <w:rsid w:val="001B0356"/>
    <w:rsid w:val="001B04DD"/>
    <w:rsid w:val="001B0B01"/>
    <w:rsid w:val="001B1053"/>
    <w:rsid w:val="001B120F"/>
    <w:rsid w:val="001B1EF7"/>
    <w:rsid w:val="001B2270"/>
    <w:rsid w:val="001B271A"/>
    <w:rsid w:val="001B3AB6"/>
    <w:rsid w:val="001B3B36"/>
    <w:rsid w:val="001B412A"/>
    <w:rsid w:val="001B4551"/>
    <w:rsid w:val="001B4ACE"/>
    <w:rsid w:val="001B4F5C"/>
    <w:rsid w:val="001B53CC"/>
    <w:rsid w:val="001B5B1B"/>
    <w:rsid w:val="001B5F48"/>
    <w:rsid w:val="001B5F87"/>
    <w:rsid w:val="001B65ED"/>
    <w:rsid w:val="001B67A5"/>
    <w:rsid w:val="001B7179"/>
    <w:rsid w:val="001C0207"/>
    <w:rsid w:val="001C04B7"/>
    <w:rsid w:val="001C0790"/>
    <w:rsid w:val="001C1BD2"/>
    <w:rsid w:val="001C1D51"/>
    <w:rsid w:val="001C1F58"/>
    <w:rsid w:val="001C2FD6"/>
    <w:rsid w:val="001C3840"/>
    <w:rsid w:val="001C38EC"/>
    <w:rsid w:val="001C3ADB"/>
    <w:rsid w:val="001C4596"/>
    <w:rsid w:val="001C4C03"/>
    <w:rsid w:val="001C4D4B"/>
    <w:rsid w:val="001C5460"/>
    <w:rsid w:val="001C6638"/>
    <w:rsid w:val="001C6F1A"/>
    <w:rsid w:val="001C7374"/>
    <w:rsid w:val="001C7C65"/>
    <w:rsid w:val="001D013E"/>
    <w:rsid w:val="001D08A5"/>
    <w:rsid w:val="001D0F89"/>
    <w:rsid w:val="001D2867"/>
    <w:rsid w:val="001D2BFB"/>
    <w:rsid w:val="001D32D1"/>
    <w:rsid w:val="001D34CF"/>
    <w:rsid w:val="001D3527"/>
    <w:rsid w:val="001D3A0C"/>
    <w:rsid w:val="001D3E3D"/>
    <w:rsid w:val="001D403D"/>
    <w:rsid w:val="001D4151"/>
    <w:rsid w:val="001D55BF"/>
    <w:rsid w:val="001D5B74"/>
    <w:rsid w:val="001D5F3E"/>
    <w:rsid w:val="001D6C1A"/>
    <w:rsid w:val="001D6DB1"/>
    <w:rsid w:val="001D6EC9"/>
    <w:rsid w:val="001D7A9A"/>
    <w:rsid w:val="001D7EAE"/>
    <w:rsid w:val="001D7FAD"/>
    <w:rsid w:val="001E03CA"/>
    <w:rsid w:val="001E0418"/>
    <w:rsid w:val="001E0AA1"/>
    <w:rsid w:val="001E0E8B"/>
    <w:rsid w:val="001E14FC"/>
    <w:rsid w:val="001E1C65"/>
    <w:rsid w:val="001E276E"/>
    <w:rsid w:val="001E2BA7"/>
    <w:rsid w:val="001E3397"/>
    <w:rsid w:val="001E3919"/>
    <w:rsid w:val="001E4998"/>
    <w:rsid w:val="001E4B29"/>
    <w:rsid w:val="001E4D21"/>
    <w:rsid w:val="001E4DB2"/>
    <w:rsid w:val="001E53FC"/>
    <w:rsid w:val="001E5C48"/>
    <w:rsid w:val="001E6F01"/>
    <w:rsid w:val="001E7257"/>
    <w:rsid w:val="001E7333"/>
    <w:rsid w:val="001F05CC"/>
    <w:rsid w:val="001F1363"/>
    <w:rsid w:val="001F1717"/>
    <w:rsid w:val="001F1A5D"/>
    <w:rsid w:val="001F1C2F"/>
    <w:rsid w:val="001F1FD0"/>
    <w:rsid w:val="001F30F8"/>
    <w:rsid w:val="001F36FC"/>
    <w:rsid w:val="001F40F0"/>
    <w:rsid w:val="001F4B27"/>
    <w:rsid w:val="001F569B"/>
    <w:rsid w:val="001F5AD1"/>
    <w:rsid w:val="001F5C10"/>
    <w:rsid w:val="001F611C"/>
    <w:rsid w:val="001F64C6"/>
    <w:rsid w:val="001F6FA2"/>
    <w:rsid w:val="001F747B"/>
    <w:rsid w:val="002007A5"/>
    <w:rsid w:val="00201B26"/>
    <w:rsid w:val="00201FDE"/>
    <w:rsid w:val="0020201D"/>
    <w:rsid w:val="00204DBA"/>
    <w:rsid w:val="002056A3"/>
    <w:rsid w:val="002056FC"/>
    <w:rsid w:val="00205B40"/>
    <w:rsid w:val="00206AF7"/>
    <w:rsid w:val="00207019"/>
    <w:rsid w:val="00207505"/>
    <w:rsid w:val="00207EC6"/>
    <w:rsid w:val="00210045"/>
    <w:rsid w:val="00210868"/>
    <w:rsid w:val="002119AC"/>
    <w:rsid w:val="002123A5"/>
    <w:rsid w:val="002123C4"/>
    <w:rsid w:val="0021271F"/>
    <w:rsid w:val="002128B7"/>
    <w:rsid w:val="00212C4B"/>
    <w:rsid w:val="00212D06"/>
    <w:rsid w:val="00213153"/>
    <w:rsid w:val="00213B0C"/>
    <w:rsid w:val="00213B97"/>
    <w:rsid w:val="00214881"/>
    <w:rsid w:val="00214A79"/>
    <w:rsid w:val="0021571C"/>
    <w:rsid w:val="00215A18"/>
    <w:rsid w:val="002163A8"/>
    <w:rsid w:val="00216583"/>
    <w:rsid w:val="00216A93"/>
    <w:rsid w:val="00217164"/>
    <w:rsid w:val="00220106"/>
    <w:rsid w:val="002201A8"/>
    <w:rsid w:val="00220481"/>
    <w:rsid w:val="00220519"/>
    <w:rsid w:val="002213FD"/>
    <w:rsid w:val="002216B3"/>
    <w:rsid w:val="00221A50"/>
    <w:rsid w:val="002224F8"/>
    <w:rsid w:val="0022297C"/>
    <w:rsid w:val="00222DBF"/>
    <w:rsid w:val="00224388"/>
    <w:rsid w:val="002254A5"/>
    <w:rsid w:val="00225B3B"/>
    <w:rsid w:val="00226BEA"/>
    <w:rsid w:val="002301D1"/>
    <w:rsid w:val="0023049A"/>
    <w:rsid w:val="002304E0"/>
    <w:rsid w:val="00230F7A"/>
    <w:rsid w:val="00231867"/>
    <w:rsid w:val="00231A54"/>
    <w:rsid w:val="00231AAE"/>
    <w:rsid w:val="00232FC0"/>
    <w:rsid w:val="002333AE"/>
    <w:rsid w:val="002336BE"/>
    <w:rsid w:val="00233F37"/>
    <w:rsid w:val="002345C3"/>
    <w:rsid w:val="002346DC"/>
    <w:rsid w:val="0023529A"/>
    <w:rsid w:val="002366C4"/>
    <w:rsid w:val="00236BAE"/>
    <w:rsid w:val="0023713E"/>
    <w:rsid w:val="00237582"/>
    <w:rsid w:val="00237B9E"/>
    <w:rsid w:val="0024020C"/>
    <w:rsid w:val="00240F2F"/>
    <w:rsid w:val="00241B43"/>
    <w:rsid w:val="002427E9"/>
    <w:rsid w:val="00242ABE"/>
    <w:rsid w:val="002434F9"/>
    <w:rsid w:val="00245079"/>
    <w:rsid w:val="0024575F"/>
    <w:rsid w:val="00245D07"/>
    <w:rsid w:val="00245D47"/>
    <w:rsid w:val="0024615E"/>
    <w:rsid w:val="002463F5"/>
    <w:rsid w:val="00246692"/>
    <w:rsid w:val="00247F44"/>
    <w:rsid w:val="0025059B"/>
    <w:rsid w:val="002506C7"/>
    <w:rsid w:val="00252194"/>
    <w:rsid w:val="002521AC"/>
    <w:rsid w:val="002521F5"/>
    <w:rsid w:val="00252413"/>
    <w:rsid w:val="00252480"/>
    <w:rsid w:val="00252E41"/>
    <w:rsid w:val="00253A58"/>
    <w:rsid w:val="00253AA2"/>
    <w:rsid w:val="00256E05"/>
    <w:rsid w:val="00257026"/>
    <w:rsid w:val="0025753F"/>
    <w:rsid w:val="00257577"/>
    <w:rsid w:val="0026062E"/>
    <w:rsid w:val="002607C0"/>
    <w:rsid w:val="00260F70"/>
    <w:rsid w:val="00260F77"/>
    <w:rsid w:val="0026107C"/>
    <w:rsid w:val="00261AAD"/>
    <w:rsid w:val="00261E6F"/>
    <w:rsid w:val="00263532"/>
    <w:rsid w:val="00263842"/>
    <w:rsid w:val="002638B3"/>
    <w:rsid w:val="00263DFF"/>
    <w:rsid w:val="00264B84"/>
    <w:rsid w:val="00264FA0"/>
    <w:rsid w:val="0026567C"/>
    <w:rsid w:val="00265753"/>
    <w:rsid w:val="00265E1D"/>
    <w:rsid w:val="002663FC"/>
    <w:rsid w:val="0026645B"/>
    <w:rsid w:val="002667D2"/>
    <w:rsid w:val="00267028"/>
    <w:rsid w:val="002675A1"/>
    <w:rsid w:val="00267964"/>
    <w:rsid w:val="00267A58"/>
    <w:rsid w:val="00267AB1"/>
    <w:rsid w:val="002700D1"/>
    <w:rsid w:val="002707D7"/>
    <w:rsid w:val="00270974"/>
    <w:rsid w:val="00270C44"/>
    <w:rsid w:val="00270DAE"/>
    <w:rsid w:val="00271199"/>
    <w:rsid w:val="00271245"/>
    <w:rsid w:val="002713D0"/>
    <w:rsid w:val="00271A81"/>
    <w:rsid w:val="00272180"/>
    <w:rsid w:val="00272649"/>
    <w:rsid w:val="002731DB"/>
    <w:rsid w:val="0027377A"/>
    <w:rsid w:val="00274798"/>
    <w:rsid w:val="00274BC1"/>
    <w:rsid w:val="0027503B"/>
    <w:rsid w:val="002750C0"/>
    <w:rsid w:val="00275936"/>
    <w:rsid w:val="00275C84"/>
    <w:rsid w:val="00276080"/>
    <w:rsid w:val="00276556"/>
    <w:rsid w:val="0027661B"/>
    <w:rsid w:val="002774BA"/>
    <w:rsid w:val="00277E0E"/>
    <w:rsid w:val="00280859"/>
    <w:rsid w:val="00281996"/>
    <w:rsid w:val="00281AFA"/>
    <w:rsid w:val="00281FFF"/>
    <w:rsid w:val="002822DB"/>
    <w:rsid w:val="002833BA"/>
    <w:rsid w:val="00283939"/>
    <w:rsid w:val="00283C77"/>
    <w:rsid w:val="0028438D"/>
    <w:rsid w:val="00284419"/>
    <w:rsid w:val="00284960"/>
    <w:rsid w:val="00284B17"/>
    <w:rsid w:val="00284BA3"/>
    <w:rsid w:val="00284F20"/>
    <w:rsid w:val="0028522B"/>
    <w:rsid w:val="00285318"/>
    <w:rsid w:val="0028567C"/>
    <w:rsid w:val="0028594F"/>
    <w:rsid w:val="00285B79"/>
    <w:rsid w:val="002868D7"/>
    <w:rsid w:val="002869AF"/>
    <w:rsid w:val="00286FCE"/>
    <w:rsid w:val="00287612"/>
    <w:rsid w:val="00287667"/>
    <w:rsid w:val="00287B10"/>
    <w:rsid w:val="00290063"/>
    <w:rsid w:val="00290393"/>
    <w:rsid w:val="002905A9"/>
    <w:rsid w:val="002905AE"/>
    <w:rsid w:val="00290E00"/>
    <w:rsid w:val="00291046"/>
    <w:rsid w:val="00291DE0"/>
    <w:rsid w:val="00291F01"/>
    <w:rsid w:val="00292194"/>
    <w:rsid w:val="002930CC"/>
    <w:rsid w:val="00293C03"/>
    <w:rsid w:val="00294D8C"/>
    <w:rsid w:val="00294FF4"/>
    <w:rsid w:val="00295923"/>
    <w:rsid w:val="002961DF"/>
    <w:rsid w:val="002963EC"/>
    <w:rsid w:val="00296519"/>
    <w:rsid w:val="00296725"/>
    <w:rsid w:val="00296CB2"/>
    <w:rsid w:val="00297471"/>
    <w:rsid w:val="0029775D"/>
    <w:rsid w:val="002978E9"/>
    <w:rsid w:val="002A00BC"/>
    <w:rsid w:val="002A041B"/>
    <w:rsid w:val="002A05A6"/>
    <w:rsid w:val="002A0683"/>
    <w:rsid w:val="002A07E9"/>
    <w:rsid w:val="002A0E92"/>
    <w:rsid w:val="002A0FBC"/>
    <w:rsid w:val="002A114A"/>
    <w:rsid w:val="002A1201"/>
    <w:rsid w:val="002A1B88"/>
    <w:rsid w:val="002A1CD2"/>
    <w:rsid w:val="002A25D0"/>
    <w:rsid w:val="002A2F1A"/>
    <w:rsid w:val="002A4C89"/>
    <w:rsid w:val="002A5860"/>
    <w:rsid w:val="002A5BE3"/>
    <w:rsid w:val="002A636F"/>
    <w:rsid w:val="002A6CB6"/>
    <w:rsid w:val="002A703D"/>
    <w:rsid w:val="002A70B0"/>
    <w:rsid w:val="002A7535"/>
    <w:rsid w:val="002A76F0"/>
    <w:rsid w:val="002A7784"/>
    <w:rsid w:val="002A7EAE"/>
    <w:rsid w:val="002B0DB6"/>
    <w:rsid w:val="002B0E92"/>
    <w:rsid w:val="002B0EC0"/>
    <w:rsid w:val="002B1B26"/>
    <w:rsid w:val="002B1BF3"/>
    <w:rsid w:val="002B2338"/>
    <w:rsid w:val="002B26BB"/>
    <w:rsid w:val="002B2DE6"/>
    <w:rsid w:val="002B2EAB"/>
    <w:rsid w:val="002B3880"/>
    <w:rsid w:val="002B3CC8"/>
    <w:rsid w:val="002B551C"/>
    <w:rsid w:val="002B5649"/>
    <w:rsid w:val="002B5779"/>
    <w:rsid w:val="002B5A2B"/>
    <w:rsid w:val="002B6581"/>
    <w:rsid w:val="002B6861"/>
    <w:rsid w:val="002B69A5"/>
    <w:rsid w:val="002B6A94"/>
    <w:rsid w:val="002C08A3"/>
    <w:rsid w:val="002C08A5"/>
    <w:rsid w:val="002C096C"/>
    <w:rsid w:val="002C2CEB"/>
    <w:rsid w:val="002C33A8"/>
    <w:rsid w:val="002C4032"/>
    <w:rsid w:val="002C4AAE"/>
    <w:rsid w:val="002C4D05"/>
    <w:rsid w:val="002C50E1"/>
    <w:rsid w:val="002C5450"/>
    <w:rsid w:val="002C55D0"/>
    <w:rsid w:val="002C673D"/>
    <w:rsid w:val="002C6AAA"/>
    <w:rsid w:val="002C6C82"/>
    <w:rsid w:val="002C784A"/>
    <w:rsid w:val="002C7B33"/>
    <w:rsid w:val="002C7DA8"/>
    <w:rsid w:val="002D0370"/>
    <w:rsid w:val="002D037B"/>
    <w:rsid w:val="002D0DD3"/>
    <w:rsid w:val="002D1BCC"/>
    <w:rsid w:val="002D1F05"/>
    <w:rsid w:val="002D25D1"/>
    <w:rsid w:val="002D2D8F"/>
    <w:rsid w:val="002D314A"/>
    <w:rsid w:val="002D3D59"/>
    <w:rsid w:val="002D444F"/>
    <w:rsid w:val="002D4C5E"/>
    <w:rsid w:val="002D4F50"/>
    <w:rsid w:val="002D54BF"/>
    <w:rsid w:val="002D575A"/>
    <w:rsid w:val="002D586F"/>
    <w:rsid w:val="002D612A"/>
    <w:rsid w:val="002D6D3B"/>
    <w:rsid w:val="002D7DAF"/>
    <w:rsid w:val="002E02CB"/>
    <w:rsid w:val="002E0BCA"/>
    <w:rsid w:val="002E1393"/>
    <w:rsid w:val="002E1D8A"/>
    <w:rsid w:val="002E1E2E"/>
    <w:rsid w:val="002E28E2"/>
    <w:rsid w:val="002E2E13"/>
    <w:rsid w:val="002E377C"/>
    <w:rsid w:val="002E3F2F"/>
    <w:rsid w:val="002E4CC9"/>
    <w:rsid w:val="002E68F4"/>
    <w:rsid w:val="002E75D9"/>
    <w:rsid w:val="002E7B4A"/>
    <w:rsid w:val="002E7ED2"/>
    <w:rsid w:val="002F015B"/>
    <w:rsid w:val="002F05E4"/>
    <w:rsid w:val="002F0661"/>
    <w:rsid w:val="002F10C4"/>
    <w:rsid w:val="002F178E"/>
    <w:rsid w:val="002F18D6"/>
    <w:rsid w:val="002F1997"/>
    <w:rsid w:val="002F1AF6"/>
    <w:rsid w:val="002F1C0E"/>
    <w:rsid w:val="002F1EBE"/>
    <w:rsid w:val="002F418F"/>
    <w:rsid w:val="002F43AC"/>
    <w:rsid w:val="002F479F"/>
    <w:rsid w:val="002F52A7"/>
    <w:rsid w:val="002F5496"/>
    <w:rsid w:val="002F5AE7"/>
    <w:rsid w:val="002F61BB"/>
    <w:rsid w:val="002F6442"/>
    <w:rsid w:val="003013E6"/>
    <w:rsid w:val="00301715"/>
    <w:rsid w:val="00302710"/>
    <w:rsid w:val="00302FDA"/>
    <w:rsid w:val="00303265"/>
    <w:rsid w:val="003034FA"/>
    <w:rsid w:val="0030386E"/>
    <w:rsid w:val="00303FC4"/>
    <w:rsid w:val="0030402E"/>
    <w:rsid w:val="003040EB"/>
    <w:rsid w:val="003046DD"/>
    <w:rsid w:val="00304F99"/>
    <w:rsid w:val="003055A3"/>
    <w:rsid w:val="00305C37"/>
    <w:rsid w:val="00305DEC"/>
    <w:rsid w:val="00306092"/>
    <w:rsid w:val="0030618B"/>
    <w:rsid w:val="003065B2"/>
    <w:rsid w:val="003066CA"/>
    <w:rsid w:val="00306F69"/>
    <w:rsid w:val="003076AD"/>
    <w:rsid w:val="0031013D"/>
    <w:rsid w:val="003108B3"/>
    <w:rsid w:val="003109D9"/>
    <w:rsid w:val="00310B96"/>
    <w:rsid w:val="00310EE7"/>
    <w:rsid w:val="003112CA"/>
    <w:rsid w:val="0031171B"/>
    <w:rsid w:val="00311895"/>
    <w:rsid w:val="00311C98"/>
    <w:rsid w:val="00312CD5"/>
    <w:rsid w:val="00313814"/>
    <w:rsid w:val="00314624"/>
    <w:rsid w:val="003147BF"/>
    <w:rsid w:val="003150E9"/>
    <w:rsid w:val="00315121"/>
    <w:rsid w:val="00315D3F"/>
    <w:rsid w:val="00316061"/>
    <w:rsid w:val="003163BE"/>
    <w:rsid w:val="003167E4"/>
    <w:rsid w:val="00316844"/>
    <w:rsid w:val="00316E93"/>
    <w:rsid w:val="0031776C"/>
    <w:rsid w:val="00317777"/>
    <w:rsid w:val="00317CB7"/>
    <w:rsid w:val="003202D4"/>
    <w:rsid w:val="003203D3"/>
    <w:rsid w:val="0032052A"/>
    <w:rsid w:val="00320EAF"/>
    <w:rsid w:val="00321B1B"/>
    <w:rsid w:val="003234C0"/>
    <w:rsid w:val="00323592"/>
    <w:rsid w:val="00324AF8"/>
    <w:rsid w:val="0032540D"/>
    <w:rsid w:val="003257F9"/>
    <w:rsid w:val="003259D4"/>
    <w:rsid w:val="003263ED"/>
    <w:rsid w:val="0032664B"/>
    <w:rsid w:val="00326D67"/>
    <w:rsid w:val="003275D8"/>
    <w:rsid w:val="0032780B"/>
    <w:rsid w:val="00327FEA"/>
    <w:rsid w:val="00330344"/>
    <w:rsid w:val="0033045D"/>
    <w:rsid w:val="00330C50"/>
    <w:rsid w:val="00330C78"/>
    <w:rsid w:val="00330D1F"/>
    <w:rsid w:val="003310BB"/>
    <w:rsid w:val="003310BD"/>
    <w:rsid w:val="00331689"/>
    <w:rsid w:val="003325B2"/>
    <w:rsid w:val="00333246"/>
    <w:rsid w:val="00333E5B"/>
    <w:rsid w:val="00334003"/>
    <w:rsid w:val="00334DFE"/>
    <w:rsid w:val="00335517"/>
    <w:rsid w:val="00336082"/>
    <w:rsid w:val="003365AE"/>
    <w:rsid w:val="003376D9"/>
    <w:rsid w:val="00340113"/>
    <w:rsid w:val="00340333"/>
    <w:rsid w:val="00340ECE"/>
    <w:rsid w:val="003413DD"/>
    <w:rsid w:val="00341CC9"/>
    <w:rsid w:val="003421C3"/>
    <w:rsid w:val="003423B9"/>
    <w:rsid w:val="003426ED"/>
    <w:rsid w:val="003429CE"/>
    <w:rsid w:val="00342EAE"/>
    <w:rsid w:val="0034347F"/>
    <w:rsid w:val="003435F6"/>
    <w:rsid w:val="003436B9"/>
    <w:rsid w:val="00343994"/>
    <w:rsid w:val="00343FC4"/>
    <w:rsid w:val="003443BD"/>
    <w:rsid w:val="00344F01"/>
    <w:rsid w:val="00345660"/>
    <w:rsid w:val="003462B2"/>
    <w:rsid w:val="00346A95"/>
    <w:rsid w:val="00346EEB"/>
    <w:rsid w:val="003470D8"/>
    <w:rsid w:val="003470FC"/>
    <w:rsid w:val="003474AB"/>
    <w:rsid w:val="00347613"/>
    <w:rsid w:val="003477BC"/>
    <w:rsid w:val="00347A17"/>
    <w:rsid w:val="00347FA5"/>
    <w:rsid w:val="0035043B"/>
    <w:rsid w:val="0035061D"/>
    <w:rsid w:val="00350A40"/>
    <w:rsid w:val="003512D5"/>
    <w:rsid w:val="003518AF"/>
    <w:rsid w:val="00351C6E"/>
    <w:rsid w:val="003530CE"/>
    <w:rsid w:val="00353333"/>
    <w:rsid w:val="003536BE"/>
    <w:rsid w:val="0035398F"/>
    <w:rsid w:val="00353B34"/>
    <w:rsid w:val="00353C60"/>
    <w:rsid w:val="00354237"/>
    <w:rsid w:val="003545A7"/>
    <w:rsid w:val="00354D29"/>
    <w:rsid w:val="00354DAC"/>
    <w:rsid w:val="00355E92"/>
    <w:rsid w:val="003560B7"/>
    <w:rsid w:val="00356151"/>
    <w:rsid w:val="003563B4"/>
    <w:rsid w:val="003564E8"/>
    <w:rsid w:val="00356C63"/>
    <w:rsid w:val="00357049"/>
    <w:rsid w:val="00357332"/>
    <w:rsid w:val="003573C3"/>
    <w:rsid w:val="00357664"/>
    <w:rsid w:val="00357DBF"/>
    <w:rsid w:val="00357FE3"/>
    <w:rsid w:val="00360DF3"/>
    <w:rsid w:val="00361BFA"/>
    <w:rsid w:val="0036205C"/>
    <w:rsid w:val="003622C0"/>
    <w:rsid w:val="003624D8"/>
    <w:rsid w:val="00362DE5"/>
    <w:rsid w:val="003633DB"/>
    <w:rsid w:val="00363E66"/>
    <w:rsid w:val="00363F7F"/>
    <w:rsid w:val="00364795"/>
    <w:rsid w:val="00364E78"/>
    <w:rsid w:val="00365158"/>
    <w:rsid w:val="00365784"/>
    <w:rsid w:val="00365F60"/>
    <w:rsid w:val="003663E0"/>
    <w:rsid w:val="0036696D"/>
    <w:rsid w:val="00366A8E"/>
    <w:rsid w:val="0036730C"/>
    <w:rsid w:val="00367626"/>
    <w:rsid w:val="00367696"/>
    <w:rsid w:val="0036779F"/>
    <w:rsid w:val="00367AD5"/>
    <w:rsid w:val="00367CAC"/>
    <w:rsid w:val="00367D77"/>
    <w:rsid w:val="00367E09"/>
    <w:rsid w:val="00367F95"/>
    <w:rsid w:val="00371511"/>
    <w:rsid w:val="003722A7"/>
    <w:rsid w:val="003739C0"/>
    <w:rsid w:val="00374602"/>
    <w:rsid w:val="00374692"/>
    <w:rsid w:val="00374A10"/>
    <w:rsid w:val="0037516A"/>
    <w:rsid w:val="0037541B"/>
    <w:rsid w:val="00375DA1"/>
    <w:rsid w:val="00376565"/>
    <w:rsid w:val="003765D0"/>
    <w:rsid w:val="003767B8"/>
    <w:rsid w:val="003772CC"/>
    <w:rsid w:val="003773B2"/>
    <w:rsid w:val="00377B32"/>
    <w:rsid w:val="00377C14"/>
    <w:rsid w:val="0038068F"/>
    <w:rsid w:val="00380B9D"/>
    <w:rsid w:val="0038119A"/>
    <w:rsid w:val="003814D7"/>
    <w:rsid w:val="00381886"/>
    <w:rsid w:val="003819EE"/>
    <w:rsid w:val="00382421"/>
    <w:rsid w:val="003825A4"/>
    <w:rsid w:val="00382760"/>
    <w:rsid w:val="003836CD"/>
    <w:rsid w:val="00384770"/>
    <w:rsid w:val="003849CD"/>
    <w:rsid w:val="003858CF"/>
    <w:rsid w:val="00385B6C"/>
    <w:rsid w:val="00386025"/>
    <w:rsid w:val="00386132"/>
    <w:rsid w:val="00386425"/>
    <w:rsid w:val="003869C2"/>
    <w:rsid w:val="00386F59"/>
    <w:rsid w:val="0038700F"/>
    <w:rsid w:val="00387392"/>
    <w:rsid w:val="003873E4"/>
    <w:rsid w:val="00387537"/>
    <w:rsid w:val="00387C6C"/>
    <w:rsid w:val="00390057"/>
    <w:rsid w:val="00390598"/>
    <w:rsid w:val="003909F7"/>
    <w:rsid w:val="00390C3C"/>
    <w:rsid w:val="003913EC"/>
    <w:rsid w:val="003917B8"/>
    <w:rsid w:val="003918FA"/>
    <w:rsid w:val="00392202"/>
    <w:rsid w:val="00392A9C"/>
    <w:rsid w:val="00392DC4"/>
    <w:rsid w:val="00394191"/>
    <w:rsid w:val="003941C3"/>
    <w:rsid w:val="0039443B"/>
    <w:rsid w:val="003951C4"/>
    <w:rsid w:val="00395587"/>
    <w:rsid w:val="00395D5C"/>
    <w:rsid w:val="00396112"/>
    <w:rsid w:val="003961BC"/>
    <w:rsid w:val="00396E90"/>
    <w:rsid w:val="003970C2"/>
    <w:rsid w:val="00397572"/>
    <w:rsid w:val="003A0D37"/>
    <w:rsid w:val="003A1483"/>
    <w:rsid w:val="003A1D40"/>
    <w:rsid w:val="003A2588"/>
    <w:rsid w:val="003A322A"/>
    <w:rsid w:val="003A40A3"/>
    <w:rsid w:val="003A5DEC"/>
    <w:rsid w:val="003A606B"/>
    <w:rsid w:val="003A6401"/>
    <w:rsid w:val="003A6644"/>
    <w:rsid w:val="003A67D2"/>
    <w:rsid w:val="003B0099"/>
    <w:rsid w:val="003B0428"/>
    <w:rsid w:val="003B0F57"/>
    <w:rsid w:val="003B0F83"/>
    <w:rsid w:val="003B102E"/>
    <w:rsid w:val="003B12F1"/>
    <w:rsid w:val="003B17BD"/>
    <w:rsid w:val="003B2210"/>
    <w:rsid w:val="003B2737"/>
    <w:rsid w:val="003B56B1"/>
    <w:rsid w:val="003B6347"/>
    <w:rsid w:val="003B729E"/>
    <w:rsid w:val="003B7392"/>
    <w:rsid w:val="003B778A"/>
    <w:rsid w:val="003C017C"/>
    <w:rsid w:val="003C053F"/>
    <w:rsid w:val="003C05F4"/>
    <w:rsid w:val="003C0D1E"/>
    <w:rsid w:val="003C2B57"/>
    <w:rsid w:val="003C2C8B"/>
    <w:rsid w:val="003C3B57"/>
    <w:rsid w:val="003C47FD"/>
    <w:rsid w:val="003C4D81"/>
    <w:rsid w:val="003C50A4"/>
    <w:rsid w:val="003C52EF"/>
    <w:rsid w:val="003C545D"/>
    <w:rsid w:val="003C56A8"/>
    <w:rsid w:val="003C5E17"/>
    <w:rsid w:val="003C5E9F"/>
    <w:rsid w:val="003C706A"/>
    <w:rsid w:val="003C71E0"/>
    <w:rsid w:val="003C752D"/>
    <w:rsid w:val="003C75BE"/>
    <w:rsid w:val="003C769D"/>
    <w:rsid w:val="003C7D8D"/>
    <w:rsid w:val="003D004C"/>
    <w:rsid w:val="003D0341"/>
    <w:rsid w:val="003D05FD"/>
    <w:rsid w:val="003D0DA3"/>
    <w:rsid w:val="003D0FC2"/>
    <w:rsid w:val="003D13B2"/>
    <w:rsid w:val="003D1509"/>
    <w:rsid w:val="003D25F7"/>
    <w:rsid w:val="003D30CA"/>
    <w:rsid w:val="003D3712"/>
    <w:rsid w:val="003D3A89"/>
    <w:rsid w:val="003D3C82"/>
    <w:rsid w:val="003D4014"/>
    <w:rsid w:val="003D4556"/>
    <w:rsid w:val="003D47E0"/>
    <w:rsid w:val="003D4D3F"/>
    <w:rsid w:val="003D4DED"/>
    <w:rsid w:val="003D56C1"/>
    <w:rsid w:val="003D5CBB"/>
    <w:rsid w:val="003D5F44"/>
    <w:rsid w:val="003D68FF"/>
    <w:rsid w:val="003D7004"/>
    <w:rsid w:val="003D7363"/>
    <w:rsid w:val="003D73F3"/>
    <w:rsid w:val="003D743E"/>
    <w:rsid w:val="003D7F17"/>
    <w:rsid w:val="003E0186"/>
    <w:rsid w:val="003E019A"/>
    <w:rsid w:val="003E0470"/>
    <w:rsid w:val="003E0668"/>
    <w:rsid w:val="003E0743"/>
    <w:rsid w:val="003E07A6"/>
    <w:rsid w:val="003E091A"/>
    <w:rsid w:val="003E1736"/>
    <w:rsid w:val="003E1AED"/>
    <w:rsid w:val="003E2879"/>
    <w:rsid w:val="003E2891"/>
    <w:rsid w:val="003E29A3"/>
    <w:rsid w:val="003E2A77"/>
    <w:rsid w:val="003E2E5F"/>
    <w:rsid w:val="003E3108"/>
    <w:rsid w:val="003E3140"/>
    <w:rsid w:val="003E346E"/>
    <w:rsid w:val="003E3A58"/>
    <w:rsid w:val="003E3B7C"/>
    <w:rsid w:val="003E3DEB"/>
    <w:rsid w:val="003E421B"/>
    <w:rsid w:val="003E4B7E"/>
    <w:rsid w:val="003E5175"/>
    <w:rsid w:val="003E5DFA"/>
    <w:rsid w:val="003E6656"/>
    <w:rsid w:val="003E6F73"/>
    <w:rsid w:val="003E6FC2"/>
    <w:rsid w:val="003E6FFD"/>
    <w:rsid w:val="003E747C"/>
    <w:rsid w:val="003E7CC0"/>
    <w:rsid w:val="003F03A5"/>
    <w:rsid w:val="003F06EA"/>
    <w:rsid w:val="003F17D6"/>
    <w:rsid w:val="003F2CA3"/>
    <w:rsid w:val="003F2D90"/>
    <w:rsid w:val="003F30C0"/>
    <w:rsid w:val="003F31AF"/>
    <w:rsid w:val="003F32DA"/>
    <w:rsid w:val="003F35B0"/>
    <w:rsid w:val="003F3C30"/>
    <w:rsid w:val="003F3DB1"/>
    <w:rsid w:val="003F41EF"/>
    <w:rsid w:val="003F4433"/>
    <w:rsid w:val="003F5AC5"/>
    <w:rsid w:val="003F5DD1"/>
    <w:rsid w:val="003F6A8E"/>
    <w:rsid w:val="0040025C"/>
    <w:rsid w:val="0040050C"/>
    <w:rsid w:val="00401489"/>
    <w:rsid w:val="004015CF"/>
    <w:rsid w:val="004016C2"/>
    <w:rsid w:val="0040206D"/>
    <w:rsid w:val="004033ED"/>
    <w:rsid w:val="00403519"/>
    <w:rsid w:val="0040395E"/>
    <w:rsid w:val="00403DED"/>
    <w:rsid w:val="00403ED0"/>
    <w:rsid w:val="004040ED"/>
    <w:rsid w:val="00404157"/>
    <w:rsid w:val="00404320"/>
    <w:rsid w:val="00404BC9"/>
    <w:rsid w:val="00404D36"/>
    <w:rsid w:val="00404DF1"/>
    <w:rsid w:val="004052E0"/>
    <w:rsid w:val="004055E3"/>
    <w:rsid w:val="00405AA4"/>
    <w:rsid w:val="00406B00"/>
    <w:rsid w:val="00410353"/>
    <w:rsid w:val="004104D4"/>
    <w:rsid w:val="00410C1E"/>
    <w:rsid w:val="004111D6"/>
    <w:rsid w:val="004126D3"/>
    <w:rsid w:val="00412807"/>
    <w:rsid w:val="00412A91"/>
    <w:rsid w:val="00413405"/>
    <w:rsid w:val="004135BD"/>
    <w:rsid w:val="004135C4"/>
    <w:rsid w:val="00413A09"/>
    <w:rsid w:val="00413B0B"/>
    <w:rsid w:val="004142DE"/>
    <w:rsid w:val="0041456D"/>
    <w:rsid w:val="00414582"/>
    <w:rsid w:val="00414737"/>
    <w:rsid w:val="004149EA"/>
    <w:rsid w:val="00414B00"/>
    <w:rsid w:val="0041537C"/>
    <w:rsid w:val="0041586A"/>
    <w:rsid w:val="00415DDE"/>
    <w:rsid w:val="00415F94"/>
    <w:rsid w:val="004160B6"/>
    <w:rsid w:val="00416AC5"/>
    <w:rsid w:val="00416F0C"/>
    <w:rsid w:val="00417286"/>
    <w:rsid w:val="00417391"/>
    <w:rsid w:val="00417402"/>
    <w:rsid w:val="00417439"/>
    <w:rsid w:val="00417D33"/>
    <w:rsid w:val="00420581"/>
    <w:rsid w:val="00420A23"/>
    <w:rsid w:val="00420A54"/>
    <w:rsid w:val="00422330"/>
    <w:rsid w:val="00422A11"/>
    <w:rsid w:val="00422C5B"/>
    <w:rsid w:val="00422CE3"/>
    <w:rsid w:val="00424081"/>
    <w:rsid w:val="00424293"/>
    <w:rsid w:val="00424646"/>
    <w:rsid w:val="00424A5A"/>
    <w:rsid w:val="004250AC"/>
    <w:rsid w:val="004253EA"/>
    <w:rsid w:val="0042547C"/>
    <w:rsid w:val="004254AA"/>
    <w:rsid w:val="004254E6"/>
    <w:rsid w:val="0042557F"/>
    <w:rsid w:val="004256FD"/>
    <w:rsid w:val="00425A7F"/>
    <w:rsid w:val="00425CCC"/>
    <w:rsid w:val="004260E3"/>
    <w:rsid w:val="004264C7"/>
    <w:rsid w:val="00426B75"/>
    <w:rsid w:val="00426C97"/>
    <w:rsid w:val="00427DBD"/>
    <w:rsid w:val="00430E14"/>
    <w:rsid w:val="00431B2A"/>
    <w:rsid w:val="00431F8F"/>
    <w:rsid w:val="00432005"/>
    <w:rsid w:val="00432071"/>
    <w:rsid w:val="004324F8"/>
    <w:rsid w:val="00432587"/>
    <w:rsid w:val="0043292A"/>
    <w:rsid w:val="00432C07"/>
    <w:rsid w:val="0043318D"/>
    <w:rsid w:val="004335BD"/>
    <w:rsid w:val="00434AEB"/>
    <w:rsid w:val="0043502F"/>
    <w:rsid w:val="00435808"/>
    <w:rsid w:val="00435AB1"/>
    <w:rsid w:val="00435D3D"/>
    <w:rsid w:val="0043630D"/>
    <w:rsid w:val="004367F4"/>
    <w:rsid w:val="0043698C"/>
    <w:rsid w:val="00436F47"/>
    <w:rsid w:val="00437CBC"/>
    <w:rsid w:val="00437FC6"/>
    <w:rsid w:val="004403B8"/>
    <w:rsid w:val="00440425"/>
    <w:rsid w:val="0044098D"/>
    <w:rsid w:val="004414C2"/>
    <w:rsid w:val="00442048"/>
    <w:rsid w:val="00442EFD"/>
    <w:rsid w:val="0044354F"/>
    <w:rsid w:val="00443AB0"/>
    <w:rsid w:val="00443D44"/>
    <w:rsid w:val="00443D81"/>
    <w:rsid w:val="00443FBE"/>
    <w:rsid w:val="004442C7"/>
    <w:rsid w:val="00444EB3"/>
    <w:rsid w:val="004452BE"/>
    <w:rsid w:val="00445D3E"/>
    <w:rsid w:val="0044610E"/>
    <w:rsid w:val="00446425"/>
    <w:rsid w:val="00447B8F"/>
    <w:rsid w:val="00447C8E"/>
    <w:rsid w:val="004505F8"/>
    <w:rsid w:val="0045081E"/>
    <w:rsid w:val="00454014"/>
    <w:rsid w:val="00454721"/>
    <w:rsid w:val="00454F35"/>
    <w:rsid w:val="00455622"/>
    <w:rsid w:val="004560D8"/>
    <w:rsid w:val="0045642E"/>
    <w:rsid w:val="004565B3"/>
    <w:rsid w:val="00456E94"/>
    <w:rsid w:val="00457271"/>
    <w:rsid w:val="0045754A"/>
    <w:rsid w:val="004575CB"/>
    <w:rsid w:val="00457CB0"/>
    <w:rsid w:val="00460FB8"/>
    <w:rsid w:val="0046123C"/>
    <w:rsid w:val="004617BC"/>
    <w:rsid w:val="00461CBD"/>
    <w:rsid w:val="00461FF0"/>
    <w:rsid w:val="00463412"/>
    <w:rsid w:val="0046349B"/>
    <w:rsid w:val="004635CF"/>
    <w:rsid w:val="00463D2C"/>
    <w:rsid w:val="00465A77"/>
    <w:rsid w:val="00465B80"/>
    <w:rsid w:val="00465E46"/>
    <w:rsid w:val="00465F3D"/>
    <w:rsid w:val="004668A8"/>
    <w:rsid w:val="00466B73"/>
    <w:rsid w:val="00467372"/>
    <w:rsid w:val="00467614"/>
    <w:rsid w:val="00470DEE"/>
    <w:rsid w:val="004713B9"/>
    <w:rsid w:val="0047156E"/>
    <w:rsid w:val="004719B4"/>
    <w:rsid w:val="00471F66"/>
    <w:rsid w:val="00473062"/>
    <w:rsid w:val="004738D8"/>
    <w:rsid w:val="00473D2F"/>
    <w:rsid w:val="00474140"/>
    <w:rsid w:val="004745B8"/>
    <w:rsid w:val="00474C66"/>
    <w:rsid w:val="00474E44"/>
    <w:rsid w:val="00474EDB"/>
    <w:rsid w:val="00475E6A"/>
    <w:rsid w:val="00476390"/>
    <w:rsid w:val="00476FC7"/>
    <w:rsid w:val="004774E8"/>
    <w:rsid w:val="00480276"/>
    <w:rsid w:val="004803CC"/>
    <w:rsid w:val="00480781"/>
    <w:rsid w:val="00480F94"/>
    <w:rsid w:val="004819D7"/>
    <w:rsid w:val="0048275D"/>
    <w:rsid w:val="00484E31"/>
    <w:rsid w:val="0048500A"/>
    <w:rsid w:val="004858C1"/>
    <w:rsid w:val="00490468"/>
    <w:rsid w:val="00490473"/>
    <w:rsid w:val="00490A2F"/>
    <w:rsid w:val="0049169E"/>
    <w:rsid w:val="0049172A"/>
    <w:rsid w:val="004922E4"/>
    <w:rsid w:val="00492626"/>
    <w:rsid w:val="004926C8"/>
    <w:rsid w:val="00492D0B"/>
    <w:rsid w:val="00493097"/>
    <w:rsid w:val="0049323B"/>
    <w:rsid w:val="00493C09"/>
    <w:rsid w:val="00495193"/>
    <w:rsid w:val="00495CCA"/>
    <w:rsid w:val="00495F28"/>
    <w:rsid w:val="00496393"/>
    <w:rsid w:val="004963B3"/>
    <w:rsid w:val="004963E3"/>
    <w:rsid w:val="00496409"/>
    <w:rsid w:val="0049667B"/>
    <w:rsid w:val="00496BCA"/>
    <w:rsid w:val="00497158"/>
    <w:rsid w:val="004A00FF"/>
    <w:rsid w:val="004A0147"/>
    <w:rsid w:val="004A086C"/>
    <w:rsid w:val="004A14D4"/>
    <w:rsid w:val="004A14F4"/>
    <w:rsid w:val="004A16AE"/>
    <w:rsid w:val="004A178F"/>
    <w:rsid w:val="004A17B2"/>
    <w:rsid w:val="004A1E5D"/>
    <w:rsid w:val="004A21E4"/>
    <w:rsid w:val="004A25F9"/>
    <w:rsid w:val="004A3020"/>
    <w:rsid w:val="004A3A83"/>
    <w:rsid w:val="004A3CAF"/>
    <w:rsid w:val="004A3E23"/>
    <w:rsid w:val="004A4612"/>
    <w:rsid w:val="004A4B63"/>
    <w:rsid w:val="004A4C9F"/>
    <w:rsid w:val="004A5E0E"/>
    <w:rsid w:val="004A65F9"/>
    <w:rsid w:val="004A7282"/>
    <w:rsid w:val="004A735A"/>
    <w:rsid w:val="004A76BA"/>
    <w:rsid w:val="004A77B8"/>
    <w:rsid w:val="004A7C72"/>
    <w:rsid w:val="004B09E4"/>
    <w:rsid w:val="004B0B33"/>
    <w:rsid w:val="004B1207"/>
    <w:rsid w:val="004B1573"/>
    <w:rsid w:val="004B1EAD"/>
    <w:rsid w:val="004B2CE9"/>
    <w:rsid w:val="004B2DB1"/>
    <w:rsid w:val="004B305F"/>
    <w:rsid w:val="004B32E1"/>
    <w:rsid w:val="004B33B2"/>
    <w:rsid w:val="004B37E8"/>
    <w:rsid w:val="004B4570"/>
    <w:rsid w:val="004B4865"/>
    <w:rsid w:val="004B54F1"/>
    <w:rsid w:val="004B559F"/>
    <w:rsid w:val="004B6F6C"/>
    <w:rsid w:val="004B759A"/>
    <w:rsid w:val="004C00B7"/>
    <w:rsid w:val="004C13D4"/>
    <w:rsid w:val="004C15F3"/>
    <w:rsid w:val="004C2771"/>
    <w:rsid w:val="004C36BB"/>
    <w:rsid w:val="004C4F88"/>
    <w:rsid w:val="004C5437"/>
    <w:rsid w:val="004C55B3"/>
    <w:rsid w:val="004C5934"/>
    <w:rsid w:val="004C60AA"/>
    <w:rsid w:val="004C727B"/>
    <w:rsid w:val="004C72FB"/>
    <w:rsid w:val="004C7305"/>
    <w:rsid w:val="004D0621"/>
    <w:rsid w:val="004D0904"/>
    <w:rsid w:val="004D0BAA"/>
    <w:rsid w:val="004D0EC5"/>
    <w:rsid w:val="004D0FE3"/>
    <w:rsid w:val="004D1842"/>
    <w:rsid w:val="004D1AE8"/>
    <w:rsid w:val="004D2207"/>
    <w:rsid w:val="004D2539"/>
    <w:rsid w:val="004D3081"/>
    <w:rsid w:val="004D340D"/>
    <w:rsid w:val="004D3B8A"/>
    <w:rsid w:val="004D3E5C"/>
    <w:rsid w:val="004D429E"/>
    <w:rsid w:val="004D446C"/>
    <w:rsid w:val="004D4837"/>
    <w:rsid w:val="004D4D74"/>
    <w:rsid w:val="004D5235"/>
    <w:rsid w:val="004D5C12"/>
    <w:rsid w:val="004D5CC0"/>
    <w:rsid w:val="004D6C2E"/>
    <w:rsid w:val="004D74B4"/>
    <w:rsid w:val="004D76D8"/>
    <w:rsid w:val="004D7835"/>
    <w:rsid w:val="004D79C1"/>
    <w:rsid w:val="004D7EEC"/>
    <w:rsid w:val="004E1616"/>
    <w:rsid w:val="004E1F3D"/>
    <w:rsid w:val="004E2640"/>
    <w:rsid w:val="004E32D2"/>
    <w:rsid w:val="004E3620"/>
    <w:rsid w:val="004E3749"/>
    <w:rsid w:val="004E52B5"/>
    <w:rsid w:val="004E6507"/>
    <w:rsid w:val="004E7152"/>
    <w:rsid w:val="004E7237"/>
    <w:rsid w:val="004E7414"/>
    <w:rsid w:val="004F07D4"/>
    <w:rsid w:val="004F08F3"/>
    <w:rsid w:val="004F1CBF"/>
    <w:rsid w:val="004F2999"/>
    <w:rsid w:val="004F2F89"/>
    <w:rsid w:val="004F3065"/>
    <w:rsid w:val="004F3511"/>
    <w:rsid w:val="004F3531"/>
    <w:rsid w:val="004F3FD6"/>
    <w:rsid w:val="004F4F04"/>
    <w:rsid w:val="004F55BB"/>
    <w:rsid w:val="004F6886"/>
    <w:rsid w:val="004F6955"/>
    <w:rsid w:val="004F6ADC"/>
    <w:rsid w:val="004F772F"/>
    <w:rsid w:val="004F7A4A"/>
    <w:rsid w:val="004F7BEB"/>
    <w:rsid w:val="00500438"/>
    <w:rsid w:val="00500870"/>
    <w:rsid w:val="00501F7D"/>
    <w:rsid w:val="0050265C"/>
    <w:rsid w:val="0050279B"/>
    <w:rsid w:val="005031F7"/>
    <w:rsid w:val="00503D4D"/>
    <w:rsid w:val="0050405B"/>
    <w:rsid w:val="005040D4"/>
    <w:rsid w:val="00504CC0"/>
    <w:rsid w:val="00505A1A"/>
    <w:rsid w:val="00505AFD"/>
    <w:rsid w:val="00506B9F"/>
    <w:rsid w:val="00507120"/>
    <w:rsid w:val="00507381"/>
    <w:rsid w:val="005105EF"/>
    <w:rsid w:val="005109C3"/>
    <w:rsid w:val="0051169A"/>
    <w:rsid w:val="00511DC0"/>
    <w:rsid w:val="00512245"/>
    <w:rsid w:val="00513158"/>
    <w:rsid w:val="00513265"/>
    <w:rsid w:val="005133CE"/>
    <w:rsid w:val="00513738"/>
    <w:rsid w:val="00513DFE"/>
    <w:rsid w:val="00513F33"/>
    <w:rsid w:val="00514009"/>
    <w:rsid w:val="005141DA"/>
    <w:rsid w:val="005142FC"/>
    <w:rsid w:val="00514FAE"/>
    <w:rsid w:val="005159B4"/>
    <w:rsid w:val="0051636F"/>
    <w:rsid w:val="0051645A"/>
    <w:rsid w:val="0051683D"/>
    <w:rsid w:val="00516DC6"/>
    <w:rsid w:val="00517510"/>
    <w:rsid w:val="00517674"/>
    <w:rsid w:val="00517F71"/>
    <w:rsid w:val="00517F86"/>
    <w:rsid w:val="00520071"/>
    <w:rsid w:val="0052032E"/>
    <w:rsid w:val="00520FE8"/>
    <w:rsid w:val="005211C4"/>
    <w:rsid w:val="0052163F"/>
    <w:rsid w:val="005224A8"/>
    <w:rsid w:val="00522DC3"/>
    <w:rsid w:val="005230E5"/>
    <w:rsid w:val="00523202"/>
    <w:rsid w:val="0052331B"/>
    <w:rsid w:val="0052376D"/>
    <w:rsid w:val="00523DDA"/>
    <w:rsid w:val="00523E16"/>
    <w:rsid w:val="00524219"/>
    <w:rsid w:val="00524480"/>
    <w:rsid w:val="00524658"/>
    <w:rsid w:val="0052472A"/>
    <w:rsid w:val="00524A11"/>
    <w:rsid w:val="00524AB6"/>
    <w:rsid w:val="00524C30"/>
    <w:rsid w:val="00524CA3"/>
    <w:rsid w:val="0052502D"/>
    <w:rsid w:val="00525E42"/>
    <w:rsid w:val="0052727A"/>
    <w:rsid w:val="005275E7"/>
    <w:rsid w:val="00527EA6"/>
    <w:rsid w:val="00530569"/>
    <w:rsid w:val="00530A32"/>
    <w:rsid w:val="005317A3"/>
    <w:rsid w:val="00531FE9"/>
    <w:rsid w:val="00532912"/>
    <w:rsid w:val="005329D6"/>
    <w:rsid w:val="0053344D"/>
    <w:rsid w:val="00533643"/>
    <w:rsid w:val="005336DF"/>
    <w:rsid w:val="005337BF"/>
    <w:rsid w:val="00533FE2"/>
    <w:rsid w:val="00534085"/>
    <w:rsid w:val="005342FA"/>
    <w:rsid w:val="00534BEA"/>
    <w:rsid w:val="00534BF0"/>
    <w:rsid w:val="005357F4"/>
    <w:rsid w:val="005358B9"/>
    <w:rsid w:val="005361EC"/>
    <w:rsid w:val="00536E8D"/>
    <w:rsid w:val="005375D0"/>
    <w:rsid w:val="005378DF"/>
    <w:rsid w:val="005379C9"/>
    <w:rsid w:val="00537BFE"/>
    <w:rsid w:val="0054015E"/>
    <w:rsid w:val="00540E30"/>
    <w:rsid w:val="00541524"/>
    <w:rsid w:val="00541DFD"/>
    <w:rsid w:val="00542790"/>
    <w:rsid w:val="00542A05"/>
    <w:rsid w:val="00542A6C"/>
    <w:rsid w:val="005432B8"/>
    <w:rsid w:val="00543CCF"/>
    <w:rsid w:val="0054426D"/>
    <w:rsid w:val="005443D6"/>
    <w:rsid w:val="00544D8D"/>
    <w:rsid w:val="00544F05"/>
    <w:rsid w:val="00545753"/>
    <w:rsid w:val="0054580C"/>
    <w:rsid w:val="00546A67"/>
    <w:rsid w:val="00546C2A"/>
    <w:rsid w:val="005470A7"/>
    <w:rsid w:val="00547215"/>
    <w:rsid w:val="005474E6"/>
    <w:rsid w:val="005476A3"/>
    <w:rsid w:val="0054780B"/>
    <w:rsid w:val="0054790B"/>
    <w:rsid w:val="00550046"/>
    <w:rsid w:val="005504F0"/>
    <w:rsid w:val="00550B42"/>
    <w:rsid w:val="005511F6"/>
    <w:rsid w:val="005519F5"/>
    <w:rsid w:val="00551E06"/>
    <w:rsid w:val="00551E30"/>
    <w:rsid w:val="00552256"/>
    <w:rsid w:val="0055383E"/>
    <w:rsid w:val="0055393D"/>
    <w:rsid w:val="00553C77"/>
    <w:rsid w:val="00553DC6"/>
    <w:rsid w:val="00553F00"/>
    <w:rsid w:val="00553F86"/>
    <w:rsid w:val="00554332"/>
    <w:rsid w:val="005544FC"/>
    <w:rsid w:val="00554A69"/>
    <w:rsid w:val="00554CBB"/>
    <w:rsid w:val="00554D79"/>
    <w:rsid w:val="00555902"/>
    <w:rsid w:val="00555ACE"/>
    <w:rsid w:val="00555B29"/>
    <w:rsid w:val="00556100"/>
    <w:rsid w:val="0055686C"/>
    <w:rsid w:val="00557046"/>
    <w:rsid w:val="005574E7"/>
    <w:rsid w:val="0055756F"/>
    <w:rsid w:val="0055761E"/>
    <w:rsid w:val="00557BAD"/>
    <w:rsid w:val="005604A9"/>
    <w:rsid w:val="00560C2C"/>
    <w:rsid w:val="0056187E"/>
    <w:rsid w:val="00561977"/>
    <w:rsid w:val="00561AEA"/>
    <w:rsid w:val="00561DB5"/>
    <w:rsid w:val="00562246"/>
    <w:rsid w:val="00562A7A"/>
    <w:rsid w:val="00562D88"/>
    <w:rsid w:val="00564D00"/>
    <w:rsid w:val="005652A0"/>
    <w:rsid w:val="00565CB1"/>
    <w:rsid w:val="00566294"/>
    <w:rsid w:val="005663E4"/>
    <w:rsid w:val="005669AB"/>
    <w:rsid w:val="00567867"/>
    <w:rsid w:val="005708C4"/>
    <w:rsid w:val="00570E57"/>
    <w:rsid w:val="005716C4"/>
    <w:rsid w:val="00571D8A"/>
    <w:rsid w:val="00571EB8"/>
    <w:rsid w:val="00571F14"/>
    <w:rsid w:val="0057204B"/>
    <w:rsid w:val="00572279"/>
    <w:rsid w:val="005722C8"/>
    <w:rsid w:val="005724CB"/>
    <w:rsid w:val="005731C9"/>
    <w:rsid w:val="00573DF0"/>
    <w:rsid w:val="0057570D"/>
    <w:rsid w:val="00575D81"/>
    <w:rsid w:val="005763EE"/>
    <w:rsid w:val="00576494"/>
    <w:rsid w:val="005768F1"/>
    <w:rsid w:val="0057702E"/>
    <w:rsid w:val="00577672"/>
    <w:rsid w:val="0058078D"/>
    <w:rsid w:val="00581697"/>
    <w:rsid w:val="005817E5"/>
    <w:rsid w:val="00581FDC"/>
    <w:rsid w:val="00582672"/>
    <w:rsid w:val="00583414"/>
    <w:rsid w:val="005834B6"/>
    <w:rsid w:val="005835AA"/>
    <w:rsid w:val="00583684"/>
    <w:rsid w:val="00584D84"/>
    <w:rsid w:val="00584F1D"/>
    <w:rsid w:val="0058553D"/>
    <w:rsid w:val="00585832"/>
    <w:rsid w:val="00586B01"/>
    <w:rsid w:val="00586FE6"/>
    <w:rsid w:val="005906BA"/>
    <w:rsid w:val="0059117D"/>
    <w:rsid w:val="0059173F"/>
    <w:rsid w:val="00591A0A"/>
    <w:rsid w:val="0059236A"/>
    <w:rsid w:val="005923D4"/>
    <w:rsid w:val="00592415"/>
    <w:rsid w:val="005931E4"/>
    <w:rsid w:val="00593718"/>
    <w:rsid w:val="005940A0"/>
    <w:rsid w:val="0059455F"/>
    <w:rsid w:val="00594C86"/>
    <w:rsid w:val="0059601C"/>
    <w:rsid w:val="005962C1"/>
    <w:rsid w:val="0059704F"/>
    <w:rsid w:val="0059762C"/>
    <w:rsid w:val="005978C4"/>
    <w:rsid w:val="00597E7F"/>
    <w:rsid w:val="005A078F"/>
    <w:rsid w:val="005A0C55"/>
    <w:rsid w:val="005A0D5F"/>
    <w:rsid w:val="005A1E36"/>
    <w:rsid w:val="005A1E56"/>
    <w:rsid w:val="005A2494"/>
    <w:rsid w:val="005A292C"/>
    <w:rsid w:val="005A2C80"/>
    <w:rsid w:val="005A32FC"/>
    <w:rsid w:val="005A3617"/>
    <w:rsid w:val="005A3AB1"/>
    <w:rsid w:val="005A42AD"/>
    <w:rsid w:val="005A4953"/>
    <w:rsid w:val="005A50CC"/>
    <w:rsid w:val="005A5E3D"/>
    <w:rsid w:val="005A60B1"/>
    <w:rsid w:val="005A6271"/>
    <w:rsid w:val="005A6630"/>
    <w:rsid w:val="005A6CB6"/>
    <w:rsid w:val="005A6E5B"/>
    <w:rsid w:val="005A76D0"/>
    <w:rsid w:val="005A7BA7"/>
    <w:rsid w:val="005B05D1"/>
    <w:rsid w:val="005B0D0A"/>
    <w:rsid w:val="005B16E4"/>
    <w:rsid w:val="005B17F8"/>
    <w:rsid w:val="005B19F3"/>
    <w:rsid w:val="005B1D54"/>
    <w:rsid w:val="005B1DDB"/>
    <w:rsid w:val="005B2942"/>
    <w:rsid w:val="005B2BCC"/>
    <w:rsid w:val="005B2D39"/>
    <w:rsid w:val="005B3015"/>
    <w:rsid w:val="005B3060"/>
    <w:rsid w:val="005B3E41"/>
    <w:rsid w:val="005B3EEE"/>
    <w:rsid w:val="005B5324"/>
    <w:rsid w:val="005B551E"/>
    <w:rsid w:val="005B5DD0"/>
    <w:rsid w:val="005B5F82"/>
    <w:rsid w:val="005B61EF"/>
    <w:rsid w:val="005B64C5"/>
    <w:rsid w:val="005B6622"/>
    <w:rsid w:val="005B7F8D"/>
    <w:rsid w:val="005C011D"/>
    <w:rsid w:val="005C0AA4"/>
    <w:rsid w:val="005C10CC"/>
    <w:rsid w:val="005C17E9"/>
    <w:rsid w:val="005C1B98"/>
    <w:rsid w:val="005C1EF4"/>
    <w:rsid w:val="005C21CC"/>
    <w:rsid w:val="005C22C2"/>
    <w:rsid w:val="005C24A4"/>
    <w:rsid w:val="005C33B4"/>
    <w:rsid w:val="005C3810"/>
    <w:rsid w:val="005C3E92"/>
    <w:rsid w:val="005C44E3"/>
    <w:rsid w:val="005C50DA"/>
    <w:rsid w:val="005C6280"/>
    <w:rsid w:val="005C6BF6"/>
    <w:rsid w:val="005C70D0"/>
    <w:rsid w:val="005C7A89"/>
    <w:rsid w:val="005D0DDB"/>
    <w:rsid w:val="005D0FFF"/>
    <w:rsid w:val="005D156D"/>
    <w:rsid w:val="005D2011"/>
    <w:rsid w:val="005D21A1"/>
    <w:rsid w:val="005D316F"/>
    <w:rsid w:val="005D34D1"/>
    <w:rsid w:val="005D3536"/>
    <w:rsid w:val="005D3776"/>
    <w:rsid w:val="005D38D5"/>
    <w:rsid w:val="005D39A3"/>
    <w:rsid w:val="005D3BA2"/>
    <w:rsid w:val="005D407A"/>
    <w:rsid w:val="005D4B16"/>
    <w:rsid w:val="005D4DEB"/>
    <w:rsid w:val="005D4FC8"/>
    <w:rsid w:val="005D53B9"/>
    <w:rsid w:val="005D5771"/>
    <w:rsid w:val="005D61B0"/>
    <w:rsid w:val="005D6807"/>
    <w:rsid w:val="005D6906"/>
    <w:rsid w:val="005D6A2F"/>
    <w:rsid w:val="005D6D49"/>
    <w:rsid w:val="005D7411"/>
    <w:rsid w:val="005D745D"/>
    <w:rsid w:val="005D79C6"/>
    <w:rsid w:val="005E011F"/>
    <w:rsid w:val="005E020C"/>
    <w:rsid w:val="005E06F6"/>
    <w:rsid w:val="005E0FCB"/>
    <w:rsid w:val="005E18BD"/>
    <w:rsid w:val="005E1B7B"/>
    <w:rsid w:val="005E206B"/>
    <w:rsid w:val="005E218B"/>
    <w:rsid w:val="005E2764"/>
    <w:rsid w:val="005E2873"/>
    <w:rsid w:val="005E31B0"/>
    <w:rsid w:val="005E4C96"/>
    <w:rsid w:val="005E5B0D"/>
    <w:rsid w:val="005E5E71"/>
    <w:rsid w:val="005E6728"/>
    <w:rsid w:val="005E69E9"/>
    <w:rsid w:val="005E6D04"/>
    <w:rsid w:val="005E7048"/>
    <w:rsid w:val="005E738E"/>
    <w:rsid w:val="005E7566"/>
    <w:rsid w:val="005E7687"/>
    <w:rsid w:val="005E7821"/>
    <w:rsid w:val="005E7B82"/>
    <w:rsid w:val="005F0F7B"/>
    <w:rsid w:val="005F1246"/>
    <w:rsid w:val="005F1523"/>
    <w:rsid w:val="005F17C5"/>
    <w:rsid w:val="005F2626"/>
    <w:rsid w:val="005F2810"/>
    <w:rsid w:val="005F2B9E"/>
    <w:rsid w:val="005F2EDE"/>
    <w:rsid w:val="005F3D00"/>
    <w:rsid w:val="005F48E9"/>
    <w:rsid w:val="005F497F"/>
    <w:rsid w:val="005F6056"/>
    <w:rsid w:val="005F6333"/>
    <w:rsid w:val="005F6FC5"/>
    <w:rsid w:val="005F7054"/>
    <w:rsid w:val="005F7375"/>
    <w:rsid w:val="0060014F"/>
    <w:rsid w:val="00600589"/>
    <w:rsid w:val="00600BFF"/>
    <w:rsid w:val="0060140F"/>
    <w:rsid w:val="00601582"/>
    <w:rsid w:val="0060165D"/>
    <w:rsid w:val="00601725"/>
    <w:rsid w:val="00603127"/>
    <w:rsid w:val="0060344A"/>
    <w:rsid w:val="0060389C"/>
    <w:rsid w:val="00603E80"/>
    <w:rsid w:val="00604C43"/>
    <w:rsid w:val="00605146"/>
    <w:rsid w:val="006054BF"/>
    <w:rsid w:val="00605507"/>
    <w:rsid w:val="006058C4"/>
    <w:rsid w:val="00606FE6"/>
    <w:rsid w:val="0060757F"/>
    <w:rsid w:val="00607598"/>
    <w:rsid w:val="00607B81"/>
    <w:rsid w:val="00610365"/>
    <w:rsid w:val="006113BF"/>
    <w:rsid w:val="0061154D"/>
    <w:rsid w:val="00611824"/>
    <w:rsid w:val="00611D3B"/>
    <w:rsid w:val="00611FD9"/>
    <w:rsid w:val="0061205D"/>
    <w:rsid w:val="00612AA3"/>
    <w:rsid w:val="006130B0"/>
    <w:rsid w:val="0061310A"/>
    <w:rsid w:val="00613347"/>
    <w:rsid w:val="006136B1"/>
    <w:rsid w:val="006151C4"/>
    <w:rsid w:val="00615269"/>
    <w:rsid w:val="00615E4B"/>
    <w:rsid w:val="00615F6D"/>
    <w:rsid w:val="006161DC"/>
    <w:rsid w:val="00616B9D"/>
    <w:rsid w:val="00616F3B"/>
    <w:rsid w:val="00617CF1"/>
    <w:rsid w:val="00617FDA"/>
    <w:rsid w:val="0062013A"/>
    <w:rsid w:val="0062152E"/>
    <w:rsid w:val="006217AC"/>
    <w:rsid w:val="006217DB"/>
    <w:rsid w:val="006220CE"/>
    <w:rsid w:val="006225DD"/>
    <w:rsid w:val="00622C6B"/>
    <w:rsid w:val="006231BF"/>
    <w:rsid w:val="0062356B"/>
    <w:rsid w:val="00623FA3"/>
    <w:rsid w:val="00624A4D"/>
    <w:rsid w:val="0062546B"/>
    <w:rsid w:val="00626B75"/>
    <w:rsid w:val="00627098"/>
    <w:rsid w:val="006270DF"/>
    <w:rsid w:val="00627151"/>
    <w:rsid w:val="006308E6"/>
    <w:rsid w:val="00630A2B"/>
    <w:rsid w:val="006324E5"/>
    <w:rsid w:val="0063255E"/>
    <w:rsid w:val="006326B6"/>
    <w:rsid w:val="00632E83"/>
    <w:rsid w:val="0063381E"/>
    <w:rsid w:val="00633956"/>
    <w:rsid w:val="00633CC1"/>
    <w:rsid w:val="0063456D"/>
    <w:rsid w:val="006349F6"/>
    <w:rsid w:val="00634FCF"/>
    <w:rsid w:val="00635EB6"/>
    <w:rsid w:val="0063653E"/>
    <w:rsid w:val="00636C7C"/>
    <w:rsid w:val="0064087C"/>
    <w:rsid w:val="00640D51"/>
    <w:rsid w:val="00640DB3"/>
    <w:rsid w:val="0064173D"/>
    <w:rsid w:val="006418AE"/>
    <w:rsid w:val="00641B73"/>
    <w:rsid w:val="006429E4"/>
    <w:rsid w:val="00642A3F"/>
    <w:rsid w:val="00642A4F"/>
    <w:rsid w:val="00643077"/>
    <w:rsid w:val="00643135"/>
    <w:rsid w:val="006434A8"/>
    <w:rsid w:val="00643CB0"/>
    <w:rsid w:val="006446D0"/>
    <w:rsid w:val="00644AEE"/>
    <w:rsid w:val="00644D1A"/>
    <w:rsid w:val="00644E1E"/>
    <w:rsid w:val="0064542A"/>
    <w:rsid w:val="00645723"/>
    <w:rsid w:val="00645A89"/>
    <w:rsid w:val="0064698C"/>
    <w:rsid w:val="0064707F"/>
    <w:rsid w:val="00647DA5"/>
    <w:rsid w:val="00650AB4"/>
    <w:rsid w:val="00650F00"/>
    <w:rsid w:val="00651FCF"/>
    <w:rsid w:val="00651FF8"/>
    <w:rsid w:val="00652193"/>
    <w:rsid w:val="00652D09"/>
    <w:rsid w:val="0065325D"/>
    <w:rsid w:val="00653411"/>
    <w:rsid w:val="0065344C"/>
    <w:rsid w:val="00653A62"/>
    <w:rsid w:val="006541CE"/>
    <w:rsid w:val="00654D26"/>
    <w:rsid w:val="0065528B"/>
    <w:rsid w:val="006552EF"/>
    <w:rsid w:val="00655373"/>
    <w:rsid w:val="006556A3"/>
    <w:rsid w:val="00655811"/>
    <w:rsid w:val="006558F7"/>
    <w:rsid w:val="00655BA7"/>
    <w:rsid w:val="0065692B"/>
    <w:rsid w:val="00656FB7"/>
    <w:rsid w:val="00657DA7"/>
    <w:rsid w:val="006607EA"/>
    <w:rsid w:val="00660E0A"/>
    <w:rsid w:val="00662687"/>
    <w:rsid w:val="0066350C"/>
    <w:rsid w:val="00665141"/>
    <w:rsid w:val="006662F0"/>
    <w:rsid w:val="006669AB"/>
    <w:rsid w:val="00666B4C"/>
    <w:rsid w:val="00666D89"/>
    <w:rsid w:val="00666F52"/>
    <w:rsid w:val="0066723D"/>
    <w:rsid w:val="006675CC"/>
    <w:rsid w:val="006677C9"/>
    <w:rsid w:val="00667A3F"/>
    <w:rsid w:val="00670115"/>
    <w:rsid w:val="00670639"/>
    <w:rsid w:val="006706CD"/>
    <w:rsid w:val="00670AF1"/>
    <w:rsid w:val="00670B06"/>
    <w:rsid w:val="00670B0C"/>
    <w:rsid w:val="00670B64"/>
    <w:rsid w:val="006718FD"/>
    <w:rsid w:val="00671B0F"/>
    <w:rsid w:val="00671C04"/>
    <w:rsid w:val="00671CE0"/>
    <w:rsid w:val="00671D5D"/>
    <w:rsid w:val="00672020"/>
    <w:rsid w:val="006726BB"/>
    <w:rsid w:val="006727C8"/>
    <w:rsid w:val="00673104"/>
    <w:rsid w:val="00673603"/>
    <w:rsid w:val="00673C59"/>
    <w:rsid w:val="00673DE5"/>
    <w:rsid w:val="0067542F"/>
    <w:rsid w:val="00675535"/>
    <w:rsid w:val="006756C9"/>
    <w:rsid w:val="00675A5E"/>
    <w:rsid w:val="0067619B"/>
    <w:rsid w:val="006763BD"/>
    <w:rsid w:val="006778E8"/>
    <w:rsid w:val="00677949"/>
    <w:rsid w:val="006807F4"/>
    <w:rsid w:val="0068182D"/>
    <w:rsid w:val="00682D3A"/>
    <w:rsid w:val="006834BB"/>
    <w:rsid w:val="0068373A"/>
    <w:rsid w:val="00683B5E"/>
    <w:rsid w:val="00683CDC"/>
    <w:rsid w:val="00684142"/>
    <w:rsid w:val="0068415B"/>
    <w:rsid w:val="00684F39"/>
    <w:rsid w:val="00685354"/>
    <w:rsid w:val="00685CF0"/>
    <w:rsid w:val="00686231"/>
    <w:rsid w:val="00686E63"/>
    <w:rsid w:val="00686EC6"/>
    <w:rsid w:val="00686EC8"/>
    <w:rsid w:val="00686FB9"/>
    <w:rsid w:val="00687F16"/>
    <w:rsid w:val="00690838"/>
    <w:rsid w:val="00690D05"/>
    <w:rsid w:val="00692147"/>
    <w:rsid w:val="006922A2"/>
    <w:rsid w:val="00692A47"/>
    <w:rsid w:val="00692B2E"/>
    <w:rsid w:val="00692EC7"/>
    <w:rsid w:val="00693A5B"/>
    <w:rsid w:val="00693BDA"/>
    <w:rsid w:val="0069403C"/>
    <w:rsid w:val="00694BC6"/>
    <w:rsid w:val="00694C65"/>
    <w:rsid w:val="00694EC1"/>
    <w:rsid w:val="00695190"/>
    <w:rsid w:val="00695815"/>
    <w:rsid w:val="0069589F"/>
    <w:rsid w:val="006959D9"/>
    <w:rsid w:val="00695A0C"/>
    <w:rsid w:val="00696A7F"/>
    <w:rsid w:val="00696FFD"/>
    <w:rsid w:val="006970D2"/>
    <w:rsid w:val="00697C5C"/>
    <w:rsid w:val="00697F05"/>
    <w:rsid w:val="00697F1B"/>
    <w:rsid w:val="006A010A"/>
    <w:rsid w:val="006A0741"/>
    <w:rsid w:val="006A1168"/>
    <w:rsid w:val="006A135B"/>
    <w:rsid w:val="006A1900"/>
    <w:rsid w:val="006A241C"/>
    <w:rsid w:val="006A246D"/>
    <w:rsid w:val="006A3443"/>
    <w:rsid w:val="006A34E1"/>
    <w:rsid w:val="006A356D"/>
    <w:rsid w:val="006A437D"/>
    <w:rsid w:val="006A4902"/>
    <w:rsid w:val="006A4BE2"/>
    <w:rsid w:val="006A524B"/>
    <w:rsid w:val="006A61BF"/>
    <w:rsid w:val="006A6279"/>
    <w:rsid w:val="006A706E"/>
    <w:rsid w:val="006A734D"/>
    <w:rsid w:val="006A7772"/>
    <w:rsid w:val="006A7D4E"/>
    <w:rsid w:val="006B09C4"/>
    <w:rsid w:val="006B1769"/>
    <w:rsid w:val="006B23D6"/>
    <w:rsid w:val="006B276B"/>
    <w:rsid w:val="006B27FF"/>
    <w:rsid w:val="006B29FD"/>
    <w:rsid w:val="006B2EEF"/>
    <w:rsid w:val="006B32D1"/>
    <w:rsid w:val="006B3470"/>
    <w:rsid w:val="006B4600"/>
    <w:rsid w:val="006B4680"/>
    <w:rsid w:val="006B4807"/>
    <w:rsid w:val="006B4F72"/>
    <w:rsid w:val="006B52F0"/>
    <w:rsid w:val="006B567D"/>
    <w:rsid w:val="006B5B87"/>
    <w:rsid w:val="006B6A77"/>
    <w:rsid w:val="006B75F2"/>
    <w:rsid w:val="006C05A3"/>
    <w:rsid w:val="006C1F3A"/>
    <w:rsid w:val="006C2979"/>
    <w:rsid w:val="006C307A"/>
    <w:rsid w:val="006C32D6"/>
    <w:rsid w:val="006C3C0B"/>
    <w:rsid w:val="006C3CD2"/>
    <w:rsid w:val="006C4C44"/>
    <w:rsid w:val="006C552A"/>
    <w:rsid w:val="006C55DC"/>
    <w:rsid w:val="006C5DDA"/>
    <w:rsid w:val="006C66BA"/>
    <w:rsid w:val="006C6821"/>
    <w:rsid w:val="006C6A55"/>
    <w:rsid w:val="006C6B6F"/>
    <w:rsid w:val="006C785E"/>
    <w:rsid w:val="006D03A1"/>
    <w:rsid w:val="006D03F5"/>
    <w:rsid w:val="006D13DA"/>
    <w:rsid w:val="006D1774"/>
    <w:rsid w:val="006D1C17"/>
    <w:rsid w:val="006D2007"/>
    <w:rsid w:val="006D256E"/>
    <w:rsid w:val="006D274E"/>
    <w:rsid w:val="006D2937"/>
    <w:rsid w:val="006D2CEE"/>
    <w:rsid w:val="006D4080"/>
    <w:rsid w:val="006D4910"/>
    <w:rsid w:val="006D501A"/>
    <w:rsid w:val="006D569F"/>
    <w:rsid w:val="006D5A8D"/>
    <w:rsid w:val="006D5F1B"/>
    <w:rsid w:val="006D6895"/>
    <w:rsid w:val="006E0502"/>
    <w:rsid w:val="006E054F"/>
    <w:rsid w:val="006E0E4A"/>
    <w:rsid w:val="006E12B8"/>
    <w:rsid w:val="006E157C"/>
    <w:rsid w:val="006E15A5"/>
    <w:rsid w:val="006E17C8"/>
    <w:rsid w:val="006E1FA1"/>
    <w:rsid w:val="006E408C"/>
    <w:rsid w:val="006E4FAB"/>
    <w:rsid w:val="006E5241"/>
    <w:rsid w:val="006E5474"/>
    <w:rsid w:val="006E5F4D"/>
    <w:rsid w:val="006E6041"/>
    <w:rsid w:val="006E6332"/>
    <w:rsid w:val="006E6485"/>
    <w:rsid w:val="006E68EB"/>
    <w:rsid w:val="006E7396"/>
    <w:rsid w:val="006E7946"/>
    <w:rsid w:val="006E7A40"/>
    <w:rsid w:val="006F0617"/>
    <w:rsid w:val="006F062A"/>
    <w:rsid w:val="006F1210"/>
    <w:rsid w:val="006F12AA"/>
    <w:rsid w:val="006F1B0A"/>
    <w:rsid w:val="006F2546"/>
    <w:rsid w:val="006F300A"/>
    <w:rsid w:val="006F3061"/>
    <w:rsid w:val="006F4220"/>
    <w:rsid w:val="006F4285"/>
    <w:rsid w:val="006F4D45"/>
    <w:rsid w:val="006F6080"/>
    <w:rsid w:val="006F61CD"/>
    <w:rsid w:val="006F62DD"/>
    <w:rsid w:val="006F6508"/>
    <w:rsid w:val="006F7388"/>
    <w:rsid w:val="006F78FA"/>
    <w:rsid w:val="006F7B66"/>
    <w:rsid w:val="00700397"/>
    <w:rsid w:val="00700510"/>
    <w:rsid w:val="007009CD"/>
    <w:rsid w:val="007012E0"/>
    <w:rsid w:val="00701CCB"/>
    <w:rsid w:val="00702989"/>
    <w:rsid w:val="007039D8"/>
    <w:rsid w:val="00705159"/>
    <w:rsid w:val="007056EE"/>
    <w:rsid w:val="00705B20"/>
    <w:rsid w:val="00705E6D"/>
    <w:rsid w:val="0071060E"/>
    <w:rsid w:val="007109C5"/>
    <w:rsid w:val="00710A29"/>
    <w:rsid w:val="00710D5E"/>
    <w:rsid w:val="007114F4"/>
    <w:rsid w:val="007119A7"/>
    <w:rsid w:val="007124C5"/>
    <w:rsid w:val="00712BB2"/>
    <w:rsid w:val="00712EED"/>
    <w:rsid w:val="00713072"/>
    <w:rsid w:val="007132AC"/>
    <w:rsid w:val="007133B4"/>
    <w:rsid w:val="00713482"/>
    <w:rsid w:val="0071483F"/>
    <w:rsid w:val="00714D74"/>
    <w:rsid w:val="00714DC2"/>
    <w:rsid w:val="007151E9"/>
    <w:rsid w:val="0071585D"/>
    <w:rsid w:val="00716323"/>
    <w:rsid w:val="007163BF"/>
    <w:rsid w:val="00716F18"/>
    <w:rsid w:val="007171E3"/>
    <w:rsid w:val="007173D6"/>
    <w:rsid w:val="0071771B"/>
    <w:rsid w:val="00717C37"/>
    <w:rsid w:val="00717CF1"/>
    <w:rsid w:val="0072014B"/>
    <w:rsid w:val="00720637"/>
    <w:rsid w:val="0072098B"/>
    <w:rsid w:val="00720FE1"/>
    <w:rsid w:val="007219E5"/>
    <w:rsid w:val="00721FF8"/>
    <w:rsid w:val="00723050"/>
    <w:rsid w:val="00723A78"/>
    <w:rsid w:val="0072407E"/>
    <w:rsid w:val="007242C3"/>
    <w:rsid w:val="00724F9F"/>
    <w:rsid w:val="00725A72"/>
    <w:rsid w:val="00726914"/>
    <w:rsid w:val="007271AC"/>
    <w:rsid w:val="0072788A"/>
    <w:rsid w:val="00727B39"/>
    <w:rsid w:val="00727CAA"/>
    <w:rsid w:val="00727CF4"/>
    <w:rsid w:val="00727EEE"/>
    <w:rsid w:val="007302D6"/>
    <w:rsid w:val="007302F4"/>
    <w:rsid w:val="00730592"/>
    <w:rsid w:val="0073060B"/>
    <w:rsid w:val="00730993"/>
    <w:rsid w:val="00731220"/>
    <w:rsid w:val="00731F2C"/>
    <w:rsid w:val="00732551"/>
    <w:rsid w:val="007329FA"/>
    <w:rsid w:val="007337F7"/>
    <w:rsid w:val="007340E8"/>
    <w:rsid w:val="00734226"/>
    <w:rsid w:val="00734B4A"/>
    <w:rsid w:val="00736C88"/>
    <w:rsid w:val="00737D6B"/>
    <w:rsid w:val="00737DFE"/>
    <w:rsid w:val="007400E8"/>
    <w:rsid w:val="007408A8"/>
    <w:rsid w:val="007408F6"/>
    <w:rsid w:val="00740CB5"/>
    <w:rsid w:val="00740D06"/>
    <w:rsid w:val="0074131F"/>
    <w:rsid w:val="007416DF"/>
    <w:rsid w:val="00741D2D"/>
    <w:rsid w:val="00741F43"/>
    <w:rsid w:val="00742582"/>
    <w:rsid w:val="00743175"/>
    <w:rsid w:val="00743678"/>
    <w:rsid w:val="00744B60"/>
    <w:rsid w:val="00745179"/>
    <w:rsid w:val="0074548D"/>
    <w:rsid w:val="00745698"/>
    <w:rsid w:val="00746216"/>
    <w:rsid w:val="007469A9"/>
    <w:rsid w:val="007473FF"/>
    <w:rsid w:val="007474BF"/>
    <w:rsid w:val="007475DE"/>
    <w:rsid w:val="00747745"/>
    <w:rsid w:val="00747E34"/>
    <w:rsid w:val="00751258"/>
    <w:rsid w:val="007518D5"/>
    <w:rsid w:val="00751BD9"/>
    <w:rsid w:val="00751C48"/>
    <w:rsid w:val="00753059"/>
    <w:rsid w:val="00754106"/>
    <w:rsid w:val="0075450B"/>
    <w:rsid w:val="0075493E"/>
    <w:rsid w:val="00754DC9"/>
    <w:rsid w:val="0075501B"/>
    <w:rsid w:val="007553F0"/>
    <w:rsid w:val="00755543"/>
    <w:rsid w:val="007555EC"/>
    <w:rsid w:val="00755A45"/>
    <w:rsid w:val="00757369"/>
    <w:rsid w:val="00757957"/>
    <w:rsid w:val="00760393"/>
    <w:rsid w:val="0076105B"/>
    <w:rsid w:val="00761924"/>
    <w:rsid w:val="00761FDA"/>
    <w:rsid w:val="007620D0"/>
    <w:rsid w:val="00763D66"/>
    <w:rsid w:val="00763EFB"/>
    <w:rsid w:val="00764E00"/>
    <w:rsid w:val="007652A0"/>
    <w:rsid w:val="007654F6"/>
    <w:rsid w:val="007659C3"/>
    <w:rsid w:val="00765C53"/>
    <w:rsid w:val="00766218"/>
    <w:rsid w:val="00766289"/>
    <w:rsid w:val="00766BDD"/>
    <w:rsid w:val="0076722F"/>
    <w:rsid w:val="0076724F"/>
    <w:rsid w:val="007673CF"/>
    <w:rsid w:val="007678EE"/>
    <w:rsid w:val="00767A83"/>
    <w:rsid w:val="00767DD1"/>
    <w:rsid w:val="00767F8C"/>
    <w:rsid w:val="0077076A"/>
    <w:rsid w:val="00770834"/>
    <w:rsid w:val="00771659"/>
    <w:rsid w:val="00772B8F"/>
    <w:rsid w:val="00773494"/>
    <w:rsid w:val="007739C4"/>
    <w:rsid w:val="00773A55"/>
    <w:rsid w:val="00773C58"/>
    <w:rsid w:val="00774754"/>
    <w:rsid w:val="00774F09"/>
    <w:rsid w:val="007751BD"/>
    <w:rsid w:val="007767DB"/>
    <w:rsid w:val="007770D5"/>
    <w:rsid w:val="00777287"/>
    <w:rsid w:val="0077745D"/>
    <w:rsid w:val="00777676"/>
    <w:rsid w:val="00780752"/>
    <w:rsid w:val="00780E77"/>
    <w:rsid w:val="00780F77"/>
    <w:rsid w:val="007812D7"/>
    <w:rsid w:val="00781E59"/>
    <w:rsid w:val="00782381"/>
    <w:rsid w:val="0078240B"/>
    <w:rsid w:val="00782BE5"/>
    <w:rsid w:val="00782C1C"/>
    <w:rsid w:val="007834B2"/>
    <w:rsid w:val="00783741"/>
    <w:rsid w:val="007838EF"/>
    <w:rsid w:val="00784A0C"/>
    <w:rsid w:val="00784FA1"/>
    <w:rsid w:val="0078576F"/>
    <w:rsid w:val="00785DE5"/>
    <w:rsid w:val="007863D4"/>
    <w:rsid w:val="00786474"/>
    <w:rsid w:val="00786C05"/>
    <w:rsid w:val="007870C1"/>
    <w:rsid w:val="007878E2"/>
    <w:rsid w:val="0078795D"/>
    <w:rsid w:val="0079071D"/>
    <w:rsid w:val="00790744"/>
    <w:rsid w:val="00790BC2"/>
    <w:rsid w:val="00790C25"/>
    <w:rsid w:val="00790C7A"/>
    <w:rsid w:val="007912C8"/>
    <w:rsid w:val="0079209B"/>
    <w:rsid w:val="007920FF"/>
    <w:rsid w:val="00792A6A"/>
    <w:rsid w:val="00792ADC"/>
    <w:rsid w:val="00793015"/>
    <w:rsid w:val="00793A47"/>
    <w:rsid w:val="00793B88"/>
    <w:rsid w:val="00794D01"/>
    <w:rsid w:val="00794F4C"/>
    <w:rsid w:val="007950D7"/>
    <w:rsid w:val="00796431"/>
    <w:rsid w:val="007964EB"/>
    <w:rsid w:val="007965FA"/>
    <w:rsid w:val="00797016"/>
    <w:rsid w:val="00797591"/>
    <w:rsid w:val="007975C7"/>
    <w:rsid w:val="00797D54"/>
    <w:rsid w:val="00797E45"/>
    <w:rsid w:val="00797E59"/>
    <w:rsid w:val="007A002A"/>
    <w:rsid w:val="007A0CA3"/>
    <w:rsid w:val="007A1D88"/>
    <w:rsid w:val="007A1EBB"/>
    <w:rsid w:val="007A2235"/>
    <w:rsid w:val="007A28C4"/>
    <w:rsid w:val="007A384A"/>
    <w:rsid w:val="007A39F2"/>
    <w:rsid w:val="007A4A74"/>
    <w:rsid w:val="007A5907"/>
    <w:rsid w:val="007A5E17"/>
    <w:rsid w:val="007A6784"/>
    <w:rsid w:val="007A6B54"/>
    <w:rsid w:val="007A6D64"/>
    <w:rsid w:val="007A7044"/>
    <w:rsid w:val="007A7DCF"/>
    <w:rsid w:val="007A7F9A"/>
    <w:rsid w:val="007B02AC"/>
    <w:rsid w:val="007B12F3"/>
    <w:rsid w:val="007B1698"/>
    <w:rsid w:val="007B25F4"/>
    <w:rsid w:val="007B3D0E"/>
    <w:rsid w:val="007B5066"/>
    <w:rsid w:val="007B5BEC"/>
    <w:rsid w:val="007B61C0"/>
    <w:rsid w:val="007B6BE0"/>
    <w:rsid w:val="007B6C24"/>
    <w:rsid w:val="007B6F94"/>
    <w:rsid w:val="007C0241"/>
    <w:rsid w:val="007C0301"/>
    <w:rsid w:val="007C07BB"/>
    <w:rsid w:val="007C0D89"/>
    <w:rsid w:val="007C0FE7"/>
    <w:rsid w:val="007C1070"/>
    <w:rsid w:val="007C226B"/>
    <w:rsid w:val="007C23C5"/>
    <w:rsid w:val="007C25AC"/>
    <w:rsid w:val="007C2709"/>
    <w:rsid w:val="007C2805"/>
    <w:rsid w:val="007C328E"/>
    <w:rsid w:val="007C37DB"/>
    <w:rsid w:val="007C3ECA"/>
    <w:rsid w:val="007C43CE"/>
    <w:rsid w:val="007C4736"/>
    <w:rsid w:val="007C5B1F"/>
    <w:rsid w:val="007C5EA2"/>
    <w:rsid w:val="007C5EC8"/>
    <w:rsid w:val="007C6571"/>
    <w:rsid w:val="007C6868"/>
    <w:rsid w:val="007C6A67"/>
    <w:rsid w:val="007C6B6D"/>
    <w:rsid w:val="007C7010"/>
    <w:rsid w:val="007C7477"/>
    <w:rsid w:val="007C79B2"/>
    <w:rsid w:val="007C7FA9"/>
    <w:rsid w:val="007D0BAF"/>
    <w:rsid w:val="007D18B5"/>
    <w:rsid w:val="007D18BB"/>
    <w:rsid w:val="007D2B8B"/>
    <w:rsid w:val="007D2D70"/>
    <w:rsid w:val="007D37D2"/>
    <w:rsid w:val="007D3E33"/>
    <w:rsid w:val="007D4654"/>
    <w:rsid w:val="007D4C76"/>
    <w:rsid w:val="007D4D20"/>
    <w:rsid w:val="007D546D"/>
    <w:rsid w:val="007D56A5"/>
    <w:rsid w:val="007D5A0F"/>
    <w:rsid w:val="007D5F84"/>
    <w:rsid w:val="007D618B"/>
    <w:rsid w:val="007D6E54"/>
    <w:rsid w:val="007D740F"/>
    <w:rsid w:val="007D774F"/>
    <w:rsid w:val="007E0422"/>
    <w:rsid w:val="007E14A8"/>
    <w:rsid w:val="007E1578"/>
    <w:rsid w:val="007E16DC"/>
    <w:rsid w:val="007E2118"/>
    <w:rsid w:val="007E2515"/>
    <w:rsid w:val="007E259F"/>
    <w:rsid w:val="007E26B8"/>
    <w:rsid w:val="007E305D"/>
    <w:rsid w:val="007E3827"/>
    <w:rsid w:val="007E4B75"/>
    <w:rsid w:val="007E625E"/>
    <w:rsid w:val="007E641F"/>
    <w:rsid w:val="007E67F3"/>
    <w:rsid w:val="007E6F39"/>
    <w:rsid w:val="007E7089"/>
    <w:rsid w:val="007E70A8"/>
    <w:rsid w:val="007E73F5"/>
    <w:rsid w:val="007E77EE"/>
    <w:rsid w:val="007E7B53"/>
    <w:rsid w:val="007E7BF8"/>
    <w:rsid w:val="007E7D47"/>
    <w:rsid w:val="007F09FB"/>
    <w:rsid w:val="007F13D9"/>
    <w:rsid w:val="007F2061"/>
    <w:rsid w:val="007F3034"/>
    <w:rsid w:val="007F4AC6"/>
    <w:rsid w:val="007F4E8F"/>
    <w:rsid w:val="007F4F14"/>
    <w:rsid w:val="007F5074"/>
    <w:rsid w:val="007F5B86"/>
    <w:rsid w:val="007F5DB2"/>
    <w:rsid w:val="007F6EA7"/>
    <w:rsid w:val="007F6F14"/>
    <w:rsid w:val="007F76AC"/>
    <w:rsid w:val="007F7C12"/>
    <w:rsid w:val="007F7E26"/>
    <w:rsid w:val="00800388"/>
    <w:rsid w:val="008007AB"/>
    <w:rsid w:val="00800B6C"/>
    <w:rsid w:val="00801D18"/>
    <w:rsid w:val="00802480"/>
    <w:rsid w:val="00802FE7"/>
    <w:rsid w:val="008037C4"/>
    <w:rsid w:val="00804EFF"/>
    <w:rsid w:val="00804F3B"/>
    <w:rsid w:val="008057B1"/>
    <w:rsid w:val="00806E81"/>
    <w:rsid w:val="00806E92"/>
    <w:rsid w:val="00807359"/>
    <w:rsid w:val="00807FAA"/>
    <w:rsid w:val="00810030"/>
    <w:rsid w:val="00810325"/>
    <w:rsid w:val="0081076D"/>
    <w:rsid w:val="00810BF4"/>
    <w:rsid w:val="00811DE9"/>
    <w:rsid w:val="00812F0A"/>
    <w:rsid w:val="00812FEE"/>
    <w:rsid w:val="008143AB"/>
    <w:rsid w:val="0081450B"/>
    <w:rsid w:val="0081498C"/>
    <w:rsid w:val="00815407"/>
    <w:rsid w:val="00816110"/>
    <w:rsid w:val="00816616"/>
    <w:rsid w:val="00816E61"/>
    <w:rsid w:val="00817B2E"/>
    <w:rsid w:val="008200EC"/>
    <w:rsid w:val="008200F2"/>
    <w:rsid w:val="008202DD"/>
    <w:rsid w:val="00820F21"/>
    <w:rsid w:val="00820F77"/>
    <w:rsid w:val="00821BC4"/>
    <w:rsid w:val="00822455"/>
    <w:rsid w:val="0082278E"/>
    <w:rsid w:val="008228ED"/>
    <w:rsid w:val="008234A2"/>
    <w:rsid w:val="008237A3"/>
    <w:rsid w:val="00823E4C"/>
    <w:rsid w:val="00823EAB"/>
    <w:rsid w:val="008240D6"/>
    <w:rsid w:val="00824CDA"/>
    <w:rsid w:val="0082501A"/>
    <w:rsid w:val="008256D3"/>
    <w:rsid w:val="00825978"/>
    <w:rsid w:val="00825A98"/>
    <w:rsid w:val="00825E72"/>
    <w:rsid w:val="008262F1"/>
    <w:rsid w:val="0082691D"/>
    <w:rsid w:val="00826E43"/>
    <w:rsid w:val="008271C6"/>
    <w:rsid w:val="0082750F"/>
    <w:rsid w:val="00830269"/>
    <w:rsid w:val="00830C4E"/>
    <w:rsid w:val="00830F28"/>
    <w:rsid w:val="00831341"/>
    <w:rsid w:val="00831541"/>
    <w:rsid w:val="00831D48"/>
    <w:rsid w:val="00831DAA"/>
    <w:rsid w:val="0083224A"/>
    <w:rsid w:val="008323CF"/>
    <w:rsid w:val="008323EE"/>
    <w:rsid w:val="0083256F"/>
    <w:rsid w:val="00832E05"/>
    <w:rsid w:val="00833C47"/>
    <w:rsid w:val="00833C7E"/>
    <w:rsid w:val="00834AA6"/>
    <w:rsid w:val="00834B2A"/>
    <w:rsid w:val="0083548F"/>
    <w:rsid w:val="00835DDC"/>
    <w:rsid w:val="00835E8E"/>
    <w:rsid w:val="008361F3"/>
    <w:rsid w:val="0083693C"/>
    <w:rsid w:val="00840129"/>
    <w:rsid w:val="00840A83"/>
    <w:rsid w:val="00842075"/>
    <w:rsid w:val="00842821"/>
    <w:rsid w:val="008428F8"/>
    <w:rsid w:val="0084303B"/>
    <w:rsid w:val="008430C4"/>
    <w:rsid w:val="0084330D"/>
    <w:rsid w:val="00843491"/>
    <w:rsid w:val="00843589"/>
    <w:rsid w:val="00843CC5"/>
    <w:rsid w:val="00844217"/>
    <w:rsid w:val="00844403"/>
    <w:rsid w:val="008444FD"/>
    <w:rsid w:val="00844844"/>
    <w:rsid w:val="008450B0"/>
    <w:rsid w:val="00845300"/>
    <w:rsid w:val="0084658C"/>
    <w:rsid w:val="00846CB1"/>
    <w:rsid w:val="008476CF"/>
    <w:rsid w:val="00847B17"/>
    <w:rsid w:val="00847D29"/>
    <w:rsid w:val="00847D2E"/>
    <w:rsid w:val="00850061"/>
    <w:rsid w:val="00850911"/>
    <w:rsid w:val="00850E10"/>
    <w:rsid w:val="008510A5"/>
    <w:rsid w:val="00851821"/>
    <w:rsid w:val="008522C2"/>
    <w:rsid w:val="00852563"/>
    <w:rsid w:val="00853A6F"/>
    <w:rsid w:val="008550E7"/>
    <w:rsid w:val="00855AE7"/>
    <w:rsid w:val="00855F29"/>
    <w:rsid w:val="00856B10"/>
    <w:rsid w:val="00856D5E"/>
    <w:rsid w:val="00856E51"/>
    <w:rsid w:val="008575AD"/>
    <w:rsid w:val="00861784"/>
    <w:rsid w:val="00861F36"/>
    <w:rsid w:val="00862309"/>
    <w:rsid w:val="00862892"/>
    <w:rsid w:val="0086362E"/>
    <w:rsid w:val="008636B9"/>
    <w:rsid w:val="00864455"/>
    <w:rsid w:val="00864557"/>
    <w:rsid w:val="00864AA5"/>
    <w:rsid w:val="00864FC9"/>
    <w:rsid w:val="008653F8"/>
    <w:rsid w:val="008673CF"/>
    <w:rsid w:val="00870BCB"/>
    <w:rsid w:val="0087105F"/>
    <w:rsid w:val="008716C4"/>
    <w:rsid w:val="00871E50"/>
    <w:rsid w:val="0087211C"/>
    <w:rsid w:val="00872258"/>
    <w:rsid w:val="0087247B"/>
    <w:rsid w:val="00874182"/>
    <w:rsid w:val="00875680"/>
    <w:rsid w:val="00875D0B"/>
    <w:rsid w:val="0087613C"/>
    <w:rsid w:val="00876560"/>
    <w:rsid w:val="00877998"/>
    <w:rsid w:val="0088053D"/>
    <w:rsid w:val="008805DB"/>
    <w:rsid w:val="0088087E"/>
    <w:rsid w:val="0088120C"/>
    <w:rsid w:val="008816FC"/>
    <w:rsid w:val="00881701"/>
    <w:rsid w:val="00881FE2"/>
    <w:rsid w:val="008835DC"/>
    <w:rsid w:val="00883EF1"/>
    <w:rsid w:val="008840ED"/>
    <w:rsid w:val="00884159"/>
    <w:rsid w:val="00884207"/>
    <w:rsid w:val="00884246"/>
    <w:rsid w:val="00885C37"/>
    <w:rsid w:val="00885EB0"/>
    <w:rsid w:val="00885EC9"/>
    <w:rsid w:val="008870C3"/>
    <w:rsid w:val="00890060"/>
    <w:rsid w:val="00890A7D"/>
    <w:rsid w:val="00890BD8"/>
    <w:rsid w:val="0089113A"/>
    <w:rsid w:val="00893087"/>
    <w:rsid w:val="00894568"/>
    <w:rsid w:val="008945B3"/>
    <w:rsid w:val="00894E44"/>
    <w:rsid w:val="00894F3E"/>
    <w:rsid w:val="0089512D"/>
    <w:rsid w:val="0089565D"/>
    <w:rsid w:val="00895879"/>
    <w:rsid w:val="00895BDC"/>
    <w:rsid w:val="00896402"/>
    <w:rsid w:val="00896ECB"/>
    <w:rsid w:val="00897D3F"/>
    <w:rsid w:val="00897F30"/>
    <w:rsid w:val="008A013D"/>
    <w:rsid w:val="008A0BAF"/>
    <w:rsid w:val="008A0E5F"/>
    <w:rsid w:val="008A0F3D"/>
    <w:rsid w:val="008A1EB8"/>
    <w:rsid w:val="008A2854"/>
    <w:rsid w:val="008A2FA6"/>
    <w:rsid w:val="008A3AD4"/>
    <w:rsid w:val="008A3E63"/>
    <w:rsid w:val="008A3E6C"/>
    <w:rsid w:val="008A3F64"/>
    <w:rsid w:val="008A4956"/>
    <w:rsid w:val="008A4F99"/>
    <w:rsid w:val="008A5E3B"/>
    <w:rsid w:val="008A6512"/>
    <w:rsid w:val="008A6B66"/>
    <w:rsid w:val="008A6DB4"/>
    <w:rsid w:val="008A7C06"/>
    <w:rsid w:val="008B00A4"/>
    <w:rsid w:val="008B08B3"/>
    <w:rsid w:val="008B1976"/>
    <w:rsid w:val="008B1B6A"/>
    <w:rsid w:val="008B2780"/>
    <w:rsid w:val="008B2C65"/>
    <w:rsid w:val="008B2FD3"/>
    <w:rsid w:val="008B331F"/>
    <w:rsid w:val="008B346D"/>
    <w:rsid w:val="008B3872"/>
    <w:rsid w:val="008B3BBD"/>
    <w:rsid w:val="008B4145"/>
    <w:rsid w:val="008B417A"/>
    <w:rsid w:val="008B49EC"/>
    <w:rsid w:val="008B554A"/>
    <w:rsid w:val="008B58A7"/>
    <w:rsid w:val="008B5B03"/>
    <w:rsid w:val="008B6033"/>
    <w:rsid w:val="008B6420"/>
    <w:rsid w:val="008B6633"/>
    <w:rsid w:val="008B6740"/>
    <w:rsid w:val="008B6788"/>
    <w:rsid w:val="008B7B13"/>
    <w:rsid w:val="008B7D80"/>
    <w:rsid w:val="008C0191"/>
    <w:rsid w:val="008C1A09"/>
    <w:rsid w:val="008C1CD1"/>
    <w:rsid w:val="008C2511"/>
    <w:rsid w:val="008C264B"/>
    <w:rsid w:val="008C2F1E"/>
    <w:rsid w:val="008C30FC"/>
    <w:rsid w:val="008C3238"/>
    <w:rsid w:val="008C36BB"/>
    <w:rsid w:val="008C3AFA"/>
    <w:rsid w:val="008C3FD3"/>
    <w:rsid w:val="008C51E9"/>
    <w:rsid w:val="008C5907"/>
    <w:rsid w:val="008C5AC9"/>
    <w:rsid w:val="008C5DEE"/>
    <w:rsid w:val="008C5E02"/>
    <w:rsid w:val="008C5F66"/>
    <w:rsid w:val="008C66FF"/>
    <w:rsid w:val="008C6E23"/>
    <w:rsid w:val="008C73CD"/>
    <w:rsid w:val="008C762E"/>
    <w:rsid w:val="008C7C79"/>
    <w:rsid w:val="008D0066"/>
    <w:rsid w:val="008D0B9C"/>
    <w:rsid w:val="008D0E80"/>
    <w:rsid w:val="008D0EAF"/>
    <w:rsid w:val="008D0F3D"/>
    <w:rsid w:val="008D1B2D"/>
    <w:rsid w:val="008D26C7"/>
    <w:rsid w:val="008D27AB"/>
    <w:rsid w:val="008D2859"/>
    <w:rsid w:val="008D2A4C"/>
    <w:rsid w:val="008D2BB6"/>
    <w:rsid w:val="008D2C37"/>
    <w:rsid w:val="008D2D1B"/>
    <w:rsid w:val="008D2F4A"/>
    <w:rsid w:val="008D33F0"/>
    <w:rsid w:val="008D38F0"/>
    <w:rsid w:val="008D4C6E"/>
    <w:rsid w:val="008D4CD1"/>
    <w:rsid w:val="008D4F4F"/>
    <w:rsid w:val="008D5818"/>
    <w:rsid w:val="008D608D"/>
    <w:rsid w:val="008D6247"/>
    <w:rsid w:val="008D68B3"/>
    <w:rsid w:val="008D6FC6"/>
    <w:rsid w:val="008D72FE"/>
    <w:rsid w:val="008D7CB7"/>
    <w:rsid w:val="008E0050"/>
    <w:rsid w:val="008E0CEE"/>
    <w:rsid w:val="008E0E7A"/>
    <w:rsid w:val="008E0FDD"/>
    <w:rsid w:val="008E1564"/>
    <w:rsid w:val="008E18BA"/>
    <w:rsid w:val="008E1DB7"/>
    <w:rsid w:val="008E275F"/>
    <w:rsid w:val="008E2B2A"/>
    <w:rsid w:val="008E2D6F"/>
    <w:rsid w:val="008E3101"/>
    <w:rsid w:val="008E3278"/>
    <w:rsid w:val="008E3B80"/>
    <w:rsid w:val="008E463F"/>
    <w:rsid w:val="008E4895"/>
    <w:rsid w:val="008E4BC3"/>
    <w:rsid w:val="008E4F16"/>
    <w:rsid w:val="008E5441"/>
    <w:rsid w:val="008E6546"/>
    <w:rsid w:val="008E68BD"/>
    <w:rsid w:val="008E7511"/>
    <w:rsid w:val="008E7853"/>
    <w:rsid w:val="008E7D49"/>
    <w:rsid w:val="008F0064"/>
    <w:rsid w:val="008F056C"/>
    <w:rsid w:val="008F0ED9"/>
    <w:rsid w:val="008F14A7"/>
    <w:rsid w:val="008F15D7"/>
    <w:rsid w:val="008F1761"/>
    <w:rsid w:val="008F21F8"/>
    <w:rsid w:val="008F2284"/>
    <w:rsid w:val="008F2A4A"/>
    <w:rsid w:val="008F2E61"/>
    <w:rsid w:val="008F406F"/>
    <w:rsid w:val="008F4984"/>
    <w:rsid w:val="008F49B8"/>
    <w:rsid w:val="008F4FB1"/>
    <w:rsid w:val="008F5077"/>
    <w:rsid w:val="008F50FB"/>
    <w:rsid w:val="008F5E0E"/>
    <w:rsid w:val="008F648C"/>
    <w:rsid w:val="008F68A5"/>
    <w:rsid w:val="008F6D58"/>
    <w:rsid w:val="008F6D9A"/>
    <w:rsid w:val="008F78C6"/>
    <w:rsid w:val="0090016A"/>
    <w:rsid w:val="009006A7"/>
    <w:rsid w:val="00900D4B"/>
    <w:rsid w:val="00900FE0"/>
    <w:rsid w:val="00901D05"/>
    <w:rsid w:val="0090292F"/>
    <w:rsid w:val="0090296D"/>
    <w:rsid w:val="00903262"/>
    <w:rsid w:val="00903414"/>
    <w:rsid w:val="009034D7"/>
    <w:rsid w:val="00903E91"/>
    <w:rsid w:val="00904340"/>
    <w:rsid w:val="009047A4"/>
    <w:rsid w:val="00904955"/>
    <w:rsid w:val="009058A8"/>
    <w:rsid w:val="00905ABA"/>
    <w:rsid w:val="00905C93"/>
    <w:rsid w:val="00905F7B"/>
    <w:rsid w:val="009064A3"/>
    <w:rsid w:val="00906581"/>
    <w:rsid w:val="00906909"/>
    <w:rsid w:val="0090696E"/>
    <w:rsid w:val="00906C92"/>
    <w:rsid w:val="00906D72"/>
    <w:rsid w:val="0090741F"/>
    <w:rsid w:val="0090746C"/>
    <w:rsid w:val="00907AFE"/>
    <w:rsid w:val="00907B58"/>
    <w:rsid w:val="00911093"/>
    <w:rsid w:val="00911D8B"/>
    <w:rsid w:val="009124B1"/>
    <w:rsid w:val="009124CC"/>
    <w:rsid w:val="009128C3"/>
    <w:rsid w:val="00912E18"/>
    <w:rsid w:val="0091332A"/>
    <w:rsid w:val="00915131"/>
    <w:rsid w:val="00916072"/>
    <w:rsid w:val="0091628A"/>
    <w:rsid w:val="00916A7C"/>
    <w:rsid w:val="00916F76"/>
    <w:rsid w:val="00916F77"/>
    <w:rsid w:val="00916F7F"/>
    <w:rsid w:val="009170ED"/>
    <w:rsid w:val="00917AA5"/>
    <w:rsid w:val="00917E0A"/>
    <w:rsid w:val="0092072D"/>
    <w:rsid w:val="00920893"/>
    <w:rsid w:val="009208CA"/>
    <w:rsid w:val="00920FCC"/>
    <w:rsid w:val="0092153C"/>
    <w:rsid w:val="00921669"/>
    <w:rsid w:val="00922D15"/>
    <w:rsid w:val="00922E10"/>
    <w:rsid w:val="00923113"/>
    <w:rsid w:val="00923195"/>
    <w:rsid w:val="0092319C"/>
    <w:rsid w:val="009231BC"/>
    <w:rsid w:val="009244BC"/>
    <w:rsid w:val="00924701"/>
    <w:rsid w:val="00924838"/>
    <w:rsid w:val="00924DF4"/>
    <w:rsid w:val="009251EF"/>
    <w:rsid w:val="009253A8"/>
    <w:rsid w:val="00925CAC"/>
    <w:rsid w:val="0092682A"/>
    <w:rsid w:val="009270AA"/>
    <w:rsid w:val="00927A81"/>
    <w:rsid w:val="00930205"/>
    <w:rsid w:val="0093029D"/>
    <w:rsid w:val="00931284"/>
    <w:rsid w:val="00931893"/>
    <w:rsid w:val="00931EF3"/>
    <w:rsid w:val="00932745"/>
    <w:rsid w:val="00932CD8"/>
    <w:rsid w:val="00933896"/>
    <w:rsid w:val="009342D1"/>
    <w:rsid w:val="0093489B"/>
    <w:rsid w:val="00935572"/>
    <w:rsid w:val="009355DE"/>
    <w:rsid w:val="00935F3E"/>
    <w:rsid w:val="009364F8"/>
    <w:rsid w:val="00936559"/>
    <w:rsid w:val="00936D33"/>
    <w:rsid w:val="0093755F"/>
    <w:rsid w:val="0094057F"/>
    <w:rsid w:val="00940C00"/>
    <w:rsid w:val="00940EE4"/>
    <w:rsid w:val="009414F5"/>
    <w:rsid w:val="00941511"/>
    <w:rsid w:val="00941839"/>
    <w:rsid w:val="00944908"/>
    <w:rsid w:val="00944BB9"/>
    <w:rsid w:val="009458EE"/>
    <w:rsid w:val="00947F05"/>
    <w:rsid w:val="009511CB"/>
    <w:rsid w:val="00951E4F"/>
    <w:rsid w:val="0095202A"/>
    <w:rsid w:val="00952188"/>
    <w:rsid w:val="00952350"/>
    <w:rsid w:val="009533FB"/>
    <w:rsid w:val="00954E81"/>
    <w:rsid w:val="00955BB4"/>
    <w:rsid w:val="00955D3E"/>
    <w:rsid w:val="00955EDC"/>
    <w:rsid w:val="009562F5"/>
    <w:rsid w:val="00957673"/>
    <w:rsid w:val="009577D7"/>
    <w:rsid w:val="009577DF"/>
    <w:rsid w:val="00957B6D"/>
    <w:rsid w:val="00957E06"/>
    <w:rsid w:val="009603B5"/>
    <w:rsid w:val="00960698"/>
    <w:rsid w:val="00960ECC"/>
    <w:rsid w:val="00961A85"/>
    <w:rsid w:val="0096239D"/>
    <w:rsid w:val="00962CFE"/>
    <w:rsid w:val="00963056"/>
    <w:rsid w:val="00963338"/>
    <w:rsid w:val="00963C36"/>
    <w:rsid w:val="00964B13"/>
    <w:rsid w:val="00964C2A"/>
    <w:rsid w:val="00965066"/>
    <w:rsid w:val="00965BA5"/>
    <w:rsid w:val="00965E98"/>
    <w:rsid w:val="00966185"/>
    <w:rsid w:val="0096623C"/>
    <w:rsid w:val="009709E7"/>
    <w:rsid w:val="00970E0E"/>
    <w:rsid w:val="0097140C"/>
    <w:rsid w:val="00972263"/>
    <w:rsid w:val="00972E0A"/>
    <w:rsid w:val="00972E84"/>
    <w:rsid w:val="00973820"/>
    <w:rsid w:val="00973C56"/>
    <w:rsid w:val="00973F01"/>
    <w:rsid w:val="009743E1"/>
    <w:rsid w:val="00974643"/>
    <w:rsid w:val="00974B9C"/>
    <w:rsid w:val="00975028"/>
    <w:rsid w:val="009750CC"/>
    <w:rsid w:val="00976184"/>
    <w:rsid w:val="00976869"/>
    <w:rsid w:val="0097721F"/>
    <w:rsid w:val="0097742C"/>
    <w:rsid w:val="00977F89"/>
    <w:rsid w:val="0098055E"/>
    <w:rsid w:val="00980709"/>
    <w:rsid w:val="00980BB4"/>
    <w:rsid w:val="009813D8"/>
    <w:rsid w:val="00982464"/>
    <w:rsid w:val="009826EA"/>
    <w:rsid w:val="00982B7A"/>
    <w:rsid w:val="0098340E"/>
    <w:rsid w:val="00983444"/>
    <w:rsid w:val="00983B1D"/>
    <w:rsid w:val="009849D5"/>
    <w:rsid w:val="00984A42"/>
    <w:rsid w:val="00984DC6"/>
    <w:rsid w:val="00985299"/>
    <w:rsid w:val="00985C33"/>
    <w:rsid w:val="00985D48"/>
    <w:rsid w:val="009874D0"/>
    <w:rsid w:val="009907F2"/>
    <w:rsid w:val="00991198"/>
    <w:rsid w:val="00991388"/>
    <w:rsid w:val="00991C2D"/>
    <w:rsid w:val="009922DD"/>
    <w:rsid w:val="0099293A"/>
    <w:rsid w:val="00992F6A"/>
    <w:rsid w:val="00993329"/>
    <w:rsid w:val="0099380A"/>
    <w:rsid w:val="009938DA"/>
    <w:rsid w:val="0099463C"/>
    <w:rsid w:val="009946F0"/>
    <w:rsid w:val="00995983"/>
    <w:rsid w:val="00995F36"/>
    <w:rsid w:val="009970A6"/>
    <w:rsid w:val="00997467"/>
    <w:rsid w:val="009978A6"/>
    <w:rsid w:val="00997BDE"/>
    <w:rsid w:val="009A1167"/>
    <w:rsid w:val="009A16D4"/>
    <w:rsid w:val="009A1F66"/>
    <w:rsid w:val="009A2365"/>
    <w:rsid w:val="009A24C3"/>
    <w:rsid w:val="009A2689"/>
    <w:rsid w:val="009A26CD"/>
    <w:rsid w:val="009A2939"/>
    <w:rsid w:val="009A2B66"/>
    <w:rsid w:val="009A3057"/>
    <w:rsid w:val="009A3674"/>
    <w:rsid w:val="009A37EF"/>
    <w:rsid w:val="009A3CC6"/>
    <w:rsid w:val="009A442B"/>
    <w:rsid w:val="009A5404"/>
    <w:rsid w:val="009A6080"/>
    <w:rsid w:val="009B062A"/>
    <w:rsid w:val="009B12F8"/>
    <w:rsid w:val="009B1887"/>
    <w:rsid w:val="009B1CE7"/>
    <w:rsid w:val="009B2365"/>
    <w:rsid w:val="009B2891"/>
    <w:rsid w:val="009B31D2"/>
    <w:rsid w:val="009B31DF"/>
    <w:rsid w:val="009B36D7"/>
    <w:rsid w:val="009B39E5"/>
    <w:rsid w:val="009B6798"/>
    <w:rsid w:val="009B74EC"/>
    <w:rsid w:val="009B7598"/>
    <w:rsid w:val="009B7913"/>
    <w:rsid w:val="009B7BDC"/>
    <w:rsid w:val="009B7CAC"/>
    <w:rsid w:val="009C028D"/>
    <w:rsid w:val="009C037F"/>
    <w:rsid w:val="009C0DD4"/>
    <w:rsid w:val="009C11CD"/>
    <w:rsid w:val="009C17FF"/>
    <w:rsid w:val="009C2A07"/>
    <w:rsid w:val="009C2BD8"/>
    <w:rsid w:val="009C3C33"/>
    <w:rsid w:val="009C4EA6"/>
    <w:rsid w:val="009C5B1C"/>
    <w:rsid w:val="009C5E4D"/>
    <w:rsid w:val="009C6341"/>
    <w:rsid w:val="009C664C"/>
    <w:rsid w:val="009C69AE"/>
    <w:rsid w:val="009C7869"/>
    <w:rsid w:val="009C7E90"/>
    <w:rsid w:val="009D014E"/>
    <w:rsid w:val="009D03B0"/>
    <w:rsid w:val="009D2217"/>
    <w:rsid w:val="009D28A9"/>
    <w:rsid w:val="009D2A1C"/>
    <w:rsid w:val="009D2C66"/>
    <w:rsid w:val="009D2C91"/>
    <w:rsid w:val="009D42D2"/>
    <w:rsid w:val="009D4CC0"/>
    <w:rsid w:val="009D58D9"/>
    <w:rsid w:val="009D5A72"/>
    <w:rsid w:val="009D5B77"/>
    <w:rsid w:val="009D5E69"/>
    <w:rsid w:val="009D625B"/>
    <w:rsid w:val="009D662A"/>
    <w:rsid w:val="009D6D9F"/>
    <w:rsid w:val="009D72F5"/>
    <w:rsid w:val="009E0559"/>
    <w:rsid w:val="009E07CD"/>
    <w:rsid w:val="009E1686"/>
    <w:rsid w:val="009E16A0"/>
    <w:rsid w:val="009E25F9"/>
    <w:rsid w:val="009E28F1"/>
    <w:rsid w:val="009E308E"/>
    <w:rsid w:val="009E3B95"/>
    <w:rsid w:val="009E4603"/>
    <w:rsid w:val="009E4609"/>
    <w:rsid w:val="009E55B6"/>
    <w:rsid w:val="009E560D"/>
    <w:rsid w:val="009E6252"/>
    <w:rsid w:val="009E6620"/>
    <w:rsid w:val="009E7280"/>
    <w:rsid w:val="009E7828"/>
    <w:rsid w:val="009F0226"/>
    <w:rsid w:val="009F0275"/>
    <w:rsid w:val="009F0669"/>
    <w:rsid w:val="009F08CD"/>
    <w:rsid w:val="009F1DE1"/>
    <w:rsid w:val="009F219B"/>
    <w:rsid w:val="009F29F2"/>
    <w:rsid w:val="009F2BA8"/>
    <w:rsid w:val="009F32FD"/>
    <w:rsid w:val="009F37B2"/>
    <w:rsid w:val="009F3BAF"/>
    <w:rsid w:val="009F3CB6"/>
    <w:rsid w:val="009F5594"/>
    <w:rsid w:val="009F5850"/>
    <w:rsid w:val="009F594F"/>
    <w:rsid w:val="009F5F91"/>
    <w:rsid w:val="009F6BC0"/>
    <w:rsid w:val="009F70D3"/>
    <w:rsid w:val="009F7116"/>
    <w:rsid w:val="009F7459"/>
    <w:rsid w:val="009F76CF"/>
    <w:rsid w:val="009F78A4"/>
    <w:rsid w:val="009F7B6E"/>
    <w:rsid w:val="009F7DFD"/>
    <w:rsid w:val="00A0116A"/>
    <w:rsid w:val="00A0170B"/>
    <w:rsid w:val="00A026FE"/>
    <w:rsid w:val="00A029EF"/>
    <w:rsid w:val="00A02C35"/>
    <w:rsid w:val="00A03060"/>
    <w:rsid w:val="00A034B8"/>
    <w:rsid w:val="00A03584"/>
    <w:rsid w:val="00A03D5A"/>
    <w:rsid w:val="00A043B6"/>
    <w:rsid w:val="00A046FF"/>
    <w:rsid w:val="00A0490F"/>
    <w:rsid w:val="00A04ED8"/>
    <w:rsid w:val="00A05540"/>
    <w:rsid w:val="00A0559F"/>
    <w:rsid w:val="00A05788"/>
    <w:rsid w:val="00A05D4C"/>
    <w:rsid w:val="00A063E4"/>
    <w:rsid w:val="00A06BF7"/>
    <w:rsid w:val="00A06FED"/>
    <w:rsid w:val="00A074FF"/>
    <w:rsid w:val="00A07600"/>
    <w:rsid w:val="00A0767F"/>
    <w:rsid w:val="00A077ED"/>
    <w:rsid w:val="00A079DF"/>
    <w:rsid w:val="00A106E7"/>
    <w:rsid w:val="00A10956"/>
    <w:rsid w:val="00A10C80"/>
    <w:rsid w:val="00A10E53"/>
    <w:rsid w:val="00A1122B"/>
    <w:rsid w:val="00A118F0"/>
    <w:rsid w:val="00A126BE"/>
    <w:rsid w:val="00A128A5"/>
    <w:rsid w:val="00A12F51"/>
    <w:rsid w:val="00A13005"/>
    <w:rsid w:val="00A1460D"/>
    <w:rsid w:val="00A14B5C"/>
    <w:rsid w:val="00A15063"/>
    <w:rsid w:val="00A154D4"/>
    <w:rsid w:val="00A15588"/>
    <w:rsid w:val="00A17830"/>
    <w:rsid w:val="00A17F23"/>
    <w:rsid w:val="00A20333"/>
    <w:rsid w:val="00A203EB"/>
    <w:rsid w:val="00A20A72"/>
    <w:rsid w:val="00A21AB3"/>
    <w:rsid w:val="00A21CEE"/>
    <w:rsid w:val="00A22A28"/>
    <w:rsid w:val="00A22FEF"/>
    <w:rsid w:val="00A23765"/>
    <w:rsid w:val="00A2380A"/>
    <w:rsid w:val="00A23C8D"/>
    <w:rsid w:val="00A23D92"/>
    <w:rsid w:val="00A240A6"/>
    <w:rsid w:val="00A243EC"/>
    <w:rsid w:val="00A2468F"/>
    <w:rsid w:val="00A248FB"/>
    <w:rsid w:val="00A25602"/>
    <w:rsid w:val="00A259CD"/>
    <w:rsid w:val="00A25D66"/>
    <w:rsid w:val="00A26A3C"/>
    <w:rsid w:val="00A26E7C"/>
    <w:rsid w:val="00A27CE7"/>
    <w:rsid w:val="00A30289"/>
    <w:rsid w:val="00A30BDC"/>
    <w:rsid w:val="00A31784"/>
    <w:rsid w:val="00A33043"/>
    <w:rsid w:val="00A332DE"/>
    <w:rsid w:val="00A33BEE"/>
    <w:rsid w:val="00A342D4"/>
    <w:rsid w:val="00A34493"/>
    <w:rsid w:val="00A347D1"/>
    <w:rsid w:val="00A36F98"/>
    <w:rsid w:val="00A372AE"/>
    <w:rsid w:val="00A3748F"/>
    <w:rsid w:val="00A37F3C"/>
    <w:rsid w:val="00A402C0"/>
    <w:rsid w:val="00A405AF"/>
    <w:rsid w:val="00A40993"/>
    <w:rsid w:val="00A41114"/>
    <w:rsid w:val="00A415B6"/>
    <w:rsid w:val="00A41814"/>
    <w:rsid w:val="00A4188F"/>
    <w:rsid w:val="00A42A62"/>
    <w:rsid w:val="00A42B79"/>
    <w:rsid w:val="00A42D25"/>
    <w:rsid w:val="00A4311E"/>
    <w:rsid w:val="00A44025"/>
    <w:rsid w:val="00A44C7B"/>
    <w:rsid w:val="00A4543B"/>
    <w:rsid w:val="00A4590C"/>
    <w:rsid w:val="00A45FCD"/>
    <w:rsid w:val="00A47476"/>
    <w:rsid w:val="00A47D3B"/>
    <w:rsid w:val="00A50C2F"/>
    <w:rsid w:val="00A50D9F"/>
    <w:rsid w:val="00A512FC"/>
    <w:rsid w:val="00A515D1"/>
    <w:rsid w:val="00A51CC3"/>
    <w:rsid w:val="00A51F1B"/>
    <w:rsid w:val="00A53410"/>
    <w:rsid w:val="00A54000"/>
    <w:rsid w:val="00A5427C"/>
    <w:rsid w:val="00A5480D"/>
    <w:rsid w:val="00A55E21"/>
    <w:rsid w:val="00A5622B"/>
    <w:rsid w:val="00A566E8"/>
    <w:rsid w:val="00A56987"/>
    <w:rsid w:val="00A56EB6"/>
    <w:rsid w:val="00A57103"/>
    <w:rsid w:val="00A57C76"/>
    <w:rsid w:val="00A57E95"/>
    <w:rsid w:val="00A601DF"/>
    <w:rsid w:val="00A60217"/>
    <w:rsid w:val="00A609A6"/>
    <w:rsid w:val="00A60C06"/>
    <w:rsid w:val="00A61020"/>
    <w:rsid w:val="00A61881"/>
    <w:rsid w:val="00A62395"/>
    <w:rsid w:val="00A63304"/>
    <w:rsid w:val="00A641CB"/>
    <w:rsid w:val="00A650BA"/>
    <w:rsid w:val="00A653DB"/>
    <w:rsid w:val="00A6570B"/>
    <w:rsid w:val="00A65BE1"/>
    <w:rsid w:val="00A65D5A"/>
    <w:rsid w:val="00A662C3"/>
    <w:rsid w:val="00A67273"/>
    <w:rsid w:val="00A67315"/>
    <w:rsid w:val="00A700B3"/>
    <w:rsid w:val="00A70154"/>
    <w:rsid w:val="00A71E60"/>
    <w:rsid w:val="00A725BA"/>
    <w:rsid w:val="00A728B6"/>
    <w:rsid w:val="00A733A6"/>
    <w:rsid w:val="00A738D1"/>
    <w:rsid w:val="00A741CD"/>
    <w:rsid w:val="00A7479D"/>
    <w:rsid w:val="00A75182"/>
    <w:rsid w:val="00A7533B"/>
    <w:rsid w:val="00A753AF"/>
    <w:rsid w:val="00A77333"/>
    <w:rsid w:val="00A779C0"/>
    <w:rsid w:val="00A77F47"/>
    <w:rsid w:val="00A80898"/>
    <w:rsid w:val="00A80992"/>
    <w:rsid w:val="00A809FC"/>
    <w:rsid w:val="00A80BAA"/>
    <w:rsid w:val="00A81149"/>
    <w:rsid w:val="00A81815"/>
    <w:rsid w:val="00A823F3"/>
    <w:rsid w:val="00A825B2"/>
    <w:rsid w:val="00A82966"/>
    <w:rsid w:val="00A82999"/>
    <w:rsid w:val="00A82AA1"/>
    <w:rsid w:val="00A82B7F"/>
    <w:rsid w:val="00A83564"/>
    <w:rsid w:val="00A83720"/>
    <w:rsid w:val="00A83A76"/>
    <w:rsid w:val="00A842D9"/>
    <w:rsid w:val="00A84CCC"/>
    <w:rsid w:val="00A84EAB"/>
    <w:rsid w:val="00A8508D"/>
    <w:rsid w:val="00A851FD"/>
    <w:rsid w:val="00A8552E"/>
    <w:rsid w:val="00A8583E"/>
    <w:rsid w:val="00A859B1"/>
    <w:rsid w:val="00A85B52"/>
    <w:rsid w:val="00A85BB2"/>
    <w:rsid w:val="00A85F0A"/>
    <w:rsid w:val="00A8614E"/>
    <w:rsid w:val="00A871BA"/>
    <w:rsid w:val="00A87343"/>
    <w:rsid w:val="00A8757C"/>
    <w:rsid w:val="00A87C9D"/>
    <w:rsid w:val="00A87FC4"/>
    <w:rsid w:val="00A902BC"/>
    <w:rsid w:val="00A91A2D"/>
    <w:rsid w:val="00A91EA8"/>
    <w:rsid w:val="00A92BF9"/>
    <w:rsid w:val="00A93294"/>
    <w:rsid w:val="00A949A7"/>
    <w:rsid w:val="00A94C9A"/>
    <w:rsid w:val="00A95989"/>
    <w:rsid w:val="00A96BF5"/>
    <w:rsid w:val="00A96EEC"/>
    <w:rsid w:val="00A9715A"/>
    <w:rsid w:val="00A973B8"/>
    <w:rsid w:val="00A97625"/>
    <w:rsid w:val="00A97ABB"/>
    <w:rsid w:val="00A97C4A"/>
    <w:rsid w:val="00A97FA8"/>
    <w:rsid w:val="00AA0203"/>
    <w:rsid w:val="00AA02BB"/>
    <w:rsid w:val="00AA05A1"/>
    <w:rsid w:val="00AA0D63"/>
    <w:rsid w:val="00AA0E98"/>
    <w:rsid w:val="00AA1158"/>
    <w:rsid w:val="00AA1AFD"/>
    <w:rsid w:val="00AA22A1"/>
    <w:rsid w:val="00AA287C"/>
    <w:rsid w:val="00AA2942"/>
    <w:rsid w:val="00AA2A63"/>
    <w:rsid w:val="00AA3A11"/>
    <w:rsid w:val="00AA3DF5"/>
    <w:rsid w:val="00AA4869"/>
    <w:rsid w:val="00AA5BC0"/>
    <w:rsid w:val="00AA5D11"/>
    <w:rsid w:val="00AA5D17"/>
    <w:rsid w:val="00AA5FF5"/>
    <w:rsid w:val="00AA67BD"/>
    <w:rsid w:val="00AA7803"/>
    <w:rsid w:val="00AA7D0B"/>
    <w:rsid w:val="00AB00C0"/>
    <w:rsid w:val="00AB085C"/>
    <w:rsid w:val="00AB08D7"/>
    <w:rsid w:val="00AB0AC2"/>
    <w:rsid w:val="00AB1443"/>
    <w:rsid w:val="00AB1675"/>
    <w:rsid w:val="00AB2392"/>
    <w:rsid w:val="00AB289F"/>
    <w:rsid w:val="00AB32C8"/>
    <w:rsid w:val="00AB33D9"/>
    <w:rsid w:val="00AB372F"/>
    <w:rsid w:val="00AB3F59"/>
    <w:rsid w:val="00AB43AF"/>
    <w:rsid w:val="00AB4418"/>
    <w:rsid w:val="00AB57F5"/>
    <w:rsid w:val="00AB60D7"/>
    <w:rsid w:val="00AB6936"/>
    <w:rsid w:val="00AB6D5C"/>
    <w:rsid w:val="00AB71F5"/>
    <w:rsid w:val="00AB72A0"/>
    <w:rsid w:val="00AB78E7"/>
    <w:rsid w:val="00AB78EB"/>
    <w:rsid w:val="00AC060F"/>
    <w:rsid w:val="00AC068F"/>
    <w:rsid w:val="00AC06E0"/>
    <w:rsid w:val="00AC0E49"/>
    <w:rsid w:val="00AC0E85"/>
    <w:rsid w:val="00AC1B72"/>
    <w:rsid w:val="00AC2222"/>
    <w:rsid w:val="00AC4B61"/>
    <w:rsid w:val="00AC4C08"/>
    <w:rsid w:val="00AC4CF6"/>
    <w:rsid w:val="00AC4F25"/>
    <w:rsid w:val="00AC575A"/>
    <w:rsid w:val="00AC5C67"/>
    <w:rsid w:val="00AC5FD1"/>
    <w:rsid w:val="00AC6ABA"/>
    <w:rsid w:val="00AC77DD"/>
    <w:rsid w:val="00AD0760"/>
    <w:rsid w:val="00AD11E8"/>
    <w:rsid w:val="00AD1FA1"/>
    <w:rsid w:val="00AD2403"/>
    <w:rsid w:val="00AD295B"/>
    <w:rsid w:val="00AD2D33"/>
    <w:rsid w:val="00AD3888"/>
    <w:rsid w:val="00AD3C71"/>
    <w:rsid w:val="00AD4387"/>
    <w:rsid w:val="00AD4AB8"/>
    <w:rsid w:val="00AD4FE2"/>
    <w:rsid w:val="00AD5303"/>
    <w:rsid w:val="00AD5C32"/>
    <w:rsid w:val="00AD6678"/>
    <w:rsid w:val="00AD6DB5"/>
    <w:rsid w:val="00AD7CA0"/>
    <w:rsid w:val="00AE035A"/>
    <w:rsid w:val="00AE082B"/>
    <w:rsid w:val="00AE08D1"/>
    <w:rsid w:val="00AE12C8"/>
    <w:rsid w:val="00AE16B2"/>
    <w:rsid w:val="00AE1BE9"/>
    <w:rsid w:val="00AE1F34"/>
    <w:rsid w:val="00AE1FE3"/>
    <w:rsid w:val="00AE25F6"/>
    <w:rsid w:val="00AE26DD"/>
    <w:rsid w:val="00AE29D3"/>
    <w:rsid w:val="00AE3244"/>
    <w:rsid w:val="00AE345F"/>
    <w:rsid w:val="00AE3C68"/>
    <w:rsid w:val="00AE454E"/>
    <w:rsid w:val="00AE4824"/>
    <w:rsid w:val="00AE4CB5"/>
    <w:rsid w:val="00AE5163"/>
    <w:rsid w:val="00AE575C"/>
    <w:rsid w:val="00AE5B3B"/>
    <w:rsid w:val="00AE5B48"/>
    <w:rsid w:val="00AE6518"/>
    <w:rsid w:val="00AE688C"/>
    <w:rsid w:val="00AE6B5E"/>
    <w:rsid w:val="00AE6E01"/>
    <w:rsid w:val="00AE7C0B"/>
    <w:rsid w:val="00AE7E34"/>
    <w:rsid w:val="00AF00E1"/>
    <w:rsid w:val="00AF01C0"/>
    <w:rsid w:val="00AF0230"/>
    <w:rsid w:val="00AF06B2"/>
    <w:rsid w:val="00AF06F5"/>
    <w:rsid w:val="00AF07A8"/>
    <w:rsid w:val="00AF099F"/>
    <w:rsid w:val="00AF0D93"/>
    <w:rsid w:val="00AF0E33"/>
    <w:rsid w:val="00AF14C3"/>
    <w:rsid w:val="00AF19F8"/>
    <w:rsid w:val="00AF20B5"/>
    <w:rsid w:val="00AF22AA"/>
    <w:rsid w:val="00AF2764"/>
    <w:rsid w:val="00AF2C81"/>
    <w:rsid w:val="00AF307E"/>
    <w:rsid w:val="00AF34C6"/>
    <w:rsid w:val="00AF368D"/>
    <w:rsid w:val="00AF3ACF"/>
    <w:rsid w:val="00AF3E56"/>
    <w:rsid w:val="00AF41BC"/>
    <w:rsid w:val="00AF4B18"/>
    <w:rsid w:val="00AF4C29"/>
    <w:rsid w:val="00AF4D97"/>
    <w:rsid w:val="00AF5745"/>
    <w:rsid w:val="00AF5767"/>
    <w:rsid w:val="00AF5F21"/>
    <w:rsid w:val="00AF63C6"/>
    <w:rsid w:val="00B00267"/>
    <w:rsid w:val="00B00E8A"/>
    <w:rsid w:val="00B018CD"/>
    <w:rsid w:val="00B028B2"/>
    <w:rsid w:val="00B02AEB"/>
    <w:rsid w:val="00B03EED"/>
    <w:rsid w:val="00B0456F"/>
    <w:rsid w:val="00B04C75"/>
    <w:rsid w:val="00B0546C"/>
    <w:rsid w:val="00B05B67"/>
    <w:rsid w:val="00B0666C"/>
    <w:rsid w:val="00B067F8"/>
    <w:rsid w:val="00B06914"/>
    <w:rsid w:val="00B069FF"/>
    <w:rsid w:val="00B076AE"/>
    <w:rsid w:val="00B07808"/>
    <w:rsid w:val="00B07AB3"/>
    <w:rsid w:val="00B07F21"/>
    <w:rsid w:val="00B107C4"/>
    <w:rsid w:val="00B10BFE"/>
    <w:rsid w:val="00B10D48"/>
    <w:rsid w:val="00B10F72"/>
    <w:rsid w:val="00B11066"/>
    <w:rsid w:val="00B110AE"/>
    <w:rsid w:val="00B11169"/>
    <w:rsid w:val="00B111B8"/>
    <w:rsid w:val="00B1163A"/>
    <w:rsid w:val="00B11BA5"/>
    <w:rsid w:val="00B11CE3"/>
    <w:rsid w:val="00B11FEA"/>
    <w:rsid w:val="00B131D4"/>
    <w:rsid w:val="00B134C4"/>
    <w:rsid w:val="00B136E5"/>
    <w:rsid w:val="00B14645"/>
    <w:rsid w:val="00B15AAA"/>
    <w:rsid w:val="00B163ED"/>
    <w:rsid w:val="00B16443"/>
    <w:rsid w:val="00B1667C"/>
    <w:rsid w:val="00B16698"/>
    <w:rsid w:val="00B16B35"/>
    <w:rsid w:val="00B17A4B"/>
    <w:rsid w:val="00B17E4A"/>
    <w:rsid w:val="00B202A5"/>
    <w:rsid w:val="00B205E7"/>
    <w:rsid w:val="00B20F0A"/>
    <w:rsid w:val="00B211D9"/>
    <w:rsid w:val="00B2125D"/>
    <w:rsid w:val="00B22CD7"/>
    <w:rsid w:val="00B22F0F"/>
    <w:rsid w:val="00B22F2C"/>
    <w:rsid w:val="00B230E0"/>
    <w:rsid w:val="00B2321C"/>
    <w:rsid w:val="00B23954"/>
    <w:rsid w:val="00B23B56"/>
    <w:rsid w:val="00B24091"/>
    <w:rsid w:val="00B24670"/>
    <w:rsid w:val="00B2508A"/>
    <w:rsid w:val="00B25ED9"/>
    <w:rsid w:val="00B27511"/>
    <w:rsid w:val="00B27DC4"/>
    <w:rsid w:val="00B300A5"/>
    <w:rsid w:val="00B3010F"/>
    <w:rsid w:val="00B30471"/>
    <w:rsid w:val="00B31300"/>
    <w:rsid w:val="00B31807"/>
    <w:rsid w:val="00B31903"/>
    <w:rsid w:val="00B31EFE"/>
    <w:rsid w:val="00B32411"/>
    <w:rsid w:val="00B3259A"/>
    <w:rsid w:val="00B32E6C"/>
    <w:rsid w:val="00B33833"/>
    <w:rsid w:val="00B3486B"/>
    <w:rsid w:val="00B35046"/>
    <w:rsid w:val="00B35D83"/>
    <w:rsid w:val="00B36985"/>
    <w:rsid w:val="00B36B88"/>
    <w:rsid w:val="00B36BAC"/>
    <w:rsid w:val="00B36E00"/>
    <w:rsid w:val="00B36E71"/>
    <w:rsid w:val="00B36F69"/>
    <w:rsid w:val="00B36F98"/>
    <w:rsid w:val="00B372A6"/>
    <w:rsid w:val="00B37901"/>
    <w:rsid w:val="00B37B58"/>
    <w:rsid w:val="00B37C1E"/>
    <w:rsid w:val="00B402EA"/>
    <w:rsid w:val="00B403AF"/>
    <w:rsid w:val="00B40B93"/>
    <w:rsid w:val="00B416FA"/>
    <w:rsid w:val="00B417B1"/>
    <w:rsid w:val="00B41CBA"/>
    <w:rsid w:val="00B420EB"/>
    <w:rsid w:val="00B4225F"/>
    <w:rsid w:val="00B43582"/>
    <w:rsid w:val="00B4421C"/>
    <w:rsid w:val="00B4430D"/>
    <w:rsid w:val="00B44559"/>
    <w:rsid w:val="00B44944"/>
    <w:rsid w:val="00B4499A"/>
    <w:rsid w:val="00B44BCA"/>
    <w:rsid w:val="00B44E60"/>
    <w:rsid w:val="00B4503E"/>
    <w:rsid w:val="00B45167"/>
    <w:rsid w:val="00B455BB"/>
    <w:rsid w:val="00B45F83"/>
    <w:rsid w:val="00B4680B"/>
    <w:rsid w:val="00B46A73"/>
    <w:rsid w:val="00B46B13"/>
    <w:rsid w:val="00B470FB"/>
    <w:rsid w:val="00B47D22"/>
    <w:rsid w:val="00B50881"/>
    <w:rsid w:val="00B51706"/>
    <w:rsid w:val="00B51926"/>
    <w:rsid w:val="00B52367"/>
    <w:rsid w:val="00B52886"/>
    <w:rsid w:val="00B52BDF"/>
    <w:rsid w:val="00B52FE0"/>
    <w:rsid w:val="00B53053"/>
    <w:rsid w:val="00B537E9"/>
    <w:rsid w:val="00B53FA7"/>
    <w:rsid w:val="00B544D8"/>
    <w:rsid w:val="00B5485C"/>
    <w:rsid w:val="00B54D39"/>
    <w:rsid w:val="00B55207"/>
    <w:rsid w:val="00B55C69"/>
    <w:rsid w:val="00B560E8"/>
    <w:rsid w:val="00B5679A"/>
    <w:rsid w:val="00B56A79"/>
    <w:rsid w:val="00B56FD1"/>
    <w:rsid w:val="00B57A54"/>
    <w:rsid w:val="00B57AF7"/>
    <w:rsid w:val="00B57F9D"/>
    <w:rsid w:val="00B60045"/>
    <w:rsid w:val="00B606AD"/>
    <w:rsid w:val="00B60B58"/>
    <w:rsid w:val="00B613E9"/>
    <w:rsid w:val="00B61665"/>
    <w:rsid w:val="00B6259C"/>
    <w:rsid w:val="00B62D01"/>
    <w:rsid w:val="00B62F95"/>
    <w:rsid w:val="00B6329E"/>
    <w:rsid w:val="00B63B3C"/>
    <w:rsid w:val="00B64A25"/>
    <w:rsid w:val="00B65365"/>
    <w:rsid w:val="00B6539E"/>
    <w:rsid w:val="00B654DF"/>
    <w:rsid w:val="00B659CF"/>
    <w:rsid w:val="00B6628C"/>
    <w:rsid w:val="00B6659B"/>
    <w:rsid w:val="00B66C96"/>
    <w:rsid w:val="00B670FE"/>
    <w:rsid w:val="00B6774A"/>
    <w:rsid w:val="00B67AF6"/>
    <w:rsid w:val="00B67B66"/>
    <w:rsid w:val="00B67CA0"/>
    <w:rsid w:val="00B67D84"/>
    <w:rsid w:val="00B67E3D"/>
    <w:rsid w:val="00B67E90"/>
    <w:rsid w:val="00B70457"/>
    <w:rsid w:val="00B70F39"/>
    <w:rsid w:val="00B7118C"/>
    <w:rsid w:val="00B715D2"/>
    <w:rsid w:val="00B72DCF"/>
    <w:rsid w:val="00B7308B"/>
    <w:rsid w:val="00B732E4"/>
    <w:rsid w:val="00B735E2"/>
    <w:rsid w:val="00B74C0D"/>
    <w:rsid w:val="00B7560B"/>
    <w:rsid w:val="00B759E3"/>
    <w:rsid w:val="00B75E2E"/>
    <w:rsid w:val="00B76A5E"/>
    <w:rsid w:val="00B76EFA"/>
    <w:rsid w:val="00B7705F"/>
    <w:rsid w:val="00B7792B"/>
    <w:rsid w:val="00B77E7E"/>
    <w:rsid w:val="00B800A0"/>
    <w:rsid w:val="00B801E5"/>
    <w:rsid w:val="00B80506"/>
    <w:rsid w:val="00B806A7"/>
    <w:rsid w:val="00B8071B"/>
    <w:rsid w:val="00B81D90"/>
    <w:rsid w:val="00B81E4A"/>
    <w:rsid w:val="00B823C6"/>
    <w:rsid w:val="00B8243E"/>
    <w:rsid w:val="00B82A08"/>
    <w:rsid w:val="00B82C30"/>
    <w:rsid w:val="00B8301F"/>
    <w:rsid w:val="00B835F5"/>
    <w:rsid w:val="00B83830"/>
    <w:rsid w:val="00B83DE8"/>
    <w:rsid w:val="00B84317"/>
    <w:rsid w:val="00B84936"/>
    <w:rsid w:val="00B84FBA"/>
    <w:rsid w:val="00B854B1"/>
    <w:rsid w:val="00B859C7"/>
    <w:rsid w:val="00B85DA0"/>
    <w:rsid w:val="00B86CD9"/>
    <w:rsid w:val="00B87305"/>
    <w:rsid w:val="00B87B80"/>
    <w:rsid w:val="00B90183"/>
    <w:rsid w:val="00B9092D"/>
    <w:rsid w:val="00B90967"/>
    <w:rsid w:val="00B90C4A"/>
    <w:rsid w:val="00B91071"/>
    <w:rsid w:val="00B911B8"/>
    <w:rsid w:val="00B91450"/>
    <w:rsid w:val="00B9162C"/>
    <w:rsid w:val="00B91EAD"/>
    <w:rsid w:val="00B92D02"/>
    <w:rsid w:val="00B9335A"/>
    <w:rsid w:val="00B936CC"/>
    <w:rsid w:val="00B93732"/>
    <w:rsid w:val="00B93BD0"/>
    <w:rsid w:val="00B93EB3"/>
    <w:rsid w:val="00B94125"/>
    <w:rsid w:val="00B9533D"/>
    <w:rsid w:val="00B95445"/>
    <w:rsid w:val="00B96380"/>
    <w:rsid w:val="00B96B22"/>
    <w:rsid w:val="00B97D5F"/>
    <w:rsid w:val="00B97DD2"/>
    <w:rsid w:val="00BA01A6"/>
    <w:rsid w:val="00BA0408"/>
    <w:rsid w:val="00BA0F47"/>
    <w:rsid w:val="00BA126D"/>
    <w:rsid w:val="00BA1845"/>
    <w:rsid w:val="00BA211A"/>
    <w:rsid w:val="00BA29AF"/>
    <w:rsid w:val="00BA29C9"/>
    <w:rsid w:val="00BA2B6F"/>
    <w:rsid w:val="00BA2B9E"/>
    <w:rsid w:val="00BA2CFF"/>
    <w:rsid w:val="00BA36FE"/>
    <w:rsid w:val="00BA455D"/>
    <w:rsid w:val="00BA4652"/>
    <w:rsid w:val="00BA5056"/>
    <w:rsid w:val="00BA528A"/>
    <w:rsid w:val="00BA556D"/>
    <w:rsid w:val="00BA57EB"/>
    <w:rsid w:val="00BA5C7C"/>
    <w:rsid w:val="00BA5F1A"/>
    <w:rsid w:val="00BA615B"/>
    <w:rsid w:val="00BA631F"/>
    <w:rsid w:val="00BA6384"/>
    <w:rsid w:val="00BA712F"/>
    <w:rsid w:val="00BA7398"/>
    <w:rsid w:val="00BB04DB"/>
    <w:rsid w:val="00BB04F7"/>
    <w:rsid w:val="00BB0779"/>
    <w:rsid w:val="00BB0998"/>
    <w:rsid w:val="00BB0B54"/>
    <w:rsid w:val="00BB17A3"/>
    <w:rsid w:val="00BB1DA4"/>
    <w:rsid w:val="00BB226F"/>
    <w:rsid w:val="00BB305A"/>
    <w:rsid w:val="00BB34F9"/>
    <w:rsid w:val="00BB35AF"/>
    <w:rsid w:val="00BB3AE5"/>
    <w:rsid w:val="00BB3CB5"/>
    <w:rsid w:val="00BB3CD6"/>
    <w:rsid w:val="00BB460A"/>
    <w:rsid w:val="00BB46DF"/>
    <w:rsid w:val="00BB5A74"/>
    <w:rsid w:val="00BB5E11"/>
    <w:rsid w:val="00BB6BD7"/>
    <w:rsid w:val="00BB6BFF"/>
    <w:rsid w:val="00BB72B5"/>
    <w:rsid w:val="00BB736B"/>
    <w:rsid w:val="00BB7B45"/>
    <w:rsid w:val="00BB7ECE"/>
    <w:rsid w:val="00BC0C0F"/>
    <w:rsid w:val="00BC1277"/>
    <w:rsid w:val="00BC1E26"/>
    <w:rsid w:val="00BC2057"/>
    <w:rsid w:val="00BC2098"/>
    <w:rsid w:val="00BC20C7"/>
    <w:rsid w:val="00BC3062"/>
    <w:rsid w:val="00BC4CA8"/>
    <w:rsid w:val="00BC4DCF"/>
    <w:rsid w:val="00BC51E7"/>
    <w:rsid w:val="00BC5441"/>
    <w:rsid w:val="00BC604B"/>
    <w:rsid w:val="00BC6BE0"/>
    <w:rsid w:val="00BC7719"/>
    <w:rsid w:val="00BC78F6"/>
    <w:rsid w:val="00BC7DF6"/>
    <w:rsid w:val="00BD00C8"/>
    <w:rsid w:val="00BD0105"/>
    <w:rsid w:val="00BD13B2"/>
    <w:rsid w:val="00BD24DB"/>
    <w:rsid w:val="00BD27BC"/>
    <w:rsid w:val="00BD2EC8"/>
    <w:rsid w:val="00BD3021"/>
    <w:rsid w:val="00BD3682"/>
    <w:rsid w:val="00BD3C60"/>
    <w:rsid w:val="00BD3CAB"/>
    <w:rsid w:val="00BD3E5A"/>
    <w:rsid w:val="00BD41FB"/>
    <w:rsid w:val="00BD4570"/>
    <w:rsid w:val="00BD4A72"/>
    <w:rsid w:val="00BD4DE3"/>
    <w:rsid w:val="00BD4E55"/>
    <w:rsid w:val="00BD50B5"/>
    <w:rsid w:val="00BD5381"/>
    <w:rsid w:val="00BD55CC"/>
    <w:rsid w:val="00BD5707"/>
    <w:rsid w:val="00BD580E"/>
    <w:rsid w:val="00BD5C4B"/>
    <w:rsid w:val="00BD6338"/>
    <w:rsid w:val="00BD645A"/>
    <w:rsid w:val="00BD6652"/>
    <w:rsid w:val="00BD7234"/>
    <w:rsid w:val="00BD725C"/>
    <w:rsid w:val="00BD7288"/>
    <w:rsid w:val="00BD7499"/>
    <w:rsid w:val="00BD7E25"/>
    <w:rsid w:val="00BE031F"/>
    <w:rsid w:val="00BE0350"/>
    <w:rsid w:val="00BE070B"/>
    <w:rsid w:val="00BE078C"/>
    <w:rsid w:val="00BE0A37"/>
    <w:rsid w:val="00BE0ABA"/>
    <w:rsid w:val="00BE1040"/>
    <w:rsid w:val="00BE1B49"/>
    <w:rsid w:val="00BE1BFE"/>
    <w:rsid w:val="00BE29B5"/>
    <w:rsid w:val="00BE31C8"/>
    <w:rsid w:val="00BE3564"/>
    <w:rsid w:val="00BE4855"/>
    <w:rsid w:val="00BE57A8"/>
    <w:rsid w:val="00BE6435"/>
    <w:rsid w:val="00BE68EA"/>
    <w:rsid w:val="00BE79C2"/>
    <w:rsid w:val="00BE7A2A"/>
    <w:rsid w:val="00BF0228"/>
    <w:rsid w:val="00BF08F1"/>
    <w:rsid w:val="00BF0B05"/>
    <w:rsid w:val="00BF0DF3"/>
    <w:rsid w:val="00BF12D4"/>
    <w:rsid w:val="00BF181C"/>
    <w:rsid w:val="00BF1EB8"/>
    <w:rsid w:val="00BF28D7"/>
    <w:rsid w:val="00BF2BCB"/>
    <w:rsid w:val="00BF38B7"/>
    <w:rsid w:val="00BF48E4"/>
    <w:rsid w:val="00BF5888"/>
    <w:rsid w:val="00BF623A"/>
    <w:rsid w:val="00BF7346"/>
    <w:rsid w:val="00BF799E"/>
    <w:rsid w:val="00BF7A44"/>
    <w:rsid w:val="00C00BF4"/>
    <w:rsid w:val="00C0145E"/>
    <w:rsid w:val="00C0157E"/>
    <w:rsid w:val="00C0198F"/>
    <w:rsid w:val="00C019D6"/>
    <w:rsid w:val="00C01AE1"/>
    <w:rsid w:val="00C0326A"/>
    <w:rsid w:val="00C041AD"/>
    <w:rsid w:val="00C04A74"/>
    <w:rsid w:val="00C04C0E"/>
    <w:rsid w:val="00C065BE"/>
    <w:rsid w:val="00C065C4"/>
    <w:rsid w:val="00C0673E"/>
    <w:rsid w:val="00C06778"/>
    <w:rsid w:val="00C067D5"/>
    <w:rsid w:val="00C071FD"/>
    <w:rsid w:val="00C07ADE"/>
    <w:rsid w:val="00C101A3"/>
    <w:rsid w:val="00C10772"/>
    <w:rsid w:val="00C10D21"/>
    <w:rsid w:val="00C110A3"/>
    <w:rsid w:val="00C12015"/>
    <w:rsid w:val="00C122C3"/>
    <w:rsid w:val="00C12C07"/>
    <w:rsid w:val="00C1345B"/>
    <w:rsid w:val="00C13798"/>
    <w:rsid w:val="00C13E54"/>
    <w:rsid w:val="00C141FC"/>
    <w:rsid w:val="00C1429C"/>
    <w:rsid w:val="00C14D14"/>
    <w:rsid w:val="00C152C8"/>
    <w:rsid w:val="00C153CF"/>
    <w:rsid w:val="00C154A7"/>
    <w:rsid w:val="00C15FF0"/>
    <w:rsid w:val="00C16141"/>
    <w:rsid w:val="00C1637A"/>
    <w:rsid w:val="00C163BF"/>
    <w:rsid w:val="00C164AA"/>
    <w:rsid w:val="00C1656A"/>
    <w:rsid w:val="00C17AB9"/>
    <w:rsid w:val="00C20C64"/>
    <w:rsid w:val="00C21541"/>
    <w:rsid w:val="00C2249B"/>
    <w:rsid w:val="00C225BB"/>
    <w:rsid w:val="00C23999"/>
    <w:rsid w:val="00C24922"/>
    <w:rsid w:val="00C251CE"/>
    <w:rsid w:val="00C2568A"/>
    <w:rsid w:val="00C25B56"/>
    <w:rsid w:val="00C25CBC"/>
    <w:rsid w:val="00C26079"/>
    <w:rsid w:val="00C3057C"/>
    <w:rsid w:val="00C30936"/>
    <w:rsid w:val="00C30DF5"/>
    <w:rsid w:val="00C317F8"/>
    <w:rsid w:val="00C31BFE"/>
    <w:rsid w:val="00C321F5"/>
    <w:rsid w:val="00C3268F"/>
    <w:rsid w:val="00C3282D"/>
    <w:rsid w:val="00C3306E"/>
    <w:rsid w:val="00C33FEC"/>
    <w:rsid w:val="00C341D7"/>
    <w:rsid w:val="00C34471"/>
    <w:rsid w:val="00C34B43"/>
    <w:rsid w:val="00C357EA"/>
    <w:rsid w:val="00C35A65"/>
    <w:rsid w:val="00C369EB"/>
    <w:rsid w:val="00C36CB4"/>
    <w:rsid w:val="00C3726D"/>
    <w:rsid w:val="00C37EDD"/>
    <w:rsid w:val="00C40F52"/>
    <w:rsid w:val="00C419E8"/>
    <w:rsid w:val="00C41B6C"/>
    <w:rsid w:val="00C41D3A"/>
    <w:rsid w:val="00C41F3E"/>
    <w:rsid w:val="00C41F5C"/>
    <w:rsid w:val="00C42642"/>
    <w:rsid w:val="00C42668"/>
    <w:rsid w:val="00C42CE6"/>
    <w:rsid w:val="00C437D8"/>
    <w:rsid w:val="00C43959"/>
    <w:rsid w:val="00C4417C"/>
    <w:rsid w:val="00C443FD"/>
    <w:rsid w:val="00C44568"/>
    <w:rsid w:val="00C4467C"/>
    <w:rsid w:val="00C44EA5"/>
    <w:rsid w:val="00C45461"/>
    <w:rsid w:val="00C45755"/>
    <w:rsid w:val="00C4596D"/>
    <w:rsid w:val="00C4684F"/>
    <w:rsid w:val="00C46998"/>
    <w:rsid w:val="00C469A5"/>
    <w:rsid w:val="00C46F39"/>
    <w:rsid w:val="00C474AE"/>
    <w:rsid w:val="00C477FB"/>
    <w:rsid w:val="00C50146"/>
    <w:rsid w:val="00C51679"/>
    <w:rsid w:val="00C51E51"/>
    <w:rsid w:val="00C529B1"/>
    <w:rsid w:val="00C539BE"/>
    <w:rsid w:val="00C53A78"/>
    <w:rsid w:val="00C544D0"/>
    <w:rsid w:val="00C545FF"/>
    <w:rsid w:val="00C54A25"/>
    <w:rsid w:val="00C54BD3"/>
    <w:rsid w:val="00C54CCE"/>
    <w:rsid w:val="00C568F8"/>
    <w:rsid w:val="00C573C9"/>
    <w:rsid w:val="00C57856"/>
    <w:rsid w:val="00C57F47"/>
    <w:rsid w:val="00C60132"/>
    <w:rsid w:val="00C601EE"/>
    <w:rsid w:val="00C60758"/>
    <w:rsid w:val="00C60B8F"/>
    <w:rsid w:val="00C6198F"/>
    <w:rsid w:val="00C61D69"/>
    <w:rsid w:val="00C61F25"/>
    <w:rsid w:val="00C62C11"/>
    <w:rsid w:val="00C62FE4"/>
    <w:rsid w:val="00C63423"/>
    <w:rsid w:val="00C6363F"/>
    <w:rsid w:val="00C63CDB"/>
    <w:rsid w:val="00C64752"/>
    <w:rsid w:val="00C650DA"/>
    <w:rsid w:val="00C65E99"/>
    <w:rsid w:val="00C6691F"/>
    <w:rsid w:val="00C66DD0"/>
    <w:rsid w:val="00C67543"/>
    <w:rsid w:val="00C675F6"/>
    <w:rsid w:val="00C70165"/>
    <w:rsid w:val="00C7026F"/>
    <w:rsid w:val="00C7061E"/>
    <w:rsid w:val="00C706BE"/>
    <w:rsid w:val="00C71347"/>
    <w:rsid w:val="00C7202A"/>
    <w:rsid w:val="00C7224F"/>
    <w:rsid w:val="00C7241A"/>
    <w:rsid w:val="00C7262D"/>
    <w:rsid w:val="00C7273D"/>
    <w:rsid w:val="00C732FF"/>
    <w:rsid w:val="00C738EC"/>
    <w:rsid w:val="00C73D50"/>
    <w:rsid w:val="00C74679"/>
    <w:rsid w:val="00C75139"/>
    <w:rsid w:val="00C7594E"/>
    <w:rsid w:val="00C801EA"/>
    <w:rsid w:val="00C8185D"/>
    <w:rsid w:val="00C81C66"/>
    <w:rsid w:val="00C81C87"/>
    <w:rsid w:val="00C822D5"/>
    <w:rsid w:val="00C82398"/>
    <w:rsid w:val="00C82471"/>
    <w:rsid w:val="00C82B43"/>
    <w:rsid w:val="00C82B66"/>
    <w:rsid w:val="00C83915"/>
    <w:rsid w:val="00C83B3F"/>
    <w:rsid w:val="00C84137"/>
    <w:rsid w:val="00C844E2"/>
    <w:rsid w:val="00C84602"/>
    <w:rsid w:val="00C84C66"/>
    <w:rsid w:val="00C8542E"/>
    <w:rsid w:val="00C8545B"/>
    <w:rsid w:val="00C86F4C"/>
    <w:rsid w:val="00C8748F"/>
    <w:rsid w:val="00C8770D"/>
    <w:rsid w:val="00C87D24"/>
    <w:rsid w:val="00C90B05"/>
    <w:rsid w:val="00C90E99"/>
    <w:rsid w:val="00C91968"/>
    <w:rsid w:val="00C91B41"/>
    <w:rsid w:val="00C928A2"/>
    <w:rsid w:val="00C92F93"/>
    <w:rsid w:val="00C93145"/>
    <w:rsid w:val="00C94639"/>
    <w:rsid w:val="00C94927"/>
    <w:rsid w:val="00C94B5A"/>
    <w:rsid w:val="00C94F23"/>
    <w:rsid w:val="00C94F33"/>
    <w:rsid w:val="00C95B68"/>
    <w:rsid w:val="00C95BBC"/>
    <w:rsid w:val="00C95EEE"/>
    <w:rsid w:val="00C9629A"/>
    <w:rsid w:val="00C96DAF"/>
    <w:rsid w:val="00C97C72"/>
    <w:rsid w:val="00CA0EBF"/>
    <w:rsid w:val="00CA17F1"/>
    <w:rsid w:val="00CA2344"/>
    <w:rsid w:val="00CA296E"/>
    <w:rsid w:val="00CA2D98"/>
    <w:rsid w:val="00CA384B"/>
    <w:rsid w:val="00CA3E50"/>
    <w:rsid w:val="00CA601D"/>
    <w:rsid w:val="00CA79D2"/>
    <w:rsid w:val="00CA7AE5"/>
    <w:rsid w:val="00CB0662"/>
    <w:rsid w:val="00CB1201"/>
    <w:rsid w:val="00CB1349"/>
    <w:rsid w:val="00CB1814"/>
    <w:rsid w:val="00CB18FB"/>
    <w:rsid w:val="00CB2039"/>
    <w:rsid w:val="00CB2089"/>
    <w:rsid w:val="00CB27BC"/>
    <w:rsid w:val="00CB2935"/>
    <w:rsid w:val="00CB2B8D"/>
    <w:rsid w:val="00CB3075"/>
    <w:rsid w:val="00CB3695"/>
    <w:rsid w:val="00CB393F"/>
    <w:rsid w:val="00CB4B7E"/>
    <w:rsid w:val="00CB57F3"/>
    <w:rsid w:val="00CB5857"/>
    <w:rsid w:val="00CB6943"/>
    <w:rsid w:val="00CB6EFB"/>
    <w:rsid w:val="00CB740B"/>
    <w:rsid w:val="00CB7529"/>
    <w:rsid w:val="00CC084F"/>
    <w:rsid w:val="00CC09CC"/>
    <w:rsid w:val="00CC1392"/>
    <w:rsid w:val="00CC139D"/>
    <w:rsid w:val="00CC13A4"/>
    <w:rsid w:val="00CC1A23"/>
    <w:rsid w:val="00CC1D82"/>
    <w:rsid w:val="00CC2EEF"/>
    <w:rsid w:val="00CC2FA7"/>
    <w:rsid w:val="00CC3097"/>
    <w:rsid w:val="00CC3F35"/>
    <w:rsid w:val="00CC412D"/>
    <w:rsid w:val="00CC4AE3"/>
    <w:rsid w:val="00CC4EA8"/>
    <w:rsid w:val="00CC4F71"/>
    <w:rsid w:val="00CC5125"/>
    <w:rsid w:val="00CC585F"/>
    <w:rsid w:val="00CC58C1"/>
    <w:rsid w:val="00CC5CB5"/>
    <w:rsid w:val="00CC5FDD"/>
    <w:rsid w:val="00CC60A7"/>
    <w:rsid w:val="00CC61E0"/>
    <w:rsid w:val="00CC6A05"/>
    <w:rsid w:val="00CC6C1B"/>
    <w:rsid w:val="00CC7BAF"/>
    <w:rsid w:val="00CD06F5"/>
    <w:rsid w:val="00CD1F75"/>
    <w:rsid w:val="00CD2427"/>
    <w:rsid w:val="00CD2A90"/>
    <w:rsid w:val="00CD3312"/>
    <w:rsid w:val="00CD3566"/>
    <w:rsid w:val="00CD3D87"/>
    <w:rsid w:val="00CD4344"/>
    <w:rsid w:val="00CD48A2"/>
    <w:rsid w:val="00CD4B3A"/>
    <w:rsid w:val="00CD5451"/>
    <w:rsid w:val="00CD5961"/>
    <w:rsid w:val="00CD5C86"/>
    <w:rsid w:val="00CD5D76"/>
    <w:rsid w:val="00CD63FA"/>
    <w:rsid w:val="00CD64F8"/>
    <w:rsid w:val="00CD6870"/>
    <w:rsid w:val="00CD6A43"/>
    <w:rsid w:val="00CD6D14"/>
    <w:rsid w:val="00CD6FD0"/>
    <w:rsid w:val="00CD7651"/>
    <w:rsid w:val="00CE0E84"/>
    <w:rsid w:val="00CE1CFD"/>
    <w:rsid w:val="00CE278C"/>
    <w:rsid w:val="00CE2A6A"/>
    <w:rsid w:val="00CE2EED"/>
    <w:rsid w:val="00CE3058"/>
    <w:rsid w:val="00CE3CE5"/>
    <w:rsid w:val="00CE3E03"/>
    <w:rsid w:val="00CE3F94"/>
    <w:rsid w:val="00CE426E"/>
    <w:rsid w:val="00CE4AB4"/>
    <w:rsid w:val="00CE4F61"/>
    <w:rsid w:val="00CE5F42"/>
    <w:rsid w:val="00CE5FCB"/>
    <w:rsid w:val="00CE6224"/>
    <w:rsid w:val="00CE66A0"/>
    <w:rsid w:val="00CE6ABD"/>
    <w:rsid w:val="00CE71AE"/>
    <w:rsid w:val="00CE7298"/>
    <w:rsid w:val="00CE7552"/>
    <w:rsid w:val="00CE7C8B"/>
    <w:rsid w:val="00CE7DF2"/>
    <w:rsid w:val="00CF05BA"/>
    <w:rsid w:val="00CF0788"/>
    <w:rsid w:val="00CF0D78"/>
    <w:rsid w:val="00CF1008"/>
    <w:rsid w:val="00CF1866"/>
    <w:rsid w:val="00CF2605"/>
    <w:rsid w:val="00CF3036"/>
    <w:rsid w:val="00CF39AC"/>
    <w:rsid w:val="00CF3B31"/>
    <w:rsid w:val="00CF40FF"/>
    <w:rsid w:val="00CF4708"/>
    <w:rsid w:val="00CF4E89"/>
    <w:rsid w:val="00CF509A"/>
    <w:rsid w:val="00CF655B"/>
    <w:rsid w:val="00CF79CA"/>
    <w:rsid w:val="00D00410"/>
    <w:rsid w:val="00D00749"/>
    <w:rsid w:val="00D00855"/>
    <w:rsid w:val="00D00C43"/>
    <w:rsid w:val="00D012D1"/>
    <w:rsid w:val="00D014E7"/>
    <w:rsid w:val="00D01884"/>
    <w:rsid w:val="00D03D19"/>
    <w:rsid w:val="00D03ECB"/>
    <w:rsid w:val="00D0468A"/>
    <w:rsid w:val="00D0484E"/>
    <w:rsid w:val="00D0496C"/>
    <w:rsid w:val="00D05C89"/>
    <w:rsid w:val="00D05EC0"/>
    <w:rsid w:val="00D0662C"/>
    <w:rsid w:val="00D06632"/>
    <w:rsid w:val="00D0738C"/>
    <w:rsid w:val="00D075DE"/>
    <w:rsid w:val="00D0766E"/>
    <w:rsid w:val="00D10161"/>
    <w:rsid w:val="00D1044E"/>
    <w:rsid w:val="00D10E41"/>
    <w:rsid w:val="00D111FD"/>
    <w:rsid w:val="00D11655"/>
    <w:rsid w:val="00D1195D"/>
    <w:rsid w:val="00D11CDE"/>
    <w:rsid w:val="00D1218A"/>
    <w:rsid w:val="00D1260B"/>
    <w:rsid w:val="00D12D8D"/>
    <w:rsid w:val="00D1369B"/>
    <w:rsid w:val="00D1424F"/>
    <w:rsid w:val="00D14261"/>
    <w:rsid w:val="00D14571"/>
    <w:rsid w:val="00D1465B"/>
    <w:rsid w:val="00D14B26"/>
    <w:rsid w:val="00D1558F"/>
    <w:rsid w:val="00D15740"/>
    <w:rsid w:val="00D15B7A"/>
    <w:rsid w:val="00D15FE5"/>
    <w:rsid w:val="00D160E3"/>
    <w:rsid w:val="00D16563"/>
    <w:rsid w:val="00D16627"/>
    <w:rsid w:val="00D16863"/>
    <w:rsid w:val="00D16A57"/>
    <w:rsid w:val="00D170C2"/>
    <w:rsid w:val="00D1755A"/>
    <w:rsid w:val="00D17AF3"/>
    <w:rsid w:val="00D17B1C"/>
    <w:rsid w:val="00D2019F"/>
    <w:rsid w:val="00D21493"/>
    <w:rsid w:val="00D21694"/>
    <w:rsid w:val="00D22AC3"/>
    <w:rsid w:val="00D23191"/>
    <w:rsid w:val="00D236E2"/>
    <w:rsid w:val="00D23EAA"/>
    <w:rsid w:val="00D2424A"/>
    <w:rsid w:val="00D243E3"/>
    <w:rsid w:val="00D24BA7"/>
    <w:rsid w:val="00D25294"/>
    <w:rsid w:val="00D26B54"/>
    <w:rsid w:val="00D27EA3"/>
    <w:rsid w:val="00D301A4"/>
    <w:rsid w:val="00D30450"/>
    <w:rsid w:val="00D309D1"/>
    <w:rsid w:val="00D30A96"/>
    <w:rsid w:val="00D30CE4"/>
    <w:rsid w:val="00D32970"/>
    <w:rsid w:val="00D32B44"/>
    <w:rsid w:val="00D32DA4"/>
    <w:rsid w:val="00D33332"/>
    <w:rsid w:val="00D33E55"/>
    <w:rsid w:val="00D340A5"/>
    <w:rsid w:val="00D3466A"/>
    <w:rsid w:val="00D348CD"/>
    <w:rsid w:val="00D34C73"/>
    <w:rsid w:val="00D35247"/>
    <w:rsid w:val="00D3565B"/>
    <w:rsid w:val="00D35B33"/>
    <w:rsid w:val="00D35D8C"/>
    <w:rsid w:val="00D35FBC"/>
    <w:rsid w:val="00D3671D"/>
    <w:rsid w:val="00D3683D"/>
    <w:rsid w:val="00D368FD"/>
    <w:rsid w:val="00D36C17"/>
    <w:rsid w:val="00D36DCE"/>
    <w:rsid w:val="00D37802"/>
    <w:rsid w:val="00D37FD8"/>
    <w:rsid w:val="00D4163B"/>
    <w:rsid w:val="00D4170E"/>
    <w:rsid w:val="00D41B2D"/>
    <w:rsid w:val="00D41DF3"/>
    <w:rsid w:val="00D425A6"/>
    <w:rsid w:val="00D42E01"/>
    <w:rsid w:val="00D43235"/>
    <w:rsid w:val="00D432C0"/>
    <w:rsid w:val="00D4370D"/>
    <w:rsid w:val="00D43FF1"/>
    <w:rsid w:val="00D442D3"/>
    <w:rsid w:val="00D44393"/>
    <w:rsid w:val="00D44394"/>
    <w:rsid w:val="00D44B44"/>
    <w:rsid w:val="00D44DE5"/>
    <w:rsid w:val="00D452CC"/>
    <w:rsid w:val="00D45AA9"/>
    <w:rsid w:val="00D45E59"/>
    <w:rsid w:val="00D466C7"/>
    <w:rsid w:val="00D46708"/>
    <w:rsid w:val="00D4756F"/>
    <w:rsid w:val="00D475B7"/>
    <w:rsid w:val="00D47BEE"/>
    <w:rsid w:val="00D47FC6"/>
    <w:rsid w:val="00D5036B"/>
    <w:rsid w:val="00D505AA"/>
    <w:rsid w:val="00D50729"/>
    <w:rsid w:val="00D50B24"/>
    <w:rsid w:val="00D5103C"/>
    <w:rsid w:val="00D513FA"/>
    <w:rsid w:val="00D514B2"/>
    <w:rsid w:val="00D5155A"/>
    <w:rsid w:val="00D5195F"/>
    <w:rsid w:val="00D51F71"/>
    <w:rsid w:val="00D522A5"/>
    <w:rsid w:val="00D5238D"/>
    <w:rsid w:val="00D52C72"/>
    <w:rsid w:val="00D53DCD"/>
    <w:rsid w:val="00D53E16"/>
    <w:rsid w:val="00D54229"/>
    <w:rsid w:val="00D543FE"/>
    <w:rsid w:val="00D54626"/>
    <w:rsid w:val="00D549D0"/>
    <w:rsid w:val="00D54E4F"/>
    <w:rsid w:val="00D55300"/>
    <w:rsid w:val="00D55A84"/>
    <w:rsid w:val="00D55F4A"/>
    <w:rsid w:val="00D56D8C"/>
    <w:rsid w:val="00D571AA"/>
    <w:rsid w:val="00D5740A"/>
    <w:rsid w:val="00D606D1"/>
    <w:rsid w:val="00D60C0F"/>
    <w:rsid w:val="00D61356"/>
    <w:rsid w:val="00D625AF"/>
    <w:rsid w:val="00D62CE0"/>
    <w:rsid w:val="00D6362E"/>
    <w:rsid w:val="00D63F85"/>
    <w:rsid w:val="00D64898"/>
    <w:rsid w:val="00D64DC0"/>
    <w:rsid w:val="00D65CCE"/>
    <w:rsid w:val="00D66620"/>
    <w:rsid w:val="00D66793"/>
    <w:rsid w:val="00D671AC"/>
    <w:rsid w:val="00D67330"/>
    <w:rsid w:val="00D7053D"/>
    <w:rsid w:val="00D70A92"/>
    <w:rsid w:val="00D70AC0"/>
    <w:rsid w:val="00D70D91"/>
    <w:rsid w:val="00D70DBC"/>
    <w:rsid w:val="00D7110B"/>
    <w:rsid w:val="00D71A50"/>
    <w:rsid w:val="00D71D93"/>
    <w:rsid w:val="00D72D85"/>
    <w:rsid w:val="00D732B6"/>
    <w:rsid w:val="00D746BD"/>
    <w:rsid w:val="00D74A02"/>
    <w:rsid w:val="00D7646E"/>
    <w:rsid w:val="00D77DCA"/>
    <w:rsid w:val="00D80064"/>
    <w:rsid w:val="00D802EF"/>
    <w:rsid w:val="00D80860"/>
    <w:rsid w:val="00D80D65"/>
    <w:rsid w:val="00D818AA"/>
    <w:rsid w:val="00D822A2"/>
    <w:rsid w:val="00D8262D"/>
    <w:rsid w:val="00D82DB4"/>
    <w:rsid w:val="00D82F4A"/>
    <w:rsid w:val="00D833F8"/>
    <w:rsid w:val="00D834F2"/>
    <w:rsid w:val="00D8448A"/>
    <w:rsid w:val="00D84FAC"/>
    <w:rsid w:val="00D85061"/>
    <w:rsid w:val="00D85B95"/>
    <w:rsid w:val="00D85C21"/>
    <w:rsid w:val="00D86178"/>
    <w:rsid w:val="00D8654D"/>
    <w:rsid w:val="00D8675B"/>
    <w:rsid w:val="00D86ADD"/>
    <w:rsid w:val="00D87462"/>
    <w:rsid w:val="00D87708"/>
    <w:rsid w:val="00D87811"/>
    <w:rsid w:val="00D87C7B"/>
    <w:rsid w:val="00D90D75"/>
    <w:rsid w:val="00D91AE6"/>
    <w:rsid w:val="00D91D7B"/>
    <w:rsid w:val="00D91FD0"/>
    <w:rsid w:val="00D92009"/>
    <w:rsid w:val="00D92462"/>
    <w:rsid w:val="00D924D8"/>
    <w:rsid w:val="00D9360E"/>
    <w:rsid w:val="00D93692"/>
    <w:rsid w:val="00D959DC"/>
    <w:rsid w:val="00D96B83"/>
    <w:rsid w:val="00D97210"/>
    <w:rsid w:val="00D973D5"/>
    <w:rsid w:val="00D9767D"/>
    <w:rsid w:val="00D97B8E"/>
    <w:rsid w:val="00DA01F4"/>
    <w:rsid w:val="00DA14F2"/>
    <w:rsid w:val="00DA175A"/>
    <w:rsid w:val="00DA1959"/>
    <w:rsid w:val="00DA257E"/>
    <w:rsid w:val="00DA28B5"/>
    <w:rsid w:val="00DA2992"/>
    <w:rsid w:val="00DA2EEC"/>
    <w:rsid w:val="00DA33E4"/>
    <w:rsid w:val="00DA3A9D"/>
    <w:rsid w:val="00DA4603"/>
    <w:rsid w:val="00DA4A85"/>
    <w:rsid w:val="00DA5619"/>
    <w:rsid w:val="00DA5BA0"/>
    <w:rsid w:val="00DA5BF4"/>
    <w:rsid w:val="00DA651D"/>
    <w:rsid w:val="00DA6AF5"/>
    <w:rsid w:val="00DA71BA"/>
    <w:rsid w:val="00DA7938"/>
    <w:rsid w:val="00DB066D"/>
    <w:rsid w:val="00DB07FB"/>
    <w:rsid w:val="00DB0C4A"/>
    <w:rsid w:val="00DB0DED"/>
    <w:rsid w:val="00DB118B"/>
    <w:rsid w:val="00DB12A5"/>
    <w:rsid w:val="00DB1A61"/>
    <w:rsid w:val="00DB1E34"/>
    <w:rsid w:val="00DB20B0"/>
    <w:rsid w:val="00DB3FD8"/>
    <w:rsid w:val="00DB427E"/>
    <w:rsid w:val="00DB4C7E"/>
    <w:rsid w:val="00DB54A2"/>
    <w:rsid w:val="00DB688F"/>
    <w:rsid w:val="00DB6FE2"/>
    <w:rsid w:val="00DB748E"/>
    <w:rsid w:val="00DB769D"/>
    <w:rsid w:val="00DB7867"/>
    <w:rsid w:val="00DB7C62"/>
    <w:rsid w:val="00DC12A1"/>
    <w:rsid w:val="00DC151B"/>
    <w:rsid w:val="00DC18DF"/>
    <w:rsid w:val="00DC27EC"/>
    <w:rsid w:val="00DC2962"/>
    <w:rsid w:val="00DC2E88"/>
    <w:rsid w:val="00DC3C79"/>
    <w:rsid w:val="00DC4886"/>
    <w:rsid w:val="00DC492F"/>
    <w:rsid w:val="00DC4ACF"/>
    <w:rsid w:val="00DC55F9"/>
    <w:rsid w:val="00DC5A68"/>
    <w:rsid w:val="00DC5DA7"/>
    <w:rsid w:val="00DC6051"/>
    <w:rsid w:val="00DC6285"/>
    <w:rsid w:val="00DC65EF"/>
    <w:rsid w:val="00DC6C1B"/>
    <w:rsid w:val="00DC7704"/>
    <w:rsid w:val="00DC7B21"/>
    <w:rsid w:val="00DD04F5"/>
    <w:rsid w:val="00DD0932"/>
    <w:rsid w:val="00DD1738"/>
    <w:rsid w:val="00DD19E0"/>
    <w:rsid w:val="00DD1FE0"/>
    <w:rsid w:val="00DD2309"/>
    <w:rsid w:val="00DD2DA5"/>
    <w:rsid w:val="00DD327C"/>
    <w:rsid w:val="00DD37D1"/>
    <w:rsid w:val="00DD427B"/>
    <w:rsid w:val="00DD431A"/>
    <w:rsid w:val="00DD458A"/>
    <w:rsid w:val="00DD4A7B"/>
    <w:rsid w:val="00DD51CD"/>
    <w:rsid w:val="00DD56B4"/>
    <w:rsid w:val="00DD64C8"/>
    <w:rsid w:val="00DD6A1E"/>
    <w:rsid w:val="00DD7485"/>
    <w:rsid w:val="00DD7A45"/>
    <w:rsid w:val="00DD7AC0"/>
    <w:rsid w:val="00DD7BE3"/>
    <w:rsid w:val="00DD7DC0"/>
    <w:rsid w:val="00DE0739"/>
    <w:rsid w:val="00DE0F2B"/>
    <w:rsid w:val="00DE1617"/>
    <w:rsid w:val="00DE16DE"/>
    <w:rsid w:val="00DE1A27"/>
    <w:rsid w:val="00DE1E9F"/>
    <w:rsid w:val="00DE2B7F"/>
    <w:rsid w:val="00DE38B6"/>
    <w:rsid w:val="00DE3D73"/>
    <w:rsid w:val="00DE4143"/>
    <w:rsid w:val="00DE416B"/>
    <w:rsid w:val="00DE483A"/>
    <w:rsid w:val="00DE4935"/>
    <w:rsid w:val="00DE4E42"/>
    <w:rsid w:val="00DE4E72"/>
    <w:rsid w:val="00DE5D61"/>
    <w:rsid w:val="00DE6DBD"/>
    <w:rsid w:val="00DE6E1B"/>
    <w:rsid w:val="00DE7185"/>
    <w:rsid w:val="00DF0153"/>
    <w:rsid w:val="00DF0538"/>
    <w:rsid w:val="00DF14FD"/>
    <w:rsid w:val="00DF24B3"/>
    <w:rsid w:val="00DF3A3F"/>
    <w:rsid w:val="00DF4913"/>
    <w:rsid w:val="00DF49EE"/>
    <w:rsid w:val="00DF4B95"/>
    <w:rsid w:val="00DF4C43"/>
    <w:rsid w:val="00DF54E6"/>
    <w:rsid w:val="00DF5B8E"/>
    <w:rsid w:val="00DF6340"/>
    <w:rsid w:val="00DF63AA"/>
    <w:rsid w:val="00DF6A4E"/>
    <w:rsid w:val="00DF6B27"/>
    <w:rsid w:val="00DF6B4B"/>
    <w:rsid w:val="00DF7078"/>
    <w:rsid w:val="00DF71A4"/>
    <w:rsid w:val="00DF75C3"/>
    <w:rsid w:val="00DF7840"/>
    <w:rsid w:val="00E006FA"/>
    <w:rsid w:val="00E00AEB"/>
    <w:rsid w:val="00E01C6C"/>
    <w:rsid w:val="00E01CE4"/>
    <w:rsid w:val="00E02FE8"/>
    <w:rsid w:val="00E03007"/>
    <w:rsid w:val="00E0379C"/>
    <w:rsid w:val="00E038A9"/>
    <w:rsid w:val="00E03D1D"/>
    <w:rsid w:val="00E046E9"/>
    <w:rsid w:val="00E04706"/>
    <w:rsid w:val="00E04779"/>
    <w:rsid w:val="00E0483F"/>
    <w:rsid w:val="00E04AED"/>
    <w:rsid w:val="00E05414"/>
    <w:rsid w:val="00E05476"/>
    <w:rsid w:val="00E05BD9"/>
    <w:rsid w:val="00E07E23"/>
    <w:rsid w:val="00E07F2A"/>
    <w:rsid w:val="00E10494"/>
    <w:rsid w:val="00E10878"/>
    <w:rsid w:val="00E108C5"/>
    <w:rsid w:val="00E10F94"/>
    <w:rsid w:val="00E11076"/>
    <w:rsid w:val="00E116FA"/>
    <w:rsid w:val="00E11B44"/>
    <w:rsid w:val="00E134F4"/>
    <w:rsid w:val="00E13AD0"/>
    <w:rsid w:val="00E13CAB"/>
    <w:rsid w:val="00E140B2"/>
    <w:rsid w:val="00E14147"/>
    <w:rsid w:val="00E1524D"/>
    <w:rsid w:val="00E159E1"/>
    <w:rsid w:val="00E161D3"/>
    <w:rsid w:val="00E161FF"/>
    <w:rsid w:val="00E17163"/>
    <w:rsid w:val="00E208F1"/>
    <w:rsid w:val="00E20F3D"/>
    <w:rsid w:val="00E21214"/>
    <w:rsid w:val="00E2148F"/>
    <w:rsid w:val="00E21498"/>
    <w:rsid w:val="00E21506"/>
    <w:rsid w:val="00E215A9"/>
    <w:rsid w:val="00E230E7"/>
    <w:rsid w:val="00E23370"/>
    <w:rsid w:val="00E23DCD"/>
    <w:rsid w:val="00E2424A"/>
    <w:rsid w:val="00E2479C"/>
    <w:rsid w:val="00E24841"/>
    <w:rsid w:val="00E24AC6"/>
    <w:rsid w:val="00E250F3"/>
    <w:rsid w:val="00E25312"/>
    <w:rsid w:val="00E257DB"/>
    <w:rsid w:val="00E25B8E"/>
    <w:rsid w:val="00E25C07"/>
    <w:rsid w:val="00E26AC6"/>
    <w:rsid w:val="00E26DAD"/>
    <w:rsid w:val="00E26F31"/>
    <w:rsid w:val="00E27179"/>
    <w:rsid w:val="00E30358"/>
    <w:rsid w:val="00E311A3"/>
    <w:rsid w:val="00E31649"/>
    <w:rsid w:val="00E316A2"/>
    <w:rsid w:val="00E32239"/>
    <w:rsid w:val="00E33567"/>
    <w:rsid w:val="00E33CD6"/>
    <w:rsid w:val="00E33FA4"/>
    <w:rsid w:val="00E34941"/>
    <w:rsid w:val="00E35DB4"/>
    <w:rsid w:val="00E36EF7"/>
    <w:rsid w:val="00E376D5"/>
    <w:rsid w:val="00E37A98"/>
    <w:rsid w:val="00E40AC3"/>
    <w:rsid w:val="00E40C03"/>
    <w:rsid w:val="00E4181B"/>
    <w:rsid w:val="00E425A9"/>
    <w:rsid w:val="00E4370A"/>
    <w:rsid w:val="00E43B03"/>
    <w:rsid w:val="00E43E02"/>
    <w:rsid w:val="00E444F3"/>
    <w:rsid w:val="00E44645"/>
    <w:rsid w:val="00E4464B"/>
    <w:rsid w:val="00E449A6"/>
    <w:rsid w:val="00E44D68"/>
    <w:rsid w:val="00E4588F"/>
    <w:rsid w:val="00E45B13"/>
    <w:rsid w:val="00E464E5"/>
    <w:rsid w:val="00E472B9"/>
    <w:rsid w:val="00E47496"/>
    <w:rsid w:val="00E4782F"/>
    <w:rsid w:val="00E47D04"/>
    <w:rsid w:val="00E50157"/>
    <w:rsid w:val="00E51526"/>
    <w:rsid w:val="00E51D76"/>
    <w:rsid w:val="00E5239D"/>
    <w:rsid w:val="00E52CDF"/>
    <w:rsid w:val="00E52EAF"/>
    <w:rsid w:val="00E53BA5"/>
    <w:rsid w:val="00E53F2C"/>
    <w:rsid w:val="00E542CB"/>
    <w:rsid w:val="00E55257"/>
    <w:rsid w:val="00E55467"/>
    <w:rsid w:val="00E5657E"/>
    <w:rsid w:val="00E56CF2"/>
    <w:rsid w:val="00E56E7B"/>
    <w:rsid w:val="00E57C17"/>
    <w:rsid w:val="00E57CB9"/>
    <w:rsid w:val="00E602C3"/>
    <w:rsid w:val="00E603BC"/>
    <w:rsid w:val="00E60A67"/>
    <w:rsid w:val="00E60AAB"/>
    <w:rsid w:val="00E60B4F"/>
    <w:rsid w:val="00E60ECF"/>
    <w:rsid w:val="00E61299"/>
    <w:rsid w:val="00E623DB"/>
    <w:rsid w:val="00E62485"/>
    <w:rsid w:val="00E6250D"/>
    <w:rsid w:val="00E626D0"/>
    <w:rsid w:val="00E63291"/>
    <w:rsid w:val="00E6351E"/>
    <w:rsid w:val="00E63556"/>
    <w:rsid w:val="00E635C6"/>
    <w:rsid w:val="00E63BA2"/>
    <w:rsid w:val="00E640DB"/>
    <w:rsid w:val="00E66C19"/>
    <w:rsid w:val="00E672FD"/>
    <w:rsid w:val="00E67532"/>
    <w:rsid w:val="00E67916"/>
    <w:rsid w:val="00E6799A"/>
    <w:rsid w:val="00E67EDE"/>
    <w:rsid w:val="00E70082"/>
    <w:rsid w:val="00E70409"/>
    <w:rsid w:val="00E727A7"/>
    <w:rsid w:val="00E7287D"/>
    <w:rsid w:val="00E729F6"/>
    <w:rsid w:val="00E72DF9"/>
    <w:rsid w:val="00E730C2"/>
    <w:rsid w:val="00E73E2F"/>
    <w:rsid w:val="00E73EB5"/>
    <w:rsid w:val="00E73F14"/>
    <w:rsid w:val="00E74075"/>
    <w:rsid w:val="00E74B5D"/>
    <w:rsid w:val="00E75332"/>
    <w:rsid w:val="00E75583"/>
    <w:rsid w:val="00E76AA5"/>
    <w:rsid w:val="00E76F87"/>
    <w:rsid w:val="00E76FF9"/>
    <w:rsid w:val="00E77A69"/>
    <w:rsid w:val="00E77DDE"/>
    <w:rsid w:val="00E80E8F"/>
    <w:rsid w:val="00E81497"/>
    <w:rsid w:val="00E81936"/>
    <w:rsid w:val="00E81D36"/>
    <w:rsid w:val="00E820E8"/>
    <w:rsid w:val="00E82283"/>
    <w:rsid w:val="00E82BE5"/>
    <w:rsid w:val="00E82EEB"/>
    <w:rsid w:val="00E8321D"/>
    <w:rsid w:val="00E8473B"/>
    <w:rsid w:val="00E84785"/>
    <w:rsid w:val="00E84D10"/>
    <w:rsid w:val="00E85A18"/>
    <w:rsid w:val="00E85C17"/>
    <w:rsid w:val="00E85C7D"/>
    <w:rsid w:val="00E85C93"/>
    <w:rsid w:val="00E8633F"/>
    <w:rsid w:val="00E8647B"/>
    <w:rsid w:val="00E868D3"/>
    <w:rsid w:val="00E86A47"/>
    <w:rsid w:val="00E86CA2"/>
    <w:rsid w:val="00E87320"/>
    <w:rsid w:val="00E87342"/>
    <w:rsid w:val="00E87484"/>
    <w:rsid w:val="00E875AC"/>
    <w:rsid w:val="00E87736"/>
    <w:rsid w:val="00E87D84"/>
    <w:rsid w:val="00E87E10"/>
    <w:rsid w:val="00E921B8"/>
    <w:rsid w:val="00E9229B"/>
    <w:rsid w:val="00E92AB0"/>
    <w:rsid w:val="00E939A3"/>
    <w:rsid w:val="00E93C19"/>
    <w:rsid w:val="00E93EEF"/>
    <w:rsid w:val="00E93F57"/>
    <w:rsid w:val="00E94187"/>
    <w:rsid w:val="00E948A5"/>
    <w:rsid w:val="00E9572F"/>
    <w:rsid w:val="00E96001"/>
    <w:rsid w:val="00E96096"/>
    <w:rsid w:val="00E966AE"/>
    <w:rsid w:val="00E96712"/>
    <w:rsid w:val="00E96724"/>
    <w:rsid w:val="00E96E99"/>
    <w:rsid w:val="00E97285"/>
    <w:rsid w:val="00EA073F"/>
    <w:rsid w:val="00EA0A01"/>
    <w:rsid w:val="00EA1837"/>
    <w:rsid w:val="00EA31C8"/>
    <w:rsid w:val="00EA3CD9"/>
    <w:rsid w:val="00EA446C"/>
    <w:rsid w:val="00EA533A"/>
    <w:rsid w:val="00EA5362"/>
    <w:rsid w:val="00EA5CF8"/>
    <w:rsid w:val="00EA5EB1"/>
    <w:rsid w:val="00EA63AF"/>
    <w:rsid w:val="00EA681A"/>
    <w:rsid w:val="00EA6E2C"/>
    <w:rsid w:val="00EA71E1"/>
    <w:rsid w:val="00EA7258"/>
    <w:rsid w:val="00EA75E2"/>
    <w:rsid w:val="00EB008D"/>
    <w:rsid w:val="00EB01C4"/>
    <w:rsid w:val="00EB068E"/>
    <w:rsid w:val="00EB1635"/>
    <w:rsid w:val="00EB19F8"/>
    <w:rsid w:val="00EB1D6A"/>
    <w:rsid w:val="00EB2595"/>
    <w:rsid w:val="00EB26B2"/>
    <w:rsid w:val="00EB3322"/>
    <w:rsid w:val="00EB3A7B"/>
    <w:rsid w:val="00EB4C90"/>
    <w:rsid w:val="00EB5349"/>
    <w:rsid w:val="00EB57CA"/>
    <w:rsid w:val="00EB58AC"/>
    <w:rsid w:val="00EB6A2D"/>
    <w:rsid w:val="00EB71D9"/>
    <w:rsid w:val="00EB74FC"/>
    <w:rsid w:val="00EC07E4"/>
    <w:rsid w:val="00EC1F29"/>
    <w:rsid w:val="00EC2E8F"/>
    <w:rsid w:val="00EC2F9B"/>
    <w:rsid w:val="00EC3456"/>
    <w:rsid w:val="00EC37A9"/>
    <w:rsid w:val="00EC39DE"/>
    <w:rsid w:val="00EC5A35"/>
    <w:rsid w:val="00EC5E61"/>
    <w:rsid w:val="00EC5F67"/>
    <w:rsid w:val="00EC6677"/>
    <w:rsid w:val="00EC6DBF"/>
    <w:rsid w:val="00EC6FAD"/>
    <w:rsid w:val="00EC7AF0"/>
    <w:rsid w:val="00ED073E"/>
    <w:rsid w:val="00ED1103"/>
    <w:rsid w:val="00ED1514"/>
    <w:rsid w:val="00ED2EFD"/>
    <w:rsid w:val="00ED3554"/>
    <w:rsid w:val="00ED40B1"/>
    <w:rsid w:val="00ED4950"/>
    <w:rsid w:val="00ED49AB"/>
    <w:rsid w:val="00ED63A5"/>
    <w:rsid w:val="00ED69CB"/>
    <w:rsid w:val="00ED6CBD"/>
    <w:rsid w:val="00ED729F"/>
    <w:rsid w:val="00ED74F8"/>
    <w:rsid w:val="00ED7A55"/>
    <w:rsid w:val="00EE13A3"/>
    <w:rsid w:val="00EE1509"/>
    <w:rsid w:val="00EE16EE"/>
    <w:rsid w:val="00EE2B56"/>
    <w:rsid w:val="00EE2C87"/>
    <w:rsid w:val="00EE33CA"/>
    <w:rsid w:val="00EE498D"/>
    <w:rsid w:val="00EE5257"/>
    <w:rsid w:val="00EE5779"/>
    <w:rsid w:val="00EE61B7"/>
    <w:rsid w:val="00EE6D0D"/>
    <w:rsid w:val="00EE72DD"/>
    <w:rsid w:val="00EE7768"/>
    <w:rsid w:val="00EE78E4"/>
    <w:rsid w:val="00EE7F94"/>
    <w:rsid w:val="00EF03E6"/>
    <w:rsid w:val="00EF04D3"/>
    <w:rsid w:val="00EF0767"/>
    <w:rsid w:val="00EF0EB3"/>
    <w:rsid w:val="00EF14CD"/>
    <w:rsid w:val="00EF1516"/>
    <w:rsid w:val="00EF1659"/>
    <w:rsid w:val="00EF17F0"/>
    <w:rsid w:val="00EF1E7B"/>
    <w:rsid w:val="00EF4468"/>
    <w:rsid w:val="00EF455E"/>
    <w:rsid w:val="00EF4D99"/>
    <w:rsid w:val="00EF5A99"/>
    <w:rsid w:val="00EF6452"/>
    <w:rsid w:val="00EF70C5"/>
    <w:rsid w:val="00EF77CE"/>
    <w:rsid w:val="00EF78D0"/>
    <w:rsid w:val="00EF7DC8"/>
    <w:rsid w:val="00F0005A"/>
    <w:rsid w:val="00F00E81"/>
    <w:rsid w:val="00F0119D"/>
    <w:rsid w:val="00F01443"/>
    <w:rsid w:val="00F01547"/>
    <w:rsid w:val="00F01840"/>
    <w:rsid w:val="00F01E41"/>
    <w:rsid w:val="00F0219E"/>
    <w:rsid w:val="00F02787"/>
    <w:rsid w:val="00F02AED"/>
    <w:rsid w:val="00F02B20"/>
    <w:rsid w:val="00F030AA"/>
    <w:rsid w:val="00F03343"/>
    <w:rsid w:val="00F0418E"/>
    <w:rsid w:val="00F043D8"/>
    <w:rsid w:val="00F04DDC"/>
    <w:rsid w:val="00F0547B"/>
    <w:rsid w:val="00F05934"/>
    <w:rsid w:val="00F05CB4"/>
    <w:rsid w:val="00F05DFA"/>
    <w:rsid w:val="00F05F09"/>
    <w:rsid w:val="00F06003"/>
    <w:rsid w:val="00F06387"/>
    <w:rsid w:val="00F068D8"/>
    <w:rsid w:val="00F06900"/>
    <w:rsid w:val="00F07264"/>
    <w:rsid w:val="00F075C7"/>
    <w:rsid w:val="00F0785B"/>
    <w:rsid w:val="00F07882"/>
    <w:rsid w:val="00F07E00"/>
    <w:rsid w:val="00F1004D"/>
    <w:rsid w:val="00F10C96"/>
    <w:rsid w:val="00F10CCE"/>
    <w:rsid w:val="00F10DA7"/>
    <w:rsid w:val="00F115C5"/>
    <w:rsid w:val="00F13CA3"/>
    <w:rsid w:val="00F13E0E"/>
    <w:rsid w:val="00F14CA3"/>
    <w:rsid w:val="00F14D5A"/>
    <w:rsid w:val="00F1527C"/>
    <w:rsid w:val="00F1529E"/>
    <w:rsid w:val="00F1625C"/>
    <w:rsid w:val="00F171A3"/>
    <w:rsid w:val="00F17951"/>
    <w:rsid w:val="00F20157"/>
    <w:rsid w:val="00F201F5"/>
    <w:rsid w:val="00F216D1"/>
    <w:rsid w:val="00F22357"/>
    <w:rsid w:val="00F22C08"/>
    <w:rsid w:val="00F234D4"/>
    <w:rsid w:val="00F2356B"/>
    <w:rsid w:val="00F2377B"/>
    <w:rsid w:val="00F238CB"/>
    <w:rsid w:val="00F23F4E"/>
    <w:rsid w:val="00F2560E"/>
    <w:rsid w:val="00F25948"/>
    <w:rsid w:val="00F2659B"/>
    <w:rsid w:val="00F26A30"/>
    <w:rsid w:val="00F26C93"/>
    <w:rsid w:val="00F271E0"/>
    <w:rsid w:val="00F27375"/>
    <w:rsid w:val="00F278CA"/>
    <w:rsid w:val="00F30053"/>
    <w:rsid w:val="00F30178"/>
    <w:rsid w:val="00F304CE"/>
    <w:rsid w:val="00F3096F"/>
    <w:rsid w:val="00F311A2"/>
    <w:rsid w:val="00F311E4"/>
    <w:rsid w:val="00F31591"/>
    <w:rsid w:val="00F324A6"/>
    <w:rsid w:val="00F3262B"/>
    <w:rsid w:val="00F32A11"/>
    <w:rsid w:val="00F3361A"/>
    <w:rsid w:val="00F33F81"/>
    <w:rsid w:val="00F340B9"/>
    <w:rsid w:val="00F345CE"/>
    <w:rsid w:val="00F345D7"/>
    <w:rsid w:val="00F34867"/>
    <w:rsid w:val="00F35996"/>
    <w:rsid w:val="00F35A25"/>
    <w:rsid w:val="00F35BA7"/>
    <w:rsid w:val="00F363D3"/>
    <w:rsid w:val="00F36B1C"/>
    <w:rsid w:val="00F36E1C"/>
    <w:rsid w:val="00F37809"/>
    <w:rsid w:val="00F405D8"/>
    <w:rsid w:val="00F40624"/>
    <w:rsid w:val="00F40D8F"/>
    <w:rsid w:val="00F41C6F"/>
    <w:rsid w:val="00F4270F"/>
    <w:rsid w:val="00F433C0"/>
    <w:rsid w:val="00F4372E"/>
    <w:rsid w:val="00F438CB"/>
    <w:rsid w:val="00F43976"/>
    <w:rsid w:val="00F44B87"/>
    <w:rsid w:val="00F45459"/>
    <w:rsid w:val="00F46460"/>
    <w:rsid w:val="00F464B5"/>
    <w:rsid w:val="00F46B81"/>
    <w:rsid w:val="00F47174"/>
    <w:rsid w:val="00F50797"/>
    <w:rsid w:val="00F50A11"/>
    <w:rsid w:val="00F51014"/>
    <w:rsid w:val="00F51857"/>
    <w:rsid w:val="00F51EC6"/>
    <w:rsid w:val="00F53357"/>
    <w:rsid w:val="00F537E6"/>
    <w:rsid w:val="00F539DE"/>
    <w:rsid w:val="00F53CC0"/>
    <w:rsid w:val="00F53E5F"/>
    <w:rsid w:val="00F55176"/>
    <w:rsid w:val="00F564DA"/>
    <w:rsid w:val="00F567F3"/>
    <w:rsid w:val="00F569BE"/>
    <w:rsid w:val="00F56B14"/>
    <w:rsid w:val="00F570DD"/>
    <w:rsid w:val="00F60E08"/>
    <w:rsid w:val="00F610D6"/>
    <w:rsid w:val="00F613BC"/>
    <w:rsid w:val="00F62EFE"/>
    <w:rsid w:val="00F63110"/>
    <w:rsid w:val="00F637CA"/>
    <w:rsid w:val="00F6399B"/>
    <w:rsid w:val="00F63B88"/>
    <w:rsid w:val="00F63DC4"/>
    <w:rsid w:val="00F6420F"/>
    <w:rsid w:val="00F64960"/>
    <w:rsid w:val="00F649B1"/>
    <w:rsid w:val="00F64E11"/>
    <w:rsid w:val="00F64F90"/>
    <w:rsid w:val="00F651E2"/>
    <w:rsid w:val="00F65453"/>
    <w:rsid w:val="00F65B20"/>
    <w:rsid w:val="00F65F77"/>
    <w:rsid w:val="00F66D10"/>
    <w:rsid w:val="00F67963"/>
    <w:rsid w:val="00F70426"/>
    <w:rsid w:val="00F70472"/>
    <w:rsid w:val="00F704C1"/>
    <w:rsid w:val="00F70882"/>
    <w:rsid w:val="00F70D0D"/>
    <w:rsid w:val="00F711CF"/>
    <w:rsid w:val="00F71864"/>
    <w:rsid w:val="00F71A46"/>
    <w:rsid w:val="00F71DEE"/>
    <w:rsid w:val="00F71F52"/>
    <w:rsid w:val="00F720A8"/>
    <w:rsid w:val="00F72978"/>
    <w:rsid w:val="00F729C3"/>
    <w:rsid w:val="00F732A2"/>
    <w:rsid w:val="00F733BA"/>
    <w:rsid w:val="00F735BF"/>
    <w:rsid w:val="00F73694"/>
    <w:rsid w:val="00F737E9"/>
    <w:rsid w:val="00F74BE4"/>
    <w:rsid w:val="00F75B30"/>
    <w:rsid w:val="00F7638B"/>
    <w:rsid w:val="00F769BF"/>
    <w:rsid w:val="00F77536"/>
    <w:rsid w:val="00F8043C"/>
    <w:rsid w:val="00F81328"/>
    <w:rsid w:val="00F81754"/>
    <w:rsid w:val="00F81E93"/>
    <w:rsid w:val="00F821B9"/>
    <w:rsid w:val="00F83AF5"/>
    <w:rsid w:val="00F8410A"/>
    <w:rsid w:val="00F84596"/>
    <w:rsid w:val="00F84ADC"/>
    <w:rsid w:val="00F85606"/>
    <w:rsid w:val="00F86520"/>
    <w:rsid w:val="00F876DC"/>
    <w:rsid w:val="00F87B2C"/>
    <w:rsid w:val="00F90166"/>
    <w:rsid w:val="00F90612"/>
    <w:rsid w:val="00F911B9"/>
    <w:rsid w:val="00F9147A"/>
    <w:rsid w:val="00F91700"/>
    <w:rsid w:val="00F920A5"/>
    <w:rsid w:val="00F9248A"/>
    <w:rsid w:val="00F93C2F"/>
    <w:rsid w:val="00F93F21"/>
    <w:rsid w:val="00F945E9"/>
    <w:rsid w:val="00F95730"/>
    <w:rsid w:val="00F95775"/>
    <w:rsid w:val="00F95A5E"/>
    <w:rsid w:val="00F961C0"/>
    <w:rsid w:val="00F96417"/>
    <w:rsid w:val="00F9648B"/>
    <w:rsid w:val="00F9671C"/>
    <w:rsid w:val="00F96A9F"/>
    <w:rsid w:val="00F96C8B"/>
    <w:rsid w:val="00F9743D"/>
    <w:rsid w:val="00F97629"/>
    <w:rsid w:val="00F97750"/>
    <w:rsid w:val="00F97991"/>
    <w:rsid w:val="00FA03FD"/>
    <w:rsid w:val="00FA08DC"/>
    <w:rsid w:val="00FA13D7"/>
    <w:rsid w:val="00FA26BE"/>
    <w:rsid w:val="00FA27DC"/>
    <w:rsid w:val="00FA2887"/>
    <w:rsid w:val="00FA30B1"/>
    <w:rsid w:val="00FA3236"/>
    <w:rsid w:val="00FA3601"/>
    <w:rsid w:val="00FA39B2"/>
    <w:rsid w:val="00FA40C0"/>
    <w:rsid w:val="00FA4FAA"/>
    <w:rsid w:val="00FA5896"/>
    <w:rsid w:val="00FA5AB3"/>
    <w:rsid w:val="00FA63DC"/>
    <w:rsid w:val="00FA6772"/>
    <w:rsid w:val="00FA74E0"/>
    <w:rsid w:val="00FA7AD2"/>
    <w:rsid w:val="00FA7F50"/>
    <w:rsid w:val="00FB0240"/>
    <w:rsid w:val="00FB02FC"/>
    <w:rsid w:val="00FB03B4"/>
    <w:rsid w:val="00FB12F3"/>
    <w:rsid w:val="00FB1300"/>
    <w:rsid w:val="00FB19DF"/>
    <w:rsid w:val="00FB1A3C"/>
    <w:rsid w:val="00FB220E"/>
    <w:rsid w:val="00FB2C51"/>
    <w:rsid w:val="00FB2F67"/>
    <w:rsid w:val="00FB38A4"/>
    <w:rsid w:val="00FB40B9"/>
    <w:rsid w:val="00FB4394"/>
    <w:rsid w:val="00FB46CC"/>
    <w:rsid w:val="00FB4A3F"/>
    <w:rsid w:val="00FB5553"/>
    <w:rsid w:val="00FB5631"/>
    <w:rsid w:val="00FB5687"/>
    <w:rsid w:val="00FB5990"/>
    <w:rsid w:val="00FB5C8C"/>
    <w:rsid w:val="00FB60A0"/>
    <w:rsid w:val="00FB779A"/>
    <w:rsid w:val="00FB78E2"/>
    <w:rsid w:val="00FC041D"/>
    <w:rsid w:val="00FC0A30"/>
    <w:rsid w:val="00FC0DEA"/>
    <w:rsid w:val="00FC0E44"/>
    <w:rsid w:val="00FC108F"/>
    <w:rsid w:val="00FC1258"/>
    <w:rsid w:val="00FC17AA"/>
    <w:rsid w:val="00FC180D"/>
    <w:rsid w:val="00FC199C"/>
    <w:rsid w:val="00FC1A11"/>
    <w:rsid w:val="00FC1A78"/>
    <w:rsid w:val="00FC1CD5"/>
    <w:rsid w:val="00FC1E01"/>
    <w:rsid w:val="00FC1F38"/>
    <w:rsid w:val="00FC206A"/>
    <w:rsid w:val="00FC2085"/>
    <w:rsid w:val="00FC238E"/>
    <w:rsid w:val="00FC2417"/>
    <w:rsid w:val="00FC2AA5"/>
    <w:rsid w:val="00FC2B46"/>
    <w:rsid w:val="00FC3091"/>
    <w:rsid w:val="00FC3253"/>
    <w:rsid w:val="00FC358C"/>
    <w:rsid w:val="00FC370F"/>
    <w:rsid w:val="00FC3AB4"/>
    <w:rsid w:val="00FC3AC3"/>
    <w:rsid w:val="00FC3F88"/>
    <w:rsid w:val="00FC41BF"/>
    <w:rsid w:val="00FC4FFC"/>
    <w:rsid w:val="00FC5051"/>
    <w:rsid w:val="00FC5527"/>
    <w:rsid w:val="00FC63C3"/>
    <w:rsid w:val="00FC63FA"/>
    <w:rsid w:val="00FC69C4"/>
    <w:rsid w:val="00FC6CAF"/>
    <w:rsid w:val="00FC6D45"/>
    <w:rsid w:val="00FC6E0C"/>
    <w:rsid w:val="00FC7595"/>
    <w:rsid w:val="00FC7D26"/>
    <w:rsid w:val="00FD0327"/>
    <w:rsid w:val="00FD05C0"/>
    <w:rsid w:val="00FD0772"/>
    <w:rsid w:val="00FD102D"/>
    <w:rsid w:val="00FD1207"/>
    <w:rsid w:val="00FD13A7"/>
    <w:rsid w:val="00FD20EF"/>
    <w:rsid w:val="00FD2509"/>
    <w:rsid w:val="00FD2DC0"/>
    <w:rsid w:val="00FD346D"/>
    <w:rsid w:val="00FD4529"/>
    <w:rsid w:val="00FD4852"/>
    <w:rsid w:val="00FD4FBE"/>
    <w:rsid w:val="00FD5168"/>
    <w:rsid w:val="00FD566D"/>
    <w:rsid w:val="00FD6450"/>
    <w:rsid w:val="00FD6854"/>
    <w:rsid w:val="00FD68AA"/>
    <w:rsid w:val="00FD693F"/>
    <w:rsid w:val="00FD6B02"/>
    <w:rsid w:val="00FD704B"/>
    <w:rsid w:val="00FD70A6"/>
    <w:rsid w:val="00FD7941"/>
    <w:rsid w:val="00FE034D"/>
    <w:rsid w:val="00FE0748"/>
    <w:rsid w:val="00FE0925"/>
    <w:rsid w:val="00FE0AEE"/>
    <w:rsid w:val="00FE166D"/>
    <w:rsid w:val="00FE19EE"/>
    <w:rsid w:val="00FE1D32"/>
    <w:rsid w:val="00FE2234"/>
    <w:rsid w:val="00FE2985"/>
    <w:rsid w:val="00FE2E87"/>
    <w:rsid w:val="00FE2F21"/>
    <w:rsid w:val="00FE3067"/>
    <w:rsid w:val="00FE352D"/>
    <w:rsid w:val="00FE4E5A"/>
    <w:rsid w:val="00FE50B5"/>
    <w:rsid w:val="00FE56B7"/>
    <w:rsid w:val="00FE586C"/>
    <w:rsid w:val="00FE5AE0"/>
    <w:rsid w:val="00FE68C9"/>
    <w:rsid w:val="00FE6B61"/>
    <w:rsid w:val="00FE7014"/>
    <w:rsid w:val="00FE7B56"/>
    <w:rsid w:val="00FE7D28"/>
    <w:rsid w:val="00FF016E"/>
    <w:rsid w:val="00FF0649"/>
    <w:rsid w:val="00FF0756"/>
    <w:rsid w:val="00FF0980"/>
    <w:rsid w:val="00FF0AA6"/>
    <w:rsid w:val="00FF0BF0"/>
    <w:rsid w:val="00FF0DA8"/>
    <w:rsid w:val="00FF119E"/>
    <w:rsid w:val="00FF14CF"/>
    <w:rsid w:val="00FF15FD"/>
    <w:rsid w:val="00FF2342"/>
    <w:rsid w:val="00FF2750"/>
    <w:rsid w:val="00FF2A14"/>
    <w:rsid w:val="00FF2AFA"/>
    <w:rsid w:val="00FF2BE1"/>
    <w:rsid w:val="00FF2D12"/>
    <w:rsid w:val="00FF2D40"/>
    <w:rsid w:val="00FF35AA"/>
    <w:rsid w:val="00FF3C73"/>
    <w:rsid w:val="00FF3EE1"/>
    <w:rsid w:val="00FF489F"/>
    <w:rsid w:val="00FF4943"/>
    <w:rsid w:val="00FF502F"/>
    <w:rsid w:val="00FF55EC"/>
    <w:rsid w:val="00FF5918"/>
    <w:rsid w:val="00FF5CDB"/>
    <w:rsid w:val="00FF676C"/>
    <w:rsid w:val="00FF6A1C"/>
    <w:rsid w:val="00FF6A93"/>
    <w:rsid w:val="0AF7E81E"/>
    <w:rsid w:val="0BFB7981"/>
    <w:rsid w:val="0EDE608E"/>
    <w:rsid w:val="0F5F55D1"/>
    <w:rsid w:val="0FFF89F8"/>
    <w:rsid w:val="11EEE690"/>
    <w:rsid w:val="13BEAF65"/>
    <w:rsid w:val="15F32FAD"/>
    <w:rsid w:val="167CB500"/>
    <w:rsid w:val="17FF9FA5"/>
    <w:rsid w:val="18EF8DC7"/>
    <w:rsid w:val="1CF6E72C"/>
    <w:rsid w:val="1DFF47BE"/>
    <w:rsid w:val="1E7F3917"/>
    <w:rsid w:val="1EBBAAB8"/>
    <w:rsid w:val="1EF7857E"/>
    <w:rsid w:val="1F5FD9E0"/>
    <w:rsid w:val="1FB54770"/>
    <w:rsid w:val="1FBE7C14"/>
    <w:rsid w:val="1FDEEDD0"/>
    <w:rsid w:val="1FEF34DB"/>
    <w:rsid w:val="1FFABA1A"/>
    <w:rsid w:val="1FFB34FE"/>
    <w:rsid w:val="1FFF57BC"/>
    <w:rsid w:val="26FFF136"/>
    <w:rsid w:val="2775C2A6"/>
    <w:rsid w:val="29EF76FA"/>
    <w:rsid w:val="2A7E711D"/>
    <w:rsid w:val="2AEC9ABD"/>
    <w:rsid w:val="2B5F8C51"/>
    <w:rsid w:val="2B952CB9"/>
    <w:rsid w:val="2BD3A89A"/>
    <w:rsid w:val="2C733068"/>
    <w:rsid w:val="2D7BAADF"/>
    <w:rsid w:val="2DF50430"/>
    <w:rsid w:val="2DFC55EC"/>
    <w:rsid w:val="2DFFC70D"/>
    <w:rsid w:val="2E560786"/>
    <w:rsid w:val="2E778C59"/>
    <w:rsid w:val="2EDEE7A1"/>
    <w:rsid w:val="2EEE374F"/>
    <w:rsid w:val="2EFFCE93"/>
    <w:rsid w:val="2F56D65B"/>
    <w:rsid w:val="2FBFA2D8"/>
    <w:rsid w:val="2FCE05BE"/>
    <w:rsid w:val="2FF3289C"/>
    <w:rsid w:val="2FFF66D8"/>
    <w:rsid w:val="2FFF87FA"/>
    <w:rsid w:val="323A942D"/>
    <w:rsid w:val="32FF665F"/>
    <w:rsid w:val="331B0BBE"/>
    <w:rsid w:val="33FF7CC0"/>
    <w:rsid w:val="35BD57DB"/>
    <w:rsid w:val="35E75502"/>
    <w:rsid w:val="362E63AA"/>
    <w:rsid w:val="373F9134"/>
    <w:rsid w:val="3773D311"/>
    <w:rsid w:val="377F665C"/>
    <w:rsid w:val="37B1FBF7"/>
    <w:rsid w:val="37CFC6F9"/>
    <w:rsid w:val="37FAC424"/>
    <w:rsid w:val="37FDA794"/>
    <w:rsid w:val="38EB4BD7"/>
    <w:rsid w:val="39272C77"/>
    <w:rsid w:val="396EE30C"/>
    <w:rsid w:val="3A3E43DF"/>
    <w:rsid w:val="3A8EC7A5"/>
    <w:rsid w:val="3B3E987C"/>
    <w:rsid w:val="3B552770"/>
    <w:rsid w:val="3B6FA462"/>
    <w:rsid w:val="3C7F4407"/>
    <w:rsid w:val="3CEA5485"/>
    <w:rsid w:val="3CF508E2"/>
    <w:rsid w:val="3CFFD0EC"/>
    <w:rsid w:val="3D1B0DB2"/>
    <w:rsid w:val="3D3F54EF"/>
    <w:rsid w:val="3D3FF083"/>
    <w:rsid w:val="3D79032F"/>
    <w:rsid w:val="3DBFACC6"/>
    <w:rsid w:val="3DFB2AC6"/>
    <w:rsid w:val="3E7CC7FA"/>
    <w:rsid w:val="3EEB1D5A"/>
    <w:rsid w:val="3EF36FC1"/>
    <w:rsid w:val="3EFF6DB3"/>
    <w:rsid w:val="3EFF70CB"/>
    <w:rsid w:val="3F1EED50"/>
    <w:rsid w:val="3F592B81"/>
    <w:rsid w:val="3F7737A8"/>
    <w:rsid w:val="3F7A6AE9"/>
    <w:rsid w:val="3F8F9FF3"/>
    <w:rsid w:val="3F9323CC"/>
    <w:rsid w:val="3F97A964"/>
    <w:rsid w:val="3FB5CAE3"/>
    <w:rsid w:val="3FBB2E62"/>
    <w:rsid w:val="3FBD454B"/>
    <w:rsid w:val="3FBF8041"/>
    <w:rsid w:val="3FCB25BF"/>
    <w:rsid w:val="3FDF87EA"/>
    <w:rsid w:val="3FE7F1F1"/>
    <w:rsid w:val="3FEB6658"/>
    <w:rsid w:val="3FEBBBB8"/>
    <w:rsid w:val="3FF07A7B"/>
    <w:rsid w:val="3FF9DE28"/>
    <w:rsid w:val="3FFD6D42"/>
    <w:rsid w:val="3FFDFF16"/>
    <w:rsid w:val="3FFF405F"/>
    <w:rsid w:val="3FFF513B"/>
    <w:rsid w:val="3FFFC080"/>
    <w:rsid w:val="44EB9C73"/>
    <w:rsid w:val="493781CF"/>
    <w:rsid w:val="49F79457"/>
    <w:rsid w:val="4BCDB2DB"/>
    <w:rsid w:val="4BEF5EDA"/>
    <w:rsid w:val="4BFFFE92"/>
    <w:rsid w:val="4DEF8FEA"/>
    <w:rsid w:val="4EDB8332"/>
    <w:rsid w:val="4EEBDCB2"/>
    <w:rsid w:val="4F5FB3D7"/>
    <w:rsid w:val="4F6F2E84"/>
    <w:rsid w:val="4F7FD06F"/>
    <w:rsid w:val="4F9DC4C4"/>
    <w:rsid w:val="4FBD3858"/>
    <w:rsid w:val="4FBF4F26"/>
    <w:rsid w:val="4FCF8408"/>
    <w:rsid w:val="4FF3D594"/>
    <w:rsid w:val="4FFA1D5F"/>
    <w:rsid w:val="4FFB47F8"/>
    <w:rsid w:val="519E4DCF"/>
    <w:rsid w:val="53DF3E9A"/>
    <w:rsid w:val="53EA1E5C"/>
    <w:rsid w:val="54FF4EE3"/>
    <w:rsid w:val="555FF211"/>
    <w:rsid w:val="55AD6579"/>
    <w:rsid w:val="55FE8BB4"/>
    <w:rsid w:val="56F4B2F5"/>
    <w:rsid w:val="573F8162"/>
    <w:rsid w:val="573FAE8E"/>
    <w:rsid w:val="575DAEA9"/>
    <w:rsid w:val="57F1F370"/>
    <w:rsid w:val="57F2977C"/>
    <w:rsid w:val="57FBDFD8"/>
    <w:rsid w:val="588FA776"/>
    <w:rsid w:val="58FF983F"/>
    <w:rsid w:val="593F7072"/>
    <w:rsid w:val="597F55B6"/>
    <w:rsid w:val="59B55CB3"/>
    <w:rsid w:val="59EF34C7"/>
    <w:rsid w:val="59FDE185"/>
    <w:rsid w:val="5A0F9DF1"/>
    <w:rsid w:val="5A3B3AA1"/>
    <w:rsid w:val="5ADFB09A"/>
    <w:rsid w:val="5B76BFA2"/>
    <w:rsid w:val="5B7DC123"/>
    <w:rsid w:val="5B7F3AF6"/>
    <w:rsid w:val="5BAF0B9F"/>
    <w:rsid w:val="5BD7F6BA"/>
    <w:rsid w:val="5BED869B"/>
    <w:rsid w:val="5BF2E545"/>
    <w:rsid w:val="5C4D0925"/>
    <w:rsid w:val="5CEF9BEA"/>
    <w:rsid w:val="5D1CE1DC"/>
    <w:rsid w:val="5D672703"/>
    <w:rsid w:val="5D7FE110"/>
    <w:rsid w:val="5DBB4912"/>
    <w:rsid w:val="5DBB5F0F"/>
    <w:rsid w:val="5DCB67E6"/>
    <w:rsid w:val="5EADDB86"/>
    <w:rsid w:val="5EB7D9BA"/>
    <w:rsid w:val="5EF76501"/>
    <w:rsid w:val="5EFE970F"/>
    <w:rsid w:val="5F1F4E24"/>
    <w:rsid w:val="5F37FD61"/>
    <w:rsid w:val="5F6F668E"/>
    <w:rsid w:val="5F6F7E45"/>
    <w:rsid w:val="5F7FE7E8"/>
    <w:rsid w:val="5FBB1935"/>
    <w:rsid w:val="5FD49B10"/>
    <w:rsid w:val="5FDEFF74"/>
    <w:rsid w:val="5FE71A17"/>
    <w:rsid w:val="5FEBCDFA"/>
    <w:rsid w:val="5FEF88B5"/>
    <w:rsid w:val="5FEFDFA3"/>
    <w:rsid w:val="5FEFF821"/>
    <w:rsid w:val="5FF7C80F"/>
    <w:rsid w:val="5FFB1757"/>
    <w:rsid w:val="5FFB1CBF"/>
    <w:rsid w:val="5FFBAE38"/>
    <w:rsid w:val="5FFD8959"/>
    <w:rsid w:val="5FFF935B"/>
    <w:rsid w:val="63AD0319"/>
    <w:rsid w:val="63FFF20C"/>
    <w:rsid w:val="65BD4666"/>
    <w:rsid w:val="65F82663"/>
    <w:rsid w:val="66D9A79C"/>
    <w:rsid w:val="679E8C8F"/>
    <w:rsid w:val="67DF7168"/>
    <w:rsid w:val="67EF2311"/>
    <w:rsid w:val="67F709F3"/>
    <w:rsid w:val="68E6D4C6"/>
    <w:rsid w:val="69F6E90D"/>
    <w:rsid w:val="69F990D2"/>
    <w:rsid w:val="6B6E00A1"/>
    <w:rsid w:val="6B9D6A79"/>
    <w:rsid w:val="6BDB75FD"/>
    <w:rsid w:val="6BFD291A"/>
    <w:rsid w:val="6BFE7770"/>
    <w:rsid w:val="6C67FFDA"/>
    <w:rsid w:val="6CAB5C94"/>
    <w:rsid w:val="6D7ACAC9"/>
    <w:rsid w:val="6D7FB92D"/>
    <w:rsid w:val="6DD37A12"/>
    <w:rsid w:val="6DE7F30B"/>
    <w:rsid w:val="6DEE9A39"/>
    <w:rsid w:val="6DFB8896"/>
    <w:rsid w:val="6DFED72F"/>
    <w:rsid w:val="6E1F5BE2"/>
    <w:rsid w:val="6E7FE83E"/>
    <w:rsid w:val="6F6F0C43"/>
    <w:rsid w:val="6FAB8717"/>
    <w:rsid w:val="6FAE911A"/>
    <w:rsid w:val="6FBF21BA"/>
    <w:rsid w:val="6FDB561B"/>
    <w:rsid w:val="6FDE8CEA"/>
    <w:rsid w:val="6FDF4AEC"/>
    <w:rsid w:val="6FDF7057"/>
    <w:rsid w:val="6FECE734"/>
    <w:rsid w:val="6FED7716"/>
    <w:rsid w:val="6FF73255"/>
    <w:rsid w:val="6FFB8279"/>
    <w:rsid w:val="6FFF06C8"/>
    <w:rsid w:val="6FFF9A22"/>
    <w:rsid w:val="6FFFC744"/>
    <w:rsid w:val="6FFFEC27"/>
    <w:rsid w:val="707FDBF4"/>
    <w:rsid w:val="713EDFDD"/>
    <w:rsid w:val="72BD2B75"/>
    <w:rsid w:val="72DDB48B"/>
    <w:rsid w:val="7379EC3C"/>
    <w:rsid w:val="73BB5C04"/>
    <w:rsid w:val="74E73F53"/>
    <w:rsid w:val="74E9F6CC"/>
    <w:rsid w:val="752E213D"/>
    <w:rsid w:val="757D58CA"/>
    <w:rsid w:val="75B7458D"/>
    <w:rsid w:val="75EF28B7"/>
    <w:rsid w:val="75F3FD4B"/>
    <w:rsid w:val="75FE12C4"/>
    <w:rsid w:val="765F69A3"/>
    <w:rsid w:val="7677188A"/>
    <w:rsid w:val="76A84750"/>
    <w:rsid w:val="76BBE139"/>
    <w:rsid w:val="76DF0D0B"/>
    <w:rsid w:val="76DF58F1"/>
    <w:rsid w:val="76F66DF9"/>
    <w:rsid w:val="775729AE"/>
    <w:rsid w:val="7757561B"/>
    <w:rsid w:val="77CF440C"/>
    <w:rsid w:val="77D28462"/>
    <w:rsid w:val="77D64547"/>
    <w:rsid w:val="77EF1EF9"/>
    <w:rsid w:val="77F78525"/>
    <w:rsid w:val="77F7C874"/>
    <w:rsid w:val="77FC61DE"/>
    <w:rsid w:val="77FE9FD5"/>
    <w:rsid w:val="77FF1440"/>
    <w:rsid w:val="77FF4DC7"/>
    <w:rsid w:val="77FF7FC4"/>
    <w:rsid w:val="7889E754"/>
    <w:rsid w:val="78FF0A25"/>
    <w:rsid w:val="796F28BC"/>
    <w:rsid w:val="79FF85A2"/>
    <w:rsid w:val="7A4FD1B2"/>
    <w:rsid w:val="7A67FF00"/>
    <w:rsid w:val="7A771DA9"/>
    <w:rsid w:val="7A9F3EC1"/>
    <w:rsid w:val="7A9FA5CC"/>
    <w:rsid w:val="7AA7B00C"/>
    <w:rsid w:val="7ABF0CFA"/>
    <w:rsid w:val="7ABFB837"/>
    <w:rsid w:val="7AEBFCC7"/>
    <w:rsid w:val="7B154197"/>
    <w:rsid w:val="7B3E3B87"/>
    <w:rsid w:val="7B576CAF"/>
    <w:rsid w:val="7B5DE51A"/>
    <w:rsid w:val="7B78E67E"/>
    <w:rsid w:val="7BAF0654"/>
    <w:rsid w:val="7BBDCBD1"/>
    <w:rsid w:val="7BBF5E93"/>
    <w:rsid w:val="7BCF13BD"/>
    <w:rsid w:val="7BDF0F83"/>
    <w:rsid w:val="7BE6065F"/>
    <w:rsid w:val="7BFAB2A0"/>
    <w:rsid w:val="7BFBCFE5"/>
    <w:rsid w:val="7BFF4BD7"/>
    <w:rsid w:val="7BFF5584"/>
    <w:rsid w:val="7BFFB8A7"/>
    <w:rsid w:val="7BFFDBA5"/>
    <w:rsid w:val="7CB91BB9"/>
    <w:rsid w:val="7CBF7CEA"/>
    <w:rsid w:val="7CF744D6"/>
    <w:rsid w:val="7CFE5DCF"/>
    <w:rsid w:val="7CFF0954"/>
    <w:rsid w:val="7D1B354C"/>
    <w:rsid w:val="7D1FA15E"/>
    <w:rsid w:val="7D25B912"/>
    <w:rsid w:val="7D3FE8AF"/>
    <w:rsid w:val="7D73346D"/>
    <w:rsid w:val="7D7B965F"/>
    <w:rsid w:val="7D7E3959"/>
    <w:rsid w:val="7DB7685E"/>
    <w:rsid w:val="7DD77905"/>
    <w:rsid w:val="7DD935F0"/>
    <w:rsid w:val="7DE2A924"/>
    <w:rsid w:val="7DE68F65"/>
    <w:rsid w:val="7DF6D8A2"/>
    <w:rsid w:val="7DF916D5"/>
    <w:rsid w:val="7DFB37DC"/>
    <w:rsid w:val="7DFF5A72"/>
    <w:rsid w:val="7E73307D"/>
    <w:rsid w:val="7E77B85D"/>
    <w:rsid w:val="7EBF7B0B"/>
    <w:rsid w:val="7ECF377B"/>
    <w:rsid w:val="7EDCAB45"/>
    <w:rsid w:val="7EDF92D7"/>
    <w:rsid w:val="7EEF4EF2"/>
    <w:rsid w:val="7EFBEE8D"/>
    <w:rsid w:val="7EFD2A1F"/>
    <w:rsid w:val="7EFF4373"/>
    <w:rsid w:val="7EFFCC20"/>
    <w:rsid w:val="7EFFDAE1"/>
    <w:rsid w:val="7F0206F6"/>
    <w:rsid w:val="7F1E95D6"/>
    <w:rsid w:val="7F3F22E7"/>
    <w:rsid w:val="7F44B8E7"/>
    <w:rsid w:val="7F579726"/>
    <w:rsid w:val="7F57D625"/>
    <w:rsid w:val="7F6B08F5"/>
    <w:rsid w:val="7F6D77FB"/>
    <w:rsid w:val="7F7B0122"/>
    <w:rsid w:val="7F7B0638"/>
    <w:rsid w:val="7F7C7FE4"/>
    <w:rsid w:val="7F7D0E32"/>
    <w:rsid w:val="7F7FCB55"/>
    <w:rsid w:val="7F7FD3E4"/>
    <w:rsid w:val="7F7FDD1C"/>
    <w:rsid w:val="7F7FF616"/>
    <w:rsid w:val="7F825BA2"/>
    <w:rsid w:val="7F9DAED8"/>
    <w:rsid w:val="7FA50327"/>
    <w:rsid w:val="7FBB0E3B"/>
    <w:rsid w:val="7FBBD074"/>
    <w:rsid w:val="7FBEACDF"/>
    <w:rsid w:val="7FBF30F8"/>
    <w:rsid w:val="7FBFA0DD"/>
    <w:rsid w:val="7FC7CFDE"/>
    <w:rsid w:val="7FCD4D85"/>
    <w:rsid w:val="7FD77BF2"/>
    <w:rsid w:val="7FD78BCF"/>
    <w:rsid w:val="7FD7F79D"/>
    <w:rsid w:val="7FDBF59C"/>
    <w:rsid w:val="7FDF9D88"/>
    <w:rsid w:val="7FDFA9CF"/>
    <w:rsid w:val="7FEF0B33"/>
    <w:rsid w:val="7FEF3D48"/>
    <w:rsid w:val="7FEFDBD8"/>
    <w:rsid w:val="7FEFDEEC"/>
    <w:rsid w:val="7FEFE005"/>
    <w:rsid w:val="7FF3F835"/>
    <w:rsid w:val="7FF4DB73"/>
    <w:rsid w:val="7FFA10E8"/>
    <w:rsid w:val="7FFA2FF8"/>
    <w:rsid w:val="7FFBE8CE"/>
    <w:rsid w:val="7FFC599C"/>
    <w:rsid w:val="7FFD3C23"/>
    <w:rsid w:val="7FFE1443"/>
    <w:rsid w:val="7FFF2AFD"/>
    <w:rsid w:val="7FFF42DF"/>
    <w:rsid w:val="7FFF6187"/>
    <w:rsid w:val="7FFF9D4A"/>
    <w:rsid w:val="7FFFB47D"/>
    <w:rsid w:val="7FFFFDEA"/>
    <w:rsid w:val="891DDC27"/>
    <w:rsid w:val="8AFF7935"/>
    <w:rsid w:val="8CAB89D7"/>
    <w:rsid w:val="8CE33C15"/>
    <w:rsid w:val="8D968052"/>
    <w:rsid w:val="8DF72BB9"/>
    <w:rsid w:val="8ED64380"/>
    <w:rsid w:val="8FBFB1CF"/>
    <w:rsid w:val="934BC800"/>
    <w:rsid w:val="93BBF0DA"/>
    <w:rsid w:val="93ED5D3A"/>
    <w:rsid w:val="96673934"/>
    <w:rsid w:val="97CF28D8"/>
    <w:rsid w:val="97DB45F0"/>
    <w:rsid w:val="9BDA7543"/>
    <w:rsid w:val="9CBD2D43"/>
    <w:rsid w:val="9D7F9EBD"/>
    <w:rsid w:val="9DDF8888"/>
    <w:rsid w:val="9E54290B"/>
    <w:rsid w:val="9EFBB3BA"/>
    <w:rsid w:val="9F67B1A8"/>
    <w:rsid w:val="9F7F217D"/>
    <w:rsid w:val="9FCB091A"/>
    <w:rsid w:val="9FCDAA68"/>
    <w:rsid w:val="9FD931D5"/>
    <w:rsid w:val="9FDEA6EF"/>
    <w:rsid w:val="9FF7307A"/>
    <w:rsid w:val="9FFA4B7F"/>
    <w:rsid w:val="9FFD1AB2"/>
    <w:rsid w:val="9FFD9775"/>
    <w:rsid w:val="9FFFCD2A"/>
    <w:rsid w:val="A4BF346C"/>
    <w:rsid w:val="A7C9EB4F"/>
    <w:rsid w:val="A7DBF314"/>
    <w:rsid w:val="AAFD80A8"/>
    <w:rsid w:val="ABCE9D43"/>
    <w:rsid w:val="AD7A450E"/>
    <w:rsid w:val="ADA99E0E"/>
    <w:rsid w:val="AED9ED2F"/>
    <w:rsid w:val="AFAA8FFB"/>
    <w:rsid w:val="AFB92F9C"/>
    <w:rsid w:val="AFDF19DB"/>
    <w:rsid w:val="B17EE3B5"/>
    <w:rsid w:val="B2B4B550"/>
    <w:rsid w:val="B3BCEFBE"/>
    <w:rsid w:val="B3BD7713"/>
    <w:rsid w:val="B3BF7F74"/>
    <w:rsid w:val="B3F6DEED"/>
    <w:rsid w:val="B3FED023"/>
    <w:rsid w:val="B4DE5067"/>
    <w:rsid w:val="B5FA34C1"/>
    <w:rsid w:val="B5FACAD6"/>
    <w:rsid w:val="B6EFEB82"/>
    <w:rsid w:val="B6F7967F"/>
    <w:rsid w:val="B757CEEB"/>
    <w:rsid w:val="B785808D"/>
    <w:rsid w:val="B7BD1C8D"/>
    <w:rsid w:val="B7CF813C"/>
    <w:rsid w:val="B7E9855D"/>
    <w:rsid w:val="B7FF959A"/>
    <w:rsid w:val="B9FCF1D8"/>
    <w:rsid w:val="BAE5521F"/>
    <w:rsid w:val="BAEFD098"/>
    <w:rsid w:val="BBBB5E3F"/>
    <w:rsid w:val="BBBD8261"/>
    <w:rsid w:val="BBD783CB"/>
    <w:rsid w:val="BBFFE784"/>
    <w:rsid w:val="BC5FB6ED"/>
    <w:rsid w:val="BCDEEB82"/>
    <w:rsid w:val="BCEFE993"/>
    <w:rsid w:val="BCFBAF54"/>
    <w:rsid w:val="BD9F0607"/>
    <w:rsid w:val="BDDBA353"/>
    <w:rsid w:val="BDEFA940"/>
    <w:rsid w:val="BE6F8EBB"/>
    <w:rsid w:val="BEA617E4"/>
    <w:rsid w:val="BEBB237C"/>
    <w:rsid w:val="BEEF5D52"/>
    <w:rsid w:val="BF54A131"/>
    <w:rsid w:val="BF6FE557"/>
    <w:rsid w:val="BF7F536B"/>
    <w:rsid w:val="BF7FE0B5"/>
    <w:rsid w:val="BF9ACE8D"/>
    <w:rsid w:val="BFBF23F1"/>
    <w:rsid w:val="BFDFC5A0"/>
    <w:rsid w:val="BFEC29E1"/>
    <w:rsid w:val="BFEC5A32"/>
    <w:rsid w:val="BFF7973B"/>
    <w:rsid w:val="BFF92B63"/>
    <w:rsid w:val="BFFE4D24"/>
    <w:rsid w:val="BFFF242B"/>
    <w:rsid w:val="BFFF5B99"/>
    <w:rsid w:val="BFFF98E4"/>
    <w:rsid w:val="C37E1F3F"/>
    <w:rsid w:val="C5F8E306"/>
    <w:rsid w:val="C77F3E57"/>
    <w:rsid w:val="C98AB29E"/>
    <w:rsid w:val="C9BE05D8"/>
    <w:rsid w:val="CBFE346C"/>
    <w:rsid w:val="CD5C76FB"/>
    <w:rsid w:val="CF6D9166"/>
    <w:rsid w:val="CFB76D7B"/>
    <w:rsid w:val="CFBFA210"/>
    <w:rsid w:val="CFD872F2"/>
    <w:rsid w:val="CFF7B398"/>
    <w:rsid w:val="CFFF0A28"/>
    <w:rsid w:val="CFFF42AE"/>
    <w:rsid w:val="CFFFA915"/>
    <w:rsid w:val="CFFFA962"/>
    <w:rsid w:val="D27F5B67"/>
    <w:rsid w:val="D2DF8BAC"/>
    <w:rsid w:val="D3D1581C"/>
    <w:rsid w:val="D5EB49BE"/>
    <w:rsid w:val="D5EF99A3"/>
    <w:rsid w:val="D5FF992A"/>
    <w:rsid w:val="D73F1BBC"/>
    <w:rsid w:val="D75B8AF7"/>
    <w:rsid w:val="D76AFDC2"/>
    <w:rsid w:val="D7B766FD"/>
    <w:rsid w:val="D7BD241F"/>
    <w:rsid w:val="D7E8A1BA"/>
    <w:rsid w:val="D7FFE4DE"/>
    <w:rsid w:val="D9BFD3F2"/>
    <w:rsid w:val="D9EE8147"/>
    <w:rsid w:val="DA355993"/>
    <w:rsid w:val="DBBAA963"/>
    <w:rsid w:val="DBD43745"/>
    <w:rsid w:val="DCFE4FDF"/>
    <w:rsid w:val="DD5C5857"/>
    <w:rsid w:val="DDBFD855"/>
    <w:rsid w:val="DDBFDBA6"/>
    <w:rsid w:val="DDDDA545"/>
    <w:rsid w:val="DDEB18E9"/>
    <w:rsid w:val="DDFDFB4E"/>
    <w:rsid w:val="DDFF46A4"/>
    <w:rsid w:val="DE6CA84B"/>
    <w:rsid w:val="DED71A78"/>
    <w:rsid w:val="DF3EC90E"/>
    <w:rsid w:val="DF5E54AE"/>
    <w:rsid w:val="DF6DAB1B"/>
    <w:rsid w:val="DFB78726"/>
    <w:rsid w:val="DFBB08BC"/>
    <w:rsid w:val="DFD97404"/>
    <w:rsid w:val="DFDBB8F7"/>
    <w:rsid w:val="DFDBF52A"/>
    <w:rsid w:val="DFEB524A"/>
    <w:rsid w:val="DFEDCAE2"/>
    <w:rsid w:val="DFEDE12B"/>
    <w:rsid w:val="DFEF4512"/>
    <w:rsid w:val="DFF984D0"/>
    <w:rsid w:val="DFFBACB0"/>
    <w:rsid w:val="DFFC851B"/>
    <w:rsid w:val="DFFD0BEB"/>
    <w:rsid w:val="E19701EE"/>
    <w:rsid w:val="E1E9F4E1"/>
    <w:rsid w:val="E1FD5E5F"/>
    <w:rsid w:val="E3952CF8"/>
    <w:rsid w:val="E3FF079B"/>
    <w:rsid w:val="E5B9504C"/>
    <w:rsid w:val="E5BB42AD"/>
    <w:rsid w:val="E5D48BBC"/>
    <w:rsid w:val="E5F3B8B2"/>
    <w:rsid w:val="E67F5AEE"/>
    <w:rsid w:val="E77DA870"/>
    <w:rsid w:val="E77F3D71"/>
    <w:rsid w:val="E7D7C0F4"/>
    <w:rsid w:val="E7E585C9"/>
    <w:rsid w:val="E7F5056A"/>
    <w:rsid w:val="E7FF327C"/>
    <w:rsid w:val="E7FFDC0B"/>
    <w:rsid w:val="E8BA2863"/>
    <w:rsid w:val="E96F2AA8"/>
    <w:rsid w:val="E97E1564"/>
    <w:rsid w:val="E9E72A3B"/>
    <w:rsid w:val="EBDFEF1D"/>
    <w:rsid w:val="EBE74B98"/>
    <w:rsid w:val="EBF3AC53"/>
    <w:rsid w:val="EC5FF859"/>
    <w:rsid w:val="ED6AAF3C"/>
    <w:rsid w:val="ED7E1F16"/>
    <w:rsid w:val="EDFEC396"/>
    <w:rsid w:val="EE6D628E"/>
    <w:rsid w:val="EEBA5E79"/>
    <w:rsid w:val="EEE7E5B7"/>
    <w:rsid w:val="EEE7FDDC"/>
    <w:rsid w:val="EEFA57F5"/>
    <w:rsid w:val="EF57FA22"/>
    <w:rsid w:val="EF7126C9"/>
    <w:rsid w:val="EF7F068F"/>
    <w:rsid w:val="EF89B0B3"/>
    <w:rsid w:val="EF9BEA5E"/>
    <w:rsid w:val="EF9F43AA"/>
    <w:rsid w:val="EFBC4EF9"/>
    <w:rsid w:val="EFBF9015"/>
    <w:rsid w:val="EFD154B2"/>
    <w:rsid w:val="EFDAB409"/>
    <w:rsid w:val="EFEFC449"/>
    <w:rsid w:val="EFF21477"/>
    <w:rsid w:val="EFF7F7D1"/>
    <w:rsid w:val="EFF8DD29"/>
    <w:rsid w:val="EFF98D57"/>
    <w:rsid w:val="EFFF677B"/>
    <w:rsid w:val="EFFFC1FC"/>
    <w:rsid w:val="EFFFE009"/>
    <w:rsid w:val="F3F74FF7"/>
    <w:rsid w:val="F3FE7DEB"/>
    <w:rsid w:val="F3FF3EBC"/>
    <w:rsid w:val="F4BB4D86"/>
    <w:rsid w:val="F53F4017"/>
    <w:rsid w:val="F57F598F"/>
    <w:rsid w:val="F64FF5A8"/>
    <w:rsid w:val="F65FB873"/>
    <w:rsid w:val="F6BCA4A1"/>
    <w:rsid w:val="F6BDC69F"/>
    <w:rsid w:val="F6C54415"/>
    <w:rsid w:val="F6CFC52C"/>
    <w:rsid w:val="F6FBF89E"/>
    <w:rsid w:val="F73DD225"/>
    <w:rsid w:val="F73DE0DC"/>
    <w:rsid w:val="F75E1593"/>
    <w:rsid w:val="F776660B"/>
    <w:rsid w:val="F7772DB1"/>
    <w:rsid w:val="F79E2815"/>
    <w:rsid w:val="F7ABD428"/>
    <w:rsid w:val="F7BF452D"/>
    <w:rsid w:val="F7D60F32"/>
    <w:rsid w:val="F7D7AD3A"/>
    <w:rsid w:val="F7F3A99D"/>
    <w:rsid w:val="F7F3C88A"/>
    <w:rsid w:val="F7F7E70B"/>
    <w:rsid w:val="F7FD0B8F"/>
    <w:rsid w:val="F7FDB952"/>
    <w:rsid w:val="F7FF51CB"/>
    <w:rsid w:val="F8CCB9CE"/>
    <w:rsid w:val="F8FB7015"/>
    <w:rsid w:val="F8FF1C48"/>
    <w:rsid w:val="F95DABF6"/>
    <w:rsid w:val="F96F8633"/>
    <w:rsid w:val="F979CF06"/>
    <w:rsid w:val="F99D7B54"/>
    <w:rsid w:val="F9BFD96D"/>
    <w:rsid w:val="F9FF428B"/>
    <w:rsid w:val="FABEF6A1"/>
    <w:rsid w:val="FADF1E57"/>
    <w:rsid w:val="FAEBA8EB"/>
    <w:rsid w:val="FAEFC68E"/>
    <w:rsid w:val="FAF17B33"/>
    <w:rsid w:val="FAFFF66B"/>
    <w:rsid w:val="FB65EB7E"/>
    <w:rsid w:val="FB7390BD"/>
    <w:rsid w:val="FB73F492"/>
    <w:rsid w:val="FB7B6763"/>
    <w:rsid w:val="FB7DE6F4"/>
    <w:rsid w:val="FBAB7D9D"/>
    <w:rsid w:val="FBAD59AF"/>
    <w:rsid w:val="FBB33FE0"/>
    <w:rsid w:val="FBB7C682"/>
    <w:rsid w:val="FBBEB744"/>
    <w:rsid w:val="FBED7D04"/>
    <w:rsid w:val="FBEF61C4"/>
    <w:rsid w:val="FBF38B59"/>
    <w:rsid w:val="FBFA6877"/>
    <w:rsid w:val="FBFBF0EB"/>
    <w:rsid w:val="FBFD8AF9"/>
    <w:rsid w:val="FC79B3AE"/>
    <w:rsid w:val="FCEB867D"/>
    <w:rsid w:val="FCF73761"/>
    <w:rsid w:val="FCF8C51C"/>
    <w:rsid w:val="FCFD3E6A"/>
    <w:rsid w:val="FCFF0080"/>
    <w:rsid w:val="FCFF92FF"/>
    <w:rsid w:val="FD4EDC15"/>
    <w:rsid w:val="FD772F60"/>
    <w:rsid w:val="FD7F61FC"/>
    <w:rsid w:val="FD7F7FBA"/>
    <w:rsid w:val="FD7F9C8B"/>
    <w:rsid w:val="FD9FF65A"/>
    <w:rsid w:val="FDBB018D"/>
    <w:rsid w:val="FDBD848F"/>
    <w:rsid w:val="FDBE9E0E"/>
    <w:rsid w:val="FDD9994A"/>
    <w:rsid w:val="FDEE5626"/>
    <w:rsid w:val="FDF16BF0"/>
    <w:rsid w:val="FDFD6D11"/>
    <w:rsid w:val="FDFE2CB4"/>
    <w:rsid w:val="FE7DF199"/>
    <w:rsid w:val="FEB968DA"/>
    <w:rsid w:val="FEBAA01D"/>
    <w:rsid w:val="FEBE7A69"/>
    <w:rsid w:val="FEBF49C7"/>
    <w:rsid w:val="FEBF7A1F"/>
    <w:rsid w:val="FED728A6"/>
    <w:rsid w:val="FED81818"/>
    <w:rsid w:val="FEE6F6A5"/>
    <w:rsid w:val="FEF748DA"/>
    <w:rsid w:val="FEF914C5"/>
    <w:rsid w:val="FEF98726"/>
    <w:rsid w:val="FEFBF06E"/>
    <w:rsid w:val="FEFD1F7A"/>
    <w:rsid w:val="FEFE24FB"/>
    <w:rsid w:val="FEFEE60F"/>
    <w:rsid w:val="FEFF4819"/>
    <w:rsid w:val="FEFF822E"/>
    <w:rsid w:val="FEFFA712"/>
    <w:rsid w:val="FF3B4D97"/>
    <w:rsid w:val="FF5B7322"/>
    <w:rsid w:val="FF682C5E"/>
    <w:rsid w:val="FF6B381C"/>
    <w:rsid w:val="FF6F59E0"/>
    <w:rsid w:val="FF732A15"/>
    <w:rsid w:val="FF76D9CA"/>
    <w:rsid w:val="FF77C2E9"/>
    <w:rsid w:val="FF7AA79F"/>
    <w:rsid w:val="FF7B33FE"/>
    <w:rsid w:val="FF7D7C90"/>
    <w:rsid w:val="FF7F304C"/>
    <w:rsid w:val="FF7F5395"/>
    <w:rsid w:val="FF7F78FA"/>
    <w:rsid w:val="FF843158"/>
    <w:rsid w:val="FF8EECFB"/>
    <w:rsid w:val="FF95A996"/>
    <w:rsid w:val="FF9BBF43"/>
    <w:rsid w:val="FF9F08E5"/>
    <w:rsid w:val="FF9FCC22"/>
    <w:rsid w:val="FF9FDF24"/>
    <w:rsid w:val="FFAE6B1F"/>
    <w:rsid w:val="FFB2820A"/>
    <w:rsid w:val="FFB31324"/>
    <w:rsid w:val="FFB537F6"/>
    <w:rsid w:val="FFB7D36C"/>
    <w:rsid w:val="FFBE34A9"/>
    <w:rsid w:val="FFBE779C"/>
    <w:rsid w:val="FFBF179E"/>
    <w:rsid w:val="FFBFA085"/>
    <w:rsid w:val="FFBFAE13"/>
    <w:rsid w:val="FFCDF8F5"/>
    <w:rsid w:val="FFD38FC1"/>
    <w:rsid w:val="FFD70BD8"/>
    <w:rsid w:val="FFD71EC2"/>
    <w:rsid w:val="FFDBD8FD"/>
    <w:rsid w:val="FFDC01CF"/>
    <w:rsid w:val="FFDE51E1"/>
    <w:rsid w:val="FFDF009B"/>
    <w:rsid w:val="FFDF0907"/>
    <w:rsid w:val="FFDF328C"/>
    <w:rsid w:val="FFDFCC36"/>
    <w:rsid w:val="FFE5B7D4"/>
    <w:rsid w:val="FFEB3046"/>
    <w:rsid w:val="FFEE5271"/>
    <w:rsid w:val="FFEECBFB"/>
    <w:rsid w:val="FFEEE819"/>
    <w:rsid w:val="FFEF0368"/>
    <w:rsid w:val="FFF74FF6"/>
    <w:rsid w:val="FFF7B540"/>
    <w:rsid w:val="FFFA6D3D"/>
    <w:rsid w:val="FFFB1677"/>
    <w:rsid w:val="FFFB8E89"/>
    <w:rsid w:val="FFFB9C5D"/>
    <w:rsid w:val="FFFD1954"/>
    <w:rsid w:val="FFFE6EFD"/>
    <w:rsid w:val="FFFE8933"/>
    <w:rsid w:val="FFFEC941"/>
    <w:rsid w:val="FFFF112C"/>
    <w:rsid w:val="FFFF52C3"/>
    <w:rsid w:val="FFFF9766"/>
    <w:rsid w:val="FFFFA54B"/>
    <w:rsid w:val="FFFFB085"/>
    <w:rsid w:val="FFFFB9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2"/>
    </o:shapelayout>
  </w:shapeDefaults>
  <w:decimalSymbol w:val="."/>
  <w:listSeparator w:val=","/>
  <w14:docId w14:val="676D5738"/>
  <w15:docId w15:val="{98B35535-20D4-4F52-9F9D-53F0EB60F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spacing w:before="100" w:beforeAutospacing="1" w:afterLines="50"/>
      <w:ind w:firstLineChars="200" w:firstLine="200"/>
      <w:jc w:val="both"/>
    </w:pPr>
    <w:rPr>
      <w:rFonts w:eastAsia="FangSong"/>
      <w:kern w:val="2"/>
      <w:sz w:val="21"/>
      <w:szCs w:val="21"/>
      <w:lang w:eastAsia="zh-CN"/>
    </w:rPr>
  </w:style>
  <w:style w:type="paragraph" w:styleId="Heading4">
    <w:name w:val="heading 4"/>
    <w:next w:val="Normal"/>
    <w:semiHidden/>
    <w:unhideWhenUsed/>
    <w:qFormat/>
    <w:pPr>
      <w:spacing w:beforeAutospacing="1" w:afterAutospacing="1"/>
      <w:outlineLvl w:val="3"/>
    </w:pPr>
    <w:rPr>
      <w:rFonts w:ascii="SimSun" w:hAnsi="SimSun" w:hint="eastAsia"/>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pPr>
      <w:spacing w:before="0"/>
    </w:pPr>
    <w:rPr>
      <w:rFonts w:ascii="Segoe UI" w:hAnsi="Segoe UI" w:cs="Segoe UI"/>
      <w:sz w:val="18"/>
      <w:szCs w:val="18"/>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rPr>
      <w:b/>
      <w:bCs/>
    </w:rPr>
  </w:style>
  <w:style w:type="character" w:styleId="Emphasis">
    <w:name w:val="Emphasis"/>
    <w:basedOn w:val="DefaultParagraphFont"/>
    <w:uiPriority w:val="20"/>
    <w:qFormat/>
    <w:rPr>
      <w:i/>
      <w:iCs/>
    </w:rPr>
  </w:style>
  <w:style w:type="character" w:styleId="Hyperlink">
    <w:name w:val="Hyperlink"/>
    <w:basedOn w:val="DefaultParagraphFont"/>
    <w:rPr>
      <w:color w:val="0000FF"/>
      <w:u w:val="single"/>
    </w:rPr>
  </w:style>
  <w:style w:type="paragraph" w:styleId="NormalWeb">
    <w:name w:val="Normal (Web)"/>
    <w:uiPriority w:val="99"/>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table" w:styleId="TableGrid">
    <w:name w:val="Table Grid"/>
    <w:basedOn w:val="TableNormal"/>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pPr>
      <w:spacing w:before="0" w:beforeAutospacing="0" w:afterLines="0"/>
      <w:ind w:firstLineChars="0" w:firstLine="0"/>
      <w:jc w:val="center"/>
    </w:pPr>
    <w:rPr>
      <w:rFonts w:eastAsiaTheme="minorEastAsia"/>
      <w:sz w:val="20"/>
      <w:szCs w:val="24"/>
      <w:lang w:val="en-US"/>
    </w:rPr>
  </w:style>
  <w:style w:type="character" w:customStyle="1" w:styleId="EndNoteBibliographyTitleChar">
    <w:name w:val="EndNote Bibliography Title Char"/>
    <w:basedOn w:val="DefaultParagraphFont"/>
    <w:link w:val="EndNoteBibliographyTitle"/>
    <w:rPr>
      <w:rFonts w:eastAsiaTheme="minorEastAsia"/>
      <w:kern w:val="2"/>
      <w:szCs w:val="24"/>
      <w:lang w:val="en-US"/>
    </w:rPr>
  </w:style>
  <w:style w:type="paragraph" w:customStyle="1" w:styleId="EndNoteBibliography">
    <w:name w:val="EndNote Bibliography"/>
    <w:basedOn w:val="Normal"/>
    <w:link w:val="EndNoteBibliographyChar"/>
    <w:pPr>
      <w:spacing w:before="0" w:beforeAutospacing="0" w:afterLines="0"/>
      <w:ind w:firstLineChars="0" w:firstLine="0"/>
    </w:pPr>
    <w:rPr>
      <w:rFonts w:eastAsiaTheme="minorEastAsia"/>
      <w:sz w:val="20"/>
      <w:szCs w:val="24"/>
      <w:lang w:val="en-US"/>
    </w:rPr>
  </w:style>
  <w:style w:type="character" w:customStyle="1" w:styleId="EndNoteBibliographyChar">
    <w:name w:val="EndNote Bibliography Char"/>
    <w:basedOn w:val="DefaultParagraphFont"/>
    <w:link w:val="EndNoteBibliography"/>
    <w:rPr>
      <w:rFonts w:eastAsiaTheme="minorEastAsia"/>
      <w:kern w:val="2"/>
      <w:szCs w:val="24"/>
      <w:lang w:val="en-US"/>
    </w:rPr>
  </w:style>
  <w:style w:type="character" w:styleId="PlaceholderText">
    <w:name w:val="Placeholder Text"/>
    <w:basedOn w:val="DefaultParagraphFont"/>
    <w:uiPriority w:val="99"/>
    <w:unhideWhenUsed/>
    <w:rPr>
      <w:color w:val="666666"/>
    </w:rPr>
  </w:style>
  <w:style w:type="paragraph" w:styleId="ListParagraph">
    <w:name w:val="List Paragraph"/>
    <w:basedOn w:val="Normal"/>
    <w:uiPriority w:val="99"/>
    <w:unhideWhenUsed/>
    <w:pPr>
      <w:spacing w:before="0" w:beforeAutospacing="0" w:afterLines="0"/>
      <w:ind w:left="720" w:firstLineChars="0" w:firstLine="0"/>
      <w:contextualSpacing/>
    </w:pPr>
    <w:rPr>
      <w:rFonts w:asciiTheme="minorHAnsi" w:eastAsiaTheme="minorEastAsia" w:hAnsiTheme="minorHAnsi" w:cstheme="minorBidi"/>
      <w:szCs w:val="24"/>
      <w:lang w:val="en-US"/>
    </w:rPr>
  </w:style>
  <w:style w:type="paragraph" w:customStyle="1" w:styleId="a">
    <w:name w:val="作者姓名拼音"/>
    <w:basedOn w:val="Normal"/>
    <w:pPr>
      <w:adjustRightInd w:val="0"/>
      <w:ind w:left="425" w:right="425" w:firstLineChars="0" w:firstLine="0"/>
      <w:jc w:val="center"/>
      <w:textAlignment w:val="baseline"/>
    </w:pPr>
    <w:rPr>
      <w:sz w:val="23"/>
      <w:szCs w:val="23"/>
    </w:rPr>
  </w:style>
  <w:style w:type="character" w:customStyle="1" w:styleId="katex-mathml">
    <w:name w:val="katex-mathml"/>
    <w:basedOn w:val="DefaultParagraphFont"/>
  </w:style>
  <w:style w:type="character" w:customStyle="1" w:styleId="mord">
    <w:name w:val="mord"/>
    <w:basedOn w:val="DefaultParagraphFont"/>
  </w:style>
  <w:style w:type="character" w:customStyle="1" w:styleId="vlist-s">
    <w:name w:val="vlist-s"/>
    <w:basedOn w:val="DefaultParagraphFont"/>
  </w:style>
  <w:style w:type="character" w:customStyle="1" w:styleId="mrel">
    <w:name w:val="mrel"/>
    <w:basedOn w:val="DefaultParagraphFont"/>
  </w:style>
  <w:style w:type="character" w:customStyle="1" w:styleId="mbin">
    <w:name w:val="mbin"/>
    <w:basedOn w:val="DefaultParagraphFont"/>
  </w:style>
  <w:style w:type="character" w:customStyle="1" w:styleId="mop">
    <w:name w:val="mop"/>
    <w:basedOn w:val="DefaultParagraphFont"/>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mopen">
    <w:name w:val="mopen"/>
    <w:basedOn w:val="DefaultParagraphFont"/>
  </w:style>
  <w:style w:type="character" w:customStyle="1" w:styleId="mpunct">
    <w:name w:val="mpunct"/>
    <w:basedOn w:val="DefaultParagraphFont"/>
  </w:style>
  <w:style w:type="character" w:customStyle="1" w:styleId="mclose">
    <w:name w:val="mclose"/>
    <w:basedOn w:val="DefaultParagraphFont"/>
  </w:style>
  <w:style w:type="character" w:customStyle="1" w:styleId="delimsizing">
    <w:name w:val="delimsizing"/>
    <w:basedOn w:val="DefaultParagraphFont"/>
  </w:style>
  <w:style w:type="character" w:customStyle="1" w:styleId="mtight">
    <w:name w:val="mtight"/>
    <w:basedOn w:val="DefaultParagraphFont"/>
  </w:style>
  <w:style w:type="paragraph" w:customStyle="1" w:styleId="Revision1">
    <w:name w:val="Revision1"/>
    <w:hidden/>
    <w:uiPriority w:val="99"/>
    <w:unhideWhenUsed/>
    <w:rPr>
      <w:rFonts w:eastAsia="FangSong"/>
      <w:kern w:val="2"/>
      <w:sz w:val="21"/>
      <w:szCs w:val="21"/>
      <w:lang w:eastAsia="zh-CN"/>
    </w:rPr>
  </w:style>
  <w:style w:type="character" w:customStyle="1" w:styleId="CommentTextChar">
    <w:name w:val="Comment Text Char"/>
    <w:basedOn w:val="DefaultParagraphFont"/>
    <w:link w:val="CommentText"/>
    <w:rPr>
      <w:rFonts w:eastAsia="FangSong"/>
      <w:kern w:val="2"/>
    </w:rPr>
  </w:style>
  <w:style w:type="character" w:customStyle="1" w:styleId="CommentSubjectChar">
    <w:name w:val="Comment Subject Char"/>
    <w:basedOn w:val="CommentTextChar"/>
    <w:link w:val="CommentSubject"/>
    <w:rPr>
      <w:rFonts w:eastAsia="FangSong"/>
      <w:b/>
      <w:bCs/>
      <w:kern w:val="2"/>
    </w:rPr>
  </w:style>
  <w:style w:type="paragraph" w:customStyle="1" w:styleId="Revision2">
    <w:name w:val="Revision2"/>
    <w:hidden/>
    <w:uiPriority w:val="99"/>
    <w:unhideWhenUsed/>
    <w:rPr>
      <w:rFonts w:eastAsia="FangSong"/>
      <w:kern w:val="2"/>
      <w:sz w:val="21"/>
      <w:szCs w:val="21"/>
      <w:lang w:eastAsia="zh-CN"/>
    </w:rPr>
  </w:style>
  <w:style w:type="character" w:customStyle="1" w:styleId="BalloonTextChar">
    <w:name w:val="Balloon Text Char"/>
    <w:basedOn w:val="DefaultParagraphFont"/>
    <w:link w:val="BalloonText"/>
    <w:rPr>
      <w:rFonts w:ascii="Segoe UI" w:eastAsia="FangSong" w:hAnsi="Segoe UI" w:cs="Segoe UI"/>
      <w:kern w:val="2"/>
      <w:sz w:val="18"/>
      <w:szCs w:val="18"/>
    </w:rPr>
  </w:style>
  <w:style w:type="character" w:customStyle="1" w:styleId="mspace">
    <w:name w:val="mspace"/>
    <w:basedOn w:val="DefaultParagraphFont"/>
  </w:style>
  <w:style w:type="paragraph" w:customStyle="1" w:styleId="Revision3">
    <w:name w:val="Revision3"/>
    <w:hidden/>
    <w:uiPriority w:val="99"/>
    <w:unhideWhenUsed/>
    <w:rPr>
      <w:rFonts w:eastAsia="FangSong"/>
      <w:kern w:val="2"/>
      <w:sz w:val="21"/>
      <w:szCs w:val="21"/>
      <w:lang w:eastAsia="zh-CN"/>
    </w:rPr>
  </w:style>
  <w:style w:type="paragraph" w:customStyle="1" w:styleId="Revision4">
    <w:name w:val="Revision4"/>
    <w:hidden/>
    <w:uiPriority w:val="99"/>
    <w:unhideWhenUsed/>
    <w:rPr>
      <w:rFonts w:eastAsia="FangSong"/>
      <w:kern w:val="2"/>
      <w:sz w:val="21"/>
      <w:szCs w:val="21"/>
      <w:lang w:eastAsia="zh-CN"/>
    </w:rPr>
  </w:style>
  <w:style w:type="paragraph" w:customStyle="1" w:styleId="Revision5">
    <w:name w:val="Revision5"/>
    <w:hidden/>
    <w:uiPriority w:val="99"/>
    <w:unhideWhenUsed/>
    <w:rPr>
      <w:rFonts w:eastAsia="FangSong"/>
      <w:kern w:val="2"/>
      <w:sz w:val="21"/>
      <w:szCs w:val="21"/>
      <w:lang w:eastAsia="zh-CN"/>
    </w:rPr>
  </w:style>
  <w:style w:type="paragraph" w:customStyle="1" w:styleId="Revision6">
    <w:name w:val="Revision6"/>
    <w:hidden/>
    <w:uiPriority w:val="99"/>
    <w:unhideWhenUsed/>
    <w:rPr>
      <w:rFonts w:eastAsia="FangSong"/>
      <w:kern w:val="2"/>
      <w:sz w:val="21"/>
      <w:szCs w:val="21"/>
      <w:lang w:eastAsia="zh-CN"/>
    </w:rPr>
  </w:style>
  <w:style w:type="paragraph" w:customStyle="1" w:styleId="p1">
    <w:name w:val="p1"/>
    <w:basedOn w:val="Normal"/>
    <w:pPr>
      <w:widowControl/>
      <w:spacing w:afterLines="0" w:after="100" w:afterAutospacing="1"/>
      <w:ind w:firstLineChars="0" w:firstLine="0"/>
      <w:jc w:val="left"/>
    </w:pPr>
    <w:rPr>
      <w:rFonts w:eastAsia="Times New Roman"/>
      <w:kern w:val="0"/>
      <w:sz w:val="24"/>
      <w:szCs w:val="24"/>
    </w:rPr>
  </w:style>
  <w:style w:type="character" w:customStyle="1" w:styleId="apple-converted-space">
    <w:name w:val="apple-converted-space"/>
    <w:basedOn w:val="DefaultParagraphFont"/>
  </w:style>
  <w:style w:type="paragraph" w:styleId="Revision">
    <w:name w:val="Revision"/>
    <w:hidden/>
    <w:uiPriority w:val="99"/>
    <w:unhideWhenUsed/>
    <w:rsid w:val="004E2640"/>
    <w:rPr>
      <w:rFonts w:eastAsia="FangSong"/>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wmf"/><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songjl@dgut.edu.cn" TargetMode="External"/><Relationship Id="rId14" Type="http://schemas.openxmlformats.org/officeDocument/2006/relationships/image" Target="media/image5.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F78587-76B3-4AC9-B578-1D898014E403}">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7185</Words>
  <Characters>38362</Characters>
  <Application>Microsoft Office Word</Application>
  <DocSecurity>0</DocSecurity>
  <Lines>543</Lines>
  <Paragraphs>134</Paragraphs>
  <ScaleCrop>false</ScaleCrop>
  <Company/>
  <LinksUpToDate>false</LinksUpToDate>
  <CharactersWithSpaces>45569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dc:creator>
  <cp:lastModifiedBy>Jorn Cheney</cp:lastModifiedBy>
  <cp:revision>3</cp:revision>
  <cp:lastPrinted>2025-08-06T23:36:00Z</cp:lastPrinted>
  <dcterms:created xsi:type="dcterms:W3CDTF">2025-08-06T23:38:00Z</dcterms:created>
  <dcterms:modified xsi:type="dcterms:W3CDTF">2026-03-09T09:25:00Z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1033-7.5.1.8994</vt:lpwstr>
  </property>
  <property fmtid="{D5CDD505-2E9C-101B-9397-08002B2CF9AE}" pid="3" name="ICV">
    <vt:lpwstr>F07F6FFBAFC977498916AF68C7D2B226_43</vt:lpwstr>
  </property>
</Properties>
</file>